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C529A7">
      <w:pPr>
        <w:jc w:val="center"/>
        <w:rPr>
          <w:rFonts w:hint="eastAsia" w:ascii="宋体" w:hAnsi="宋体" w:eastAsia="宋体" w:cs="宋体"/>
          <w:b/>
          <w:bCs/>
          <w:color w:val="auto"/>
          <w:sz w:val="50"/>
          <w:szCs w:val="50"/>
        </w:rPr>
      </w:pPr>
    </w:p>
    <w:p w14:paraId="7396007B">
      <w:pPr>
        <w:jc w:val="center"/>
        <w:rPr>
          <w:rFonts w:hint="eastAsia" w:ascii="宋体" w:hAnsi="宋体" w:eastAsia="宋体" w:cs="宋体"/>
          <w:b/>
          <w:bCs/>
          <w:color w:val="auto"/>
          <w:sz w:val="56"/>
          <w:szCs w:val="56"/>
        </w:rPr>
      </w:pPr>
      <w:r>
        <w:rPr>
          <w:rFonts w:hint="eastAsia" w:ascii="宋体" w:hAnsi="宋体" w:eastAsia="宋体" w:cs="宋体"/>
          <w:b/>
          <w:bCs/>
          <w:color w:val="auto"/>
          <w:sz w:val="50"/>
          <w:szCs w:val="50"/>
        </w:rPr>
        <w:t xml:space="preserve"> </w:t>
      </w:r>
    </w:p>
    <w:p w14:paraId="1DEC943D">
      <w:pPr>
        <w:jc w:val="center"/>
        <w:rPr>
          <w:rFonts w:hint="eastAsia" w:ascii="宋体" w:hAnsi="宋体" w:eastAsia="宋体" w:cs="宋体"/>
          <w:b/>
          <w:bCs/>
          <w:sz w:val="56"/>
          <w:szCs w:val="56"/>
          <w:lang w:eastAsia="zh-CN"/>
        </w:rPr>
      </w:pPr>
      <w:r>
        <w:rPr>
          <w:rFonts w:hint="eastAsia" w:ascii="宋体" w:hAnsi="宋体" w:eastAsia="宋体" w:cs="宋体"/>
          <w:b/>
          <w:bCs/>
          <w:sz w:val="56"/>
          <w:szCs w:val="56"/>
          <w:lang w:eastAsia="zh-CN"/>
        </w:rPr>
        <w:t>吉林大学中日联谊医院免疫化学发光检测系统采购项目</w:t>
      </w:r>
    </w:p>
    <w:p w14:paraId="75F835EA">
      <w:pPr>
        <w:jc w:val="center"/>
        <w:rPr>
          <w:rFonts w:hint="eastAsia" w:ascii="宋体" w:hAnsi="宋体" w:eastAsia="宋体" w:cs="宋体"/>
          <w:b/>
          <w:bCs/>
          <w:color w:val="auto"/>
          <w:sz w:val="36"/>
          <w:szCs w:val="36"/>
        </w:rPr>
      </w:pPr>
    </w:p>
    <w:p w14:paraId="638EF32E">
      <w:pPr>
        <w:rPr>
          <w:rFonts w:hint="eastAsia" w:ascii="宋体" w:hAnsi="宋体" w:eastAsia="宋体" w:cs="宋体"/>
          <w:b/>
          <w:bCs/>
          <w:color w:val="auto"/>
          <w:sz w:val="28"/>
          <w:szCs w:val="28"/>
        </w:rPr>
      </w:pPr>
    </w:p>
    <w:p w14:paraId="7A5CFE84">
      <w:pPr>
        <w:rPr>
          <w:rFonts w:hint="eastAsia" w:ascii="宋体" w:hAnsi="宋体" w:eastAsia="宋体" w:cs="宋体"/>
          <w:b/>
          <w:bCs/>
          <w:color w:val="auto"/>
          <w:sz w:val="28"/>
          <w:szCs w:val="28"/>
        </w:rPr>
      </w:pPr>
    </w:p>
    <w:p w14:paraId="44AA0F99">
      <w:pPr>
        <w:rPr>
          <w:rFonts w:hint="eastAsia" w:ascii="宋体" w:hAnsi="宋体" w:eastAsia="宋体" w:cs="宋体"/>
          <w:b/>
          <w:bCs/>
          <w:color w:val="auto"/>
          <w:sz w:val="28"/>
          <w:szCs w:val="28"/>
        </w:rPr>
      </w:pPr>
    </w:p>
    <w:p w14:paraId="4553FB37">
      <w:pPr>
        <w:rPr>
          <w:rFonts w:hint="eastAsia" w:ascii="宋体" w:hAnsi="宋体" w:eastAsia="宋体" w:cs="宋体"/>
          <w:b/>
          <w:bCs/>
          <w:color w:val="auto"/>
          <w:sz w:val="28"/>
          <w:szCs w:val="28"/>
        </w:rPr>
      </w:pPr>
    </w:p>
    <w:p w14:paraId="63FDE37E">
      <w:pPr>
        <w:jc w:val="center"/>
        <w:rPr>
          <w:rFonts w:hint="eastAsia" w:ascii="宋体" w:hAnsi="宋体" w:eastAsia="宋体" w:cs="宋体"/>
          <w:b/>
          <w:bCs/>
          <w:color w:val="auto"/>
          <w:sz w:val="72"/>
          <w:szCs w:val="72"/>
        </w:rPr>
      </w:pPr>
      <w:r>
        <w:rPr>
          <w:rFonts w:hint="eastAsia" w:ascii="宋体" w:hAnsi="宋体" w:eastAsia="宋体" w:cs="宋体"/>
          <w:b/>
          <w:bCs/>
          <w:color w:val="auto"/>
          <w:sz w:val="72"/>
          <w:szCs w:val="72"/>
        </w:rPr>
        <w:t>招标文件</w:t>
      </w:r>
    </w:p>
    <w:p w14:paraId="070BE381">
      <w:pPr>
        <w:spacing w:line="400" w:lineRule="exact"/>
        <w:jc w:val="center"/>
        <w:rPr>
          <w:rFonts w:hint="eastAsia" w:ascii="宋体" w:hAnsi="宋体" w:eastAsia="宋体" w:cs="宋体"/>
          <w:b/>
          <w:bCs/>
          <w:color w:val="auto"/>
          <w:sz w:val="24"/>
        </w:rPr>
      </w:pPr>
    </w:p>
    <w:p w14:paraId="2A11F393">
      <w:pPr>
        <w:spacing w:line="400" w:lineRule="exact"/>
        <w:jc w:val="center"/>
        <w:rPr>
          <w:rFonts w:hint="eastAsia" w:ascii="宋体" w:hAnsi="宋体" w:eastAsia="宋体" w:cs="宋体"/>
          <w:b/>
          <w:bCs/>
          <w:color w:val="auto"/>
          <w:highlight w:val="none"/>
        </w:rPr>
      </w:pPr>
      <w:r>
        <w:rPr>
          <w:rFonts w:hint="eastAsia" w:ascii="宋体" w:hAnsi="宋体" w:eastAsia="宋体" w:cs="宋体"/>
          <w:b/>
          <w:bCs/>
          <w:color w:val="auto"/>
          <w:sz w:val="24"/>
        </w:rPr>
        <w:t xml:space="preserve"> </w:t>
      </w:r>
      <w:r>
        <w:rPr>
          <w:rFonts w:hint="eastAsia" w:ascii="宋体" w:hAnsi="宋体" w:eastAsia="宋体" w:cs="宋体"/>
          <w:b/>
          <w:bCs/>
          <w:color w:val="auto"/>
          <w:sz w:val="28"/>
        </w:rPr>
        <w:t>项目编</w:t>
      </w:r>
      <w:r>
        <w:rPr>
          <w:rFonts w:hint="eastAsia" w:ascii="宋体" w:hAnsi="宋体" w:eastAsia="宋体" w:cs="宋体"/>
          <w:b/>
          <w:bCs/>
          <w:color w:val="auto"/>
          <w:sz w:val="28"/>
          <w:highlight w:val="none"/>
        </w:rPr>
        <w:t>号：</w:t>
      </w:r>
      <w:r>
        <w:rPr>
          <w:rFonts w:hint="eastAsia" w:ascii="宋体" w:hAnsi="宋体" w:cs="宋体"/>
          <w:b/>
          <w:bCs/>
          <w:color w:val="auto"/>
          <w:sz w:val="28"/>
          <w:highlight w:val="none"/>
          <w:lang w:val="en-US" w:eastAsia="zh-CN"/>
        </w:rPr>
        <w:t>DFA-BFJL-GP-20241120</w:t>
      </w:r>
    </w:p>
    <w:p w14:paraId="66D61334">
      <w:pPr>
        <w:spacing w:line="400" w:lineRule="exact"/>
        <w:rPr>
          <w:rFonts w:hint="eastAsia" w:ascii="宋体" w:hAnsi="宋体" w:eastAsia="宋体" w:cs="宋体"/>
          <w:b/>
          <w:bCs/>
          <w:color w:val="auto"/>
        </w:rPr>
      </w:pPr>
    </w:p>
    <w:p w14:paraId="0AC31D48">
      <w:pPr>
        <w:spacing w:line="400" w:lineRule="exact"/>
        <w:rPr>
          <w:rFonts w:hint="eastAsia" w:ascii="宋体" w:hAnsi="宋体" w:eastAsia="宋体" w:cs="宋体"/>
          <w:b/>
          <w:bCs/>
          <w:color w:val="auto"/>
        </w:rPr>
      </w:pPr>
    </w:p>
    <w:p w14:paraId="352C1294">
      <w:pPr>
        <w:spacing w:line="400" w:lineRule="exact"/>
        <w:rPr>
          <w:rFonts w:hint="eastAsia" w:ascii="宋体" w:hAnsi="宋体" w:eastAsia="宋体" w:cs="宋体"/>
          <w:b/>
          <w:bCs/>
          <w:color w:val="auto"/>
        </w:rPr>
      </w:pPr>
    </w:p>
    <w:p w14:paraId="6E58BF71">
      <w:pPr>
        <w:spacing w:line="400" w:lineRule="exact"/>
        <w:rPr>
          <w:rFonts w:hint="eastAsia" w:ascii="宋体" w:hAnsi="宋体" w:eastAsia="宋体" w:cs="宋体"/>
          <w:b/>
          <w:bCs/>
          <w:color w:val="auto"/>
        </w:rPr>
      </w:pPr>
    </w:p>
    <w:p w14:paraId="2E27C331">
      <w:pPr>
        <w:spacing w:line="400" w:lineRule="exact"/>
        <w:rPr>
          <w:rFonts w:hint="eastAsia" w:ascii="宋体" w:hAnsi="宋体" w:eastAsia="宋体" w:cs="宋体"/>
          <w:b/>
          <w:bCs/>
          <w:color w:val="auto"/>
        </w:rPr>
      </w:pPr>
    </w:p>
    <w:p w14:paraId="455EA177">
      <w:pPr>
        <w:spacing w:line="400" w:lineRule="exact"/>
        <w:rPr>
          <w:rFonts w:hint="eastAsia" w:ascii="宋体" w:hAnsi="宋体" w:eastAsia="宋体" w:cs="宋体"/>
          <w:b/>
          <w:bCs/>
          <w:color w:val="auto"/>
        </w:rPr>
      </w:pPr>
    </w:p>
    <w:p w14:paraId="3CD5F69E">
      <w:pPr>
        <w:spacing w:line="400" w:lineRule="exact"/>
        <w:rPr>
          <w:rFonts w:hint="eastAsia" w:ascii="宋体" w:hAnsi="宋体" w:eastAsia="宋体" w:cs="宋体"/>
          <w:b/>
          <w:bCs/>
          <w:color w:val="auto"/>
        </w:rPr>
      </w:pPr>
    </w:p>
    <w:p w14:paraId="68B4DAB4">
      <w:pPr>
        <w:spacing w:line="360" w:lineRule="auto"/>
        <w:ind w:firstLine="2811" w:firstLineChars="1000"/>
        <w:jc w:val="both"/>
        <w:rPr>
          <w:rFonts w:hint="eastAsia" w:ascii="宋体" w:hAnsi="宋体" w:eastAsia="宋体" w:cs="宋体"/>
          <w:b/>
          <w:bCs/>
          <w:color w:val="auto"/>
          <w:sz w:val="28"/>
          <w:szCs w:val="24"/>
          <w:u w:val="single"/>
        </w:rPr>
      </w:pPr>
      <w:r>
        <w:rPr>
          <w:rFonts w:hint="eastAsia" w:ascii="宋体" w:hAnsi="宋体" w:eastAsia="宋体" w:cs="宋体"/>
          <w:b/>
          <w:bCs/>
          <w:color w:val="auto"/>
          <w:sz w:val="28"/>
          <w:szCs w:val="24"/>
        </w:rPr>
        <w:t>采购人：</w:t>
      </w:r>
      <w:r>
        <w:rPr>
          <w:rFonts w:hint="eastAsia" w:ascii="宋体" w:hAnsi="宋体" w:eastAsia="宋体" w:cs="宋体"/>
          <w:b/>
          <w:bCs/>
          <w:color w:val="auto"/>
          <w:sz w:val="28"/>
          <w:szCs w:val="24"/>
          <w:u w:val="single"/>
        </w:rPr>
        <w:t>吉林大学中日联谊医院</w:t>
      </w:r>
    </w:p>
    <w:p w14:paraId="3AC7103D">
      <w:pPr>
        <w:spacing w:line="360" w:lineRule="auto"/>
        <w:jc w:val="center"/>
        <w:rPr>
          <w:rFonts w:hint="eastAsia" w:ascii="宋体" w:hAnsi="宋体" w:eastAsia="宋体" w:cs="宋体"/>
          <w:b/>
          <w:bCs/>
          <w:color w:val="auto"/>
          <w:sz w:val="28"/>
          <w:szCs w:val="24"/>
        </w:rPr>
      </w:pPr>
    </w:p>
    <w:p w14:paraId="3B97457C">
      <w:pPr>
        <w:snapToGrid w:val="0"/>
        <w:spacing w:line="360" w:lineRule="auto"/>
        <w:jc w:val="center"/>
        <w:rPr>
          <w:rFonts w:hint="eastAsia" w:ascii="宋体" w:hAnsi="宋体" w:eastAsia="宋体" w:cs="宋体"/>
          <w:b/>
          <w:bCs/>
          <w:color w:val="auto"/>
          <w:sz w:val="28"/>
          <w:szCs w:val="24"/>
          <w:u w:val="single"/>
        </w:rPr>
      </w:pPr>
      <w:r>
        <w:rPr>
          <w:rFonts w:hint="eastAsia" w:ascii="宋体" w:hAnsi="宋体" w:eastAsia="宋体" w:cs="宋体"/>
          <w:b/>
          <w:bCs/>
          <w:color w:val="auto"/>
          <w:sz w:val="28"/>
          <w:szCs w:val="24"/>
        </w:rPr>
        <w:t>采购代理机构：</w:t>
      </w:r>
      <w:r>
        <w:rPr>
          <w:rFonts w:hint="eastAsia" w:ascii="宋体" w:hAnsi="宋体" w:eastAsia="宋体" w:cs="宋体"/>
          <w:b/>
          <w:bCs/>
          <w:color w:val="auto"/>
          <w:sz w:val="28"/>
          <w:szCs w:val="24"/>
          <w:u w:val="single"/>
        </w:rPr>
        <w:t>北京典方建设工程咨询有限公司</w:t>
      </w:r>
    </w:p>
    <w:p w14:paraId="097AFFAC">
      <w:pPr>
        <w:spacing w:line="360" w:lineRule="auto"/>
        <w:ind w:firstLine="3092" w:firstLineChars="1100"/>
        <w:jc w:val="center"/>
        <w:rPr>
          <w:rFonts w:hint="eastAsia" w:ascii="宋体" w:hAnsi="宋体" w:eastAsia="宋体" w:cs="宋体"/>
          <w:b/>
          <w:bCs/>
          <w:color w:val="auto"/>
          <w:sz w:val="28"/>
          <w:szCs w:val="28"/>
          <w:u w:val="single"/>
        </w:rPr>
      </w:pPr>
    </w:p>
    <w:p w14:paraId="753429B5">
      <w:pPr>
        <w:pStyle w:val="34"/>
        <w:ind w:firstLine="0"/>
        <w:rPr>
          <w:rFonts w:hint="eastAsia" w:ascii="宋体" w:hAnsi="宋体" w:eastAsia="宋体" w:cs="宋体"/>
          <w:b/>
          <w:bCs/>
          <w:color w:val="auto"/>
          <w:sz w:val="32"/>
          <w:szCs w:val="32"/>
        </w:rPr>
      </w:pPr>
    </w:p>
    <w:p w14:paraId="5C055953">
      <w:pPr>
        <w:pStyle w:val="34"/>
        <w:ind w:firstLine="0"/>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202</w:t>
      </w:r>
      <w:r>
        <w:rPr>
          <w:rFonts w:hint="eastAsia" w:cs="宋体"/>
          <w:b/>
          <w:bCs/>
          <w:color w:val="auto"/>
          <w:sz w:val="32"/>
          <w:szCs w:val="32"/>
          <w:lang w:val="en-US" w:eastAsia="zh-CN"/>
        </w:rPr>
        <w:t>4</w:t>
      </w:r>
      <w:r>
        <w:rPr>
          <w:rFonts w:hint="eastAsia" w:ascii="宋体" w:hAnsi="宋体" w:eastAsia="宋体" w:cs="宋体"/>
          <w:b/>
          <w:bCs/>
          <w:color w:val="auto"/>
          <w:sz w:val="32"/>
          <w:szCs w:val="32"/>
        </w:rPr>
        <w:t>年</w:t>
      </w:r>
      <w:r>
        <w:rPr>
          <w:rFonts w:hint="eastAsia" w:cs="宋体"/>
          <w:b/>
          <w:bCs/>
          <w:color w:val="auto"/>
          <w:sz w:val="32"/>
          <w:szCs w:val="32"/>
          <w:lang w:val="en-US" w:eastAsia="zh-CN"/>
        </w:rPr>
        <w:t>08</w:t>
      </w:r>
      <w:bookmarkStart w:id="68" w:name="_GoBack"/>
      <w:bookmarkEnd w:id="68"/>
      <w:r>
        <w:rPr>
          <w:rFonts w:hint="eastAsia" w:ascii="宋体" w:hAnsi="宋体" w:eastAsia="宋体" w:cs="宋体"/>
          <w:b/>
          <w:bCs/>
          <w:color w:val="auto"/>
          <w:sz w:val="32"/>
          <w:szCs w:val="32"/>
        </w:rPr>
        <w:t>月</w:t>
      </w:r>
    </w:p>
    <w:p w14:paraId="788BC767">
      <w:pPr>
        <w:pStyle w:val="28"/>
        <w:rPr>
          <w:rFonts w:hint="eastAsia" w:ascii="宋体" w:hAnsi="宋体" w:eastAsia="宋体" w:cs="宋体"/>
          <w:bCs/>
          <w:color w:val="auto"/>
        </w:rPr>
        <w:sectPr>
          <w:headerReference r:id="rId4" w:type="first"/>
          <w:footerReference r:id="rId6" w:type="first"/>
          <w:headerReference r:id="rId3" w:type="default"/>
          <w:footerReference r:id="rId5" w:type="default"/>
          <w:pgSz w:w="11906" w:h="16838"/>
          <w:pgMar w:top="1418" w:right="1133" w:bottom="993" w:left="1134" w:header="907" w:footer="1020" w:gutter="0"/>
          <w:pgNumType w:start="1"/>
          <w:cols w:space="720" w:num="1"/>
          <w:docGrid w:linePitch="312" w:charSpace="0"/>
        </w:sectPr>
      </w:pPr>
    </w:p>
    <w:p w14:paraId="5CBBD254">
      <w:pPr>
        <w:rPr>
          <w:rFonts w:hint="eastAsia" w:ascii="宋体" w:hAnsi="宋体" w:eastAsia="宋体" w:cs="宋体"/>
          <w:color w:val="auto"/>
        </w:rPr>
      </w:pPr>
    </w:p>
    <w:p w14:paraId="760C5147">
      <w:pPr>
        <w:jc w:val="center"/>
        <w:rPr>
          <w:rFonts w:hint="eastAsia" w:ascii="宋体" w:hAnsi="宋体" w:eastAsia="宋体" w:cs="宋体"/>
          <w:b/>
          <w:color w:val="auto"/>
          <w:sz w:val="44"/>
        </w:rPr>
      </w:pPr>
      <w:r>
        <w:rPr>
          <w:rFonts w:hint="eastAsia" w:ascii="宋体" w:hAnsi="宋体" w:eastAsia="宋体" w:cs="宋体"/>
          <w:b/>
          <w:color w:val="auto"/>
          <w:sz w:val="44"/>
        </w:rPr>
        <w:t>目   录</w:t>
      </w:r>
    </w:p>
    <w:p w14:paraId="11E031A8">
      <w:pPr>
        <w:pStyle w:val="28"/>
        <w:ind w:left="0" w:leftChars="0" w:firstLine="0" w:firstLineChars="0"/>
        <w:jc w:val="both"/>
        <w:rPr>
          <w:rFonts w:hint="eastAsia" w:ascii="宋体" w:hAnsi="宋体" w:eastAsia="宋体" w:cs="宋体"/>
          <w:color w:val="auto"/>
        </w:rPr>
      </w:pPr>
    </w:p>
    <w:p w14:paraId="501F3CE4">
      <w:pPr>
        <w:pStyle w:val="25"/>
        <w:keepNext w:val="0"/>
        <w:keepLines w:val="0"/>
        <w:pageBreakBefore w:val="0"/>
        <w:tabs>
          <w:tab w:val="right" w:leader="dot" w:pos="9639"/>
        </w:tabs>
        <w:kinsoku/>
        <w:wordWrap/>
        <w:overflowPunct/>
        <w:topLinePunct w:val="0"/>
        <w:bidi w:val="0"/>
        <w:snapToGrid/>
        <w:spacing w:line="480" w:lineRule="auto"/>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TOC \o "1-1" \h \u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_Toc21584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第一章  </w:t>
      </w:r>
      <w:r>
        <w:rPr>
          <w:rFonts w:hint="eastAsia" w:ascii="宋体" w:hAnsi="宋体" w:eastAsia="宋体" w:cs="宋体"/>
          <w:color w:val="auto"/>
          <w:sz w:val="28"/>
          <w:szCs w:val="28"/>
          <w:lang w:bidi="ar"/>
        </w:rPr>
        <w:t>招标公告</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_Toc21584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1</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120EA7CA">
      <w:pPr>
        <w:pStyle w:val="25"/>
        <w:keepNext w:val="0"/>
        <w:keepLines w:val="0"/>
        <w:pageBreakBefore w:val="0"/>
        <w:tabs>
          <w:tab w:val="right" w:leader="dot" w:pos="9639"/>
        </w:tabs>
        <w:kinsoku/>
        <w:wordWrap/>
        <w:overflowPunct/>
        <w:topLinePunct w:val="0"/>
        <w:bidi w:val="0"/>
        <w:snapToGrid/>
        <w:spacing w:line="480" w:lineRule="auto"/>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_Toc31929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第二章  投标人须知</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4</w:t>
      </w:r>
      <w:r>
        <w:rPr>
          <w:rFonts w:hint="eastAsia" w:ascii="宋体" w:hAnsi="宋体" w:eastAsia="宋体" w:cs="宋体"/>
          <w:color w:val="auto"/>
          <w:sz w:val="28"/>
          <w:szCs w:val="28"/>
        </w:rPr>
        <w:fldChar w:fldCharType="end"/>
      </w:r>
    </w:p>
    <w:p w14:paraId="65EE866E">
      <w:pPr>
        <w:pStyle w:val="25"/>
        <w:keepNext w:val="0"/>
        <w:keepLines w:val="0"/>
        <w:pageBreakBefore w:val="0"/>
        <w:tabs>
          <w:tab w:val="right" w:leader="dot" w:pos="9639"/>
        </w:tabs>
        <w:kinsoku/>
        <w:wordWrap/>
        <w:overflowPunct/>
        <w:topLinePunct w:val="0"/>
        <w:bidi w:val="0"/>
        <w:snapToGrid/>
        <w:spacing w:line="480" w:lineRule="auto"/>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_Toc10597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第三章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评标办法（综合评分法）</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2</w:t>
      </w:r>
      <w:r>
        <w:rPr>
          <w:rFonts w:hint="eastAsia" w:ascii="宋体" w:hAnsi="宋体" w:eastAsia="宋体" w:cs="宋体"/>
          <w:color w:val="auto"/>
          <w:sz w:val="28"/>
          <w:szCs w:val="28"/>
        </w:rPr>
        <w:fldChar w:fldCharType="end"/>
      </w:r>
      <w:r>
        <w:rPr>
          <w:rFonts w:hint="eastAsia" w:ascii="宋体" w:hAnsi="宋体" w:cs="宋体"/>
          <w:color w:val="auto"/>
          <w:sz w:val="28"/>
          <w:szCs w:val="28"/>
          <w:lang w:val="en-US" w:eastAsia="zh-CN"/>
        </w:rPr>
        <w:t>3</w:t>
      </w:r>
    </w:p>
    <w:p w14:paraId="7880B788">
      <w:pPr>
        <w:pStyle w:val="25"/>
        <w:keepNext w:val="0"/>
        <w:keepLines w:val="0"/>
        <w:pageBreakBefore w:val="0"/>
        <w:tabs>
          <w:tab w:val="right" w:leader="dot" w:pos="9639"/>
        </w:tabs>
        <w:kinsoku/>
        <w:wordWrap/>
        <w:overflowPunct/>
        <w:topLinePunct w:val="0"/>
        <w:bidi w:val="0"/>
        <w:snapToGrid/>
        <w:spacing w:line="480" w:lineRule="auto"/>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_Toc30486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第四章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合同条款</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3</w:t>
      </w:r>
      <w:r>
        <w:rPr>
          <w:rFonts w:hint="eastAsia" w:ascii="宋体" w:hAnsi="宋体" w:eastAsia="宋体" w:cs="宋体"/>
          <w:color w:val="auto"/>
          <w:sz w:val="28"/>
          <w:szCs w:val="28"/>
        </w:rPr>
        <w:fldChar w:fldCharType="end"/>
      </w:r>
      <w:r>
        <w:rPr>
          <w:rFonts w:hint="eastAsia" w:ascii="宋体" w:hAnsi="宋体" w:cs="宋体"/>
          <w:color w:val="auto"/>
          <w:sz w:val="28"/>
          <w:szCs w:val="28"/>
          <w:lang w:val="en-US" w:eastAsia="zh-CN"/>
        </w:rPr>
        <w:t>8</w:t>
      </w:r>
    </w:p>
    <w:p w14:paraId="5E51BB92">
      <w:pPr>
        <w:pStyle w:val="25"/>
        <w:keepNext w:val="0"/>
        <w:keepLines w:val="0"/>
        <w:pageBreakBefore w:val="0"/>
        <w:tabs>
          <w:tab w:val="right" w:leader="dot" w:pos="9639"/>
        </w:tabs>
        <w:kinsoku/>
        <w:wordWrap/>
        <w:overflowPunct/>
        <w:topLinePunct w:val="0"/>
        <w:bidi w:val="0"/>
        <w:snapToGrid/>
        <w:spacing w:line="480" w:lineRule="auto"/>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_Toc24918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rPr>
        <w:t xml:space="preserve">第五章 </w:t>
      </w:r>
      <w:r>
        <w:rPr>
          <w:rFonts w:hint="eastAsia" w:ascii="宋体" w:hAnsi="宋体" w:eastAsia="宋体" w:cs="宋体"/>
          <w:bCs/>
          <w:color w:val="auto"/>
          <w:sz w:val="28"/>
          <w:szCs w:val="28"/>
          <w:lang w:val="en-US" w:eastAsia="zh-CN"/>
        </w:rPr>
        <w:t xml:space="preserve"> </w:t>
      </w:r>
      <w:r>
        <w:rPr>
          <w:rFonts w:hint="eastAsia" w:ascii="宋体" w:hAnsi="宋体" w:eastAsia="宋体" w:cs="宋体"/>
          <w:bCs/>
          <w:color w:val="auto"/>
          <w:sz w:val="28"/>
          <w:szCs w:val="28"/>
        </w:rPr>
        <w:t>采购需求</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4</w:t>
      </w:r>
      <w:r>
        <w:rPr>
          <w:rFonts w:hint="eastAsia" w:ascii="宋体" w:hAnsi="宋体" w:eastAsia="宋体" w:cs="宋体"/>
          <w:color w:val="auto"/>
          <w:sz w:val="28"/>
          <w:szCs w:val="28"/>
        </w:rPr>
        <w:fldChar w:fldCharType="end"/>
      </w:r>
      <w:r>
        <w:rPr>
          <w:rFonts w:hint="eastAsia" w:ascii="宋体" w:hAnsi="宋体" w:cs="宋体"/>
          <w:color w:val="auto"/>
          <w:sz w:val="28"/>
          <w:szCs w:val="28"/>
          <w:lang w:val="en-US" w:eastAsia="zh-CN"/>
        </w:rPr>
        <w:t>0</w:t>
      </w:r>
    </w:p>
    <w:p w14:paraId="603CF7A9">
      <w:pPr>
        <w:pStyle w:val="25"/>
        <w:keepNext w:val="0"/>
        <w:keepLines w:val="0"/>
        <w:pageBreakBefore w:val="0"/>
        <w:tabs>
          <w:tab w:val="right" w:leader="dot" w:pos="9639"/>
        </w:tabs>
        <w:kinsoku/>
        <w:wordWrap/>
        <w:overflowPunct/>
        <w:topLinePunct w:val="0"/>
        <w:bidi w:val="0"/>
        <w:snapToGrid/>
        <w:spacing w:line="480" w:lineRule="auto"/>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_Toc12459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第六章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投标文件格式</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5</w:t>
      </w:r>
      <w:r>
        <w:rPr>
          <w:rFonts w:hint="eastAsia" w:ascii="宋体" w:hAnsi="宋体" w:eastAsia="宋体" w:cs="宋体"/>
          <w:color w:val="auto"/>
          <w:sz w:val="28"/>
          <w:szCs w:val="28"/>
        </w:rPr>
        <w:fldChar w:fldCharType="end"/>
      </w:r>
      <w:r>
        <w:rPr>
          <w:rFonts w:hint="eastAsia" w:ascii="宋体" w:hAnsi="宋体" w:cs="宋体"/>
          <w:color w:val="auto"/>
          <w:sz w:val="28"/>
          <w:szCs w:val="28"/>
          <w:lang w:val="en-US" w:eastAsia="zh-CN"/>
        </w:rPr>
        <w:t>7</w:t>
      </w:r>
    </w:p>
    <w:p w14:paraId="61266CE2">
      <w:pPr>
        <w:pStyle w:val="25"/>
        <w:keepNext w:val="0"/>
        <w:keepLines w:val="0"/>
        <w:pageBreakBefore w:val="0"/>
        <w:tabs>
          <w:tab w:val="right" w:leader="dot" w:pos="9639"/>
        </w:tabs>
        <w:kinsoku/>
        <w:wordWrap/>
        <w:overflowPunct/>
        <w:topLinePunct w:val="0"/>
        <w:bidi w:val="0"/>
        <w:snapToGrid/>
        <w:spacing w:line="480" w:lineRule="auto"/>
        <w:textAlignment w:val="auto"/>
        <w:rPr>
          <w:rFonts w:hint="eastAsia" w:ascii="宋体" w:hAnsi="宋体" w:eastAsia="宋体" w:cs="宋体"/>
          <w:color w:val="auto"/>
          <w:sz w:val="28"/>
          <w:szCs w:val="28"/>
        </w:rPr>
      </w:pPr>
    </w:p>
    <w:p w14:paraId="3E6365B3">
      <w:pPr>
        <w:keepNext w:val="0"/>
        <w:keepLines w:val="0"/>
        <w:pageBreakBefore w:val="0"/>
        <w:kinsoku/>
        <w:wordWrap/>
        <w:overflowPunct/>
        <w:topLinePunct w:val="0"/>
        <w:bidi w:val="0"/>
        <w:snapToGrid/>
        <w:spacing w:before="100" w:beforeAutospacing="1" w:after="100" w:afterAutospacing="1" w:line="480" w:lineRule="auto"/>
        <w:jc w:val="center"/>
        <w:textAlignment w:val="auto"/>
        <w:rPr>
          <w:rFonts w:hint="eastAsia" w:ascii="宋体" w:hAnsi="宋体" w:eastAsia="宋体" w:cs="宋体"/>
          <w:color w:val="auto"/>
          <w:szCs w:val="21"/>
        </w:rPr>
      </w:pPr>
      <w:r>
        <w:rPr>
          <w:rFonts w:hint="eastAsia" w:ascii="宋体" w:hAnsi="宋体" w:eastAsia="宋体" w:cs="宋体"/>
          <w:color w:val="auto"/>
          <w:sz w:val="28"/>
          <w:szCs w:val="28"/>
        </w:rPr>
        <w:fldChar w:fldCharType="end"/>
      </w:r>
    </w:p>
    <w:p w14:paraId="7C2B637C">
      <w:pPr>
        <w:spacing w:before="100" w:beforeAutospacing="1" w:after="100" w:afterAutospacing="1" w:line="480" w:lineRule="auto"/>
        <w:jc w:val="center"/>
        <w:rPr>
          <w:rFonts w:hint="eastAsia" w:ascii="宋体" w:hAnsi="宋体" w:eastAsia="宋体" w:cs="宋体"/>
          <w:color w:val="auto"/>
          <w:szCs w:val="21"/>
        </w:rPr>
      </w:pPr>
    </w:p>
    <w:p w14:paraId="500883A6">
      <w:pPr>
        <w:spacing w:before="100" w:beforeAutospacing="1" w:after="100" w:afterAutospacing="1" w:line="480" w:lineRule="auto"/>
        <w:jc w:val="center"/>
        <w:rPr>
          <w:rFonts w:hint="eastAsia" w:ascii="宋体" w:hAnsi="宋体" w:eastAsia="宋体" w:cs="宋体"/>
          <w:color w:val="auto"/>
          <w:szCs w:val="21"/>
        </w:rPr>
      </w:pPr>
    </w:p>
    <w:p w14:paraId="5A36FA28">
      <w:pPr>
        <w:topLinePunct/>
        <w:adjustRightInd w:val="0"/>
        <w:snapToGrid w:val="0"/>
        <w:spacing w:before="36" w:beforeLines="15" w:line="360" w:lineRule="auto"/>
        <w:jc w:val="center"/>
        <w:outlineLvl w:val="0"/>
        <w:rPr>
          <w:rFonts w:hint="eastAsia" w:ascii="宋体" w:hAnsi="宋体" w:eastAsia="宋体" w:cs="宋体"/>
          <w:b/>
          <w:color w:val="auto"/>
          <w:sz w:val="32"/>
          <w:szCs w:val="32"/>
        </w:rPr>
        <w:sectPr>
          <w:pgSz w:w="11906" w:h="16838"/>
          <w:pgMar w:top="1418" w:right="1133" w:bottom="993" w:left="1134" w:header="851" w:footer="992" w:gutter="0"/>
          <w:pgNumType w:start="1"/>
          <w:cols w:space="720" w:num="1"/>
          <w:docGrid w:linePitch="312" w:charSpace="0"/>
        </w:sectPr>
      </w:pPr>
      <w:bookmarkStart w:id="0" w:name="_Toc62484133"/>
    </w:p>
    <w:p w14:paraId="47402D62">
      <w:pPr>
        <w:topLinePunct/>
        <w:adjustRightInd w:val="0"/>
        <w:snapToGrid w:val="0"/>
        <w:spacing w:before="36" w:beforeLines="15" w:line="360" w:lineRule="auto"/>
        <w:jc w:val="center"/>
        <w:outlineLvl w:val="0"/>
        <w:rPr>
          <w:rFonts w:hint="eastAsia" w:ascii="宋体" w:hAnsi="宋体" w:eastAsia="宋体" w:cs="宋体"/>
          <w:b/>
          <w:color w:val="auto"/>
          <w:sz w:val="32"/>
          <w:szCs w:val="32"/>
        </w:rPr>
      </w:pPr>
      <w:bookmarkStart w:id="1" w:name="_Toc21584"/>
    </w:p>
    <w:p w14:paraId="6F6927EF">
      <w:pPr>
        <w:topLinePunct/>
        <w:adjustRightInd w:val="0"/>
        <w:snapToGrid w:val="0"/>
        <w:spacing w:before="36" w:beforeLines="15" w:line="360" w:lineRule="auto"/>
        <w:jc w:val="center"/>
        <w:outlineLvl w:val="0"/>
        <w:rPr>
          <w:rFonts w:hint="eastAsia"/>
          <w:color w:val="auto"/>
          <w:lang w:eastAsia="zh-CN"/>
        </w:rPr>
      </w:pPr>
      <w:r>
        <w:rPr>
          <w:rFonts w:hint="eastAsia" w:ascii="宋体" w:hAnsi="宋体" w:eastAsia="宋体" w:cs="宋体"/>
          <w:b/>
          <w:color w:val="auto"/>
          <w:sz w:val="32"/>
          <w:szCs w:val="32"/>
        </w:rPr>
        <w:t xml:space="preserve">第一章  </w:t>
      </w:r>
      <w:bookmarkEnd w:id="0"/>
      <w:bookmarkEnd w:id="1"/>
      <w:bookmarkStart w:id="2" w:name="_Toc62484142"/>
      <w:r>
        <w:rPr>
          <w:rFonts w:hint="eastAsia" w:ascii="宋体" w:hAnsi="宋体" w:eastAsia="宋体" w:cs="宋体"/>
          <w:b/>
          <w:color w:val="auto"/>
          <w:sz w:val="32"/>
          <w:szCs w:val="32"/>
        </w:rPr>
        <w:t xml:space="preserve">  招标公告</w:t>
      </w:r>
      <w:r>
        <w:rPr>
          <w:rFonts w:hint="eastAsia" w:ascii="宋体" w:hAnsi="宋体" w:eastAsia="宋体" w:cs="宋体"/>
          <w:b/>
          <w:color w:val="auto"/>
          <w:sz w:val="32"/>
          <w:szCs w:val="32"/>
          <w:lang w:bidi="ar"/>
        </w:rPr>
        <w:t>（资格后审）</w:t>
      </w:r>
    </w:p>
    <w:p w14:paraId="2E7B2EE5">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cs="宋体"/>
          <w:color w:val="auto"/>
          <w:sz w:val="24"/>
          <w:highlight w:val="none"/>
        </w:rPr>
      </w:pPr>
      <w:bookmarkStart w:id="3" w:name="_Toc28359079"/>
      <w:bookmarkStart w:id="4" w:name="_Toc28359002"/>
      <w:bookmarkStart w:id="5" w:name="_Toc35393790"/>
      <w:bookmarkStart w:id="6" w:name="_Toc35393621"/>
      <w:bookmarkStart w:id="7" w:name="_Hlk24379207"/>
      <w:r>
        <w:rPr>
          <w:rFonts w:hint="eastAsia" w:ascii="宋体" w:hAnsi="宋体" w:cs="宋体"/>
          <w:color w:val="auto"/>
          <w:sz w:val="24"/>
          <w:highlight w:val="none"/>
        </w:rPr>
        <w:t>项目概况</w:t>
      </w:r>
    </w:p>
    <w:p w14:paraId="633E746D">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u w:val="single"/>
          <w:lang w:val="en-US" w:eastAsia="zh-CN"/>
        </w:rPr>
        <w:t>吉林大学中日联谊医院免疫化学发光检测系统采购项目</w:t>
      </w:r>
      <w:r>
        <w:rPr>
          <w:rFonts w:hint="eastAsia" w:ascii="宋体" w:hAnsi="宋体" w:cs="宋体"/>
          <w:color w:val="auto"/>
          <w:sz w:val="24"/>
          <w:highlight w:val="none"/>
        </w:rPr>
        <w:t>的潜在</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应在</w:t>
      </w:r>
      <w:r>
        <w:rPr>
          <w:rFonts w:hint="eastAsia" w:ascii="宋体" w:hAnsi="宋体" w:eastAsia="宋体" w:cs="宋体"/>
          <w:bCs/>
          <w:color w:val="auto"/>
          <w:sz w:val="24"/>
          <w:u w:val="single"/>
        </w:rPr>
        <w:t>吉林省长春市南关区生态大街29</w:t>
      </w:r>
      <w:r>
        <w:rPr>
          <w:rFonts w:hint="eastAsia" w:ascii="宋体" w:hAnsi="宋体" w:eastAsia="宋体" w:cs="宋体"/>
          <w:bCs/>
          <w:color w:val="auto"/>
          <w:sz w:val="24"/>
          <w:highlight w:val="none"/>
          <w:u w:val="single"/>
        </w:rPr>
        <w:t>1号伟峰东第11号楼</w:t>
      </w:r>
      <w:r>
        <w:rPr>
          <w:rFonts w:hint="eastAsia" w:ascii="宋体" w:hAnsi="宋体" w:cs="宋体"/>
          <w:bCs/>
          <w:color w:val="auto"/>
          <w:sz w:val="24"/>
          <w:highlight w:val="none"/>
          <w:u w:val="single"/>
          <w:lang w:val="en-US" w:eastAsia="zh-CN"/>
        </w:rPr>
        <w:t>9</w:t>
      </w:r>
      <w:r>
        <w:rPr>
          <w:rFonts w:hint="eastAsia" w:ascii="宋体" w:hAnsi="宋体" w:eastAsia="宋体" w:cs="宋体"/>
          <w:bCs/>
          <w:color w:val="auto"/>
          <w:sz w:val="24"/>
          <w:highlight w:val="none"/>
          <w:u w:val="single"/>
        </w:rPr>
        <w:t>楼</w:t>
      </w:r>
      <w:r>
        <w:rPr>
          <w:rFonts w:hint="eastAsia" w:ascii="宋体" w:hAnsi="宋体" w:cs="宋体"/>
          <w:bCs/>
          <w:color w:val="auto"/>
          <w:sz w:val="24"/>
          <w:highlight w:val="none"/>
          <w:u w:val="single"/>
          <w:lang w:val="en-US" w:eastAsia="zh-CN"/>
        </w:rPr>
        <w:t>9</w:t>
      </w:r>
      <w:r>
        <w:rPr>
          <w:rFonts w:hint="eastAsia" w:ascii="宋体" w:hAnsi="宋体" w:eastAsia="宋体" w:cs="宋体"/>
          <w:bCs/>
          <w:color w:val="auto"/>
          <w:sz w:val="24"/>
          <w:highlight w:val="none"/>
          <w:u w:val="single"/>
        </w:rPr>
        <w:t>06室</w:t>
      </w:r>
      <w:r>
        <w:rPr>
          <w:rFonts w:hint="eastAsia" w:ascii="宋体" w:hAnsi="宋体" w:cs="宋体"/>
          <w:color w:val="auto"/>
          <w:sz w:val="24"/>
          <w:highlight w:val="none"/>
        </w:rPr>
        <w:t>获取</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文件，并于</w:t>
      </w:r>
      <w:r>
        <w:rPr>
          <w:rFonts w:hint="eastAsia" w:ascii="宋体" w:hAnsi="宋体" w:cs="宋体"/>
          <w:color w:val="auto"/>
          <w:sz w:val="24"/>
          <w:highlight w:val="none"/>
          <w:u w:val="single"/>
          <w:lang w:eastAsia="zh-CN"/>
        </w:rPr>
        <w:t>2024年08月08日</w:t>
      </w:r>
      <w:r>
        <w:rPr>
          <w:rFonts w:hint="eastAsia" w:ascii="宋体" w:hAnsi="宋体" w:cs="宋体"/>
          <w:color w:val="auto"/>
          <w:sz w:val="24"/>
          <w:highlight w:val="none"/>
          <w:u w:val="single"/>
          <w:lang w:val="en-US" w:eastAsia="zh-CN"/>
        </w:rPr>
        <w:t>14</w:t>
      </w:r>
      <w:r>
        <w:rPr>
          <w:rFonts w:hint="eastAsia" w:ascii="宋体" w:hAnsi="宋体" w:cs="宋体"/>
          <w:color w:val="auto"/>
          <w:sz w:val="24"/>
          <w:highlight w:val="none"/>
          <w:u w:val="single"/>
        </w:rPr>
        <w:t>时</w:t>
      </w:r>
      <w:r>
        <w:rPr>
          <w:rFonts w:hint="eastAsia" w:ascii="宋体" w:hAnsi="宋体" w:cs="宋体"/>
          <w:color w:val="auto"/>
          <w:sz w:val="24"/>
          <w:highlight w:val="none"/>
          <w:u w:val="single"/>
          <w:lang w:val="en-US" w:eastAsia="zh-CN"/>
        </w:rPr>
        <w:t>0</w:t>
      </w:r>
      <w:r>
        <w:rPr>
          <w:rFonts w:hint="eastAsia" w:ascii="宋体" w:hAnsi="宋体" w:cs="宋体"/>
          <w:color w:val="auto"/>
          <w:sz w:val="24"/>
          <w:highlight w:val="none"/>
          <w:u w:val="single"/>
        </w:rPr>
        <w:t>0分</w:t>
      </w:r>
      <w:r>
        <w:rPr>
          <w:rFonts w:hint="eastAsia" w:ascii="宋体" w:hAnsi="宋体" w:cs="宋体"/>
          <w:bCs/>
          <w:color w:val="auto"/>
          <w:sz w:val="24"/>
          <w:highlight w:val="none"/>
        </w:rPr>
        <w:t>（北京时间）前提交</w:t>
      </w:r>
      <w:r>
        <w:rPr>
          <w:rFonts w:hint="eastAsia" w:ascii="宋体" w:hAnsi="宋体" w:cs="宋体"/>
          <w:bCs/>
          <w:color w:val="auto"/>
          <w:sz w:val="24"/>
          <w:highlight w:val="none"/>
          <w:lang w:val="en-US" w:eastAsia="zh-CN"/>
        </w:rPr>
        <w:t>投标</w:t>
      </w:r>
      <w:r>
        <w:rPr>
          <w:rFonts w:hint="eastAsia" w:ascii="宋体" w:hAnsi="宋体" w:cs="宋体"/>
          <w:bCs/>
          <w:color w:val="auto"/>
          <w:sz w:val="24"/>
          <w:highlight w:val="none"/>
        </w:rPr>
        <w:t>文件</w:t>
      </w:r>
      <w:r>
        <w:rPr>
          <w:rFonts w:hint="eastAsia" w:ascii="宋体" w:hAnsi="宋体" w:cs="宋体"/>
          <w:color w:val="auto"/>
          <w:sz w:val="24"/>
          <w:highlight w:val="none"/>
        </w:rPr>
        <w:t>。</w:t>
      </w:r>
    </w:p>
    <w:p w14:paraId="47078621">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一、项目基本情况</w:t>
      </w:r>
      <w:bookmarkEnd w:id="3"/>
      <w:bookmarkEnd w:id="4"/>
      <w:bookmarkEnd w:id="5"/>
      <w:bookmarkEnd w:id="6"/>
    </w:p>
    <w:p w14:paraId="1AEBD2B2">
      <w:pPr>
        <w:spacing w:line="360" w:lineRule="auto"/>
        <w:ind w:firstLine="480" w:firstLineChars="20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1、项目编号：</w:t>
      </w:r>
      <w:r>
        <w:rPr>
          <w:rFonts w:hint="eastAsia" w:ascii="宋体" w:hAnsi="宋体" w:cs="宋体"/>
          <w:color w:val="auto"/>
          <w:sz w:val="24"/>
          <w:highlight w:val="none"/>
          <w:u w:val="none"/>
          <w:lang w:val="en-US" w:eastAsia="zh-CN"/>
        </w:rPr>
        <w:t>DFA-BFJL-GP-20241120</w:t>
      </w:r>
      <w:r>
        <w:rPr>
          <w:rFonts w:hint="eastAsia" w:ascii="宋体" w:hAnsi="宋体" w:eastAsia="宋体" w:cs="宋体"/>
          <w:color w:val="auto"/>
          <w:sz w:val="24"/>
          <w:highlight w:val="none"/>
          <w:lang w:val="en-US" w:eastAsia="zh-CN"/>
        </w:rPr>
        <w:t>；</w:t>
      </w:r>
    </w:p>
    <w:p w14:paraId="6F6BCBEE">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2、项目名称：</w:t>
      </w:r>
      <w:r>
        <w:rPr>
          <w:rFonts w:hint="eastAsia" w:ascii="宋体" w:hAnsi="宋体" w:cs="宋体"/>
          <w:color w:val="auto"/>
          <w:sz w:val="24"/>
          <w:highlight w:val="none"/>
          <w:lang w:val="en-US" w:eastAsia="zh-CN"/>
        </w:rPr>
        <w:t>吉林大学中日联谊医院免疫化学发光检测系统采购项目</w:t>
      </w:r>
      <w:r>
        <w:rPr>
          <w:rFonts w:hint="eastAsia" w:ascii="宋体" w:hAnsi="宋体" w:eastAsia="宋体" w:cs="宋体"/>
          <w:color w:val="auto"/>
          <w:sz w:val="24"/>
          <w:highlight w:val="none"/>
          <w:lang w:val="en-US" w:eastAsia="zh-CN"/>
        </w:rPr>
        <w:t>；</w:t>
      </w:r>
    </w:p>
    <w:p w14:paraId="687C1B1F">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w:t>
      </w:r>
      <w:bookmarkEnd w:id="7"/>
      <w:r>
        <w:rPr>
          <w:rFonts w:hint="eastAsia" w:ascii="宋体" w:hAnsi="宋体" w:eastAsia="宋体" w:cs="宋体"/>
          <w:color w:val="auto"/>
          <w:sz w:val="24"/>
          <w:highlight w:val="none"/>
          <w:lang w:val="en-US" w:eastAsia="zh-CN"/>
        </w:rPr>
        <w:t>预算金额（最高限价）：</w:t>
      </w:r>
      <w:r>
        <w:rPr>
          <w:rFonts w:hint="eastAsia" w:ascii="宋体" w:hAnsi="宋体" w:cs="宋体"/>
          <w:color w:val="auto"/>
          <w:sz w:val="24"/>
          <w:highlight w:val="none"/>
          <w:lang w:val="en-US" w:eastAsia="zh-CN"/>
        </w:rPr>
        <w:t>98万</w:t>
      </w:r>
      <w:r>
        <w:rPr>
          <w:rFonts w:hint="eastAsia" w:ascii="宋体" w:hAnsi="宋体" w:eastAsia="宋体" w:cs="宋体"/>
          <w:color w:val="auto"/>
          <w:sz w:val="24"/>
          <w:highlight w:val="none"/>
          <w:lang w:val="en-US" w:eastAsia="zh-CN"/>
        </w:rPr>
        <w:t xml:space="preserve">元； </w:t>
      </w:r>
    </w:p>
    <w:p w14:paraId="79285E65">
      <w:pPr>
        <w:spacing w:line="360" w:lineRule="auto"/>
        <w:ind w:firstLine="480" w:firstLineChars="200"/>
        <w:rPr>
          <w:rFonts w:hint="eastAsia"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lang w:val="en-US" w:eastAsia="zh-CN"/>
        </w:rPr>
        <w:t>4、采购需求：</w:t>
      </w:r>
    </w:p>
    <w:tbl>
      <w:tblPr>
        <w:tblStyle w:val="37"/>
        <w:tblW w:w="89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6"/>
        <w:gridCol w:w="2210"/>
        <w:gridCol w:w="870"/>
        <w:gridCol w:w="1540"/>
        <w:gridCol w:w="2385"/>
        <w:gridCol w:w="935"/>
      </w:tblGrid>
      <w:tr w14:paraId="13FA2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966" w:type="dxa"/>
            <w:noWrap w:val="0"/>
            <w:vAlign w:val="center"/>
          </w:tcPr>
          <w:p w14:paraId="5D39383C">
            <w:pPr>
              <w:spacing w:line="360" w:lineRule="auto"/>
              <w:jc w:val="center"/>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包号</w:t>
            </w:r>
          </w:p>
        </w:tc>
        <w:tc>
          <w:tcPr>
            <w:tcW w:w="2210" w:type="dxa"/>
            <w:noWrap w:val="0"/>
            <w:vAlign w:val="center"/>
          </w:tcPr>
          <w:p w14:paraId="767C28CA">
            <w:pPr>
              <w:spacing w:line="360" w:lineRule="auto"/>
              <w:jc w:val="center"/>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品目名称</w:t>
            </w:r>
          </w:p>
        </w:tc>
        <w:tc>
          <w:tcPr>
            <w:tcW w:w="870" w:type="dxa"/>
            <w:noWrap w:val="0"/>
            <w:vAlign w:val="center"/>
          </w:tcPr>
          <w:p w14:paraId="7FCDEF35">
            <w:pPr>
              <w:spacing w:line="360" w:lineRule="auto"/>
              <w:jc w:val="center"/>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数量</w:t>
            </w:r>
          </w:p>
        </w:tc>
        <w:tc>
          <w:tcPr>
            <w:tcW w:w="1540" w:type="dxa"/>
            <w:noWrap w:val="0"/>
            <w:vAlign w:val="center"/>
          </w:tcPr>
          <w:p w14:paraId="0C42C698">
            <w:pPr>
              <w:spacing w:line="360" w:lineRule="auto"/>
              <w:jc w:val="center"/>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是否接受进口产品</w:t>
            </w:r>
          </w:p>
        </w:tc>
        <w:tc>
          <w:tcPr>
            <w:tcW w:w="2385" w:type="dxa"/>
            <w:noWrap w:val="0"/>
            <w:vAlign w:val="center"/>
          </w:tcPr>
          <w:p w14:paraId="28D5C2EF">
            <w:pPr>
              <w:spacing w:line="360" w:lineRule="auto"/>
              <w:jc w:val="center"/>
              <w:rPr>
                <w:rFonts w:hint="default"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简要技术参数</w:t>
            </w:r>
          </w:p>
        </w:tc>
        <w:tc>
          <w:tcPr>
            <w:tcW w:w="935" w:type="dxa"/>
            <w:noWrap w:val="0"/>
            <w:vAlign w:val="center"/>
          </w:tcPr>
          <w:p w14:paraId="7D37CE6A">
            <w:pPr>
              <w:spacing w:line="360" w:lineRule="auto"/>
              <w:jc w:val="center"/>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备注</w:t>
            </w:r>
          </w:p>
        </w:tc>
      </w:tr>
      <w:tr w14:paraId="1E59F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966" w:type="dxa"/>
            <w:noWrap w:val="0"/>
            <w:vAlign w:val="center"/>
          </w:tcPr>
          <w:p w14:paraId="59F9BDC2">
            <w:pPr>
              <w:spacing w:line="360" w:lineRule="auto"/>
              <w:jc w:val="center"/>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01</w:t>
            </w:r>
          </w:p>
        </w:tc>
        <w:tc>
          <w:tcPr>
            <w:tcW w:w="2210" w:type="dxa"/>
            <w:noWrap w:val="0"/>
            <w:vAlign w:val="center"/>
          </w:tcPr>
          <w:p w14:paraId="502CB40D">
            <w:pPr>
              <w:spacing w:line="360" w:lineRule="auto"/>
              <w:jc w:val="center"/>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lang w:val="en-US" w:eastAsia="zh-CN"/>
              </w:rPr>
              <w:t>免疫化学发光检测系统</w:t>
            </w:r>
          </w:p>
        </w:tc>
        <w:tc>
          <w:tcPr>
            <w:tcW w:w="870" w:type="dxa"/>
            <w:noWrap w:val="0"/>
            <w:vAlign w:val="center"/>
          </w:tcPr>
          <w:p w14:paraId="65F05E8F">
            <w:pPr>
              <w:spacing w:line="360" w:lineRule="auto"/>
              <w:jc w:val="center"/>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1套</w:t>
            </w:r>
          </w:p>
        </w:tc>
        <w:tc>
          <w:tcPr>
            <w:tcW w:w="1540" w:type="dxa"/>
            <w:noWrap w:val="0"/>
            <w:vAlign w:val="center"/>
          </w:tcPr>
          <w:p w14:paraId="06A1B85D">
            <w:pPr>
              <w:spacing w:line="360" w:lineRule="auto"/>
              <w:jc w:val="center"/>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是</w:t>
            </w:r>
          </w:p>
        </w:tc>
        <w:tc>
          <w:tcPr>
            <w:tcW w:w="2385" w:type="dxa"/>
            <w:noWrap w:val="0"/>
            <w:vAlign w:val="center"/>
          </w:tcPr>
          <w:p w14:paraId="7E8B3058">
            <w:pPr>
              <w:jc w:val="center"/>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详见“第五章 货物需求及技术规格要求”</w:t>
            </w:r>
          </w:p>
        </w:tc>
        <w:tc>
          <w:tcPr>
            <w:tcW w:w="935" w:type="dxa"/>
            <w:noWrap w:val="0"/>
            <w:vAlign w:val="center"/>
          </w:tcPr>
          <w:p w14:paraId="70BF1CAD">
            <w:pPr>
              <w:spacing w:line="360" w:lineRule="auto"/>
              <w:jc w:val="center"/>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无</w:t>
            </w:r>
          </w:p>
        </w:tc>
      </w:tr>
      <w:tr w14:paraId="7C1AD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8906" w:type="dxa"/>
            <w:gridSpan w:val="6"/>
            <w:noWrap w:val="0"/>
            <w:vAlign w:val="center"/>
          </w:tcPr>
          <w:p w14:paraId="647B347A">
            <w:pPr>
              <w:spacing w:line="360" w:lineRule="auto"/>
              <w:jc w:val="left"/>
              <w:rPr>
                <w:rFonts w:hint="default"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本项目所属行业：制造业</w:t>
            </w:r>
          </w:p>
        </w:tc>
      </w:tr>
    </w:tbl>
    <w:p w14:paraId="1F423BDA">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5、合同履行期限（交货时间）： 合同签订后1个月内交货</w:t>
      </w:r>
      <w:r>
        <w:rPr>
          <w:rFonts w:hint="eastAsia" w:ascii="宋体" w:hAnsi="宋体" w:cs="宋体"/>
          <w:color w:val="auto"/>
          <w:sz w:val="24"/>
          <w:highlight w:val="none"/>
          <w:lang w:eastAsia="zh-CN"/>
        </w:rPr>
        <w:t>；</w:t>
      </w:r>
    </w:p>
    <w:p w14:paraId="3BDC333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6、交货地点：</w:t>
      </w:r>
      <w:r>
        <w:rPr>
          <w:rFonts w:hint="eastAsia" w:ascii="宋体" w:hAnsi="宋体" w:cs="宋体"/>
          <w:color w:val="auto"/>
          <w:sz w:val="24"/>
          <w:highlight w:val="none"/>
          <w:lang w:val="en-US" w:eastAsia="zh-CN"/>
        </w:rPr>
        <w:t>招标人指定地点</w:t>
      </w:r>
      <w:r>
        <w:rPr>
          <w:rFonts w:hint="eastAsia" w:ascii="宋体" w:hAnsi="宋体" w:cs="宋体"/>
          <w:color w:val="auto"/>
          <w:sz w:val="24"/>
          <w:highlight w:val="none"/>
        </w:rPr>
        <w:t>；</w:t>
      </w:r>
    </w:p>
    <w:p w14:paraId="1EF39D4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、质量标准：符合国家、行业规定的合格标准及</w:t>
      </w:r>
      <w:r>
        <w:rPr>
          <w:rFonts w:hint="eastAsia" w:ascii="宋体" w:hAnsi="宋体" w:cs="宋体"/>
          <w:color w:val="auto"/>
          <w:sz w:val="24"/>
          <w:highlight w:val="none"/>
          <w:lang w:val="en-US" w:eastAsia="zh-CN"/>
        </w:rPr>
        <w:t>招标人</w:t>
      </w:r>
      <w:r>
        <w:rPr>
          <w:rFonts w:hint="eastAsia" w:ascii="宋体" w:hAnsi="宋体" w:cs="宋体"/>
          <w:color w:val="auto"/>
          <w:sz w:val="24"/>
          <w:highlight w:val="none"/>
        </w:rPr>
        <w:t>要求；</w:t>
      </w:r>
    </w:p>
    <w:p w14:paraId="3486A44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、本项目不接受联合体投标。</w:t>
      </w:r>
    </w:p>
    <w:p w14:paraId="18F21A93">
      <w:pPr>
        <w:spacing w:line="360" w:lineRule="auto"/>
        <w:rPr>
          <w:rFonts w:ascii="宋体" w:hAnsi="宋体" w:cs="宋体"/>
          <w:b/>
          <w:bCs/>
          <w:color w:val="auto"/>
          <w:sz w:val="24"/>
          <w:highlight w:val="none"/>
        </w:rPr>
      </w:pPr>
      <w:bookmarkStart w:id="8" w:name="_Toc35393622"/>
      <w:bookmarkStart w:id="9" w:name="_Toc28359003"/>
      <w:bookmarkStart w:id="10" w:name="_Toc28359080"/>
      <w:bookmarkStart w:id="11" w:name="_Toc35393791"/>
      <w:r>
        <w:rPr>
          <w:rFonts w:hint="eastAsia" w:ascii="宋体" w:hAnsi="宋体" w:cs="宋体"/>
          <w:b/>
          <w:bCs/>
          <w:color w:val="auto"/>
          <w:sz w:val="24"/>
          <w:highlight w:val="none"/>
        </w:rPr>
        <w:t>二、申请人的资格要求：</w:t>
      </w:r>
      <w:bookmarkEnd w:id="8"/>
      <w:bookmarkEnd w:id="9"/>
      <w:bookmarkEnd w:id="10"/>
      <w:bookmarkEnd w:id="11"/>
    </w:p>
    <w:p w14:paraId="273D68DA">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1、满足《中华人民共和国政府采购法》第二十二条规定；</w:t>
      </w:r>
    </w:p>
    <w:p w14:paraId="755932BC">
      <w:pPr>
        <w:spacing w:line="360" w:lineRule="auto"/>
        <w:ind w:firstLine="480" w:firstLineChars="200"/>
        <w:rPr>
          <w:rFonts w:hint="eastAsia" w:ascii="宋体" w:hAnsi="宋体" w:cs="宋体"/>
          <w:color w:val="auto"/>
          <w:sz w:val="24"/>
          <w:highlight w:val="none"/>
          <w:lang w:eastAsia="zh-CN"/>
        </w:rPr>
      </w:pPr>
      <w:r>
        <w:rPr>
          <w:rFonts w:hint="eastAsia" w:ascii="宋体" w:hAnsi="宋体" w:cs="宋体"/>
          <w:color w:val="auto"/>
          <w:sz w:val="24"/>
          <w:highlight w:val="none"/>
        </w:rPr>
        <w:t>2、落实政府采购政策需满足的资格要求：</w:t>
      </w:r>
      <w:r>
        <w:rPr>
          <w:rFonts w:hint="eastAsia" w:ascii="宋体" w:hAnsi="宋体" w:cs="宋体"/>
          <w:color w:val="auto"/>
          <w:sz w:val="24"/>
          <w:highlight w:val="none"/>
          <w:lang w:eastAsia="zh-CN"/>
        </w:rPr>
        <w:t>本项目</w:t>
      </w:r>
      <w:r>
        <w:rPr>
          <w:rFonts w:hint="eastAsia" w:ascii="宋体" w:hAnsi="宋体" w:cs="宋体"/>
          <w:color w:val="auto"/>
          <w:sz w:val="24"/>
          <w:highlight w:val="none"/>
          <w:lang w:val="en-US" w:eastAsia="zh-CN"/>
        </w:rPr>
        <w:t>非</w:t>
      </w:r>
      <w:r>
        <w:rPr>
          <w:rFonts w:hint="eastAsia" w:ascii="宋体" w:hAnsi="宋体" w:cs="宋体"/>
          <w:color w:val="auto"/>
          <w:sz w:val="24"/>
          <w:highlight w:val="none"/>
          <w:lang w:eastAsia="zh-CN"/>
        </w:rPr>
        <w:t>专门面向中小企业采购项目，中小企业、监狱企业、残疾人福利性单位享受政府采购政策需提供相关声明；</w:t>
      </w:r>
    </w:p>
    <w:p w14:paraId="0BEE731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3、本项目的特定资格要求：</w:t>
      </w:r>
    </w:p>
    <w:p w14:paraId="0E912EBB">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（1）在中华人民共和国境内注册，具备有效的营业执照，并在人员、设备、资金等方面具有相应的能力</w:t>
      </w:r>
      <w:r>
        <w:rPr>
          <w:rFonts w:hint="eastAsia" w:ascii="宋体" w:hAnsi="宋体" w:cs="宋体"/>
          <w:color w:val="auto"/>
          <w:sz w:val="24"/>
          <w:highlight w:val="none"/>
          <w:lang w:eastAsia="zh-CN"/>
        </w:rPr>
        <w:t>；</w:t>
      </w:r>
    </w:p>
    <w:p w14:paraId="361FCDF8">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（2）</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如为制造商须具备《医疗器械生产许可证》或《医疗器械生产备案凭证》</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投标人如为代理商须具备《医疗器械经营许可证》或《医疗器械经营备案凭证》；投标产品应具备有效的《中华人民共和国医疗器械注册证》或《医疗器械备案凭证》</w:t>
      </w:r>
      <w:r>
        <w:rPr>
          <w:rFonts w:hint="eastAsia" w:ascii="宋体" w:hAnsi="宋体" w:cs="宋体"/>
          <w:color w:val="auto"/>
          <w:sz w:val="24"/>
          <w:highlight w:val="none"/>
          <w:lang w:eastAsia="zh-CN"/>
        </w:rPr>
        <w:t>；</w:t>
      </w:r>
    </w:p>
    <w:p w14:paraId="1445C2F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投标人</w:t>
      </w:r>
      <w:r>
        <w:rPr>
          <w:rFonts w:hint="eastAsia" w:ascii="宋体" w:hAnsi="宋体" w:cs="宋体"/>
          <w:color w:val="auto"/>
          <w:sz w:val="24"/>
          <w:highlight w:val="none"/>
        </w:rPr>
        <w:t>须具有良好的商业信誉和健全的财务会计制度</w:t>
      </w:r>
      <w:r>
        <w:rPr>
          <w:rFonts w:hint="eastAsia" w:ascii="宋体" w:hAnsi="宋体" w:cs="宋体"/>
          <w:color w:val="auto"/>
          <w:sz w:val="24"/>
          <w:highlight w:val="none"/>
          <w:lang w:eastAsia="zh-CN"/>
        </w:rPr>
        <w:t>，</w:t>
      </w:r>
      <w:r>
        <w:rPr>
          <w:rFonts w:hint="eastAsia" w:ascii="宋体" w:hAnsi="宋体" w:cs="宋体"/>
          <w:color w:val="auto"/>
          <w:sz w:val="24"/>
          <w:highlight w:val="none"/>
        </w:rPr>
        <w:t>提供</w:t>
      </w:r>
      <w:r>
        <w:rPr>
          <w:rFonts w:hint="eastAsia" w:ascii="宋体" w:hAnsi="宋体" w:cs="宋体"/>
          <w:color w:val="auto"/>
          <w:sz w:val="24"/>
          <w:highlight w:val="none"/>
          <w:lang w:val="en-US" w:eastAsia="zh-CN"/>
        </w:rPr>
        <w:t>近一</w:t>
      </w:r>
      <w:r>
        <w:rPr>
          <w:rFonts w:hint="eastAsia" w:ascii="宋体" w:hAnsi="宋体" w:cs="宋体"/>
          <w:color w:val="auto"/>
          <w:sz w:val="24"/>
          <w:highlight w:val="none"/>
        </w:rPr>
        <w:t>年度</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2022年或2023年</w:t>
      </w:r>
      <w:r>
        <w:rPr>
          <w:rFonts w:hint="eastAsia" w:ascii="宋体" w:hAnsi="宋体" w:cs="宋体"/>
          <w:color w:val="auto"/>
          <w:sz w:val="24"/>
          <w:highlight w:val="none"/>
          <w:lang w:eastAsia="zh-CN"/>
        </w:rPr>
        <w:t>）财务审计报告（经会计师事务所审计的）或其基本开户银行出具的开标日前三个月内的资信证明</w:t>
      </w:r>
      <w:r>
        <w:rPr>
          <w:rFonts w:hint="eastAsia" w:ascii="宋体" w:hAnsi="宋体" w:cs="宋体"/>
          <w:color w:val="auto"/>
          <w:sz w:val="24"/>
          <w:highlight w:val="none"/>
        </w:rPr>
        <w:t>；</w:t>
      </w:r>
    </w:p>
    <w:p w14:paraId="39821DC9">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投标人</w:t>
      </w:r>
      <w:r>
        <w:rPr>
          <w:rFonts w:hint="eastAsia" w:ascii="宋体" w:hAnsi="宋体" w:cs="宋体"/>
          <w:color w:val="auto"/>
          <w:sz w:val="24"/>
          <w:highlight w:val="none"/>
          <w:lang w:eastAsia="zh-CN"/>
        </w:rPr>
        <w:t>需提供</w:t>
      </w:r>
      <w:r>
        <w:rPr>
          <w:rFonts w:hint="eastAsia" w:ascii="宋体" w:hAnsi="宋体" w:cs="宋体"/>
          <w:color w:val="auto"/>
          <w:sz w:val="24"/>
          <w:highlight w:val="none"/>
          <w:lang w:val="en-US" w:eastAsia="zh-CN"/>
        </w:rPr>
        <w:t>近半</w:t>
      </w:r>
      <w:r>
        <w:rPr>
          <w:rFonts w:hint="eastAsia" w:ascii="宋体" w:hAnsi="宋体" w:cs="宋体"/>
          <w:color w:val="auto"/>
          <w:sz w:val="24"/>
          <w:highlight w:val="none"/>
          <w:lang w:eastAsia="zh-CN"/>
        </w:rPr>
        <w:t>年内任意</w:t>
      </w:r>
      <w:r>
        <w:rPr>
          <w:rFonts w:hint="eastAsia" w:ascii="宋体" w:hAnsi="宋体" w:cs="宋体"/>
          <w:color w:val="auto"/>
          <w:sz w:val="24"/>
          <w:highlight w:val="none"/>
          <w:lang w:val="en-US" w:eastAsia="zh-CN"/>
        </w:rPr>
        <w:t>连续三个月的</w:t>
      </w:r>
      <w:r>
        <w:rPr>
          <w:rFonts w:hint="eastAsia" w:ascii="宋体" w:hAnsi="宋体" w:cs="宋体"/>
          <w:color w:val="auto"/>
          <w:sz w:val="24"/>
          <w:highlight w:val="none"/>
          <w:lang w:eastAsia="zh-CN"/>
        </w:rPr>
        <w:t>依法缴纳税收和社会保障资金的相关证明材料；</w:t>
      </w:r>
    </w:p>
    <w:p w14:paraId="63EA2488">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zh-CN"/>
        </w:rPr>
        <w:t>（</w:t>
      </w:r>
      <w:r>
        <w:rPr>
          <w:rFonts w:hint="eastAsia" w:ascii="宋体" w:hAnsi="宋体" w:cs="宋体"/>
          <w:color w:val="auto"/>
          <w:sz w:val="24"/>
          <w:highlight w:val="none"/>
          <w:lang w:val="en-US" w:eastAsia="zh-CN"/>
        </w:rPr>
        <w:t>5</w:t>
      </w:r>
      <w:r>
        <w:rPr>
          <w:rFonts w:hint="eastAsia" w:ascii="宋体" w:hAnsi="宋体" w:cs="宋体"/>
          <w:color w:val="auto"/>
          <w:sz w:val="24"/>
          <w:highlight w:val="none"/>
          <w:lang w:val="zh-CN"/>
        </w:rPr>
        <w:t>）</w:t>
      </w:r>
      <w:r>
        <w:rPr>
          <w:rFonts w:hint="eastAsia" w:ascii="宋体" w:hAnsi="宋体" w:cs="宋体"/>
          <w:color w:val="auto"/>
          <w:sz w:val="24"/>
          <w:highlight w:val="none"/>
        </w:rPr>
        <w:t>不接受被政府列入取消投标资格期限内的企业或个人参加投标。参加政府采购活动前3年内在经营活动中没有重大违法记录；</w:t>
      </w:r>
    </w:p>
    <w:p w14:paraId="47E7373A">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）本项目不接受被“信用中国”列入失信被执行人、重大税收违法案件当事人名单、政府采购严重违法失信行为记录名单</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被</w:t>
      </w:r>
      <w:r>
        <w:rPr>
          <w:rFonts w:hint="eastAsia" w:ascii="宋体" w:hAnsi="宋体" w:cs="宋体"/>
          <w:color w:val="auto"/>
          <w:sz w:val="24"/>
          <w:highlight w:val="none"/>
        </w:rPr>
        <w:t>中国政府采购网列入政府采购严重违法失信行为记录名单的</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参与投标（详见财库[2016]125号文件）。通过“信用中国”网站及中国政府采购网渠道查询；</w:t>
      </w:r>
    </w:p>
    <w:p w14:paraId="7AB38FB3">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投标人</w:t>
      </w:r>
      <w:r>
        <w:rPr>
          <w:rFonts w:hint="eastAsia" w:ascii="宋体" w:hAnsi="宋体" w:cs="宋体"/>
          <w:color w:val="auto"/>
          <w:sz w:val="24"/>
          <w:highlight w:val="none"/>
        </w:rPr>
        <w:t>需提供企业无行贿犯罪记录证明，</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自行登录中国裁判文书网查询官网截图；</w:t>
      </w:r>
    </w:p>
    <w:p w14:paraId="1404DDAC">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）单位负责人为同一人或者存在控股、管理关系的不同单位，不得参加同一标段投标或者未划分标段的同一招标项目投标。违反规定的，相关投标均无效</w:t>
      </w:r>
      <w:r>
        <w:rPr>
          <w:rFonts w:hint="eastAsia" w:ascii="宋体" w:hAnsi="宋体" w:cs="宋体"/>
          <w:color w:val="auto"/>
          <w:sz w:val="24"/>
          <w:highlight w:val="none"/>
          <w:lang w:eastAsia="zh-CN"/>
        </w:rPr>
        <w:t>；</w:t>
      </w:r>
    </w:p>
    <w:p w14:paraId="21741DCA">
      <w:pPr>
        <w:spacing w:line="360" w:lineRule="auto"/>
        <w:ind w:firstLine="480" w:firstLineChars="200"/>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9</w:t>
      </w:r>
      <w:r>
        <w:rPr>
          <w:rFonts w:hint="eastAsia" w:ascii="宋体" w:hAnsi="宋体" w:cs="宋体"/>
          <w:color w:val="auto"/>
          <w:sz w:val="24"/>
          <w:highlight w:val="none"/>
          <w:lang w:eastAsia="zh-CN"/>
        </w:rPr>
        <w:t>）为本采购项目提供过整体设计、规范编制或者项目管理、监理、检测等服务的供应商及其附属机构，不得再参加本采购项目的</w:t>
      </w:r>
      <w:r>
        <w:rPr>
          <w:rFonts w:hint="eastAsia" w:ascii="宋体" w:hAnsi="宋体" w:cs="宋体"/>
          <w:color w:val="auto"/>
          <w:sz w:val="24"/>
          <w:highlight w:val="none"/>
          <w:lang w:val="en-US" w:eastAsia="zh-CN"/>
        </w:rPr>
        <w:t>投标</w:t>
      </w:r>
      <w:r>
        <w:rPr>
          <w:rFonts w:hint="eastAsia" w:ascii="宋体" w:hAnsi="宋体" w:cs="宋体"/>
          <w:color w:val="auto"/>
          <w:sz w:val="24"/>
          <w:highlight w:val="none"/>
          <w:lang w:eastAsia="zh-CN"/>
        </w:rPr>
        <w:t>活动。</w:t>
      </w:r>
    </w:p>
    <w:p w14:paraId="09C6524F">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三、获取</w:t>
      </w:r>
      <w:r>
        <w:rPr>
          <w:rFonts w:hint="eastAsia" w:ascii="宋体" w:hAnsi="宋体" w:cs="宋体"/>
          <w:b/>
          <w:bCs/>
          <w:color w:val="auto"/>
          <w:sz w:val="24"/>
          <w:highlight w:val="none"/>
          <w:lang w:val="en-US" w:eastAsia="zh-CN"/>
        </w:rPr>
        <w:t>招标</w:t>
      </w:r>
      <w:r>
        <w:rPr>
          <w:rFonts w:hint="eastAsia" w:ascii="宋体" w:hAnsi="宋体" w:cs="宋体"/>
          <w:b/>
          <w:bCs/>
          <w:color w:val="auto"/>
          <w:sz w:val="24"/>
          <w:highlight w:val="none"/>
        </w:rPr>
        <w:t>文件</w:t>
      </w:r>
    </w:p>
    <w:p w14:paraId="3DE1594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1、时间：202</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07</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19</w:t>
      </w:r>
      <w:r>
        <w:rPr>
          <w:rFonts w:hint="eastAsia" w:ascii="宋体" w:hAnsi="宋体" w:cs="宋体"/>
          <w:color w:val="auto"/>
          <w:sz w:val="24"/>
          <w:highlight w:val="none"/>
        </w:rPr>
        <w:t>日至202</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07</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25</w:t>
      </w:r>
      <w:r>
        <w:rPr>
          <w:rFonts w:hint="eastAsia" w:ascii="宋体" w:hAnsi="宋体" w:cs="宋体"/>
          <w:color w:val="auto"/>
          <w:sz w:val="24"/>
          <w:highlight w:val="none"/>
        </w:rPr>
        <w:t>日，每天上午0</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0至11:30</w:t>
      </w:r>
      <w:r>
        <w:rPr>
          <w:rFonts w:hint="eastAsia" w:ascii="宋体" w:hAnsi="宋体" w:cs="宋体"/>
          <w:color w:val="auto"/>
          <w:sz w:val="24"/>
          <w:highlight w:val="none"/>
          <w:lang w:eastAsia="zh-CN"/>
        </w:rPr>
        <w:t>，</w:t>
      </w:r>
      <w:r>
        <w:rPr>
          <w:rFonts w:hint="eastAsia" w:ascii="宋体" w:hAnsi="宋体" w:cs="宋体"/>
          <w:color w:val="auto"/>
          <w:sz w:val="24"/>
          <w:highlight w:val="none"/>
        </w:rPr>
        <w:t>下午13:30至16:</w:t>
      </w:r>
      <w:r>
        <w:rPr>
          <w:rFonts w:hint="eastAsia" w:ascii="宋体" w:hAnsi="宋体" w:cs="宋体"/>
          <w:color w:val="auto"/>
          <w:sz w:val="24"/>
          <w:highlight w:val="none"/>
          <w:lang w:val="en-US" w:eastAsia="zh-CN"/>
        </w:rPr>
        <w:t>00</w:t>
      </w:r>
      <w:r>
        <w:rPr>
          <w:rFonts w:hint="eastAsia" w:ascii="宋体" w:hAnsi="宋体" w:cs="宋体"/>
          <w:color w:val="auto"/>
          <w:sz w:val="24"/>
          <w:highlight w:val="none"/>
        </w:rPr>
        <w:t>（北京时间，法定节假日</w:t>
      </w:r>
      <w:r>
        <w:rPr>
          <w:rFonts w:hint="eastAsia" w:ascii="宋体" w:hAnsi="宋体" w:cs="宋体"/>
          <w:color w:val="auto"/>
          <w:sz w:val="24"/>
          <w:highlight w:val="none"/>
          <w:lang w:val="en-US" w:eastAsia="zh-CN"/>
        </w:rPr>
        <w:t>和公休日</w:t>
      </w:r>
      <w:r>
        <w:rPr>
          <w:rFonts w:hint="eastAsia" w:ascii="宋体" w:hAnsi="宋体" w:cs="宋体"/>
          <w:color w:val="auto"/>
          <w:sz w:val="24"/>
          <w:highlight w:val="none"/>
        </w:rPr>
        <w:t xml:space="preserve">除外）； </w:t>
      </w:r>
    </w:p>
    <w:p w14:paraId="3D9E9CBA">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2、地点：</w:t>
      </w:r>
      <w:r>
        <w:rPr>
          <w:rFonts w:hint="eastAsia" w:ascii="宋体" w:hAnsi="宋体" w:cs="宋体"/>
          <w:bCs/>
          <w:color w:val="auto"/>
          <w:sz w:val="24"/>
          <w:lang w:val="en-US" w:eastAsia="zh-CN"/>
        </w:rPr>
        <w:t>吉林省长春市南关区生态大街291号伟峰东第11号楼9楼906室</w:t>
      </w:r>
      <w:r>
        <w:rPr>
          <w:rFonts w:hint="eastAsia" w:ascii="宋体" w:hAnsi="宋体" w:cs="宋体"/>
          <w:color w:val="auto"/>
          <w:sz w:val="24"/>
          <w:highlight w:val="none"/>
          <w:lang w:val="zh-CN"/>
        </w:rPr>
        <w:t>；</w:t>
      </w:r>
    </w:p>
    <w:p w14:paraId="4E4C9AFB">
      <w:pPr>
        <w:spacing w:line="360" w:lineRule="auto"/>
        <w:ind w:firstLine="480" w:firstLineChars="200"/>
        <w:rPr>
          <w:rFonts w:hint="eastAsia" w:ascii="宋体" w:hAnsi="宋体" w:cs="宋体"/>
          <w:color w:val="auto"/>
          <w:sz w:val="24"/>
          <w:highlight w:val="none"/>
          <w:lang w:eastAsia="zh-CN"/>
        </w:rPr>
      </w:pPr>
      <w:r>
        <w:rPr>
          <w:rFonts w:hint="eastAsia" w:ascii="宋体" w:hAnsi="宋体" w:cs="宋体"/>
          <w:color w:val="auto"/>
          <w:sz w:val="24"/>
          <w:highlight w:val="none"/>
        </w:rPr>
        <w:t>3、</w:t>
      </w:r>
      <w:r>
        <w:rPr>
          <w:rFonts w:hint="eastAsia" w:ascii="宋体" w:hAnsi="宋体" w:eastAsia="宋体" w:cs="宋体"/>
          <w:color w:val="auto"/>
          <w:sz w:val="24"/>
          <w:highlight w:val="none"/>
        </w:rPr>
        <w:t>方式：</w:t>
      </w:r>
      <w:r>
        <w:rPr>
          <w:rFonts w:hint="eastAsia" w:ascii="宋体" w:hAnsi="宋体" w:eastAsia="宋体" w:cs="宋体"/>
          <w:color w:val="auto"/>
          <w:sz w:val="24"/>
          <w:lang w:val="en-US" w:eastAsia="zh-CN"/>
        </w:rPr>
        <w:t>现场</w:t>
      </w:r>
      <w:r>
        <w:rPr>
          <w:rFonts w:hint="eastAsia" w:ascii="宋体" w:hAnsi="宋体" w:cs="宋体"/>
          <w:color w:val="auto"/>
          <w:sz w:val="24"/>
          <w:highlight w:val="none"/>
          <w:lang w:val="en-US" w:eastAsia="zh-CN"/>
        </w:rPr>
        <w:t>获取，</w:t>
      </w:r>
      <w:r>
        <w:rPr>
          <w:rFonts w:hint="eastAsia" w:ascii="宋体" w:hAnsi="宋体" w:eastAsia="宋体" w:cs="宋体"/>
          <w:color w:val="auto"/>
          <w:sz w:val="24"/>
          <w:highlight w:val="none"/>
        </w:rPr>
        <w:t>凡有意参加者，持以下</w:t>
      </w:r>
      <w:r>
        <w:rPr>
          <w:rFonts w:hint="eastAsia" w:ascii="宋体" w:hAnsi="宋体" w:eastAsia="宋体" w:cs="宋体"/>
          <w:color w:val="auto"/>
          <w:sz w:val="24"/>
          <w:highlight w:val="none"/>
          <w:lang w:val="en-US" w:eastAsia="zh-CN"/>
        </w:rPr>
        <w:t>材料</w:t>
      </w:r>
      <w:r>
        <w:rPr>
          <w:rFonts w:hint="eastAsia" w:ascii="宋体" w:hAnsi="宋体" w:eastAsia="宋体" w:cs="宋体"/>
          <w:color w:val="auto"/>
          <w:sz w:val="24"/>
          <w:highlight w:val="none"/>
        </w:rPr>
        <w:t>加盖公章的</w:t>
      </w:r>
      <w:r>
        <w:rPr>
          <w:rFonts w:hint="eastAsia" w:ascii="宋体" w:hAnsi="宋体" w:cs="宋体"/>
          <w:color w:val="auto"/>
          <w:sz w:val="24"/>
          <w:highlight w:val="none"/>
          <w:lang w:val="en-US" w:eastAsia="zh-CN"/>
        </w:rPr>
        <w:t>彩色</w:t>
      </w:r>
      <w:r>
        <w:rPr>
          <w:rFonts w:hint="eastAsia" w:ascii="宋体" w:hAnsi="宋体" w:eastAsia="宋体" w:cs="宋体"/>
          <w:color w:val="auto"/>
          <w:sz w:val="24"/>
          <w:highlight w:val="none"/>
        </w:rPr>
        <w:t>复印件购买</w:t>
      </w:r>
      <w:r>
        <w:rPr>
          <w:rFonts w:hint="eastAsia" w:ascii="宋体" w:hAnsi="宋体" w:eastAsia="宋体" w:cs="宋体"/>
          <w:color w:val="auto"/>
          <w:sz w:val="24"/>
          <w:highlight w:val="none"/>
          <w:lang w:val="en-US" w:eastAsia="zh-CN"/>
        </w:rPr>
        <w:t>招标</w:t>
      </w:r>
      <w:r>
        <w:rPr>
          <w:rFonts w:hint="eastAsia" w:ascii="宋体" w:hAnsi="宋体" w:eastAsia="宋体" w:cs="宋体"/>
          <w:color w:val="auto"/>
          <w:sz w:val="24"/>
          <w:highlight w:val="none"/>
        </w:rPr>
        <w:t>文件</w:t>
      </w:r>
      <w:r>
        <w:rPr>
          <w:rFonts w:hint="eastAsia" w:ascii="宋体" w:hAnsi="宋体" w:eastAsia="宋体" w:cs="宋体"/>
          <w:color w:val="auto"/>
          <w:sz w:val="24"/>
          <w:highlight w:val="none"/>
          <w:lang w:eastAsia="zh-CN"/>
        </w:rPr>
        <w:t>：</w:t>
      </w:r>
    </w:p>
    <w:p w14:paraId="7BE924E2">
      <w:pPr>
        <w:spacing w:line="360" w:lineRule="auto"/>
        <w:ind w:firstLine="480" w:firstLineChars="200"/>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（1）营业执照</w:t>
      </w:r>
      <w:r>
        <w:rPr>
          <w:rFonts w:hint="eastAsia" w:ascii="宋体" w:hAnsi="宋体" w:cs="宋体"/>
          <w:color w:val="auto"/>
          <w:sz w:val="24"/>
          <w:highlight w:val="none"/>
          <w:lang w:val="en-US" w:eastAsia="zh-CN"/>
        </w:rPr>
        <w:t>副本</w:t>
      </w:r>
      <w:r>
        <w:rPr>
          <w:rFonts w:hint="eastAsia" w:ascii="宋体" w:hAnsi="宋体" w:cs="宋体"/>
          <w:color w:val="auto"/>
          <w:sz w:val="24"/>
          <w:highlight w:val="none"/>
          <w:lang w:eastAsia="zh-CN"/>
        </w:rPr>
        <w:t>；</w:t>
      </w:r>
    </w:p>
    <w:p w14:paraId="105E55D5">
      <w:pPr>
        <w:spacing w:line="360" w:lineRule="auto"/>
        <w:ind w:firstLine="480" w:firstLineChars="200"/>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）针对本项目及对应编号法定代表人授权委托书、委托代理人身份证；</w:t>
      </w:r>
    </w:p>
    <w:p w14:paraId="486B1BF2">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）法人身份证明书（附法人身份证正反面）。</w:t>
      </w:r>
    </w:p>
    <w:p w14:paraId="08C1350E">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4、售价：</w:t>
      </w:r>
      <w:r>
        <w:rPr>
          <w:rFonts w:hint="eastAsia" w:ascii="宋体" w:hAnsi="宋体" w:cs="宋体"/>
          <w:color w:val="auto"/>
          <w:sz w:val="24"/>
          <w:highlight w:val="none"/>
          <w:lang w:val="en-US" w:eastAsia="zh-CN"/>
        </w:rPr>
        <w:t>招标文件800元/套，过期不售，售后不退</w:t>
      </w:r>
      <w:r>
        <w:rPr>
          <w:rFonts w:hint="eastAsia" w:ascii="宋体" w:hAnsi="宋体" w:cs="宋体"/>
          <w:color w:val="auto"/>
          <w:sz w:val="24"/>
          <w:highlight w:val="none"/>
        </w:rPr>
        <w:t>。</w:t>
      </w:r>
    </w:p>
    <w:p w14:paraId="473CEE43">
      <w:pPr>
        <w:keepNext/>
        <w:keepLines/>
        <w:pageBreakBefore w:val="0"/>
        <w:widowControl w:val="0"/>
        <w:kinsoku/>
        <w:wordWrap/>
        <w:overflowPunct/>
        <w:topLinePunct w:val="0"/>
        <w:autoSpaceDE/>
        <w:autoSpaceDN/>
        <w:bidi w:val="0"/>
        <w:adjustRightInd/>
        <w:snapToGrid/>
        <w:spacing w:line="360" w:lineRule="auto"/>
        <w:jc w:val="left"/>
        <w:textAlignment w:val="auto"/>
        <w:rPr>
          <w:rFonts w:ascii="宋体" w:hAnsi="宋体" w:cs="宋体"/>
          <w:b/>
          <w:color w:val="auto"/>
          <w:sz w:val="24"/>
          <w:highlight w:val="none"/>
        </w:rPr>
      </w:pPr>
      <w:bookmarkStart w:id="12" w:name="_Toc28359015"/>
      <w:bookmarkStart w:id="13" w:name="_Toc28359092"/>
      <w:bookmarkStart w:id="14" w:name="_Toc35393801"/>
      <w:bookmarkStart w:id="15" w:name="_Toc35393632"/>
      <w:r>
        <w:rPr>
          <w:rFonts w:hint="eastAsia" w:ascii="宋体" w:hAnsi="宋体" w:cs="宋体"/>
          <w:b/>
          <w:color w:val="auto"/>
          <w:sz w:val="24"/>
          <w:highlight w:val="none"/>
        </w:rPr>
        <w:t>四、</w:t>
      </w:r>
      <w:r>
        <w:rPr>
          <w:rFonts w:hint="eastAsia" w:ascii="宋体" w:hAnsi="宋体" w:cs="宋体"/>
          <w:b/>
          <w:color w:val="auto"/>
          <w:sz w:val="24"/>
          <w:highlight w:val="none"/>
          <w:lang w:val="en-US" w:eastAsia="zh-CN"/>
        </w:rPr>
        <w:t>投标</w:t>
      </w:r>
      <w:r>
        <w:rPr>
          <w:rFonts w:hint="eastAsia" w:ascii="宋体" w:hAnsi="宋体" w:cs="宋体"/>
          <w:b/>
          <w:color w:val="auto"/>
          <w:sz w:val="24"/>
          <w:highlight w:val="none"/>
        </w:rPr>
        <w:t>文件提交</w:t>
      </w:r>
      <w:bookmarkEnd w:id="12"/>
      <w:bookmarkEnd w:id="13"/>
      <w:bookmarkEnd w:id="14"/>
      <w:bookmarkEnd w:id="15"/>
    </w:p>
    <w:p w14:paraId="098220AD">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1、投标文件递交的截止时间(投标截止时间)：</w:t>
      </w:r>
      <w:r>
        <w:rPr>
          <w:rFonts w:hint="eastAsia" w:ascii="宋体" w:hAnsi="宋体" w:cs="宋体"/>
          <w:color w:val="auto"/>
          <w:sz w:val="24"/>
          <w:highlight w:val="none"/>
          <w:lang w:eastAsia="zh-CN"/>
        </w:rPr>
        <w:t>2024年08月08日</w:t>
      </w:r>
      <w:r>
        <w:rPr>
          <w:rFonts w:hint="eastAsia" w:ascii="宋体" w:hAnsi="宋体" w:cs="宋体"/>
          <w:color w:val="auto"/>
          <w:sz w:val="24"/>
          <w:highlight w:val="none"/>
          <w:lang w:val="en-US" w:eastAsia="zh-CN"/>
        </w:rPr>
        <w:t>14</w:t>
      </w:r>
      <w:r>
        <w:rPr>
          <w:rFonts w:hint="eastAsia" w:ascii="宋体" w:hAnsi="宋体" w:cs="宋体"/>
          <w:color w:val="auto"/>
          <w:sz w:val="24"/>
          <w:highlight w:val="none"/>
        </w:rPr>
        <w:t>时</w:t>
      </w:r>
      <w:r>
        <w:rPr>
          <w:rFonts w:hint="eastAsia" w:ascii="宋体" w:hAnsi="宋体" w:cs="宋体"/>
          <w:color w:val="auto"/>
          <w:sz w:val="24"/>
          <w:highlight w:val="none"/>
          <w:lang w:val="en-US" w:eastAsia="zh-CN"/>
        </w:rPr>
        <w:t>00</w:t>
      </w:r>
      <w:r>
        <w:rPr>
          <w:rFonts w:hint="eastAsia" w:ascii="宋体" w:hAnsi="宋体" w:cs="宋体"/>
          <w:color w:val="auto"/>
          <w:sz w:val="24"/>
          <w:highlight w:val="none"/>
        </w:rPr>
        <w:t>分（北京时间）</w:t>
      </w:r>
    </w:p>
    <w:p w14:paraId="6B699E40">
      <w:pPr>
        <w:spacing w:line="360" w:lineRule="auto"/>
        <w:ind w:firstLine="480" w:firstLineChars="200"/>
        <w:rPr>
          <w:rFonts w:hint="eastAsia" w:ascii="宋体" w:hAnsi="宋体" w:eastAsia="宋体" w:cs="宋体"/>
          <w:color w:val="auto"/>
          <w:sz w:val="24"/>
          <w:highlight w:val="yellow"/>
          <w:lang w:eastAsia="zh-CN"/>
        </w:rPr>
      </w:pPr>
      <w:r>
        <w:rPr>
          <w:rFonts w:hint="eastAsia" w:ascii="宋体" w:hAnsi="宋体" w:cs="宋体"/>
          <w:color w:val="auto"/>
          <w:sz w:val="24"/>
          <w:highlight w:val="none"/>
        </w:rPr>
        <w:t>2、地点：</w:t>
      </w:r>
      <w:r>
        <w:rPr>
          <w:rFonts w:hint="eastAsia" w:ascii="宋体" w:hAnsi="宋体" w:cs="宋体"/>
          <w:color w:val="auto"/>
          <w:sz w:val="24"/>
          <w:highlight w:val="none"/>
          <w:lang w:eastAsia="zh-CN"/>
        </w:rPr>
        <w:t>吉林省长春市南关区生态大街291号伟峰东第11号楼</w:t>
      </w:r>
      <w:r>
        <w:rPr>
          <w:rFonts w:hint="eastAsia" w:ascii="宋体" w:hAnsi="宋体" w:cs="宋体"/>
          <w:color w:val="auto"/>
          <w:sz w:val="24"/>
          <w:highlight w:val="none"/>
          <w:lang w:val="en-US" w:eastAsia="zh-CN"/>
        </w:rPr>
        <w:t>9</w:t>
      </w:r>
      <w:r>
        <w:rPr>
          <w:rFonts w:hint="eastAsia" w:ascii="宋体" w:hAnsi="宋体" w:cs="宋体"/>
          <w:color w:val="auto"/>
          <w:sz w:val="24"/>
          <w:highlight w:val="none"/>
          <w:lang w:eastAsia="zh-CN"/>
        </w:rPr>
        <w:t>楼</w:t>
      </w:r>
      <w:r>
        <w:rPr>
          <w:rFonts w:hint="eastAsia" w:ascii="宋体" w:hAnsi="宋体" w:cs="宋体"/>
          <w:color w:val="auto"/>
          <w:sz w:val="24"/>
          <w:highlight w:val="none"/>
          <w:lang w:val="en-US" w:eastAsia="zh-CN"/>
        </w:rPr>
        <w:t>906</w:t>
      </w:r>
      <w:r>
        <w:rPr>
          <w:rFonts w:hint="eastAsia" w:ascii="宋体" w:hAnsi="宋体" w:cs="宋体"/>
          <w:color w:val="auto"/>
          <w:sz w:val="24"/>
          <w:highlight w:val="none"/>
          <w:lang w:eastAsia="zh-CN"/>
        </w:rPr>
        <w:t>开标室</w:t>
      </w:r>
    </w:p>
    <w:p w14:paraId="279B5471">
      <w:pPr>
        <w:spacing w:line="360" w:lineRule="auto"/>
        <w:rPr>
          <w:rFonts w:ascii="宋体" w:hAnsi="宋体" w:cs="宋体"/>
          <w:b/>
          <w:bCs/>
          <w:color w:val="auto"/>
          <w:sz w:val="24"/>
          <w:highlight w:val="none"/>
        </w:rPr>
      </w:pPr>
      <w:bookmarkStart w:id="16" w:name="_Toc28359084"/>
      <w:bookmarkStart w:id="17" w:name="_Toc35393625"/>
      <w:bookmarkStart w:id="18" w:name="_Toc35393794"/>
      <w:bookmarkStart w:id="19" w:name="_Toc28359007"/>
      <w:r>
        <w:rPr>
          <w:rFonts w:hint="eastAsia" w:ascii="宋体" w:hAnsi="宋体" w:cs="宋体"/>
          <w:b/>
          <w:bCs/>
          <w:color w:val="auto"/>
          <w:sz w:val="24"/>
          <w:highlight w:val="none"/>
          <w:lang w:val="en-US" w:eastAsia="zh-CN"/>
        </w:rPr>
        <w:t>五</w:t>
      </w:r>
      <w:r>
        <w:rPr>
          <w:rFonts w:hint="eastAsia" w:ascii="宋体" w:hAnsi="宋体" w:cs="宋体"/>
          <w:b/>
          <w:bCs/>
          <w:color w:val="auto"/>
          <w:sz w:val="24"/>
          <w:highlight w:val="none"/>
        </w:rPr>
        <w:t>、公告期限</w:t>
      </w:r>
      <w:bookmarkEnd w:id="16"/>
      <w:bookmarkEnd w:id="17"/>
      <w:bookmarkEnd w:id="18"/>
      <w:bookmarkEnd w:id="19"/>
    </w:p>
    <w:p w14:paraId="7D73627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自本公告发布之日起5个工作日。</w:t>
      </w:r>
    </w:p>
    <w:p w14:paraId="132F52B9">
      <w:pPr>
        <w:spacing w:line="360" w:lineRule="auto"/>
        <w:rPr>
          <w:rFonts w:ascii="宋体" w:hAnsi="宋体" w:cs="宋体"/>
          <w:b/>
          <w:bCs/>
          <w:color w:val="auto"/>
          <w:sz w:val="24"/>
          <w:highlight w:val="none"/>
        </w:rPr>
      </w:pPr>
      <w:bookmarkStart w:id="20" w:name="_Toc35393626"/>
      <w:bookmarkStart w:id="21" w:name="_Toc35393795"/>
      <w:r>
        <w:rPr>
          <w:rFonts w:hint="eastAsia" w:ascii="宋体" w:hAnsi="宋体" w:cs="宋体"/>
          <w:b/>
          <w:bCs/>
          <w:color w:val="auto"/>
          <w:sz w:val="24"/>
          <w:highlight w:val="none"/>
          <w:lang w:val="en-US" w:eastAsia="zh-CN"/>
        </w:rPr>
        <w:t>六</w:t>
      </w:r>
      <w:r>
        <w:rPr>
          <w:rFonts w:hint="eastAsia" w:ascii="宋体" w:hAnsi="宋体" w:cs="宋体"/>
          <w:b/>
          <w:bCs/>
          <w:color w:val="auto"/>
          <w:sz w:val="24"/>
          <w:highlight w:val="none"/>
        </w:rPr>
        <w:t>、其他补充事宜</w:t>
      </w:r>
      <w:bookmarkEnd w:id="20"/>
      <w:bookmarkEnd w:id="21"/>
    </w:p>
    <w:p w14:paraId="12CCF1C2">
      <w:pPr>
        <w:pageBreakBefore w:val="0"/>
        <w:kinsoku/>
        <w:wordWrap/>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1.投标人所提供的资格后审资料应满足招标文件要求，否则其投标将被拒绝；</w:t>
      </w:r>
    </w:p>
    <w:p w14:paraId="364A6851">
      <w:pPr>
        <w:pageBreakBefore w:val="0"/>
        <w:kinsoku/>
        <w:wordWrap/>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2.逾期送达的或者未送达指定地点的投标文件，招标人不予受理；</w:t>
      </w:r>
    </w:p>
    <w:p w14:paraId="4A94F299">
      <w:pPr>
        <w:pageBreakBefore w:val="0"/>
        <w:kinsoku/>
        <w:wordWrap/>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3.有效递交投标文件的投标人不足三家时，招标人另行组织招标；</w:t>
      </w:r>
    </w:p>
    <w:p w14:paraId="564DA580">
      <w:pPr>
        <w:spacing w:line="360" w:lineRule="auto"/>
        <w:ind w:firstLine="480" w:firstLineChars="200"/>
        <w:rPr>
          <w:rFonts w:ascii="宋体" w:hAnsi="宋体" w:cs="宋体"/>
          <w:color w:val="auto"/>
          <w:sz w:val="24"/>
          <w:highlight w:val="none"/>
          <w:lang w:val="zh-CN"/>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lang w:val="zh-CN"/>
        </w:rPr>
        <w:t>本次</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lang w:val="zh-CN"/>
        </w:rPr>
        <w:t>公告在</w:t>
      </w:r>
      <w:r>
        <w:rPr>
          <w:rFonts w:hint="eastAsia" w:ascii="宋体" w:hAnsi="宋体" w:cs="宋体"/>
          <w:color w:val="auto"/>
          <w:sz w:val="24"/>
          <w:highlight w:val="none"/>
          <w:u w:val="none"/>
          <w:lang w:val="zh-CN"/>
        </w:rPr>
        <w:t>中国政府采购网</w:t>
      </w:r>
      <w:r>
        <w:rPr>
          <w:rFonts w:hint="eastAsia" w:ascii="宋体" w:hAnsi="宋体" w:cs="宋体"/>
          <w:color w:val="auto"/>
          <w:sz w:val="24"/>
          <w:highlight w:val="none"/>
          <w:lang w:val="zh-CN"/>
        </w:rPr>
        <w:t>上发布，其他网站转载无效。</w:t>
      </w:r>
    </w:p>
    <w:p w14:paraId="2F9515E0">
      <w:pPr>
        <w:spacing w:line="360" w:lineRule="auto"/>
        <w:rPr>
          <w:rFonts w:ascii="宋体" w:hAnsi="宋体" w:cs="宋体"/>
          <w:b/>
          <w:bCs/>
          <w:color w:val="auto"/>
          <w:sz w:val="24"/>
          <w:highlight w:val="none"/>
        </w:rPr>
      </w:pPr>
      <w:r>
        <w:rPr>
          <w:rFonts w:hint="eastAsia" w:ascii="宋体" w:hAnsi="宋体" w:cs="宋体"/>
          <w:b/>
          <w:bCs/>
          <w:color w:val="auto"/>
          <w:sz w:val="24"/>
          <w:highlight w:val="none"/>
          <w:lang w:val="en-US" w:eastAsia="zh-CN"/>
        </w:rPr>
        <w:t>七</w:t>
      </w:r>
      <w:r>
        <w:rPr>
          <w:rFonts w:hint="eastAsia" w:ascii="宋体" w:hAnsi="宋体" w:cs="宋体"/>
          <w:b/>
          <w:bCs/>
          <w:color w:val="auto"/>
          <w:sz w:val="24"/>
          <w:highlight w:val="none"/>
        </w:rPr>
        <w:t>、对本次采购提出询问，请按以下方式联系</w:t>
      </w:r>
    </w:p>
    <w:p w14:paraId="1C0407EF">
      <w:pPr>
        <w:spacing w:line="360" w:lineRule="auto"/>
        <w:ind w:firstLine="480" w:firstLineChars="200"/>
        <w:rPr>
          <w:rFonts w:ascii="宋体" w:hAnsi="宋体" w:cs="宋体"/>
          <w:color w:val="auto"/>
          <w:sz w:val="24"/>
          <w:highlight w:val="none"/>
        </w:rPr>
      </w:pPr>
      <w:bookmarkStart w:id="22" w:name="_Toc35393637"/>
      <w:bookmarkStart w:id="23" w:name="_Toc28359019"/>
      <w:bookmarkStart w:id="24" w:name="_Toc28359096"/>
      <w:bookmarkStart w:id="25" w:name="_Toc35393806"/>
      <w:r>
        <w:rPr>
          <w:rFonts w:hint="eastAsia" w:ascii="宋体" w:hAnsi="宋体" w:cs="宋体"/>
          <w:color w:val="auto"/>
          <w:sz w:val="24"/>
          <w:highlight w:val="none"/>
        </w:rPr>
        <w:t>1.</w:t>
      </w:r>
      <w:r>
        <w:rPr>
          <w:rFonts w:hint="eastAsia" w:ascii="宋体" w:hAnsi="宋体" w:cs="宋体"/>
          <w:color w:val="auto"/>
          <w:sz w:val="24"/>
          <w:highlight w:val="none"/>
          <w:lang w:eastAsia="zh-CN"/>
        </w:rPr>
        <w:t>招标人</w:t>
      </w:r>
      <w:r>
        <w:rPr>
          <w:rFonts w:hint="eastAsia" w:ascii="宋体" w:hAnsi="宋体" w:cs="宋体"/>
          <w:color w:val="auto"/>
          <w:sz w:val="24"/>
          <w:highlight w:val="none"/>
        </w:rPr>
        <w:t>信息</w:t>
      </w:r>
      <w:bookmarkEnd w:id="22"/>
      <w:bookmarkEnd w:id="23"/>
      <w:bookmarkEnd w:id="24"/>
      <w:bookmarkEnd w:id="25"/>
    </w:p>
    <w:p w14:paraId="4702DA7B">
      <w:pPr>
        <w:spacing w:line="360" w:lineRule="auto"/>
        <w:ind w:firstLine="480" w:firstLineChars="200"/>
        <w:rPr>
          <w:rFonts w:ascii="宋体" w:hAnsi="宋体" w:cs="宋体"/>
          <w:color w:val="auto"/>
          <w:sz w:val="24"/>
          <w:highlight w:val="none"/>
        </w:rPr>
      </w:pPr>
      <w:bookmarkStart w:id="26" w:name="_Toc28359097"/>
      <w:bookmarkStart w:id="27" w:name="_Toc35393638"/>
      <w:bookmarkStart w:id="28" w:name="_Toc28359020"/>
      <w:bookmarkStart w:id="29" w:name="_Toc35393807"/>
      <w:r>
        <w:rPr>
          <w:rFonts w:hint="eastAsia" w:ascii="宋体" w:hAnsi="宋体" w:cs="宋体"/>
          <w:color w:val="auto"/>
          <w:sz w:val="24"/>
          <w:highlight w:val="none"/>
          <w:lang w:val="zh-CN"/>
        </w:rPr>
        <w:t>名</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称：吉林大学中日联谊医院</w:t>
      </w:r>
    </w:p>
    <w:p w14:paraId="05C0CFF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地    址：</w:t>
      </w:r>
      <w:r>
        <w:rPr>
          <w:rFonts w:hint="eastAsia" w:ascii="宋体" w:hAnsi="宋体" w:cs="宋体"/>
          <w:color w:val="auto"/>
          <w:sz w:val="24"/>
          <w:highlight w:val="none"/>
          <w:lang w:eastAsia="zh-CN"/>
        </w:rPr>
        <w:t>长春市仙台大街126号</w:t>
      </w:r>
    </w:p>
    <w:p w14:paraId="0469EDDB">
      <w:pPr>
        <w:spacing w:line="360" w:lineRule="auto"/>
        <w:ind w:firstLine="480" w:firstLineChars="200"/>
        <w:rPr>
          <w:rFonts w:hint="eastAsia" w:ascii="宋体" w:hAnsi="宋体" w:cs="宋体"/>
          <w:color w:val="auto"/>
          <w:sz w:val="24"/>
          <w:highlight w:val="none"/>
          <w:lang w:val="zh-CN"/>
        </w:rPr>
      </w:pPr>
      <w:r>
        <w:rPr>
          <w:rFonts w:hint="eastAsia" w:ascii="宋体" w:hAnsi="宋体" w:cs="宋体"/>
          <w:color w:val="auto"/>
          <w:sz w:val="24"/>
          <w:highlight w:val="none"/>
          <w:lang w:val="zh-CN"/>
        </w:rPr>
        <w:t>联系方式：刘老师 0431-84995171</w:t>
      </w:r>
    </w:p>
    <w:p w14:paraId="1197247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招标代理机构</w:t>
      </w:r>
      <w:r>
        <w:rPr>
          <w:rFonts w:hint="eastAsia" w:ascii="宋体" w:hAnsi="宋体" w:cs="宋体"/>
          <w:color w:val="auto"/>
          <w:sz w:val="24"/>
          <w:highlight w:val="none"/>
        </w:rPr>
        <w:t>信息</w:t>
      </w:r>
      <w:bookmarkEnd w:id="26"/>
      <w:bookmarkEnd w:id="27"/>
      <w:bookmarkEnd w:id="28"/>
      <w:bookmarkEnd w:id="29"/>
    </w:p>
    <w:p w14:paraId="6EA7AC8B">
      <w:pPr>
        <w:spacing w:line="360" w:lineRule="auto"/>
        <w:ind w:firstLine="480" w:firstLineChars="200"/>
        <w:rPr>
          <w:rFonts w:hint="eastAsia" w:ascii="宋体" w:hAnsi="宋体" w:eastAsia="宋体" w:cs="宋体"/>
          <w:color w:val="auto"/>
          <w:sz w:val="24"/>
          <w:highlight w:val="none"/>
          <w:lang w:eastAsia="zh-CN"/>
        </w:rPr>
      </w:pPr>
      <w:bookmarkStart w:id="30" w:name="_Toc28359021"/>
      <w:bookmarkStart w:id="31" w:name="_Toc28359098"/>
      <w:bookmarkStart w:id="32" w:name="_Toc35393808"/>
      <w:bookmarkStart w:id="33" w:name="_Toc35393639"/>
      <w:r>
        <w:rPr>
          <w:rFonts w:hint="eastAsia" w:ascii="宋体" w:hAnsi="宋体" w:cs="宋体"/>
          <w:color w:val="auto"/>
          <w:sz w:val="24"/>
          <w:highlight w:val="none"/>
        </w:rPr>
        <w:t>名    称：</w:t>
      </w:r>
      <w:r>
        <w:rPr>
          <w:rFonts w:hint="eastAsia" w:ascii="宋体" w:hAnsi="宋体" w:eastAsia="宋体" w:cs="宋体"/>
          <w:bCs/>
          <w:color w:val="auto"/>
          <w:sz w:val="24"/>
        </w:rPr>
        <w:t>北京典方建设工程咨询有限公司</w:t>
      </w:r>
    </w:p>
    <w:p w14:paraId="5D20389F">
      <w:pPr>
        <w:spacing w:line="360" w:lineRule="auto"/>
        <w:ind w:firstLine="480" w:firstLineChars="200"/>
        <w:rPr>
          <w:rFonts w:hint="eastAsia" w:ascii="宋体" w:hAnsi="宋体" w:eastAsia="宋体" w:cs="宋体"/>
          <w:bCs/>
          <w:color w:val="auto"/>
          <w:sz w:val="24"/>
        </w:rPr>
      </w:pPr>
      <w:r>
        <w:rPr>
          <w:rFonts w:hint="eastAsia" w:ascii="宋体" w:hAnsi="宋体" w:cs="宋体"/>
          <w:color w:val="auto"/>
          <w:sz w:val="24"/>
          <w:highlight w:val="none"/>
        </w:rPr>
        <w:t>地    址：</w:t>
      </w:r>
      <w:r>
        <w:rPr>
          <w:rFonts w:hint="eastAsia" w:ascii="宋体" w:hAnsi="宋体" w:eastAsia="宋体" w:cs="宋体"/>
          <w:bCs/>
          <w:color w:val="auto"/>
          <w:sz w:val="24"/>
        </w:rPr>
        <w:t>吉林省长春市南关区生态大街291号伟峰东第11号楼</w:t>
      </w:r>
      <w:r>
        <w:rPr>
          <w:rFonts w:hint="eastAsia" w:ascii="宋体" w:hAnsi="宋体" w:cs="宋体"/>
          <w:bCs/>
          <w:color w:val="auto"/>
          <w:sz w:val="24"/>
          <w:lang w:val="en-US" w:eastAsia="zh-CN"/>
        </w:rPr>
        <w:t>9</w:t>
      </w:r>
      <w:r>
        <w:rPr>
          <w:rFonts w:hint="eastAsia" w:ascii="宋体" w:hAnsi="宋体" w:eastAsia="宋体" w:cs="宋体"/>
          <w:bCs/>
          <w:color w:val="auto"/>
          <w:sz w:val="24"/>
        </w:rPr>
        <w:t>楼</w:t>
      </w:r>
    </w:p>
    <w:p w14:paraId="5D5540DC">
      <w:pPr>
        <w:spacing w:line="360" w:lineRule="auto"/>
        <w:ind w:firstLine="480" w:firstLineChars="20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联系方式：</w:t>
      </w:r>
      <w:r>
        <w:rPr>
          <w:rFonts w:hint="eastAsia" w:ascii="宋体" w:hAnsi="宋体" w:cs="宋体"/>
          <w:bCs/>
          <w:color w:val="auto"/>
          <w:sz w:val="24"/>
          <w:lang w:val="en-US" w:eastAsia="zh-CN"/>
        </w:rPr>
        <w:t>王思雨0431-81303606</w:t>
      </w:r>
    </w:p>
    <w:p w14:paraId="4D16023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3.项目联系方式</w:t>
      </w:r>
      <w:bookmarkEnd w:id="30"/>
      <w:bookmarkEnd w:id="31"/>
      <w:bookmarkEnd w:id="32"/>
      <w:bookmarkEnd w:id="33"/>
    </w:p>
    <w:p w14:paraId="69CFED7A">
      <w:pPr>
        <w:spacing w:line="360" w:lineRule="auto"/>
        <w:ind w:firstLine="480" w:firstLineChars="200"/>
        <w:rPr>
          <w:rFonts w:hint="eastAsia" w:ascii="宋体" w:hAnsi="宋体" w:cs="宋体"/>
          <w:bCs/>
          <w:color w:val="auto"/>
          <w:sz w:val="24"/>
          <w:lang w:val="en-US" w:eastAsia="zh-CN"/>
        </w:rPr>
      </w:pPr>
      <w:r>
        <w:rPr>
          <w:rFonts w:hint="eastAsia" w:ascii="宋体" w:hAnsi="宋体" w:cs="宋体"/>
          <w:color w:val="auto"/>
          <w:sz w:val="24"/>
          <w:highlight w:val="none"/>
        </w:rPr>
        <w:t>项目联系人：</w:t>
      </w:r>
      <w:r>
        <w:rPr>
          <w:rFonts w:hint="eastAsia" w:ascii="宋体" w:hAnsi="宋体" w:cs="宋体"/>
          <w:bCs/>
          <w:color w:val="auto"/>
          <w:sz w:val="24"/>
          <w:lang w:val="en-US" w:eastAsia="zh-CN"/>
        </w:rPr>
        <w:t>王思雨</w:t>
      </w:r>
    </w:p>
    <w:p w14:paraId="75F31D7F">
      <w:pPr>
        <w:spacing w:line="360" w:lineRule="auto"/>
        <w:ind w:firstLine="480" w:firstLineChars="200"/>
      </w:pPr>
      <w:r>
        <w:rPr>
          <w:rFonts w:hint="eastAsia" w:ascii="宋体" w:hAnsi="宋体" w:cs="宋体"/>
          <w:color w:val="auto"/>
          <w:sz w:val="24"/>
          <w:highlight w:val="none"/>
        </w:rPr>
        <w:t>电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话：</w:t>
      </w:r>
      <w:r>
        <w:rPr>
          <w:rFonts w:hint="eastAsia" w:ascii="宋体" w:hAnsi="宋体" w:eastAsia="宋体" w:cs="宋体"/>
          <w:bCs/>
          <w:color w:val="auto"/>
          <w:sz w:val="24"/>
        </w:rPr>
        <w:t>0431-81303606</w:t>
      </w:r>
    </w:p>
    <w:p w14:paraId="71A6DA03"/>
    <w:p w14:paraId="15FAA196">
      <w:pPr>
        <w:ind w:firstLine="420" w:firstLineChars="200"/>
      </w:pPr>
    </w:p>
    <w:p w14:paraId="6FEFC2A0"/>
    <w:p w14:paraId="2C5C922A">
      <w:pPr>
        <w:ind w:firstLine="420" w:firstLineChars="200"/>
      </w:pPr>
    </w:p>
    <w:p w14:paraId="0E7D453E"/>
    <w:p w14:paraId="58A79452">
      <w:pPr>
        <w:ind w:firstLine="420" w:firstLineChars="200"/>
      </w:pPr>
    </w:p>
    <w:p w14:paraId="0D26572E"/>
    <w:p w14:paraId="1BF0679B">
      <w:pPr>
        <w:ind w:firstLine="420" w:firstLineChars="200"/>
      </w:pPr>
    </w:p>
    <w:p w14:paraId="4DFA448F">
      <w:pPr>
        <w:ind w:firstLine="723" w:firstLineChars="200"/>
        <w:rPr>
          <w:rFonts w:ascii="宋体" w:hAnsi="宋体" w:cs="宋体"/>
          <w:b/>
          <w:color w:val="auto"/>
          <w:sz w:val="36"/>
          <w:szCs w:val="36"/>
          <w:highlight w:val="none"/>
        </w:rPr>
      </w:pPr>
    </w:p>
    <w:p w14:paraId="7983A7D3">
      <w:pPr>
        <w:spacing w:line="360" w:lineRule="auto"/>
        <w:ind w:firstLine="284"/>
        <w:rPr>
          <w:rFonts w:hint="eastAsia" w:ascii="宋体" w:hAnsi="宋体" w:eastAsia="宋体" w:cs="宋体"/>
          <w:color w:val="auto"/>
          <w:lang w:eastAsia="zh-CN"/>
        </w:rPr>
      </w:pPr>
    </w:p>
    <w:p w14:paraId="58F954BE">
      <w:pPr>
        <w:topLinePunct/>
        <w:adjustRightInd w:val="0"/>
        <w:snapToGrid w:val="0"/>
        <w:spacing w:before="36" w:beforeLines="15" w:line="360" w:lineRule="auto"/>
        <w:jc w:val="center"/>
        <w:outlineLvl w:val="0"/>
        <w:rPr>
          <w:rFonts w:hint="eastAsia" w:ascii="宋体" w:hAnsi="宋体" w:eastAsia="宋体" w:cs="宋体"/>
          <w:b/>
          <w:color w:val="auto"/>
          <w:sz w:val="32"/>
          <w:szCs w:val="32"/>
        </w:rPr>
        <w:sectPr>
          <w:footerReference r:id="rId7" w:type="default"/>
          <w:pgSz w:w="11906" w:h="16838"/>
          <w:pgMar w:top="1418" w:right="1133" w:bottom="993" w:left="1134" w:header="851" w:footer="992" w:gutter="0"/>
          <w:pgNumType w:start="1"/>
          <w:cols w:space="720" w:num="1"/>
          <w:docGrid w:linePitch="312" w:charSpace="0"/>
        </w:sectPr>
      </w:pPr>
    </w:p>
    <w:p w14:paraId="786893DA">
      <w:pPr>
        <w:topLinePunct/>
        <w:adjustRightInd w:val="0"/>
        <w:snapToGrid w:val="0"/>
        <w:spacing w:before="36" w:beforeLines="15" w:line="276" w:lineRule="auto"/>
        <w:jc w:val="center"/>
        <w:outlineLvl w:val="0"/>
        <w:rPr>
          <w:rFonts w:hint="eastAsia" w:ascii="宋体" w:hAnsi="宋体" w:eastAsia="宋体" w:cs="宋体"/>
          <w:b/>
          <w:color w:val="auto"/>
          <w:sz w:val="36"/>
          <w:szCs w:val="36"/>
        </w:rPr>
      </w:pPr>
      <w:bookmarkStart w:id="34" w:name="_Toc31929"/>
      <w:r>
        <w:rPr>
          <w:rFonts w:hint="eastAsia" w:ascii="宋体" w:hAnsi="宋体" w:eastAsia="宋体" w:cs="宋体"/>
          <w:b/>
          <w:color w:val="auto"/>
          <w:sz w:val="32"/>
          <w:szCs w:val="32"/>
        </w:rPr>
        <w:t>第二章  投标人须知</w:t>
      </w:r>
      <w:bookmarkEnd w:id="2"/>
      <w:bookmarkEnd w:id="34"/>
    </w:p>
    <w:p w14:paraId="68D79AC7">
      <w:pPr>
        <w:topLinePunct/>
        <w:adjustRightInd w:val="0"/>
        <w:snapToGrid w:val="0"/>
        <w:spacing w:before="36" w:beforeLines="15" w:line="276" w:lineRule="auto"/>
        <w:jc w:val="center"/>
        <w:outlineLvl w:val="1"/>
        <w:rPr>
          <w:rFonts w:hint="eastAsia" w:ascii="宋体" w:hAnsi="宋体" w:eastAsia="宋体" w:cs="宋体"/>
          <w:b/>
          <w:color w:val="auto"/>
          <w:sz w:val="28"/>
          <w:szCs w:val="28"/>
        </w:rPr>
      </w:pPr>
      <w:bookmarkStart w:id="35" w:name="_Toc26767"/>
      <w:bookmarkStart w:id="36" w:name="_Toc62484143"/>
      <w:bookmarkStart w:id="37" w:name="_Toc2211"/>
      <w:r>
        <w:rPr>
          <w:rFonts w:hint="eastAsia" w:ascii="宋体" w:hAnsi="宋体" w:eastAsia="宋体" w:cs="宋体"/>
          <w:b/>
          <w:color w:val="auto"/>
          <w:sz w:val="28"/>
          <w:szCs w:val="28"/>
        </w:rPr>
        <w:t>投标人须知前附表</w:t>
      </w:r>
      <w:bookmarkEnd w:id="35"/>
      <w:bookmarkEnd w:id="36"/>
      <w:bookmarkEnd w:id="37"/>
    </w:p>
    <w:tbl>
      <w:tblPr>
        <w:tblStyle w:val="36"/>
        <w:tblW w:w="96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
        <w:gridCol w:w="880"/>
        <w:gridCol w:w="7851"/>
      </w:tblGrid>
      <w:tr w14:paraId="182F1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blHeader/>
          <w:jc w:val="center"/>
        </w:trPr>
        <w:tc>
          <w:tcPr>
            <w:tcW w:w="880" w:type="dxa"/>
            <w:vAlign w:val="center"/>
          </w:tcPr>
          <w:p w14:paraId="0D8F144B">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序号</w:t>
            </w:r>
          </w:p>
        </w:tc>
        <w:tc>
          <w:tcPr>
            <w:tcW w:w="880" w:type="dxa"/>
            <w:vAlign w:val="center"/>
          </w:tcPr>
          <w:p w14:paraId="33EC15CF">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条款号</w:t>
            </w:r>
          </w:p>
        </w:tc>
        <w:tc>
          <w:tcPr>
            <w:tcW w:w="7851" w:type="dxa"/>
            <w:vAlign w:val="center"/>
          </w:tcPr>
          <w:p w14:paraId="53FA69B0">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内容</w:t>
            </w:r>
          </w:p>
        </w:tc>
      </w:tr>
      <w:tr w14:paraId="2BAF6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0" w:type="dxa"/>
            <w:vAlign w:val="center"/>
          </w:tcPr>
          <w:p w14:paraId="1DB1EF35">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1</w:t>
            </w:r>
          </w:p>
        </w:tc>
        <w:tc>
          <w:tcPr>
            <w:tcW w:w="880" w:type="dxa"/>
            <w:vAlign w:val="center"/>
          </w:tcPr>
          <w:p w14:paraId="605D61BC">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1.1</w:t>
            </w:r>
          </w:p>
        </w:tc>
        <w:tc>
          <w:tcPr>
            <w:tcW w:w="7851" w:type="dxa"/>
            <w:vAlign w:val="center"/>
          </w:tcPr>
          <w:p w14:paraId="57F7C6B4">
            <w:pPr>
              <w:topLinePunct/>
              <w:adjustRightInd w:val="0"/>
              <w:snapToGrid w:val="0"/>
              <w:spacing w:before="36" w:beforeLines="15" w:line="360" w:lineRule="auto"/>
              <w:rPr>
                <w:rFonts w:hint="eastAsia" w:ascii="宋体" w:hAnsi="宋体" w:cs="宋体"/>
                <w:bCs/>
                <w:color w:val="auto"/>
                <w:szCs w:val="21"/>
                <w:highlight w:val="none"/>
                <w:lang w:val="en-US" w:eastAsia="zh-CN"/>
              </w:rPr>
            </w:pPr>
            <w:r>
              <w:rPr>
                <w:rFonts w:hint="eastAsia" w:ascii="宋体" w:hAnsi="宋体" w:eastAsia="宋体" w:cs="宋体"/>
                <w:bCs/>
                <w:color w:val="auto"/>
                <w:szCs w:val="21"/>
                <w:highlight w:val="none"/>
              </w:rPr>
              <w:t>项目资金来源：</w:t>
            </w:r>
            <w:r>
              <w:rPr>
                <w:rFonts w:hint="eastAsia" w:ascii="宋体" w:hAnsi="宋体" w:cs="宋体"/>
                <w:bCs/>
                <w:color w:val="auto"/>
                <w:szCs w:val="21"/>
                <w:highlight w:val="none"/>
                <w:lang w:val="en-US" w:eastAsia="zh-CN"/>
              </w:rPr>
              <w:t>自筹</w:t>
            </w:r>
          </w:p>
          <w:p w14:paraId="22C1C08D">
            <w:pPr>
              <w:topLinePunct/>
              <w:adjustRightInd w:val="0"/>
              <w:snapToGrid w:val="0"/>
              <w:spacing w:before="36" w:beforeLines="15" w:line="360" w:lineRule="auto"/>
              <w:rPr>
                <w:rFonts w:hint="eastAsia" w:ascii="宋体" w:hAnsi="宋体" w:cs="宋体"/>
                <w:bCs/>
                <w:color w:val="auto"/>
                <w:szCs w:val="21"/>
                <w:lang w:eastAsia="zh-CN"/>
              </w:rPr>
            </w:pPr>
            <w:r>
              <w:rPr>
                <w:rFonts w:hint="eastAsia" w:ascii="宋体" w:hAnsi="宋体" w:eastAsia="宋体" w:cs="宋体"/>
                <w:bCs/>
                <w:color w:val="auto"/>
                <w:szCs w:val="21"/>
              </w:rPr>
              <w:t>项目名称：</w:t>
            </w:r>
            <w:r>
              <w:rPr>
                <w:rFonts w:hint="eastAsia" w:ascii="宋体" w:hAnsi="宋体" w:cs="宋体"/>
                <w:bCs/>
                <w:color w:val="auto"/>
                <w:szCs w:val="21"/>
                <w:lang w:eastAsia="zh-CN"/>
              </w:rPr>
              <w:t>吉林大学中日联谊医院免疫化学发光检测系统采购项目</w:t>
            </w:r>
          </w:p>
          <w:p w14:paraId="3E4760A5">
            <w:pPr>
              <w:topLinePunct/>
              <w:adjustRightInd w:val="0"/>
              <w:snapToGrid w:val="0"/>
              <w:spacing w:before="36" w:beforeLines="15" w:line="360" w:lineRule="auto"/>
              <w:rPr>
                <w:rFonts w:hint="eastAsia" w:ascii="宋体" w:hAnsi="宋体" w:eastAsia="宋体" w:cs="宋体"/>
                <w:bCs/>
                <w:color w:val="auto"/>
                <w:szCs w:val="21"/>
                <w:lang w:eastAsia="zh-CN"/>
              </w:rPr>
            </w:pPr>
            <w:r>
              <w:rPr>
                <w:rFonts w:hint="eastAsia" w:ascii="宋体" w:hAnsi="宋体" w:eastAsia="宋体" w:cs="宋体"/>
                <w:bCs/>
                <w:color w:val="auto"/>
                <w:szCs w:val="21"/>
              </w:rPr>
              <w:t>招标</w:t>
            </w:r>
            <w:r>
              <w:rPr>
                <w:rFonts w:hint="eastAsia" w:ascii="宋体" w:hAnsi="宋体" w:eastAsia="宋体" w:cs="宋体"/>
                <w:bCs/>
                <w:color w:val="auto"/>
                <w:szCs w:val="21"/>
                <w:highlight w:val="none"/>
              </w:rPr>
              <w:t>编号：</w:t>
            </w:r>
            <w:r>
              <w:rPr>
                <w:rFonts w:hint="eastAsia" w:ascii="宋体" w:hAnsi="宋体" w:cs="宋体"/>
                <w:bCs/>
                <w:color w:val="auto"/>
                <w:szCs w:val="21"/>
                <w:highlight w:val="none"/>
                <w:lang w:val="en-US" w:eastAsia="zh-CN"/>
              </w:rPr>
              <w:t>DFA-BFJL-GP-20241120</w:t>
            </w:r>
          </w:p>
          <w:p w14:paraId="2AC7301C">
            <w:pPr>
              <w:topLinePunct/>
              <w:adjustRightInd w:val="0"/>
              <w:snapToGrid w:val="0"/>
              <w:spacing w:before="36" w:beforeLines="15" w:line="360" w:lineRule="auto"/>
              <w:rPr>
                <w:rFonts w:hint="eastAsia" w:ascii="宋体" w:hAnsi="宋体" w:eastAsia="宋体" w:cs="宋体"/>
                <w:color w:val="auto"/>
                <w:szCs w:val="21"/>
              </w:rPr>
            </w:pPr>
            <w:r>
              <w:rPr>
                <w:rFonts w:hint="eastAsia" w:ascii="宋体" w:hAnsi="宋体" w:eastAsia="宋体" w:cs="宋体"/>
                <w:bCs/>
                <w:color w:val="auto"/>
                <w:szCs w:val="21"/>
              </w:rPr>
              <w:t xml:space="preserve">项目现场：吉林大学中日联谊医院指定地点  </w:t>
            </w:r>
          </w:p>
        </w:tc>
      </w:tr>
      <w:tr w14:paraId="5BC90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880" w:type="dxa"/>
            <w:vAlign w:val="center"/>
          </w:tcPr>
          <w:p w14:paraId="48F3F08F">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2</w:t>
            </w:r>
          </w:p>
        </w:tc>
        <w:tc>
          <w:tcPr>
            <w:tcW w:w="880" w:type="dxa"/>
            <w:vAlign w:val="center"/>
          </w:tcPr>
          <w:p w14:paraId="206C2380">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1.2</w:t>
            </w:r>
          </w:p>
        </w:tc>
        <w:tc>
          <w:tcPr>
            <w:tcW w:w="7851" w:type="dxa"/>
            <w:vAlign w:val="center"/>
          </w:tcPr>
          <w:p w14:paraId="18F154CB">
            <w:pPr>
              <w:pStyle w:val="14"/>
              <w:rPr>
                <w:rFonts w:hint="eastAsia" w:ascii="宋体" w:hAnsi="宋体" w:cs="宋体"/>
                <w:color w:val="auto"/>
                <w:szCs w:val="21"/>
                <w:lang w:val="en-US" w:eastAsia="zh-CN"/>
              </w:rPr>
            </w:pPr>
            <w:r>
              <w:rPr>
                <w:rFonts w:hint="eastAsia" w:ascii="宋体" w:hAnsi="宋体" w:eastAsia="宋体" w:cs="宋体"/>
                <w:color w:val="auto"/>
                <w:szCs w:val="21"/>
              </w:rPr>
              <w:t>招标内容：</w:t>
            </w:r>
            <w:r>
              <w:rPr>
                <w:rFonts w:hint="eastAsia" w:ascii="宋体" w:hAnsi="宋体" w:cs="宋体"/>
                <w:color w:val="auto"/>
                <w:szCs w:val="21"/>
                <w:lang w:val="en-US" w:eastAsia="zh-CN"/>
              </w:rPr>
              <w:t>吉林大学中日联谊医院免疫化学发光检测系统采购项目</w:t>
            </w:r>
          </w:p>
          <w:p w14:paraId="076345FA">
            <w:pPr>
              <w:pStyle w:val="14"/>
              <w:rPr>
                <w:rFonts w:hint="eastAsia" w:ascii="宋体" w:hAnsi="宋体" w:eastAsia="宋体" w:cs="宋体"/>
                <w:color w:val="auto"/>
                <w:szCs w:val="21"/>
                <w:lang w:eastAsia="zh-CN"/>
              </w:rPr>
            </w:pPr>
            <w:r>
              <w:rPr>
                <w:rFonts w:hint="eastAsia" w:ascii="宋体" w:hAnsi="宋体" w:eastAsia="宋体" w:cs="宋体"/>
                <w:color w:val="auto"/>
                <w:szCs w:val="21"/>
                <w:lang w:eastAsia="zh-CN"/>
              </w:rPr>
              <w:t>合同履行期限（交货时间）</w:t>
            </w:r>
            <w:r>
              <w:rPr>
                <w:rFonts w:hint="eastAsia" w:ascii="宋体" w:hAnsi="宋体" w:eastAsia="宋体" w:cs="宋体"/>
                <w:color w:val="auto"/>
                <w:szCs w:val="21"/>
              </w:rPr>
              <w:t>：合同签订后1个月内交货</w:t>
            </w:r>
            <w:r>
              <w:rPr>
                <w:rFonts w:hint="eastAsia" w:ascii="宋体" w:hAnsi="宋体" w:cs="宋体"/>
                <w:color w:val="auto"/>
                <w:szCs w:val="21"/>
                <w:lang w:eastAsia="zh-CN"/>
              </w:rPr>
              <w:t>。</w:t>
            </w:r>
          </w:p>
        </w:tc>
      </w:tr>
      <w:tr w14:paraId="1BF05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0" w:type="dxa"/>
            <w:vAlign w:val="center"/>
          </w:tcPr>
          <w:p w14:paraId="0AF533B4">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3</w:t>
            </w:r>
          </w:p>
        </w:tc>
        <w:tc>
          <w:tcPr>
            <w:tcW w:w="880" w:type="dxa"/>
            <w:vAlign w:val="center"/>
          </w:tcPr>
          <w:p w14:paraId="653B07BA">
            <w:pPr>
              <w:widowControl/>
              <w:spacing w:line="360" w:lineRule="auto"/>
              <w:jc w:val="left"/>
              <w:rPr>
                <w:rFonts w:hint="eastAsia" w:ascii="宋体" w:hAnsi="宋体" w:eastAsia="宋体" w:cs="宋体"/>
                <w:color w:val="auto"/>
                <w:kern w:val="0"/>
                <w:szCs w:val="21"/>
                <w:lang w:bidi="ar"/>
              </w:rPr>
            </w:pPr>
            <w:r>
              <w:rPr>
                <w:rFonts w:hint="eastAsia" w:ascii="宋体" w:hAnsi="宋体" w:eastAsia="宋体" w:cs="宋体"/>
                <w:color w:val="auto"/>
                <w:kern w:val="0"/>
                <w:szCs w:val="21"/>
                <w:lang w:bidi="ar"/>
              </w:rPr>
              <w:t>2.1</w:t>
            </w:r>
          </w:p>
        </w:tc>
        <w:tc>
          <w:tcPr>
            <w:tcW w:w="7851" w:type="dxa"/>
            <w:vAlign w:val="center"/>
          </w:tcPr>
          <w:p w14:paraId="3EBD8D62">
            <w:pPr>
              <w:widowControl/>
              <w:spacing w:line="360" w:lineRule="auto"/>
              <w:jc w:val="left"/>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 xml:space="preserve">申请人的资格要求（不符合下述合格投标人资格要求的投标，将视为无效投标被拒绝）： </w:t>
            </w:r>
          </w:p>
          <w:p w14:paraId="4A32B423">
            <w:pPr>
              <w:widowControl/>
              <w:spacing w:line="360" w:lineRule="auto"/>
              <w:jc w:val="left"/>
              <w:rPr>
                <w:rFonts w:hint="eastAsia" w:ascii="宋体" w:hAnsi="宋体" w:eastAsia="宋体" w:cs="宋体"/>
                <w:color w:val="auto"/>
                <w:kern w:val="0"/>
                <w:szCs w:val="21"/>
                <w:lang w:bidi="ar"/>
              </w:rPr>
            </w:pPr>
            <w:r>
              <w:rPr>
                <w:rFonts w:hint="eastAsia" w:ascii="宋体" w:hAnsi="宋体" w:eastAsia="宋体" w:cs="宋体"/>
                <w:color w:val="auto"/>
                <w:kern w:val="0"/>
                <w:szCs w:val="21"/>
                <w:lang w:bidi="ar"/>
              </w:rPr>
              <w:t>1、满足《中华人民共和国政府采购法》第二十二条规定；</w:t>
            </w:r>
          </w:p>
          <w:p w14:paraId="63B2A304">
            <w:pPr>
              <w:widowControl/>
              <w:spacing w:line="360" w:lineRule="auto"/>
              <w:jc w:val="left"/>
              <w:rPr>
                <w:rFonts w:hint="eastAsia" w:ascii="宋体" w:hAnsi="宋体" w:eastAsia="宋体" w:cs="宋体"/>
                <w:color w:val="auto"/>
                <w:kern w:val="0"/>
                <w:szCs w:val="21"/>
                <w:lang w:eastAsia="zh-CN" w:bidi="ar"/>
              </w:rPr>
            </w:pPr>
            <w:r>
              <w:rPr>
                <w:rFonts w:hint="eastAsia" w:ascii="宋体" w:hAnsi="宋体" w:eastAsia="宋体" w:cs="宋体"/>
                <w:color w:val="auto"/>
                <w:kern w:val="0"/>
                <w:szCs w:val="21"/>
                <w:lang w:bidi="ar"/>
              </w:rPr>
              <w:t>2、落实政府采购政策需满足的资格要求：</w:t>
            </w:r>
            <w:r>
              <w:rPr>
                <w:rFonts w:hint="eastAsia" w:ascii="宋体" w:hAnsi="宋体" w:eastAsia="宋体" w:cs="宋体"/>
                <w:color w:val="auto"/>
                <w:kern w:val="0"/>
                <w:szCs w:val="21"/>
                <w:lang w:eastAsia="zh-CN" w:bidi="ar"/>
              </w:rPr>
              <w:t>本项目</w:t>
            </w:r>
            <w:r>
              <w:rPr>
                <w:rFonts w:hint="eastAsia" w:ascii="宋体" w:hAnsi="宋体" w:eastAsia="宋体" w:cs="宋体"/>
                <w:color w:val="auto"/>
                <w:kern w:val="0"/>
                <w:szCs w:val="21"/>
                <w:lang w:val="en-US" w:eastAsia="zh-CN" w:bidi="ar"/>
              </w:rPr>
              <w:t>非</w:t>
            </w:r>
            <w:r>
              <w:rPr>
                <w:rFonts w:hint="eastAsia" w:ascii="宋体" w:hAnsi="宋体" w:eastAsia="宋体" w:cs="宋体"/>
                <w:color w:val="auto"/>
                <w:kern w:val="0"/>
                <w:szCs w:val="21"/>
                <w:lang w:eastAsia="zh-CN" w:bidi="ar"/>
              </w:rPr>
              <w:t>专门面向中小企业采购项目，中小企业、监狱企业、残疾人福利性单位享受政府采购政策需提供相关声明；</w:t>
            </w:r>
          </w:p>
          <w:p w14:paraId="4A39226F">
            <w:pPr>
              <w:widowControl/>
              <w:spacing w:line="360" w:lineRule="auto"/>
              <w:jc w:val="left"/>
              <w:rPr>
                <w:rFonts w:hint="eastAsia" w:ascii="宋体" w:hAnsi="宋体" w:eastAsia="宋体" w:cs="宋体"/>
                <w:color w:val="auto"/>
                <w:kern w:val="0"/>
                <w:szCs w:val="21"/>
                <w:lang w:bidi="ar"/>
              </w:rPr>
            </w:pPr>
            <w:r>
              <w:rPr>
                <w:rFonts w:hint="eastAsia" w:ascii="宋体" w:hAnsi="宋体" w:eastAsia="宋体" w:cs="宋体"/>
                <w:color w:val="auto"/>
                <w:kern w:val="0"/>
                <w:szCs w:val="21"/>
                <w:lang w:bidi="ar"/>
              </w:rPr>
              <w:t>3、本项目的特定资格要求：</w:t>
            </w:r>
          </w:p>
          <w:p w14:paraId="655537B0">
            <w:pPr>
              <w:widowControl/>
              <w:spacing w:line="360" w:lineRule="auto"/>
              <w:jc w:val="left"/>
              <w:rPr>
                <w:rFonts w:hint="eastAsia" w:ascii="宋体" w:hAnsi="宋体" w:eastAsia="宋体" w:cs="宋体"/>
                <w:color w:val="auto"/>
                <w:kern w:val="0"/>
                <w:szCs w:val="21"/>
                <w:lang w:eastAsia="zh-CN" w:bidi="ar"/>
              </w:rPr>
            </w:pPr>
            <w:r>
              <w:rPr>
                <w:rFonts w:hint="eastAsia" w:ascii="宋体" w:hAnsi="宋体" w:eastAsia="宋体" w:cs="宋体"/>
                <w:color w:val="auto"/>
                <w:kern w:val="0"/>
                <w:szCs w:val="21"/>
                <w:lang w:bidi="ar"/>
              </w:rPr>
              <w:t>（1）在中华人民共和国境内注册，具备有效的营业执照，并在人员、设备、资金等方面具有相应的能力</w:t>
            </w:r>
            <w:r>
              <w:rPr>
                <w:rFonts w:hint="eastAsia" w:ascii="宋体" w:hAnsi="宋体" w:eastAsia="宋体" w:cs="宋体"/>
                <w:color w:val="auto"/>
                <w:kern w:val="0"/>
                <w:szCs w:val="21"/>
                <w:lang w:eastAsia="zh-CN" w:bidi="ar"/>
              </w:rPr>
              <w:t>；</w:t>
            </w:r>
          </w:p>
          <w:p w14:paraId="7A3F73F7">
            <w:pPr>
              <w:widowControl/>
              <w:spacing w:line="360" w:lineRule="auto"/>
              <w:jc w:val="left"/>
              <w:rPr>
                <w:rFonts w:hint="eastAsia" w:ascii="宋体" w:hAnsi="宋体" w:eastAsia="宋体" w:cs="宋体"/>
                <w:color w:val="auto"/>
                <w:kern w:val="0"/>
                <w:szCs w:val="21"/>
                <w:lang w:eastAsia="zh-CN" w:bidi="ar"/>
              </w:rPr>
            </w:pPr>
            <w:r>
              <w:rPr>
                <w:rFonts w:hint="eastAsia" w:ascii="宋体" w:hAnsi="宋体" w:eastAsia="宋体" w:cs="宋体"/>
                <w:color w:val="auto"/>
                <w:kern w:val="0"/>
                <w:szCs w:val="21"/>
                <w:lang w:bidi="ar"/>
              </w:rPr>
              <w:t>（2）</w:t>
            </w:r>
            <w:r>
              <w:rPr>
                <w:rFonts w:hint="eastAsia" w:ascii="宋体" w:hAnsi="宋体" w:eastAsia="宋体" w:cs="宋体"/>
                <w:color w:val="auto"/>
                <w:kern w:val="0"/>
                <w:szCs w:val="21"/>
                <w:lang w:eastAsia="zh-CN" w:bidi="ar"/>
              </w:rPr>
              <w:t>投标人</w:t>
            </w:r>
            <w:r>
              <w:rPr>
                <w:rFonts w:hint="eastAsia" w:ascii="宋体" w:hAnsi="宋体" w:eastAsia="宋体" w:cs="宋体"/>
                <w:color w:val="auto"/>
                <w:kern w:val="0"/>
                <w:szCs w:val="21"/>
                <w:lang w:bidi="ar"/>
              </w:rPr>
              <w:t>如为制造商须具备《医疗器械生产许可证》或《医疗器械生产备案凭证》</w:t>
            </w:r>
            <w:r>
              <w:rPr>
                <w:rFonts w:hint="eastAsia" w:ascii="宋体" w:hAnsi="宋体" w:eastAsia="宋体" w:cs="宋体"/>
                <w:color w:val="auto"/>
                <w:kern w:val="0"/>
                <w:szCs w:val="21"/>
                <w:lang w:eastAsia="zh-CN" w:bidi="ar"/>
              </w:rPr>
              <w:t>；</w:t>
            </w:r>
            <w:r>
              <w:rPr>
                <w:rFonts w:hint="eastAsia" w:ascii="宋体" w:hAnsi="宋体" w:eastAsia="宋体" w:cs="宋体"/>
                <w:color w:val="auto"/>
                <w:kern w:val="0"/>
                <w:szCs w:val="21"/>
                <w:lang w:val="en-US" w:eastAsia="zh-CN" w:bidi="ar"/>
              </w:rPr>
              <w:t>投标人如为代理商须具备《医疗器械经营许可证》或《医疗器械经营备案凭证》；投标产品应具备有效的《中华人民共和国医疗器械注册证》或《医疗器械备案凭证》</w:t>
            </w:r>
            <w:r>
              <w:rPr>
                <w:rFonts w:hint="eastAsia" w:ascii="宋体" w:hAnsi="宋体" w:eastAsia="宋体" w:cs="宋体"/>
                <w:color w:val="auto"/>
                <w:kern w:val="0"/>
                <w:szCs w:val="21"/>
                <w:lang w:eastAsia="zh-CN" w:bidi="ar"/>
              </w:rPr>
              <w:t>；</w:t>
            </w:r>
          </w:p>
          <w:p w14:paraId="29A79E99">
            <w:pPr>
              <w:widowControl/>
              <w:spacing w:line="360" w:lineRule="auto"/>
              <w:jc w:val="left"/>
              <w:rPr>
                <w:rFonts w:hint="eastAsia" w:ascii="宋体" w:hAnsi="宋体" w:eastAsia="宋体" w:cs="宋体"/>
                <w:color w:val="auto"/>
                <w:kern w:val="0"/>
                <w:szCs w:val="21"/>
                <w:lang w:bidi="ar"/>
              </w:rPr>
            </w:pPr>
            <w:r>
              <w:rPr>
                <w:rFonts w:hint="eastAsia" w:ascii="宋体" w:hAnsi="宋体" w:eastAsia="宋体" w:cs="宋体"/>
                <w:color w:val="auto"/>
                <w:kern w:val="0"/>
                <w:szCs w:val="21"/>
                <w:lang w:bidi="ar"/>
              </w:rPr>
              <w:t>（</w:t>
            </w:r>
            <w:r>
              <w:rPr>
                <w:rFonts w:hint="eastAsia" w:ascii="宋体" w:hAnsi="宋体" w:eastAsia="宋体" w:cs="宋体"/>
                <w:color w:val="auto"/>
                <w:kern w:val="0"/>
                <w:szCs w:val="21"/>
                <w:lang w:val="en-US" w:eastAsia="zh-CN" w:bidi="ar"/>
              </w:rPr>
              <w:t>3</w:t>
            </w:r>
            <w:r>
              <w:rPr>
                <w:rFonts w:hint="eastAsia" w:ascii="宋体" w:hAnsi="宋体" w:eastAsia="宋体" w:cs="宋体"/>
                <w:color w:val="auto"/>
                <w:kern w:val="0"/>
                <w:szCs w:val="21"/>
                <w:lang w:bidi="ar"/>
              </w:rPr>
              <w:t>）</w:t>
            </w:r>
            <w:r>
              <w:rPr>
                <w:rFonts w:hint="eastAsia" w:ascii="宋体" w:hAnsi="宋体" w:eastAsia="宋体" w:cs="宋体"/>
                <w:color w:val="auto"/>
                <w:kern w:val="0"/>
                <w:szCs w:val="21"/>
                <w:lang w:val="en-US" w:eastAsia="zh-CN" w:bidi="ar"/>
              </w:rPr>
              <w:t>投标人</w:t>
            </w:r>
            <w:r>
              <w:rPr>
                <w:rFonts w:hint="eastAsia" w:ascii="宋体" w:hAnsi="宋体" w:eastAsia="宋体" w:cs="宋体"/>
                <w:color w:val="auto"/>
                <w:kern w:val="0"/>
                <w:szCs w:val="21"/>
                <w:lang w:bidi="ar"/>
              </w:rPr>
              <w:t>须具有良好的商业信誉和健全的财务会计制度</w:t>
            </w:r>
            <w:r>
              <w:rPr>
                <w:rFonts w:hint="eastAsia" w:ascii="宋体" w:hAnsi="宋体" w:eastAsia="宋体" w:cs="宋体"/>
                <w:color w:val="auto"/>
                <w:kern w:val="0"/>
                <w:szCs w:val="21"/>
                <w:lang w:eastAsia="zh-CN" w:bidi="ar"/>
              </w:rPr>
              <w:t>，</w:t>
            </w:r>
            <w:r>
              <w:rPr>
                <w:rFonts w:hint="eastAsia" w:ascii="宋体" w:hAnsi="宋体" w:eastAsia="宋体" w:cs="宋体"/>
                <w:color w:val="auto"/>
                <w:kern w:val="0"/>
                <w:szCs w:val="21"/>
                <w:lang w:bidi="ar"/>
              </w:rPr>
              <w:t>提供</w:t>
            </w:r>
            <w:r>
              <w:rPr>
                <w:rFonts w:hint="eastAsia" w:ascii="宋体" w:hAnsi="宋体" w:eastAsia="宋体" w:cs="宋体"/>
                <w:color w:val="auto"/>
                <w:kern w:val="0"/>
                <w:szCs w:val="21"/>
                <w:lang w:val="en-US" w:eastAsia="zh-CN" w:bidi="ar"/>
              </w:rPr>
              <w:t>近一</w:t>
            </w:r>
            <w:r>
              <w:rPr>
                <w:rFonts w:hint="eastAsia" w:ascii="宋体" w:hAnsi="宋体" w:eastAsia="宋体" w:cs="宋体"/>
                <w:color w:val="auto"/>
                <w:kern w:val="0"/>
                <w:szCs w:val="21"/>
                <w:lang w:bidi="ar"/>
              </w:rPr>
              <w:t>年度</w:t>
            </w:r>
            <w:r>
              <w:rPr>
                <w:rFonts w:hint="eastAsia" w:ascii="宋体" w:hAnsi="宋体" w:eastAsia="宋体" w:cs="宋体"/>
                <w:color w:val="auto"/>
                <w:kern w:val="0"/>
                <w:szCs w:val="21"/>
                <w:lang w:eastAsia="zh-CN" w:bidi="ar"/>
              </w:rPr>
              <w:t>（</w:t>
            </w:r>
            <w:r>
              <w:rPr>
                <w:rFonts w:hint="eastAsia" w:ascii="宋体" w:hAnsi="宋体" w:eastAsia="宋体" w:cs="宋体"/>
                <w:color w:val="auto"/>
                <w:kern w:val="0"/>
                <w:szCs w:val="21"/>
                <w:lang w:val="en-US" w:eastAsia="zh-CN" w:bidi="ar"/>
              </w:rPr>
              <w:t>2022年或2023年</w:t>
            </w:r>
            <w:r>
              <w:rPr>
                <w:rFonts w:hint="eastAsia" w:ascii="宋体" w:hAnsi="宋体" w:eastAsia="宋体" w:cs="宋体"/>
                <w:color w:val="auto"/>
                <w:kern w:val="0"/>
                <w:szCs w:val="21"/>
                <w:lang w:eastAsia="zh-CN" w:bidi="ar"/>
              </w:rPr>
              <w:t>）财务审计报告（经会计师事务所审计的）或其基本开户银行出具的开标日前三个月内的资信证明</w:t>
            </w:r>
            <w:r>
              <w:rPr>
                <w:rFonts w:hint="eastAsia" w:ascii="宋体" w:hAnsi="宋体" w:eastAsia="宋体" w:cs="宋体"/>
                <w:color w:val="auto"/>
                <w:kern w:val="0"/>
                <w:szCs w:val="21"/>
                <w:lang w:bidi="ar"/>
              </w:rPr>
              <w:t>；</w:t>
            </w:r>
          </w:p>
          <w:p w14:paraId="1B7E9095">
            <w:pPr>
              <w:widowControl/>
              <w:spacing w:line="360" w:lineRule="auto"/>
              <w:jc w:val="left"/>
              <w:rPr>
                <w:rFonts w:hint="eastAsia" w:ascii="宋体" w:hAnsi="宋体" w:eastAsia="宋体" w:cs="宋体"/>
                <w:color w:val="auto"/>
                <w:kern w:val="0"/>
                <w:szCs w:val="21"/>
                <w:lang w:eastAsia="zh-CN" w:bidi="ar"/>
              </w:rPr>
            </w:pPr>
            <w:r>
              <w:rPr>
                <w:rFonts w:hint="eastAsia" w:ascii="宋体" w:hAnsi="宋体" w:eastAsia="宋体" w:cs="宋体"/>
                <w:color w:val="auto"/>
                <w:kern w:val="0"/>
                <w:szCs w:val="21"/>
                <w:lang w:eastAsia="zh-CN" w:bidi="ar"/>
              </w:rPr>
              <w:t>（</w:t>
            </w:r>
            <w:r>
              <w:rPr>
                <w:rFonts w:hint="eastAsia" w:ascii="宋体" w:hAnsi="宋体" w:eastAsia="宋体" w:cs="宋体"/>
                <w:color w:val="auto"/>
                <w:kern w:val="0"/>
                <w:szCs w:val="21"/>
                <w:lang w:val="en-US" w:eastAsia="zh-CN" w:bidi="ar"/>
              </w:rPr>
              <w:t>4</w:t>
            </w:r>
            <w:r>
              <w:rPr>
                <w:rFonts w:hint="eastAsia" w:ascii="宋体" w:hAnsi="宋体" w:eastAsia="宋体" w:cs="宋体"/>
                <w:color w:val="auto"/>
                <w:kern w:val="0"/>
                <w:szCs w:val="21"/>
                <w:lang w:eastAsia="zh-CN" w:bidi="ar"/>
              </w:rPr>
              <w:t>）</w:t>
            </w:r>
            <w:r>
              <w:rPr>
                <w:rFonts w:hint="eastAsia" w:ascii="宋体" w:hAnsi="宋体" w:eastAsia="宋体" w:cs="宋体"/>
                <w:color w:val="auto"/>
                <w:kern w:val="0"/>
                <w:szCs w:val="21"/>
                <w:lang w:val="en-US" w:eastAsia="zh-CN" w:bidi="ar"/>
              </w:rPr>
              <w:t>投标人</w:t>
            </w:r>
            <w:r>
              <w:rPr>
                <w:rFonts w:hint="eastAsia" w:ascii="宋体" w:hAnsi="宋体" w:eastAsia="宋体" w:cs="宋体"/>
                <w:color w:val="auto"/>
                <w:kern w:val="0"/>
                <w:szCs w:val="21"/>
                <w:lang w:eastAsia="zh-CN" w:bidi="ar"/>
              </w:rPr>
              <w:t>需提供</w:t>
            </w:r>
            <w:r>
              <w:rPr>
                <w:rFonts w:hint="eastAsia" w:ascii="宋体" w:hAnsi="宋体" w:eastAsia="宋体" w:cs="宋体"/>
                <w:color w:val="auto"/>
                <w:kern w:val="0"/>
                <w:szCs w:val="21"/>
                <w:lang w:val="en-US" w:eastAsia="zh-CN" w:bidi="ar"/>
              </w:rPr>
              <w:t>近半</w:t>
            </w:r>
            <w:r>
              <w:rPr>
                <w:rFonts w:hint="eastAsia" w:ascii="宋体" w:hAnsi="宋体" w:eastAsia="宋体" w:cs="宋体"/>
                <w:color w:val="auto"/>
                <w:kern w:val="0"/>
                <w:szCs w:val="21"/>
                <w:lang w:eastAsia="zh-CN" w:bidi="ar"/>
              </w:rPr>
              <w:t>年内任意</w:t>
            </w:r>
            <w:r>
              <w:rPr>
                <w:rFonts w:hint="eastAsia" w:ascii="宋体" w:hAnsi="宋体" w:eastAsia="宋体" w:cs="宋体"/>
                <w:color w:val="auto"/>
                <w:kern w:val="0"/>
                <w:szCs w:val="21"/>
                <w:lang w:val="en-US" w:eastAsia="zh-CN" w:bidi="ar"/>
              </w:rPr>
              <w:t>连续三个月的</w:t>
            </w:r>
            <w:r>
              <w:rPr>
                <w:rFonts w:hint="eastAsia" w:ascii="宋体" w:hAnsi="宋体" w:eastAsia="宋体" w:cs="宋体"/>
                <w:color w:val="auto"/>
                <w:kern w:val="0"/>
                <w:szCs w:val="21"/>
                <w:lang w:eastAsia="zh-CN" w:bidi="ar"/>
              </w:rPr>
              <w:t>依法缴纳税收和社会保障资金的相关证明材料；</w:t>
            </w:r>
          </w:p>
          <w:p w14:paraId="6B907D08">
            <w:pPr>
              <w:widowControl/>
              <w:spacing w:line="360" w:lineRule="auto"/>
              <w:jc w:val="left"/>
              <w:rPr>
                <w:rFonts w:hint="eastAsia" w:ascii="宋体" w:hAnsi="宋体" w:eastAsia="宋体" w:cs="宋体"/>
                <w:color w:val="auto"/>
                <w:kern w:val="0"/>
                <w:szCs w:val="21"/>
                <w:lang w:bidi="ar"/>
              </w:rPr>
            </w:pPr>
            <w:r>
              <w:rPr>
                <w:rFonts w:hint="eastAsia" w:ascii="宋体" w:hAnsi="宋体" w:eastAsia="宋体" w:cs="宋体"/>
                <w:color w:val="auto"/>
                <w:kern w:val="0"/>
                <w:szCs w:val="21"/>
                <w:lang w:val="zh-CN" w:bidi="ar"/>
              </w:rPr>
              <w:t>（</w:t>
            </w:r>
            <w:r>
              <w:rPr>
                <w:rFonts w:hint="eastAsia" w:ascii="宋体" w:hAnsi="宋体" w:eastAsia="宋体" w:cs="宋体"/>
                <w:color w:val="auto"/>
                <w:kern w:val="0"/>
                <w:szCs w:val="21"/>
                <w:lang w:val="en-US" w:eastAsia="zh-CN" w:bidi="ar"/>
              </w:rPr>
              <w:t>5</w:t>
            </w:r>
            <w:r>
              <w:rPr>
                <w:rFonts w:hint="eastAsia" w:ascii="宋体" w:hAnsi="宋体" w:eastAsia="宋体" w:cs="宋体"/>
                <w:color w:val="auto"/>
                <w:kern w:val="0"/>
                <w:szCs w:val="21"/>
                <w:lang w:val="zh-CN" w:bidi="ar"/>
              </w:rPr>
              <w:t>）</w:t>
            </w:r>
            <w:r>
              <w:rPr>
                <w:rFonts w:hint="eastAsia" w:ascii="宋体" w:hAnsi="宋体" w:eastAsia="宋体" w:cs="宋体"/>
                <w:color w:val="auto"/>
                <w:kern w:val="0"/>
                <w:szCs w:val="21"/>
                <w:lang w:bidi="ar"/>
              </w:rPr>
              <w:t>不接受被政府列入取消投标资格期限内的企业或个人参加投标。参加政府采购活动前3年内在经营活动中没有重大违法记录；</w:t>
            </w:r>
          </w:p>
          <w:p w14:paraId="3394D3AF">
            <w:pPr>
              <w:widowControl/>
              <w:spacing w:line="360" w:lineRule="auto"/>
              <w:jc w:val="left"/>
              <w:rPr>
                <w:rFonts w:hint="eastAsia" w:ascii="宋体" w:hAnsi="宋体" w:eastAsia="宋体" w:cs="宋体"/>
                <w:color w:val="auto"/>
                <w:kern w:val="0"/>
                <w:szCs w:val="21"/>
                <w:lang w:bidi="ar"/>
              </w:rPr>
            </w:pPr>
            <w:r>
              <w:rPr>
                <w:rFonts w:hint="eastAsia" w:ascii="宋体" w:hAnsi="宋体" w:eastAsia="宋体" w:cs="宋体"/>
                <w:color w:val="auto"/>
                <w:kern w:val="0"/>
                <w:szCs w:val="21"/>
                <w:lang w:bidi="ar"/>
              </w:rPr>
              <w:t>（</w:t>
            </w:r>
            <w:r>
              <w:rPr>
                <w:rFonts w:hint="eastAsia" w:ascii="宋体" w:hAnsi="宋体" w:eastAsia="宋体" w:cs="宋体"/>
                <w:color w:val="auto"/>
                <w:kern w:val="0"/>
                <w:szCs w:val="21"/>
                <w:lang w:val="en-US" w:eastAsia="zh-CN" w:bidi="ar"/>
              </w:rPr>
              <w:t>6</w:t>
            </w:r>
            <w:r>
              <w:rPr>
                <w:rFonts w:hint="eastAsia" w:ascii="宋体" w:hAnsi="宋体" w:eastAsia="宋体" w:cs="宋体"/>
                <w:color w:val="auto"/>
                <w:kern w:val="0"/>
                <w:szCs w:val="21"/>
                <w:lang w:bidi="ar"/>
              </w:rPr>
              <w:t>）本项目不接受被“信用中国”列入失信被执行人、重大税收违法案件当事人名单、政府采购严重违法失信行为记录名单</w:t>
            </w:r>
            <w:r>
              <w:rPr>
                <w:rFonts w:hint="eastAsia" w:ascii="宋体" w:hAnsi="宋体" w:eastAsia="宋体" w:cs="宋体"/>
                <w:color w:val="auto"/>
                <w:kern w:val="0"/>
                <w:szCs w:val="21"/>
                <w:lang w:eastAsia="zh-CN" w:bidi="ar"/>
              </w:rPr>
              <w:t>；</w:t>
            </w:r>
            <w:r>
              <w:rPr>
                <w:rFonts w:hint="eastAsia" w:ascii="宋体" w:hAnsi="宋体" w:eastAsia="宋体" w:cs="宋体"/>
                <w:color w:val="auto"/>
                <w:kern w:val="0"/>
                <w:szCs w:val="21"/>
                <w:lang w:val="en-US" w:eastAsia="zh-CN" w:bidi="ar"/>
              </w:rPr>
              <w:t>被</w:t>
            </w:r>
            <w:r>
              <w:rPr>
                <w:rFonts w:hint="eastAsia" w:ascii="宋体" w:hAnsi="宋体" w:eastAsia="宋体" w:cs="宋体"/>
                <w:color w:val="auto"/>
                <w:kern w:val="0"/>
                <w:szCs w:val="21"/>
                <w:lang w:bidi="ar"/>
              </w:rPr>
              <w:t>中国政府采购网列入政府采购严重违法失信行为记录名单的</w:t>
            </w:r>
            <w:r>
              <w:rPr>
                <w:rFonts w:hint="eastAsia" w:ascii="宋体" w:hAnsi="宋体" w:eastAsia="宋体" w:cs="宋体"/>
                <w:color w:val="auto"/>
                <w:kern w:val="0"/>
                <w:szCs w:val="21"/>
                <w:lang w:eastAsia="zh-CN" w:bidi="ar"/>
              </w:rPr>
              <w:t>投标人</w:t>
            </w:r>
            <w:r>
              <w:rPr>
                <w:rFonts w:hint="eastAsia" w:ascii="宋体" w:hAnsi="宋体" w:eastAsia="宋体" w:cs="宋体"/>
                <w:color w:val="auto"/>
                <w:kern w:val="0"/>
                <w:szCs w:val="21"/>
                <w:lang w:bidi="ar"/>
              </w:rPr>
              <w:t>参与投标（详见财库[2016]125号文件）。通过“信用中国”网站及中国政府采购网渠道查询；</w:t>
            </w:r>
          </w:p>
          <w:p w14:paraId="4D589140">
            <w:pPr>
              <w:widowControl/>
              <w:spacing w:line="360" w:lineRule="auto"/>
              <w:jc w:val="left"/>
              <w:rPr>
                <w:rFonts w:hint="eastAsia" w:ascii="宋体" w:hAnsi="宋体" w:eastAsia="宋体" w:cs="宋体"/>
                <w:color w:val="auto"/>
                <w:kern w:val="0"/>
                <w:szCs w:val="21"/>
                <w:lang w:bidi="ar"/>
              </w:rPr>
            </w:pPr>
            <w:r>
              <w:rPr>
                <w:rFonts w:hint="eastAsia" w:ascii="宋体" w:hAnsi="宋体" w:eastAsia="宋体" w:cs="宋体"/>
                <w:color w:val="auto"/>
                <w:kern w:val="0"/>
                <w:szCs w:val="21"/>
                <w:lang w:bidi="ar"/>
              </w:rPr>
              <w:t>（</w:t>
            </w:r>
            <w:r>
              <w:rPr>
                <w:rFonts w:hint="eastAsia" w:ascii="宋体" w:hAnsi="宋体" w:eastAsia="宋体" w:cs="宋体"/>
                <w:color w:val="auto"/>
                <w:kern w:val="0"/>
                <w:szCs w:val="21"/>
                <w:lang w:val="en-US" w:eastAsia="zh-CN" w:bidi="ar"/>
              </w:rPr>
              <w:t>7</w:t>
            </w:r>
            <w:r>
              <w:rPr>
                <w:rFonts w:hint="eastAsia" w:ascii="宋体" w:hAnsi="宋体" w:eastAsia="宋体" w:cs="宋体"/>
                <w:color w:val="auto"/>
                <w:kern w:val="0"/>
                <w:szCs w:val="21"/>
                <w:lang w:bidi="ar"/>
              </w:rPr>
              <w:t>）</w:t>
            </w:r>
            <w:r>
              <w:rPr>
                <w:rFonts w:hint="eastAsia" w:ascii="宋体" w:hAnsi="宋体" w:eastAsia="宋体" w:cs="宋体"/>
                <w:color w:val="auto"/>
                <w:kern w:val="0"/>
                <w:szCs w:val="21"/>
                <w:lang w:val="en-US" w:eastAsia="zh-CN" w:bidi="ar"/>
              </w:rPr>
              <w:t>投标人</w:t>
            </w:r>
            <w:r>
              <w:rPr>
                <w:rFonts w:hint="eastAsia" w:ascii="宋体" w:hAnsi="宋体" w:eastAsia="宋体" w:cs="宋体"/>
                <w:color w:val="auto"/>
                <w:kern w:val="0"/>
                <w:szCs w:val="21"/>
                <w:lang w:bidi="ar"/>
              </w:rPr>
              <w:t>需提供企业无行贿犯罪记录证明，</w:t>
            </w:r>
            <w:r>
              <w:rPr>
                <w:rFonts w:hint="eastAsia" w:ascii="宋体" w:hAnsi="宋体" w:eastAsia="宋体" w:cs="宋体"/>
                <w:color w:val="auto"/>
                <w:kern w:val="0"/>
                <w:szCs w:val="21"/>
                <w:lang w:eastAsia="zh-CN" w:bidi="ar"/>
              </w:rPr>
              <w:t>投标人</w:t>
            </w:r>
            <w:r>
              <w:rPr>
                <w:rFonts w:hint="eastAsia" w:ascii="宋体" w:hAnsi="宋体" w:eastAsia="宋体" w:cs="宋体"/>
                <w:color w:val="auto"/>
                <w:kern w:val="0"/>
                <w:szCs w:val="21"/>
                <w:lang w:bidi="ar"/>
              </w:rPr>
              <w:t>自行登录中国裁判文书网查询官网截图；</w:t>
            </w:r>
          </w:p>
          <w:p w14:paraId="5841D33D">
            <w:pPr>
              <w:widowControl/>
              <w:spacing w:line="360" w:lineRule="auto"/>
              <w:jc w:val="left"/>
              <w:rPr>
                <w:rFonts w:hint="eastAsia" w:ascii="宋体" w:hAnsi="宋体" w:eastAsia="宋体" w:cs="宋体"/>
                <w:color w:val="auto"/>
                <w:kern w:val="0"/>
                <w:szCs w:val="21"/>
                <w:lang w:eastAsia="zh-CN" w:bidi="ar"/>
              </w:rPr>
            </w:pPr>
            <w:r>
              <w:rPr>
                <w:rFonts w:hint="eastAsia" w:ascii="宋体" w:hAnsi="宋体" w:eastAsia="宋体" w:cs="宋体"/>
                <w:color w:val="auto"/>
                <w:kern w:val="0"/>
                <w:szCs w:val="21"/>
                <w:lang w:bidi="ar"/>
              </w:rPr>
              <w:t>（</w:t>
            </w:r>
            <w:r>
              <w:rPr>
                <w:rFonts w:hint="eastAsia" w:ascii="宋体" w:hAnsi="宋体" w:eastAsia="宋体" w:cs="宋体"/>
                <w:color w:val="auto"/>
                <w:kern w:val="0"/>
                <w:szCs w:val="21"/>
                <w:lang w:val="en-US" w:eastAsia="zh-CN" w:bidi="ar"/>
              </w:rPr>
              <w:t>8</w:t>
            </w:r>
            <w:r>
              <w:rPr>
                <w:rFonts w:hint="eastAsia" w:ascii="宋体" w:hAnsi="宋体" w:eastAsia="宋体" w:cs="宋体"/>
                <w:color w:val="auto"/>
                <w:kern w:val="0"/>
                <w:szCs w:val="21"/>
                <w:lang w:bidi="ar"/>
              </w:rPr>
              <w:t>）单位负责人为同一人或者存在控股、管理关系的不同单位，不得参加同一标段投标或者未划分标段的同一招标项目投标。违反规定的，相关投标均无效</w:t>
            </w:r>
            <w:r>
              <w:rPr>
                <w:rFonts w:hint="eastAsia" w:ascii="宋体" w:hAnsi="宋体" w:eastAsia="宋体" w:cs="宋体"/>
                <w:color w:val="auto"/>
                <w:kern w:val="0"/>
                <w:szCs w:val="21"/>
                <w:lang w:eastAsia="zh-CN" w:bidi="ar"/>
              </w:rPr>
              <w:t>；</w:t>
            </w:r>
          </w:p>
          <w:p w14:paraId="515D00A8">
            <w:pPr>
              <w:widowControl/>
              <w:spacing w:line="360" w:lineRule="auto"/>
              <w:jc w:val="left"/>
              <w:rPr>
                <w:rFonts w:hint="eastAsia" w:ascii="宋体" w:hAnsi="宋体" w:eastAsia="宋体" w:cs="宋体"/>
                <w:color w:val="auto"/>
                <w:kern w:val="0"/>
                <w:szCs w:val="21"/>
                <w:lang w:bidi="ar"/>
              </w:rPr>
            </w:pPr>
            <w:r>
              <w:rPr>
                <w:rFonts w:hint="eastAsia" w:ascii="宋体" w:hAnsi="宋体" w:eastAsia="宋体" w:cs="宋体"/>
                <w:color w:val="auto"/>
                <w:kern w:val="0"/>
                <w:szCs w:val="21"/>
                <w:lang w:eastAsia="zh-CN" w:bidi="ar"/>
              </w:rPr>
              <w:t>（</w:t>
            </w:r>
            <w:r>
              <w:rPr>
                <w:rFonts w:hint="eastAsia" w:ascii="宋体" w:hAnsi="宋体" w:eastAsia="宋体" w:cs="宋体"/>
                <w:color w:val="auto"/>
                <w:kern w:val="0"/>
                <w:szCs w:val="21"/>
                <w:lang w:val="en-US" w:eastAsia="zh-CN" w:bidi="ar"/>
              </w:rPr>
              <w:t>9</w:t>
            </w:r>
            <w:r>
              <w:rPr>
                <w:rFonts w:hint="eastAsia" w:ascii="宋体" w:hAnsi="宋体" w:eastAsia="宋体" w:cs="宋体"/>
                <w:color w:val="auto"/>
                <w:kern w:val="0"/>
                <w:szCs w:val="21"/>
                <w:lang w:eastAsia="zh-CN" w:bidi="ar"/>
              </w:rPr>
              <w:t>）为本采购项目提供过整体设计、规范编制或者项目管理、监理、检测等服务的供应商及其附属机构，不得再参加本采购项目的</w:t>
            </w:r>
            <w:r>
              <w:rPr>
                <w:rFonts w:hint="eastAsia" w:ascii="宋体" w:hAnsi="宋体" w:eastAsia="宋体" w:cs="宋体"/>
                <w:color w:val="auto"/>
                <w:kern w:val="0"/>
                <w:szCs w:val="21"/>
                <w:lang w:val="en-US" w:eastAsia="zh-CN" w:bidi="ar"/>
              </w:rPr>
              <w:t>投标</w:t>
            </w:r>
            <w:r>
              <w:rPr>
                <w:rFonts w:hint="eastAsia" w:ascii="宋体" w:hAnsi="宋体" w:eastAsia="宋体" w:cs="宋体"/>
                <w:color w:val="auto"/>
                <w:kern w:val="0"/>
                <w:szCs w:val="21"/>
                <w:lang w:eastAsia="zh-CN" w:bidi="ar"/>
              </w:rPr>
              <w:t>活动。</w:t>
            </w:r>
          </w:p>
        </w:tc>
      </w:tr>
      <w:tr w14:paraId="1C7A7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5" w:hRule="exact"/>
          <w:jc w:val="center"/>
        </w:trPr>
        <w:tc>
          <w:tcPr>
            <w:tcW w:w="880" w:type="dxa"/>
            <w:vMerge w:val="restart"/>
            <w:vAlign w:val="center"/>
          </w:tcPr>
          <w:p w14:paraId="44F36126">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4</w:t>
            </w:r>
          </w:p>
        </w:tc>
        <w:tc>
          <w:tcPr>
            <w:tcW w:w="880" w:type="dxa"/>
            <w:vAlign w:val="center"/>
          </w:tcPr>
          <w:p w14:paraId="2BFE56E1">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3.2</w:t>
            </w:r>
          </w:p>
        </w:tc>
        <w:tc>
          <w:tcPr>
            <w:tcW w:w="7851" w:type="dxa"/>
            <w:vAlign w:val="center"/>
          </w:tcPr>
          <w:p w14:paraId="7E8E1236">
            <w:pPr>
              <w:widowControl/>
              <w:spacing w:line="360" w:lineRule="auto"/>
              <w:jc w:val="left"/>
              <w:rPr>
                <w:rFonts w:hint="eastAsia" w:ascii="宋体" w:hAnsi="宋体" w:eastAsia="宋体" w:cs="宋体"/>
                <w:color w:val="auto"/>
                <w:szCs w:val="21"/>
              </w:rPr>
            </w:pPr>
            <w:r>
              <w:rPr>
                <w:rFonts w:hint="eastAsia" w:ascii="宋体" w:hAnsi="宋体" w:eastAsia="宋体" w:cs="宋体"/>
                <w:color w:val="auto"/>
                <w:kern w:val="0"/>
                <w:szCs w:val="21"/>
                <w:lang w:bidi="ar"/>
              </w:rPr>
              <w:t>合格的货物及其有关服务：</w:t>
            </w:r>
          </w:p>
          <w:p w14:paraId="79B726DA">
            <w:pPr>
              <w:widowControl/>
              <w:spacing w:line="360" w:lineRule="auto"/>
              <w:jc w:val="left"/>
              <w:rPr>
                <w:rFonts w:hint="eastAsia" w:ascii="宋体" w:hAnsi="宋体" w:eastAsia="宋体" w:cs="宋体"/>
                <w:color w:val="auto"/>
                <w:szCs w:val="21"/>
              </w:rPr>
            </w:pPr>
            <w:r>
              <w:rPr>
                <w:rFonts w:hint="eastAsia" w:ascii="宋体" w:hAnsi="宋体" w:eastAsia="宋体" w:cs="宋体"/>
                <w:color w:val="auto"/>
                <w:kern w:val="0"/>
                <w:szCs w:val="21"/>
                <w:lang w:bidi="ar"/>
              </w:rPr>
              <w:t xml:space="preserve">（1）本次招标第一章投标邀请“招标内容”中标注“不接受进口产品”的投标货物的原产地应为中华人民共和国境内，不接受进口产品。 </w:t>
            </w:r>
          </w:p>
          <w:p w14:paraId="39BD5BC4">
            <w:pPr>
              <w:widowControl/>
              <w:spacing w:line="360" w:lineRule="auto"/>
              <w:jc w:val="left"/>
              <w:rPr>
                <w:rFonts w:hint="eastAsia" w:ascii="宋体" w:hAnsi="宋体" w:eastAsia="宋体" w:cs="宋体"/>
                <w:color w:val="auto"/>
                <w:szCs w:val="21"/>
              </w:rPr>
            </w:pPr>
            <w:r>
              <w:rPr>
                <w:rFonts w:hint="eastAsia" w:ascii="宋体" w:hAnsi="宋体" w:eastAsia="宋体" w:cs="宋体"/>
                <w:color w:val="auto"/>
                <w:kern w:val="0"/>
                <w:szCs w:val="21"/>
                <w:lang w:bidi="ar"/>
              </w:rPr>
              <w:t>（2）本次招标第一章投标邀请“招标内容”中标注“接受进口产品”的投标货物的原产地应为中华人民共和国境内或来自与之有正常贸易往来的国家或地区，接受进口产品。</w:t>
            </w:r>
            <w:r>
              <w:rPr>
                <w:rFonts w:hint="eastAsia" w:ascii="宋体" w:hAnsi="宋体" w:eastAsia="宋体" w:cs="宋体"/>
                <w:color w:val="auto"/>
                <w:kern w:val="0"/>
                <w:sz w:val="24"/>
                <w:lang w:bidi="ar"/>
              </w:rPr>
              <w:t xml:space="preserve"> </w:t>
            </w:r>
          </w:p>
        </w:tc>
      </w:tr>
      <w:tr w14:paraId="689F7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4" w:hRule="exact"/>
          <w:jc w:val="center"/>
        </w:trPr>
        <w:tc>
          <w:tcPr>
            <w:tcW w:w="880" w:type="dxa"/>
            <w:vMerge w:val="continue"/>
            <w:vAlign w:val="center"/>
          </w:tcPr>
          <w:p w14:paraId="7CC26BDA">
            <w:pPr>
              <w:spacing w:line="360" w:lineRule="auto"/>
              <w:jc w:val="center"/>
              <w:rPr>
                <w:rFonts w:hint="eastAsia" w:ascii="宋体" w:hAnsi="宋体" w:eastAsia="宋体" w:cs="宋体"/>
                <w:color w:val="auto"/>
                <w:szCs w:val="21"/>
              </w:rPr>
            </w:pPr>
          </w:p>
        </w:tc>
        <w:tc>
          <w:tcPr>
            <w:tcW w:w="880" w:type="dxa"/>
            <w:vAlign w:val="center"/>
          </w:tcPr>
          <w:p w14:paraId="426EBCED">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3.5</w:t>
            </w:r>
          </w:p>
        </w:tc>
        <w:tc>
          <w:tcPr>
            <w:tcW w:w="7851" w:type="dxa"/>
            <w:vAlign w:val="center"/>
          </w:tcPr>
          <w:p w14:paraId="4276C835">
            <w:pPr>
              <w:widowControl/>
              <w:spacing w:line="360" w:lineRule="auto"/>
              <w:jc w:val="left"/>
              <w:rPr>
                <w:rFonts w:hint="eastAsia" w:ascii="宋体" w:hAnsi="宋体" w:eastAsia="宋体" w:cs="宋体"/>
                <w:color w:val="auto"/>
                <w:szCs w:val="21"/>
                <w:lang w:eastAsia="zh-CN"/>
              </w:rPr>
            </w:pPr>
            <w:r>
              <w:rPr>
                <w:rFonts w:hint="eastAsia" w:ascii="宋体" w:hAnsi="宋体" w:eastAsia="宋体" w:cs="宋体"/>
                <w:color w:val="auto"/>
                <w:kern w:val="0"/>
                <w:szCs w:val="21"/>
                <w:lang w:bidi="ar"/>
              </w:rPr>
              <w:t>合格的货物及其有关服务：</w:t>
            </w:r>
          </w:p>
          <w:p w14:paraId="4BDD58E8">
            <w:pPr>
              <w:widowControl/>
              <w:spacing w:line="360" w:lineRule="auto"/>
              <w:jc w:val="left"/>
              <w:rPr>
                <w:rFonts w:hint="eastAsia" w:ascii="宋体" w:hAnsi="宋体" w:eastAsia="宋体" w:cs="宋体"/>
                <w:color w:val="auto"/>
                <w:kern w:val="0"/>
                <w:szCs w:val="21"/>
                <w:lang w:bidi="ar"/>
              </w:rPr>
            </w:pPr>
            <w:r>
              <w:rPr>
                <w:rFonts w:hint="eastAsia" w:ascii="宋体" w:hAnsi="宋体" w:eastAsia="宋体" w:cs="宋体"/>
                <w:color w:val="auto"/>
                <w:kern w:val="0"/>
                <w:szCs w:val="21"/>
                <w:lang w:bidi="ar"/>
              </w:rPr>
              <w:t>对于接受进口产品</w:t>
            </w:r>
            <w:r>
              <w:rPr>
                <w:rFonts w:hint="eastAsia" w:ascii="宋体" w:hAnsi="宋体" w:cs="宋体"/>
                <w:color w:val="auto"/>
                <w:kern w:val="0"/>
                <w:szCs w:val="21"/>
                <w:lang w:val="en-US" w:eastAsia="zh-CN" w:bidi="ar"/>
              </w:rPr>
              <w:t xml:space="preserve"> </w:t>
            </w:r>
            <w:r>
              <w:rPr>
                <w:rFonts w:hint="eastAsia" w:ascii="宋体" w:hAnsi="宋体" w:eastAsia="宋体" w:cs="宋体"/>
                <w:color w:val="auto"/>
                <w:kern w:val="0"/>
                <w:szCs w:val="21"/>
                <w:lang w:bidi="ar"/>
              </w:rPr>
              <w:t>投标的品目且投标人以进口产品参加投标时，如投标货物非投标人所有或制造，投标人投标时须提供制造商（或其境内总代理的）就本项目所提供的投标品牌产品授权书，授权书中须要注明项目名称、招标编号、货物名称、品牌及型号，授权书格式可参考招标文件所附制造商（或境内总代理商）授权书格式，也可投标人自行拟定。如是境内总代理提供的产品授权书，投标人还须提供制造商给予境内总代理的正式授权文件的复印件，以证明所供货物来源的可靠性。</w:t>
            </w:r>
          </w:p>
        </w:tc>
      </w:tr>
      <w:tr w14:paraId="0C982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7" w:hRule="exact"/>
          <w:jc w:val="center"/>
        </w:trPr>
        <w:tc>
          <w:tcPr>
            <w:tcW w:w="880" w:type="dxa"/>
            <w:vAlign w:val="center"/>
          </w:tcPr>
          <w:p w14:paraId="1B8A9F6E">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5</w:t>
            </w:r>
          </w:p>
        </w:tc>
        <w:tc>
          <w:tcPr>
            <w:tcW w:w="880" w:type="dxa"/>
            <w:vAlign w:val="center"/>
          </w:tcPr>
          <w:p w14:paraId="239CF2FE">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4.1</w:t>
            </w:r>
          </w:p>
        </w:tc>
        <w:tc>
          <w:tcPr>
            <w:tcW w:w="7851" w:type="dxa"/>
            <w:vAlign w:val="center"/>
          </w:tcPr>
          <w:p w14:paraId="2805CA5A">
            <w:pPr>
              <w:spacing w:line="360" w:lineRule="auto"/>
              <w:rPr>
                <w:rFonts w:hint="eastAsia" w:ascii="宋体" w:hAnsi="宋体" w:eastAsia="宋体" w:cs="宋体"/>
                <w:color w:val="auto"/>
                <w:szCs w:val="21"/>
              </w:rPr>
            </w:pPr>
            <w:r>
              <w:rPr>
                <w:rFonts w:hint="eastAsia" w:ascii="宋体" w:hAnsi="宋体" w:eastAsia="宋体" w:cs="宋体"/>
                <w:color w:val="auto"/>
                <w:szCs w:val="21"/>
              </w:rPr>
              <w:t>采购人名称：吉林大学中日联谊医院</w:t>
            </w:r>
          </w:p>
          <w:p w14:paraId="58B482DB">
            <w:pPr>
              <w:spacing w:line="360" w:lineRule="auto"/>
              <w:rPr>
                <w:rFonts w:hint="eastAsia" w:ascii="宋体" w:hAnsi="宋体" w:eastAsia="宋体" w:cs="宋体"/>
                <w:color w:val="auto"/>
                <w:szCs w:val="21"/>
              </w:rPr>
            </w:pPr>
            <w:r>
              <w:rPr>
                <w:rFonts w:hint="eastAsia" w:ascii="宋体" w:hAnsi="宋体" w:eastAsia="宋体" w:cs="宋体"/>
                <w:color w:val="auto"/>
                <w:szCs w:val="21"/>
              </w:rPr>
              <w:t>采购代理机构名称：北京典方建设工程咨询有限公司</w:t>
            </w:r>
          </w:p>
          <w:p w14:paraId="0396E595">
            <w:pPr>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rPr>
              <w:t>地址：</w:t>
            </w:r>
            <w:r>
              <w:rPr>
                <w:rFonts w:hint="eastAsia" w:ascii="宋体" w:hAnsi="宋体" w:eastAsia="宋体" w:cs="宋体"/>
                <w:color w:val="auto"/>
                <w:szCs w:val="21"/>
                <w:lang w:eastAsia="zh-CN"/>
              </w:rPr>
              <w:t>吉林省长春市南关区生态大街291号伟峰东第11号楼</w:t>
            </w:r>
            <w:r>
              <w:rPr>
                <w:rFonts w:hint="eastAsia" w:ascii="宋体" w:hAnsi="宋体" w:cs="宋体"/>
                <w:color w:val="auto"/>
                <w:szCs w:val="21"/>
                <w:lang w:val="en-US" w:eastAsia="zh-CN"/>
              </w:rPr>
              <w:t>9</w:t>
            </w:r>
            <w:r>
              <w:rPr>
                <w:rFonts w:hint="eastAsia" w:ascii="宋体" w:hAnsi="宋体" w:eastAsia="宋体" w:cs="宋体"/>
                <w:color w:val="auto"/>
                <w:szCs w:val="21"/>
                <w:lang w:eastAsia="zh-CN"/>
              </w:rPr>
              <w:t>楼</w:t>
            </w:r>
          </w:p>
          <w:p w14:paraId="74AD617E">
            <w:pPr>
              <w:spacing w:line="360" w:lineRule="auto"/>
              <w:rPr>
                <w:rFonts w:hint="eastAsia" w:ascii="宋体" w:hAnsi="宋体" w:eastAsia="宋体" w:cs="宋体"/>
                <w:color w:val="auto"/>
                <w:szCs w:val="21"/>
                <w:lang w:val="en-US" w:eastAsia="zh-CN"/>
              </w:rPr>
            </w:pPr>
            <w:r>
              <w:rPr>
                <w:rFonts w:hint="eastAsia" w:ascii="宋体" w:hAnsi="宋体" w:eastAsia="宋体" w:cs="宋体"/>
                <w:color w:val="auto"/>
                <w:szCs w:val="21"/>
              </w:rPr>
              <w:t>联系人</w:t>
            </w:r>
            <w:r>
              <w:rPr>
                <w:rFonts w:hint="eastAsia" w:ascii="宋体" w:hAnsi="宋体" w:cs="宋体"/>
                <w:color w:val="auto"/>
                <w:szCs w:val="21"/>
                <w:lang w:eastAsia="zh-CN"/>
              </w:rPr>
              <w:t>姓名</w:t>
            </w:r>
            <w:r>
              <w:rPr>
                <w:rFonts w:hint="eastAsia" w:ascii="宋体" w:hAnsi="宋体" w:eastAsia="宋体" w:cs="宋体"/>
                <w:color w:val="auto"/>
                <w:szCs w:val="21"/>
              </w:rPr>
              <w:t>：</w:t>
            </w:r>
            <w:r>
              <w:rPr>
                <w:rFonts w:hint="eastAsia" w:ascii="宋体" w:hAnsi="宋体" w:eastAsia="宋体" w:cs="宋体"/>
                <w:color w:val="auto"/>
                <w:szCs w:val="21"/>
                <w:lang w:val="en-US" w:eastAsia="zh-CN"/>
              </w:rPr>
              <w:t>王思雨</w:t>
            </w:r>
          </w:p>
          <w:p w14:paraId="78D2D030">
            <w:pP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联系方式：0431-81303606     </w:t>
            </w:r>
          </w:p>
          <w:p w14:paraId="7E2F2FF8">
            <w:pPr>
              <w:spacing w:line="480" w:lineRule="auto"/>
              <w:rPr>
                <w:rFonts w:hint="eastAsia" w:ascii="宋体" w:hAnsi="宋体" w:eastAsia="宋体" w:cs="宋体"/>
                <w:color w:val="auto"/>
                <w:szCs w:val="21"/>
                <w:lang w:val="en-US" w:eastAsia="zh-CN"/>
              </w:rPr>
            </w:pPr>
            <w:r>
              <w:rPr>
                <w:rFonts w:hint="eastAsia" w:ascii="宋体" w:hAnsi="宋体" w:eastAsia="宋体" w:cs="宋体"/>
                <w:color w:val="auto"/>
                <w:szCs w:val="21"/>
              </w:rPr>
              <w:t>邮箱：</w:t>
            </w:r>
            <w:r>
              <w:rPr>
                <w:rFonts w:hint="eastAsia" w:ascii="宋体" w:hAnsi="宋体" w:cs="宋体"/>
                <w:color w:val="auto"/>
                <w:szCs w:val="21"/>
                <w:lang w:val="en-US" w:eastAsia="zh-CN"/>
              </w:rPr>
              <w:t>jia200103300@163.com</w:t>
            </w:r>
          </w:p>
        </w:tc>
      </w:tr>
      <w:tr w14:paraId="0B681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5" w:hRule="exact"/>
          <w:jc w:val="center"/>
        </w:trPr>
        <w:tc>
          <w:tcPr>
            <w:tcW w:w="880" w:type="dxa"/>
            <w:vAlign w:val="center"/>
          </w:tcPr>
          <w:p w14:paraId="7575986F">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5</w:t>
            </w:r>
          </w:p>
        </w:tc>
        <w:tc>
          <w:tcPr>
            <w:tcW w:w="880" w:type="dxa"/>
            <w:vAlign w:val="center"/>
          </w:tcPr>
          <w:p w14:paraId="27841C64">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4.2</w:t>
            </w:r>
          </w:p>
        </w:tc>
        <w:tc>
          <w:tcPr>
            <w:tcW w:w="7851" w:type="dxa"/>
          </w:tcPr>
          <w:p w14:paraId="274476C7">
            <w:pPr>
              <w:spacing w:line="360" w:lineRule="auto"/>
              <w:rPr>
                <w:rFonts w:hint="eastAsia" w:ascii="宋体" w:hAnsi="宋体" w:eastAsia="宋体" w:cs="宋体"/>
                <w:color w:val="auto"/>
              </w:rPr>
            </w:pPr>
            <w:r>
              <w:rPr>
                <w:rFonts w:hint="eastAsia" w:ascii="宋体" w:hAnsi="宋体" w:eastAsia="宋体" w:cs="宋体"/>
                <w:color w:val="auto"/>
              </w:rPr>
              <w:t>采购代理机构代理费用的收取标准和方式：</w:t>
            </w:r>
          </w:p>
          <w:p w14:paraId="162A3748">
            <w:pPr>
              <w:tabs>
                <w:tab w:val="left" w:pos="0"/>
              </w:tabs>
              <w:spacing w:line="360" w:lineRule="auto"/>
              <w:rPr>
                <w:rFonts w:hint="eastAsia" w:ascii="宋体" w:hAnsi="宋体" w:eastAsia="宋体" w:cs="宋体"/>
                <w:color w:val="auto"/>
                <w:lang w:eastAsia="zh-CN"/>
              </w:rPr>
            </w:pPr>
            <w:r>
              <w:rPr>
                <w:rFonts w:hint="eastAsia" w:ascii="宋体" w:hAnsi="宋体" w:cs="宋体"/>
                <w:b/>
                <w:bCs/>
                <w:color w:val="auto"/>
                <w:lang w:eastAsia="zh-CN"/>
              </w:rPr>
              <w:t>（</w:t>
            </w:r>
            <w:r>
              <w:rPr>
                <w:rFonts w:hint="eastAsia" w:ascii="宋体" w:hAnsi="宋体" w:cs="宋体"/>
                <w:b/>
                <w:bCs/>
                <w:color w:val="auto"/>
                <w:lang w:val="en-US" w:eastAsia="zh-CN"/>
              </w:rPr>
              <w:t>1</w:t>
            </w:r>
            <w:r>
              <w:rPr>
                <w:rFonts w:hint="eastAsia" w:ascii="宋体" w:hAnsi="宋体" w:cs="宋体"/>
                <w:b/>
                <w:bCs/>
                <w:color w:val="auto"/>
                <w:lang w:eastAsia="zh-CN"/>
              </w:rPr>
              <w:t>）</w:t>
            </w:r>
            <w:r>
              <w:rPr>
                <w:rFonts w:hint="eastAsia" w:ascii="宋体" w:hAnsi="宋体" w:eastAsia="宋体" w:cs="宋体"/>
                <w:b/>
                <w:bCs/>
                <w:color w:val="auto"/>
              </w:rPr>
              <w:t>在招标机构发出中标通知书三日内，中标供应商须按</w:t>
            </w:r>
            <w:r>
              <w:rPr>
                <w:rFonts w:hint="eastAsia" w:ascii="宋体" w:hAnsi="宋体" w:cs="宋体"/>
                <w:b/>
                <w:bCs/>
                <w:color w:val="auto"/>
                <w:lang w:val="en-US" w:eastAsia="zh-CN"/>
              </w:rPr>
              <w:t>定额7000元</w:t>
            </w:r>
            <w:r>
              <w:rPr>
                <w:rFonts w:hint="eastAsia" w:ascii="宋体" w:hAnsi="宋体" w:eastAsia="宋体" w:cs="宋体"/>
                <w:b/>
                <w:bCs/>
                <w:color w:val="auto"/>
              </w:rPr>
              <w:t>向招标代理机构支付招标服务费，招标服务费一次性付清，用人民币进行支付</w:t>
            </w:r>
            <w:r>
              <w:rPr>
                <w:rFonts w:hint="eastAsia" w:ascii="宋体" w:hAnsi="宋体" w:cs="宋体"/>
                <w:b/>
                <w:bCs/>
                <w:color w:val="auto"/>
                <w:lang w:eastAsia="zh-CN"/>
              </w:rPr>
              <w:t>。</w:t>
            </w:r>
          </w:p>
        </w:tc>
      </w:tr>
      <w:tr w14:paraId="52B6E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6" w:hRule="exact"/>
          <w:jc w:val="center"/>
        </w:trPr>
        <w:tc>
          <w:tcPr>
            <w:tcW w:w="880" w:type="dxa"/>
            <w:vAlign w:val="center"/>
          </w:tcPr>
          <w:p w14:paraId="2E220F29">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6</w:t>
            </w:r>
          </w:p>
        </w:tc>
        <w:tc>
          <w:tcPr>
            <w:tcW w:w="880" w:type="dxa"/>
            <w:vAlign w:val="center"/>
          </w:tcPr>
          <w:p w14:paraId="6B65A433">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8.4</w:t>
            </w:r>
          </w:p>
        </w:tc>
        <w:tc>
          <w:tcPr>
            <w:tcW w:w="7851" w:type="dxa"/>
            <w:vAlign w:val="center"/>
          </w:tcPr>
          <w:p w14:paraId="7F3EBB6C">
            <w:pPr>
              <w:widowControl/>
              <w:spacing w:line="360" w:lineRule="auto"/>
              <w:rPr>
                <w:rFonts w:hint="eastAsia" w:ascii="宋体" w:hAnsi="宋体" w:eastAsia="宋体" w:cs="宋体"/>
                <w:color w:val="auto"/>
                <w:szCs w:val="21"/>
              </w:rPr>
            </w:pPr>
            <w:r>
              <w:rPr>
                <w:rFonts w:hint="eastAsia" w:ascii="宋体" w:hAnsi="宋体" w:eastAsia="宋体" w:cs="宋体"/>
                <w:color w:val="auto"/>
                <w:kern w:val="0"/>
                <w:szCs w:val="21"/>
                <w:lang w:bidi="ar"/>
              </w:rPr>
              <w:t>投标文件格式特殊要求：投标文件正本与副本采用A4纸印刷分别装订成册。均采用左侧胶粘方式装订，装订应牢固，不易拆散和换页，并不得采用活页装订。</w:t>
            </w:r>
            <w:r>
              <w:rPr>
                <w:rFonts w:hint="eastAsia" w:ascii="宋体" w:hAnsi="宋体" w:cs="宋体"/>
                <w:color w:val="auto"/>
                <w:kern w:val="0"/>
                <w:szCs w:val="21"/>
                <w:lang w:val="en-US" w:eastAsia="zh-CN" w:bidi="ar"/>
              </w:rPr>
              <w:t>投标文件</w:t>
            </w:r>
            <w:r>
              <w:rPr>
                <w:rFonts w:hint="eastAsia" w:ascii="宋体" w:hAnsi="宋体" w:eastAsia="宋体" w:cs="宋体"/>
                <w:color w:val="auto"/>
                <w:kern w:val="0"/>
                <w:szCs w:val="21"/>
                <w:lang w:bidi="ar"/>
              </w:rPr>
              <w:t>文件的正本及副本均须加盖骑缝章；</w:t>
            </w:r>
            <w:r>
              <w:rPr>
                <w:rFonts w:hint="eastAsia" w:ascii="宋体" w:hAnsi="宋体" w:cs="宋体"/>
                <w:color w:val="auto"/>
                <w:kern w:val="0"/>
                <w:szCs w:val="21"/>
                <w:lang w:val="en-US" w:eastAsia="zh-CN" w:bidi="ar"/>
              </w:rPr>
              <w:t>投标文件</w:t>
            </w:r>
            <w:r>
              <w:rPr>
                <w:rFonts w:hint="eastAsia" w:ascii="宋体" w:hAnsi="宋体" w:eastAsia="宋体" w:cs="宋体"/>
                <w:color w:val="auto"/>
                <w:kern w:val="0"/>
                <w:szCs w:val="21"/>
                <w:lang w:bidi="ar"/>
              </w:rPr>
              <w:t>文件书脊处应标明供应商名称及项目名称。</w:t>
            </w:r>
          </w:p>
          <w:p w14:paraId="7264E0C6">
            <w:pPr>
              <w:spacing w:line="360" w:lineRule="auto"/>
              <w:rPr>
                <w:rFonts w:hint="eastAsia" w:ascii="宋体" w:hAnsi="宋体" w:eastAsia="宋体" w:cs="宋体"/>
                <w:color w:val="auto"/>
                <w:szCs w:val="21"/>
              </w:rPr>
            </w:pPr>
          </w:p>
        </w:tc>
      </w:tr>
      <w:tr w14:paraId="4A649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jc w:val="center"/>
        </w:trPr>
        <w:tc>
          <w:tcPr>
            <w:tcW w:w="880" w:type="dxa"/>
            <w:vAlign w:val="center"/>
          </w:tcPr>
          <w:p w14:paraId="1AD028DD">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7</w:t>
            </w:r>
          </w:p>
        </w:tc>
        <w:tc>
          <w:tcPr>
            <w:tcW w:w="880" w:type="dxa"/>
            <w:vAlign w:val="center"/>
          </w:tcPr>
          <w:p w14:paraId="535D81AA">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9.1</w:t>
            </w:r>
          </w:p>
        </w:tc>
        <w:tc>
          <w:tcPr>
            <w:tcW w:w="7851" w:type="dxa"/>
            <w:vAlign w:val="center"/>
          </w:tcPr>
          <w:p w14:paraId="421AEE46">
            <w:pPr>
              <w:spacing w:line="360" w:lineRule="auto"/>
              <w:rPr>
                <w:rFonts w:hint="eastAsia" w:ascii="宋体" w:hAnsi="宋体" w:eastAsia="宋体" w:cs="宋体"/>
                <w:bCs/>
                <w:color w:val="auto"/>
                <w:szCs w:val="21"/>
                <w:lang w:val="zh-CN"/>
              </w:rPr>
            </w:pPr>
            <w:r>
              <w:rPr>
                <w:rFonts w:hint="eastAsia" w:ascii="宋体" w:hAnsi="宋体" w:eastAsia="宋体" w:cs="宋体"/>
                <w:bCs/>
                <w:color w:val="auto"/>
                <w:szCs w:val="21"/>
                <w:lang w:val="zh-CN"/>
              </w:rPr>
              <w:t>投标语言：中文汉语（有关产品型号、专用名词等可除外）</w:t>
            </w:r>
          </w:p>
        </w:tc>
      </w:tr>
      <w:tr w14:paraId="711BC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80" w:type="dxa"/>
            <w:vAlign w:val="center"/>
          </w:tcPr>
          <w:p w14:paraId="6C93E5C7">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8</w:t>
            </w:r>
          </w:p>
        </w:tc>
        <w:tc>
          <w:tcPr>
            <w:tcW w:w="880" w:type="dxa"/>
            <w:vAlign w:val="center"/>
          </w:tcPr>
          <w:p w14:paraId="43192998">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10.1</w:t>
            </w:r>
          </w:p>
        </w:tc>
        <w:tc>
          <w:tcPr>
            <w:tcW w:w="7851" w:type="dxa"/>
            <w:vAlign w:val="center"/>
          </w:tcPr>
          <w:p w14:paraId="1642FB13">
            <w:pPr>
              <w:spacing w:line="360" w:lineRule="auto"/>
              <w:ind w:left="15" w:hanging="14" w:hangingChars="7"/>
              <w:jc w:val="left"/>
              <w:rPr>
                <w:rFonts w:hint="eastAsia" w:ascii="宋体" w:hAnsi="宋体" w:eastAsia="宋体" w:cs="宋体"/>
                <w:bCs/>
                <w:color w:val="auto"/>
                <w:szCs w:val="21"/>
                <w:lang w:val="zh-CN"/>
              </w:rPr>
            </w:pPr>
            <w:r>
              <w:rPr>
                <w:rFonts w:hint="eastAsia" w:ascii="宋体" w:hAnsi="宋体" w:eastAsia="宋体" w:cs="宋体"/>
                <w:bCs/>
                <w:color w:val="auto"/>
                <w:szCs w:val="21"/>
                <w:lang w:val="zh-CN"/>
              </w:rPr>
              <w:t>选择性投标：本项目不接受选择性投标，一个投标人只能提交一个投标方案、一个报价。</w:t>
            </w:r>
          </w:p>
          <w:p w14:paraId="5372155E">
            <w:pPr>
              <w:spacing w:line="360" w:lineRule="auto"/>
              <w:ind w:left="1575" w:hanging="1575" w:hangingChars="750"/>
              <w:rPr>
                <w:rFonts w:hint="eastAsia" w:ascii="宋体" w:hAnsi="宋体" w:eastAsia="宋体" w:cs="宋体"/>
                <w:bCs/>
                <w:color w:val="auto"/>
                <w:szCs w:val="21"/>
                <w:lang w:val="zh-CN"/>
              </w:rPr>
            </w:pPr>
            <w:r>
              <w:rPr>
                <w:rFonts w:hint="eastAsia" w:ascii="宋体" w:hAnsi="宋体" w:eastAsia="宋体" w:cs="宋体"/>
                <w:bCs/>
                <w:color w:val="auto"/>
                <w:szCs w:val="21"/>
                <w:lang w:val="zh-CN"/>
              </w:rPr>
              <w:t>转包/分包方案：本项目每个投标最小单位下，不接受转包或分包。</w:t>
            </w:r>
          </w:p>
        </w:tc>
      </w:tr>
      <w:tr w14:paraId="2C606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0" w:type="dxa"/>
            <w:vAlign w:val="center"/>
          </w:tcPr>
          <w:p w14:paraId="0A855F7F">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9</w:t>
            </w:r>
          </w:p>
        </w:tc>
        <w:tc>
          <w:tcPr>
            <w:tcW w:w="880" w:type="dxa"/>
            <w:vAlign w:val="center"/>
          </w:tcPr>
          <w:p w14:paraId="24DC8470">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11.1</w:t>
            </w:r>
          </w:p>
        </w:tc>
        <w:tc>
          <w:tcPr>
            <w:tcW w:w="7851" w:type="dxa"/>
            <w:vAlign w:val="center"/>
          </w:tcPr>
          <w:p w14:paraId="28EEDB14">
            <w:pPr>
              <w:spacing w:line="360" w:lineRule="auto"/>
              <w:rPr>
                <w:rFonts w:hint="eastAsia" w:ascii="宋体" w:hAnsi="宋体" w:eastAsia="宋体" w:cs="宋体"/>
                <w:color w:val="auto"/>
                <w:szCs w:val="21"/>
              </w:rPr>
            </w:pPr>
            <w:r>
              <w:rPr>
                <w:rFonts w:hint="eastAsia" w:ascii="宋体" w:hAnsi="宋体" w:eastAsia="宋体" w:cs="宋体"/>
                <w:color w:val="auto"/>
                <w:szCs w:val="21"/>
              </w:rPr>
              <w:t>投标报价范围及说明：</w:t>
            </w:r>
          </w:p>
          <w:p w14:paraId="0C001FD1">
            <w:pPr>
              <w:spacing w:line="360" w:lineRule="auto"/>
              <w:rPr>
                <w:rFonts w:hint="eastAsia" w:ascii="宋体" w:hAnsi="宋体" w:eastAsia="宋体" w:cs="宋体"/>
                <w:color w:val="auto"/>
                <w:szCs w:val="21"/>
              </w:rPr>
            </w:pPr>
            <w:r>
              <w:rPr>
                <w:rFonts w:hint="eastAsia" w:ascii="宋体" w:hAnsi="宋体" w:eastAsia="宋体" w:cs="宋体"/>
                <w:color w:val="auto"/>
                <w:szCs w:val="21"/>
              </w:rPr>
              <w:t>(1) 第五章“采购需求”规定的其它服务费用。</w:t>
            </w:r>
          </w:p>
        </w:tc>
      </w:tr>
      <w:tr w14:paraId="433D3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80" w:type="dxa"/>
            <w:vAlign w:val="center"/>
          </w:tcPr>
          <w:p w14:paraId="0DF5E352">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10</w:t>
            </w:r>
          </w:p>
        </w:tc>
        <w:tc>
          <w:tcPr>
            <w:tcW w:w="880" w:type="dxa"/>
            <w:vAlign w:val="center"/>
          </w:tcPr>
          <w:p w14:paraId="76676722">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11.5</w:t>
            </w:r>
          </w:p>
        </w:tc>
        <w:tc>
          <w:tcPr>
            <w:tcW w:w="7851" w:type="dxa"/>
            <w:vAlign w:val="center"/>
          </w:tcPr>
          <w:p w14:paraId="336E29F9">
            <w:pPr>
              <w:spacing w:line="360" w:lineRule="auto"/>
              <w:rPr>
                <w:rFonts w:hint="eastAsia" w:ascii="宋体" w:hAnsi="宋体" w:eastAsia="宋体" w:cs="宋体"/>
                <w:b/>
                <w:color w:val="auto"/>
                <w:szCs w:val="21"/>
              </w:rPr>
            </w:pPr>
            <w:r>
              <w:rPr>
                <w:rFonts w:hint="eastAsia" w:ascii="宋体" w:hAnsi="宋体" w:eastAsia="宋体" w:cs="宋体"/>
                <w:b/>
                <w:color w:val="auto"/>
                <w:szCs w:val="21"/>
              </w:rPr>
              <w:t>合同执行期内的价格：固定不变</w:t>
            </w:r>
          </w:p>
        </w:tc>
      </w:tr>
      <w:tr w14:paraId="620DF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880" w:type="dxa"/>
            <w:vAlign w:val="center"/>
          </w:tcPr>
          <w:p w14:paraId="6F9A5510">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11</w:t>
            </w:r>
          </w:p>
        </w:tc>
        <w:tc>
          <w:tcPr>
            <w:tcW w:w="880" w:type="dxa"/>
            <w:vAlign w:val="center"/>
          </w:tcPr>
          <w:p w14:paraId="02FCAAFE">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12.1</w:t>
            </w:r>
          </w:p>
        </w:tc>
        <w:tc>
          <w:tcPr>
            <w:tcW w:w="7851" w:type="dxa"/>
            <w:vAlign w:val="center"/>
          </w:tcPr>
          <w:p w14:paraId="2277EB73">
            <w:pPr>
              <w:spacing w:line="360" w:lineRule="auto"/>
              <w:rPr>
                <w:rFonts w:hint="eastAsia" w:ascii="宋体" w:hAnsi="宋体" w:eastAsia="宋体" w:cs="宋体"/>
                <w:color w:val="auto"/>
                <w:szCs w:val="21"/>
                <w:u w:val="single"/>
              </w:rPr>
            </w:pPr>
            <w:r>
              <w:rPr>
                <w:rFonts w:hint="eastAsia" w:ascii="宋体" w:hAnsi="宋体" w:eastAsia="宋体" w:cs="宋体"/>
                <w:color w:val="auto"/>
                <w:szCs w:val="21"/>
              </w:rPr>
              <w:t>投标货币：人民币</w:t>
            </w:r>
          </w:p>
        </w:tc>
      </w:tr>
      <w:tr w14:paraId="248ED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880" w:type="dxa"/>
            <w:vAlign w:val="center"/>
          </w:tcPr>
          <w:p w14:paraId="2850FF65">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13</w:t>
            </w:r>
          </w:p>
        </w:tc>
        <w:tc>
          <w:tcPr>
            <w:tcW w:w="880" w:type="dxa"/>
            <w:vAlign w:val="center"/>
          </w:tcPr>
          <w:p w14:paraId="532391E0">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15.1</w:t>
            </w:r>
          </w:p>
        </w:tc>
        <w:tc>
          <w:tcPr>
            <w:tcW w:w="7851" w:type="dxa"/>
            <w:vAlign w:val="center"/>
          </w:tcPr>
          <w:p w14:paraId="26D910D6">
            <w:pPr>
              <w:adjustRightInd w:val="0"/>
              <w:snapToGrid w:val="0"/>
              <w:spacing w:line="360" w:lineRule="auto"/>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投标保证金形式：包括转账、电汇，现金，银行出具的现金支票、保兑支票、银行汇票，银行、专业担保公司的保函。以现金或支票形式提交的投标保证金应当从投标人的基本账户转出。转账、电汇（从投标人基本账户转出）</w:t>
            </w:r>
          </w:p>
          <w:p w14:paraId="362BB29E">
            <w:pPr>
              <w:adjustRightInd w:val="0"/>
              <w:snapToGrid w:val="0"/>
              <w:spacing w:line="360" w:lineRule="auto"/>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投标保证金以电汇形式并于开标截止日前汇至招标代理机构账户内；</w:t>
            </w:r>
          </w:p>
          <w:p w14:paraId="7E0B8EF8">
            <w:pPr>
              <w:adjustRightInd w:val="0"/>
              <w:snapToGrid w:val="0"/>
              <w:spacing w:line="360" w:lineRule="auto"/>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采用保函形式的须在投标截止时间1日前将投标保函原件提交至招标代理机构进行核验保管；</w:t>
            </w:r>
          </w:p>
          <w:p w14:paraId="64EA76BF">
            <w:pPr>
              <w:adjustRightInd w:val="0"/>
              <w:snapToGrid w:val="0"/>
              <w:spacing w:line="360" w:lineRule="auto"/>
              <w:jc w:val="both"/>
              <w:rPr>
                <w:rFonts w:hint="default"/>
                <w:highlight w:val="none"/>
                <w:lang w:val="en-US" w:eastAsia="zh-CN"/>
              </w:rPr>
            </w:pPr>
            <w:r>
              <w:rPr>
                <w:rFonts w:hint="eastAsia" w:ascii="宋体" w:hAnsi="宋体" w:eastAsia="宋体" w:cs="宋体"/>
                <w:color w:val="auto"/>
                <w:highlight w:val="none"/>
                <w:lang w:val="en-US" w:eastAsia="zh-CN"/>
              </w:rPr>
              <w:t>保证金金额：人民币</w:t>
            </w:r>
            <w:r>
              <w:rPr>
                <w:rFonts w:hint="eastAsia" w:ascii="宋体" w:hAnsi="宋体" w:cs="宋体"/>
                <w:color w:val="auto"/>
                <w:highlight w:val="none"/>
                <w:lang w:val="en-US" w:eastAsia="zh-CN"/>
              </w:rPr>
              <w:t>7000.00</w:t>
            </w:r>
            <w:r>
              <w:rPr>
                <w:rFonts w:hint="eastAsia" w:ascii="宋体" w:hAnsi="宋体" w:eastAsia="宋体" w:cs="宋体"/>
                <w:color w:val="auto"/>
                <w:highlight w:val="none"/>
                <w:lang w:val="en-US" w:eastAsia="zh-CN"/>
              </w:rPr>
              <w:t>元（大写：</w:t>
            </w:r>
            <w:r>
              <w:rPr>
                <w:rFonts w:hint="eastAsia" w:ascii="宋体" w:hAnsi="宋体" w:cs="宋体"/>
                <w:color w:val="auto"/>
                <w:highlight w:val="none"/>
                <w:lang w:val="en-US" w:eastAsia="zh-CN"/>
              </w:rPr>
              <w:t>柒仟元</w:t>
            </w:r>
            <w:r>
              <w:rPr>
                <w:rFonts w:hint="eastAsia" w:ascii="宋体" w:hAnsi="宋体" w:eastAsia="宋体" w:cs="宋体"/>
                <w:color w:val="auto"/>
                <w:highlight w:val="none"/>
                <w:lang w:val="en-US" w:eastAsia="zh-CN"/>
              </w:rPr>
              <w:t>整）</w:t>
            </w:r>
          </w:p>
          <w:p w14:paraId="1864C536">
            <w:pPr>
              <w:adjustRightInd w:val="0"/>
              <w:snapToGrid w:val="0"/>
              <w:spacing w:line="360" w:lineRule="auto"/>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开户名称：北京典方建设工程咨询有限公司吉林分公司</w:t>
            </w:r>
          </w:p>
          <w:p w14:paraId="732CCFA5">
            <w:pPr>
              <w:adjustRightInd w:val="0"/>
              <w:snapToGrid w:val="0"/>
              <w:spacing w:line="360" w:lineRule="auto"/>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开户银行：中国建设银行股份有限公司长春中东大市场支行</w:t>
            </w:r>
          </w:p>
          <w:p w14:paraId="52D06903">
            <w:pPr>
              <w:adjustRightInd w:val="0"/>
              <w:snapToGrid w:val="0"/>
              <w:spacing w:line="360" w:lineRule="auto"/>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账号：22050100420100000023</w:t>
            </w:r>
          </w:p>
          <w:p w14:paraId="1D103E18">
            <w:pPr>
              <w:adjustRightInd w:val="0"/>
              <w:snapToGrid w:val="0"/>
              <w:spacing w:line="360" w:lineRule="auto"/>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要求：</w:t>
            </w:r>
          </w:p>
          <w:p w14:paraId="663DE6CE">
            <w:pPr>
              <w:keepNext w:val="0"/>
              <w:keepLines w:val="0"/>
              <w:suppressLineNumbers w:val="0"/>
              <w:adjustRightInd w:val="0"/>
              <w:snapToGrid w:val="0"/>
              <w:spacing w:before="0" w:beforeAutospacing="0" w:after="0" w:afterAutospacing="0" w:line="360" w:lineRule="auto"/>
              <w:ind w:left="0" w:right="0"/>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1）投标人提交的投标保证金应当从投标人基本账户转出；</w:t>
            </w:r>
          </w:p>
          <w:p w14:paraId="3FDAE77B">
            <w:pPr>
              <w:keepNext w:val="0"/>
              <w:keepLines w:val="0"/>
              <w:suppressLineNumbers w:val="0"/>
              <w:adjustRightInd w:val="0"/>
              <w:snapToGrid w:val="0"/>
              <w:spacing w:before="0" w:beforeAutospacing="0" w:after="0" w:afterAutospacing="0" w:line="360" w:lineRule="auto"/>
              <w:ind w:left="0" w:right="0"/>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2）汇款单位在向我公司汇款时请在汇款单附言中注明：项目名称+投标保证金，同时将</w:t>
            </w:r>
            <w:r>
              <w:rPr>
                <w:rFonts w:hint="eastAsia" w:ascii="宋体" w:hAnsi="宋体" w:eastAsia="宋体" w:cs="宋体"/>
                <w:b/>
                <w:bCs/>
                <w:color w:val="auto"/>
                <w:lang w:val="en-US" w:eastAsia="zh-CN"/>
              </w:rPr>
              <w:t>转账凭证原件扫描件发送到招标代理机构邮箱jia200103300@163.com；</w:t>
            </w:r>
            <w:r>
              <w:rPr>
                <w:rFonts w:hint="eastAsia" w:ascii="宋体" w:hAnsi="宋体" w:cs="宋体"/>
                <w:kern w:val="2"/>
                <w:sz w:val="21"/>
                <w:szCs w:val="21"/>
                <w:lang w:val="en-US" w:eastAsia="zh-CN" w:bidi="ar-SA"/>
              </w:rPr>
              <w:t>（发邮箱时注明项目名称＋投标人名称）</w:t>
            </w:r>
          </w:p>
          <w:p w14:paraId="1C5C5FDD">
            <w:pPr>
              <w:keepNext w:val="0"/>
              <w:keepLines w:val="0"/>
              <w:suppressLineNumbers w:val="0"/>
              <w:adjustRightInd w:val="0"/>
              <w:snapToGrid w:val="0"/>
              <w:spacing w:before="0" w:beforeAutospacing="0" w:after="0" w:afterAutospacing="0" w:line="360" w:lineRule="auto"/>
              <w:ind w:left="0" w:right="0"/>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3）投标人提交投标保证金必须在招标文件中规定的时间前到达招标文件中指定的提交账户，并提供汇款凭证等相关证明文件，各投标人应当充分考虑银行转（汇）款的时间风险，因迟延缴款而造成的后果概由投标人自行承担；</w:t>
            </w:r>
          </w:p>
          <w:p w14:paraId="2038D8F3">
            <w:pPr>
              <w:spacing w:line="360" w:lineRule="auto"/>
              <w:rPr>
                <w:rFonts w:hint="eastAsia" w:ascii="宋体" w:hAnsi="宋体" w:eastAsia="宋体" w:cs="宋体"/>
                <w:color w:val="auto"/>
                <w:szCs w:val="21"/>
              </w:rPr>
            </w:pPr>
            <w:r>
              <w:rPr>
                <w:rFonts w:hint="eastAsia" w:ascii="宋体" w:hAnsi="宋体" w:eastAsia="宋体" w:cs="宋体"/>
                <w:color w:val="auto"/>
                <w:lang w:val="en-US" w:eastAsia="zh-CN"/>
              </w:rPr>
              <w:t>4）未按以上所有要求提交投标保证金的投标文件将被拒绝。</w:t>
            </w:r>
          </w:p>
        </w:tc>
      </w:tr>
      <w:tr w14:paraId="0863A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80" w:type="dxa"/>
            <w:vAlign w:val="center"/>
          </w:tcPr>
          <w:p w14:paraId="389A5881">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14</w:t>
            </w:r>
          </w:p>
        </w:tc>
        <w:tc>
          <w:tcPr>
            <w:tcW w:w="880" w:type="dxa"/>
            <w:vAlign w:val="center"/>
          </w:tcPr>
          <w:p w14:paraId="300F451E">
            <w:pPr>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16.1</w:t>
            </w:r>
          </w:p>
        </w:tc>
        <w:tc>
          <w:tcPr>
            <w:tcW w:w="7851" w:type="dxa"/>
            <w:vAlign w:val="center"/>
          </w:tcPr>
          <w:p w14:paraId="0CB4881B">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rPr>
              <w:t>投标文件递交截止</w:t>
            </w:r>
            <w:r>
              <w:rPr>
                <w:rFonts w:hint="eastAsia" w:ascii="宋体" w:hAnsi="宋体" w:eastAsia="宋体" w:cs="宋体"/>
                <w:b/>
                <w:bCs/>
                <w:color w:val="auto"/>
                <w:szCs w:val="21"/>
                <w:highlight w:val="none"/>
              </w:rPr>
              <w:t>时间：</w:t>
            </w:r>
            <w:r>
              <w:rPr>
                <w:rFonts w:hint="eastAsia" w:ascii="宋体" w:hAnsi="宋体" w:cs="宋体"/>
                <w:b/>
                <w:bCs/>
                <w:color w:val="auto"/>
                <w:szCs w:val="21"/>
                <w:highlight w:val="none"/>
                <w:lang w:eastAsia="zh-CN"/>
              </w:rPr>
              <w:t>2024年08月08日14时00分</w:t>
            </w:r>
            <w:r>
              <w:rPr>
                <w:rFonts w:hint="eastAsia" w:ascii="宋体" w:hAnsi="宋体" w:eastAsia="宋体" w:cs="宋体"/>
                <w:b/>
                <w:bCs/>
                <w:color w:val="auto"/>
                <w:szCs w:val="21"/>
                <w:highlight w:val="none"/>
              </w:rPr>
              <w:t>（北京时间）</w:t>
            </w:r>
          </w:p>
          <w:p w14:paraId="16D62A51">
            <w:pPr>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投标有效期：90 个日历日</w:t>
            </w:r>
          </w:p>
        </w:tc>
      </w:tr>
      <w:tr w14:paraId="298A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0" w:type="dxa"/>
            <w:vMerge w:val="restart"/>
            <w:vAlign w:val="center"/>
          </w:tcPr>
          <w:p w14:paraId="6EBE0208">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15</w:t>
            </w:r>
          </w:p>
        </w:tc>
        <w:tc>
          <w:tcPr>
            <w:tcW w:w="880" w:type="dxa"/>
            <w:vAlign w:val="center"/>
          </w:tcPr>
          <w:p w14:paraId="5065D345">
            <w:pPr>
              <w:spacing w:line="360" w:lineRule="auto"/>
              <w:jc w:val="center"/>
              <w:rPr>
                <w:rFonts w:hint="eastAsia" w:ascii="宋体" w:hAnsi="宋体" w:eastAsia="宋体" w:cs="宋体"/>
                <w:color w:val="auto"/>
                <w:szCs w:val="21"/>
              </w:rPr>
            </w:pPr>
            <w:r>
              <w:rPr>
                <w:rFonts w:hint="eastAsia" w:ascii="宋体" w:hAnsi="宋体" w:eastAsia="宋体" w:cs="宋体"/>
                <w:b/>
                <w:bCs/>
                <w:color w:val="auto"/>
                <w:szCs w:val="21"/>
              </w:rPr>
              <w:t>17.1</w:t>
            </w:r>
          </w:p>
        </w:tc>
        <w:tc>
          <w:tcPr>
            <w:tcW w:w="7851" w:type="dxa"/>
            <w:vAlign w:val="center"/>
          </w:tcPr>
          <w:p w14:paraId="78BD8B57">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szCs w:val="21"/>
              </w:rPr>
            </w:pPr>
            <w:r>
              <w:rPr>
                <w:rFonts w:hint="eastAsia" w:ascii="宋体" w:hAnsi="宋体" w:eastAsia="宋体" w:cs="宋体"/>
                <w:b/>
                <w:bCs/>
                <w:color w:val="auto"/>
                <w:kern w:val="0"/>
                <w:szCs w:val="21"/>
                <w:lang w:bidi="ar"/>
              </w:rPr>
              <w:t xml:space="preserve">（1）纸质正本文件的份数：1 份 </w:t>
            </w:r>
          </w:p>
          <w:p w14:paraId="2E034B19">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szCs w:val="21"/>
              </w:rPr>
            </w:pPr>
            <w:r>
              <w:rPr>
                <w:rFonts w:hint="eastAsia" w:ascii="宋体" w:hAnsi="宋体" w:eastAsia="宋体" w:cs="宋体"/>
                <w:b/>
                <w:bCs/>
                <w:color w:val="auto"/>
                <w:kern w:val="0"/>
                <w:szCs w:val="21"/>
                <w:lang w:bidi="ar"/>
              </w:rPr>
              <w:t xml:space="preserve">（2）纸质副本文件的份数：5 份 </w:t>
            </w:r>
          </w:p>
          <w:p w14:paraId="15E416BB">
            <w:pPr>
              <w:keepNext w:val="0"/>
              <w:keepLines w:val="0"/>
              <w:widowControl/>
              <w:suppressLineNumbers w:val="0"/>
              <w:spacing w:before="0" w:beforeAutospacing="0" w:after="0" w:afterAutospacing="0" w:line="360" w:lineRule="auto"/>
              <w:ind w:left="0" w:right="0"/>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（3）投标保证金的份数：1 份，开标一览表1份。</w:t>
            </w:r>
          </w:p>
          <w:p w14:paraId="350E5F3D">
            <w:pPr>
              <w:keepNext w:val="0"/>
              <w:keepLines w:val="0"/>
              <w:widowControl/>
              <w:suppressLineNumbers w:val="0"/>
              <w:spacing w:before="0" w:beforeAutospacing="0" w:after="0" w:afterAutospacing="0" w:line="360" w:lineRule="auto"/>
              <w:ind w:left="0" w:right="0"/>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（4）电子版(U盘）的份数：</w:t>
            </w:r>
            <w:r>
              <w:rPr>
                <w:rFonts w:hint="eastAsia" w:ascii="宋体" w:hAnsi="宋体" w:cs="宋体"/>
                <w:b/>
                <w:bCs/>
                <w:color w:val="auto"/>
                <w:kern w:val="0"/>
                <w:szCs w:val="21"/>
                <w:lang w:val="en-US" w:eastAsia="zh-CN" w:bidi="ar"/>
              </w:rPr>
              <w:t>2</w:t>
            </w:r>
            <w:r>
              <w:rPr>
                <w:rFonts w:hint="eastAsia" w:ascii="宋体" w:hAnsi="宋体" w:eastAsia="宋体" w:cs="宋体"/>
                <w:b/>
                <w:bCs/>
                <w:color w:val="auto"/>
                <w:kern w:val="0"/>
                <w:szCs w:val="21"/>
                <w:lang w:bidi="ar"/>
              </w:rPr>
              <w:t>份。</w:t>
            </w:r>
          </w:p>
          <w:p w14:paraId="7514FFFA">
            <w:pPr>
              <w:keepNext w:val="0"/>
              <w:keepLines w:val="0"/>
              <w:widowControl/>
              <w:suppressLineNumbers w:val="0"/>
              <w:spacing w:before="0" w:beforeAutospacing="0" w:after="0" w:afterAutospacing="0" w:line="360" w:lineRule="auto"/>
              <w:ind w:left="0" w:right="0" w:firstLine="632" w:firstLineChars="300"/>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注：1</w:t>
            </w:r>
            <w:r>
              <w:rPr>
                <w:rFonts w:hint="eastAsia" w:ascii="宋体" w:hAnsi="宋体" w:cs="宋体"/>
                <w:b/>
                <w:bCs/>
                <w:color w:val="auto"/>
                <w:kern w:val="0"/>
                <w:szCs w:val="21"/>
                <w:lang w:val="en-US" w:eastAsia="zh-CN" w:bidi="ar"/>
              </w:rPr>
              <w:t>.</w:t>
            </w:r>
            <w:r>
              <w:rPr>
                <w:rFonts w:hint="eastAsia" w:ascii="宋体" w:hAnsi="宋体" w:eastAsia="宋体" w:cs="宋体"/>
                <w:b/>
                <w:bCs/>
                <w:color w:val="auto"/>
                <w:kern w:val="0"/>
                <w:szCs w:val="21"/>
                <w:lang w:bidi="ar"/>
              </w:rPr>
              <w:t xml:space="preserve">投标保证金递交凭据（汇款单据复印件或金融机构出具的保函）需单独和开标一览表密封，并在投标截止时间前递交给采购代理机构。 </w:t>
            </w:r>
          </w:p>
          <w:p w14:paraId="0F422AEC">
            <w:pPr>
              <w:widowControl/>
              <w:spacing w:line="360" w:lineRule="auto"/>
              <w:ind w:firstLine="632" w:firstLineChars="300"/>
              <w:rPr>
                <w:rFonts w:hint="eastAsia" w:ascii="宋体" w:hAnsi="宋体" w:eastAsia="宋体" w:cs="宋体"/>
                <w:bCs/>
                <w:color w:val="auto"/>
                <w:szCs w:val="21"/>
              </w:rPr>
            </w:pPr>
            <w:r>
              <w:rPr>
                <w:rFonts w:hint="eastAsia" w:ascii="宋体" w:hAnsi="宋体" w:eastAsia="宋体" w:cs="宋体"/>
                <w:b/>
                <w:bCs/>
                <w:color w:val="auto"/>
                <w:kern w:val="0"/>
                <w:szCs w:val="21"/>
                <w:lang w:bidi="ar"/>
              </w:rPr>
              <w:t>2.电子版（U盘）是指将按招标文件要求签署、盖章后的正本投标文件扫描成PDF格式后及</w:t>
            </w:r>
            <w:r>
              <w:rPr>
                <w:rFonts w:hint="eastAsia" w:ascii="宋体" w:hAnsi="宋体" w:cs="宋体"/>
                <w:b/>
                <w:bCs/>
                <w:color w:val="auto"/>
                <w:kern w:val="0"/>
                <w:szCs w:val="21"/>
                <w:lang w:val="en-US" w:eastAsia="zh-CN" w:bidi="ar"/>
              </w:rPr>
              <w:t>WORD</w:t>
            </w:r>
            <w:r>
              <w:rPr>
                <w:rFonts w:hint="eastAsia" w:ascii="宋体" w:hAnsi="宋体" w:eastAsia="宋体" w:cs="宋体"/>
                <w:b/>
                <w:bCs/>
                <w:color w:val="auto"/>
                <w:kern w:val="0"/>
                <w:szCs w:val="21"/>
                <w:lang w:bidi="ar"/>
              </w:rPr>
              <w:t>电子版</w:t>
            </w:r>
            <w:r>
              <w:rPr>
                <w:rFonts w:hint="eastAsia" w:ascii="宋体" w:hAnsi="宋体" w:cs="宋体"/>
                <w:b/>
                <w:bCs/>
                <w:color w:val="auto"/>
                <w:kern w:val="0"/>
                <w:szCs w:val="21"/>
                <w:lang w:val="en-US" w:eastAsia="zh-CN" w:bidi="ar"/>
              </w:rPr>
              <w:t>投标</w:t>
            </w:r>
            <w:r>
              <w:rPr>
                <w:rFonts w:hint="eastAsia" w:ascii="宋体" w:hAnsi="宋体" w:eastAsia="宋体" w:cs="宋体"/>
                <w:b/>
                <w:bCs/>
                <w:color w:val="auto"/>
                <w:kern w:val="0"/>
                <w:szCs w:val="21"/>
                <w:lang w:bidi="ar"/>
              </w:rPr>
              <w:t>文件拷贝至无病毒无密码的U盘。</w:t>
            </w:r>
          </w:p>
        </w:tc>
      </w:tr>
      <w:tr w14:paraId="0B9E5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0" w:type="dxa"/>
            <w:vMerge w:val="continue"/>
            <w:vAlign w:val="center"/>
          </w:tcPr>
          <w:p w14:paraId="4F792C02">
            <w:pPr>
              <w:spacing w:line="360" w:lineRule="auto"/>
              <w:jc w:val="center"/>
              <w:rPr>
                <w:rFonts w:hint="eastAsia" w:ascii="宋体" w:hAnsi="宋体" w:eastAsia="宋体" w:cs="宋体"/>
                <w:color w:val="auto"/>
                <w:szCs w:val="21"/>
              </w:rPr>
            </w:pPr>
          </w:p>
        </w:tc>
        <w:tc>
          <w:tcPr>
            <w:tcW w:w="880" w:type="dxa"/>
            <w:vAlign w:val="center"/>
          </w:tcPr>
          <w:p w14:paraId="5F7AD0BC">
            <w:pPr>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18</w:t>
            </w:r>
          </w:p>
        </w:tc>
        <w:tc>
          <w:tcPr>
            <w:tcW w:w="7851" w:type="dxa"/>
            <w:vAlign w:val="center"/>
          </w:tcPr>
          <w:p w14:paraId="150D69BB">
            <w:pPr>
              <w:spacing w:line="360" w:lineRule="auto"/>
              <w:rPr>
                <w:rFonts w:hint="eastAsia" w:ascii="宋体" w:hAnsi="宋体" w:eastAsia="宋体" w:cs="宋体"/>
                <w:color w:val="auto"/>
              </w:rPr>
            </w:pPr>
            <w:r>
              <w:rPr>
                <w:rFonts w:hint="eastAsia" w:ascii="宋体" w:hAnsi="宋体" w:eastAsia="宋体" w:cs="宋体"/>
                <w:color w:val="auto"/>
              </w:rPr>
              <w:t>投标人应将投标文件正本和所有的副本分别密封包装，且在包装上标明 “正本” “副本”字样。</w:t>
            </w:r>
          </w:p>
          <w:p w14:paraId="767EFA43">
            <w:pPr>
              <w:spacing w:line="360" w:lineRule="auto"/>
              <w:rPr>
                <w:rFonts w:hint="eastAsia" w:ascii="宋体" w:hAnsi="宋体" w:eastAsia="宋体" w:cs="宋体"/>
                <w:color w:val="auto"/>
              </w:rPr>
            </w:pPr>
            <w:r>
              <w:rPr>
                <w:rFonts w:hint="eastAsia" w:ascii="宋体" w:hAnsi="宋体" w:eastAsia="宋体" w:cs="宋体"/>
                <w:color w:val="auto"/>
              </w:rPr>
              <w:t>封套上写明：</w:t>
            </w:r>
          </w:p>
          <w:p w14:paraId="13A96EB9">
            <w:pPr>
              <w:spacing w:line="360" w:lineRule="auto"/>
              <w:rPr>
                <w:rFonts w:hint="eastAsia" w:ascii="宋体" w:hAnsi="宋体" w:eastAsia="宋体" w:cs="宋体"/>
                <w:color w:val="auto"/>
                <w:u w:val="single"/>
              </w:rPr>
            </w:pPr>
            <w:r>
              <w:rPr>
                <w:rFonts w:hint="eastAsia" w:ascii="宋体" w:hAnsi="宋体" w:eastAsia="宋体" w:cs="宋体"/>
                <w:color w:val="auto"/>
              </w:rPr>
              <w:t>项目名称：</w:t>
            </w:r>
            <w:r>
              <w:rPr>
                <w:rFonts w:hint="eastAsia" w:ascii="宋体" w:hAnsi="宋体" w:eastAsia="宋体" w:cs="宋体"/>
                <w:color w:val="auto"/>
                <w:u w:val="single"/>
              </w:rPr>
              <w:t xml:space="preserve">             </w:t>
            </w:r>
          </w:p>
          <w:p w14:paraId="590A36B8">
            <w:pPr>
              <w:pStyle w:val="34"/>
              <w:ind w:firstLine="0"/>
              <w:rPr>
                <w:rFonts w:hint="eastAsia" w:ascii="宋体" w:hAnsi="宋体" w:eastAsia="宋体" w:cs="宋体"/>
                <w:color w:val="auto"/>
                <w:sz w:val="21"/>
                <w:u w:val="single"/>
              </w:rPr>
            </w:pPr>
            <w:r>
              <w:rPr>
                <w:rFonts w:hint="eastAsia" w:ascii="宋体" w:hAnsi="宋体" w:eastAsia="宋体" w:cs="宋体"/>
                <w:color w:val="auto"/>
                <w:sz w:val="21"/>
              </w:rPr>
              <w:t>招标编号：</w:t>
            </w:r>
            <w:r>
              <w:rPr>
                <w:rFonts w:hint="eastAsia" w:ascii="宋体" w:hAnsi="宋体" w:eastAsia="宋体" w:cs="宋体"/>
                <w:color w:val="auto"/>
                <w:sz w:val="21"/>
                <w:u w:val="single"/>
              </w:rPr>
              <w:t xml:space="preserve">             </w:t>
            </w:r>
          </w:p>
          <w:p w14:paraId="56728B3A">
            <w:pPr>
              <w:pStyle w:val="34"/>
              <w:ind w:firstLine="0"/>
              <w:rPr>
                <w:rFonts w:hint="eastAsia" w:ascii="宋体" w:hAnsi="宋体" w:eastAsia="宋体" w:cs="宋体"/>
                <w:color w:val="auto"/>
                <w:sz w:val="21"/>
                <w:u w:val="single"/>
              </w:rPr>
            </w:pPr>
            <w:r>
              <w:rPr>
                <w:rFonts w:hint="eastAsia" w:ascii="宋体" w:hAnsi="宋体" w:eastAsia="宋体" w:cs="宋体"/>
                <w:color w:val="auto"/>
                <w:sz w:val="21"/>
              </w:rPr>
              <w:t>投标人名称：</w:t>
            </w:r>
            <w:r>
              <w:rPr>
                <w:rFonts w:hint="eastAsia" w:ascii="宋体" w:hAnsi="宋体" w:eastAsia="宋体" w:cs="宋体"/>
                <w:color w:val="auto"/>
                <w:sz w:val="21"/>
                <w:u w:val="single"/>
              </w:rPr>
              <w:t xml:space="preserve">           </w:t>
            </w:r>
          </w:p>
          <w:p w14:paraId="1751A7FA">
            <w:pPr>
              <w:pStyle w:val="34"/>
              <w:ind w:firstLine="0"/>
              <w:rPr>
                <w:rFonts w:hint="eastAsia" w:ascii="宋体" w:hAnsi="宋体" w:eastAsia="宋体" w:cs="宋体"/>
                <w:color w:val="auto"/>
                <w:sz w:val="21"/>
                <w:u w:val="single"/>
              </w:rPr>
            </w:pPr>
            <w:r>
              <w:rPr>
                <w:rFonts w:hint="eastAsia" w:ascii="宋体" w:hAnsi="宋体" w:eastAsia="宋体" w:cs="宋体"/>
                <w:color w:val="auto"/>
                <w:sz w:val="21"/>
              </w:rPr>
              <w:t>投标人地址：</w:t>
            </w:r>
            <w:r>
              <w:rPr>
                <w:rFonts w:hint="eastAsia" w:ascii="宋体" w:hAnsi="宋体" w:eastAsia="宋体" w:cs="宋体"/>
                <w:color w:val="auto"/>
                <w:sz w:val="21"/>
                <w:u w:val="single"/>
              </w:rPr>
              <w:t xml:space="preserve">           </w:t>
            </w:r>
          </w:p>
          <w:p w14:paraId="32481205">
            <w:pPr>
              <w:pStyle w:val="34"/>
              <w:ind w:firstLine="0"/>
              <w:rPr>
                <w:rFonts w:hint="eastAsia" w:ascii="宋体" w:hAnsi="宋体" w:eastAsia="宋体" w:cs="宋体"/>
                <w:b/>
                <w:bCs/>
                <w:color w:val="auto"/>
                <w:kern w:val="0"/>
                <w:sz w:val="21"/>
                <w:szCs w:val="21"/>
                <w:lang w:bidi="ar"/>
              </w:rPr>
            </w:pPr>
            <w:r>
              <w:rPr>
                <w:rFonts w:hint="eastAsia" w:ascii="宋体" w:hAnsi="宋体" w:eastAsia="宋体" w:cs="宋体"/>
                <w:color w:val="auto"/>
                <w:sz w:val="21"/>
              </w:rPr>
              <w:t>在</w:t>
            </w:r>
            <w:r>
              <w:rPr>
                <w:rFonts w:hint="eastAsia" w:ascii="宋体" w:hAnsi="宋体" w:eastAsia="宋体" w:cs="宋体"/>
                <w:color w:val="auto"/>
                <w:sz w:val="21"/>
                <w:u w:val="single"/>
              </w:rPr>
              <w:t xml:space="preserve">   年  月  日  时 </w:t>
            </w:r>
            <w:r>
              <w:rPr>
                <w:rFonts w:hint="eastAsia" w:ascii="宋体" w:hAnsi="宋体" w:eastAsia="宋体" w:cs="宋体"/>
                <w:color w:val="auto"/>
                <w:sz w:val="21"/>
              </w:rPr>
              <w:t>前不得启封”的字样</w:t>
            </w:r>
          </w:p>
        </w:tc>
      </w:tr>
      <w:tr w14:paraId="0D18C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80" w:type="dxa"/>
            <w:vAlign w:val="center"/>
          </w:tcPr>
          <w:p w14:paraId="1E540927">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16</w:t>
            </w:r>
          </w:p>
        </w:tc>
        <w:tc>
          <w:tcPr>
            <w:tcW w:w="880" w:type="dxa"/>
            <w:vAlign w:val="center"/>
          </w:tcPr>
          <w:p w14:paraId="0038A3D8">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19.1</w:t>
            </w:r>
          </w:p>
        </w:tc>
        <w:tc>
          <w:tcPr>
            <w:tcW w:w="7851" w:type="dxa"/>
            <w:vAlign w:val="center"/>
          </w:tcPr>
          <w:p w14:paraId="780DB4CA">
            <w:pPr>
              <w:spacing w:line="360" w:lineRule="auto"/>
              <w:rPr>
                <w:rFonts w:hint="eastAsia" w:ascii="宋体" w:hAnsi="宋体" w:eastAsia="宋体" w:cs="宋体"/>
                <w:color w:val="auto"/>
                <w:szCs w:val="21"/>
              </w:rPr>
            </w:pPr>
            <w:r>
              <w:rPr>
                <w:rFonts w:hint="eastAsia" w:ascii="宋体" w:hAnsi="宋体" w:eastAsia="宋体" w:cs="宋体"/>
                <w:color w:val="auto"/>
                <w:szCs w:val="21"/>
              </w:rPr>
              <w:t>投标文件递交地点：</w:t>
            </w:r>
            <w:r>
              <w:rPr>
                <w:rFonts w:hint="eastAsia" w:ascii="宋体" w:hAnsi="宋体" w:eastAsia="宋体" w:cs="宋体"/>
                <w:color w:val="auto"/>
                <w:szCs w:val="21"/>
                <w:lang w:eastAsia="zh-CN"/>
              </w:rPr>
              <w:t>吉林省长春市南关区生态大街291号伟峰东第11号楼9楼906开标室</w:t>
            </w:r>
            <w:r>
              <w:rPr>
                <w:rFonts w:hint="eastAsia" w:ascii="宋体" w:hAnsi="宋体" w:eastAsia="宋体" w:cs="宋体"/>
                <w:color w:val="auto"/>
                <w:szCs w:val="21"/>
              </w:rPr>
              <w:t>；</w:t>
            </w:r>
          </w:p>
        </w:tc>
      </w:tr>
      <w:tr w14:paraId="20A36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880" w:type="dxa"/>
            <w:vAlign w:val="center"/>
          </w:tcPr>
          <w:p w14:paraId="67651579">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17</w:t>
            </w:r>
          </w:p>
        </w:tc>
        <w:tc>
          <w:tcPr>
            <w:tcW w:w="880" w:type="dxa"/>
            <w:vAlign w:val="center"/>
          </w:tcPr>
          <w:p w14:paraId="05A723B4">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22.1</w:t>
            </w:r>
          </w:p>
        </w:tc>
        <w:tc>
          <w:tcPr>
            <w:tcW w:w="7851" w:type="dxa"/>
            <w:vAlign w:val="center"/>
          </w:tcPr>
          <w:p w14:paraId="0138DF98">
            <w:pPr>
              <w:spacing w:line="360" w:lineRule="auto"/>
              <w:ind w:left="1025" w:hanging="1024" w:hangingChars="488"/>
              <w:rPr>
                <w:rFonts w:hint="eastAsia" w:ascii="宋体" w:hAnsi="宋体" w:eastAsia="宋体" w:cs="宋体"/>
                <w:color w:val="auto"/>
                <w:szCs w:val="21"/>
              </w:rPr>
            </w:pPr>
            <w:r>
              <w:rPr>
                <w:rFonts w:hint="eastAsia" w:ascii="宋体" w:hAnsi="宋体" w:eastAsia="宋体" w:cs="宋体"/>
                <w:color w:val="auto"/>
                <w:szCs w:val="21"/>
              </w:rPr>
              <w:t>开标时间：同递交截止时间。</w:t>
            </w:r>
          </w:p>
          <w:p w14:paraId="3A06D236">
            <w:pPr>
              <w:adjustRightInd w:val="0"/>
              <w:snapToGrid w:val="0"/>
              <w:spacing w:line="360" w:lineRule="auto"/>
              <w:jc w:val="left"/>
              <w:rPr>
                <w:rFonts w:hint="eastAsia" w:ascii="宋体" w:hAnsi="宋体" w:eastAsia="宋体" w:cs="宋体"/>
                <w:bCs/>
                <w:color w:val="auto"/>
                <w:szCs w:val="21"/>
                <w:lang w:val="zh-CN"/>
              </w:rPr>
            </w:pPr>
            <w:r>
              <w:rPr>
                <w:rFonts w:hint="eastAsia" w:ascii="宋体" w:hAnsi="宋体" w:eastAsia="宋体" w:cs="宋体"/>
                <w:color w:val="auto"/>
                <w:szCs w:val="21"/>
              </w:rPr>
              <w:t>开标地点：同投标文件递交地点。</w:t>
            </w:r>
          </w:p>
        </w:tc>
      </w:tr>
      <w:tr w14:paraId="26B7E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0" w:type="dxa"/>
            <w:vAlign w:val="center"/>
          </w:tcPr>
          <w:p w14:paraId="4C66AAF5">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18</w:t>
            </w:r>
          </w:p>
        </w:tc>
        <w:tc>
          <w:tcPr>
            <w:tcW w:w="880" w:type="dxa"/>
            <w:vAlign w:val="center"/>
          </w:tcPr>
          <w:p w14:paraId="0052C151">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26.5</w:t>
            </w:r>
          </w:p>
        </w:tc>
        <w:tc>
          <w:tcPr>
            <w:tcW w:w="7851" w:type="dxa"/>
            <w:vAlign w:val="center"/>
          </w:tcPr>
          <w:p w14:paraId="649531B6">
            <w:pPr>
              <w:spacing w:line="360" w:lineRule="auto"/>
              <w:rPr>
                <w:rFonts w:hint="eastAsia" w:ascii="宋体" w:hAnsi="宋体" w:eastAsia="宋体" w:cs="宋体"/>
                <w:color w:val="auto"/>
              </w:rPr>
            </w:pPr>
            <w:r>
              <w:rPr>
                <w:rFonts w:hint="eastAsia" w:ascii="宋体" w:hAnsi="宋体" w:eastAsia="宋体" w:cs="宋体"/>
                <w:color w:val="auto"/>
              </w:rPr>
              <w:t>本项目规定的其他无效投标情况：</w:t>
            </w:r>
          </w:p>
          <w:p w14:paraId="7285CFD4">
            <w:pPr>
              <w:spacing w:line="360" w:lineRule="auto"/>
              <w:rPr>
                <w:rFonts w:hint="eastAsia" w:ascii="宋体" w:hAnsi="宋体" w:eastAsia="宋体" w:cs="宋体"/>
                <w:color w:val="auto"/>
              </w:rPr>
            </w:pPr>
            <w:r>
              <w:rPr>
                <w:rFonts w:hint="eastAsia" w:ascii="宋体" w:hAnsi="宋体" w:eastAsia="宋体" w:cs="宋体"/>
                <w:color w:val="auto"/>
              </w:rPr>
              <w:t>（1）提供了选择方案或选择报价（包括交叉折扣）的；</w:t>
            </w:r>
          </w:p>
          <w:p w14:paraId="08961283">
            <w:pPr>
              <w:spacing w:line="360" w:lineRule="auto"/>
              <w:rPr>
                <w:rFonts w:hint="eastAsia" w:ascii="宋体" w:hAnsi="宋体" w:eastAsia="宋体" w:cs="宋体"/>
                <w:color w:val="auto"/>
              </w:rPr>
            </w:pPr>
            <w:r>
              <w:rPr>
                <w:rFonts w:hint="eastAsia" w:ascii="宋体" w:hAnsi="宋体" w:eastAsia="宋体" w:cs="宋体"/>
                <w:color w:val="auto"/>
              </w:rPr>
              <w:t>（2）提交了转包或分包要求的；</w:t>
            </w:r>
          </w:p>
          <w:p w14:paraId="74451975">
            <w:pPr>
              <w:spacing w:line="360" w:lineRule="auto"/>
              <w:rPr>
                <w:rFonts w:hint="eastAsia" w:ascii="宋体" w:hAnsi="宋体" w:eastAsia="宋体" w:cs="宋体"/>
                <w:color w:val="auto"/>
              </w:rPr>
            </w:pPr>
            <w:r>
              <w:rPr>
                <w:rFonts w:hint="eastAsia" w:ascii="宋体" w:hAnsi="宋体" w:eastAsia="宋体" w:cs="宋体"/>
                <w:color w:val="auto"/>
              </w:rPr>
              <w:t>（3）以可调整价格投标报价的；</w:t>
            </w:r>
          </w:p>
          <w:p w14:paraId="26E46385">
            <w:pPr>
              <w:spacing w:line="360" w:lineRule="auto"/>
              <w:rPr>
                <w:rFonts w:hint="eastAsia" w:ascii="宋体" w:hAnsi="宋体" w:eastAsia="宋体" w:cs="宋体"/>
                <w:color w:val="auto"/>
              </w:rPr>
            </w:pPr>
            <w:r>
              <w:rPr>
                <w:rFonts w:hint="eastAsia" w:ascii="宋体" w:hAnsi="宋体" w:eastAsia="宋体" w:cs="宋体"/>
                <w:color w:val="auto"/>
              </w:rPr>
              <w:t xml:space="preserve">（4）投标文件技术规格响应最低得分为 0 分的； </w:t>
            </w:r>
          </w:p>
          <w:p w14:paraId="19848037">
            <w:pPr>
              <w:spacing w:line="360" w:lineRule="auto"/>
              <w:rPr>
                <w:rFonts w:hint="eastAsia" w:ascii="宋体" w:hAnsi="宋体" w:eastAsia="宋体" w:cs="宋体"/>
                <w:color w:val="auto"/>
              </w:rPr>
            </w:pPr>
            <w:r>
              <w:rPr>
                <w:rFonts w:hint="eastAsia" w:ascii="宋体" w:hAnsi="宋体" w:eastAsia="宋体" w:cs="宋体"/>
                <w:color w:val="auto"/>
              </w:rPr>
              <w:t xml:space="preserve">（5）投标文件未提供商务条款响应及偏离表和技术要求响应及偏离表的； </w:t>
            </w:r>
          </w:p>
          <w:p w14:paraId="4597636D">
            <w:pPr>
              <w:spacing w:line="360" w:lineRule="auto"/>
              <w:rPr>
                <w:rFonts w:hint="eastAsia" w:ascii="宋体" w:hAnsi="宋体" w:eastAsia="宋体" w:cs="宋体"/>
                <w:color w:val="auto"/>
              </w:rPr>
            </w:pPr>
            <w:r>
              <w:rPr>
                <w:rFonts w:hint="eastAsia" w:ascii="宋体" w:hAnsi="宋体" w:eastAsia="宋体" w:cs="宋体"/>
                <w:color w:val="auto"/>
              </w:rPr>
              <w:t>（6）投标报价超过分包预算金额或最高限价的；</w:t>
            </w:r>
          </w:p>
          <w:p w14:paraId="12BC0E8E">
            <w:pPr>
              <w:spacing w:line="360" w:lineRule="auto"/>
              <w:rPr>
                <w:rFonts w:hint="eastAsia" w:ascii="宋体" w:hAnsi="宋体" w:eastAsia="宋体" w:cs="宋体"/>
                <w:color w:val="auto"/>
              </w:rPr>
            </w:pPr>
            <w:r>
              <w:rPr>
                <w:rFonts w:hint="eastAsia" w:ascii="宋体" w:hAnsi="宋体" w:eastAsia="宋体" w:cs="宋体"/>
                <w:color w:val="auto"/>
              </w:rPr>
              <w:t xml:space="preserve">（7）本采购内容中如有涉及为政府强制采购节能产品，供应商所投的上述产品须为符合《财政部发展改革委生态环境部市场监管总局关于调整优化节能产品、环境标志产品政府采购执行机制的通知（财库（2019）9号）》规定的产品。供应商须在投标文件中提供证明材料。若未提供，将导致投标被视为无效投标。  </w:t>
            </w:r>
          </w:p>
        </w:tc>
      </w:tr>
      <w:tr w14:paraId="5A636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80" w:type="dxa"/>
            <w:vAlign w:val="center"/>
          </w:tcPr>
          <w:p w14:paraId="58260B1F">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19</w:t>
            </w:r>
          </w:p>
        </w:tc>
        <w:tc>
          <w:tcPr>
            <w:tcW w:w="880" w:type="dxa"/>
            <w:vAlign w:val="center"/>
          </w:tcPr>
          <w:p w14:paraId="5A81DCBC">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27.3</w:t>
            </w:r>
          </w:p>
        </w:tc>
        <w:tc>
          <w:tcPr>
            <w:tcW w:w="7851" w:type="dxa"/>
            <w:vAlign w:val="center"/>
          </w:tcPr>
          <w:p w14:paraId="68055E09">
            <w:pPr>
              <w:spacing w:line="360" w:lineRule="auto"/>
              <w:rPr>
                <w:rFonts w:hint="eastAsia" w:ascii="宋体" w:hAnsi="宋体" w:eastAsia="宋体" w:cs="宋体"/>
                <w:color w:val="auto"/>
                <w:szCs w:val="21"/>
                <w:u w:val="single"/>
              </w:rPr>
            </w:pPr>
            <w:r>
              <w:rPr>
                <w:rFonts w:hint="eastAsia" w:ascii="宋体" w:hAnsi="宋体" w:eastAsia="宋体" w:cs="宋体"/>
                <w:color w:val="auto"/>
                <w:szCs w:val="21"/>
              </w:rPr>
              <w:t>其它评标因素：政府采购优惠政策（详见第三章评标办法和评标标准）</w:t>
            </w:r>
          </w:p>
        </w:tc>
      </w:tr>
      <w:tr w14:paraId="7EE15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880" w:type="dxa"/>
            <w:vAlign w:val="center"/>
          </w:tcPr>
          <w:p w14:paraId="7DF4C249">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20</w:t>
            </w:r>
          </w:p>
        </w:tc>
        <w:tc>
          <w:tcPr>
            <w:tcW w:w="880" w:type="dxa"/>
            <w:vAlign w:val="center"/>
          </w:tcPr>
          <w:p w14:paraId="6CA77786">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28.1</w:t>
            </w:r>
          </w:p>
        </w:tc>
        <w:tc>
          <w:tcPr>
            <w:tcW w:w="7851" w:type="dxa"/>
            <w:vAlign w:val="center"/>
          </w:tcPr>
          <w:p w14:paraId="16400F15">
            <w:pPr>
              <w:spacing w:line="360" w:lineRule="auto"/>
              <w:rPr>
                <w:rFonts w:hint="eastAsia" w:ascii="宋体" w:hAnsi="宋体" w:eastAsia="宋体" w:cs="宋体"/>
                <w:color w:val="auto"/>
                <w:szCs w:val="21"/>
                <w:shd w:val="clear" w:color="auto" w:fill="FFFFFF"/>
              </w:rPr>
            </w:pPr>
            <w:r>
              <w:rPr>
                <w:rFonts w:hint="eastAsia" w:ascii="宋体" w:hAnsi="宋体" w:eastAsia="宋体" w:cs="宋体"/>
                <w:color w:val="auto"/>
                <w:szCs w:val="21"/>
              </w:rPr>
              <w:t>本次招标评标方法：综合评分法</w:t>
            </w:r>
          </w:p>
        </w:tc>
      </w:tr>
      <w:tr w14:paraId="06325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880" w:type="dxa"/>
            <w:vAlign w:val="center"/>
          </w:tcPr>
          <w:p w14:paraId="2A92A7ED">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21</w:t>
            </w:r>
          </w:p>
        </w:tc>
        <w:tc>
          <w:tcPr>
            <w:tcW w:w="880" w:type="dxa"/>
            <w:vAlign w:val="center"/>
          </w:tcPr>
          <w:p w14:paraId="5FBFB9E5">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 xml:space="preserve">30 </w:t>
            </w:r>
          </w:p>
        </w:tc>
        <w:tc>
          <w:tcPr>
            <w:tcW w:w="7851" w:type="dxa"/>
            <w:vAlign w:val="center"/>
          </w:tcPr>
          <w:p w14:paraId="4758F5BE">
            <w:pPr>
              <w:spacing w:line="360" w:lineRule="auto"/>
              <w:rPr>
                <w:rFonts w:hint="eastAsia" w:ascii="宋体" w:hAnsi="宋体" w:eastAsia="宋体" w:cs="宋体"/>
                <w:color w:val="auto"/>
                <w:szCs w:val="21"/>
              </w:rPr>
            </w:pPr>
            <w:r>
              <w:rPr>
                <w:rFonts w:hint="eastAsia" w:ascii="宋体" w:hAnsi="宋体" w:eastAsia="宋体" w:cs="宋体"/>
                <w:color w:val="auto"/>
                <w:szCs w:val="21"/>
              </w:rPr>
              <w:t>是否授权评标委员会确定中标人</w:t>
            </w:r>
          </w:p>
          <w:p w14:paraId="782841FD">
            <w:pPr>
              <w:spacing w:line="360" w:lineRule="auto"/>
              <w:rPr>
                <w:rFonts w:hint="eastAsia" w:ascii="宋体" w:hAnsi="宋体" w:eastAsia="宋体" w:cs="宋体"/>
                <w:color w:val="auto"/>
                <w:szCs w:val="21"/>
              </w:rPr>
            </w:pPr>
            <w:r>
              <w:rPr>
                <w:rFonts w:hint="eastAsia" w:ascii="宋体" w:hAnsi="宋体" w:eastAsia="宋体" w:cs="宋体"/>
                <w:color w:val="auto"/>
                <w:szCs w:val="21"/>
              </w:rPr>
              <w:sym w:font="Wingdings" w:char="00A8"/>
            </w:r>
            <w:r>
              <w:rPr>
                <w:rFonts w:hint="eastAsia" w:ascii="宋体" w:hAnsi="宋体" w:eastAsia="宋体" w:cs="宋体"/>
                <w:color w:val="auto"/>
                <w:szCs w:val="21"/>
              </w:rPr>
              <w:t>是，中标人数：1人。</w:t>
            </w:r>
          </w:p>
          <w:p w14:paraId="2FDC1FE7">
            <w:pPr>
              <w:spacing w:line="360" w:lineRule="auto"/>
              <w:rPr>
                <w:rFonts w:hint="eastAsia" w:ascii="宋体" w:hAnsi="宋体" w:eastAsia="宋体" w:cs="宋体"/>
                <w:color w:val="auto"/>
                <w:szCs w:val="21"/>
              </w:rPr>
            </w:pPr>
            <w:r>
              <w:rPr>
                <w:rFonts w:hint="eastAsia" w:ascii="宋体" w:hAnsi="宋体" w:eastAsia="宋体" w:cs="宋体"/>
                <w:color w:val="auto"/>
                <w:szCs w:val="21"/>
              </w:rPr>
              <w:sym w:font="Wingdings" w:char="00FE"/>
            </w:r>
            <w:r>
              <w:rPr>
                <w:rFonts w:hint="eastAsia" w:ascii="宋体" w:hAnsi="宋体" w:eastAsia="宋体" w:cs="宋体"/>
                <w:color w:val="auto"/>
                <w:szCs w:val="21"/>
              </w:rPr>
              <w:t>否，推荐的中标候选人数：3人。</w:t>
            </w:r>
          </w:p>
        </w:tc>
      </w:tr>
      <w:tr w14:paraId="68519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0" w:type="dxa"/>
            <w:vAlign w:val="center"/>
          </w:tcPr>
          <w:p w14:paraId="21A98E57">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22</w:t>
            </w:r>
          </w:p>
        </w:tc>
        <w:tc>
          <w:tcPr>
            <w:tcW w:w="880" w:type="dxa"/>
            <w:vAlign w:val="center"/>
          </w:tcPr>
          <w:p w14:paraId="340A7914">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35.1</w:t>
            </w:r>
          </w:p>
        </w:tc>
        <w:tc>
          <w:tcPr>
            <w:tcW w:w="7851" w:type="dxa"/>
            <w:vAlign w:val="center"/>
          </w:tcPr>
          <w:p w14:paraId="6C72DD65">
            <w:pPr>
              <w:spacing w:line="360" w:lineRule="auto"/>
              <w:rPr>
                <w:rFonts w:hint="eastAsia" w:ascii="宋体" w:hAnsi="宋体" w:eastAsia="宋体" w:cs="宋体"/>
                <w:color w:val="auto"/>
                <w:szCs w:val="21"/>
              </w:rPr>
            </w:pPr>
            <w:r>
              <w:rPr>
                <w:rFonts w:hint="eastAsia" w:ascii="宋体" w:hAnsi="宋体" w:eastAsia="宋体" w:cs="宋体"/>
                <w:color w:val="auto"/>
                <w:szCs w:val="21"/>
              </w:rPr>
              <w:t>履约保证金：不适用</w:t>
            </w:r>
          </w:p>
        </w:tc>
      </w:tr>
      <w:tr w14:paraId="2A2D8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0" w:hRule="atLeast"/>
          <w:jc w:val="center"/>
        </w:trPr>
        <w:tc>
          <w:tcPr>
            <w:tcW w:w="880" w:type="dxa"/>
            <w:vAlign w:val="center"/>
          </w:tcPr>
          <w:p w14:paraId="74396E27">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23</w:t>
            </w:r>
          </w:p>
        </w:tc>
        <w:tc>
          <w:tcPr>
            <w:tcW w:w="880" w:type="dxa"/>
            <w:vAlign w:val="center"/>
          </w:tcPr>
          <w:p w14:paraId="31CA106F">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6.2、/3.1</w:t>
            </w:r>
          </w:p>
        </w:tc>
        <w:tc>
          <w:tcPr>
            <w:tcW w:w="7851" w:type="dxa"/>
            <w:vAlign w:val="center"/>
          </w:tcPr>
          <w:p w14:paraId="178A8E12">
            <w:pPr>
              <w:pStyle w:val="100"/>
              <w:adjustRightInd/>
              <w:spacing w:line="360" w:lineRule="auto"/>
              <w:contextualSpacing/>
              <w:rPr>
                <w:rFonts w:hint="eastAsia" w:ascii="宋体" w:hAnsi="宋体" w:eastAsia="宋体" w:cs="宋体"/>
                <w:color w:val="auto"/>
                <w:szCs w:val="21"/>
                <w:shd w:val="clear" w:color="auto" w:fill="FFFFFF"/>
              </w:rPr>
            </w:pPr>
            <w:r>
              <w:rPr>
                <w:rFonts w:hint="eastAsia" w:ascii="宋体" w:hAnsi="宋体" w:eastAsia="宋体" w:cs="宋体"/>
                <w:color w:val="auto"/>
                <w:szCs w:val="21"/>
                <w:shd w:val="clear" w:color="auto" w:fill="FFFFFF"/>
              </w:rPr>
              <w:t>采购代理机构接收投标人质疑函的方式、联系部门、联系电话和通讯地址等信息：</w:t>
            </w:r>
          </w:p>
          <w:p w14:paraId="58A38F67">
            <w:pPr>
              <w:pStyle w:val="100"/>
              <w:adjustRightInd/>
              <w:spacing w:line="360" w:lineRule="auto"/>
              <w:contextualSpacing/>
              <w:rPr>
                <w:rFonts w:hint="eastAsia" w:ascii="宋体" w:hAnsi="宋体" w:eastAsia="宋体" w:cs="宋体"/>
                <w:color w:val="auto"/>
                <w:szCs w:val="21"/>
                <w:shd w:val="clear" w:color="auto" w:fill="FFFFFF"/>
              </w:rPr>
            </w:pPr>
            <w:r>
              <w:rPr>
                <w:rFonts w:hint="eastAsia" w:ascii="宋体" w:hAnsi="宋体" w:eastAsia="宋体" w:cs="宋体"/>
                <w:color w:val="auto"/>
                <w:szCs w:val="21"/>
                <w:shd w:val="clear" w:color="auto" w:fill="FFFFFF"/>
              </w:rPr>
              <w:t>1.采购代理机构接收投标人质疑函的方式：采购代理机构只接收投标人以书面形式递交的质疑函，投标人提出的质疑函格式应遵照财政部发布的《政府采购供应商质疑函范本》要求。（查询网站及网址：“中国政府采购网”（http://www.ccgp.gov.cn））</w:t>
            </w:r>
          </w:p>
          <w:p w14:paraId="5FB6BCDF">
            <w:pPr>
              <w:pStyle w:val="100"/>
              <w:adjustRightInd/>
              <w:spacing w:line="360" w:lineRule="auto"/>
              <w:contextualSpacing/>
              <w:rPr>
                <w:rFonts w:hint="eastAsia" w:ascii="宋体" w:hAnsi="宋体" w:eastAsia="宋体" w:cs="宋体"/>
                <w:color w:val="auto"/>
                <w:szCs w:val="21"/>
                <w:shd w:val="clear" w:color="auto" w:fill="FFFFFF"/>
              </w:rPr>
            </w:pPr>
            <w:r>
              <w:rPr>
                <w:rFonts w:hint="eastAsia" w:ascii="宋体" w:hAnsi="宋体" w:eastAsia="宋体" w:cs="宋体"/>
                <w:color w:val="auto"/>
                <w:szCs w:val="21"/>
                <w:shd w:val="clear" w:color="auto" w:fill="FFFFFF"/>
              </w:rPr>
              <w:t>2采购代理机构接收投标人质疑函的联系部门、联系电话</w:t>
            </w:r>
          </w:p>
          <w:p w14:paraId="034C6D38">
            <w:pPr>
              <w:pStyle w:val="100"/>
              <w:adjustRightInd/>
              <w:spacing w:line="360" w:lineRule="auto"/>
              <w:contextualSpacing/>
              <w:rPr>
                <w:rFonts w:hint="eastAsia" w:ascii="宋体" w:hAnsi="宋体" w:eastAsia="宋体" w:cs="宋体"/>
                <w:color w:val="auto"/>
                <w:szCs w:val="21"/>
                <w:shd w:val="clear" w:color="auto" w:fill="FFFFFF"/>
              </w:rPr>
            </w:pPr>
            <w:r>
              <w:rPr>
                <w:rFonts w:hint="eastAsia" w:ascii="宋体" w:hAnsi="宋体" w:eastAsia="宋体" w:cs="宋体"/>
                <w:color w:val="auto"/>
                <w:szCs w:val="21"/>
                <w:shd w:val="clear" w:color="auto" w:fill="FFFFFF"/>
              </w:rPr>
              <w:t xml:space="preserve">和通讯地址： </w:t>
            </w:r>
          </w:p>
          <w:p w14:paraId="4BD3CBC3">
            <w:pPr>
              <w:pStyle w:val="100"/>
              <w:adjustRightInd/>
              <w:spacing w:line="360" w:lineRule="auto"/>
              <w:contextualSpacing/>
              <w:rPr>
                <w:rFonts w:hint="eastAsia" w:ascii="宋体" w:hAnsi="宋体" w:eastAsia="宋体" w:cs="宋体"/>
                <w:color w:val="auto"/>
                <w:szCs w:val="21"/>
                <w:shd w:val="clear" w:color="auto" w:fill="FFFFFF"/>
              </w:rPr>
            </w:pPr>
            <w:r>
              <w:rPr>
                <w:rFonts w:hint="eastAsia" w:ascii="宋体" w:hAnsi="宋体" w:eastAsia="宋体" w:cs="宋体"/>
                <w:color w:val="auto"/>
                <w:szCs w:val="21"/>
                <w:shd w:val="clear" w:color="auto" w:fill="FFFFFF"/>
              </w:rPr>
              <w:t xml:space="preserve">（1）联系部门：北京典方建设工程咨询有限公司 </w:t>
            </w:r>
          </w:p>
          <w:p w14:paraId="18F0BD5E">
            <w:pPr>
              <w:pStyle w:val="100"/>
              <w:adjustRightInd/>
              <w:spacing w:line="360" w:lineRule="auto"/>
              <w:contextualSpacing/>
              <w:rPr>
                <w:rFonts w:hint="default" w:ascii="宋体" w:hAnsi="宋体" w:eastAsia="宋体" w:cs="宋体"/>
                <w:color w:val="auto"/>
                <w:szCs w:val="21"/>
                <w:shd w:val="clear" w:color="auto" w:fill="FFFFFF"/>
                <w:lang w:val="en-US" w:eastAsia="zh-CN"/>
              </w:rPr>
            </w:pPr>
            <w:r>
              <w:rPr>
                <w:rFonts w:hint="eastAsia" w:ascii="宋体" w:hAnsi="宋体" w:eastAsia="宋体" w:cs="宋体"/>
                <w:color w:val="auto"/>
                <w:szCs w:val="21"/>
                <w:shd w:val="clear" w:color="auto" w:fill="FFFFFF"/>
              </w:rPr>
              <w:t>（2）联系电话：0431-81303606</w:t>
            </w:r>
          </w:p>
          <w:p w14:paraId="48A523C1">
            <w:pPr>
              <w:pStyle w:val="100"/>
              <w:adjustRightInd/>
              <w:spacing w:line="360" w:lineRule="auto"/>
              <w:contextualSpacing/>
              <w:rPr>
                <w:rFonts w:hint="eastAsia" w:ascii="宋体" w:hAnsi="宋体" w:eastAsia="宋体" w:cs="宋体"/>
                <w:color w:val="auto"/>
                <w:szCs w:val="21"/>
                <w:shd w:val="clear" w:color="auto" w:fill="FFFFFF"/>
              </w:rPr>
            </w:pPr>
            <w:r>
              <w:rPr>
                <w:rFonts w:hint="eastAsia" w:ascii="宋体" w:hAnsi="宋体" w:eastAsia="宋体" w:cs="宋体"/>
                <w:color w:val="auto"/>
                <w:szCs w:val="21"/>
                <w:shd w:val="clear" w:color="auto" w:fill="FFFFFF"/>
              </w:rPr>
              <w:t>（3）通讯方式：</w:t>
            </w:r>
            <w:r>
              <w:rPr>
                <w:rFonts w:hint="eastAsia" w:ascii="宋体" w:hAnsi="宋体" w:eastAsia="宋体" w:cs="宋体"/>
                <w:color w:val="auto"/>
                <w:szCs w:val="21"/>
              </w:rPr>
              <w:t>吉林省长春市南关区生态大街291号伟峰东第11号楼8楼</w:t>
            </w:r>
          </w:p>
        </w:tc>
      </w:tr>
      <w:tr w14:paraId="68591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jc w:val="center"/>
        </w:trPr>
        <w:tc>
          <w:tcPr>
            <w:tcW w:w="880" w:type="dxa"/>
            <w:vMerge w:val="restart"/>
            <w:vAlign w:val="center"/>
          </w:tcPr>
          <w:p w14:paraId="39572FDE">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24</w:t>
            </w:r>
          </w:p>
        </w:tc>
        <w:tc>
          <w:tcPr>
            <w:tcW w:w="880" w:type="dxa"/>
            <w:vAlign w:val="center"/>
          </w:tcPr>
          <w:p w14:paraId="2489ED7E">
            <w:pPr>
              <w:spacing w:line="360" w:lineRule="auto"/>
              <w:jc w:val="center"/>
              <w:rPr>
                <w:rFonts w:hint="eastAsia" w:ascii="宋体" w:hAnsi="宋体" w:eastAsia="宋体" w:cs="宋体"/>
                <w:color w:val="auto"/>
                <w:szCs w:val="21"/>
              </w:rPr>
            </w:pPr>
            <w:r>
              <w:rPr>
                <w:rFonts w:hint="eastAsia" w:ascii="宋体" w:hAnsi="宋体" w:eastAsia="宋体" w:cs="宋体"/>
                <w:b/>
                <w:bCs/>
                <w:color w:val="auto"/>
                <w:szCs w:val="21"/>
              </w:rPr>
              <w:t>补充说明1</w:t>
            </w:r>
          </w:p>
        </w:tc>
        <w:tc>
          <w:tcPr>
            <w:tcW w:w="7851" w:type="dxa"/>
            <w:vAlign w:val="center"/>
          </w:tcPr>
          <w:p w14:paraId="62FED3A9">
            <w:pPr>
              <w:pStyle w:val="100"/>
              <w:adjustRightInd/>
              <w:spacing w:line="360" w:lineRule="auto"/>
              <w:contextualSpacing/>
              <w:rPr>
                <w:rFonts w:hint="eastAsia" w:ascii="宋体" w:hAnsi="宋体" w:eastAsia="宋体" w:cs="宋体"/>
                <w:b/>
                <w:bCs/>
                <w:color w:val="auto"/>
                <w:szCs w:val="21"/>
              </w:rPr>
            </w:pPr>
            <w:r>
              <w:rPr>
                <w:rFonts w:hint="eastAsia" w:ascii="宋体" w:hAnsi="宋体" w:eastAsia="宋体" w:cs="宋体"/>
                <w:b/>
                <w:bCs/>
                <w:color w:val="auto"/>
                <w:szCs w:val="21"/>
              </w:rPr>
              <w:t>质保期</w:t>
            </w:r>
            <w:r>
              <w:rPr>
                <w:rFonts w:hint="eastAsia" w:ascii="宋体" w:hAnsi="宋体" w:eastAsia="宋体" w:cs="宋体"/>
                <w:b/>
                <w:bCs/>
                <w:color w:val="auto"/>
                <w:szCs w:val="21"/>
                <w:lang w:eastAsia="zh-CN"/>
              </w:rPr>
              <w:t>（</w:t>
            </w:r>
            <w:r>
              <w:rPr>
                <w:rFonts w:hint="eastAsia" w:ascii="宋体" w:hAnsi="宋体" w:eastAsia="宋体" w:cs="宋体"/>
                <w:b/>
                <w:bCs/>
                <w:color w:val="auto"/>
                <w:szCs w:val="21"/>
                <w:lang w:val="en-US" w:eastAsia="zh-CN"/>
              </w:rPr>
              <w:t>保修期</w:t>
            </w:r>
            <w:r>
              <w:rPr>
                <w:rFonts w:hint="eastAsia" w:ascii="宋体" w:hAnsi="宋体" w:eastAsia="宋体" w:cs="宋体"/>
                <w:b/>
                <w:bCs/>
                <w:color w:val="auto"/>
                <w:szCs w:val="21"/>
                <w:lang w:eastAsia="zh-CN"/>
              </w:rPr>
              <w:t>）</w:t>
            </w:r>
            <w:r>
              <w:rPr>
                <w:rFonts w:hint="eastAsia" w:ascii="宋体" w:hAnsi="宋体" w:eastAsia="宋体" w:cs="宋体"/>
                <w:b/>
                <w:bCs/>
                <w:color w:val="auto"/>
                <w:szCs w:val="21"/>
              </w:rPr>
              <w:t>要求：</w:t>
            </w:r>
          </w:p>
          <w:p w14:paraId="480ECDA7">
            <w:pPr>
              <w:pStyle w:val="100"/>
              <w:adjustRightInd/>
              <w:spacing w:line="360" w:lineRule="auto"/>
              <w:contextualSpacing/>
              <w:rPr>
                <w:rFonts w:hint="default" w:ascii="宋体" w:hAnsi="宋体" w:eastAsia="宋体" w:cs="宋体"/>
                <w:color w:val="auto"/>
                <w:szCs w:val="21"/>
                <w:shd w:val="clear" w:color="auto" w:fill="FFFFFF"/>
                <w:lang w:val="en-US"/>
              </w:rPr>
            </w:pPr>
            <w:r>
              <w:rPr>
                <w:rFonts w:hint="eastAsia" w:ascii="宋体" w:hAnsi="宋体" w:eastAsia="宋体" w:cs="宋体"/>
                <w:color w:val="auto"/>
                <w:szCs w:val="21"/>
                <w:highlight w:val="none"/>
                <w:shd w:val="clear" w:color="auto" w:fill="FFFFFF"/>
                <w:lang w:val="en-US" w:eastAsia="zh-CN"/>
              </w:rPr>
              <w:t>整机终身免费保修</w:t>
            </w:r>
          </w:p>
        </w:tc>
      </w:tr>
      <w:tr w14:paraId="2846C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4" w:hRule="atLeast"/>
          <w:jc w:val="center"/>
        </w:trPr>
        <w:tc>
          <w:tcPr>
            <w:tcW w:w="880" w:type="dxa"/>
            <w:vMerge w:val="continue"/>
            <w:vAlign w:val="center"/>
          </w:tcPr>
          <w:p w14:paraId="78D1E50A">
            <w:pPr>
              <w:spacing w:line="360" w:lineRule="auto"/>
              <w:jc w:val="center"/>
              <w:rPr>
                <w:rFonts w:hint="eastAsia" w:ascii="宋体" w:hAnsi="宋体" w:eastAsia="宋体" w:cs="宋体"/>
                <w:color w:val="auto"/>
                <w:szCs w:val="21"/>
              </w:rPr>
            </w:pPr>
          </w:p>
        </w:tc>
        <w:tc>
          <w:tcPr>
            <w:tcW w:w="880" w:type="dxa"/>
            <w:vAlign w:val="center"/>
          </w:tcPr>
          <w:p w14:paraId="30B963D4">
            <w:pPr>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rPr>
              <w:t>补充说明</w:t>
            </w:r>
            <w:r>
              <w:rPr>
                <w:rFonts w:hint="eastAsia" w:ascii="宋体" w:hAnsi="宋体" w:eastAsia="宋体" w:cs="宋体"/>
                <w:b/>
                <w:bCs/>
                <w:color w:val="auto"/>
                <w:szCs w:val="21"/>
                <w:highlight w:val="none"/>
                <w:lang w:val="en-US" w:eastAsia="zh-CN"/>
              </w:rPr>
              <w:t>2</w:t>
            </w:r>
          </w:p>
        </w:tc>
        <w:tc>
          <w:tcPr>
            <w:tcW w:w="7851" w:type="dxa"/>
            <w:vAlign w:val="center"/>
          </w:tcPr>
          <w:p w14:paraId="7BF67F40">
            <w:pPr>
              <w:pStyle w:val="100"/>
              <w:adjustRightInd/>
              <w:spacing w:line="360" w:lineRule="auto"/>
              <w:contextualSpacing/>
              <w:rPr>
                <w:rFonts w:hint="eastAsia" w:ascii="宋体" w:hAnsi="宋体" w:eastAsia="宋体" w:cs="宋体"/>
                <w:b/>
                <w:bCs/>
                <w:color w:val="auto"/>
                <w:szCs w:val="21"/>
                <w:highlight w:val="none"/>
                <w:shd w:val="clear" w:color="auto" w:fill="FFFFFF"/>
                <w:lang w:val="en-US" w:eastAsia="zh-CN"/>
              </w:rPr>
            </w:pPr>
            <w:r>
              <w:rPr>
                <w:rFonts w:hint="eastAsia" w:ascii="宋体" w:hAnsi="宋体" w:eastAsia="宋体" w:cs="宋体"/>
                <w:b/>
                <w:bCs/>
                <w:color w:val="auto"/>
                <w:szCs w:val="21"/>
                <w:highlight w:val="none"/>
                <w:shd w:val="clear" w:color="auto" w:fill="FFFFFF"/>
                <w:lang w:val="en-US" w:eastAsia="zh-CN"/>
              </w:rPr>
              <w:t>付款方式：</w:t>
            </w:r>
          </w:p>
          <w:p w14:paraId="4C9E6527">
            <w:pPr>
              <w:pStyle w:val="100"/>
              <w:adjustRightInd/>
              <w:spacing w:line="360" w:lineRule="auto"/>
              <w:contextualSpacing/>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设备质保期为一年的，乙方交付的设备经甲方验收合格并投入正常使用后，甲方支付90%货款, 10%尾款一年后设备无质量问题</w:t>
            </w:r>
            <w:r>
              <w:rPr>
                <w:rFonts w:hint="eastAsia" w:ascii="宋体" w:hAnsi="宋体" w:eastAsia="宋体" w:cs="宋体"/>
                <w:color w:val="auto"/>
                <w:szCs w:val="21"/>
                <w:highlight w:val="none"/>
                <w:shd w:val="clear" w:color="auto" w:fill="FFFFFF"/>
                <w:lang w:val="en-US" w:eastAsia="zh-CN"/>
              </w:rPr>
              <w:t>且</w:t>
            </w:r>
            <w:r>
              <w:rPr>
                <w:rFonts w:hint="eastAsia" w:ascii="宋体" w:hAnsi="宋体" w:eastAsia="宋体" w:cs="宋体"/>
                <w:color w:val="auto"/>
                <w:szCs w:val="21"/>
                <w:highlight w:val="none"/>
                <w:shd w:val="clear" w:color="auto" w:fill="FFFFFF"/>
              </w:rPr>
              <w:t>运行正常，凭正常运行情况报告报批后给予支付。设备质保期为三年及以上的，乙方交付的设备经甲方验收合格并投入正常使用后，甲方支付90%货款；10%尾款在质保期间按年度支付，其中，4%尾款在质保一年后设备无质量问题</w:t>
            </w:r>
            <w:r>
              <w:rPr>
                <w:rFonts w:hint="eastAsia" w:ascii="宋体" w:hAnsi="宋体" w:eastAsia="宋体" w:cs="宋体"/>
                <w:color w:val="auto"/>
                <w:szCs w:val="21"/>
                <w:highlight w:val="none"/>
                <w:shd w:val="clear" w:color="auto" w:fill="FFFFFF"/>
                <w:lang w:val="en-US" w:eastAsia="zh-CN"/>
              </w:rPr>
              <w:t>且</w:t>
            </w:r>
            <w:r>
              <w:rPr>
                <w:rFonts w:hint="eastAsia" w:ascii="宋体" w:hAnsi="宋体" w:eastAsia="宋体" w:cs="宋体"/>
                <w:color w:val="auto"/>
                <w:szCs w:val="21"/>
                <w:highlight w:val="none"/>
                <w:shd w:val="clear" w:color="auto" w:fill="FFFFFF"/>
              </w:rPr>
              <w:t>运行正常，凭正常运行情况报告报批后给予支付；3%尾款在质保二年后设备无质量问题</w:t>
            </w:r>
            <w:r>
              <w:rPr>
                <w:rFonts w:hint="eastAsia" w:ascii="宋体" w:hAnsi="宋体" w:eastAsia="宋体" w:cs="宋体"/>
                <w:color w:val="auto"/>
                <w:szCs w:val="21"/>
                <w:highlight w:val="none"/>
                <w:shd w:val="clear" w:color="auto" w:fill="FFFFFF"/>
                <w:lang w:val="en-US" w:eastAsia="zh-CN"/>
              </w:rPr>
              <w:t>且</w:t>
            </w:r>
            <w:r>
              <w:rPr>
                <w:rFonts w:hint="eastAsia" w:ascii="宋体" w:hAnsi="宋体" w:eastAsia="宋体" w:cs="宋体"/>
                <w:color w:val="auto"/>
                <w:szCs w:val="21"/>
                <w:highlight w:val="none"/>
                <w:shd w:val="clear" w:color="auto" w:fill="FFFFFF"/>
              </w:rPr>
              <w:t>运行正常，凭正常运行情况报告报批后给予支付；3%尾款在质保期结束后设备无质量问题</w:t>
            </w:r>
            <w:r>
              <w:rPr>
                <w:rFonts w:hint="eastAsia" w:ascii="宋体" w:hAnsi="宋体" w:eastAsia="宋体" w:cs="宋体"/>
                <w:color w:val="auto"/>
                <w:szCs w:val="21"/>
                <w:highlight w:val="none"/>
                <w:shd w:val="clear" w:color="auto" w:fill="FFFFFF"/>
                <w:lang w:val="en-US" w:eastAsia="zh-CN"/>
              </w:rPr>
              <w:t>且</w:t>
            </w:r>
            <w:r>
              <w:rPr>
                <w:rFonts w:hint="eastAsia" w:ascii="宋体" w:hAnsi="宋体" w:eastAsia="宋体" w:cs="宋体"/>
                <w:color w:val="auto"/>
                <w:szCs w:val="21"/>
                <w:highlight w:val="none"/>
                <w:shd w:val="clear" w:color="auto" w:fill="FFFFFF"/>
              </w:rPr>
              <w:t>运行正常，凭正常运行情况报告报批后给予支付。</w:t>
            </w:r>
          </w:p>
        </w:tc>
      </w:tr>
    </w:tbl>
    <w:p w14:paraId="295C0ACA">
      <w:pPr>
        <w:widowControl/>
        <w:jc w:val="center"/>
        <w:rPr>
          <w:rFonts w:hint="eastAsia" w:ascii="宋体" w:hAnsi="宋体" w:eastAsia="宋体" w:cs="宋体"/>
          <w:color w:val="auto"/>
        </w:rPr>
      </w:pPr>
      <w:r>
        <w:rPr>
          <w:rFonts w:hint="eastAsia" w:ascii="宋体" w:hAnsi="宋体" w:eastAsia="宋体" w:cs="宋体"/>
          <w:color w:val="auto"/>
          <w:sz w:val="28"/>
          <w:szCs w:val="28"/>
        </w:rPr>
        <w:br w:type="page"/>
      </w:r>
      <w:r>
        <w:rPr>
          <w:rFonts w:hint="eastAsia" w:ascii="宋体" w:hAnsi="宋体" w:eastAsia="宋体" w:cs="宋体"/>
          <w:b/>
          <w:bCs/>
          <w:color w:val="auto"/>
          <w:kern w:val="0"/>
          <w:sz w:val="31"/>
          <w:szCs w:val="31"/>
          <w:lang w:bidi="ar"/>
        </w:rPr>
        <w:t>投标人须知</w:t>
      </w:r>
    </w:p>
    <w:p w14:paraId="4196351B">
      <w:pPr>
        <w:spacing w:line="360" w:lineRule="auto"/>
        <w:ind w:firstLine="480" w:firstLineChars="200"/>
        <w:jc w:val="left"/>
        <w:rPr>
          <w:rFonts w:hint="eastAsia" w:ascii="宋体" w:hAnsi="宋体" w:eastAsia="宋体" w:cs="宋体"/>
          <w:color w:val="auto"/>
          <w:sz w:val="24"/>
        </w:rPr>
      </w:pPr>
    </w:p>
    <w:p w14:paraId="6014EA39">
      <w:pPr>
        <w:numPr>
          <w:ilvl w:val="0"/>
          <w:numId w:val="1"/>
        </w:numPr>
        <w:spacing w:line="360" w:lineRule="auto"/>
        <w:ind w:firstLine="562" w:firstLineChars="200"/>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说 明</w:t>
      </w:r>
    </w:p>
    <w:p w14:paraId="69C933D6">
      <w:pPr>
        <w:spacing w:line="360" w:lineRule="auto"/>
        <w:ind w:firstLine="482" w:firstLineChars="200"/>
        <w:jc w:val="left"/>
        <w:rPr>
          <w:rFonts w:hint="eastAsia" w:ascii="宋体" w:hAnsi="宋体" w:eastAsia="宋体" w:cs="宋体"/>
          <w:b/>
          <w:bCs/>
          <w:color w:val="auto"/>
          <w:sz w:val="24"/>
        </w:rPr>
      </w:pPr>
      <w:r>
        <w:rPr>
          <w:rFonts w:hint="eastAsia" w:ascii="宋体" w:hAnsi="宋体" w:eastAsia="宋体" w:cs="宋体"/>
          <w:b/>
          <w:bCs/>
          <w:color w:val="auto"/>
          <w:sz w:val="24"/>
        </w:rPr>
        <w:t xml:space="preserve"> 1 资金来源及项目概况</w:t>
      </w:r>
    </w:p>
    <w:p w14:paraId="5D9B8E8F">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1.1 资金来源及项目概况见本投标人须知前附表序号第 1 条。</w:t>
      </w:r>
    </w:p>
    <w:p w14:paraId="33B63C0D">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1.2 招标内容见本投标人须知前附表序号第 2 条。</w:t>
      </w:r>
    </w:p>
    <w:p w14:paraId="582345F6">
      <w:pPr>
        <w:spacing w:line="360" w:lineRule="auto"/>
        <w:ind w:firstLine="482" w:firstLineChars="200"/>
        <w:jc w:val="left"/>
        <w:rPr>
          <w:rFonts w:hint="eastAsia" w:ascii="宋体" w:hAnsi="宋体" w:eastAsia="宋体" w:cs="宋体"/>
          <w:color w:val="auto"/>
          <w:sz w:val="24"/>
        </w:rPr>
      </w:pPr>
      <w:r>
        <w:rPr>
          <w:rFonts w:hint="eastAsia" w:ascii="宋体" w:hAnsi="宋体" w:eastAsia="宋体" w:cs="宋体"/>
          <w:b/>
          <w:bCs/>
          <w:color w:val="auto"/>
          <w:sz w:val="24"/>
        </w:rPr>
        <w:t>2 合格投标人的资格要求</w:t>
      </w:r>
    </w:p>
    <w:p w14:paraId="30BBEEE6">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2.1 合格投标人的资格要求见本投标人须知前附表序号第 3 条。</w:t>
      </w:r>
    </w:p>
    <w:p w14:paraId="1273C646">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2.2 不符合上述合格投标人资格要求的投标，将被视为无效投标被拒绝。</w:t>
      </w:r>
    </w:p>
    <w:p w14:paraId="002D3958">
      <w:pPr>
        <w:spacing w:line="360" w:lineRule="auto"/>
        <w:ind w:firstLine="482" w:firstLineChars="200"/>
        <w:jc w:val="left"/>
        <w:rPr>
          <w:rFonts w:hint="eastAsia" w:ascii="宋体" w:hAnsi="宋体" w:eastAsia="宋体" w:cs="宋体"/>
          <w:b/>
          <w:bCs/>
          <w:color w:val="auto"/>
          <w:sz w:val="24"/>
        </w:rPr>
      </w:pPr>
      <w:r>
        <w:rPr>
          <w:rFonts w:hint="eastAsia" w:ascii="宋体" w:hAnsi="宋体" w:eastAsia="宋体" w:cs="宋体"/>
          <w:b/>
          <w:bCs/>
          <w:color w:val="auto"/>
          <w:sz w:val="24"/>
        </w:rPr>
        <w:t>3 合格的货物及其有关服务</w:t>
      </w:r>
    </w:p>
    <w:p w14:paraId="21656F79">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3.1 就本招标文件而言，投标人在合同项下需要提供、安装的、包括与信息处理和交流有关的硬件、软件，以及所有有关的文件，统称“货物”；由投标人提供的有关运输、保险、安装、调试、培训、技术支持、维护和维修以及其它使货物正常运转所必需的服务，统称“服务”。</w:t>
      </w:r>
    </w:p>
    <w:p w14:paraId="6B2937C3">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3.2 投标及合同中提供的所有货物及其有关服务的原产地，均应来自本投标人须知前附表序号第 4 条规定的合格来源国，本合同的支付也仅限于这些货物和服务。不符合这些来源要求的货物和服务将被视为无效投标被拒绝。</w:t>
      </w:r>
    </w:p>
    <w:p w14:paraId="1869F0E1">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3.3 本款所述的“原产地”是指货物设计、生产和提供有关服务的来源地。所述的“货物”是指制造、加工或实质上装配了主要部件而形成的货物，商业上公认的产品是指在基本特征、性能或功能上与部件有着实质性区别的产品。</w:t>
      </w:r>
    </w:p>
    <w:p w14:paraId="2AAACC54">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3.4 货物和服务的原产地有别于投标人的国籍。</w:t>
      </w:r>
    </w:p>
    <w:p w14:paraId="012B6233">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3.5 根据本投标人须知前附表序号第 4 条规定，通过签署投标函和提供有效的授权书，投标人应确认其为所供货物的合法所有人，或已经从其所有人那里得到了适当的授权。投标人如在此方面恶意地提供错误事实，其投标将被视为无效投标被拒绝。</w:t>
      </w:r>
    </w:p>
    <w:p w14:paraId="6A14931D">
      <w:pPr>
        <w:spacing w:line="360" w:lineRule="auto"/>
        <w:ind w:firstLine="482" w:firstLineChars="200"/>
        <w:jc w:val="left"/>
        <w:rPr>
          <w:rFonts w:hint="eastAsia" w:ascii="宋体" w:hAnsi="宋体" w:eastAsia="宋体" w:cs="宋体"/>
          <w:color w:val="auto"/>
          <w:sz w:val="24"/>
        </w:rPr>
      </w:pPr>
      <w:r>
        <w:rPr>
          <w:rFonts w:hint="eastAsia" w:ascii="宋体" w:hAnsi="宋体" w:eastAsia="宋体" w:cs="宋体"/>
          <w:b/>
          <w:bCs/>
          <w:color w:val="auto"/>
          <w:sz w:val="24"/>
        </w:rPr>
        <w:t>4 投标费用</w:t>
      </w:r>
    </w:p>
    <w:p w14:paraId="7877AB52">
      <w:pPr>
        <w:spacing w:line="360" w:lineRule="auto"/>
        <w:ind w:left="959" w:leftChars="228" w:hanging="480" w:hangingChars="200"/>
        <w:jc w:val="left"/>
        <w:rPr>
          <w:rFonts w:hint="eastAsia" w:ascii="宋体" w:hAnsi="宋体" w:eastAsia="宋体" w:cs="宋体"/>
          <w:color w:val="auto"/>
          <w:sz w:val="24"/>
        </w:rPr>
        <w:sectPr>
          <w:pgSz w:w="11906" w:h="16838"/>
          <w:pgMar w:top="1418" w:right="1133" w:bottom="993" w:left="1134" w:header="851" w:footer="992" w:gutter="0"/>
          <w:cols w:space="720" w:num="1"/>
          <w:docGrid w:linePitch="312" w:charSpace="0"/>
        </w:sectPr>
      </w:pPr>
      <w:r>
        <w:rPr>
          <w:rFonts w:hint="eastAsia" w:ascii="宋体" w:hAnsi="宋体" w:eastAsia="宋体" w:cs="宋体"/>
          <w:color w:val="auto"/>
          <w:sz w:val="24"/>
        </w:rPr>
        <w:t>4.1 投标人应承担所有与准备和参加投标有关的费用。不论投标的结果如何，采购人和采购代理机构在任何情况下均无义务和责任承担这些费用。</w:t>
      </w:r>
    </w:p>
    <w:p w14:paraId="16746098">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4.2 投标人应承担本投标人须知前附表序号第 6 条所要求的其他费用。</w:t>
      </w:r>
    </w:p>
    <w:p w14:paraId="6E484226">
      <w:pPr>
        <w:spacing w:line="360" w:lineRule="auto"/>
        <w:ind w:left="961" w:leftChars="228" w:hanging="482" w:hangingChars="200"/>
        <w:jc w:val="center"/>
        <w:rPr>
          <w:rFonts w:hint="eastAsia" w:ascii="宋体" w:hAnsi="宋体" w:eastAsia="宋体" w:cs="宋体"/>
          <w:b/>
          <w:bCs/>
          <w:color w:val="auto"/>
          <w:sz w:val="24"/>
        </w:rPr>
      </w:pPr>
    </w:p>
    <w:p w14:paraId="27F92840">
      <w:pPr>
        <w:spacing w:line="360" w:lineRule="auto"/>
        <w:ind w:left="1041" w:leftChars="228" w:hanging="562" w:hangingChars="200"/>
        <w:jc w:val="center"/>
        <w:rPr>
          <w:rFonts w:hint="eastAsia" w:ascii="宋体" w:hAnsi="宋体" w:eastAsia="宋体" w:cs="宋体"/>
          <w:color w:val="auto"/>
          <w:sz w:val="28"/>
          <w:szCs w:val="28"/>
        </w:rPr>
      </w:pPr>
      <w:r>
        <w:rPr>
          <w:rFonts w:hint="eastAsia" w:ascii="宋体" w:hAnsi="宋体" w:eastAsia="宋体" w:cs="宋体"/>
          <w:b/>
          <w:bCs/>
          <w:color w:val="auto"/>
          <w:sz w:val="28"/>
          <w:szCs w:val="28"/>
        </w:rPr>
        <w:t>二、 招标文件</w:t>
      </w:r>
    </w:p>
    <w:p w14:paraId="7C91EFCD">
      <w:pPr>
        <w:spacing w:line="360" w:lineRule="auto"/>
        <w:ind w:left="961" w:leftChars="228" w:hanging="482" w:hangingChars="200"/>
        <w:jc w:val="left"/>
        <w:rPr>
          <w:rFonts w:hint="eastAsia" w:ascii="宋体" w:hAnsi="宋体" w:eastAsia="宋体" w:cs="宋体"/>
          <w:b/>
          <w:bCs/>
          <w:color w:val="auto"/>
          <w:sz w:val="24"/>
        </w:rPr>
      </w:pPr>
      <w:r>
        <w:rPr>
          <w:rFonts w:hint="eastAsia" w:ascii="宋体" w:hAnsi="宋体" w:eastAsia="宋体" w:cs="宋体"/>
          <w:b/>
          <w:bCs/>
          <w:color w:val="auto"/>
          <w:sz w:val="24"/>
        </w:rPr>
        <w:t>5 招标文件构成</w:t>
      </w:r>
    </w:p>
    <w:p w14:paraId="4EB31C19">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5.1 招标文件用以阐明所需货物及服务、招标、投标程序和合同条款。招标文件由招标文件总目录所列内容组成。</w:t>
      </w:r>
    </w:p>
    <w:p w14:paraId="4D6D3190">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5.2 投标人应认真阅读招标文件中所有的事项、格式、条款和技术规范等。投标人没有按照招标文件要求提交全部资料，或者投标没有对招标文件在各方面都做出实质性响应是投标人的风险，并可能导致其投标被宣布为无效标。</w:t>
      </w:r>
    </w:p>
    <w:p w14:paraId="35E4D89F">
      <w:pPr>
        <w:spacing w:line="360" w:lineRule="auto"/>
        <w:ind w:left="961" w:leftChars="228" w:hanging="482" w:hangingChars="200"/>
        <w:jc w:val="left"/>
        <w:rPr>
          <w:rFonts w:hint="eastAsia" w:ascii="宋体" w:hAnsi="宋体" w:eastAsia="宋体" w:cs="宋体"/>
          <w:b/>
          <w:bCs/>
          <w:color w:val="auto"/>
          <w:sz w:val="24"/>
        </w:rPr>
      </w:pPr>
      <w:r>
        <w:rPr>
          <w:rFonts w:hint="eastAsia" w:ascii="宋体" w:hAnsi="宋体" w:eastAsia="宋体" w:cs="宋体"/>
          <w:b/>
          <w:bCs/>
          <w:color w:val="auto"/>
          <w:sz w:val="24"/>
        </w:rPr>
        <w:t>6 对招标文件的询问和质疑</w:t>
      </w:r>
    </w:p>
    <w:p w14:paraId="25D4B19E">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6.1 投标人可向采购人或者采购代理机构就招标文件的内容依法提出询问，采购人或者采购代理机构将在收到询问后 3 个工作日内作出答复。</w:t>
      </w:r>
    </w:p>
    <w:p w14:paraId="0D406117">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6.2 投标人如认为招标文件存在不合理条款、歧视性条款的，也须在自购买招标文件之日起 7 个工作日内以书面形式一次性向采购人或采购代理机构提出。投标人的质疑应当有明确的请求和必要的证明材料，质疑函的提出要求详见投标人须知前附表的规定。</w:t>
      </w:r>
    </w:p>
    <w:p w14:paraId="3DC5C461">
      <w:pPr>
        <w:spacing w:line="360" w:lineRule="auto"/>
        <w:ind w:left="961" w:leftChars="228" w:hanging="482" w:hangingChars="200"/>
        <w:jc w:val="left"/>
        <w:rPr>
          <w:rFonts w:hint="eastAsia" w:ascii="宋体" w:hAnsi="宋体" w:eastAsia="宋体" w:cs="宋体"/>
          <w:b/>
          <w:bCs/>
          <w:color w:val="auto"/>
          <w:sz w:val="24"/>
        </w:rPr>
      </w:pPr>
      <w:r>
        <w:rPr>
          <w:rFonts w:hint="eastAsia" w:ascii="宋体" w:hAnsi="宋体" w:eastAsia="宋体" w:cs="宋体"/>
          <w:b/>
          <w:bCs/>
          <w:color w:val="auto"/>
          <w:sz w:val="24"/>
        </w:rPr>
        <w:t>7 招标文件的澄清或修改</w:t>
      </w:r>
    </w:p>
    <w:p w14:paraId="7BD0978E">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7.1 采购人或采购代理机构可以对已发出的招标文件进行必要的澄清或者修改，但不得改变采购标的和资格条件。如澄清或者修改的内容可能影响投标文件编制的，采购人或采购代理机构将在投标截止时间 15 日前，以书面形式通知所有获取招标文件的潜在投标人。招标文件的澄清函或修改书将构成招标文件的一部分。投标人在收到上述通知后，应立即以传真形式向采购代理机构予以确认。</w:t>
      </w:r>
    </w:p>
    <w:p w14:paraId="2FB6BD4B">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7.2 针对招标文件的修改内容将在财政部门指定媒体上给予公布。</w:t>
      </w:r>
    </w:p>
    <w:p w14:paraId="3AF05B4A">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7.3 为使投标人准备投标时有充分时间对招标文件的修改部分进行研究，采购</w:t>
      </w:r>
    </w:p>
    <w:p w14:paraId="50B85D69">
      <w:pPr>
        <w:spacing w:line="360" w:lineRule="auto"/>
        <w:ind w:firstLine="960" w:firstLineChars="400"/>
        <w:jc w:val="left"/>
        <w:rPr>
          <w:rFonts w:hint="eastAsia" w:ascii="宋体" w:hAnsi="宋体" w:eastAsia="宋体" w:cs="宋体"/>
          <w:color w:val="auto"/>
          <w:sz w:val="24"/>
        </w:rPr>
      </w:pPr>
      <w:r>
        <w:rPr>
          <w:rFonts w:hint="eastAsia" w:ascii="宋体" w:hAnsi="宋体" w:eastAsia="宋体" w:cs="宋体"/>
          <w:color w:val="auto"/>
          <w:sz w:val="24"/>
        </w:rPr>
        <w:t>代理机构可自行决定是否延长投标截止日期和推迟开标时间。</w:t>
      </w:r>
    </w:p>
    <w:p w14:paraId="0FDF66B8">
      <w:pPr>
        <w:spacing w:line="360" w:lineRule="auto"/>
        <w:ind w:firstLine="482" w:firstLineChars="200"/>
        <w:jc w:val="center"/>
        <w:rPr>
          <w:rFonts w:hint="eastAsia" w:ascii="宋体" w:hAnsi="宋体" w:eastAsia="宋体" w:cs="宋体"/>
          <w:b/>
          <w:bCs/>
          <w:color w:val="auto"/>
          <w:sz w:val="24"/>
        </w:rPr>
      </w:pPr>
    </w:p>
    <w:p w14:paraId="3152089A">
      <w:pPr>
        <w:spacing w:line="360" w:lineRule="auto"/>
        <w:ind w:firstLine="562" w:firstLineChars="200"/>
        <w:jc w:val="center"/>
        <w:rPr>
          <w:rFonts w:hint="eastAsia" w:ascii="宋体" w:hAnsi="宋体" w:eastAsia="宋体" w:cs="宋体"/>
          <w:color w:val="auto"/>
          <w:sz w:val="28"/>
          <w:szCs w:val="28"/>
        </w:rPr>
      </w:pPr>
      <w:r>
        <w:rPr>
          <w:rFonts w:hint="eastAsia" w:ascii="宋体" w:hAnsi="宋体" w:eastAsia="宋体" w:cs="宋体"/>
          <w:b/>
          <w:bCs/>
          <w:color w:val="auto"/>
          <w:sz w:val="28"/>
          <w:szCs w:val="28"/>
        </w:rPr>
        <w:t>三、 投标文件的编制</w:t>
      </w:r>
    </w:p>
    <w:p w14:paraId="28F3EC29">
      <w:pPr>
        <w:spacing w:line="360" w:lineRule="auto"/>
        <w:ind w:firstLine="482" w:firstLineChars="200"/>
        <w:jc w:val="left"/>
        <w:rPr>
          <w:rFonts w:hint="eastAsia" w:ascii="宋体" w:hAnsi="宋体" w:eastAsia="宋体" w:cs="宋体"/>
          <w:color w:val="auto"/>
          <w:sz w:val="24"/>
        </w:rPr>
      </w:pPr>
      <w:r>
        <w:rPr>
          <w:rFonts w:hint="eastAsia" w:ascii="宋体" w:hAnsi="宋体" w:eastAsia="宋体" w:cs="宋体"/>
          <w:b/>
          <w:bCs/>
          <w:color w:val="auto"/>
          <w:sz w:val="24"/>
        </w:rPr>
        <w:t>8 投标文件编制的原则</w:t>
      </w:r>
    </w:p>
    <w:p w14:paraId="1876DE67">
      <w:pPr>
        <w:spacing w:line="360" w:lineRule="auto"/>
        <w:ind w:left="959" w:leftChars="228" w:hanging="480" w:hangingChars="200"/>
        <w:rPr>
          <w:rFonts w:hint="eastAsia" w:ascii="宋体" w:hAnsi="宋体" w:eastAsia="宋体" w:cs="宋体"/>
          <w:color w:val="auto"/>
          <w:sz w:val="24"/>
        </w:rPr>
      </w:pPr>
      <w:r>
        <w:rPr>
          <w:rFonts w:hint="eastAsia" w:ascii="宋体" w:hAnsi="宋体" w:eastAsia="宋体" w:cs="宋体"/>
          <w:color w:val="auto"/>
          <w:sz w:val="24"/>
        </w:rPr>
        <w:t>8.1 投标人应在认真阅读招标文件所有内容的基础上，按照招标文件的要求编制完整的投标文件。投标文件应当对招标文件提出的要求和条件作出明确响应。招标文件中对投标文件格式有要求的，投标人必须全部填写格式中要求的所有内容。无相应内容可填的项应填写“无”、“没有相应指标”等明确的回答文字。有具体数值的应填写具体数值，而不能笼统地响应为“符合”、 “满足”等结论性内容。</w:t>
      </w:r>
    </w:p>
    <w:p w14:paraId="418C8073">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8.2 投标人必须保证投标文件所提供的全部信息和资料是真实的和正确的，并接受评标委员会对其中任何资料进一步审查的要求。投标人提交的资料将被保密，但不退还。</w:t>
      </w:r>
    </w:p>
    <w:p w14:paraId="3B132012">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8.3 投标文件须对招标文件中的内容做出实质性和完整的响应，否则其投标将被视为无效标被拒绝。</w:t>
      </w:r>
    </w:p>
    <w:p w14:paraId="60684DBE">
      <w:pPr>
        <w:spacing w:line="360" w:lineRule="auto"/>
        <w:ind w:left="1199" w:leftChars="228" w:hanging="720" w:hangingChars="300"/>
        <w:jc w:val="left"/>
        <w:rPr>
          <w:rFonts w:hint="eastAsia" w:ascii="宋体" w:hAnsi="宋体" w:eastAsia="宋体" w:cs="宋体"/>
          <w:color w:val="auto"/>
          <w:sz w:val="24"/>
        </w:rPr>
      </w:pPr>
      <w:r>
        <w:rPr>
          <w:rFonts w:hint="eastAsia" w:ascii="宋体" w:hAnsi="宋体" w:eastAsia="宋体" w:cs="宋体"/>
          <w:color w:val="auto"/>
          <w:sz w:val="24"/>
        </w:rPr>
        <w:t>8.4 投标文件的编制可在招标文件提供的格式基础上扩展加页。需投标人自行编写的投标内容，投标人应采用简洁、清晰的文件格式。投标文件编制格式其它特殊要求详见本投标人须知前附表序号第 7 条。</w:t>
      </w:r>
    </w:p>
    <w:p w14:paraId="01D5B436">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8.5 投标人在投标文件中提供的有关证明文件应为原件的复印件并加盖投标人单位公章。</w:t>
      </w:r>
    </w:p>
    <w:p w14:paraId="3AA95927">
      <w:pPr>
        <w:spacing w:line="360" w:lineRule="auto"/>
        <w:ind w:firstLine="482" w:firstLineChars="200"/>
        <w:jc w:val="left"/>
        <w:rPr>
          <w:rFonts w:hint="eastAsia" w:ascii="宋体" w:hAnsi="宋体" w:eastAsia="宋体" w:cs="宋体"/>
          <w:b/>
          <w:bCs/>
          <w:color w:val="auto"/>
          <w:sz w:val="24"/>
        </w:rPr>
      </w:pPr>
      <w:r>
        <w:rPr>
          <w:rFonts w:hint="eastAsia" w:ascii="宋体" w:hAnsi="宋体" w:eastAsia="宋体" w:cs="宋体"/>
          <w:b/>
          <w:bCs/>
          <w:color w:val="auto"/>
          <w:sz w:val="24"/>
        </w:rPr>
        <w:t>9 投标的语言和计量单位</w:t>
      </w:r>
    </w:p>
    <w:p w14:paraId="018FDD82">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9.1 投标人提交的投标文件、以及投标人与采购代理机构或采购人就有关投标的所有来往函电，均应使用本投标人须知前附表序号第 8 条规定的语言书写。投标人提交的支持文件和印制的文献可以用另一种语言，但相应内容应附有中文（汉语）的翻译本，在解释投标文件时以中文（汉语）为准。</w:t>
      </w:r>
    </w:p>
    <w:p w14:paraId="3F2CBB94">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9.2 投标文件中所有的计量单位，除招标文件中有特殊要求外，应采用国家法定计量单位。</w:t>
      </w:r>
    </w:p>
    <w:p w14:paraId="1A858CBC">
      <w:pPr>
        <w:spacing w:line="360" w:lineRule="auto"/>
        <w:ind w:left="961" w:leftChars="228" w:hanging="482" w:hangingChars="200"/>
        <w:jc w:val="left"/>
        <w:rPr>
          <w:rFonts w:hint="eastAsia" w:ascii="宋体" w:hAnsi="宋体" w:eastAsia="宋体" w:cs="宋体"/>
          <w:b/>
          <w:bCs/>
          <w:color w:val="auto"/>
          <w:sz w:val="24"/>
        </w:rPr>
      </w:pPr>
      <w:r>
        <w:rPr>
          <w:rFonts w:hint="eastAsia" w:ascii="宋体" w:hAnsi="宋体" w:eastAsia="宋体" w:cs="宋体"/>
          <w:b/>
          <w:bCs/>
          <w:color w:val="auto"/>
          <w:sz w:val="24"/>
        </w:rPr>
        <w:t>10 投标文件构成</w:t>
      </w:r>
    </w:p>
    <w:p w14:paraId="5E7EAE26">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10.1 除非本投标人须知前附表序号第 9 条另有规定，不管是投标人单独投标或是作为投标联合体的成员参与投标，对每一个招标的最小单位（标、包或者品目），每个投标人只能提交一个投标。提交或参与了一个以上投标的投标人（作为分包人或允许或要求提交备选标的情况除外），其参与的全部投标将被视为无效。</w:t>
      </w:r>
    </w:p>
    <w:p w14:paraId="0EEF4E21">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10.2 投标人编写的投标文件应由商务文件（包括资格证明文件）和技术文件（包括技术响应、样本资料等）组成，建议按招标文件第五章附件顺序编制。</w:t>
      </w:r>
    </w:p>
    <w:p w14:paraId="7A9ACD6F">
      <w:pPr>
        <w:spacing w:line="360" w:lineRule="auto"/>
        <w:ind w:left="961" w:leftChars="228" w:hanging="482" w:hangingChars="200"/>
        <w:jc w:val="left"/>
        <w:rPr>
          <w:rFonts w:hint="eastAsia" w:ascii="宋体" w:hAnsi="宋体" w:eastAsia="宋体" w:cs="宋体"/>
          <w:b/>
          <w:bCs/>
          <w:color w:val="auto"/>
          <w:sz w:val="24"/>
        </w:rPr>
      </w:pPr>
      <w:r>
        <w:rPr>
          <w:rFonts w:hint="eastAsia" w:ascii="宋体" w:hAnsi="宋体" w:eastAsia="宋体" w:cs="宋体"/>
          <w:b/>
          <w:bCs/>
          <w:color w:val="auto"/>
          <w:sz w:val="24"/>
        </w:rPr>
        <w:t>11 投标报价</w:t>
      </w:r>
    </w:p>
    <w:p w14:paraId="18E1BABF">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11.1 投标报价应以货到本投标人须知前附表序号第 1 条中标明的项目现场为基础，包括招标文件规定的完成通过合同验收并正常运转所必需的有关设计、生产、运输、安装、调试、培训、维修和技术支持和服务等所有卖方的全部责任和义务，以及可合理推断的责任和义务。除非本投标人须知前附表序号第 9 条另有规定，任何有选择的报价将不予接受，每种货物和服务只允许有一个报价。投标报价的其它要求详见本投标人须知前附表序号第 10 条及第五章“采购需求”的有关规定。</w:t>
      </w:r>
    </w:p>
    <w:p w14:paraId="0E5DF0DB">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11.2 投标人应按照招标文件附件提供的格式填写“开标一览表”和“投标分项报价表”。</w:t>
      </w:r>
    </w:p>
    <w:p w14:paraId="174C6041">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11.3 投标人应在投标分项报价表上标明对本次招标拟提供的货物（详细配置）和服务的分项价格，包括单价（如适用）和总价。</w:t>
      </w:r>
    </w:p>
    <w:p w14:paraId="639876AA">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11.4 投标人根据上述投标人须知第 11.3 条的规定将投标价分成几部分，其目的是为了方便对投标文件进行比较，并不限制买方以任何条款签订合同的权利。</w:t>
      </w:r>
    </w:p>
    <w:p w14:paraId="6F34EDC6">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11.5 除非本投标人须知前附表序号第 11 条另有规定，投标人所报的投标价在合同执行过程中是固定不变的，不得以任何理由予以变更。以可调整的价格提交的投标文件将作为无效投标而予以拒绝。</w:t>
      </w:r>
    </w:p>
    <w:p w14:paraId="0BF2D8D8">
      <w:pPr>
        <w:spacing w:line="360" w:lineRule="auto"/>
        <w:ind w:left="961" w:leftChars="228" w:hanging="482" w:hangingChars="200"/>
        <w:jc w:val="left"/>
        <w:rPr>
          <w:rFonts w:hint="eastAsia" w:ascii="宋体" w:hAnsi="宋体" w:eastAsia="宋体" w:cs="宋体"/>
          <w:b/>
          <w:bCs/>
          <w:color w:val="auto"/>
          <w:sz w:val="24"/>
        </w:rPr>
      </w:pPr>
      <w:r>
        <w:rPr>
          <w:rFonts w:hint="eastAsia" w:ascii="宋体" w:hAnsi="宋体" w:eastAsia="宋体" w:cs="宋体"/>
          <w:b/>
          <w:bCs/>
          <w:color w:val="auto"/>
          <w:sz w:val="24"/>
        </w:rPr>
        <w:t>12 投标货币</w:t>
      </w:r>
    </w:p>
    <w:p w14:paraId="5DDAB8EC">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12.1 投标人应以本投标人须知前附表序号第 12 条规定的货币进行报价。</w:t>
      </w:r>
    </w:p>
    <w:p w14:paraId="68756827">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13 证明投标人合格的资格证明文件</w:t>
      </w:r>
    </w:p>
    <w:p w14:paraId="4F03B5A6">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13.1 投标人应按招标文件投标人须知前附表序号第 3 条中列出的要求，提交证明其有资格参加投标和中标后有能力履行合同的资格证明文件，并作为其投标的一部分。如果投标人为联合体，应提交联合体各方的资格证明文件、联合体协议并注明主办人，否则，将导致其投标作为无效投标被拒绝。</w:t>
      </w:r>
    </w:p>
    <w:p w14:paraId="487D5BAA">
      <w:pPr>
        <w:spacing w:line="360" w:lineRule="auto"/>
        <w:ind w:left="961" w:leftChars="228" w:hanging="482" w:hangingChars="200"/>
        <w:jc w:val="left"/>
        <w:rPr>
          <w:rFonts w:hint="eastAsia" w:ascii="宋体" w:hAnsi="宋体" w:eastAsia="宋体" w:cs="宋体"/>
          <w:b/>
          <w:bCs/>
          <w:color w:val="auto"/>
          <w:sz w:val="24"/>
        </w:rPr>
      </w:pPr>
      <w:r>
        <w:rPr>
          <w:rFonts w:hint="eastAsia" w:ascii="宋体" w:hAnsi="宋体" w:eastAsia="宋体" w:cs="宋体"/>
          <w:b/>
          <w:bCs/>
          <w:color w:val="auto"/>
          <w:sz w:val="24"/>
        </w:rPr>
        <w:t>14 证明货物及其相关服务的合格性和符合招标文件规定的文件</w:t>
      </w:r>
    </w:p>
    <w:p w14:paraId="6419B1E9">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 xml:space="preserve">14.1 投标人应提交证明其拟供的货物及其相关服务符合招标文件要求的文件，并作为其投标文件的一部分。 </w:t>
      </w:r>
    </w:p>
    <w:p w14:paraId="300B1A46">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14.2 货物和服务合格性的证明文件应包括投标分项报价表中对货物及其相关服务原产地的说明，投标人应对投标货物原产地的真实性负责。</w:t>
      </w:r>
    </w:p>
    <w:p w14:paraId="3A92A003">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14.3 证明货物及其相关服务与招标文件的要求相一致的文件，它可以是文字资料、图表、数据、证书、买方证明，包括但不限于：</w:t>
      </w:r>
    </w:p>
    <w:p w14:paraId="5163DF72">
      <w:pPr>
        <w:spacing w:line="360" w:lineRule="auto"/>
        <w:ind w:left="958" w:leftChars="456"/>
        <w:jc w:val="left"/>
        <w:rPr>
          <w:rFonts w:hint="eastAsia" w:ascii="宋体" w:hAnsi="宋体" w:eastAsia="宋体" w:cs="宋体"/>
          <w:color w:val="auto"/>
          <w:sz w:val="24"/>
        </w:rPr>
      </w:pPr>
      <w:r>
        <w:rPr>
          <w:rFonts w:hint="eastAsia" w:ascii="宋体" w:hAnsi="宋体" w:eastAsia="宋体" w:cs="宋体"/>
          <w:color w:val="auto"/>
          <w:sz w:val="24"/>
        </w:rPr>
        <w:t>(1) 对照招标文件技术要求，逐条说明所提供货物及其相关服务已对采购人的技术要求做出了实质性的响应，或申明与技术要求条文的偏差和例外，特别对有具体参数要求的指标，投标人必须提供所投产品的具体参数值（填写“技术要求响应表” 和/或附加详细说明）。</w:t>
      </w:r>
    </w:p>
    <w:p w14:paraId="1F7F8043">
      <w:pPr>
        <w:spacing w:line="360" w:lineRule="auto"/>
        <w:ind w:left="958" w:leftChars="456"/>
        <w:jc w:val="left"/>
        <w:rPr>
          <w:rFonts w:hint="eastAsia" w:ascii="宋体" w:hAnsi="宋体" w:eastAsia="宋体" w:cs="宋体"/>
          <w:color w:val="auto"/>
          <w:sz w:val="24"/>
        </w:rPr>
      </w:pPr>
      <w:r>
        <w:rPr>
          <w:rFonts w:hint="eastAsia" w:ascii="宋体" w:hAnsi="宋体" w:eastAsia="宋体" w:cs="宋体"/>
          <w:color w:val="auto"/>
          <w:sz w:val="24"/>
        </w:rPr>
        <w:t>(2) 货物的主要技术指标和性能的详细说明，至少要包括对招标文件提出的指标的响应。</w:t>
      </w:r>
    </w:p>
    <w:p w14:paraId="2AB6C1B4">
      <w:pPr>
        <w:spacing w:line="360" w:lineRule="auto"/>
        <w:ind w:left="958" w:leftChars="342" w:hanging="240" w:hangingChars="100"/>
        <w:jc w:val="left"/>
        <w:rPr>
          <w:rFonts w:hint="eastAsia" w:ascii="宋体" w:hAnsi="宋体" w:eastAsia="宋体" w:cs="宋体"/>
          <w:color w:val="auto"/>
          <w:sz w:val="24"/>
        </w:rPr>
      </w:pPr>
      <w:r>
        <w:rPr>
          <w:rFonts w:hint="eastAsia" w:ascii="宋体" w:hAnsi="宋体" w:eastAsia="宋体" w:cs="宋体"/>
          <w:color w:val="auto"/>
          <w:sz w:val="24"/>
        </w:rPr>
        <w:t>(3) 货物从采购人开始使用至招标文件规定的保质期内正常、连续地使用所必须的备件和专用工具清单，包括备件和专用工具的货源及现行参考价格。</w:t>
      </w:r>
    </w:p>
    <w:p w14:paraId="65173499">
      <w:pPr>
        <w:spacing w:line="360" w:lineRule="auto"/>
        <w:ind w:left="958" w:leftChars="342" w:hanging="240" w:hangingChars="100"/>
        <w:jc w:val="left"/>
        <w:rPr>
          <w:rFonts w:hint="eastAsia" w:ascii="宋体" w:hAnsi="宋体" w:eastAsia="宋体" w:cs="宋体"/>
          <w:color w:val="auto"/>
          <w:sz w:val="24"/>
        </w:rPr>
      </w:pPr>
      <w:r>
        <w:rPr>
          <w:rFonts w:hint="eastAsia" w:ascii="宋体" w:hAnsi="宋体" w:eastAsia="宋体" w:cs="宋体"/>
          <w:color w:val="auto"/>
          <w:sz w:val="24"/>
        </w:rPr>
        <w:t>(4) 招标文件第五章要求的其它技术性文件。</w:t>
      </w:r>
    </w:p>
    <w:p w14:paraId="703CEC4E">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14.4 投标人提供的软/硬件产品要求在中华人民共和国境内拥有合法的使用权和版权，采购人应拥有合法的软件使用许可。投标人应在投标文件中对此予以响应。</w:t>
      </w:r>
    </w:p>
    <w:p w14:paraId="35AD9634">
      <w:pPr>
        <w:spacing w:line="360" w:lineRule="auto"/>
        <w:ind w:left="961" w:leftChars="228" w:hanging="482" w:hangingChars="200"/>
        <w:jc w:val="left"/>
        <w:rPr>
          <w:rFonts w:hint="eastAsia" w:ascii="宋体" w:hAnsi="宋体" w:eastAsia="宋体" w:cs="宋体"/>
          <w:b/>
          <w:bCs/>
          <w:color w:val="auto"/>
          <w:sz w:val="24"/>
        </w:rPr>
      </w:pPr>
      <w:r>
        <w:rPr>
          <w:rFonts w:hint="eastAsia" w:ascii="宋体" w:hAnsi="宋体" w:eastAsia="宋体" w:cs="宋体"/>
          <w:b/>
          <w:bCs/>
          <w:color w:val="auto"/>
          <w:sz w:val="24"/>
        </w:rPr>
        <w:t>15 投标保证金</w:t>
      </w:r>
    </w:p>
    <w:p w14:paraId="0A7B3C61">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15.1 投标人应按照本投标人须知前附表序号第 13 条规定的时间、金额、形式及有效期提供投标保证金，并作为其投标的一部分。</w:t>
      </w:r>
    </w:p>
    <w:p w14:paraId="73976D92">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15.2 投标保证金是为了保护采购代理机构和采购人免遭因投标人的行为而蒙受损失。采购代理机构和采购人在因投标人的行为受到损害时可根据投标人须知第 15.6 条的规定没收投标人的投标保证金。</w:t>
      </w:r>
    </w:p>
    <w:p w14:paraId="2558A28C">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15.3 凡没有根据投标人须知第 15.1 和 15.2 条的规定随附投标保证金的投标，将按投标人须知第 23 条的规定视为无效投标予以拒绝。</w:t>
      </w:r>
    </w:p>
    <w:p w14:paraId="286DEAEC">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15.4 未中标人的投标保证金，将在自中标通知书发出之日起五（5）个工作日内无息退换，但因投标人自身原因导致无法及时退还的除外。</w:t>
      </w:r>
    </w:p>
    <w:p w14:paraId="7F671241">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15.5 中标人的投标保证金，将在中标人有效地履行了本投标人须知第 34 条规定之日起五（5）个工作日内无息退还或者转为中标人的履约保证金。</w:t>
      </w:r>
    </w:p>
    <w:p w14:paraId="12A1F7A3">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15.6 下列任一情况发生时，投标保证金将被没收：</w:t>
      </w:r>
    </w:p>
    <w:p w14:paraId="762D2156">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（1） 投标人在招标文件中规定的投标有效期内撤销其投标；</w:t>
      </w:r>
    </w:p>
    <w:p w14:paraId="5717922F">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（2） 中标人在规定期限内未能根据投标人须知第 34 条规定签订合同。</w:t>
      </w:r>
    </w:p>
    <w:p w14:paraId="0885B7CF">
      <w:pPr>
        <w:spacing w:line="360" w:lineRule="auto"/>
        <w:ind w:left="961" w:leftChars="228" w:hanging="482" w:hangingChars="200"/>
        <w:jc w:val="left"/>
        <w:rPr>
          <w:rFonts w:hint="eastAsia" w:ascii="宋体" w:hAnsi="宋体" w:eastAsia="宋体" w:cs="宋体"/>
          <w:b/>
          <w:bCs/>
          <w:color w:val="auto"/>
          <w:sz w:val="24"/>
        </w:rPr>
      </w:pPr>
      <w:r>
        <w:rPr>
          <w:rFonts w:hint="eastAsia" w:ascii="宋体" w:hAnsi="宋体" w:eastAsia="宋体" w:cs="宋体"/>
          <w:b/>
          <w:bCs/>
          <w:color w:val="auto"/>
          <w:sz w:val="24"/>
        </w:rPr>
        <w:t>16 投标有效期</w:t>
      </w:r>
    </w:p>
    <w:p w14:paraId="106564A1">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16.1 投标文件应在本投标人须知前附表序号第 14 条规定的投标截止时间之后开始生效，在本投标人须知前附表序号第 14 条所规定的日历日内保持有效。投标有效期不满足要求的投标将被视为无效投标而予以拒绝。</w:t>
      </w:r>
    </w:p>
    <w:p w14:paraId="327D56DC">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16.2 特殊情况下，在原投标有效期截止之前，采购代理机构可要求投标人同意延长投标有效期。这种要求与答复均应以书面形式提交。投标人可拒绝采购代理机构的这种要求，其投标保证金将不会被没收。同意投标有效期延长的投标人将不会被要求和允许修正其投标，而只会要求其相应地延长其投标保证金的有效期。在这种情况下，本须知第 15 条有关投标保证金的退还和没收的规定将在延长了的有效期内继续有效。</w:t>
      </w:r>
    </w:p>
    <w:p w14:paraId="5C307B84">
      <w:pPr>
        <w:spacing w:line="360" w:lineRule="auto"/>
        <w:ind w:left="961" w:leftChars="228" w:hanging="482" w:hangingChars="200"/>
        <w:jc w:val="left"/>
        <w:rPr>
          <w:rFonts w:hint="eastAsia" w:ascii="宋体" w:hAnsi="宋体" w:eastAsia="宋体" w:cs="宋体"/>
          <w:b/>
          <w:bCs/>
          <w:color w:val="auto"/>
          <w:sz w:val="24"/>
        </w:rPr>
      </w:pPr>
      <w:r>
        <w:rPr>
          <w:rFonts w:hint="eastAsia" w:ascii="宋体" w:hAnsi="宋体" w:eastAsia="宋体" w:cs="宋体"/>
          <w:b/>
          <w:bCs/>
          <w:color w:val="auto"/>
          <w:sz w:val="24"/>
        </w:rPr>
        <w:t>17 投标文件的式样和签署</w:t>
      </w:r>
    </w:p>
    <w:p w14:paraId="5E414D27">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17.1 投标人应准备投标文件正本、副本、电子版本等文挡，具体内容和数量详见本投标人须知前附表序号第 15 条。纸质投标文件须清楚地标明“正本”、 “副本”“电子文档”。若正本、副本不符，以正本纸质文件为准；电子文档和纸质文件不符，以纸质文件为准。</w:t>
      </w:r>
    </w:p>
    <w:p w14:paraId="40F263F0">
      <w:pPr>
        <w:spacing w:line="360" w:lineRule="auto"/>
        <w:ind w:left="959" w:leftChars="228" w:hanging="480" w:hangingChars="200"/>
        <w:jc w:val="left"/>
        <w:rPr>
          <w:rFonts w:hint="eastAsia" w:ascii="宋体" w:hAnsi="宋体" w:eastAsia="宋体" w:cs="宋体"/>
          <w:b/>
          <w:bCs/>
          <w:color w:val="auto"/>
          <w:sz w:val="24"/>
        </w:rPr>
      </w:pPr>
      <w:r>
        <w:rPr>
          <w:rFonts w:hint="eastAsia" w:ascii="宋体" w:hAnsi="宋体" w:eastAsia="宋体" w:cs="宋体"/>
          <w:color w:val="auto"/>
          <w:sz w:val="24"/>
        </w:rPr>
        <w:t xml:space="preserve">17.2 </w:t>
      </w:r>
      <w:r>
        <w:rPr>
          <w:rFonts w:hint="eastAsia" w:ascii="宋体" w:hAnsi="宋体" w:eastAsia="宋体" w:cs="宋体"/>
          <w:color w:val="auto"/>
          <w:sz w:val="24"/>
          <w:szCs w:val="24"/>
        </w:rPr>
        <w:t>投标文件的正本需打印或用不退色墨水书写，副本可为正本文件的复印件，并由投标人的法定代表人或其授权代表在招标文件规定的地方签字（若拟使用签字章，需同时提交备案说明，备案说明应有投标人单位公章）。</w:t>
      </w:r>
      <w:r>
        <w:rPr>
          <w:rFonts w:hint="eastAsia" w:ascii="宋体" w:hAnsi="宋体" w:eastAsia="宋体" w:cs="宋体"/>
          <w:b w:val="0"/>
          <w:bCs w:val="0"/>
          <w:color w:val="auto"/>
          <w:sz w:val="24"/>
          <w:szCs w:val="24"/>
        </w:rPr>
        <w:t>投标文件正</w:t>
      </w:r>
      <w:r>
        <w:rPr>
          <w:rFonts w:hint="eastAsia" w:ascii="宋体" w:hAnsi="宋体" w:eastAsia="宋体" w:cs="宋体"/>
          <w:b w:val="0"/>
          <w:bCs w:val="0"/>
          <w:color w:val="auto"/>
          <w:sz w:val="24"/>
          <w:szCs w:val="24"/>
          <w:lang w:val="en-US" w:eastAsia="zh-CN"/>
        </w:rPr>
        <w:t>本和</w:t>
      </w:r>
      <w:r>
        <w:rPr>
          <w:rFonts w:hint="eastAsia" w:ascii="宋体" w:hAnsi="宋体" w:eastAsia="宋体" w:cs="宋体"/>
          <w:b w:val="0"/>
          <w:bCs w:val="0"/>
          <w:color w:val="auto"/>
          <w:sz w:val="24"/>
          <w:szCs w:val="24"/>
        </w:rPr>
        <w:t>副本</w:t>
      </w:r>
      <w:r>
        <w:rPr>
          <w:rFonts w:hint="eastAsia" w:ascii="宋体" w:hAnsi="宋体" w:eastAsia="宋体" w:cs="宋体"/>
          <w:b w:val="0"/>
          <w:bCs w:val="0"/>
          <w:color w:val="auto"/>
          <w:sz w:val="24"/>
          <w:szCs w:val="24"/>
          <w:lang w:val="en-US" w:eastAsia="zh-CN"/>
        </w:rPr>
        <w:t>均</w:t>
      </w:r>
      <w:r>
        <w:rPr>
          <w:rFonts w:hint="eastAsia" w:ascii="宋体" w:hAnsi="宋体" w:eastAsia="宋体" w:cs="宋体"/>
          <w:b w:val="0"/>
          <w:bCs w:val="0"/>
          <w:color w:val="auto"/>
          <w:sz w:val="24"/>
          <w:szCs w:val="24"/>
        </w:rPr>
        <w:t>须加盖骑缝章。</w:t>
      </w:r>
      <w:r>
        <w:rPr>
          <w:rFonts w:hint="eastAsia" w:ascii="宋体" w:hAnsi="宋体" w:eastAsia="宋体" w:cs="宋体"/>
          <w:color w:val="auto"/>
          <w:sz w:val="24"/>
          <w:szCs w:val="24"/>
        </w:rPr>
        <w:t>投标文件的每一页都应由投标人法人代表或其授权代表用姓或首字母签字。投标文件规定盖章的地方，应盖单位/公司公章（若拟使用投标专用章或合同专用章等，需同时提交备案说明，备案说明应有投标人单位公章）。任何行间插字、涂改和增删，必须由投标文件签字人用姓或首字母在旁边签字才有效</w:t>
      </w:r>
      <w:r>
        <w:rPr>
          <w:rFonts w:hint="eastAsia" w:ascii="宋体" w:hAnsi="宋体" w:eastAsia="宋体" w:cs="宋体"/>
          <w:b/>
          <w:bCs/>
          <w:color w:val="auto"/>
          <w:sz w:val="24"/>
          <w:szCs w:val="24"/>
        </w:rPr>
        <w:t>。没有按招标文件规定签字和盖章的投标，将被视为无效投标被拒绝</w:t>
      </w:r>
      <w:r>
        <w:rPr>
          <w:rFonts w:hint="eastAsia" w:ascii="宋体" w:hAnsi="宋体" w:eastAsia="宋体" w:cs="宋体"/>
          <w:b/>
          <w:bCs/>
          <w:color w:val="auto"/>
          <w:sz w:val="24"/>
          <w:szCs w:val="24"/>
          <w:lang w:eastAsia="zh-CN"/>
        </w:rPr>
        <w:t>。</w:t>
      </w:r>
    </w:p>
    <w:p w14:paraId="1639946E">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17.3 电报、电话、传真、电子邮件形式的投标概不接受。</w:t>
      </w:r>
    </w:p>
    <w:p w14:paraId="6FA52C73">
      <w:pPr>
        <w:spacing w:line="360" w:lineRule="auto"/>
        <w:ind w:left="961" w:leftChars="228" w:hanging="482" w:hangingChars="200"/>
        <w:jc w:val="left"/>
        <w:rPr>
          <w:rFonts w:hint="eastAsia" w:ascii="宋体" w:hAnsi="宋体" w:eastAsia="宋体" w:cs="宋体"/>
          <w:b/>
          <w:bCs/>
          <w:color w:val="auto"/>
          <w:sz w:val="24"/>
        </w:rPr>
      </w:pPr>
    </w:p>
    <w:p w14:paraId="0235DE45">
      <w:pPr>
        <w:spacing w:line="360" w:lineRule="auto"/>
        <w:ind w:left="961" w:leftChars="228" w:hanging="482" w:hangingChars="200"/>
        <w:jc w:val="left"/>
        <w:rPr>
          <w:rFonts w:hint="eastAsia" w:ascii="宋体" w:hAnsi="宋体" w:eastAsia="宋体" w:cs="宋体"/>
          <w:color w:val="auto"/>
          <w:sz w:val="24"/>
        </w:rPr>
      </w:pPr>
      <w:r>
        <w:rPr>
          <w:rFonts w:hint="eastAsia" w:ascii="宋体" w:hAnsi="宋体" w:eastAsia="宋体" w:cs="宋体"/>
          <w:b/>
          <w:bCs/>
          <w:color w:val="auto"/>
          <w:sz w:val="24"/>
        </w:rPr>
        <w:t>四、 投标文件的递交</w:t>
      </w:r>
    </w:p>
    <w:p w14:paraId="07BEDE67">
      <w:pPr>
        <w:spacing w:line="360" w:lineRule="auto"/>
        <w:ind w:left="961" w:leftChars="228" w:hanging="482" w:hangingChars="200"/>
        <w:jc w:val="left"/>
        <w:rPr>
          <w:rFonts w:hint="eastAsia" w:ascii="宋体" w:hAnsi="宋体" w:eastAsia="宋体" w:cs="宋体"/>
          <w:b/>
          <w:bCs/>
          <w:color w:val="auto"/>
          <w:sz w:val="24"/>
        </w:rPr>
      </w:pPr>
      <w:r>
        <w:rPr>
          <w:rFonts w:hint="eastAsia" w:ascii="宋体" w:hAnsi="宋体" w:eastAsia="宋体" w:cs="宋体"/>
          <w:b/>
          <w:bCs/>
          <w:color w:val="auto"/>
          <w:sz w:val="24"/>
        </w:rPr>
        <w:t>18 投标文件的密封和标记</w:t>
      </w:r>
    </w:p>
    <w:p w14:paraId="7E1D26A7">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18.1 投标人应将投标文件密封包装以保证自己的投标信息在开标前不被透露。封口处须加盖公章</w:t>
      </w:r>
      <w:r>
        <w:rPr>
          <w:rFonts w:hint="eastAsia" w:ascii="宋体" w:hAnsi="宋体" w:eastAsia="宋体" w:cs="宋体"/>
          <w:color w:val="auto"/>
          <w:sz w:val="24"/>
          <w:lang w:eastAsia="zh-CN"/>
        </w:rPr>
        <w:t>。</w:t>
      </w:r>
      <w:r>
        <w:rPr>
          <w:rFonts w:hint="eastAsia" w:ascii="宋体" w:hAnsi="宋体" w:eastAsia="宋体" w:cs="宋体"/>
          <w:color w:val="auto"/>
          <w:sz w:val="24"/>
        </w:rPr>
        <w:t>为方便开标唱标和进行资格审查，建议投标人将开标一览表、投标保证金（包括投标保证金说明函）和资格证明文件等编排在投标文件最前面。</w:t>
      </w:r>
    </w:p>
    <w:p w14:paraId="28879C83">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18.2 为方便开标拆启和对逾期送达的投标进行处理，密封包装上</w:t>
      </w:r>
      <w:r>
        <w:rPr>
          <w:rFonts w:hint="eastAsia" w:ascii="宋体" w:hAnsi="宋体" w:eastAsia="宋体" w:cs="宋体"/>
          <w:color w:val="auto"/>
          <w:sz w:val="24"/>
          <w:lang w:val="en-US" w:eastAsia="zh-CN"/>
        </w:rPr>
        <w:t>应注明以下内容</w:t>
      </w:r>
      <w:r>
        <w:rPr>
          <w:rFonts w:hint="eastAsia" w:ascii="宋体" w:hAnsi="宋体" w:eastAsia="宋体" w:cs="宋体"/>
          <w:color w:val="auto"/>
          <w:sz w:val="24"/>
        </w:rPr>
        <w:t>：</w:t>
      </w:r>
    </w:p>
    <w:p w14:paraId="40522986">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(1) 注明本投标人须知前附表序号中指明的项目名称、招标编号、投标人投标的包号/品目号、包名称/品目名称等。</w:t>
      </w:r>
    </w:p>
    <w:p w14:paraId="44E614D6">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(2) 注明投标人名称和地址。</w:t>
      </w:r>
    </w:p>
    <w:p w14:paraId="5C11E60B">
      <w:pPr>
        <w:pStyle w:val="14"/>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 xml:space="preserve">   </w:t>
      </w:r>
      <w:r>
        <w:rPr>
          <w:rFonts w:hint="eastAsia" w:ascii="宋体" w:hAnsi="宋体" w:eastAsia="宋体" w:cs="宋体"/>
          <w:b/>
          <w:bCs/>
          <w:lang w:val="en-US" w:eastAsia="zh-CN"/>
        </w:rPr>
        <w:t xml:space="preserve"> </w:t>
      </w:r>
      <w:r>
        <w:rPr>
          <w:rFonts w:hint="eastAsia" w:ascii="宋体" w:hAnsi="宋体" w:eastAsia="宋体" w:cs="宋体"/>
          <w:b/>
          <w:bCs/>
          <w:color w:val="auto"/>
          <w:kern w:val="2"/>
          <w:sz w:val="24"/>
          <w:szCs w:val="24"/>
          <w:lang w:val="en-US" w:eastAsia="zh-CN" w:bidi="ar-SA"/>
        </w:rPr>
        <w:t>未按招标文件要求密封的投标文件，采购代理机构有权拒收。</w:t>
      </w:r>
    </w:p>
    <w:p w14:paraId="587865BF">
      <w:pPr>
        <w:spacing w:line="360" w:lineRule="auto"/>
        <w:ind w:left="961" w:leftChars="228" w:hanging="482" w:hangingChars="200"/>
        <w:jc w:val="left"/>
        <w:rPr>
          <w:rFonts w:hint="eastAsia" w:ascii="宋体" w:hAnsi="宋体" w:eastAsia="宋体" w:cs="宋体"/>
          <w:b/>
          <w:bCs/>
          <w:color w:val="auto"/>
          <w:sz w:val="24"/>
        </w:rPr>
      </w:pPr>
      <w:r>
        <w:rPr>
          <w:rFonts w:hint="eastAsia" w:ascii="宋体" w:hAnsi="宋体" w:eastAsia="宋体" w:cs="宋体"/>
          <w:b/>
          <w:bCs/>
          <w:color w:val="auto"/>
          <w:sz w:val="24"/>
        </w:rPr>
        <w:t>19 投标截止时间</w:t>
      </w:r>
    </w:p>
    <w:p w14:paraId="698071C3">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19.1 采购代理机构在本投标人须知前附表序号第 16 条规定的地址接收投标文件。</w:t>
      </w:r>
    </w:p>
    <w:p w14:paraId="20D50576">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19.2 采购代理机构可以按本须知第 7 条规定，通过修改招标文件自行决定酌情延长投标截止期。在此情况下，采购代理机构、采购人和投标人受投标截止期制约的所有权利和义务均应延长至新的截止日期和时间。投标人按采购代理机构修改通知规定的时间递交投标文件。</w:t>
      </w:r>
    </w:p>
    <w:p w14:paraId="5DA296A1">
      <w:pPr>
        <w:spacing w:line="360" w:lineRule="auto"/>
        <w:ind w:left="961" w:leftChars="228" w:hanging="482" w:hangingChars="200"/>
        <w:jc w:val="left"/>
        <w:rPr>
          <w:rFonts w:hint="eastAsia" w:ascii="宋体" w:hAnsi="宋体" w:eastAsia="宋体" w:cs="宋体"/>
          <w:b/>
          <w:bCs/>
          <w:color w:val="auto"/>
          <w:sz w:val="24"/>
        </w:rPr>
      </w:pPr>
      <w:r>
        <w:rPr>
          <w:rFonts w:hint="eastAsia" w:ascii="宋体" w:hAnsi="宋体" w:eastAsia="宋体" w:cs="宋体"/>
          <w:b/>
          <w:bCs/>
          <w:color w:val="auto"/>
          <w:sz w:val="24"/>
        </w:rPr>
        <w:t>20 投标文件的递交</w:t>
      </w:r>
    </w:p>
    <w:p w14:paraId="5DB040D5">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20.1 投标人应当在招标文件要求提交投标文件的截止时间前，将投标文件密封送达投标地点。招标代理机构收到投标文件后，如实记载投标文件的送达时间和密封情况，签收保存，并向投标人出具签收回执。</w:t>
      </w:r>
    </w:p>
    <w:p w14:paraId="281B1CF1">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20.2 逾期送达或者未按照招标文件要求密封的投标文件，采购代理机构有权拒收。</w:t>
      </w:r>
    </w:p>
    <w:p w14:paraId="12F936EF">
      <w:pPr>
        <w:spacing w:line="360" w:lineRule="auto"/>
        <w:ind w:left="961" w:leftChars="228" w:hanging="482" w:hangingChars="200"/>
        <w:jc w:val="left"/>
        <w:rPr>
          <w:rFonts w:hint="eastAsia" w:ascii="宋体" w:hAnsi="宋体" w:eastAsia="宋体" w:cs="宋体"/>
          <w:b/>
          <w:bCs/>
          <w:color w:val="auto"/>
          <w:sz w:val="24"/>
        </w:rPr>
      </w:pPr>
      <w:r>
        <w:rPr>
          <w:rFonts w:hint="eastAsia" w:ascii="宋体" w:hAnsi="宋体" w:eastAsia="宋体" w:cs="宋体"/>
          <w:b/>
          <w:bCs/>
          <w:color w:val="auto"/>
          <w:sz w:val="24"/>
        </w:rPr>
        <w:t>21 投标文件的补充、修改与撤回</w:t>
      </w:r>
    </w:p>
    <w:p w14:paraId="4A174DB5">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21.1 投标人在投标截止时间前，可以对所递交的投标文件进行补充、修改或者撤回，并书面通知招标代理机构。补充、修改的内容应当按照招标文件要求签署、盖章、密封后，作为投标文件的组成部分。但采购代理机构必须在规定的投标截止期之前，收到补充、修改或撤回的书面通知。</w:t>
      </w:r>
    </w:p>
    <w:p w14:paraId="6D6AF0C2">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21.2 在投标截止期之后，投标人不得对其投标做任何修改。</w:t>
      </w:r>
    </w:p>
    <w:p w14:paraId="7B44EE60">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21.3 从投标截止期至投标人在投标函格式中确定的投标有效期之间的这段时间内，投标人不得撤回其投标，否则其投标保证金将按照投标人须知第15.6 条的规定被没收</w:t>
      </w:r>
    </w:p>
    <w:p w14:paraId="28102208">
      <w:pPr>
        <w:spacing w:line="360" w:lineRule="auto"/>
        <w:ind w:left="961" w:leftChars="228" w:hanging="482" w:hangingChars="200"/>
        <w:jc w:val="left"/>
        <w:rPr>
          <w:rFonts w:hint="eastAsia" w:ascii="宋体" w:hAnsi="宋体" w:eastAsia="宋体" w:cs="宋体"/>
          <w:b/>
          <w:bCs/>
          <w:color w:val="auto"/>
          <w:sz w:val="24"/>
        </w:rPr>
      </w:pPr>
    </w:p>
    <w:p w14:paraId="1DC63D9F">
      <w:pPr>
        <w:spacing w:line="360" w:lineRule="auto"/>
        <w:ind w:left="961" w:leftChars="228" w:hanging="482" w:hangingChars="200"/>
        <w:jc w:val="left"/>
        <w:rPr>
          <w:rFonts w:hint="eastAsia" w:ascii="宋体" w:hAnsi="宋体" w:eastAsia="宋体" w:cs="宋体"/>
          <w:b/>
          <w:bCs/>
          <w:color w:val="auto"/>
          <w:sz w:val="24"/>
        </w:rPr>
      </w:pPr>
      <w:r>
        <w:rPr>
          <w:rFonts w:hint="eastAsia" w:ascii="宋体" w:hAnsi="宋体" w:eastAsia="宋体" w:cs="宋体"/>
          <w:b/>
          <w:bCs/>
          <w:color w:val="auto"/>
          <w:sz w:val="24"/>
        </w:rPr>
        <w:t>五、 开标与评标</w:t>
      </w:r>
    </w:p>
    <w:p w14:paraId="762A4A59">
      <w:pPr>
        <w:spacing w:line="360" w:lineRule="auto"/>
        <w:ind w:left="961" w:leftChars="228" w:hanging="482" w:hangingChars="200"/>
        <w:jc w:val="left"/>
        <w:rPr>
          <w:rFonts w:hint="eastAsia" w:ascii="宋体" w:hAnsi="宋体" w:eastAsia="宋体" w:cs="宋体"/>
          <w:b/>
          <w:bCs/>
          <w:color w:val="auto"/>
          <w:sz w:val="24"/>
        </w:rPr>
      </w:pPr>
      <w:r>
        <w:rPr>
          <w:rFonts w:hint="eastAsia" w:ascii="宋体" w:hAnsi="宋体" w:eastAsia="宋体" w:cs="宋体"/>
          <w:b/>
          <w:bCs/>
          <w:color w:val="auto"/>
          <w:sz w:val="24"/>
        </w:rPr>
        <w:t>22 开标</w:t>
      </w:r>
    </w:p>
    <w:p w14:paraId="178B8728">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22.1 采购人或采购代理机构在本投标人须知前附表序号第 17 条中规定的日期、时间和地点组织公开开标，投标人可委派 1-2 名投标人代表参加开标，参加开标的投标人代表应签名报到以证明其出席。</w:t>
      </w:r>
    </w:p>
    <w:p w14:paraId="11403D98">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22.2 开标时，应当由投标人或者其推选的代表检查投标文件的密封情况；经确认无误后，由采购人或者采购代理机构工作人员当众拆封，宣布投标人名称、投标价格和招标文件规定的需要宣布的其他内容。</w:t>
      </w:r>
    </w:p>
    <w:p w14:paraId="22A5BAFF">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22.3 采购代理机构将做开标记录，开标记录包括按第 22.2 条的规定在开标时宣读的全部内容。与会的投标人代表应在开标记录上签字确认。</w:t>
      </w:r>
    </w:p>
    <w:p w14:paraId="5D83879F">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22.4 投标人代表对开标过程和开标记录有疑义，以及认为采购人、采购代理机构相关工作人员有需要回避的情形的，应当场提出询问或者回避申请。采购人、采购代理机构将对投标人代表提出的询问或者回避申请及时处理。</w:t>
      </w:r>
    </w:p>
    <w:p w14:paraId="47011FBA">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22.5 投标人未参加开标的，视同认可开标结果。</w:t>
      </w:r>
    </w:p>
    <w:p w14:paraId="1E47E15D">
      <w:pPr>
        <w:spacing w:line="360" w:lineRule="auto"/>
        <w:ind w:left="961" w:leftChars="228" w:hanging="482" w:hangingChars="200"/>
        <w:jc w:val="left"/>
        <w:rPr>
          <w:rFonts w:hint="eastAsia" w:ascii="宋体" w:hAnsi="宋体" w:eastAsia="宋体" w:cs="宋体"/>
          <w:b/>
          <w:bCs/>
          <w:color w:val="auto"/>
          <w:sz w:val="24"/>
        </w:rPr>
      </w:pPr>
      <w:r>
        <w:rPr>
          <w:rFonts w:hint="eastAsia" w:ascii="宋体" w:hAnsi="宋体" w:eastAsia="宋体" w:cs="宋体"/>
          <w:b/>
          <w:bCs/>
          <w:color w:val="auto"/>
          <w:sz w:val="24"/>
        </w:rPr>
        <w:t>23 对投标人的资格审查</w:t>
      </w:r>
    </w:p>
    <w:p w14:paraId="53446088">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23.1 开标结束后，采购人或者采购代理机构依法对投标人的资格进行审查。合格投标人不足 3 家的，不得评标。</w:t>
      </w:r>
    </w:p>
    <w:p w14:paraId="15016919">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23.2 资格审查依据法律法规和招标文件的规定，对投标文件中的资格证明、投标保证金等进行审查，以确定投标供应商是否具备投标资格。投标人存在下列情况之一的，投标无效：</w:t>
      </w:r>
    </w:p>
    <w:p w14:paraId="2079A770">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（1） 不具备本招标文件投标人须知第 2 条合格的投标人资格要求的；</w:t>
      </w:r>
    </w:p>
    <w:p w14:paraId="31AF2D06">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（2） 未按照招标文件的规定提交投标保证金的。</w:t>
      </w:r>
    </w:p>
    <w:p w14:paraId="1D7EAF94">
      <w:pPr>
        <w:spacing w:line="360" w:lineRule="auto"/>
        <w:ind w:left="961" w:leftChars="228" w:hanging="482" w:hangingChars="200"/>
        <w:jc w:val="left"/>
        <w:rPr>
          <w:rFonts w:hint="eastAsia" w:ascii="宋体" w:hAnsi="宋体" w:eastAsia="宋体" w:cs="宋体"/>
          <w:b/>
          <w:bCs/>
          <w:color w:val="auto"/>
          <w:sz w:val="24"/>
        </w:rPr>
      </w:pPr>
      <w:r>
        <w:rPr>
          <w:rFonts w:hint="eastAsia" w:ascii="宋体" w:hAnsi="宋体" w:eastAsia="宋体" w:cs="宋体"/>
          <w:b/>
          <w:bCs/>
          <w:color w:val="auto"/>
          <w:sz w:val="24"/>
        </w:rPr>
        <w:t>24 评标委员会和评标工作程序</w:t>
      </w:r>
    </w:p>
    <w:p w14:paraId="411F8185">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24.1 评标委员会由采购人负责依法组建。评标委员会负责具体评标工作，并独立履行下列职责：审查、评价投标文件是否符合招标文件的商务、技术等实质性要求；要求投标人对投标文件有关事项作出澄清或者说明；对投标文件进行比较和评价；确定中标候选人名单，以及根据采购人委托直接确定中标人；向采购人、采购代理机构或者有关部门报告评标中发现的违法行为。采购代理机构的工作人员协助评标委员会工作。</w:t>
      </w:r>
    </w:p>
    <w:p w14:paraId="776F16A0">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24.2 评标工作遵循的程序为：投标文件初审；澄清有关问题；比较与评价投标；推荐中标候选人名单。</w:t>
      </w:r>
    </w:p>
    <w:p w14:paraId="65229F62">
      <w:pPr>
        <w:spacing w:line="360" w:lineRule="auto"/>
        <w:ind w:left="961" w:leftChars="228" w:hanging="482" w:hangingChars="200"/>
        <w:jc w:val="left"/>
        <w:rPr>
          <w:rFonts w:hint="eastAsia" w:ascii="宋体" w:hAnsi="宋体" w:eastAsia="宋体" w:cs="宋体"/>
          <w:b/>
          <w:bCs/>
          <w:color w:val="auto"/>
          <w:sz w:val="24"/>
        </w:rPr>
      </w:pPr>
      <w:r>
        <w:rPr>
          <w:rFonts w:hint="eastAsia" w:ascii="宋体" w:hAnsi="宋体" w:eastAsia="宋体" w:cs="宋体"/>
          <w:b/>
          <w:bCs/>
          <w:color w:val="auto"/>
          <w:sz w:val="24"/>
        </w:rPr>
        <w:t>25 投标文件的澄清</w:t>
      </w:r>
    </w:p>
    <w:p w14:paraId="4D78A868">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25.1 对于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p>
    <w:p w14:paraId="6A35FF83">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25.2 澄清、说明或者补正文件将作为投标文件内容的一部分。</w:t>
      </w:r>
    </w:p>
    <w:p w14:paraId="5012BA54">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25.3 不能在规定的时间内答复评标委员会提出的澄清问题的，其投标有可能因不完整导致不能实质性响应招标文件要求，被作为无效投标处理。</w:t>
      </w:r>
    </w:p>
    <w:p w14:paraId="1C723E84">
      <w:pPr>
        <w:spacing w:line="360" w:lineRule="auto"/>
        <w:ind w:left="961" w:leftChars="228" w:hanging="482" w:hangingChars="200"/>
        <w:jc w:val="left"/>
        <w:rPr>
          <w:rFonts w:hint="eastAsia" w:ascii="宋体" w:hAnsi="宋体" w:eastAsia="宋体" w:cs="宋体"/>
          <w:color w:val="auto"/>
          <w:sz w:val="24"/>
        </w:rPr>
      </w:pPr>
      <w:r>
        <w:rPr>
          <w:rFonts w:hint="eastAsia" w:ascii="宋体" w:hAnsi="宋体" w:eastAsia="宋体" w:cs="宋体"/>
          <w:b/>
          <w:bCs/>
          <w:color w:val="auto"/>
          <w:sz w:val="24"/>
        </w:rPr>
        <w:t>26 投标文件的初审</w:t>
      </w:r>
    </w:p>
    <w:p w14:paraId="745A0EBE">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26.1 投标文件的初审主要为符合性检查。依据政府采购法律法规和招标文件的规定，审查投标文件有效性、完整性和对招标文件的响应程度，以确定投标文件是否实质上响应了招标文件的要求。</w:t>
      </w:r>
    </w:p>
    <w:p w14:paraId="72D561AE">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26.2 初审中，对明显的文字和计算错误按下述原则处理，若出现相互矛盾之处，应以排列在先的原则为准优先处理。</w:t>
      </w:r>
    </w:p>
    <w:p w14:paraId="09D99483">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（1）投标文件中开标一览表内容与投标文件中相应内容不一致的，以开标一览表为准；</w:t>
      </w:r>
    </w:p>
    <w:p w14:paraId="31975400">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（2）大写金额和小写金额不一致的，以大写金额为准；</w:t>
      </w:r>
    </w:p>
    <w:p w14:paraId="45735D7E">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（3）单价金额小数点或者百分比有明显错位的，以开标一览表的总价为准，并修改单价；</w:t>
      </w:r>
    </w:p>
    <w:p w14:paraId="7F7DFADC">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（4）总价金额与按单价汇总金额不一致的，以单价金额计算结果为准。同时出现两种以上不一致的，按照前款规定的顺序修正。修正后的报价按照本文件第 25 条的规定经投标人确认后产生约束力，投标人不确认的，其投标无效。</w:t>
      </w:r>
    </w:p>
    <w:p w14:paraId="1F87947A">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26.3 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有下列情形之一的，视为投标人相互串通投标：</w:t>
      </w:r>
    </w:p>
    <w:p w14:paraId="12029E2A">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（1） 不同投标人的投标文件由同一单位或者个人编制；</w:t>
      </w:r>
    </w:p>
    <w:p w14:paraId="68621EE3">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（2） 不同投标人委托同一单位或者个人办理投标事宜；</w:t>
      </w:r>
    </w:p>
    <w:p w14:paraId="00D7358F">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（3） 不同投标人的投标文件载明的项目管理成员或者联系人员为同一人；</w:t>
      </w:r>
    </w:p>
    <w:p w14:paraId="0757331A">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（4） 不同投标人的投标文件异常一致或者投标报价呈规律性差异；</w:t>
      </w:r>
    </w:p>
    <w:p w14:paraId="386A6030">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（5） 不同投标人的投标文件相互混装；</w:t>
      </w:r>
    </w:p>
    <w:p w14:paraId="6A9BADE0">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（6） 不同投标人的投标保证金从同一单位或者个人的账户转出。</w:t>
      </w:r>
    </w:p>
    <w:p w14:paraId="3F9DD659">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26.4 在详细评标之前，根据投标人须知第 26 条的规定，评标委员会要审查每份投标文件是否实质上响应了招标文件的要求。实质上响应的投标应该是与招标文件要求的全部条款、条件和规格相符，没有重大偏离的投标。所谓重大偏离、保留或反对，系指影响到招标文件规定的供货范围、质量和性能，或者实质上与招标文件不一致，而且限制了合同中买方的权利和投标人的义务的规定，而接受这些偏离或保留将会对其他提交了实质性响应投标的投标人的竞争地位产生不公正的影响。决定投标的响应性只根据投标文件本身的内容，而不寻求外部的证据。如果投标实质上没有响应招标文件的要求，其投标将被作为无效投标处理。投标人不得通过修正或撤消不合要求的偏离或保留从而使其投标成为实质上响应的投标。</w:t>
      </w:r>
    </w:p>
    <w:p w14:paraId="68FBEAF4">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26.5 根据有关法律法规和招标文件的有关规定，如出现下列情况之一的，将按照无效投标处理，予以拒绝：</w:t>
      </w:r>
    </w:p>
    <w:p w14:paraId="7F792C74">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（1） 投标文件未按招标文件规定要求签署、盖章的；</w:t>
      </w:r>
    </w:p>
    <w:p w14:paraId="125292AE">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（2） 非法定代表人签字而未提供其有效授权委托书的；</w:t>
      </w:r>
    </w:p>
    <w:p w14:paraId="6B533B9B">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（3） 投标有效期不满足招标文件要求的；</w:t>
      </w:r>
    </w:p>
    <w:p w14:paraId="2C3E24C6">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（4） 投标文件不完整导致不能实质性响应招标文件要求的；</w:t>
      </w:r>
    </w:p>
    <w:p w14:paraId="5709F0B5">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（5） 不具备招标文件中规定的合格货物及其相关服务要求的；</w:t>
      </w:r>
    </w:p>
    <w:p w14:paraId="4957F736">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（6） 不符合招标文件第四章、第五章所列带“★”号条款要求的；</w:t>
      </w:r>
    </w:p>
    <w:p w14:paraId="509E420A">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（7） 投标文件含有采购人不能接受的附加条件的；</w:t>
      </w:r>
    </w:p>
    <w:p w14:paraId="021C3C5B">
      <w:pPr>
        <w:spacing w:line="360" w:lineRule="auto"/>
        <w:ind w:left="1199" w:leftChars="228" w:hanging="720" w:hangingChars="300"/>
        <w:jc w:val="left"/>
        <w:rPr>
          <w:rFonts w:hint="eastAsia" w:ascii="宋体" w:hAnsi="宋体" w:eastAsia="宋体" w:cs="宋体"/>
          <w:color w:val="auto"/>
          <w:sz w:val="24"/>
        </w:rPr>
      </w:pPr>
      <w:r>
        <w:rPr>
          <w:rFonts w:hint="eastAsia" w:ascii="宋体" w:hAnsi="宋体" w:eastAsia="宋体" w:cs="宋体"/>
          <w:color w:val="auto"/>
          <w:sz w:val="24"/>
        </w:rPr>
        <w:t>（8） 投标人在开标后到中标结果确定期间，影响或试图影响采购人、采购代理机构、评标委员会工作的；</w:t>
      </w:r>
    </w:p>
    <w:p w14:paraId="59F65FFE">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（9） 投标人在本项目的竞争中有腐败或欺诈行为的；</w:t>
      </w:r>
    </w:p>
    <w:p w14:paraId="5E57318C">
      <w:pPr>
        <w:spacing w:line="360" w:lineRule="auto"/>
        <w:ind w:left="1199" w:leftChars="228" w:hanging="720" w:hangingChars="300"/>
        <w:jc w:val="left"/>
        <w:rPr>
          <w:rFonts w:hint="eastAsia" w:ascii="宋体" w:hAnsi="宋体" w:eastAsia="宋体" w:cs="宋体"/>
          <w:color w:val="auto"/>
          <w:sz w:val="24"/>
        </w:rPr>
      </w:pPr>
      <w:r>
        <w:rPr>
          <w:rFonts w:hint="eastAsia" w:ascii="宋体" w:hAnsi="宋体" w:eastAsia="宋体" w:cs="宋体"/>
          <w:color w:val="auto"/>
          <w:sz w:val="24"/>
        </w:rPr>
        <w:t>（10）不符合法律、法规和招标文件和本投标人须知前附表序号第 18 条列明的中规定的其他无效投标情形的。</w:t>
      </w:r>
    </w:p>
    <w:p w14:paraId="7BAF9169">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26.6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067BB6AD">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26.7 根据有关法律法规和招标文件的有关规定，如出现下列情况之一的，应予以废标：</w:t>
      </w:r>
    </w:p>
    <w:p w14:paraId="2F045E57">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（1） 符合专业条件的投标人或者对招标文件作实质响应的投标人不足三家的；</w:t>
      </w:r>
    </w:p>
    <w:p w14:paraId="13C4A9F4">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（2） 出现影响采购公正的违法、违规行为的；</w:t>
      </w:r>
    </w:p>
    <w:p w14:paraId="44729834">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（3） 投标人的报价均超过采购人项目采购预算，采购人不能支付的；</w:t>
      </w:r>
    </w:p>
    <w:p w14:paraId="3EBF8F65">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（4） 因重大变故，采购任务取消的。</w:t>
      </w:r>
    </w:p>
    <w:p w14:paraId="326FADAE">
      <w:pPr>
        <w:spacing w:line="360" w:lineRule="auto"/>
        <w:ind w:left="961" w:leftChars="228" w:hanging="482" w:hangingChars="200"/>
        <w:jc w:val="left"/>
        <w:rPr>
          <w:rFonts w:hint="eastAsia" w:ascii="宋体" w:hAnsi="宋体" w:eastAsia="宋体" w:cs="宋体"/>
          <w:b/>
          <w:bCs/>
          <w:color w:val="auto"/>
          <w:sz w:val="24"/>
        </w:rPr>
      </w:pPr>
      <w:r>
        <w:rPr>
          <w:rFonts w:hint="eastAsia" w:ascii="宋体" w:hAnsi="宋体" w:eastAsia="宋体" w:cs="宋体"/>
          <w:b/>
          <w:bCs/>
          <w:color w:val="auto"/>
          <w:sz w:val="24"/>
        </w:rPr>
        <w:t>27 投标的评价和最终评标价的确定</w:t>
      </w:r>
    </w:p>
    <w:p w14:paraId="5C082367">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27.1 评标委员会将按照投标人须知第 26 条规定，只对通过初步审查、确定为实质上 响应招标文件要求的投标进行评价和比较。</w:t>
      </w:r>
    </w:p>
    <w:p w14:paraId="493A4B11">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27.2 计算评标价格的基础是投标人须知第 11.1 条规定的投标价。</w:t>
      </w:r>
    </w:p>
    <w:p w14:paraId="1A3ABCEC">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27.3 在评标时，除根据投标人须知第 11.1 条的规定考虑投标人的报价之外，还要评估本投标人须知前附表序号第 19 条和/或第五章采购需求中所列的因素。</w:t>
      </w:r>
    </w:p>
    <w:p w14:paraId="483A3795">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27.4 如果投标人没有对规定的最小投标单位中的所有货物和服务报价，或没有对其中的货物和服务的组成详细分项报价（如“货物需求一览表”和“投标分项报价表”所示），其投标将被视为不完整的投标；如果投标人对其中的货物和服务的组成详细分项报价有遗漏，如果不是实质性问题，评标委员会将按照其他投标人对应项的最高报价或市场价格予以补充和评比。</w:t>
      </w:r>
    </w:p>
    <w:p w14:paraId="58A8DE23">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27.5 根据投标人须知第 11.1、11.2、11.3、26、27 条所计算出的投标价为该投标人的最终评标价。</w:t>
      </w:r>
    </w:p>
    <w:p w14:paraId="46F7637B">
      <w:pPr>
        <w:spacing w:line="360" w:lineRule="auto"/>
        <w:ind w:left="961" w:leftChars="228" w:hanging="482" w:hangingChars="200"/>
        <w:jc w:val="left"/>
        <w:rPr>
          <w:rFonts w:hint="eastAsia" w:ascii="宋体" w:hAnsi="宋体" w:eastAsia="宋体" w:cs="宋体"/>
          <w:b/>
          <w:bCs/>
          <w:color w:val="auto"/>
          <w:sz w:val="24"/>
        </w:rPr>
      </w:pPr>
      <w:r>
        <w:rPr>
          <w:rFonts w:hint="eastAsia" w:ascii="宋体" w:hAnsi="宋体" w:eastAsia="宋体" w:cs="宋体"/>
          <w:b/>
          <w:bCs/>
          <w:color w:val="auto"/>
          <w:sz w:val="24"/>
        </w:rPr>
        <w:t>28 评标方法</w:t>
      </w:r>
    </w:p>
    <w:p w14:paraId="16115691">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28.1 评标方法详见本投标人须知前附表序号第 20 条。</w:t>
      </w:r>
    </w:p>
    <w:p w14:paraId="514903A9">
      <w:pPr>
        <w:spacing w:line="360" w:lineRule="auto"/>
        <w:ind w:left="961" w:leftChars="228" w:hanging="482" w:hangingChars="200"/>
        <w:jc w:val="left"/>
        <w:rPr>
          <w:rFonts w:hint="eastAsia" w:ascii="宋体" w:hAnsi="宋体" w:eastAsia="宋体" w:cs="宋体"/>
          <w:b/>
          <w:bCs/>
          <w:color w:val="auto"/>
          <w:sz w:val="24"/>
        </w:rPr>
      </w:pPr>
      <w:r>
        <w:rPr>
          <w:rFonts w:hint="eastAsia" w:ascii="宋体" w:hAnsi="宋体" w:eastAsia="宋体" w:cs="宋体"/>
          <w:b/>
          <w:bCs/>
          <w:color w:val="auto"/>
          <w:sz w:val="24"/>
        </w:rPr>
        <w:t>29 与采购人、采购代理机构和评标委员会接触</w:t>
      </w:r>
    </w:p>
    <w:p w14:paraId="4D38FEA8">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29.1 除投标人须知第 25 条的规定外，从开标之日起至授予合同期间，投标人不得就与其投标有关的任何事项与采购人、采购代理机构和评标委员会主动联系。</w:t>
      </w:r>
    </w:p>
    <w:p w14:paraId="5199D125">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29.2 投标人在上述规定期间，影响或试图影响采购人、采购代理机构和评标委员会的评标、比较或授予合同的的，都可能导致其投标被宣布为无效投标被拒绝</w:t>
      </w:r>
    </w:p>
    <w:p w14:paraId="6894EA74">
      <w:pPr>
        <w:spacing w:line="360" w:lineRule="auto"/>
        <w:ind w:left="961" w:leftChars="228" w:hanging="482" w:hangingChars="200"/>
        <w:jc w:val="left"/>
        <w:rPr>
          <w:rFonts w:hint="eastAsia" w:ascii="宋体" w:hAnsi="宋体" w:eastAsia="宋体" w:cs="宋体"/>
          <w:b/>
          <w:bCs/>
          <w:color w:val="auto"/>
          <w:sz w:val="24"/>
        </w:rPr>
      </w:pPr>
      <w:r>
        <w:rPr>
          <w:rFonts w:hint="eastAsia" w:ascii="宋体" w:hAnsi="宋体" w:eastAsia="宋体" w:cs="宋体"/>
          <w:b/>
          <w:bCs/>
          <w:color w:val="auto"/>
          <w:sz w:val="24"/>
        </w:rPr>
        <w:t>六、 授予合同</w:t>
      </w:r>
    </w:p>
    <w:p w14:paraId="66B46C84">
      <w:pPr>
        <w:spacing w:line="360" w:lineRule="auto"/>
        <w:ind w:left="961" w:leftChars="228" w:hanging="482" w:hangingChars="200"/>
        <w:jc w:val="left"/>
        <w:rPr>
          <w:rFonts w:hint="eastAsia" w:ascii="宋体" w:hAnsi="宋体" w:eastAsia="宋体" w:cs="宋体"/>
          <w:b/>
          <w:bCs/>
          <w:color w:val="auto"/>
          <w:sz w:val="24"/>
        </w:rPr>
      </w:pPr>
      <w:r>
        <w:rPr>
          <w:rFonts w:hint="eastAsia" w:ascii="宋体" w:hAnsi="宋体" w:eastAsia="宋体" w:cs="宋体"/>
          <w:b/>
          <w:bCs/>
          <w:color w:val="auto"/>
          <w:sz w:val="24"/>
        </w:rPr>
        <w:t>30 确定中标人及合同授予标准</w:t>
      </w:r>
    </w:p>
    <w:p w14:paraId="3B6386D6">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30.1 采购人根据评标委员会推荐中标候选人意见，按照有关法律法规规定的程序确定中标人。</w:t>
      </w:r>
    </w:p>
    <w:p w14:paraId="0362BED8">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30.2 除第 35 条的规定之外，将把合同授予按照本投标人须知前附表序号第 20条规定的评标方法确定的、排名在第一位的中标候选人。</w:t>
      </w:r>
    </w:p>
    <w:p w14:paraId="2EE39EB9">
      <w:pPr>
        <w:spacing w:line="360" w:lineRule="auto"/>
        <w:ind w:left="961" w:leftChars="228" w:hanging="482" w:hangingChars="200"/>
        <w:jc w:val="left"/>
        <w:rPr>
          <w:rFonts w:hint="eastAsia" w:ascii="宋体" w:hAnsi="宋体" w:eastAsia="宋体" w:cs="宋体"/>
          <w:b/>
          <w:bCs/>
          <w:color w:val="auto"/>
          <w:sz w:val="24"/>
        </w:rPr>
      </w:pPr>
      <w:r>
        <w:rPr>
          <w:rFonts w:hint="eastAsia" w:ascii="宋体" w:hAnsi="宋体" w:eastAsia="宋体" w:cs="宋体"/>
          <w:b/>
          <w:bCs/>
          <w:color w:val="auto"/>
          <w:sz w:val="24"/>
        </w:rPr>
        <w:t>31 授标时更改采购货物数量的权力</w:t>
      </w:r>
    </w:p>
    <w:p w14:paraId="5FD03895">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31.1 采购代理机构和采购人在授予合同时有权在本投标人须知前附表序号第 21条规定的百分比幅度内对招标文件第五章“采购需求”中规定的货物/服务的数量予以增加或减少，但不得对单价或其它的条款和条件做任何改变。</w:t>
      </w:r>
    </w:p>
    <w:p w14:paraId="0103E218">
      <w:pPr>
        <w:spacing w:line="360" w:lineRule="auto"/>
        <w:ind w:left="961" w:leftChars="228" w:hanging="482" w:hangingChars="200"/>
        <w:jc w:val="left"/>
        <w:rPr>
          <w:rFonts w:hint="eastAsia" w:ascii="宋体" w:hAnsi="宋体" w:eastAsia="宋体" w:cs="宋体"/>
          <w:b/>
          <w:bCs/>
          <w:color w:val="auto"/>
          <w:sz w:val="24"/>
        </w:rPr>
      </w:pPr>
      <w:r>
        <w:rPr>
          <w:rFonts w:hint="eastAsia" w:ascii="宋体" w:hAnsi="宋体" w:eastAsia="宋体" w:cs="宋体"/>
          <w:b/>
          <w:bCs/>
          <w:color w:val="auto"/>
          <w:sz w:val="24"/>
        </w:rPr>
        <w:t>32 接受和拒绝任何或所有投标的权利</w:t>
      </w:r>
    </w:p>
    <w:p w14:paraId="250B14AA">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32.1 采购代理机构和采购人保留在授标之前任何时候接受或拒绝任何投标，以及拒绝所有投标的权利。但采购代理机构和采购人并不因此对递交了投标文件的投标人负有赔偿责任。</w:t>
      </w:r>
    </w:p>
    <w:p w14:paraId="5C23F68E">
      <w:pPr>
        <w:spacing w:line="360" w:lineRule="auto"/>
        <w:ind w:left="961" w:leftChars="228" w:hanging="482" w:hangingChars="200"/>
        <w:jc w:val="left"/>
        <w:rPr>
          <w:rFonts w:hint="eastAsia" w:ascii="宋体" w:hAnsi="宋体" w:eastAsia="宋体" w:cs="宋体"/>
          <w:b/>
          <w:bCs/>
          <w:color w:val="auto"/>
          <w:sz w:val="24"/>
        </w:rPr>
      </w:pPr>
      <w:r>
        <w:rPr>
          <w:rFonts w:hint="eastAsia" w:ascii="宋体" w:hAnsi="宋体" w:eastAsia="宋体" w:cs="宋体"/>
          <w:b/>
          <w:bCs/>
          <w:color w:val="auto"/>
          <w:sz w:val="24"/>
        </w:rPr>
        <w:t>33 中标结果发布和中标通知书</w:t>
      </w:r>
    </w:p>
    <w:p w14:paraId="543C86EA">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33.1 中标人确定后的 2 个工作日内，采购代理机构将在财政部门指定的政府采购信息发布媒体上发布中标结果予以公告，公告期限为自发布中标结果公告之日起 1 个工作日，同时将向中标人发出中标通知书。投标人对中标结果有异议的，应当在中标结果公告期限届满之日起 7 个工作日内一次性依法向采购人或采购代理机构提出书面质疑和必要的证明材料，质疑函的提出要求详见投标人须知前附表的规定。</w:t>
      </w:r>
    </w:p>
    <w:p w14:paraId="677C8CA8">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33.2 中标通知书是合同的一个组成部分。</w:t>
      </w:r>
    </w:p>
    <w:p w14:paraId="4503CAF2">
      <w:pPr>
        <w:spacing w:line="360" w:lineRule="auto"/>
        <w:ind w:left="961" w:leftChars="228" w:hanging="482" w:hangingChars="200"/>
        <w:jc w:val="left"/>
        <w:rPr>
          <w:rFonts w:hint="eastAsia" w:ascii="宋体" w:hAnsi="宋体" w:eastAsia="宋体" w:cs="宋体"/>
          <w:b/>
          <w:bCs/>
          <w:color w:val="auto"/>
          <w:sz w:val="24"/>
        </w:rPr>
      </w:pPr>
      <w:r>
        <w:rPr>
          <w:rFonts w:hint="eastAsia" w:ascii="宋体" w:hAnsi="宋体" w:eastAsia="宋体" w:cs="宋体"/>
          <w:b/>
          <w:bCs/>
          <w:color w:val="auto"/>
          <w:sz w:val="24"/>
        </w:rPr>
        <w:t>34 签订合同</w:t>
      </w:r>
    </w:p>
    <w:p w14:paraId="181EFBA1">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34.1 采购代理机构在发中标通知书的同时，将通知中标人与采购人联系签署合同事项。</w:t>
      </w:r>
    </w:p>
    <w:p w14:paraId="19E52C8B">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34.2 中标人在收到中标通知书后三十(30)天内，按照招标文件确定的事项与采购人签订合同。</w:t>
      </w:r>
    </w:p>
    <w:p w14:paraId="38605E8D">
      <w:pPr>
        <w:spacing w:line="360" w:lineRule="auto"/>
        <w:ind w:left="961" w:leftChars="228" w:hanging="482" w:hangingChars="200"/>
        <w:jc w:val="left"/>
        <w:rPr>
          <w:rFonts w:hint="eastAsia" w:ascii="宋体" w:hAnsi="宋体" w:eastAsia="宋体" w:cs="宋体"/>
          <w:b/>
          <w:bCs/>
          <w:color w:val="auto"/>
          <w:sz w:val="24"/>
        </w:rPr>
      </w:pPr>
      <w:r>
        <w:rPr>
          <w:rFonts w:hint="eastAsia" w:ascii="宋体" w:hAnsi="宋体" w:eastAsia="宋体" w:cs="宋体"/>
          <w:b/>
          <w:bCs/>
          <w:color w:val="auto"/>
          <w:sz w:val="24"/>
        </w:rPr>
        <w:t>35 履约保证金</w:t>
      </w:r>
    </w:p>
    <w:p w14:paraId="07FA83D6">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35.1 如果本投标人须知前附表序号第 22 条中有规定，中标人在收到采购代理机构的中标通知书后三十(30)天内，应按照合同条款的规定，向买方提交履约保证金。</w:t>
      </w:r>
    </w:p>
    <w:p w14:paraId="24A0FB30">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35.2 如果中标人没有按照上述第 34 或 35.1 条规定执行，采购人将有充分理由取消该中标决定。在此情况下，采购人可将合同按照评审报告推荐的中标候选人名单排名，授予下一个中标候选人，或重新招标。</w:t>
      </w:r>
    </w:p>
    <w:p w14:paraId="78BD75B8">
      <w:pPr>
        <w:spacing w:line="360" w:lineRule="auto"/>
        <w:ind w:left="961" w:leftChars="228" w:hanging="482" w:hangingChars="200"/>
        <w:jc w:val="left"/>
        <w:rPr>
          <w:rFonts w:hint="eastAsia" w:ascii="宋体" w:hAnsi="宋体" w:eastAsia="宋体" w:cs="宋体"/>
          <w:b/>
          <w:bCs/>
          <w:color w:val="auto"/>
          <w:sz w:val="24"/>
        </w:rPr>
      </w:pPr>
      <w:r>
        <w:rPr>
          <w:rFonts w:hint="eastAsia" w:ascii="宋体" w:hAnsi="宋体" w:eastAsia="宋体" w:cs="宋体"/>
          <w:b/>
          <w:bCs/>
          <w:color w:val="auto"/>
          <w:sz w:val="24"/>
        </w:rPr>
        <w:t>36 腐败和欺诈行为</w:t>
      </w:r>
    </w:p>
    <w:p w14:paraId="010A92FC">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36.1 定义</w:t>
      </w:r>
    </w:p>
    <w:p w14:paraId="5A357687">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(1)“腐败行为”是指提供给予接受或索取任何有价值的东西来影响采购代理机构和/或采购人和/或评审专家在采购过程或合同实施过程中的行为；</w:t>
      </w:r>
    </w:p>
    <w:p w14:paraId="51EAAD9F">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(2)“欺诈行为”是指为了影响采购过程或合同实施过程而谎报事实，损害采购代理机构和/或采购人的利益，包括投标人之间串通投标（递交投标文件之前和之后），人为地使投标丧失竞争性，剥夺买方从自由公开竞争所能获得的权益。</w:t>
      </w:r>
    </w:p>
    <w:p w14:paraId="03713096">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36.2 如果评审专家认为投标人在本项目的竞争中有腐败或欺诈行为，其投标将被拒绝。</w:t>
      </w:r>
    </w:p>
    <w:p w14:paraId="716B823D">
      <w:pPr>
        <w:pStyle w:val="45"/>
        <w:rPr>
          <w:rFonts w:hint="eastAsia" w:ascii="宋体" w:hAnsi="宋体" w:eastAsia="宋体" w:cs="宋体"/>
          <w:color w:val="auto"/>
        </w:rPr>
      </w:pPr>
    </w:p>
    <w:p w14:paraId="6F2DA7F7">
      <w:pPr>
        <w:pStyle w:val="45"/>
        <w:rPr>
          <w:rFonts w:hint="eastAsia" w:ascii="宋体" w:hAnsi="宋体" w:eastAsia="宋体" w:cs="宋体"/>
          <w:color w:val="auto"/>
        </w:rPr>
      </w:pPr>
    </w:p>
    <w:p w14:paraId="2EA29445">
      <w:pPr>
        <w:rPr>
          <w:rFonts w:hint="eastAsia" w:ascii="宋体" w:hAnsi="宋体" w:eastAsia="宋体" w:cs="宋体"/>
          <w:b/>
          <w:bCs/>
          <w:color w:val="auto"/>
          <w:sz w:val="24"/>
        </w:rPr>
      </w:pPr>
      <w:r>
        <w:rPr>
          <w:rFonts w:hint="eastAsia" w:ascii="宋体" w:hAnsi="宋体" w:eastAsia="宋体" w:cs="宋体"/>
          <w:b/>
          <w:bCs/>
          <w:color w:val="auto"/>
          <w:sz w:val="24"/>
        </w:rPr>
        <w:br w:type="page"/>
      </w:r>
    </w:p>
    <w:p w14:paraId="0E57CC05">
      <w:pPr>
        <w:numPr>
          <w:ilvl w:val="0"/>
          <w:numId w:val="2"/>
        </w:numPr>
        <w:topLinePunct/>
        <w:adjustRightInd w:val="0"/>
        <w:snapToGrid w:val="0"/>
        <w:spacing w:before="36" w:beforeLines="15" w:line="360" w:lineRule="auto"/>
        <w:jc w:val="center"/>
        <w:outlineLvl w:val="0"/>
        <w:rPr>
          <w:rFonts w:hint="eastAsia" w:ascii="宋体" w:hAnsi="宋体" w:eastAsia="宋体" w:cs="宋体"/>
          <w:b/>
          <w:color w:val="auto"/>
          <w:sz w:val="32"/>
          <w:szCs w:val="32"/>
        </w:rPr>
      </w:pPr>
      <w:bookmarkStart w:id="38" w:name="_Toc12872"/>
      <w:bookmarkStart w:id="39" w:name="_Toc10597"/>
      <w:r>
        <w:rPr>
          <w:rFonts w:hint="eastAsia" w:ascii="宋体" w:hAnsi="宋体" w:eastAsia="宋体" w:cs="宋体"/>
          <w:b/>
          <w:color w:val="auto"/>
          <w:sz w:val="32"/>
          <w:szCs w:val="32"/>
        </w:rPr>
        <w:t>评标办法（综合评分法）</w:t>
      </w:r>
      <w:bookmarkEnd w:id="38"/>
      <w:bookmarkEnd w:id="39"/>
    </w:p>
    <w:p w14:paraId="76EC2A47">
      <w:pPr>
        <w:pStyle w:val="3"/>
        <w:spacing w:before="0" w:after="0" w:line="360" w:lineRule="auto"/>
        <w:jc w:val="center"/>
        <w:rPr>
          <w:rFonts w:hint="eastAsia" w:ascii="宋体" w:hAnsi="宋体" w:eastAsia="宋体" w:cs="宋体"/>
          <w:color w:val="auto"/>
          <w:sz w:val="28"/>
          <w:szCs w:val="28"/>
        </w:rPr>
      </w:pPr>
      <w:bookmarkStart w:id="40" w:name="_Toc246996985"/>
      <w:bookmarkStart w:id="41" w:name="_Toc409424330"/>
      <w:bookmarkStart w:id="42" w:name="_Toc152042376"/>
      <w:bookmarkStart w:id="43" w:name="_Toc152045599"/>
      <w:bookmarkStart w:id="44" w:name="_Toc179632617"/>
      <w:bookmarkStart w:id="45" w:name="_Toc247085757"/>
      <w:bookmarkStart w:id="46" w:name="_Toc246996242"/>
      <w:bookmarkStart w:id="47" w:name="_Toc144974566"/>
      <w:bookmarkStart w:id="48" w:name="_Toc409424391"/>
      <w:bookmarkStart w:id="49" w:name="_Toc450588624"/>
      <w:r>
        <w:rPr>
          <w:rFonts w:hint="eastAsia" w:ascii="宋体" w:hAnsi="宋体" w:eastAsia="宋体" w:cs="宋体"/>
          <w:color w:val="auto"/>
          <w:sz w:val="28"/>
          <w:szCs w:val="28"/>
        </w:rPr>
        <w:t>评审方法前附表</w:t>
      </w:r>
      <w:bookmarkEnd w:id="40"/>
      <w:bookmarkEnd w:id="41"/>
      <w:bookmarkEnd w:id="42"/>
      <w:bookmarkEnd w:id="43"/>
      <w:bookmarkEnd w:id="44"/>
      <w:bookmarkEnd w:id="45"/>
      <w:bookmarkEnd w:id="46"/>
      <w:bookmarkEnd w:id="47"/>
      <w:bookmarkEnd w:id="48"/>
      <w:r>
        <w:rPr>
          <w:rFonts w:hint="eastAsia" w:ascii="宋体" w:hAnsi="宋体" w:eastAsia="宋体" w:cs="宋体"/>
          <w:color w:val="auto"/>
          <w:sz w:val="28"/>
          <w:szCs w:val="28"/>
        </w:rPr>
        <w:t>（一）</w:t>
      </w:r>
      <w:bookmarkEnd w:id="49"/>
    </w:p>
    <w:p w14:paraId="7F9F9B9F">
      <w:pPr>
        <w:spacing w:before="120" w:beforeLines="50" w:after="120" w:afterLines="50" w:line="360" w:lineRule="auto"/>
        <w:jc w:val="center"/>
        <w:rPr>
          <w:rFonts w:hint="eastAsia" w:ascii="宋体" w:hAnsi="宋体" w:eastAsia="宋体" w:cs="宋体"/>
          <w:bCs/>
          <w:color w:val="auto"/>
          <w:sz w:val="28"/>
          <w:szCs w:val="28"/>
        </w:rPr>
      </w:pPr>
      <w:r>
        <w:rPr>
          <w:rFonts w:hint="eastAsia" w:ascii="宋体" w:hAnsi="宋体" w:eastAsia="宋体" w:cs="宋体"/>
          <w:bCs/>
          <w:color w:val="auto"/>
          <w:sz w:val="28"/>
          <w:szCs w:val="28"/>
        </w:rPr>
        <w:t>资格性检查</w:t>
      </w:r>
    </w:p>
    <w:tbl>
      <w:tblPr>
        <w:tblStyle w:val="36"/>
        <w:tblW w:w="96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1838"/>
        <w:gridCol w:w="7102"/>
      </w:tblGrid>
      <w:tr w14:paraId="4396F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733" w:type="dxa"/>
            <w:vMerge w:val="restart"/>
            <w:vAlign w:val="center"/>
          </w:tcPr>
          <w:p w14:paraId="55C0C26A">
            <w:pPr>
              <w:autoSpaceDE w:val="0"/>
              <w:autoSpaceDN w:val="0"/>
              <w:adjustRightInd w:val="0"/>
              <w:spacing w:line="360" w:lineRule="auto"/>
              <w:jc w:val="center"/>
              <w:rPr>
                <w:rFonts w:hint="eastAsia" w:ascii="宋体" w:hAnsi="宋体" w:eastAsia="宋体" w:cs="宋体"/>
                <w:bCs/>
                <w:color w:val="auto"/>
                <w:szCs w:val="21"/>
                <w:lang w:val="zh-CN"/>
              </w:rPr>
            </w:pPr>
            <w:r>
              <w:rPr>
                <w:rFonts w:hint="eastAsia" w:ascii="宋体" w:hAnsi="宋体" w:eastAsia="宋体" w:cs="宋体"/>
                <w:bCs/>
                <w:color w:val="auto"/>
                <w:szCs w:val="21"/>
                <w:lang w:val="zh-CN"/>
              </w:rPr>
              <w:t>序号</w:t>
            </w:r>
          </w:p>
        </w:tc>
        <w:tc>
          <w:tcPr>
            <w:tcW w:w="1838" w:type="dxa"/>
            <w:vMerge w:val="restart"/>
            <w:vAlign w:val="center"/>
          </w:tcPr>
          <w:p w14:paraId="66C80CD5">
            <w:pPr>
              <w:autoSpaceDE w:val="0"/>
              <w:autoSpaceDN w:val="0"/>
              <w:adjustRightInd w:val="0"/>
              <w:spacing w:line="360" w:lineRule="auto"/>
              <w:jc w:val="center"/>
              <w:rPr>
                <w:rFonts w:hint="eastAsia" w:ascii="宋体" w:hAnsi="宋体" w:eastAsia="宋体" w:cs="宋体"/>
                <w:bCs/>
                <w:color w:val="auto"/>
                <w:szCs w:val="21"/>
                <w:lang w:val="zh-CN"/>
              </w:rPr>
            </w:pPr>
            <w:r>
              <w:rPr>
                <w:rFonts w:hint="eastAsia" w:ascii="宋体" w:hAnsi="宋体" w:eastAsia="宋体" w:cs="宋体"/>
                <w:bCs/>
                <w:color w:val="auto"/>
                <w:szCs w:val="21"/>
                <w:lang w:val="zh-CN"/>
              </w:rPr>
              <w:t>审查内容</w:t>
            </w:r>
          </w:p>
        </w:tc>
        <w:tc>
          <w:tcPr>
            <w:tcW w:w="7102" w:type="dxa"/>
            <w:vMerge w:val="restart"/>
            <w:vAlign w:val="center"/>
          </w:tcPr>
          <w:p w14:paraId="05AC0AC1">
            <w:pPr>
              <w:autoSpaceDE w:val="0"/>
              <w:autoSpaceDN w:val="0"/>
              <w:adjustRightInd w:val="0"/>
              <w:spacing w:line="360" w:lineRule="auto"/>
              <w:jc w:val="center"/>
              <w:rPr>
                <w:rFonts w:hint="eastAsia" w:ascii="宋体" w:hAnsi="宋体" w:eastAsia="宋体" w:cs="宋体"/>
                <w:bCs/>
                <w:color w:val="auto"/>
                <w:szCs w:val="21"/>
                <w:lang w:val="zh-CN"/>
              </w:rPr>
            </w:pPr>
            <w:r>
              <w:rPr>
                <w:rFonts w:hint="eastAsia" w:ascii="宋体" w:hAnsi="宋体" w:eastAsia="宋体" w:cs="宋体"/>
                <w:bCs/>
                <w:color w:val="auto"/>
                <w:szCs w:val="21"/>
                <w:lang w:val="zh-CN"/>
              </w:rPr>
              <w:t>合格条件</w:t>
            </w:r>
          </w:p>
        </w:tc>
      </w:tr>
      <w:tr w14:paraId="0EE78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733" w:type="dxa"/>
            <w:vMerge w:val="continue"/>
            <w:vAlign w:val="center"/>
          </w:tcPr>
          <w:p w14:paraId="176ED938">
            <w:pPr>
              <w:autoSpaceDE w:val="0"/>
              <w:autoSpaceDN w:val="0"/>
              <w:adjustRightInd w:val="0"/>
              <w:spacing w:line="360" w:lineRule="auto"/>
              <w:jc w:val="left"/>
              <w:rPr>
                <w:rFonts w:hint="eastAsia" w:ascii="宋体" w:hAnsi="宋体" w:eastAsia="宋体" w:cs="宋体"/>
                <w:bCs/>
                <w:color w:val="auto"/>
                <w:szCs w:val="21"/>
                <w:lang w:val="zh-CN"/>
              </w:rPr>
            </w:pPr>
          </w:p>
        </w:tc>
        <w:tc>
          <w:tcPr>
            <w:tcW w:w="1838" w:type="dxa"/>
            <w:vMerge w:val="continue"/>
            <w:vAlign w:val="center"/>
          </w:tcPr>
          <w:p w14:paraId="49F06C7F">
            <w:pPr>
              <w:autoSpaceDE w:val="0"/>
              <w:autoSpaceDN w:val="0"/>
              <w:adjustRightInd w:val="0"/>
              <w:spacing w:line="360" w:lineRule="auto"/>
              <w:jc w:val="left"/>
              <w:rPr>
                <w:rFonts w:hint="eastAsia" w:ascii="宋体" w:hAnsi="宋体" w:eastAsia="宋体" w:cs="宋体"/>
                <w:bCs/>
                <w:color w:val="auto"/>
                <w:szCs w:val="21"/>
                <w:lang w:val="zh-CN"/>
              </w:rPr>
            </w:pPr>
          </w:p>
        </w:tc>
        <w:tc>
          <w:tcPr>
            <w:tcW w:w="7102" w:type="dxa"/>
            <w:vMerge w:val="continue"/>
            <w:vAlign w:val="center"/>
          </w:tcPr>
          <w:p w14:paraId="5375CC13">
            <w:pPr>
              <w:autoSpaceDE w:val="0"/>
              <w:autoSpaceDN w:val="0"/>
              <w:adjustRightInd w:val="0"/>
              <w:spacing w:line="360" w:lineRule="auto"/>
              <w:jc w:val="left"/>
              <w:rPr>
                <w:rFonts w:hint="eastAsia" w:ascii="宋体" w:hAnsi="宋体" w:eastAsia="宋体" w:cs="宋体"/>
                <w:bCs/>
                <w:color w:val="auto"/>
                <w:szCs w:val="21"/>
                <w:lang w:val="zh-CN"/>
              </w:rPr>
            </w:pPr>
          </w:p>
        </w:tc>
      </w:tr>
      <w:tr w14:paraId="25FC3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733" w:type="dxa"/>
            <w:vAlign w:val="center"/>
          </w:tcPr>
          <w:p w14:paraId="4C1FEA92">
            <w:pPr>
              <w:autoSpaceDE w:val="0"/>
              <w:autoSpaceDN w:val="0"/>
              <w:adjustRightInd w:val="0"/>
              <w:spacing w:line="360" w:lineRule="auto"/>
              <w:jc w:val="center"/>
              <w:rPr>
                <w:rFonts w:hint="eastAsia" w:ascii="宋体" w:hAnsi="宋体" w:eastAsia="宋体" w:cs="宋体"/>
                <w:bCs/>
                <w:color w:val="auto"/>
                <w:szCs w:val="21"/>
                <w:lang w:val="zh-CN"/>
              </w:rPr>
            </w:pPr>
            <w:r>
              <w:rPr>
                <w:rFonts w:hint="eastAsia" w:ascii="宋体" w:hAnsi="宋体" w:eastAsia="宋体" w:cs="宋体"/>
                <w:bCs/>
                <w:color w:val="auto"/>
                <w:szCs w:val="21"/>
                <w:lang w:val="zh-CN"/>
              </w:rPr>
              <w:t>1</w:t>
            </w:r>
          </w:p>
        </w:tc>
        <w:tc>
          <w:tcPr>
            <w:tcW w:w="1838" w:type="dxa"/>
            <w:vAlign w:val="center"/>
          </w:tcPr>
          <w:p w14:paraId="18C00721">
            <w:pPr>
              <w:autoSpaceDE w:val="0"/>
              <w:autoSpaceDN w:val="0"/>
              <w:adjustRightInd w:val="0"/>
              <w:spacing w:line="360" w:lineRule="auto"/>
              <w:jc w:val="center"/>
              <w:rPr>
                <w:rFonts w:hint="eastAsia" w:ascii="宋体" w:hAnsi="宋体" w:eastAsia="宋体" w:cs="宋体"/>
                <w:bCs/>
                <w:color w:val="auto"/>
                <w:szCs w:val="21"/>
                <w:lang w:val="zh-CN"/>
              </w:rPr>
            </w:pPr>
            <w:r>
              <w:rPr>
                <w:rFonts w:hint="eastAsia" w:ascii="宋体" w:hAnsi="宋体" w:eastAsia="宋体" w:cs="宋体"/>
                <w:bCs/>
                <w:color w:val="auto"/>
                <w:szCs w:val="21"/>
              </w:rPr>
              <w:t>营业执照</w:t>
            </w:r>
          </w:p>
        </w:tc>
        <w:tc>
          <w:tcPr>
            <w:tcW w:w="7102" w:type="dxa"/>
            <w:vAlign w:val="center"/>
          </w:tcPr>
          <w:p w14:paraId="6B42B3A9">
            <w:pPr>
              <w:autoSpaceDE w:val="0"/>
              <w:autoSpaceDN w:val="0"/>
              <w:adjustRightInd w:val="0"/>
              <w:spacing w:line="360" w:lineRule="auto"/>
              <w:jc w:val="left"/>
              <w:rPr>
                <w:rFonts w:hint="eastAsia" w:ascii="宋体" w:hAnsi="宋体" w:eastAsia="宋体" w:cs="宋体"/>
                <w:bCs/>
                <w:color w:val="auto"/>
                <w:szCs w:val="21"/>
                <w:lang w:val="zh-CN"/>
              </w:rPr>
            </w:pPr>
            <w:r>
              <w:rPr>
                <w:rFonts w:hint="eastAsia" w:ascii="宋体" w:hAnsi="宋体" w:eastAsia="宋体" w:cs="宋体"/>
                <w:bCs/>
                <w:color w:val="auto"/>
                <w:szCs w:val="21"/>
              </w:rPr>
              <w:t>投标人须在中华人民共和国境内注册，具备有效的营业执照，并在人员、设备、资金等方面具有相应的能力，提供营业执照复印件。</w:t>
            </w:r>
          </w:p>
        </w:tc>
      </w:tr>
      <w:tr w14:paraId="7346A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733" w:type="dxa"/>
            <w:vAlign w:val="center"/>
          </w:tcPr>
          <w:p w14:paraId="39DCDE15">
            <w:pPr>
              <w:autoSpaceDE w:val="0"/>
              <w:autoSpaceDN w:val="0"/>
              <w:adjustRightInd w:val="0"/>
              <w:spacing w:line="360" w:lineRule="auto"/>
              <w:jc w:val="center"/>
              <w:rPr>
                <w:rFonts w:hint="eastAsia" w:ascii="宋体" w:hAnsi="宋体" w:eastAsia="宋体" w:cs="宋体"/>
                <w:bCs/>
                <w:color w:val="auto"/>
                <w:szCs w:val="21"/>
              </w:rPr>
            </w:pPr>
            <w:r>
              <w:rPr>
                <w:rFonts w:hint="eastAsia" w:ascii="宋体" w:hAnsi="宋体" w:eastAsia="宋体" w:cs="宋体"/>
                <w:bCs/>
                <w:color w:val="auto"/>
                <w:szCs w:val="21"/>
              </w:rPr>
              <w:t>2</w:t>
            </w:r>
          </w:p>
        </w:tc>
        <w:tc>
          <w:tcPr>
            <w:tcW w:w="1838" w:type="dxa"/>
            <w:vAlign w:val="center"/>
          </w:tcPr>
          <w:p w14:paraId="3A3BCB6B">
            <w:pPr>
              <w:autoSpaceDE w:val="0"/>
              <w:autoSpaceDN w:val="0"/>
              <w:adjustRightInd w:val="0"/>
              <w:spacing w:line="360" w:lineRule="auto"/>
              <w:jc w:val="center"/>
              <w:rPr>
                <w:rFonts w:hint="eastAsia" w:ascii="宋体" w:hAnsi="宋体" w:eastAsia="宋体" w:cs="宋体"/>
                <w:bCs/>
                <w:color w:val="auto"/>
                <w:szCs w:val="21"/>
              </w:rPr>
            </w:pPr>
            <w:r>
              <w:rPr>
                <w:rFonts w:hint="eastAsia" w:ascii="宋体" w:hAnsi="宋体" w:eastAsia="宋体" w:cs="宋体"/>
                <w:bCs/>
                <w:color w:val="auto"/>
                <w:szCs w:val="21"/>
              </w:rPr>
              <w:t>授权委托书</w:t>
            </w:r>
          </w:p>
        </w:tc>
        <w:tc>
          <w:tcPr>
            <w:tcW w:w="7102" w:type="dxa"/>
            <w:vAlign w:val="center"/>
          </w:tcPr>
          <w:p w14:paraId="5782423B">
            <w:pPr>
              <w:autoSpaceDE w:val="0"/>
              <w:autoSpaceDN w:val="0"/>
              <w:adjustRightInd w:val="0"/>
              <w:spacing w:line="360" w:lineRule="auto"/>
              <w:jc w:val="left"/>
              <w:rPr>
                <w:rFonts w:hint="eastAsia" w:ascii="宋体" w:hAnsi="宋体" w:eastAsia="宋体" w:cs="宋体"/>
                <w:bCs/>
                <w:color w:val="auto"/>
                <w:szCs w:val="21"/>
              </w:rPr>
            </w:pPr>
            <w:r>
              <w:rPr>
                <w:rFonts w:hint="eastAsia" w:ascii="宋体" w:hAnsi="宋体" w:eastAsia="宋体" w:cs="宋体"/>
                <w:bCs/>
                <w:color w:val="auto"/>
                <w:szCs w:val="21"/>
              </w:rPr>
              <w:t>提供由法定代表人及委托代理人签字并加盖公章的授权书。</w:t>
            </w:r>
          </w:p>
        </w:tc>
      </w:tr>
      <w:tr w14:paraId="37405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733" w:type="dxa"/>
            <w:vAlign w:val="center"/>
          </w:tcPr>
          <w:p w14:paraId="1BB1BFB3">
            <w:pPr>
              <w:autoSpaceDE w:val="0"/>
              <w:autoSpaceDN w:val="0"/>
              <w:adjustRightInd w:val="0"/>
              <w:spacing w:line="360" w:lineRule="auto"/>
              <w:jc w:val="center"/>
              <w:rPr>
                <w:rFonts w:hint="eastAsia" w:ascii="宋体" w:hAnsi="宋体" w:eastAsia="宋体" w:cs="宋体"/>
                <w:bCs/>
                <w:color w:val="auto"/>
                <w:szCs w:val="21"/>
                <w:lang w:val="en-US" w:eastAsia="zh-CN"/>
              </w:rPr>
            </w:pPr>
            <w:r>
              <w:rPr>
                <w:rFonts w:hint="eastAsia" w:ascii="宋体" w:hAnsi="宋体" w:cs="宋体"/>
                <w:bCs/>
                <w:color w:val="auto"/>
                <w:szCs w:val="21"/>
                <w:lang w:val="en-US" w:eastAsia="zh-CN"/>
              </w:rPr>
              <w:t>3</w:t>
            </w:r>
          </w:p>
        </w:tc>
        <w:tc>
          <w:tcPr>
            <w:tcW w:w="1838" w:type="dxa"/>
            <w:vAlign w:val="center"/>
          </w:tcPr>
          <w:p w14:paraId="6A7141A9">
            <w:pPr>
              <w:autoSpaceDE w:val="0"/>
              <w:autoSpaceDN w:val="0"/>
              <w:adjustRightInd w:val="0"/>
              <w:spacing w:line="360" w:lineRule="auto"/>
              <w:jc w:val="center"/>
              <w:rPr>
                <w:rFonts w:hint="default" w:ascii="宋体" w:hAnsi="宋体" w:eastAsia="宋体" w:cs="宋体"/>
                <w:bCs/>
                <w:color w:val="auto"/>
                <w:szCs w:val="21"/>
                <w:lang w:val="en-US" w:eastAsia="zh-CN"/>
              </w:rPr>
            </w:pPr>
            <w:r>
              <w:rPr>
                <w:rFonts w:hint="eastAsia" w:ascii="宋体" w:hAnsi="宋体" w:cs="宋体"/>
                <w:bCs/>
                <w:color w:val="auto"/>
                <w:szCs w:val="21"/>
                <w:lang w:val="en-US" w:eastAsia="zh-CN"/>
              </w:rPr>
              <w:t>制造商授权书（适用于进口产品）</w:t>
            </w:r>
          </w:p>
        </w:tc>
        <w:tc>
          <w:tcPr>
            <w:tcW w:w="7102" w:type="dxa"/>
            <w:vAlign w:val="center"/>
          </w:tcPr>
          <w:p w14:paraId="78196F10">
            <w:pPr>
              <w:autoSpaceDE w:val="0"/>
              <w:autoSpaceDN w:val="0"/>
              <w:adjustRightInd w:val="0"/>
              <w:spacing w:line="360" w:lineRule="auto"/>
              <w:jc w:val="left"/>
              <w:rPr>
                <w:rFonts w:hint="default" w:ascii="宋体" w:hAnsi="宋体" w:eastAsia="宋体" w:cs="宋体"/>
                <w:bCs/>
                <w:color w:val="auto"/>
                <w:szCs w:val="21"/>
                <w:lang w:val="en-US" w:eastAsia="zh-CN"/>
              </w:rPr>
            </w:pPr>
            <w:r>
              <w:rPr>
                <w:rFonts w:hint="eastAsia" w:ascii="宋体" w:hAnsi="宋体" w:cs="宋体"/>
                <w:bCs/>
                <w:color w:val="auto"/>
                <w:szCs w:val="21"/>
                <w:lang w:val="en-US" w:eastAsia="zh-CN"/>
              </w:rPr>
              <w:t>若所投产品为进口产品，</w:t>
            </w:r>
            <w:r>
              <w:rPr>
                <w:rFonts w:hint="eastAsia" w:ascii="宋体" w:hAnsi="宋体" w:eastAsia="宋体" w:cs="宋体"/>
                <w:color w:val="auto"/>
                <w:kern w:val="0"/>
                <w:szCs w:val="21"/>
                <w:lang w:bidi="ar"/>
              </w:rPr>
              <w:t>投标人投标时须提供制造商（或其境内总代理的）就本项目所提供的投标产品</w:t>
            </w:r>
            <w:r>
              <w:rPr>
                <w:rFonts w:hint="eastAsia" w:ascii="宋体" w:hAnsi="宋体" w:cs="宋体"/>
                <w:color w:val="auto"/>
                <w:kern w:val="0"/>
                <w:szCs w:val="21"/>
                <w:lang w:val="en-US" w:eastAsia="zh-CN" w:bidi="ar"/>
              </w:rPr>
              <w:t>的制造商逐级</w:t>
            </w:r>
            <w:r>
              <w:rPr>
                <w:rFonts w:hint="eastAsia" w:ascii="宋体" w:hAnsi="宋体" w:eastAsia="宋体" w:cs="宋体"/>
                <w:color w:val="auto"/>
                <w:kern w:val="0"/>
                <w:szCs w:val="21"/>
                <w:lang w:bidi="ar"/>
              </w:rPr>
              <w:t>授权书，授权书中须要注明项目名称、招标编号、货物名称、品牌及型号，授权书格式可参考招标文件所附制造商（或境内总代理商）授权书格式，也可投标人自行拟定。</w:t>
            </w:r>
          </w:p>
        </w:tc>
      </w:tr>
      <w:tr w14:paraId="320DF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2" w:hRule="atLeast"/>
        </w:trPr>
        <w:tc>
          <w:tcPr>
            <w:tcW w:w="733" w:type="dxa"/>
            <w:vAlign w:val="center"/>
          </w:tcPr>
          <w:p w14:paraId="6CD1BAD9">
            <w:pPr>
              <w:autoSpaceDE w:val="0"/>
              <w:autoSpaceDN w:val="0"/>
              <w:adjustRightInd w:val="0"/>
              <w:spacing w:line="360" w:lineRule="auto"/>
              <w:jc w:val="center"/>
              <w:rPr>
                <w:rFonts w:hint="eastAsia" w:ascii="宋体" w:hAnsi="宋体" w:eastAsia="宋体" w:cs="宋体"/>
                <w:bCs/>
                <w:color w:val="auto"/>
                <w:szCs w:val="21"/>
                <w:lang w:eastAsia="zh-CN"/>
              </w:rPr>
            </w:pPr>
            <w:r>
              <w:rPr>
                <w:rFonts w:hint="eastAsia" w:ascii="宋体" w:hAnsi="宋体" w:cs="宋体"/>
                <w:bCs/>
                <w:color w:val="auto"/>
                <w:szCs w:val="21"/>
                <w:lang w:val="en-US" w:eastAsia="zh-CN"/>
              </w:rPr>
              <w:t>4</w:t>
            </w:r>
          </w:p>
        </w:tc>
        <w:tc>
          <w:tcPr>
            <w:tcW w:w="1838" w:type="dxa"/>
            <w:vAlign w:val="center"/>
          </w:tcPr>
          <w:p w14:paraId="5E2F6814">
            <w:pPr>
              <w:autoSpaceDE w:val="0"/>
              <w:autoSpaceDN w:val="0"/>
              <w:adjustRightInd w:val="0"/>
              <w:spacing w:line="360" w:lineRule="auto"/>
              <w:jc w:val="center"/>
              <w:rPr>
                <w:rFonts w:hint="eastAsia" w:ascii="宋体" w:hAnsi="宋体" w:eastAsia="宋体" w:cs="宋体"/>
                <w:bCs/>
                <w:color w:val="auto"/>
                <w:szCs w:val="21"/>
              </w:rPr>
            </w:pPr>
            <w:r>
              <w:rPr>
                <w:rFonts w:hint="eastAsia" w:ascii="宋体" w:hAnsi="宋体" w:eastAsia="宋体" w:cs="宋体"/>
                <w:bCs/>
                <w:color w:val="auto"/>
                <w:szCs w:val="21"/>
              </w:rPr>
              <w:t>良好的商业信誉和健全的财务会计制度</w:t>
            </w:r>
          </w:p>
        </w:tc>
        <w:tc>
          <w:tcPr>
            <w:tcW w:w="7102" w:type="dxa"/>
            <w:vAlign w:val="center"/>
          </w:tcPr>
          <w:p w14:paraId="42872978">
            <w:pPr>
              <w:autoSpaceDE w:val="0"/>
              <w:autoSpaceDN w:val="0"/>
              <w:adjustRightInd w:val="0"/>
              <w:spacing w:line="360" w:lineRule="auto"/>
              <w:jc w:val="left"/>
              <w:rPr>
                <w:rFonts w:hint="eastAsia" w:ascii="宋体" w:hAnsi="宋体" w:eastAsia="宋体" w:cs="宋体"/>
                <w:color w:val="auto"/>
              </w:rPr>
            </w:pPr>
            <w:r>
              <w:rPr>
                <w:rFonts w:hint="eastAsia" w:ascii="宋体" w:hAnsi="宋体" w:eastAsia="宋体" w:cs="宋体"/>
                <w:color w:val="auto"/>
              </w:rPr>
              <w:t>投标人须具有良好的商业信誉和健全的财务会计制度，</w:t>
            </w:r>
            <w:r>
              <w:rPr>
                <w:rFonts w:hint="eastAsia" w:ascii="宋体" w:hAnsi="宋体" w:eastAsia="宋体" w:cs="宋体"/>
                <w:color w:val="auto"/>
                <w:kern w:val="0"/>
                <w:szCs w:val="21"/>
                <w:lang w:bidi="ar"/>
              </w:rPr>
              <w:t>提供</w:t>
            </w:r>
            <w:r>
              <w:rPr>
                <w:rFonts w:hint="eastAsia" w:ascii="宋体" w:hAnsi="宋体" w:eastAsia="宋体" w:cs="宋体"/>
                <w:color w:val="auto"/>
                <w:kern w:val="0"/>
                <w:szCs w:val="21"/>
                <w:lang w:val="en-US" w:eastAsia="zh-CN" w:bidi="ar"/>
              </w:rPr>
              <w:t>近一</w:t>
            </w:r>
            <w:r>
              <w:rPr>
                <w:rFonts w:hint="eastAsia" w:ascii="宋体" w:hAnsi="宋体" w:eastAsia="宋体" w:cs="宋体"/>
                <w:color w:val="auto"/>
                <w:kern w:val="0"/>
                <w:szCs w:val="21"/>
                <w:lang w:bidi="ar"/>
              </w:rPr>
              <w:t>年度</w:t>
            </w:r>
            <w:r>
              <w:rPr>
                <w:rFonts w:hint="eastAsia" w:ascii="宋体" w:hAnsi="宋体" w:eastAsia="宋体" w:cs="宋体"/>
                <w:color w:val="auto"/>
                <w:kern w:val="0"/>
                <w:szCs w:val="21"/>
                <w:lang w:eastAsia="zh-CN" w:bidi="ar"/>
              </w:rPr>
              <w:t>（</w:t>
            </w:r>
            <w:r>
              <w:rPr>
                <w:rFonts w:hint="eastAsia" w:ascii="宋体" w:hAnsi="宋体" w:eastAsia="宋体" w:cs="宋体"/>
                <w:color w:val="auto"/>
                <w:kern w:val="0"/>
                <w:szCs w:val="21"/>
                <w:lang w:val="en-US" w:eastAsia="zh-CN" w:bidi="ar"/>
              </w:rPr>
              <w:t>2022年或2023年</w:t>
            </w:r>
            <w:r>
              <w:rPr>
                <w:rFonts w:hint="eastAsia" w:ascii="宋体" w:hAnsi="宋体" w:eastAsia="宋体" w:cs="宋体"/>
                <w:color w:val="auto"/>
                <w:kern w:val="0"/>
                <w:szCs w:val="21"/>
                <w:lang w:eastAsia="zh-CN" w:bidi="ar"/>
              </w:rPr>
              <w:t>）财务审计报告</w:t>
            </w:r>
            <w:r>
              <w:rPr>
                <w:rFonts w:hint="eastAsia" w:ascii="宋体" w:hAnsi="宋体" w:eastAsia="宋体" w:cs="宋体"/>
                <w:color w:val="auto"/>
              </w:rPr>
              <w:t>（经会计师事务所审计的）或其基本开户银行出具的开标日前三个月内的资信证明。</w:t>
            </w:r>
          </w:p>
          <w:p w14:paraId="184EBD9B">
            <w:pPr>
              <w:pStyle w:val="45"/>
              <w:spacing w:line="360" w:lineRule="auto"/>
              <w:rPr>
                <w:rFonts w:hint="eastAsia" w:ascii="宋体" w:hAnsi="宋体" w:eastAsia="宋体" w:cs="宋体"/>
                <w:color w:val="auto"/>
              </w:rPr>
            </w:pPr>
            <w:r>
              <w:rPr>
                <w:rFonts w:hint="eastAsia" w:ascii="宋体" w:hAnsi="宋体" w:eastAsia="宋体" w:cs="宋体"/>
                <w:b/>
                <w:bCs/>
                <w:color w:val="auto"/>
                <w:sz w:val="21"/>
                <w:szCs w:val="21"/>
              </w:rPr>
              <w:t>说明：银行资信证明若提供的是复印件，招标采购单位保留审核原件的权利。若资信证明中有注明复印无效等规定，则必须在投标文件正本中提供原件，否则将视为资信证明无效并导致废标。若资信证明规定背面有声明的，须同时提供资信证明背面复印件，否则将视为资信证明无效并导致废标。</w:t>
            </w:r>
          </w:p>
        </w:tc>
      </w:tr>
      <w:tr w14:paraId="62FAF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33" w:type="dxa"/>
            <w:vAlign w:val="center"/>
          </w:tcPr>
          <w:p w14:paraId="4D027269">
            <w:pPr>
              <w:autoSpaceDE w:val="0"/>
              <w:autoSpaceDN w:val="0"/>
              <w:adjustRightInd w:val="0"/>
              <w:spacing w:line="360" w:lineRule="auto"/>
              <w:jc w:val="center"/>
              <w:rPr>
                <w:rFonts w:hint="eastAsia" w:ascii="宋体" w:hAnsi="宋体" w:eastAsia="宋体" w:cs="宋体"/>
                <w:bCs/>
                <w:color w:val="auto"/>
                <w:szCs w:val="21"/>
                <w:lang w:eastAsia="zh-CN"/>
              </w:rPr>
            </w:pPr>
            <w:r>
              <w:rPr>
                <w:rFonts w:hint="eastAsia" w:ascii="宋体" w:hAnsi="宋体" w:cs="宋体"/>
                <w:bCs/>
                <w:color w:val="auto"/>
                <w:szCs w:val="21"/>
                <w:lang w:val="en-US" w:eastAsia="zh-CN"/>
              </w:rPr>
              <w:t>5</w:t>
            </w:r>
          </w:p>
        </w:tc>
        <w:tc>
          <w:tcPr>
            <w:tcW w:w="1838" w:type="dxa"/>
            <w:vAlign w:val="center"/>
          </w:tcPr>
          <w:p w14:paraId="7B66FD8C">
            <w:pPr>
              <w:autoSpaceDE w:val="0"/>
              <w:autoSpaceDN w:val="0"/>
              <w:adjustRightInd w:val="0"/>
              <w:spacing w:line="360" w:lineRule="auto"/>
              <w:jc w:val="center"/>
              <w:rPr>
                <w:rFonts w:hint="eastAsia" w:ascii="宋体" w:hAnsi="宋体" w:eastAsia="宋体" w:cs="宋体"/>
                <w:bCs/>
                <w:color w:val="auto"/>
                <w:szCs w:val="21"/>
              </w:rPr>
            </w:pPr>
            <w:r>
              <w:rPr>
                <w:rFonts w:hint="eastAsia" w:ascii="宋体" w:hAnsi="宋体" w:eastAsia="宋体" w:cs="宋体"/>
                <w:bCs/>
                <w:color w:val="auto"/>
                <w:szCs w:val="21"/>
              </w:rPr>
              <w:t>声明书①</w:t>
            </w:r>
          </w:p>
        </w:tc>
        <w:tc>
          <w:tcPr>
            <w:tcW w:w="7102" w:type="dxa"/>
            <w:vAlign w:val="center"/>
          </w:tcPr>
          <w:p w14:paraId="690C114E">
            <w:pPr>
              <w:autoSpaceDE w:val="0"/>
              <w:autoSpaceDN w:val="0"/>
              <w:adjustRightInd w:val="0"/>
              <w:spacing w:line="360" w:lineRule="auto"/>
              <w:jc w:val="left"/>
              <w:rPr>
                <w:rFonts w:hint="eastAsia" w:ascii="宋体" w:hAnsi="宋体" w:eastAsia="宋体" w:cs="宋体"/>
                <w:color w:val="auto"/>
              </w:rPr>
            </w:pPr>
            <w:r>
              <w:rPr>
                <w:rFonts w:hint="eastAsia" w:ascii="宋体" w:hAnsi="宋体" w:eastAsia="宋体" w:cs="宋体"/>
                <w:color w:val="auto"/>
              </w:rPr>
              <w:t>投标人须具有履行合同所必需的设备和专业技术能力，须附相关证明材料或书面声明。</w:t>
            </w:r>
          </w:p>
        </w:tc>
      </w:tr>
      <w:tr w14:paraId="12346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33" w:type="dxa"/>
            <w:vAlign w:val="center"/>
          </w:tcPr>
          <w:p w14:paraId="60103C1E">
            <w:pPr>
              <w:autoSpaceDE w:val="0"/>
              <w:autoSpaceDN w:val="0"/>
              <w:adjustRightInd w:val="0"/>
              <w:spacing w:line="360" w:lineRule="auto"/>
              <w:jc w:val="center"/>
              <w:rPr>
                <w:rFonts w:hint="eastAsia" w:ascii="宋体" w:hAnsi="宋体" w:eastAsia="宋体" w:cs="宋体"/>
                <w:bCs/>
                <w:color w:val="auto"/>
                <w:szCs w:val="21"/>
                <w:lang w:eastAsia="zh-CN"/>
              </w:rPr>
            </w:pPr>
            <w:r>
              <w:rPr>
                <w:rFonts w:hint="eastAsia" w:ascii="宋体" w:hAnsi="宋体" w:cs="宋体"/>
                <w:bCs/>
                <w:color w:val="auto"/>
                <w:szCs w:val="21"/>
                <w:lang w:val="en-US" w:eastAsia="zh-CN"/>
              </w:rPr>
              <w:t>6</w:t>
            </w:r>
          </w:p>
        </w:tc>
        <w:tc>
          <w:tcPr>
            <w:tcW w:w="1838" w:type="dxa"/>
            <w:vAlign w:val="center"/>
          </w:tcPr>
          <w:p w14:paraId="61F1DAC2">
            <w:pPr>
              <w:autoSpaceDE w:val="0"/>
              <w:autoSpaceDN w:val="0"/>
              <w:adjustRightInd w:val="0"/>
              <w:spacing w:line="360" w:lineRule="auto"/>
              <w:jc w:val="center"/>
              <w:rPr>
                <w:rFonts w:hint="eastAsia" w:ascii="宋体" w:hAnsi="宋体" w:eastAsia="宋体" w:cs="宋体"/>
                <w:bCs/>
                <w:color w:val="auto"/>
                <w:szCs w:val="21"/>
              </w:rPr>
            </w:pPr>
            <w:r>
              <w:rPr>
                <w:rFonts w:hint="eastAsia" w:ascii="宋体" w:hAnsi="宋体" w:eastAsia="宋体" w:cs="宋体"/>
                <w:bCs/>
                <w:color w:val="auto"/>
                <w:szCs w:val="21"/>
              </w:rPr>
              <w:t>社保及纳税证明</w:t>
            </w:r>
          </w:p>
        </w:tc>
        <w:tc>
          <w:tcPr>
            <w:tcW w:w="7102" w:type="dxa"/>
            <w:vAlign w:val="center"/>
          </w:tcPr>
          <w:p w14:paraId="11536ABD">
            <w:pPr>
              <w:autoSpaceDE w:val="0"/>
              <w:autoSpaceDN w:val="0"/>
              <w:adjustRightInd w:val="0"/>
              <w:spacing w:line="360" w:lineRule="auto"/>
              <w:jc w:val="left"/>
              <w:rPr>
                <w:rFonts w:hint="eastAsia" w:ascii="宋体" w:hAnsi="宋体" w:eastAsia="宋体" w:cs="宋体"/>
                <w:color w:val="auto"/>
                <w:lang w:eastAsia="zh-CN"/>
              </w:rPr>
            </w:pPr>
            <w:r>
              <w:rPr>
                <w:rFonts w:hint="eastAsia" w:ascii="宋体" w:hAnsi="宋体" w:eastAsia="宋体" w:cs="宋体"/>
                <w:color w:val="auto"/>
              </w:rPr>
              <w:t>投标人需提供近半年内任意</w:t>
            </w:r>
            <w:r>
              <w:rPr>
                <w:rFonts w:hint="eastAsia" w:ascii="宋体" w:hAnsi="宋体" w:cs="宋体"/>
                <w:color w:val="auto"/>
                <w:lang w:val="en-US" w:eastAsia="zh-CN"/>
              </w:rPr>
              <w:t>连续三个月</w:t>
            </w:r>
            <w:r>
              <w:rPr>
                <w:rFonts w:hint="eastAsia" w:ascii="宋体" w:hAnsi="宋体" w:eastAsia="宋体" w:cs="宋体"/>
                <w:color w:val="auto"/>
              </w:rPr>
              <w:t>依法缴纳税收和社会保障资金的相关证明材料</w:t>
            </w:r>
            <w:r>
              <w:rPr>
                <w:rFonts w:hint="eastAsia" w:ascii="宋体" w:hAnsi="宋体" w:cs="宋体"/>
                <w:color w:val="auto"/>
                <w:lang w:eastAsia="zh-CN"/>
              </w:rPr>
              <w:t>。</w:t>
            </w:r>
          </w:p>
          <w:p w14:paraId="66A984CC">
            <w:pPr>
              <w:autoSpaceDE w:val="0"/>
              <w:autoSpaceDN w:val="0"/>
              <w:adjustRightInd w:val="0"/>
              <w:spacing w:line="360" w:lineRule="auto"/>
              <w:jc w:val="left"/>
              <w:rPr>
                <w:rFonts w:hint="eastAsia" w:ascii="宋体" w:hAnsi="宋体" w:eastAsia="宋体" w:cs="宋体"/>
                <w:color w:val="auto"/>
              </w:rPr>
            </w:pPr>
            <w:r>
              <w:rPr>
                <w:rFonts w:hint="eastAsia" w:ascii="宋体" w:hAnsi="宋体" w:eastAsia="宋体" w:cs="宋体"/>
                <w:b/>
                <w:bCs/>
                <w:color w:val="auto"/>
                <w:kern w:val="0"/>
                <w:szCs w:val="21"/>
              </w:rPr>
              <w:t>说明：依法免税或不需要缴纳社会保障资金的供应商，须提供相应文件证明其依法免税或不需要缴纳社会保障资金。</w:t>
            </w:r>
          </w:p>
        </w:tc>
      </w:tr>
      <w:tr w14:paraId="627F3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33" w:type="dxa"/>
            <w:vAlign w:val="center"/>
          </w:tcPr>
          <w:p w14:paraId="79F199A7">
            <w:pPr>
              <w:autoSpaceDE w:val="0"/>
              <w:autoSpaceDN w:val="0"/>
              <w:adjustRightInd w:val="0"/>
              <w:spacing w:line="360" w:lineRule="auto"/>
              <w:jc w:val="center"/>
              <w:rPr>
                <w:rFonts w:hint="eastAsia" w:ascii="宋体" w:hAnsi="宋体" w:eastAsia="宋体" w:cs="宋体"/>
                <w:bCs/>
                <w:color w:val="auto"/>
                <w:szCs w:val="21"/>
                <w:lang w:eastAsia="zh-CN"/>
              </w:rPr>
            </w:pPr>
            <w:r>
              <w:rPr>
                <w:rFonts w:hint="eastAsia" w:ascii="宋体" w:hAnsi="宋体" w:cs="宋体"/>
                <w:bCs/>
                <w:color w:val="auto"/>
                <w:szCs w:val="21"/>
                <w:lang w:val="en-US" w:eastAsia="zh-CN"/>
              </w:rPr>
              <w:t>7</w:t>
            </w:r>
          </w:p>
        </w:tc>
        <w:tc>
          <w:tcPr>
            <w:tcW w:w="1838" w:type="dxa"/>
            <w:vAlign w:val="center"/>
          </w:tcPr>
          <w:p w14:paraId="3B9C5742">
            <w:pPr>
              <w:autoSpaceDE w:val="0"/>
              <w:autoSpaceDN w:val="0"/>
              <w:adjustRightInd w:val="0"/>
              <w:spacing w:line="360" w:lineRule="auto"/>
              <w:jc w:val="center"/>
              <w:rPr>
                <w:rFonts w:hint="eastAsia" w:ascii="宋体" w:hAnsi="宋体" w:eastAsia="宋体" w:cs="宋体"/>
                <w:bCs/>
                <w:color w:val="auto"/>
                <w:szCs w:val="21"/>
              </w:rPr>
            </w:pPr>
            <w:r>
              <w:rPr>
                <w:rFonts w:hint="eastAsia" w:ascii="宋体" w:hAnsi="宋体" w:eastAsia="宋体" w:cs="宋体"/>
                <w:bCs/>
                <w:color w:val="auto"/>
                <w:szCs w:val="21"/>
              </w:rPr>
              <w:t>声明书②</w:t>
            </w:r>
          </w:p>
        </w:tc>
        <w:tc>
          <w:tcPr>
            <w:tcW w:w="7102" w:type="dxa"/>
            <w:vAlign w:val="center"/>
          </w:tcPr>
          <w:p w14:paraId="16E444C7">
            <w:pPr>
              <w:autoSpaceDE w:val="0"/>
              <w:autoSpaceDN w:val="0"/>
              <w:adjustRightInd w:val="0"/>
              <w:spacing w:line="360" w:lineRule="auto"/>
              <w:jc w:val="left"/>
              <w:rPr>
                <w:rFonts w:hint="eastAsia" w:ascii="宋体" w:hAnsi="宋体" w:eastAsia="宋体" w:cs="宋体"/>
                <w:bCs/>
                <w:color w:val="auto"/>
                <w:szCs w:val="21"/>
              </w:rPr>
            </w:pPr>
            <w:r>
              <w:rPr>
                <w:rFonts w:hint="eastAsia" w:ascii="宋体" w:hAnsi="宋体" w:eastAsia="宋体" w:cs="宋体"/>
                <w:bCs/>
                <w:color w:val="auto"/>
                <w:szCs w:val="21"/>
              </w:rPr>
              <w:t xml:space="preserve">供应商须提供参与本采购活动前三年内在经营活动中没有重大违法记录的书面声明。 </w:t>
            </w:r>
          </w:p>
        </w:tc>
      </w:tr>
      <w:tr w14:paraId="7A38F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733" w:type="dxa"/>
            <w:vAlign w:val="center"/>
          </w:tcPr>
          <w:p w14:paraId="28B10F1E">
            <w:pPr>
              <w:autoSpaceDE w:val="0"/>
              <w:autoSpaceDN w:val="0"/>
              <w:adjustRightInd w:val="0"/>
              <w:spacing w:line="360" w:lineRule="auto"/>
              <w:jc w:val="center"/>
              <w:rPr>
                <w:rFonts w:hint="eastAsia" w:ascii="宋体" w:hAnsi="宋体" w:eastAsia="宋体" w:cs="宋体"/>
                <w:bCs/>
                <w:color w:val="auto"/>
                <w:szCs w:val="21"/>
                <w:lang w:val="zh-CN" w:eastAsia="zh-CN"/>
              </w:rPr>
            </w:pPr>
            <w:r>
              <w:rPr>
                <w:rFonts w:hint="eastAsia" w:ascii="宋体" w:hAnsi="宋体" w:cs="宋体"/>
                <w:bCs/>
                <w:color w:val="auto"/>
                <w:szCs w:val="21"/>
                <w:lang w:val="en-US" w:eastAsia="zh-CN"/>
              </w:rPr>
              <w:t>8</w:t>
            </w:r>
          </w:p>
        </w:tc>
        <w:tc>
          <w:tcPr>
            <w:tcW w:w="1838" w:type="dxa"/>
            <w:vAlign w:val="center"/>
          </w:tcPr>
          <w:p w14:paraId="0BC39D04">
            <w:pPr>
              <w:autoSpaceDE w:val="0"/>
              <w:autoSpaceDN w:val="0"/>
              <w:adjustRightInd w:val="0"/>
              <w:spacing w:line="360" w:lineRule="auto"/>
              <w:jc w:val="center"/>
              <w:rPr>
                <w:rFonts w:hint="eastAsia" w:ascii="宋体" w:hAnsi="宋体" w:eastAsia="宋体" w:cs="宋体"/>
                <w:bCs/>
                <w:color w:val="auto"/>
                <w:szCs w:val="21"/>
              </w:rPr>
            </w:pPr>
            <w:r>
              <w:rPr>
                <w:rFonts w:hint="eastAsia" w:ascii="宋体" w:hAnsi="宋体" w:eastAsia="宋体" w:cs="宋体"/>
                <w:bCs/>
                <w:color w:val="auto"/>
                <w:szCs w:val="21"/>
              </w:rPr>
              <w:t>声明书③</w:t>
            </w:r>
          </w:p>
        </w:tc>
        <w:tc>
          <w:tcPr>
            <w:tcW w:w="7102" w:type="dxa"/>
            <w:vAlign w:val="center"/>
          </w:tcPr>
          <w:p w14:paraId="240ECDB3">
            <w:pPr>
              <w:autoSpaceDE w:val="0"/>
              <w:autoSpaceDN w:val="0"/>
              <w:adjustRightInd w:val="0"/>
              <w:spacing w:line="360" w:lineRule="auto"/>
              <w:jc w:val="left"/>
              <w:rPr>
                <w:rFonts w:hint="eastAsia" w:ascii="宋体" w:hAnsi="宋体" w:eastAsia="宋体" w:cs="宋体"/>
                <w:bCs/>
                <w:color w:val="auto"/>
                <w:szCs w:val="21"/>
              </w:rPr>
            </w:pPr>
            <w:r>
              <w:rPr>
                <w:rFonts w:hint="eastAsia" w:ascii="宋体" w:hAnsi="宋体" w:eastAsia="宋体" w:cs="宋体"/>
                <w:color w:val="auto"/>
                <w:kern w:val="0"/>
                <w:szCs w:val="21"/>
                <w:lang w:bidi="ar"/>
              </w:rPr>
              <w:t>本项目不接受被“信用中国”列入失信被执行人、重大税收违法案件当事人名单、政府采购严重违法失信行为记录名单；被中国政府采购网列入政府采购严重违法失信行为记录名单的投标人参与投标（详见财库[2016]125号文件）。通过“信用中国”网站及中国政府采购网渠道查询，</w:t>
            </w:r>
            <w:r>
              <w:rPr>
                <w:rFonts w:hint="eastAsia" w:ascii="宋体" w:hAnsi="宋体" w:eastAsia="宋体" w:cs="宋体"/>
                <w:b/>
                <w:bCs/>
                <w:color w:val="auto"/>
                <w:kern w:val="0"/>
                <w:szCs w:val="21"/>
                <w:lang w:bidi="ar"/>
              </w:rPr>
              <w:t>供应商须提供没有上述失信行为和税收违法黑名单案件记录的</w:t>
            </w:r>
            <w:r>
              <w:rPr>
                <w:rFonts w:hint="eastAsia" w:ascii="宋体" w:hAnsi="宋体" w:cs="宋体"/>
                <w:b/>
                <w:bCs/>
                <w:color w:val="auto"/>
                <w:kern w:val="0"/>
                <w:szCs w:val="21"/>
                <w:lang w:val="en-US" w:eastAsia="zh-CN" w:bidi="ar"/>
              </w:rPr>
              <w:t>网页查询截图及</w:t>
            </w:r>
            <w:r>
              <w:rPr>
                <w:rFonts w:hint="eastAsia" w:ascii="宋体" w:hAnsi="宋体" w:eastAsia="宋体" w:cs="宋体"/>
                <w:b/>
                <w:bCs/>
                <w:color w:val="auto"/>
                <w:kern w:val="0"/>
                <w:szCs w:val="21"/>
                <w:lang w:bidi="ar"/>
              </w:rPr>
              <w:t>书面声明。</w:t>
            </w:r>
          </w:p>
        </w:tc>
      </w:tr>
      <w:tr w14:paraId="5675E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733" w:type="dxa"/>
            <w:vAlign w:val="center"/>
          </w:tcPr>
          <w:p w14:paraId="39C31CFE">
            <w:pPr>
              <w:autoSpaceDE w:val="0"/>
              <w:autoSpaceDN w:val="0"/>
              <w:adjustRightInd w:val="0"/>
              <w:spacing w:line="360" w:lineRule="auto"/>
              <w:jc w:val="center"/>
              <w:rPr>
                <w:rFonts w:hint="eastAsia" w:ascii="宋体" w:hAnsi="宋体" w:eastAsia="宋体" w:cs="宋体"/>
                <w:bCs/>
                <w:color w:val="auto"/>
                <w:szCs w:val="21"/>
                <w:lang w:val="zh-CN" w:eastAsia="zh-CN"/>
              </w:rPr>
            </w:pPr>
            <w:r>
              <w:rPr>
                <w:rFonts w:hint="eastAsia" w:ascii="宋体" w:hAnsi="宋体" w:cs="宋体"/>
                <w:bCs/>
                <w:color w:val="auto"/>
                <w:szCs w:val="21"/>
                <w:lang w:val="en-US" w:eastAsia="zh-CN"/>
              </w:rPr>
              <w:t>9</w:t>
            </w:r>
          </w:p>
        </w:tc>
        <w:tc>
          <w:tcPr>
            <w:tcW w:w="1838" w:type="dxa"/>
            <w:vAlign w:val="center"/>
          </w:tcPr>
          <w:p w14:paraId="4E78EE2C">
            <w:pPr>
              <w:autoSpaceDE w:val="0"/>
              <w:autoSpaceDN w:val="0"/>
              <w:adjustRightInd w:val="0"/>
              <w:spacing w:line="360" w:lineRule="auto"/>
              <w:jc w:val="center"/>
              <w:rPr>
                <w:rFonts w:hint="eastAsia" w:ascii="宋体" w:hAnsi="宋体" w:eastAsia="宋体" w:cs="宋体"/>
                <w:bCs/>
                <w:color w:val="auto"/>
                <w:szCs w:val="21"/>
              </w:rPr>
            </w:pPr>
            <w:r>
              <w:rPr>
                <w:rFonts w:hint="eastAsia" w:ascii="宋体" w:hAnsi="宋体" w:eastAsia="宋体" w:cs="宋体"/>
                <w:bCs/>
                <w:color w:val="auto"/>
                <w:szCs w:val="21"/>
              </w:rPr>
              <w:t>声明书④</w:t>
            </w:r>
          </w:p>
        </w:tc>
        <w:tc>
          <w:tcPr>
            <w:tcW w:w="7102" w:type="dxa"/>
            <w:vAlign w:val="center"/>
          </w:tcPr>
          <w:p w14:paraId="17108CB2">
            <w:pPr>
              <w:autoSpaceDE w:val="0"/>
              <w:autoSpaceDN w:val="0"/>
              <w:adjustRightInd w:val="0"/>
              <w:spacing w:line="360" w:lineRule="auto"/>
              <w:jc w:val="left"/>
              <w:rPr>
                <w:rFonts w:hint="eastAsia" w:ascii="宋体" w:hAnsi="宋体" w:eastAsia="宋体" w:cs="宋体"/>
                <w:bCs/>
                <w:color w:val="auto"/>
                <w:szCs w:val="21"/>
                <w:lang w:val="zh-CN"/>
              </w:rPr>
            </w:pPr>
            <w:r>
              <w:rPr>
                <w:rFonts w:hint="eastAsia" w:ascii="宋体" w:hAnsi="宋体" w:eastAsia="宋体" w:cs="宋体"/>
                <w:bCs/>
                <w:color w:val="auto"/>
                <w:szCs w:val="21"/>
                <w:lang w:val="zh-CN"/>
              </w:rPr>
              <w:t>单位负责人为同一人或者存在控股、管理关系的不同单位，不得参加同一标段投标或者未划分标段的同一招标项目投标。违反规定的，相关投标均无效，投标人须提供声明。</w:t>
            </w:r>
          </w:p>
        </w:tc>
      </w:tr>
      <w:tr w14:paraId="7CAA0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2" w:hRule="atLeast"/>
        </w:trPr>
        <w:tc>
          <w:tcPr>
            <w:tcW w:w="733" w:type="dxa"/>
            <w:vAlign w:val="center"/>
          </w:tcPr>
          <w:p w14:paraId="450F4560">
            <w:pPr>
              <w:autoSpaceDE w:val="0"/>
              <w:autoSpaceDN w:val="0"/>
              <w:adjustRightInd w:val="0"/>
              <w:spacing w:line="360" w:lineRule="auto"/>
              <w:jc w:val="center"/>
              <w:rPr>
                <w:rFonts w:hint="default" w:ascii="宋体" w:hAnsi="宋体" w:eastAsia="宋体" w:cs="宋体"/>
                <w:bCs/>
                <w:color w:val="auto"/>
                <w:szCs w:val="21"/>
                <w:lang w:val="en-US" w:eastAsia="zh-CN"/>
              </w:rPr>
            </w:pPr>
            <w:r>
              <w:rPr>
                <w:rFonts w:hint="eastAsia" w:ascii="宋体" w:hAnsi="宋体" w:cs="宋体"/>
                <w:bCs/>
                <w:color w:val="auto"/>
                <w:szCs w:val="21"/>
                <w:lang w:val="en-US" w:eastAsia="zh-CN"/>
              </w:rPr>
              <w:t>10</w:t>
            </w:r>
          </w:p>
        </w:tc>
        <w:tc>
          <w:tcPr>
            <w:tcW w:w="1838" w:type="dxa"/>
            <w:vAlign w:val="center"/>
          </w:tcPr>
          <w:p w14:paraId="7DEB20B3">
            <w:pPr>
              <w:autoSpaceDE w:val="0"/>
              <w:autoSpaceDN w:val="0"/>
              <w:adjustRightInd w:val="0"/>
              <w:spacing w:line="360" w:lineRule="auto"/>
              <w:jc w:val="center"/>
              <w:rPr>
                <w:rFonts w:hint="eastAsia" w:ascii="宋体" w:hAnsi="宋体" w:eastAsia="宋体" w:cs="宋体"/>
                <w:bCs/>
                <w:color w:val="auto"/>
                <w:szCs w:val="21"/>
              </w:rPr>
            </w:pPr>
            <w:r>
              <w:rPr>
                <w:rFonts w:hint="eastAsia" w:ascii="宋体" w:hAnsi="宋体" w:eastAsia="宋体" w:cs="宋体"/>
                <w:bCs/>
                <w:color w:val="auto"/>
                <w:szCs w:val="21"/>
              </w:rPr>
              <w:t>声明书⑤</w:t>
            </w:r>
          </w:p>
        </w:tc>
        <w:tc>
          <w:tcPr>
            <w:tcW w:w="7102" w:type="dxa"/>
            <w:vAlign w:val="center"/>
          </w:tcPr>
          <w:p w14:paraId="57157C4F">
            <w:pPr>
              <w:autoSpaceDE w:val="0"/>
              <w:autoSpaceDN w:val="0"/>
              <w:adjustRightInd w:val="0"/>
              <w:spacing w:line="360" w:lineRule="auto"/>
              <w:jc w:val="left"/>
              <w:rPr>
                <w:rFonts w:hint="eastAsia" w:ascii="宋体" w:hAnsi="宋体" w:eastAsia="宋体" w:cs="宋体"/>
                <w:bCs/>
                <w:color w:val="auto"/>
                <w:szCs w:val="21"/>
                <w:lang w:val="zh-CN"/>
              </w:rPr>
            </w:pPr>
            <w:r>
              <w:rPr>
                <w:rFonts w:hint="eastAsia" w:ascii="宋体" w:hAnsi="宋体" w:eastAsia="宋体" w:cs="宋体"/>
                <w:bCs/>
                <w:color w:val="auto"/>
                <w:szCs w:val="21"/>
                <w:lang w:val="zh-CN" w:eastAsia="zh-CN"/>
              </w:rPr>
              <w:t>为本采购项目提供过整体设计、规范编制或者项目管理、监理、检测等服务的供应商及其附属机构，不得再参加本采购项目的投标活动</w:t>
            </w:r>
            <w:r>
              <w:rPr>
                <w:rFonts w:hint="eastAsia" w:ascii="宋体" w:hAnsi="宋体" w:eastAsia="宋体" w:cs="宋体"/>
                <w:bCs/>
                <w:color w:val="auto"/>
                <w:szCs w:val="21"/>
                <w:lang w:val="zh-CN"/>
              </w:rPr>
              <w:t xml:space="preserve">，投标人须提供声明。  </w:t>
            </w:r>
          </w:p>
        </w:tc>
      </w:tr>
      <w:tr w14:paraId="2CBA7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trPr>
        <w:tc>
          <w:tcPr>
            <w:tcW w:w="733" w:type="dxa"/>
            <w:vAlign w:val="center"/>
          </w:tcPr>
          <w:p w14:paraId="617B2A44">
            <w:pPr>
              <w:autoSpaceDE w:val="0"/>
              <w:autoSpaceDN w:val="0"/>
              <w:adjustRightInd w:val="0"/>
              <w:spacing w:line="360" w:lineRule="auto"/>
              <w:jc w:val="center"/>
              <w:rPr>
                <w:rFonts w:hint="default" w:ascii="宋体" w:hAnsi="宋体" w:eastAsia="宋体" w:cs="宋体"/>
                <w:bCs/>
                <w:color w:val="auto"/>
                <w:szCs w:val="21"/>
                <w:lang w:val="en-US" w:eastAsia="zh-CN"/>
              </w:rPr>
            </w:pPr>
            <w:r>
              <w:rPr>
                <w:rFonts w:hint="eastAsia" w:ascii="宋体" w:hAnsi="宋体" w:cs="宋体"/>
                <w:bCs/>
                <w:color w:val="auto"/>
                <w:szCs w:val="21"/>
                <w:lang w:val="en-US" w:eastAsia="zh-CN"/>
              </w:rPr>
              <w:t>11</w:t>
            </w:r>
          </w:p>
        </w:tc>
        <w:tc>
          <w:tcPr>
            <w:tcW w:w="1838" w:type="dxa"/>
            <w:vAlign w:val="center"/>
          </w:tcPr>
          <w:p w14:paraId="7AC8D6EB">
            <w:pPr>
              <w:autoSpaceDE w:val="0"/>
              <w:autoSpaceDN w:val="0"/>
              <w:adjustRightInd w:val="0"/>
              <w:spacing w:line="360" w:lineRule="auto"/>
              <w:jc w:val="center"/>
              <w:rPr>
                <w:rFonts w:hint="eastAsia" w:ascii="宋体" w:hAnsi="宋体" w:eastAsia="宋体" w:cs="宋体"/>
                <w:bCs/>
                <w:color w:val="auto"/>
                <w:szCs w:val="21"/>
              </w:rPr>
            </w:pPr>
            <w:r>
              <w:rPr>
                <w:rFonts w:hint="eastAsia" w:ascii="宋体" w:hAnsi="宋体" w:eastAsia="宋体" w:cs="宋体"/>
                <w:sz w:val="21"/>
                <w:szCs w:val="21"/>
              </w:rPr>
              <w:t>特定资格要求</w:t>
            </w:r>
            <w:r>
              <w:rPr>
                <w:rFonts w:hint="eastAsia" w:ascii="宋体" w:hAnsi="宋体" w:eastAsia="宋体" w:cs="宋体"/>
                <w:sz w:val="21"/>
                <w:szCs w:val="21"/>
              </w:rPr>
              <w:br w:type="textWrapping"/>
            </w:r>
            <w:r>
              <w:rPr>
                <w:rFonts w:hint="eastAsia" w:ascii="宋体" w:hAnsi="宋体" w:cs="宋体"/>
                <w:bCs/>
                <w:color w:val="auto"/>
                <w:sz w:val="21"/>
                <w:szCs w:val="21"/>
                <w:lang w:val="zh-CN" w:eastAsia="zh-CN"/>
              </w:rPr>
              <w:t>(适用于按医疗器械管理的产品)</w:t>
            </w:r>
          </w:p>
        </w:tc>
        <w:tc>
          <w:tcPr>
            <w:tcW w:w="7102" w:type="dxa"/>
            <w:vAlign w:val="center"/>
          </w:tcPr>
          <w:p w14:paraId="09886864">
            <w:pPr>
              <w:autoSpaceDE w:val="0"/>
              <w:autoSpaceDN w:val="0"/>
              <w:adjustRightInd w:val="0"/>
              <w:spacing w:line="360" w:lineRule="auto"/>
              <w:jc w:val="left"/>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投标人如为制造商须具备《医疗器械生产许可证》或《医疗器械生产备案凭证》；投标人如为代理商须具备《医疗器械经营许可证》或《医疗器械经营备案凭证》；投标产品应具备有效的《中华人民共和国医疗器械注册证》或《医疗器械备案凭证》</w:t>
            </w:r>
            <w:r>
              <w:rPr>
                <w:rFonts w:hint="eastAsia" w:ascii="宋体" w:hAnsi="宋体" w:cs="宋体"/>
                <w:bCs/>
                <w:color w:val="auto"/>
                <w:sz w:val="21"/>
                <w:szCs w:val="21"/>
                <w:lang w:val="zh-CN" w:eastAsia="zh-CN"/>
              </w:rPr>
              <w:t>，</w:t>
            </w:r>
            <w:r>
              <w:rPr>
                <w:rFonts w:hint="eastAsia" w:ascii="宋体" w:hAnsi="宋体" w:eastAsia="宋体" w:cs="宋体"/>
                <w:bCs/>
                <w:color w:val="auto"/>
                <w:sz w:val="21"/>
                <w:szCs w:val="21"/>
                <w:lang w:val="zh-CN" w:eastAsia="zh-CN"/>
              </w:rPr>
              <w:t>须提供相关证明文件复印件；</w:t>
            </w:r>
          </w:p>
          <w:p w14:paraId="24349B89">
            <w:pPr>
              <w:autoSpaceDE w:val="0"/>
              <w:autoSpaceDN w:val="0"/>
              <w:adjustRightInd w:val="0"/>
              <w:spacing w:line="360" w:lineRule="auto"/>
              <w:jc w:val="left"/>
              <w:rPr>
                <w:rFonts w:hint="eastAsia" w:ascii="宋体" w:hAnsi="宋体" w:eastAsia="宋体" w:cs="宋体"/>
                <w:bCs/>
                <w:color w:val="auto"/>
                <w:szCs w:val="21"/>
              </w:rPr>
            </w:pPr>
            <w:r>
              <w:rPr>
                <w:rFonts w:hint="eastAsia" w:ascii="宋体" w:hAnsi="宋体" w:eastAsia="宋体" w:cs="宋体"/>
                <w:bCs/>
                <w:color w:val="auto"/>
                <w:sz w:val="21"/>
                <w:szCs w:val="21"/>
                <w:lang w:val="zh-CN" w:eastAsia="zh-CN"/>
              </w:rPr>
              <w:t>上述投标人须提供的资格文件均应为有效文件并加盖本单位公章（如招标文件附件格式需要法定代表人或授权代表签字的，须同时按照要求进行签字），否则评标时不予认可。</w:t>
            </w:r>
          </w:p>
        </w:tc>
      </w:tr>
      <w:tr w14:paraId="24CFB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trPr>
        <w:tc>
          <w:tcPr>
            <w:tcW w:w="733" w:type="dxa"/>
            <w:vAlign w:val="center"/>
          </w:tcPr>
          <w:p w14:paraId="72D5DCE3">
            <w:pPr>
              <w:autoSpaceDE w:val="0"/>
              <w:autoSpaceDN w:val="0"/>
              <w:adjustRightInd w:val="0"/>
              <w:spacing w:line="360" w:lineRule="auto"/>
              <w:jc w:val="center"/>
              <w:rPr>
                <w:rFonts w:hint="default" w:ascii="宋体" w:hAnsi="宋体" w:eastAsia="宋体" w:cs="宋体"/>
                <w:bCs/>
                <w:color w:val="auto"/>
                <w:szCs w:val="21"/>
                <w:lang w:val="en-US" w:eastAsia="zh-CN"/>
              </w:rPr>
            </w:pPr>
            <w:r>
              <w:rPr>
                <w:rFonts w:hint="eastAsia" w:ascii="宋体" w:hAnsi="宋体" w:cs="宋体"/>
                <w:bCs/>
                <w:color w:val="auto"/>
                <w:szCs w:val="21"/>
                <w:lang w:val="en-US" w:eastAsia="zh-CN"/>
              </w:rPr>
              <w:t>12</w:t>
            </w:r>
          </w:p>
        </w:tc>
        <w:tc>
          <w:tcPr>
            <w:tcW w:w="1838" w:type="dxa"/>
            <w:vAlign w:val="center"/>
          </w:tcPr>
          <w:p w14:paraId="54A465A7">
            <w:pPr>
              <w:autoSpaceDE w:val="0"/>
              <w:autoSpaceDN w:val="0"/>
              <w:adjustRightInd w:val="0"/>
              <w:spacing w:line="360" w:lineRule="auto"/>
              <w:jc w:val="center"/>
              <w:rPr>
                <w:rFonts w:hint="eastAsia" w:ascii="宋体" w:hAnsi="宋体" w:eastAsia="宋体" w:cs="宋体"/>
                <w:bCs/>
                <w:color w:val="auto"/>
                <w:szCs w:val="21"/>
              </w:rPr>
            </w:pPr>
            <w:r>
              <w:rPr>
                <w:rFonts w:hint="eastAsia" w:ascii="宋体" w:hAnsi="宋体" w:eastAsia="宋体" w:cs="宋体"/>
                <w:bCs/>
                <w:color w:val="auto"/>
                <w:szCs w:val="21"/>
              </w:rPr>
              <w:t>法律法规规定</w:t>
            </w:r>
            <w:r>
              <w:rPr>
                <w:rFonts w:hint="eastAsia" w:ascii="宋体" w:hAnsi="宋体" w:cs="宋体"/>
                <w:bCs/>
                <w:color w:val="auto"/>
                <w:szCs w:val="21"/>
                <w:lang w:val="en-US" w:eastAsia="zh-CN"/>
              </w:rPr>
              <w:t>及招标文件规定</w:t>
            </w:r>
            <w:r>
              <w:rPr>
                <w:rFonts w:hint="eastAsia" w:ascii="宋体" w:hAnsi="宋体" w:eastAsia="宋体" w:cs="宋体"/>
                <w:bCs/>
                <w:color w:val="auto"/>
                <w:szCs w:val="21"/>
              </w:rPr>
              <w:t>的其他要求</w:t>
            </w:r>
          </w:p>
        </w:tc>
        <w:tc>
          <w:tcPr>
            <w:tcW w:w="7102" w:type="dxa"/>
            <w:vAlign w:val="center"/>
          </w:tcPr>
          <w:p w14:paraId="64E2230E">
            <w:pPr>
              <w:autoSpaceDE w:val="0"/>
              <w:autoSpaceDN w:val="0"/>
              <w:adjustRightInd w:val="0"/>
              <w:spacing w:line="360" w:lineRule="auto"/>
              <w:jc w:val="left"/>
              <w:rPr>
                <w:rFonts w:hint="eastAsia" w:ascii="宋体" w:hAnsi="宋体" w:eastAsia="宋体" w:cs="宋体"/>
                <w:bCs/>
                <w:color w:val="auto"/>
                <w:szCs w:val="21"/>
                <w:lang w:val="zh-CN" w:eastAsia="zh-CN"/>
              </w:rPr>
            </w:pPr>
            <w:r>
              <w:rPr>
                <w:rFonts w:hint="eastAsia" w:ascii="宋体" w:hAnsi="宋体" w:eastAsia="宋体" w:cs="宋体"/>
                <w:bCs/>
                <w:color w:val="auto"/>
                <w:szCs w:val="21"/>
              </w:rPr>
              <w:t>投标人符合法律、行政法规规定</w:t>
            </w:r>
            <w:r>
              <w:rPr>
                <w:rFonts w:hint="eastAsia" w:ascii="宋体" w:hAnsi="宋体" w:cs="宋体"/>
                <w:bCs/>
                <w:color w:val="auto"/>
                <w:szCs w:val="21"/>
                <w:lang w:val="en-US" w:eastAsia="zh-CN"/>
              </w:rPr>
              <w:t>及招标文件规定</w:t>
            </w:r>
            <w:r>
              <w:rPr>
                <w:rFonts w:hint="eastAsia" w:ascii="宋体" w:hAnsi="宋体" w:eastAsia="宋体" w:cs="宋体"/>
                <w:bCs/>
                <w:color w:val="auto"/>
                <w:szCs w:val="21"/>
              </w:rPr>
              <w:t>的其它要求</w:t>
            </w:r>
            <w:r>
              <w:rPr>
                <w:rFonts w:hint="eastAsia" w:ascii="宋体" w:hAnsi="宋体" w:cs="宋体"/>
                <w:bCs/>
                <w:color w:val="auto"/>
                <w:szCs w:val="21"/>
                <w:lang w:eastAsia="zh-CN"/>
              </w:rPr>
              <w:t>。</w:t>
            </w:r>
          </w:p>
        </w:tc>
      </w:tr>
    </w:tbl>
    <w:p w14:paraId="6F61E86E">
      <w:pPr>
        <w:autoSpaceDE w:val="0"/>
        <w:autoSpaceDN w:val="0"/>
        <w:adjustRightInd w:val="0"/>
        <w:spacing w:line="360" w:lineRule="auto"/>
        <w:jc w:val="left"/>
        <w:rPr>
          <w:rFonts w:hint="eastAsia" w:ascii="宋体" w:hAnsi="宋体" w:eastAsia="宋体" w:cs="宋体"/>
          <w:bCs/>
          <w:color w:val="auto"/>
          <w:szCs w:val="21"/>
          <w:lang w:val="zh-CN"/>
        </w:rPr>
      </w:pPr>
      <w:r>
        <w:rPr>
          <w:rFonts w:hint="eastAsia" w:ascii="宋体" w:hAnsi="宋体" w:eastAsia="宋体" w:cs="宋体"/>
          <w:bCs/>
          <w:color w:val="auto"/>
          <w:szCs w:val="21"/>
          <w:lang w:val="zh-CN"/>
        </w:rPr>
        <w:t>注：</w:t>
      </w:r>
    </w:p>
    <w:p w14:paraId="5BCD12CC">
      <w:pPr>
        <w:autoSpaceDE w:val="0"/>
        <w:autoSpaceDN w:val="0"/>
        <w:adjustRightInd w:val="0"/>
        <w:spacing w:line="360" w:lineRule="auto"/>
        <w:jc w:val="left"/>
        <w:rPr>
          <w:rFonts w:hint="eastAsia" w:ascii="宋体" w:hAnsi="宋体" w:eastAsia="宋体" w:cs="宋体"/>
          <w:bCs/>
          <w:color w:val="auto"/>
          <w:szCs w:val="21"/>
          <w:lang w:val="zh-CN"/>
        </w:rPr>
      </w:pPr>
      <w:r>
        <w:rPr>
          <w:rFonts w:hint="eastAsia" w:ascii="宋体" w:hAnsi="宋体" w:eastAsia="宋体" w:cs="宋体"/>
          <w:bCs/>
          <w:color w:val="auto"/>
          <w:szCs w:val="21"/>
          <w:lang w:val="zh-CN"/>
        </w:rPr>
        <w:t>采购人或采购代理机构按表中所列内容，结合投标人的投标文件及佐证材料进行</w:t>
      </w:r>
      <w:r>
        <w:rPr>
          <w:rFonts w:hint="eastAsia" w:ascii="宋体" w:hAnsi="宋体" w:eastAsia="宋体" w:cs="宋体"/>
          <w:bCs/>
          <w:color w:val="auto"/>
          <w:szCs w:val="21"/>
          <w:lang w:val="en-US" w:eastAsia="zh-CN"/>
        </w:rPr>
        <w:t>资格</w:t>
      </w:r>
      <w:r>
        <w:rPr>
          <w:rFonts w:hint="eastAsia" w:ascii="宋体" w:hAnsi="宋体" w:eastAsia="宋体" w:cs="宋体"/>
          <w:bCs/>
          <w:color w:val="auto"/>
          <w:szCs w:val="21"/>
          <w:lang w:val="zh-CN"/>
        </w:rPr>
        <w:t>性审查，确定查其是否“合格”或“不合格”，合格打“√”，不合格打“×”。</w:t>
      </w:r>
    </w:p>
    <w:p w14:paraId="52698F24">
      <w:pPr>
        <w:pStyle w:val="45"/>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审查内容有一项“不合格”的投标人，将不再进入后续评审。</w:t>
      </w:r>
    </w:p>
    <w:p w14:paraId="2D1C8CC1">
      <w:pPr>
        <w:rPr>
          <w:rFonts w:hint="eastAsia" w:ascii="宋体" w:hAnsi="宋体" w:eastAsia="宋体" w:cs="宋体"/>
          <w:bCs/>
          <w:color w:val="auto"/>
          <w:sz w:val="28"/>
          <w:szCs w:val="28"/>
        </w:rPr>
      </w:pPr>
      <w:r>
        <w:rPr>
          <w:rFonts w:hint="eastAsia" w:ascii="宋体" w:hAnsi="宋体" w:eastAsia="宋体" w:cs="宋体"/>
          <w:bCs/>
          <w:color w:val="auto"/>
          <w:sz w:val="28"/>
          <w:szCs w:val="28"/>
        </w:rPr>
        <w:br w:type="page"/>
      </w:r>
    </w:p>
    <w:p w14:paraId="393BD0D6">
      <w:pPr>
        <w:pStyle w:val="3"/>
        <w:spacing w:before="0" w:after="0" w:line="360" w:lineRule="auto"/>
        <w:jc w:val="center"/>
        <w:rPr>
          <w:rFonts w:hint="eastAsia" w:ascii="宋体" w:hAnsi="宋体" w:eastAsia="宋体" w:cs="宋体"/>
          <w:color w:val="auto"/>
          <w:sz w:val="28"/>
          <w:szCs w:val="28"/>
        </w:rPr>
      </w:pPr>
      <w:r>
        <w:rPr>
          <w:rFonts w:hint="eastAsia" w:ascii="宋体" w:hAnsi="宋体" w:eastAsia="宋体" w:cs="宋体"/>
          <w:color w:val="auto"/>
          <w:sz w:val="28"/>
          <w:szCs w:val="28"/>
        </w:rPr>
        <w:t>评审方法前附表（二）</w:t>
      </w:r>
    </w:p>
    <w:p w14:paraId="322559AB">
      <w:pPr>
        <w:spacing w:before="120" w:beforeLines="50" w:after="120" w:afterLines="50" w:line="360" w:lineRule="auto"/>
        <w:jc w:val="center"/>
        <w:rPr>
          <w:rFonts w:hint="eastAsia" w:ascii="宋体" w:hAnsi="宋体" w:eastAsia="宋体" w:cs="宋体"/>
          <w:bCs/>
          <w:color w:val="auto"/>
          <w:sz w:val="28"/>
          <w:szCs w:val="28"/>
        </w:rPr>
      </w:pPr>
      <w:r>
        <w:rPr>
          <w:rFonts w:hint="eastAsia" w:ascii="宋体" w:hAnsi="宋体" w:eastAsia="宋体" w:cs="宋体"/>
          <w:bCs/>
          <w:color w:val="auto"/>
          <w:sz w:val="28"/>
          <w:szCs w:val="28"/>
        </w:rPr>
        <w:t>符合性检查</w:t>
      </w:r>
    </w:p>
    <w:tbl>
      <w:tblPr>
        <w:tblStyle w:val="3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2026"/>
        <w:gridCol w:w="6395"/>
      </w:tblGrid>
      <w:tr w14:paraId="1A9EA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718" w:type="dxa"/>
            <w:vMerge w:val="restart"/>
            <w:vAlign w:val="center"/>
          </w:tcPr>
          <w:p w14:paraId="6720613D">
            <w:pPr>
              <w:autoSpaceDE w:val="0"/>
              <w:autoSpaceDN w:val="0"/>
              <w:adjustRightInd w:val="0"/>
              <w:spacing w:line="360" w:lineRule="auto"/>
              <w:jc w:val="center"/>
              <w:rPr>
                <w:rFonts w:hint="eastAsia" w:ascii="宋体" w:hAnsi="宋体" w:eastAsia="宋体" w:cs="宋体"/>
                <w:bCs/>
                <w:color w:val="auto"/>
                <w:szCs w:val="21"/>
                <w:lang w:val="zh-CN"/>
              </w:rPr>
            </w:pPr>
            <w:r>
              <w:rPr>
                <w:rFonts w:hint="eastAsia" w:ascii="宋体" w:hAnsi="宋体" w:eastAsia="宋体" w:cs="宋体"/>
                <w:bCs/>
                <w:color w:val="auto"/>
                <w:szCs w:val="21"/>
                <w:lang w:val="zh-CN"/>
              </w:rPr>
              <w:t>序号</w:t>
            </w:r>
          </w:p>
        </w:tc>
        <w:tc>
          <w:tcPr>
            <w:tcW w:w="2026" w:type="dxa"/>
            <w:vMerge w:val="restart"/>
            <w:vAlign w:val="center"/>
          </w:tcPr>
          <w:p w14:paraId="683912F3">
            <w:pPr>
              <w:autoSpaceDE w:val="0"/>
              <w:autoSpaceDN w:val="0"/>
              <w:adjustRightInd w:val="0"/>
              <w:spacing w:line="360" w:lineRule="auto"/>
              <w:jc w:val="center"/>
              <w:rPr>
                <w:rFonts w:hint="eastAsia" w:ascii="宋体" w:hAnsi="宋体" w:eastAsia="宋体" w:cs="宋体"/>
                <w:bCs/>
                <w:color w:val="auto"/>
                <w:szCs w:val="21"/>
                <w:lang w:val="zh-CN"/>
              </w:rPr>
            </w:pPr>
            <w:r>
              <w:rPr>
                <w:rFonts w:hint="eastAsia" w:ascii="宋体" w:hAnsi="宋体" w:eastAsia="宋体" w:cs="宋体"/>
                <w:bCs/>
                <w:color w:val="auto"/>
                <w:szCs w:val="21"/>
                <w:lang w:val="zh-CN"/>
              </w:rPr>
              <w:t>审查内容</w:t>
            </w:r>
          </w:p>
        </w:tc>
        <w:tc>
          <w:tcPr>
            <w:tcW w:w="6395" w:type="dxa"/>
            <w:vMerge w:val="restart"/>
            <w:vAlign w:val="center"/>
          </w:tcPr>
          <w:p w14:paraId="676EC886">
            <w:pPr>
              <w:autoSpaceDE w:val="0"/>
              <w:autoSpaceDN w:val="0"/>
              <w:adjustRightInd w:val="0"/>
              <w:spacing w:line="360" w:lineRule="auto"/>
              <w:jc w:val="center"/>
              <w:rPr>
                <w:rFonts w:hint="eastAsia" w:ascii="宋体" w:hAnsi="宋体" w:eastAsia="宋体" w:cs="宋体"/>
                <w:bCs/>
                <w:color w:val="auto"/>
                <w:szCs w:val="21"/>
                <w:lang w:val="zh-CN"/>
              </w:rPr>
            </w:pPr>
            <w:r>
              <w:rPr>
                <w:rFonts w:hint="eastAsia" w:ascii="宋体" w:hAnsi="宋体" w:eastAsia="宋体" w:cs="宋体"/>
                <w:bCs/>
                <w:color w:val="auto"/>
                <w:szCs w:val="21"/>
                <w:lang w:val="zh-CN"/>
              </w:rPr>
              <w:t>合格条件</w:t>
            </w:r>
          </w:p>
        </w:tc>
      </w:tr>
      <w:tr w14:paraId="320F0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718" w:type="dxa"/>
            <w:vMerge w:val="continue"/>
            <w:vAlign w:val="center"/>
          </w:tcPr>
          <w:p w14:paraId="79D5EC61">
            <w:pPr>
              <w:autoSpaceDE w:val="0"/>
              <w:autoSpaceDN w:val="0"/>
              <w:adjustRightInd w:val="0"/>
              <w:spacing w:line="360" w:lineRule="auto"/>
              <w:jc w:val="left"/>
              <w:rPr>
                <w:rFonts w:hint="eastAsia" w:ascii="宋体" w:hAnsi="宋体" w:eastAsia="宋体" w:cs="宋体"/>
                <w:bCs/>
                <w:color w:val="auto"/>
                <w:szCs w:val="21"/>
                <w:lang w:val="zh-CN"/>
              </w:rPr>
            </w:pPr>
          </w:p>
        </w:tc>
        <w:tc>
          <w:tcPr>
            <w:tcW w:w="2026" w:type="dxa"/>
            <w:vMerge w:val="continue"/>
            <w:vAlign w:val="center"/>
          </w:tcPr>
          <w:p w14:paraId="794FFF6F">
            <w:pPr>
              <w:autoSpaceDE w:val="0"/>
              <w:autoSpaceDN w:val="0"/>
              <w:adjustRightInd w:val="0"/>
              <w:spacing w:line="360" w:lineRule="auto"/>
              <w:jc w:val="left"/>
              <w:rPr>
                <w:rFonts w:hint="eastAsia" w:ascii="宋体" w:hAnsi="宋体" w:eastAsia="宋体" w:cs="宋体"/>
                <w:bCs/>
                <w:color w:val="auto"/>
                <w:szCs w:val="21"/>
                <w:lang w:val="zh-CN"/>
              </w:rPr>
            </w:pPr>
          </w:p>
        </w:tc>
        <w:tc>
          <w:tcPr>
            <w:tcW w:w="6395" w:type="dxa"/>
            <w:vMerge w:val="continue"/>
            <w:vAlign w:val="center"/>
          </w:tcPr>
          <w:p w14:paraId="27778560">
            <w:pPr>
              <w:autoSpaceDE w:val="0"/>
              <w:autoSpaceDN w:val="0"/>
              <w:adjustRightInd w:val="0"/>
              <w:spacing w:line="360" w:lineRule="auto"/>
              <w:jc w:val="left"/>
              <w:rPr>
                <w:rFonts w:hint="eastAsia" w:ascii="宋体" w:hAnsi="宋体" w:eastAsia="宋体" w:cs="宋体"/>
                <w:bCs/>
                <w:color w:val="auto"/>
                <w:szCs w:val="21"/>
                <w:lang w:val="zh-CN"/>
              </w:rPr>
            </w:pPr>
          </w:p>
        </w:tc>
      </w:tr>
      <w:tr w14:paraId="79DE1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718" w:type="dxa"/>
            <w:vAlign w:val="center"/>
          </w:tcPr>
          <w:p w14:paraId="0F4DA901">
            <w:pPr>
              <w:autoSpaceDE w:val="0"/>
              <w:autoSpaceDN w:val="0"/>
              <w:adjustRightInd w:val="0"/>
              <w:spacing w:line="360" w:lineRule="auto"/>
              <w:jc w:val="center"/>
              <w:rPr>
                <w:rFonts w:hint="eastAsia" w:ascii="宋体" w:hAnsi="宋体" w:eastAsia="宋体" w:cs="宋体"/>
                <w:bCs/>
                <w:color w:val="auto"/>
                <w:szCs w:val="21"/>
                <w:lang w:val="zh-CN"/>
              </w:rPr>
            </w:pPr>
            <w:r>
              <w:rPr>
                <w:rFonts w:hint="eastAsia" w:ascii="宋体" w:hAnsi="宋体" w:eastAsia="宋体" w:cs="宋体"/>
                <w:bCs/>
                <w:color w:val="auto"/>
                <w:szCs w:val="21"/>
                <w:lang w:val="zh-CN"/>
              </w:rPr>
              <w:t>1</w:t>
            </w:r>
          </w:p>
        </w:tc>
        <w:tc>
          <w:tcPr>
            <w:tcW w:w="2026" w:type="dxa"/>
            <w:vAlign w:val="center"/>
          </w:tcPr>
          <w:p w14:paraId="5E35FFFE">
            <w:pPr>
              <w:spacing w:line="360" w:lineRule="auto"/>
              <w:jc w:val="center"/>
              <w:rPr>
                <w:rFonts w:hint="eastAsia" w:ascii="宋体" w:hAnsi="宋体" w:eastAsia="宋体" w:cs="宋体"/>
                <w:bCs/>
                <w:color w:val="auto"/>
                <w:szCs w:val="21"/>
              </w:rPr>
            </w:pPr>
            <w:r>
              <w:rPr>
                <w:rFonts w:hint="eastAsia" w:ascii="宋体" w:hAnsi="宋体" w:eastAsia="宋体" w:cs="宋体"/>
                <w:bCs/>
                <w:color w:val="auto"/>
                <w:szCs w:val="21"/>
              </w:rPr>
              <w:t>投标人名称</w:t>
            </w:r>
          </w:p>
        </w:tc>
        <w:tc>
          <w:tcPr>
            <w:tcW w:w="6395" w:type="dxa"/>
            <w:vAlign w:val="center"/>
          </w:tcPr>
          <w:p w14:paraId="37C57F72">
            <w:pPr>
              <w:spacing w:line="360" w:lineRule="auto"/>
              <w:rPr>
                <w:rFonts w:hint="eastAsia" w:ascii="宋体" w:hAnsi="宋体" w:eastAsia="宋体" w:cs="宋体"/>
                <w:bCs/>
                <w:color w:val="auto"/>
                <w:szCs w:val="21"/>
              </w:rPr>
            </w:pPr>
            <w:r>
              <w:rPr>
                <w:rFonts w:hint="eastAsia" w:ascii="宋体" w:hAnsi="宋体" w:eastAsia="宋体" w:cs="宋体"/>
                <w:bCs/>
                <w:color w:val="auto"/>
                <w:szCs w:val="21"/>
              </w:rPr>
              <w:t>与营业执照一致</w:t>
            </w:r>
          </w:p>
        </w:tc>
      </w:tr>
      <w:tr w14:paraId="7EA10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718" w:type="dxa"/>
            <w:vAlign w:val="center"/>
          </w:tcPr>
          <w:p w14:paraId="66BF3C09">
            <w:pPr>
              <w:autoSpaceDE w:val="0"/>
              <w:autoSpaceDN w:val="0"/>
              <w:adjustRightInd w:val="0"/>
              <w:spacing w:line="360" w:lineRule="auto"/>
              <w:jc w:val="center"/>
              <w:rPr>
                <w:rFonts w:hint="eastAsia" w:ascii="宋体" w:hAnsi="宋体" w:eastAsia="宋体" w:cs="宋体"/>
                <w:bCs/>
                <w:color w:val="auto"/>
                <w:szCs w:val="21"/>
                <w:lang w:val="zh-CN"/>
              </w:rPr>
            </w:pPr>
            <w:r>
              <w:rPr>
                <w:rFonts w:hint="eastAsia" w:ascii="宋体" w:hAnsi="宋体" w:eastAsia="宋体" w:cs="宋体"/>
                <w:bCs/>
                <w:color w:val="auto"/>
                <w:szCs w:val="21"/>
                <w:lang w:val="zh-CN"/>
              </w:rPr>
              <w:t>2</w:t>
            </w:r>
          </w:p>
        </w:tc>
        <w:tc>
          <w:tcPr>
            <w:tcW w:w="2026" w:type="dxa"/>
            <w:vAlign w:val="center"/>
          </w:tcPr>
          <w:p w14:paraId="16A93F66">
            <w:pPr>
              <w:spacing w:line="360" w:lineRule="auto"/>
              <w:jc w:val="center"/>
              <w:rPr>
                <w:rFonts w:hint="eastAsia" w:ascii="宋体" w:hAnsi="宋体" w:eastAsia="宋体" w:cs="宋体"/>
                <w:bCs/>
                <w:color w:val="auto"/>
                <w:szCs w:val="21"/>
                <w:lang w:val="zh-CN"/>
              </w:rPr>
            </w:pPr>
            <w:r>
              <w:rPr>
                <w:rFonts w:hint="eastAsia" w:ascii="宋体" w:hAnsi="宋体" w:eastAsia="宋体" w:cs="宋体"/>
                <w:bCs/>
                <w:color w:val="auto"/>
                <w:szCs w:val="21"/>
              </w:rPr>
              <w:t>投标文件签字盖章</w:t>
            </w:r>
          </w:p>
        </w:tc>
        <w:tc>
          <w:tcPr>
            <w:tcW w:w="6395" w:type="dxa"/>
            <w:vAlign w:val="center"/>
          </w:tcPr>
          <w:p w14:paraId="52CA88F0">
            <w:pPr>
              <w:spacing w:line="360" w:lineRule="auto"/>
              <w:rPr>
                <w:rFonts w:hint="eastAsia" w:ascii="宋体" w:hAnsi="宋体" w:eastAsia="宋体" w:cs="宋体"/>
                <w:bCs/>
                <w:color w:val="auto"/>
                <w:szCs w:val="21"/>
              </w:rPr>
            </w:pPr>
            <w:r>
              <w:rPr>
                <w:rFonts w:hint="eastAsia" w:ascii="宋体" w:hAnsi="宋体" w:eastAsia="宋体" w:cs="宋体"/>
                <w:bCs/>
                <w:color w:val="auto"/>
                <w:szCs w:val="21"/>
              </w:rPr>
              <w:t>投标文件签字、盖章齐全</w:t>
            </w:r>
          </w:p>
        </w:tc>
      </w:tr>
      <w:tr w14:paraId="3E5DC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718" w:type="dxa"/>
            <w:vAlign w:val="center"/>
          </w:tcPr>
          <w:p w14:paraId="0581F89D">
            <w:pPr>
              <w:autoSpaceDE w:val="0"/>
              <w:autoSpaceDN w:val="0"/>
              <w:adjustRightInd w:val="0"/>
              <w:spacing w:line="360" w:lineRule="auto"/>
              <w:jc w:val="center"/>
              <w:rPr>
                <w:rFonts w:hint="eastAsia" w:ascii="宋体" w:hAnsi="宋体" w:eastAsia="宋体" w:cs="宋体"/>
                <w:bCs/>
                <w:color w:val="auto"/>
                <w:szCs w:val="21"/>
                <w:lang w:val="zh-CN"/>
              </w:rPr>
            </w:pPr>
            <w:r>
              <w:rPr>
                <w:rFonts w:hint="eastAsia" w:ascii="宋体" w:hAnsi="宋体" w:eastAsia="宋体" w:cs="宋体"/>
                <w:bCs/>
                <w:color w:val="auto"/>
                <w:szCs w:val="21"/>
                <w:lang w:val="zh-CN"/>
              </w:rPr>
              <w:t>3</w:t>
            </w:r>
          </w:p>
        </w:tc>
        <w:tc>
          <w:tcPr>
            <w:tcW w:w="2026" w:type="dxa"/>
            <w:vAlign w:val="center"/>
          </w:tcPr>
          <w:p w14:paraId="76B74226">
            <w:pPr>
              <w:spacing w:line="360" w:lineRule="auto"/>
              <w:jc w:val="center"/>
              <w:rPr>
                <w:rFonts w:hint="eastAsia" w:ascii="宋体" w:hAnsi="宋体" w:eastAsia="宋体" w:cs="宋体"/>
                <w:bCs/>
                <w:color w:val="auto"/>
                <w:szCs w:val="21"/>
                <w:lang w:val="zh-CN"/>
              </w:rPr>
            </w:pPr>
            <w:r>
              <w:rPr>
                <w:rFonts w:hint="eastAsia" w:ascii="宋体" w:hAnsi="宋体" w:eastAsia="宋体" w:cs="宋体"/>
                <w:bCs/>
                <w:color w:val="auto"/>
                <w:szCs w:val="21"/>
              </w:rPr>
              <w:t>投标文件格式</w:t>
            </w:r>
          </w:p>
        </w:tc>
        <w:tc>
          <w:tcPr>
            <w:tcW w:w="6395" w:type="dxa"/>
            <w:vAlign w:val="center"/>
          </w:tcPr>
          <w:p w14:paraId="16D7B9CF">
            <w:pPr>
              <w:spacing w:line="360" w:lineRule="auto"/>
              <w:rPr>
                <w:rFonts w:hint="eastAsia" w:ascii="宋体" w:hAnsi="宋体" w:eastAsia="宋体" w:cs="宋体"/>
                <w:bCs/>
                <w:color w:val="auto"/>
                <w:szCs w:val="21"/>
              </w:rPr>
            </w:pPr>
            <w:r>
              <w:rPr>
                <w:rFonts w:hint="eastAsia" w:ascii="宋体" w:hAnsi="宋体" w:eastAsia="宋体" w:cs="宋体"/>
                <w:bCs/>
                <w:color w:val="auto"/>
                <w:szCs w:val="21"/>
              </w:rPr>
              <w:t>符合投标文件内容及格式要求</w:t>
            </w:r>
          </w:p>
        </w:tc>
      </w:tr>
      <w:tr w14:paraId="37796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718" w:type="dxa"/>
            <w:vAlign w:val="center"/>
          </w:tcPr>
          <w:p w14:paraId="3FB5BF13">
            <w:pPr>
              <w:autoSpaceDE w:val="0"/>
              <w:autoSpaceDN w:val="0"/>
              <w:adjustRightInd w:val="0"/>
              <w:spacing w:line="360" w:lineRule="auto"/>
              <w:jc w:val="center"/>
              <w:rPr>
                <w:rFonts w:hint="eastAsia" w:ascii="宋体" w:hAnsi="宋体" w:eastAsia="宋体" w:cs="宋体"/>
                <w:bCs/>
                <w:color w:val="auto"/>
                <w:szCs w:val="21"/>
                <w:lang w:val="zh-CN"/>
              </w:rPr>
            </w:pPr>
            <w:r>
              <w:rPr>
                <w:rFonts w:hint="eastAsia" w:ascii="宋体" w:hAnsi="宋体" w:eastAsia="宋体" w:cs="宋体"/>
                <w:bCs/>
                <w:color w:val="auto"/>
                <w:szCs w:val="21"/>
                <w:lang w:val="zh-CN"/>
              </w:rPr>
              <w:t>4</w:t>
            </w:r>
          </w:p>
        </w:tc>
        <w:tc>
          <w:tcPr>
            <w:tcW w:w="2026" w:type="dxa"/>
            <w:vAlign w:val="center"/>
          </w:tcPr>
          <w:p w14:paraId="069DB7B9">
            <w:pPr>
              <w:spacing w:line="360" w:lineRule="auto"/>
              <w:jc w:val="center"/>
              <w:rPr>
                <w:rFonts w:hint="eastAsia" w:ascii="宋体" w:hAnsi="宋体" w:eastAsia="宋体" w:cs="宋体"/>
                <w:bCs/>
                <w:color w:val="auto"/>
                <w:szCs w:val="21"/>
                <w:lang w:val="zh-CN"/>
              </w:rPr>
            </w:pPr>
            <w:r>
              <w:rPr>
                <w:rFonts w:hint="eastAsia" w:ascii="宋体" w:hAnsi="宋体" w:eastAsia="宋体" w:cs="宋体"/>
                <w:bCs/>
                <w:snapToGrid w:val="0"/>
                <w:color w:val="auto"/>
                <w:spacing w:val="-4"/>
                <w:kern w:val="0"/>
                <w:szCs w:val="21"/>
                <w:lang w:val="zh-CN"/>
              </w:rPr>
              <w:t>报价唯一</w:t>
            </w:r>
          </w:p>
        </w:tc>
        <w:tc>
          <w:tcPr>
            <w:tcW w:w="6395" w:type="dxa"/>
            <w:vAlign w:val="center"/>
          </w:tcPr>
          <w:p w14:paraId="445B1E13">
            <w:pPr>
              <w:spacing w:line="360" w:lineRule="auto"/>
              <w:rPr>
                <w:rFonts w:hint="eastAsia" w:ascii="宋体" w:hAnsi="宋体" w:eastAsia="宋体" w:cs="宋体"/>
                <w:bCs/>
                <w:color w:val="auto"/>
                <w:szCs w:val="21"/>
              </w:rPr>
            </w:pPr>
            <w:r>
              <w:rPr>
                <w:rFonts w:hint="eastAsia" w:ascii="宋体" w:hAnsi="宋体" w:eastAsia="宋体" w:cs="宋体"/>
                <w:bCs/>
                <w:snapToGrid w:val="0"/>
                <w:color w:val="auto"/>
                <w:spacing w:val="-4"/>
                <w:kern w:val="0"/>
                <w:szCs w:val="21"/>
                <w:lang w:val="zh-CN"/>
              </w:rPr>
              <w:t>只能有一个有效报价且</w:t>
            </w:r>
            <w:r>
              <w:rPr>
                <w:rFonts w:hint="eastAsia" w:ascii="宋体" w:hAnsi="宋体" w:eastAsia="宋体" w:cs="宋体"/>
                <w:bCs/>
                <w:color w:val="auto"/>
                <w:szCs w:val="21"/>
              </w:rPr>
              <w:t>不超过采购预算</w:t>
            </w:r>
          </w:p>
        </w:tc>
      </w:tr>
      <w:tr w14:paraId="674E5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18" w:type="dxa"/>
            <w:vAlign w:val="center"/>
          </w:tcPr>
          <w:p w14:paraId="283050D5">
            <w:pPr>
              <w:autoSpaceDE w:val="0"/>
              <w:autoSpaceDN w:val="0"/>
              <w:adjustRightInd w:val="0"/>
              <w:spacing w:line="360" w:lineRule="auto"/>
              <w:jc w:val="center"/>
              <w:rPr>
                <w:rFonts w:hint="eastAsia" w:ascii="宋体" w:hAnsi="宋体" w:eastAsia="宋体" w:cs="宋体"/>
                <w:bCs/>
                <w:color w:val="auto"/>
                <w:szCs w:val="21"/>
                <w:lang w:val="zh-CN"/>
              </w:rPr>
            </w:pPr>
            <w:r>
              <w:rPr>
                <w:rFonts w:hint="eastAsia" w:ascii="宋体" w:hAnsi="宋体" w:eastAsia="宋体" w:cs="宋体"/>
                <w:bCs/>
                <w:color w:val="auto"/>
                <w:szCs w:val="21"/>
                <w:lang w:val="zh-CN"/>
              </w:rPr>
              <w:t>5</w:t>
            </w:r>
          </w:p>
        </w:tc>
        <w:tc>
          <w:tcPr>
            <w:tcW w:w="2026" w:type="dxa"/>
            <w:vAlign w:val="center"/>
          </w:tcPr>
          <w:p w14:paraId="5C7DD6F4">
            <w:pPr>
              <w:spacing w:line="360" w:lineRule="auto"/>
              <w:jc w:val="center"/>
              <w:rPr>
                <w:rFonts w:hint="eastAsia" w:ascii="宋体" w:hAnsi="宋体" w:eastAsia="宋体" w:cs="宋体"/>
                <w:bCs/>
                <w:color w:val="auto"/>
                <w:szCs w:val="21"/>
                <w:lang w:val="zh-CN" w:eastAsia="zh-CN"/>
              </w:rPr>
            </w:pPr>
            <w:r>
              <w:rPr>
                <w:rFonts w:hint="eastAsia" w:ascii="宋体" w:hAnsi="宋体" w:eastAsia="宋体" w:cs="宋体"/>
                <w:bCs/>
                <w:color w:val="auto"/>
                <w:szCs w:val="21"/>
                <w:lang w:eastAsia="zh-CN"/>
              </w:rPr>
              <w:t>合同履行期限</w:t>
            </w:r>
          </w:p>
        </w:tc>
        <w:tc>
          <w:tcPr>
            <w:tcW w:w="6395" w:type="dxa"/>
            <w:vAlign w:val="center"/>
          </w:tcPr>
          <w:p w14:paraId="7D5D8CE1">
            <w:pPr>
              <w:spacing w:line="360" w:lineRule="auto"/>
              <w:rPr>
                <w:rFonts w:hint="eastAsia" w:ascii="宋体" w:hAnsi="宋体" w:eastAsia="宋体" w:cs="宋体"/>
                <w:bCs/>
                <w:color w:val="auto"/>
                <w:szCs w:val="21"/>
                <w:lang w:eastAsia="zh-CN"/>
              </w:rPr>
            </w:pPr>
            <w:r>
              <w:rPr>
                <w:rFonts w:hint="eastAsia" w:ascii="宋体" w:hAnsi="宋体" w:cs="宋体"/>
                <w:bCs/>
                <w:color w:val="auto"/>
                <w:szCs w:val="21"/>
                <w:lang w:eastAsia="zh-CN"/>
              </w:rPr>
              <w:t>合同签订后1个月内交货</w:t>
            </w:r>
          </w:p>
        </w:tc>
      </w:tr>
      <w:tr w14:paraId="6EEF6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718" w:type="dxa"/>
            <w:vAlign w:val="center"/>
          </w:tcPr>
          <w:p w14:paraId="66E1ECCB">
            <w:pPr>
              <w:autoSpaceDE w:val="0"/>
              <w:autoSpaceDN w:val="0"/>
              <w:adjustRightInd w:val="0"/>
              <w:spacing w:line="360" w:lineRule="auto"/>
              <w:jc w:val="center"/>
              <w:rPr>
                <w:rFonts w:hint="eastAsia" w:ascii="宋体" w:hAnsi="宋体" w:eastAsia="宋体" w:cs="宋体"/>
                <w:bCs/>
                <w:color w:val="auto"/>
                <w:szCs w:val="21"/>
                <w:lang w:val="zh-CN"/>
              </w:rPr>
            </w:pPr>
            <w:r>
              <w:rPr>
                <w:rFonts w:hint="eastAsia" w:ascii="宋体" w:hAnsi="宋体" w:eastAsia="宋体" w:cs="宋体"/>
                <w:bCs/>
                <w:color w:val="auto"/>
                <w:szCs w:val="21"/>
                <w:lang w:val="zh-CN"/>
              </w:rPr>
              <w:t>6</w:t>
            </w:r>
          </w:p>
        </w:tc>
        <w:tc>
          <w:tcPr>
            <w:tcW w:w="2026" w:type="dxa"/>
            <w:vAlign w:val="center"/>
          </w:tcPr>
          <w:p w14:paraId="6EF6FA33">
            <w:pPr>
              <w:spacing w:line="360" w:lineRule="auto"/>
              <w:jc w:val="center"/>
              <w:rPr>
                <w:rFonts w:hint="eastAsia" w:ascii="宋体" w:hAnsi="宋体" w:eastAsia="宋体" w:cs="宋体"/>
                <w:bCs/>
                <w:color w:val="auto"/>
                <w:szCs w:val="21"/>
              </w:rPr>
            </w:pPr>
            <w:r>
              <w:rPr>
                <w:rFonts w:hint="eastAsia" w:ascii="宋体" w:hAnsi="宋体" w:eastAsia="宋体" w:cs="宋体"/>
                <w:bCs/>
                <w:color w:val="auto"/>
                <w:szCs w:val="21"/>
              </w:rPr>
              <w:t>投标有效期</w:t>
            </w:r>
          </w:p>
        </w:tc>
        <w:tc>
          <w:tcPr>
            <w:tcW w:w="6395" w:type="dxa"/>
            <w:vAlign w:val="center"/>
          </w:tcPr>
          <w:p w14:paraId="269B790B">
            <w:pPr>
              <w:spacing w:line="360" w:lineRule="auto"/>
              <w:rPr>
                <w:rFonts w:hint="eastAsia" w:ascii="宋体" w:hAnsi="宋体" w:eastAsia="宋体" w:cs="宋体"/>
                <w:bCs/>
                <w:color w:val="auto"/>
                <w:szCs w:val="21"/>
              </w:rPr>
            </w:pPr>
            <w:r>
              <w:rPr>
                <w:rFonts w:hint="eastAsia" w:ascii="宋体" w:hAnsi="宋体" w:eastAsia="宋体" w:cs="宋体"/>
                <w:bCs/>
                <w:color w:val="auto"/>
                <w:szCs w:val="21"/>
              </w:rPr>
              <w:t>90日历日(投标有效期是投标文件保持有效的期限，从提交投标文件的截止之日起算。)</w:t>
            </w:r>
          </w:p>
        </w:tc>
      </w:tr>
      <w:tr w14:paraId="6D46D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18" w:type="dxa"/>
            <w:vAlign w:val="center"/>
          </w:tcPr>
          <w:p w14:paraId="6EA1AC26">
            <w:pPr>
              <w:autoSpaceDE w:val="0"/>
              <w:autoSpaceDN w:val="0"/>
              <w:adjustRightInd w:val="0"/>
              <w:spacing w:line="360" w:lineRule="auto"/>
              <w:jc w:val="center"/>
              <w:rPr>
                <w:rFonts w:hint="eastAsia" w:ascii="宋体" w:hAnsi="宋体" w:eastAsia="宋体" w:cs="宋体"/>
                <w:bCs/>
                <w:color w:val="auto"/>
                <w:szCs w:val="21"/>
                <w:lang w:val="zh-CN"/>
              </w:rPr>
            </w:pPr>
            <w:r>
              <w:rPr>
                <w:rFonts w:hint="eastAsia" w:ascii="宋体" w:hAnsi="宋体" w:eastAsia="宋体" w:cs="宋体"/>
                <w:bCs/>
                <w:color w:val="auto"/>
                <w:szCs w:val="21"/>
                <w:lang w:val="zh-CN"/>
              </w:rPr>
              <w:t>7</w:t>
            </w:r>
          </w:p>
        </w:tc>
        <w:tc>
          <w:tcPr>
            <w:tcW w:w="2026" w:type="dxa"/>
            <w:vAlign w:val="center"/>
          </w:tcPr>
          <w:p w14:paraId="4F0FF690">
            <w:pPr>
              <w:spacing w:line="360" w:lineRule="auto"/>
              <w:jc w:val="center"/>
              <w:rPr>
                <w:rFonts w:hint="eastAsia" w:ascii="宋体" w:hAnsi="宋体" w:eastAsia="宋体" w:cs="宋体"/>
                <w:bCs/>
                <w:color w:val="auto"/>
                <w:szCs w:val="21"/>
              </w:rPr>
            </w:pPr>
            <w:r>
              <w:rPr>
                <w:rFonts w:hint="eastAsia" w:ascii="宋体" w:hAnsi="宋体" w:eastAsia="宋体" w:cs="宋体"/>
                <w:bCs/>
                <w:color w:val="auto"/>
                <w:szCs w:val="21"/>
              </w:rPr>
              <w:t>投标保证金</w:t>
            </w:r>
          </w:p>
        </w:tc>
        <w:tc>
          <w:tcPr>
            <w:tcW w:w="6395" w:type="dxa"/>
            <w:vAlign w:val="center"/>
          </w:tcPr>
          <w:p w14:paraId="689B0389">
            <w:pPr>
              <w:spacing w:line="360" w:lineRule="auto"/>
              <w:rPr>
                <w:rFonts w:hint="default" w:ascii="宋体" w:hAnsi="宋体" w:eastAsia="宋体" w:cs="宋体"/>
                <w:bCs/>
                <w:color w:val="auto"/>
                <w:szCs w:val="21"/>
                <w:lang w:val="en-US" w:eastAsia="zh-CN"/>
              </w:rPr>
            </w:pPr>
            <w:r>
              <w:rPr>
                <w:rFonts w:hint="eastAsia" w:ascii="宋体" w:hAnsi="宋体" w:cs="宋体"/>
                <w:bCs/>
                <w:color w:val="auto"/>
                <w:szCs w:val="21"/>
                <w:lang w:val="en-US" w:eastAsia="zh-CN"/>
              </w:rPr>
              <w:t>满足招标文件要求</w:t>
            </w:r>
          </w:p>
        </w:tc>
      </w:tr>
      <w:tr w14:paraId="693C0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18" w:type="dxa"/>
            <w:vAlign w:val="center"/>
          </w:tcPr>
          <w:p w14:paraId="3C7745CB">
            <w:pPr>
              <w:autoSpaceDE w:val="0"/>
              <w:autoSpaceDN w:val="0"/>
              <w:adjustRightInd w:val="0"/>
              <w:spacing w:line="360" w:lineRule="auto"/>
              <w:jc w:val="center"/>
              <w:rPr>
                <w:rFonts w:hint="eastAsia" w:ascii="宋体" w:hAnsi="宋体" w:eastAsia="宋体" w:cs="宋体"/>
                <w:bCs/>
                <w:color w:val="auto"/>
                <w:szCs w:val="21"/>
                <w:highlight w:val="yellow"/>
              </w:rPr>
            </w:pPr>
            <w:r>
              <w:rPr>
                <w:rFonts w:hint="eastAsia" w:ascii="宋体" w:hAnsi="宋体" w:eastAsia="宋体" w:cs="宋体"/>
                <w:bCs/>
                <w:color w:val="auto"/>
                <w:szCs w:val="21"/>
                <w:highlight w:val="none"/>
              </w:rPr>
              <w:t>8</w:t>
            </w:r>
          </w:p>
        </w:tc>
        <w:tc>
          <w:tcPr>
            <w:tcW w:w="2026" w:type="dxa"/>
            <w:vAlign w:val="center"/>
          </w:tcPr>
          <w:p w14:paraId="161F8498">
            <w:pPr>
              <w:spacing w:line="360" w:lineRule="auto"/>
              <w:jc w:val="center"/>
              <w:rPr>
                <w:rFonts w:hint="eastAsia" w:ascii="宋体" w:hAnsi="宋体" w:eastAsia="宋体" w:cs="宋体"/>
                <w:bCs/>
                <w:color w:val="auto"/>
                <w:szCs w:val="21"/>
                <w:highlight w:val="yellow"/>
              </w:rPr>
            </w:pPr>
            <w:r>
              <w:rPr>
                <w:rFonts w:hint="eastAsia" w:ascii="宋体" w:hAnsi="宋体" w:eastAsia="宋体" w:cs="宋体"/>
                <w:bCs/>
                <w:color w:val="auto"/>
                <w:szCs w:val="21"/>
              </w:rPr>
              <w:t>采购需求</w:t>
            </w:r>
          </w:p>
        </w:tc>
        <w:tc>
          <w:tcPr>
            <w:tcW w:w="6395" w:type="dxa"/>
            <w:vAlign w:val="center"/>
          </w:tcPr>
          <w:p w14:paraId="5D117E46">
            <w:pPr>
              <w:spacing w:line="360" w:lineRule="auto"/>
              <w:rPr>
                <w:rFonts w:hint="eastAsia" w:ascii="宋体" w:hAnsi="宋体" w:eastAsia="宋体" w:cs="宋体"/>
                <w:bCs/>
                <w:color w:val="auto"/>
                <w:szCs w:val="21"/>
                <w:highlight w:val="yellow"/>
              </w:rPr>
            </w:pPr>
            <w:r>
              <w:rPr>
                <w:rFonts w:hint="eastAsia" w:ascii="宋体" w:hAnsi="宋体" w:eastAsia="宋体" w:cs="宋体"/>
                <w:bCs/>
                <w:color w:val="auto"/>
                <w:szCs w:val="21"/>
              </w:rPr>
              <w:t>满足招标文件“第五章</w:t>
            </w:r>
            <w:r>
              <w:rPr>
                <w:rFonts w:hint="eastAsia" w:ascii="宋体" w:hAnsi="宋体" w:eastAsia="宋体" w:cs="宋体"/>
                <w:color w:val="000000"/>
                <w:kern w:val="0"/>
                <w:sz w:val="28"/>
                <w:szCs w:val="28"/>
              </w:rPr>
              <w:t>★</w:t>
            </w:r>
            <w:r>
              <w:rPr>
                <w:rFonts w:hint="eastAsia" w:ascii="宋体" w:hAnsi="宋体" w:eastAsia="宋体" w:cs="宋体"/>
                <w:bCs/>
                <w:color w:val="auto"/>
                <w:szCs w:val="21"/>
              </w:rPr>
              <w:t>条款”</w:t>
            </w:r>
          </w:p>
        </w:tc>
      </w:tr>
      <w:tr w14:paraId="3A44C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718" w:type="dxa"/>
            <w:vAlign w:val="center"/>
          </w:tcPr>
          <w:p w14:paraId="653AE8A1">
            <w:pPr>
              <w:autoSpaceDE w:val="0"/>
              <w:autoSpaceDN w:val="0"/>
              <w:adjustRightInd w:val="0"/>
              <w:spacing w:line="360" w:lineRule="auto"/>
              <w:jc w:val="center"/>
              <w:rPr>
                <w:rFonts w:hint="eastAsia" w:ascii="宋体" w:hAnsi="宋体" w:eastAsia="宋体" w:cs="宋体"/>
                <w:bCs/>
                <w:color w:val="auto"/>
                <w:szCs w:val="21"/>
              </w:rPr>
            </w:pPr>
            <w:r>
              <w:rPr>
                <w:rFonts w:hint="eastAsia" w:ascii="宋体" w:hAnsi="宋体" w:eastAsia="宋体" w:cs="宋体"/>
                <w:bCs/>
                <w:color w:val="auto"/>
                <w:szCs w:val="21"/>
              </w:rPr>
              <w:t>9</w:t>
            </w:r>
          </w:p>
        </w:tc>
        <w:tc>
          <w:tcPr>
            <w:tcW w:w="2026" w:type="dxa"/>
            <w:vAlign w:val="center"/>
          </w:tcPr>
          <w:p w14:paraId="74DF76E8">
            <w:pPr>
              <w:spacing w:line="360" w:lineRule="auto"/>
              <w:jc w:val="center"/>
              <w:rPr>
                <w:rFonts w:hint="eastAsia" w:ascii="宋体" w:hAnsi="宋体" w:eastAsia="宋体" w:cs="宋体"/>
                <w:bCs/>
                <w:color w:val="auto"/>
                <w:szCs w:val="21"/>
              </w:rPr>
            </w:pPr>
            <w:r>
              <w:rPr>
                <w:rFonts w:hint="eastAsia" w:ascii="宋体" w:hAnsi="宋体" w:eastAsia="宋体" w:cs="宋体"/>
                <w:bCs/>
                <w:color w:val="auto"/>
                <w:szCs w:val="21"/>
              </w:rPr>
              <w:t>其他</w:t>
            </w:r>
          </w:p>
        </w:tc>
        <w:tc>
          <w:tcPr>
            <w:tcW w:w="6395" w:type="dxa"/>
            <w:vAlign w:val="center"/>
          </w:tcPr>
          <w:p w14:paraId="769D1120">
            <w:pPr>
              <w:spacing w:line="360" w:lineRule="auto"/>
              <w:rPr>
                <w:rFonts w:hint="eastAsia" w:ascii="宋体" w:hAnsi="宋体" w:eastAsia="宋体" w:cs="宋体"/>
                <w:bCs/>
                <w:color w:val="auto"/>
                <w:szCs w:val="21"/>
              </w:rPr>
            </w:pPr>
            <w:r>
              <w:rPr>
                <w:rFonts w:hint="eastAsia" w:ascii="宋体" w:hAnsi="宋体" w:eastAsia="宋体" w:cs="宋体"/>
                <w:bCs/>
                <w:color w:val="auto"/>
                <w:szCs w:val="21"/>
              </w:rPr>
              <w:t>满足招标文件的实质性内容</w:t>
            </w:r>
          </w:p>
        </w:tc>
      </w:tr>
    </w:tbl>
    <w:p w14:paraId="25E34518">
      <w:pPr>
        <w:autoSpaceDE w:val="0"/>
        <w:autoSpaceDN w:val="0"/>
        <w:adjustRightInd w:val="0"/>
        <w:spacing w:line="360" w:lineRule="auto"/>
        <w:jc w:val="left"/>
        <w:rPr>
          <w:rFonts w:hint="eastAsia" w:ascii="宋体" w:hAnsi="宋体" w:eastAsia="宋体" w:cs="宋体"/>
          <w:bCs/>
          <w:color w:val="auto"/>
          <w:szCs w:val="21"/>
          <w:lang w:val="zh-CN"/>
        </w:rPr>
      </w:pPr>
      <w:r>
        <w:rPr>
          <w:rFonts w:hint="eastAsia" w:ascii="宋体" w:hAnsi="宋体" w:eastAsia="宋体" w:cs="宋体"/>
          <w:bCs/>
          <w:color w:val="auto"/>
          <w:szCs w:val="21"/>
          <w:lang w:val="zh-CN"/>
        </w:rPr>
        <w:t>注：</w:t>
      </w:r>
    </w:p>
    <w:p w14:paraId="458EBE0F">
      <w:pPr>
        <w:autoSpaceDE w:val="0"/>
        <w:autoSpaceDN w:val="0"/>
        <w:adjustRightInd w:val="0"/>
        <w:spacing w:line="360" w:lineRule="auto"/>
        <w:jc w:val="left"/>
        <w:rPr>
          <w:rFonts w:hint="eastAsia" w:ascii="宋体" w:hAnsi="宋体" w:eastAsia="宋体" w:cs="宋体"/>
          <w:bCs/>
          <w:color w:val="auto"/>
          <w:szCs w:val="21"/>
          <w:lang w:val="zh-CN"/>
        </w:rPr>
      </w:pPr>
      <w:r>
        <w:rPr>
          <w:rFonts w:hint="eastAsia" w:ascii="宋体" w:hAnsi="宋体" w:eastAsia="宋体" w:cs="宋体"/>
          <w:bCs/>
          <w:color w:val="auto"/>
          <w:szCs w:val="21"/>
          <w:lang w:val="zh-CN"/>
        </w:rPr>
        <w:t>评委按表中所列内容，结合投标人的投标文件及佐证材料进行</w:t>
      </w:r>
      <w:r>
        <w:rPr>
          <w:rFonts w:hint="eastAsia" w:ascii="宋体" w:hAnsi="宋体" w:eastAsia="宋体" w:cs="宋体"/>
          <w:bCs/>
          <w:color w:val="auto"/>
          <w:szCs w:val="21"/>
        </w:rPr>
        <w:t>符合</w:t>
      </w:r>
      <w:r>
        <w:rPr>
          <w:rFonts w:hint="eastAsia" w:ascii="宋体" w:hAnsi="宋体" w:eastAsia="宋体" w:cs="宋体"/>
          <w:bCs/>
          <w:color w:val="auto"/>
          <w:szCs w:val="21"/>
          <w:lang w:val="zh-CN"/>
        </w:rPr>
        <w:t>性审查，确定查其是否“合格”或“不合格”，合格打“√”，不合格打“×”。</w:t>
      </w:r>
    </w:p>
    <w:p w14:paraId="79CB278B">
      <w:pPr>
        <w:autoSpaceDE w:val="0"/>
        <w:autoSpaceDN w:val="0"/>
        <w:adjustRightInd w:val="0"/>
        <w:spacing w:line="360" w:lineRule="auto"/>
        <w:jc w:val="left"/>
        <w:rPr>
          <w:rFonts w:hint="eastAsia" w:ascii="宋体" w:hAnsi="宋体" w:eastAsia="宋体" w:cs="宋体"/>
          <w:bCs/>
          <w:color w:val="auto"/>
          <w:szCs w:val="21"/>
          <w:lang w:val="zh-CN"/>
        </w:rPr>
      </w:pPr>
      <w:r>
        <w:rPr>
          <w:rFonts w:hint="eastAsia" w:ascii="宋体" w:hAnsi="宋体" w:eastAsia="宋体" w:cs="宋体"/>
          <w:bCs/>
          <w:color w:val="auto"/>
          <w:szCs w:val="21"/>
          <w:lang w:val="zh-CN"/>
        </w:rPr>
        <w:t>审查内容有一项“不合格”的投标人，将不再进入后续评审。</w:t>
      </w:r>
    </w:p>
    <w:p w14:paraId="038EA7CC">
      <w:pPr>
        <w:pStyle w:val="14"/>
        <w:rPr>
          <w:rFonts w:hint="eastAsia" w:ascii="宋体" w:hAnsi="宋体" w:eastAsia="宋体" w:cs="宋体"/>
          <w:color w:val="auto"/>
        </w:rPr>
      </w:pPr>
    </w:p>
    <w:p w14:paraId="30E1177C">
      <w:pPr>
        <w:rPr>
          <w:rFonts w:hint="eastAsia" w:ascii="宋体" w:hAnsi="宋体" w:eastAsia="宋体" w:cs="宋体"/>
          <w:bCs/>
          <w:color w:val="auto"/>
          <w:sz w:val="24"/>
          <w:lang w:val="zh-CN"/>
        </w:rPr>
      </w:pPr>
      <w:r>
        <w:rPr>
          <w:rFonts w:hint="eastAsia" w:ascii="宋体" w:hAnsi="宋体" w:eastAsia="宋体" w:cs="宋体"/>
          <w:bCs/>
          <w:color w:val="auto"/>
          <w:sz w:val="24"/>
          <w:lang w:val="zh-CN"/>
        </w:rPr>
        <w:br w:type="page"/>
      </w:r>
    </w:p>
    <w:p w14:paraId="7883CA86">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1. 本项目评标采用综合评分法，是指投标文件满足招标文件全部实质性要求，且按照评审因素的量化指标评审得分最高的投标人为中标候选人的评标方法。</w:t>
      </w:r>
    </w:p>
    <w:p w14:paraId="26EFAD83">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2.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中标候选人并列的，按技术指标优劣顺序确定中标候选人，得分且投标报价相同且技术指标得分也相同的，由评标委员会现场采取随机抽取方式确定。</w:t>
      </w:r>
    </w:p>
    <w:p w14:paraId="39D05AB3">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3. 评标委员会将按照招标文件的有关规定和有关法律法规的规定，本着公平、公正、科学、择优的原则，对初步审查合格的投标进行以下各方面的综合评议。每个评委独立评分，所有评委评分的算术平均值， 加上以招标文件规定的方法计算出的价格分，即为每个投标人的最终得分。除价格分外，评委评分可保留 1 位小数，评标最终得分保留 2 位小数。</w:t>
      </w:r>
    </w:p>
    <w:p w14:paraId="17739430">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4. 政府采购节约能源、环境保护政策：依据《财政部 发展改革委 生态环境部 市场监管总局关于调整优化节能产品、环境标志产品政府采购执行机制的通知（财库（2019）9号）》规定，采购人拟采购的产品属于品目清单范围的，采购人和采购代理机构将依据国家确定的认证机构出具的、处于有效期之内的节能产品、环境标志产品认证证书，对获得证书的产品实施政府优先采购，形式为给予适当加分。</w:t>
      </w:r>
    </w:p>
    <w:p w14:paraId="79AF0DE0">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 xml:space="preserve">5. 政府采购促进中小企业发展扶持政策： </w:t>
      </w:r>
    </w:p>
    <w:p w14:paraId="7A0C1538">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（1） 促进中小企业发展扶持政策：根据《政府采购促进中小企业发展管理办法》规定，</w:t>
      </w:r>
    </w:p>
    <w:p w14:paraId="3401B85A">
      <w:pPr>
        <w:spacing w:line="360" w:lineRule="auto"/>
        <w:ind w:left="958" w:leftChars="456" w:firstLine="240" w:firstLineChars="100"/>
        <w:jc w:val="left"/>
        <w:rPr>
          <w:rFonts w:hint="eastAsia" w:ascii="宋体" w:hAnsi="宋体" w:eastAsia="宋体" w:cs="宋体"/>
          <w:color w:val="auto"/>
          <w:sz w:val="24"/>
        </w:rPr>
      </w:pPr>
      <w:r>
        <w:rPr>
          <w:rFonts w:hint="eastAsia" w:ascii="宋体" w:hAnsi="宋体" w:eastAsia="宋体" w:cs="宋体"/>
          <w:color w:val="auto"/>
          <w:sz w:val="24"/>
        </w:rPr>
        <w:t>本项目承接服务为小型或微型企业的，将对该企业的投标价给予10%的扣除。</w:t>
      </w:r>
    </w:p>
    <w:p w14:paraId="6B88F6F1">
      <w:pPr>
        <w:spacing w:line="360" w:lineRule="auto"/>
        <w:ind w:left="1199" w:leftChars="228" w:hanging="720" w:hangingChars="300"/>
        <w:jc w:val="left"/>
        <w:rPr>
          <w:rFonts w:hint="eastAsia" w:ascii="宋体" w:hAnsi="宋体" w:eastAsia="宋体" w:cs="宋体"/>
          <w:color w:val="auto"/>
          <w:sz w:val="24"/>
        </w:rPr>
      </w:pPr>
      <w:r>
        <w:rPr>
          <w:rFonts w:hint="eastAsia" w:ascii="宋体" w:hAnsi="宋体" w:eastAsia="宋体" w:cs="宋体"/>
          <w:color w:val="auto"/>
          <w:sz w:val="24"/>
        </w:rPr>
        <w:t>（2） 监狱企业扶持政策：投标人如为监狱企业将视同为小型或微型企业，将对该企业的投标价给予</w:t>
      </w:r>
      <w:r>
        <w:rPr>
          <w:rFonts w:hint="eastAsia" w:ascii="宋体" w:hAnsi="宋体" w:eastAsia="宋体" w:cs="宋体"/>
          <w:color w:val="auto"/>
          <w:sz w:val="24"/>
          <w:lang w:val="en-US" w:eastAsia="zh-CN"/>
        </w:rPr>
        <w:t>10</w:t>
      </w:r>
      <w:r>
        <w:rPr>
          <w:rFonts w:hint="eastAsia" w:ascii="宋体" w:hAnsi="宋体" w:eastAsia="宋体" w:cs="宋体"/>
          <w:color w:val="auto"/>
          <w:sz w:val="24"/>
        </w:rPr>
        <w:t>%的扣除。</w:t>
      </w:r>
    </w:p>
    <w:p w14:paraId="478BE518">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（3） 残疾人福利性单位视同小型、微型企业。不重复享受政策。</w:t>
      </w:r>
    </w:p>
    <w:p w14:paraId="6EB9297E">
      <w:pPr>
        <w:spacing w:line="360" w:lineRule="auto"/>
        <w:ind w:left="959" w:leftChars="228" w:hanging="480" w:hangingChars="200"/>
        <w:jc w:val="left"/>
        <w:rPr>
          <w:rFonts w:hint="eastAsia" w:ascii="宋体" w:hAnsi="宋体" w:eastAsia="宋体" w:cs="宋体"/>
          <w:color w:val="auto"/>
          <w:sz w:val="24"/>
        </w:rPr>
      </w:pPr>
      <w:r>
        <w:rPr>
          <w:rFonts w:hint="eastAsia" w:ascii="宋体" w:hAnsi="宋体" w:eastAsia="宋体" w:cs="宋体"/>
          <w:color w:val="auto"/>
          <w:sz w:val="24"/>
        </w:rPr>
        <w:t>6. 本项目单一产品采购包投标产品相同品牌和非单一产品采购包核心产品相同品牌的投标处理方法：针对本项目，如多家投标人提供相同品牌产品且通过了资格审查、符合性审查，则将按一家投标人计算，评审后得分最高的同品牌投标人获得中标人推荐资格；评审得分相同的，按投标报价由低到高顺序排列。得分且投标报价相同的，按技术指标优劣顺序排列。得分且投标报价相同且技术指标得分也相同的，由评标委员会现场采取随机抽取方式确定，其他同品牌投标人不作为中标候选人。</w:t>
      </w:r>
    </w:p>
    <w:p w14:paraId="7171FFA1">
      <w:pPr>
        <w:spacing w:line="360" w:lineRule="auto"/>
        <w:ind w:left="959" w:leftChars="228" w:hanging="480" w:hangingChars="200"/>
        <w:jc w:val="left"/>
        <w:rPr>
          <w:rFonts w:hint="eastAsia" w:ascii="宋体" w:hAnsi="宋体" w:eastAsia="宋体" w:cs="宋体"/>
          <w:color w:val="auto"/>
          <w:sz w:val="24"/>
        </w:rPr>
      </w:pPr>
    </w:p>
    <w:p w14:paraId="230EAAA5">
      <w:pPr>
        <w:keepNext w:val="0"/>
        <w:keepLines w:val="0"/>
        <w:pageBreakBefore w:val="0"/>
        <w:widowControl w:val="0"/>
        <w:kinsoku/>
        <w:wordWrap/>
        <w:overflowPunct/>
        <w:topLinePunct w:val="0"/>
        <w:autoSpaceDE/>
        <w:autoSpaceDN/>
        <w:bidi w:val="0"/>
        <w:adjustRightInd/>
        <w:snapToGrid/>
        <w:spacing w:after="157" w:afterLines="50" w:line="360" w:lineRule="auto"/>
        <w:ind w:left="59" w:leftChars="28" w:firstLine="48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7.评分因素和评分标准</w:t>
      </w:r>
    </w:p>
    <w:tbl>
      <w:tblPr>
        <w:tblStyle w:val="36"/>
        <w:tblW w:w="10090" w:type="dxa"/>
        <w:tblInd w:w="-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4"/>
        <w:gridCol w:w="1055"/>
        <w:gridCol w:w="1437"/>
        <w:gridCol w:w="6934"/>
      </w:tblGrid>
      <w:tr w14:paraId="5AD0A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664" w:type="dxa"/>
            <w:noWrap w:val="0"/>
            <w:vAlign w:val="center"/>
          </w:tcPr>
          <w:p w14:paraId="717F9CB4">
            <w:pPr>
              <w:keepNext w:val="0"/>
              <w:keepLines w:val="0"/>
              <w:pageBreakBefore w:val="0"/>
              <w:kinsoku/>
              <w:wordWrap/>
              <w:overflowPunct/>
              <w:topLinePunct w:val="0"/>
              <w:bidi w:val="0"/>
              <w:spacing w:line="284" w:lineRule="exact"/>
              <w:textAlignment w:val="auto"/>
              <w:rPr>
                <w:rFonts w:hint="eastAsia" w:ascii="宋体" w:hAnsi="宋体" w:eastAsia="宋体" w:cs="宋体"/>
                <w:color w:val="000000"/>
                <w:szCs w:val="21"/>
              </w:rPr>
            </w:pPr>
            <w:r>
              <w:rPr>
                <w:rFonts w:hint="eastAsia" w:ascii="宋体" w:hAnsi="宋体" w:eastAsia="宋体" w:cs="宋体"/>
                <w:color w:val="000000"/>
                <w:szCs w:val="21"/>
              </w:rPr>
              <w:t>序号</w:t>
            </w:r>
          </w:p>
        </w:tc>
        <w:tc>
          <w:tcPr>
            <w:tcW w:w="1055" w:type="dxa"/>
            <w:noWrap w:val="0"/>
            <w:vAlign w:val="center"/>
          </w:tcPr>
          <w:p w14:paraId="683AC5A8">
            <w:pPr>
              <w:keepNext w:val="0"/>
              <w:keepLines w:val="0"/>
              <w:pageBreakBefore w:val="0"/>
              <w:kinsoku/>
              <w:wordWrap/>
              <w:overflowPunct/>
              <w:topLinePunct w:val="0"/>
              <w:bidi w:val="0"/>
              <w:spacing w:line="284" w:lineRule="exact"/>
              <w:jc w:val="center"/>
              <w:textAlignment w:val="auto"/>
              <w:rPr>
                <w:rFonts w:hint="eastAsia" w:ascii="宋体" w:hAnsi="宋体" w:eastAsia="宋体" w:cs="宋体"/>
                <w:bCs/>
                <w:color w:val="000000"/>
                <w:szCs w:val="21"/>
              </w:rPr>
            </w:pPr>
            <w:r>
              <w:rPr>
                <w:rFonts w:hint="eastAsia" w:ascii="宋体" w:hAnsi="宋体" w:eastAsia="宋体" w:cs="宋体"/>
                <w:bCs/>
                <w:color w:val="000000"/>
                <w:szCs w:val="21"/>
              </w:rPr>
              <w:t>内容</w:t>
            </w:r>
          </w:p>
        </w:tc>
        <w:tc>
          <w:tcPr>
            <w:tcW w:w="1437" w:type="dxa"/>
            <w:noWrap w:val="0"/>
            <w:vAlign w:val="center"/>
          </w:tcPr>
          <w:p w14:paraId="41219B89">
            <w:pPr>
              <w:keepNext w:val="0"/>
              <w:keepLines w:val="0"/>
              <w:pageBreakBefore w:val="0"/>
              <w:kinsoku/>
              <w:wordWrap/>
              <w:overflowPunct/>
              <w:topLinePunct w:val="0"/>
              <w:bidi w:val="0"/>
              <w:spacing w:line="284" w:lineRule="exact"/>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评分因素分项</w:t>
            </w:r>
          </w:p>
        </w:tc>
        <w:tc>
          <w:tcPr>
            <w:tcW w:w="6934" w:type="dxa"/>
            <w:noWrap w:val="0"/>
            <w:vAlign w:val="center"/>
          </w:tcPr>
          <w:p w14:paraId="7B72E46A">
            <w:pPr>
              <w:keepNext w:val="0"/>
              <w:keepLines w:val="0"/>
              <w:pageBreakBefore w:val="0"/>
              <w:kinsoku/>
              <w:wordWrap/>
              <w:overflowPunct/>
              <w:topLinePunct w:val="0"/>
              <w:bidi w:val="0"/>
              <w:spacing w:line="284" w:lineRule="exact"/>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评审标准</w:t>
            </w:r>
          </w:p>
        </w:tc>
      </w:tr>
      <w:tr w14:paraId="0FB57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8" w:hRule="atLeast"/>
        </w:trPr>
        <w:tc>
          <w:tcPr>
            <w:tcW w:w="664" w:type="dxa"/>
            <w:vMerge w:val="restart"/>
            <w:noWrap w:val="0"/>
            <w:vAlign w:val="center"/>
          </w:tcPr>
          <w:p w14:paraId="0C8C3B87">
            <w:pPr>
              <w:keepNext w:val="0"/>
              <w:keepLines w:val="0"/>
              <w:pageBreakBefore w:val="0"/>
              <w:kinsoku/>
              <w:wordWrap/>
              <w:overflowPunct/>
              <w:topLinePunct w:val="0"/>
              <w:bidi w:val="0"/>
              <w:snapToGrid w:val="0"/>
              <w:spacing w:line="284" w:lineRule="exact"/>
              <w:ind w:left="-105" w:leftChars="-50" w:right="-105" w:rightChars="-5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1</w:t>
            </w:r>
          </w:p>
        </w:tc>
        <w:tc>
          <w:tcPr>
            <w:tcW w:w="1055" w:type="dxa"/>
            <w:vMerge w:val="restart"/>
            <w:noWrap w:val="0"/>
            <w:vAlign w:val="center"/>
          </w:tcPr>
          <w:p w14:paraId="527B2492">
            <w:pPr>
              <w:keepNext w:val="0"/>
              <w:keepLines w:val="0"/>
              <w:pageBreakBefore w:val="0"/>
              <w:kinsoku/>
              <w:wordWrap/>
              <w:overflowPunct/>
              <w:topLinePunct w:val="0"/>
              <w:bidi w:val="0"/>
              <w:snapToGrid w:val="0"/>
              <w:spacing w:line="284" w:lineRule="exact"/>
              <w:ind w:left="-105" w:leftChars="-50" w:right="-105" w:rightChars="-5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价格</w:t>
            </w:r>
          </w:p>
          <w:p w14:paraId="35678503">
            <w:pPr>
              <w:keepNext w:val="0"/>
              <w:keepLines w:val="0"/>
              <w:pageBreakBefore w:val="0"/>
              <w:kinsoku/>
              <w:wordWrap/>
              <w:overflowPunct/>
              <w:topLinePunct w:val="0"/>
              <w:bidi w:val="0"/>
              <w:snapToGrid w:val="0"/>
              <w:spacing w:line="284" w:lineRule="exact"/>
              <w:ind w:left="-105" w:leftChars="-50" w:right="-105" w:rightChars="-5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部分</w:t>
            </w:r>
          </w:p>
          <w:p w14:paraId="0DBA742F">
            <w:pPr>
              <w:keepNext w:val="0"/>
              <w:keepLines w:val="0"/>
              <w:pageBreakBefore w:val="0"/>
              <w:kinsoku/>
              <w:wordWrap/>
              <w:overflowPunct/>
              <w:topLinePunct w:val="0"/>
              <w:bidi w:val="0"/>
              <w:snapToGrid w:val="0"/>
              <w:spacing w:line="284" w:lineRule="exact"/>
              <w:ind w:left="-105" w:leftChars="-50" w:right="-105" w:rightChars="-50"/>
              <w:jc w:val="center"/>
              <w:textAlignment w:val="auto"/>
              <w:rPr>
                <w:rFonts w:hint="eastAsia" w:ascii="宋体" w:hAnsi="宋体" w:eastAsia="宋体" w:cs="宋体"/>
                <w:color w:val="000000"/>
                <w:szCs w:val="21"/>
                <w:lang w:eastAsia="zh-CN"/>
              </w:rPr>
            </w:pPr>
            <w:r>
              <w:rPr>
                <w:rFonts w:hint="eastAsia" w:ascii="宋体" w:hAnsi="宋体" w:cs="宋体"/>
                <w:color w:val="000000"/>
                <w:szCs w:val="21"/>
                <w:lang w:eastAsia="zh-CN"/>
              </w:rPr>
              <w:t>（</w:t>
            </w:r>
            <w:r>
              <w:rPr>
                <w:rFonts w:hint="eastAsia" w:ascii="宋体" w:hAnsi="宋体" w:cs="宋体"/>
                <w:color w:val="000000"/>
                <w:szCs w:val="21"/>
                <w:lang w:val="en-US" w:eastAsia="zh-CN"/>
              </w:rPr>
              <w:t>40分</w:t>
            </w:r>
            <w:r>
              <w:rPr>
                <w:rFonts w:hint="eastAsia" w:ascii="宋体" w:hAnsi="宋体" w:cs="宋体"/>
                <w:color w:val="000000"/>
                <w:szCs w:val="21"/>
                <w:lang w:eastAsia="zh-CN"/>
              </w:rPr>
              <w:t>）</w:t>
            </w:r>
          </w:p>
        </w:tc>
        <w:tc>
          <w:tcPr>
            <w:tcW w:w="1437" w:type="dxa"/>
            <w:noWrap w:val="0"/>
            <w:vAlign w:val="center"/>
          </w:tcPr>
          <w:p w14:paraId="37860A65">
            <w:pPr>
              <w:keepNext w:val="0"/>
              <w:keepLines w:val="0"/>
              <w:pageBreakBefore w:val="0"/>
              <w:kinsoku/>
              <w:wordWrap/>
              <w:overflowPunct/>
              <w:topLinePunct w:val="0"/>
              <w:bidi w:val="0"/>
              <w:spacing w:line="284" w:lineRule="exact"/>
              <w:jc w:val="center"/>
              <w:textAlignment w:val="auto"/>
              <w:rPr>
                <w:rFonts w:hint="eastAsia" w:ascii="宋体" w:hAnsi="宋体" w:eastAsia="宋体" w:cs="宋体"/>
                <w:color w:val="000000"/>
                <w:szCs w:val="21"/>
              </w:rPr>
            </w:pPr>
            <w:r>
              <w:rPr>
                <w:rFonts w:hint="eastAsia" w:ascii="宋体" w:hAnsi="宋体" w:cs="宋体"/>
                <w:color w:val="000000"/>
                <w:szCs w:val="21"/>
                <w:lang w:val="en-US" w:eastAsia="zh-CN"/>
              </w:rPr>
              <w:t>设备</w:t>
            </w:r>
            <w:r>
              <w:rPr>
                <w:rFonts w:hint="eastAsia" w:ascii="宋体" w:hAnsi="宋体" w:eastAsia="宋体" w:cs="宋体"/>
                <w:color w:val="000000"/>
                <w:szCs w:val="21"/>
              </w:rPr>
              <w:t>价格</w:t>
            </w:r>
          </w:p>
          <w:p w14:paraId="09B4D2E3">
            <w:pPr>
              <w:keepNext w:val="0"/>
              <w:keepLines w:val="0"/>
              <w:pageBreakBefore w:val="0"/>
              <w:kinsoku/>
              <w:wordWrap/>
              <w:overflowPunct/>
              <w:topLinePunct w:val="0"/>
              <w:bidi w:val="0"/>
              <w:spacing w:line="284" w:lineRule="exact"/>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（30分）</w:t>
            </w:r>
          </w:p>
        </w:tc>
        <w:tc>
          <w:tcPr>
            <w:tcW w:w="6934" w:type="dxa"/>
            <w:noWrap w:val="0"/>
            <w:vAlign w:val="center"/>
          </w:tcPr>
          <w:p w14:paraId="4EFAA2BB">
            <w:pPr>
              <w:pStyle w:val="32"/>
              <w:keepNext w:val="0"/>
              <w:keepLines w:val="0"/>
              <w:pageBreakBefore w:val="0"/>
              <w:kinsoku/>
              <w:wordWrap/>
              <w:overflowPunct/>
              <w:topLinePunct w:val="0"/>
              <w:bidi w:val="0"/>
              <w:spacing w:before="0" w:after="0" w:line="284" w:lineRule="exact"/>
              <w:jc w:val="both"/>
              <w:textAlignment w:val="auto"/>
              <w:rPr>
                <w:rFonts w:hint="eastAsia" w:ascii="宋体" w:hAnsi="宋体" w:eastAsia="宋体" w:cs="宋体"/>
                <w:sz w:val="15"/>
                <w:szCs w:val="18"/>
                <w:lang w:val="zh-CN"/>
              </w:rPr>
            </w:pPr>
            <w:r>
              <w:rPr>
                <w:rFonts w:hint="eastAsia" w:ascii="宋体" w:hAnsi="宋体" w:eastAsia="宋体" w:cs="宋体"/>
                <w:b w:val="0"/>
                <w:bCs w:val="0"/>
                <w:color w:val="000000"/>
                <w:sz w:val="21"/>
                <w:szCs w:val="21"/>
              </w:rPr>
              <w:t>小型和微型企业产品的投标报价在计算报价得分时, 投标报价下浮10%进入报价分计算。(需提供声明函加盖公章并符合相关规定）</w:t>
            </w:r>
            <w:r>
              <w:rPr>
                <w:rFonts w:hint="eastAsia" w:ascii="宋体" w:hAnsi="宋体" w:eastAsia="宋体" w:cs="宋体"/>
                <w:b w:val="0"/>
                <w:bCs w:val="0"/>
                <w:color w:val="000000"/>
                <w:sz w:val="21"/>
                <w:szCs w:val="21"/>
                <w:lang w:val="zh-CN"/>
              </w:rPr>
              <w:t>（小、微企业须按照财库</w:t>
            </w:r>
            <w:r>
              <w:rPr>
                <w:rFonts w:hint="eastAsia" w:ascii="宋体" w:hAnsi="宋体" w:eastAsia="宋体" w:cs="宋体"/>
                <w:b w:val="0"/>
                <w:bCs w:val="0"/>
                <w:color w:val="000000"/>
                <w:sz w:val="21"/>
                <w:szCs w:val="21"/>
              </w:rPr>
              <w:t>﹝2020﹞46</w:t>
            </w:r>
            <w:r>
              <w:rPr>
                <w:rFonts w:hint="eastAsia" w:ascii="宋体" w:hAnsi="宋体" w:eastAsia="宋体" w:cs="宋体"/>
                <w:b w:val="0"/>
                <w:bCs w:val="0"/>
                <w:color w:val="000000"/>
                <w:sz w:val="21"/>
                <w:szCs w:val="21"/>
                <w:lang w:val="zh-CN"/>
              </w:rPr>
              <w:t>号</w:t>
            </w:r>
            <w:r>
              <w:rPr>
                <w:rFonts w:hint="eastAsia" w:ascii="宋体" w:hAnsi="宋体" w:eastAsia="宋体" w:cs="宋体"/>
                <w:b w:val="0"/>
                <w:bCs w:val="0"/>
                <w:color w:val="000000"/>
                <w:sz w:val="21"/>
                <w:szCs w:val="21"/>
              </w:rPr>
              <w:t>和</w:t>
            </w:r>
            <w:r>
              <w:rPr>
                <w:rFonts w:hint="eastAsia" w:ascii="宋体" w:hAnsi="宋体" w:eastAsia="宋体" w:cs="宋体"/>
                <w:b w:val="0"/>
                <w:bCs w:val="0"/>
                <w:color w:val="000000"/>
                <w:sz w:val="21"/>
                <w:szCs w:val="21"/>
                <w:lang w:val="zh-CN"/>
              </w:rPr>
              <w:t>财库〔2022〕19号文件的规定提供加盖公章的《中小企业声明函》）</w:t>
            </w:r>
          </w:p>
          <w:p w14:paraId="09256C3B">
            <w:pPr>
              <w:pStyle w:val="32"/>
              <w:keepNext w:val="0"/>
              <w:keepLines w:val="0"/>
              <w:pageBreakBefore w:val="0"/>
              <w:kinsoku/>
              <w:wordWrap/>
              <w:overflowPunct/>
              <w:topLinePunct w:val="0"/>
              <w:bidi w:val="0"/>
              <w:spacing w:before="0" w:after="0" w:line="284" w:lineRule="exact"/>
              <w:jc w:val="both"/>
              <w:textAlignment w:val="auto"/>
              <w:rPr>
                <w:rFonts w:hint="eastAsia" w:ascii="宋体" w:hAnsi="宋体" w:eastAsia="宋体" w:cs="宋体"/>
                <w:color w:val="000000"/>
              </w:rPr>
            </w:pPr>
            <w:r>
              <w:rPr>
                <w:rFonts w:hint="eastAsia" w:ascii="宋体" w:hAnsi="宋体" w:eastAsia="宋体" w:cs="宋体"/>
                <w:b w:val="0"/>
                <w:bCs w:val="0"/>
                <w:color w:val="000000"/>
                <w:sz w:val="21"/>
                <w:szCs w:val="21"/>
              </w:rPr>
              <w:t>报价得分=（评标基准价/投标报价）*30*100%（即满足招标文件要求且</w:t>
            </w:r>
            <w:r>
              <w:rPr>
                <w:rFonts w:hint="eastAsia" w:ascii="宋体" w:hAnsi="宋体" w:cs="宋体"/>
                <w:b w:val="0"/>
                <w:bCs w:val="0"/>
                <w:color w:val="000000"/>
                <w:sz w:val="21"/>
                <w:szCs w:val="21"/>
                <w:lang w:val="en-US" w:eastAsia="zh-CN"/>
              </w:rPr>
              <w:t>设备</w:t>
            </w:r>
            <w:r>
              <w:rPr>
                <w:rFonts w:hint="eastAsia" w:ascii="宋体" w:hAnsi="宋体" w:eastAsia="宋体" w:cs="宋体"/>
                <w:b w:val="0"/>
                <w:bCs w:val="0"/>
                <w:color w:val="000000"/>
                <w:sz w:val="21"/>
                <w:szCs w:val="21"/>
              </w:rPr>
              <w:t>报价最低的为评标基准价，其价格分为满分）</w:t>
            </w:r>
          </w:p>
        </w:tc>
      </w:tr>
      <w:tr w14:paraId="51F0D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664" w:type="dxa"/>
            <w:vMerge w:val="continue"/>
            <w:noWrap w:val="0"/>
            <w:vAlign w:val="center"/>
          </w:tcPr>
          <w:p w14:paraId="6D407C03">
            <w:pPr>
              <w:keepNext w:val="0"/>
              <w:keepLines w:val="0"/>
              <w:pageBreakBefore w:val="0"/>
              <w:kinsoku/>
              <w:wordWrap/>
              <w:overflowPunct/>
              <w:topLinePunct w:val="0"/>
              <w:bidi w:val="0"/>
              <w:snapToGrid w:val="0"/>
              <w:spacing w:line="284" w:lineRule="exact"/>
              <w:ind w:left="-105" w:leftChars="-50" w:right="-105" w:rightChars="-50"/>
              <w:jc w:val="center"/>
              <w:textAlignment w:val="auto"/>
              <w:rPr>
                <w:rFonts w:hint="eastAsia" w:ascii="宋体" w:hAnsi="宋体" w:eastAsia="宋体" w:cs="宋体"/>
                <w:color w:val="000000"/>
                <w:szCs w:val="21"/>
              </w:rPr>
            </w:pPr>
          </w:p>
        </w:tc>
        <w:tc>
          <w:tcPr>
            <w:tcW w:w="1055" w:type="dxa"/>
            <w:vMerge w:val="continue"/>
            <w:noWrap w:val="0"/>
            <w:vAlign w:val="center"/>
          </w:tcPr>
          <w:p w14:paraId="5EA26B5D">
            <w:pPr>
              <w:keepNext w:val="0"/>
              <w:keepLines w:val="0"/>
              <w:pageBreakBefore w:val="0"/>
              <w:kinsoku/>
              <w:wordWrap/>
              <w:overflowPunct/>
              <w:topLinePunct w:val="0"/>
              <w:bidi w:val="0"/>
              <w:snapToGrid w:val="0"/>
              <w:spacing w:line="284" w:lineRule="exact"/>
              <w:ind w:left="-105" w:leftChars="-50" w:right="-105" w:rightChars="-50"/>
              <w:jc w:val="center"/>
              <w:textAlignment w:val="auto"/>
              <w:rPr>
                <w:rFonts w:hint="eastAsia" w:ascii="宋体" w:hAnsi="宋体" w:eastAsia="宋体" w:cs="宋体"/>
                <w:color w:val="000000"/>
                <w:szCs w:val="21"/>
              </w:rPr>
            </w:pPr>
          </w:p>
        </w:tc>
        <w:tc>
          <w:tcPr>
            <w:tcW w:w="1437" w:type="dxa"/>
            <w:noWrap w:val="0"/>
            <w:vAlign w:val="center"/>
          </w:tcPr>
          <w:p w14:paraId="40EAEC40">
            <w:pPr>
              <w:keepNext w:val="0"/>
              <w:keepLines w:val="0"/>
              <w:pageBreakBefore w:val="0"/>
              <w:kinsoku/>
              <w:wordWrap/>
              <w:overflowPunct/>
              <w:topLinePunct w:val="0"/>
              <w:bidi w:val="0"/>
              <w:spacing w:line="284" w:lineRule="exact"/>
              <w:jc w:val="center"/>
              <w:textAlignment w:val="auto"/>
              <w:rPr>
                <w:rFonts w:hint="eastAsia" w:ascii="宋体" w:hAnsi="宋体" w:cs="宋体"/>
                <w:color w:val="000000"/>
                <w:szCs w:val="21"/>
                <w:lang w:val="en-US" w:eastAsia="zh-CN"/>
              </w:rPr>
            </w:pPr>
            <w:r>
              <w:rPr>
                <w:rFonts w:hint="eastAsia" w:ascii="宋体" w:hAnsi="宋体" w:cs="宋体"/>
                <w:color w:val="000000"/>
                <w:szCs w:val="21"/>
                <w:lang w:val="en-US" w:eastAsia="zh-CN"/>
              </w:rPr>
              <w:t>耗材价格</w:t>
            </w:r>
          </w:p>
          <w:p w14:paraId="2CF43B06">
            <w:pPr>
              <w:keepNext w:val="0"/>
              <w:keepLines w:val="0"/>
              <w:pageBreakBefore w:val="0"/>
              <w:kinsoku/>
              <w:wordWrap/>
              <w:overflowPunct/>
              <w:topLinePunct w:val="0"/>
              <w:bidi w:val="0"/>
              <w:spacing w:line="284" w:lineRule="exact"/>
              <w:jc w:val="center"/>
              <w:textAlignment w:val="auto"/>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（10分）</w:t>
            </w:r>
          </w:p>
        </w:tc>
        <w:tc>
          <w:tcPr>
            <w:tcW w:w="6934" w:type="dxa"/>
            <w:noWrap w:val="0"/>
            <w:vAlign w:val="center"/>
          </w:tcPr>
          <w:p w14:paraId="7CCB7ECB">
            <w:pPr>
              <w:pStyle w:val="32"/>
              <w:keepNext w:val="0"/>
              <w:keepLines w:val="0"/>
              <w:pageBreakBefore w:val="0"/>
              <w:kinsoku/>
              <w:wordWrap/>
              <w:overflowPunct/>
              <w:topLinePunct w:val="0"/>
              <w:bidi w:val="0"/>
              <w:spacing w:before="0" w:after="0" w:line="284" w:lineRule="exact"/>
              <w:jc w:val="both"/>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报价得分=（评标基准价/投标报价）*</w:t>
            </w:r>
            <w:r>
              <w:rPr>
                <w:rFonts w:hint="eastAsia" w:ascii="宋体" w:hAnsi="宋体" w:cs="宋体"/>
                <w:b w:val="0"/>
                <w:bCs w:val="0"/>
                <w:color w:val="000000"/>
                <w:sz w:val="21"/>
                <w:szCs w:val="21"/>
                <w:lang w:val="en-US" w:eastAsia="zh-CN"/>
              </w:rPr>
              <w:t>1</w:t>
            </w:r>
            <w:r>
              <w:rPr>
                <w:rFonts w:hint="eastAsia" w:ascii="宋体" w:hAnsi="宋体" w:eastAsia="宋体" w:cs="宋体"/>
                <w:b w:val="0"/>
                <w:bCs w:val="0"/>
                <w:color w:val="000000"/>
                <w:sz w:val="21"/>
                <w:szCs w:val="21"/>
              </w:rPr>
              <w:t>0*100%（即满足招标文件要求且</w:t>
            </w:r>
            <w:r>
              <w:rPr>
                <w:rFonts w:hint="eastAsia" w:ascii="宋体" w:hAnsi="宋体" w:cs="宋体"/>
                <w:b w:val="0"/>
                <w:bCs w:val="0"/>
                <w:color w:val="000000"/>
                <w:sz w:val="21"/>
                <w:szCs w:val="21"/>
                <w:lang w:val="en-US" w:eastAsia="zh-CN"/>
              </w:rPr>
              <w:t>耗材单价总和</w:t>
            </w:r>
            <w:r>
              <w:rPr>
                <w:rFonts w:hint="eastAsia" w:ascii="宋体" w:hAnsi="宋体" w:eastAsia="宋体" w:cs="宋体"/>
                <w:b w:val="0"/>
                <w:bCs w:val="0"/>
                <w:color w:val="000000"/>
                <w:sz w:val="21"/>
                <w:szCs w:val="21"/>
              </w:rPr>
              <w:t>最低的为评标基准价，其价格分为满分）</w:t>
            </w:r>
          </w:p>
        </w:tc>
      </w:tr>
      <w:tr w14:paraId="0613D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664" w:type="dxa"/>
            <w:noWrap w:val="0"/>
            <w:vAlign w:val="center"/>
          </w:tcPr>
          <w:p w14:paraId="2EBD7D8F">
            <w:pPr>
              <w:keepNext w:val="0"/>
              <w:keepLines w:val="0"/>
              <w:pageBreakBefore w:val="0"/>
              <w:kinsoku/>
              <w:wordWrap/>
              <w:overflowPunct/>
              <w:topLinePunct w:val="0"/>
              <w:bidi w:val="0"/>
              <w:snapToGrid w:val="0"/>
              <w:spacing w:line="284" w:lineRule="exact"/>
              <w:ind w:left="-105" w:leftChars="-50" w:right="-105" w:rightChars="-5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2</w:t>
            </w:r>
          </w:p>
        </w:tc>
        <w:tc>
          <w:tcPr>
            <w:tcW w:w="1055" w:type="dxa"/>
            <w:noWrap w:val="0"/>
            <w:vAlign w:val="center"/>
          </w:tcPr>
          <w:p w14:paraId="5198932D">
            <w:pPr>
              <w:keepNext w:val="0"/>
              <w:keepLines w:val="0"/>
              <w:pageBreakBefore w:val="0"/>
              <w:kinsoku/>
              <w:wordWrap/>
              <w:overflowPunct/>
              <w:topLinePunct w:val="0"/>
              <w:bidi w:val="0"/>
              <w:snapToGrid w:val="0"/>
              <w:spacing w:line="284" w:lineRule="exact"/>
              <w:ind w:left="-105" w:leftChars="-50" w:right="-105" w:rightChars="-5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商务</w:t>
            </w:r>
          </w:p>
          <w:p w14:paraId="5372080F">
            <w:pPr>
              <w:keepNext w:val="0"/>
              <w:keepLines w:val="0"/>
              <w:pageBreakBefore w:val="0"/>
              <w:kinsoku/>
              <w:wordWrap/>
              <w:overflowPunct/>
              <w:topLinePunct w:val="0"/>
              <w:bidi w:val="0"/>
              <w:snapToGrid w:val="0"/>
              <w:spacing w:line="284" w:lineRule="exact"/>
              <w:ind w:left="-105" w:leftChars="-50" w:right="-105" w:rightChars="-5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部分</w:t>
            </w:r>
          </w:p>
          <w:p w14:paraId="360F2994">
            <w:pPr>
              <w:keepNext w:val="0"/>
              <w:keepLines w:val="0"/>
              <w:pageBreakBefore w:val="0"/>
              <w:kinsoku/>
              <w:wordWrap/>
              <w:overflowPunct/>
              <w:topLinePunct w:val="0"/>
              <w:bidi w:val="0"/>
              <w:snapToGrid w:val="0"/>
              <w:spacing w:line="284" w:lineRule="exact"/>
              <w:ind w:left="-105" w:leftChars="-50" w:right="-105" w:rightChars="-50"/>
              <w:jc w:val="center"/>
              <w:textAlignment w:val="auto"/>
              <w:rPr>
                <w:rFonts w:hint="eastAsia" w:ascii="宋体" w:hAnsi="宋体" w:eastAsia="宋体" w:cs="宋体"/>
                <w:color w:val="000000"/>
                <w:szCs w:val="21"/>
                <w:lang w:eastAsia="zh-CN"/>
              </w:rPr>
            </w:pPr>
            <w:r>
              <w:rPr>
                <w:rFonts w:hint="eastAsia" w:ascii="宋体" w:hAnsi="宋体" w:cs="宋体"/>
                <w:color w:val="000000"/>
                <w:szCs w:val="21"/>
                <w:lang w:eastAsia="zh-CN"/>
              </w:rPr>
              <w:t>（</w:t>
            </w:r>
            <w:r>
              <w:rPr>
                <w:rFonts w:hint="eastAsia" w:ascii="宋体" w:hAnsi="宋体" w:cs="宋体"/>
                <w:color w:val="000000"/>
                <w:szCs w:val="21"/>
                <w:lang w:val="en-US" w:eastAsia="zh-CN"/>
              </w:rPr>
              <w:t>10分</w:t>
            </w:r>
            <w:r>
              <w:rPr>
                <w:rFonts w:hint="eastAsia" w:ascii="宋体" w:hAnsi="宋体" w:cs="宋体"/>
                <w:color w:val="000000"/>
                <w:szCs w:val="21"/>
                <w:lang w:eastAsia="zh-CN"/>
              </w:rPr>
              <w:t>）</w:t>
            </w:r>
          </w:p>
        </w:tc>
        <w:tc>
          <w:tcPr>
            <w:tcW w:w="1437" w:type="dxa"/>
            <w:noWrap w:val="0"/>
            <w:vAlign w:val="center"/>
          </w:tcPr>
          <w:p w14:paraId="0E35CB09">
            <w:pPr>
              <w:keepNext w:val="0"/>
              <w:keepLines w:val="0"/>
              <w:pageBreakBefore w:val="0"/>
              <w:kinsoku/>
              <w:wordWrap/>
              <w:overflowPunct/>
              <w:topLinePunct w:val="0"/>
              <w:bidi w:val="0"/>
              <w:spacing w:line="284" w:lineRule="exact"/>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业绩</w:t>
            </w:r>
          </w:p>
          <w:p w14:paraId="573AF50F">
            <w:pPr>
              <w:keepNext w:val="0"/>
              <w:keepLines w:val="0"/>
              <w:pageBreakBefore w:val="0"/>
              <w:kinsoku/>
              <w:wordWrap/>
              <w:overflowPunct/>
              <w:topLinePunct w:val="0"/>
              <w:bidi w:val="0"/>
              <w:spacing w:line="284" w:lineRule="exact"/>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w:t>
            </w:r>
            <w:r>
              <w:rPr>
                <w:rFonts w:hint="eastAsia" w:ascii="宋体" w:hAnsi="宋体" w:cs="宋体"/>
                <w:color w:val="000000"/>
                <w:szCs w:val="21"/>
                <w:lang w:val="en-US" w:eastAsia="zh-CN"/>
              </w:rPr>
              <w:t>10</w:t>
            </w:r>
            <w:r>
              <w:rPr>
                <w:rFonts w:hint="eastAsia" w:ascii="宋体" w:hAnsi="宋体" w:eastAsia="宋体" w:cs="宋体"/>
                <w:color w:val="000000"/>
                <w:szCs w:val="21"/>
              </w:rPr>
              <w:t>分）</w:t>
            </w:r>
          </w:p>
        </w:tc>
        <w:tc>
          <w:tcPr>
            <w:tcW w:w="6934" w:type="dxa"/>
            <w:noWrap w:val="0"/>
            <w:vAlign w:val="center"/>
          </w:tcPr>
          <w:p w14:paraId="2679C7DE">
            <w:pPr>
              <w:pStyle w:val="32"/>
              <w:keepNext w:val="0"/>
              <w:keepLines w:val="0"/>
              <w:pageBreakBefore w:val="0"/>
              <w:kinsoku/>
              <w:wordWrap/>
              <w:overflowPunct/>
              <w:topLinePunct w:val="0"/>
              <w:bidi w:val="0"/>
              <w:spacing w:before="0" w:after="0" w:line="284" w:lineRule="exact"/>
              <w:jc w:val="both"/>
              <w:textAlignment w:val="auto"/>
              <w:rPr>
                <w:rFonts w:hint="eastAsia" w:ascii="宋体" w:hAnsi="宋体" w:eastAsia="宋体" w:cs="宋体"/>
                <w:b w:val="0"/>
                <w:bCs w:val="0"/>
                <w:color w:val="000000"/>
                <w:kern w:val="2"/>
                <w:sz w:val="21"/>
                <w:szCs w:val="24"/>
              </w:rPr>
            </w:pPr>
            <w:bookmarkStart w:id="50" w:name="_Toc27218"/>
            <w:r>
              <w:rPr>
                <w:rFonts w:hint="eastAsia" w:ascii="宋体" w:hAnsi="宋体" w:eastAsia="宋体" w:cs="宋体"/>
                <w:b w:val="0"/>
                <w:bCs w:val="0"/>
                <w:color w:val="000000"/>
                <w:kern w:val="2"/>
                <w:sz w:val="21"/>
                <w:szCs w:val="24"/>
              </w:rPr>
              <w:t>近三年（</w:t>
            </w:r>
            <w:r>
              <w:rPr>
                <w:rFonts w:hint="eastAsia" w:ascii="宋体" w:hAnsi="宋体" w:cs="宋体"/>
                <w:b w:val="0"/>
                <w:bCs w:val="0"/>
                <w:color w:val="000000"/>
                <w:kern w:val="2"/>
                <w:sz w:val="21"/>
                <w:szCs w:val="24"/>
                <w:lang w:val="en-US" w:eastAsia="zh-CN"/>
              </w:rPr>
              <w:t>2021</w:t>
            </w:r>
            <w:r>
              <w:rPr>
                <w:rFonts w:hint="eastAsia" w:ascii="宋体" w:hAnsi="宋体" w:eastAsia="宋体" w:cs="宋体"/>
                <w:b w:val="0"/>
                <w:bCs w:val="0"/>
                <w:color w:val="000000"/>
                <w:kern w:val="2"/>
                <w:sz w:val="21"/>
                <w:szCs w:val="24"/>
              </w:rPr>
              <w:t>年至今，投标截止日为期）</w:t>
            </w:r>
            <w:r>
              <w:rPr>
                <w:rFonts w:hint="eastAsia" w:ascii="宋体" w:hAnsi="宋体" w:cs="宋体"/>
                <w:b w:val="0"/>
                <w:bCs w:val="0"/>
                <w:color w:val="000000"/>
                <w:kern w:val="2"/>
                <w:sz w:val="21"/>
                <w:szCs w:val="24"/>
                <w:lang w:val="en-US" w:eastAsia="zh-CN"/>
              </w:rPr>
              <w:t>同类</w:t>
            </w:r>
            <w:r>
              <w:rPr>
                <w:rFonts w:hint="eastAsia" w:ascii="宋体" w:hAnsi="宋体" w:eastAsia="宋体" w:cs="宋体"/>
                <w:b w:val="0"/>
                <w:bCs w:val="0"/>
                <w:color w:val="000000"/>
                <w:kern w:val="2"/>
                <w:sz w:val="21"/>
                <w:szCs w:val="24"/>
              </w:rPr>
              <w:t>项目业绩，每有一项得2分，满分</w:t>
            </w:r>
            <w:r>
              <w:rPr>
                <w:rFonts w:hint="eastAsia" w:ascii="宋体" w:hAnsi="宋体" w:cs="宋体"/>
                <w:b w:val="0"/>
                <w:bCs w:val="0"/>
                <w:color w:val="000000"/>
                <w:kern w:val="2"/>
                <w:sz w:val="21"/>
                <w:szCs w:val="24"/>
                <w:lang w:val="en-US" w:eastAsia="zh-CN"/>
              </w:rPr>
              <w:t>10</w:t>
            </w:r>
            <w:r>
              <w:rPr>
                <w:rFonts w:hint="eastAsia" w:ascii="宋体" w:hAnsi="宋体" w:eastAsia="宋体" w:cs="宋体"/>
                <w:b w:val="0"/>
                <w:bCs w:val="0"/>
                <w:color w:val="000000"/>
                <w:kern w:val="2"/>
                <w:sz w:val="21"/>
                <w:szCs w:val="24"/>
              </w:rPr>
              <w:t>分。</w:t>
            </w:r>
            <w:bookmarkEnd w:id="50"/>
            <w:bookmarkStart w:id="51" w:name="_Toc17529"/>
            <w:r>
              <w:rPr>
                <w:rFonts w:hint="eastAsia" w:ascii="宋体" w:hAnsi="宋体" w:eastAsia="宋体" w:cs="宋体"/>
                <w:b w:val="0"/>
                <w:bCs w:val="0"/>
                <w:color w:val="000000"/>
                <w:kern w:val="2"/>
                <w:sz w:val="21"/>
                <w:szCs w:val="24"/>
              </w:rPr>
              <w:t>（投标文件内附合同或中标通知书复印件并加盖公章）</w:t>
            </w:r>
            <w:bookmarkEnd w:id="51"/>
          </w:p>
        </w:tc>
      </w:tr>
      <w:tr w14:paraId="5347C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6" w:hRule="atLeast"/>
        </w:trPr>
        <w:tc>
          <w:tcPr>
            <w:tcW w:w="664" w:type="dxa"/>
            <w:noWrap w:val="0"/>
            <w:vAlign w:val="center"/>
          </w:tcPr>
          <w:p w14:paraId="744F11D5">
            <w:pPr>
              <w:keepNext w:val="0"/>
              <w:keepLines w:val="0"/>
              <w:pageBreakBefore w:val="0"/>
              <w:kinsoku/>
              <w:wordWrap/>
              <w:overflowPunct/>
              <w:topLinePunct w:val="0"/>
              <w:bidi w:val="0"/>
              <w:spacing w:line="284" w:lineRule="exact"/>
              <w:jc w:val="center"/>
              <w:textAlignment w:val="auto"/>
              <w:rPr>
                <w:rFonts w:hint="eastAsia" w:ascii="宋体" w:hAnsi="宋体" w:eastAsia="宋体" w:cs="宋体"/>
                <w:color w:val="000000"/>
              </w:rPr>
            </w:pPr>
            <w:r>
              <w:rPr>
                <w:rFonts w:hint="eastAsia" w:ascii="宋体" w:hAnsi="宋体" w:eastAsia="宋体" w:cs="宋体"/>
                <w:color w:val="000000"/>
              </w:rPr>
              <w:t>3</w:t>
            </w:r>
          </w:p>
        </w:tc>
        <w:tc>
          <w:tcPr>
            <w:tcW w:w="1055" w:type="dxa"/>
            <w:vMerge w:val="restart"/>
            <w:noWrap w:val="0"/>
            <w:vAlign w:val="center"/>
          </w:tcPr>
          <w:p w14:paraId="53423583">
            <w:pPr>
              <w:keepNext w:val="0"/>
              <w:keepLines w:val="0"/>
              <w:pageBreakBefore w:val="0"/>
              <w:kinsoku/>
              <w:wordWrap/>
              <w:overflowPunct/>
              <w:topLinePunct w:val="0"/>
              <w:bidi w:val="0"/>
              <w:spacing w:line="284" w:lineRule="exact"/>
              <w:ind w:left="-105" w:leftChars="-50" w:right="-105" w:rightChars="-5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技术</w:t>
            </w:r>
          </w:p>
          <w:p w14:paraId="4F3ABDEC">
            <w:pPr>
              <w:keepNext w:val="0"/>
              <w:keepLines w:val="0"/>
              <w:pageBreakBefore w:val="0"/>
              <w:kinsoku/>
              <w:wordWrap/>
              <w:overflowPunct/>
              <w:topLinePunct w:val="0"/>
              <w:bidi w:val="0"/>
              <w:spacing w:line="284" w:lineRule="exact"/>
              <w:ind w:left="-105" w:leftChars="-50" w:right="-105" w:rightChars="-5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部分</w:t>
            </w:r>
          </w:p>
          <w:p w14:paraId="13C31215">
            <w:pPr>
              <w:keepNext w:val="0"/>
              <w:keepLines w:val="0"/>
              <w:pageBreakBefore w:val="0"/>
              <w:kinsoku/>
              <w:wordWrap/>
              <w:overflowPunct/>
              <w:topLinePunct w:val="0"/>
              <w:bidi w:val="0"/>
              <w:spacing w:line="284" w:lineRule="exact"/>
              <w:ind w:left="-105" w:leftChars="-50" w:right="-105" w:rightChars="-50"/>
              <w:jc w:val="center"/>
              <w:textAlignment w:val="auto"/>
              <w:rPr>
                <w:rFonts w:hint="eastAsia" w:ascii="宋体" w:hAnsi="宋体" w:eastAsia="宋体" w:cs="宋体"/>
                <w:color w:val="000000"/>
                <w:szCs w:val="21"/>
                <w:lang w:eastAsia="zh-CN"/>
              </w:rPr>
            </w:pPr>
            <w:r>
              <w:rPr>
                <w:rFonts w:hint="eastAsia" w:ascii="宋体" w:hAnsi="宋体" w:cs="宋体"/>
                <w:color w:val="000000"/>
                <w:szCs w:val="21"/>
                <w:lang w:eastAsia="zh-CN"/>
              </w:rPr>
              <w:t>（</w:t>
            </w:r>
            <w:r>
              <w:rPr>
                <w:rFonts w:hint="eastAsia" w:ascii="宋体" w:hAnsi="宋体" w:cs="宋体"/>
                <w:color w:val="000000"/>
                <w:szCs w:val="21"/>
                <w:lang w:val="en-US" w:eastAsia="zh-CN"/>
              </w:rPr>
              <w:t>36分</w:t>
            </w:r>
            <w:r>
              <w:rPr>
                <w:rFonts w:hint="eastAsia" w:ascii="宋体" w:hAnsi="宋体" w:cs="宋体"/>
                <w:color w:val="000000"/>
                <w:szCs w:val="21"/>
                <w:lang w:eastAsia="zh-CN"/>
              </w:rPr>
              <w:t>）</w:t>
            </w:r>
          </w:p>
          <w:p w14:paraId="629B8CF7">
            <w:pPr>
              <w:keepNext w:val="0"/>
              <w:keepLines w:val="0"/>
              <w:pageBreakBefore w:val="0"/>
              <w:kinsoku/>
              <w:wordWrap/>
              <w:overflowPunct/>
              <w:topLinePunct w:val="0"/>
              <w:bidi w:val="0"/>
              <w:spacing w:line="284" w:lineRule="exact"/>
              <w:ind w:left="-105" w:leftChars="-50" w:right="-105" w:rightChars="-50"/>
              <w:jc w:val="center"/>
              <w:textAlignment w:val="auto"/>
              <w:rPr>
                <w:rFonts w:hint="eastAsia" w:ascii="宋体" w:hAnsi="宋体" w:eastAsia="宋体" w:cs="宋体"/>
                <w:color w:val="000000"/>
                <w:szCs w:val="21"/>
              </w:rPr>
            </w:pPr>
          </w:p>
        </w:tc>
        <w:tc>
          <w:tcPr>
            <w:tcW w:w="1437" w:type="dxa"/>
            <w:noWrap w:val="0"/>
            <w:vAlign w:val="center"/>
          </w:tcPr>
          <w:p w14:paraId="1A3B847A">
            <w:pPr>
              <w:keepNext w:val="0"/>
              <w:keepLines w:val="0"/>
              <w:pageBreakBefore w:val="0"/>
              <w:kinsoku/>
              <w:wordWrap/>
              <w:overflowPunct/>
              <w:topLinePunct w:val="0"/>
              <w:autoSpaceDE w:val="0"/>
              <w:autoSpaceDN w:val="0"/>
              <w:bidi w:val="0"/>
              <w:adjustRightInd w:val="0"/>
              <w:snapToGrid w:val="0"/>
              <w:spacing w:beforeLines="10" w:line="284" w:lineRule="exact"/>
              <w:jc w:val="center"/>
              <w:textAlignment w:val="auto"/>
              <w:rPr>
                <w:rFonts w:hint="eastAsia" w:ascii="宋体" w:hAnsi="宋体" w:eastAsia="宋体" w:cs="宋体"/>
                <w:bCs/>
                <w:color w:val="000000"/>
                <w:szCs w:val="21"/>
                <w:highlight w:val="none"/>
              </w:rPr>
            </w:pPr>
            <w:r>
              <w:rPr>
                <w:rFonts w:hint="eastAsia" w:ascii="宋体" w:hAnsi="宋体" w:eastAsia="宋体" w:cs="宋体"/>
                <w:color w:val="000000"/>
                <w:kern w:val="0"/>
                <w:szCs w:val="21"/>
                <w:highlight w:val="none"/>
              </w:rPr>
              <w:t>对招标文件技术规</w:t>
            </w:r>
            <w:r>
              <w:rPr>
                <w:rFonts w:hint="eastAsia" w:ascii="宋体" w:hAnsi="宋体" w:eastAsia="宋体" w:cs="宋体"/>
                <w:bCs/>
                <w:color w:val="000000"/>
                <w:szCs w:val="21"/>
                <w:highlight w:val="none"/>
              </w:rPr>
              <w:t>格要求的响应程度</w:t>
            </w:r>
          </w:p>
          <w:p w14:paraId="12E439A8">
            <w:pPr>
              <w:keepNext w:val="0"/>
              <w:keepLines w:val="0"/>
              <w:pageBreakBefore w:val="0"/>
              <w:kinsoku/>
              <w:wordWrap/>
              <w:overflowPunct/>
              <w:topLinePunct w:val="0"/>
              <w:autoSpaceDE w:val="0"/>
              <w:autoSpaceDN w:val="0"/>
              <w:bidi w:val="0"/>
              <w:adjustRightInd w:val="0"/>
              <w:snapToGrid w:val="0"/>
              <w:spacing w:beforeLines="10" w:line="284" w:lineRule="exact"/>
              <w:jc w:val="center"/>
              <w:textAlignment w:val="auto"/>
              <w:rPr>
                <w:rFonts w:hint="eastAsia" w:ascii="宋体" w:hAnsi="宋体" w:eastAsia="宋体" w:cs="宋体"/>
                <w:bCs/>
                <w:color w:val="000000"/>
                <w:szCs w:val="21"/>
                <w:lang w:eastAsia="zh-CN"/>
              </w:rPr>
            </w:pPr>
            <w:r>
              <w:rPr>
                <w:rFonts w:hint="eastAsia" w:ascii="宋体" w:hAnsi="宋体" w:eastAsia="宋体" w:cs="宋体"/>
                <w:bCs/>
                <w:color w:val="000000"/>
                <w:szCs w:val="21"/>
                <w:highlight w:val="none"/>
              </w:rPr>
              <w:t>（</w:t>
            </w:r>
            <w:r>
              <w:rPr>
                <w:rFonts w:hint="eastAsia" w:ascii="宋体" w:hAnsi="宋体" w:cs="宋体"/>
                <w:bCs/>
                <w:color w:val="000000"/>
                <w:szCs w:val="21"/>
                <w:highlight w:val="none"/>
                <w:lang w:val="en-US" w:eastAsia="zh-CN"/>
              </w:rPr>
              <w:t>26</w:t>
            </w:r>
            <w:r>
              <w:rPr>
                <w:rFonts w:hint="eastAsia" w:ascii="宋体" w:hAnsi="宋体" w:eastAsia="宋体" w:cs="宋体"/>
                <w:bCs/>
                <w:color w:val="000000"/>
                <w:szCs w:val="21"/>
                <w:highlight w:val="none"/>
              </w:rPr>
              <w:t>分）</w:t>
            </w:r>
          </w:p>
        </w:tc>
        <w:tc>
          <w:tcPr>
            <w:tcW w:w="6934" w:type="dxa"/>
            <w:noWrap w:val="0"/>
            <w:vAlign w:val="center"/>
          </w:tcPr>
          <w:p w14:paraId="136605FA">
            <w:pPr>
              <w:pStyle w:val="99"/>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000000"/>
                <w:kern w:val="2"/>
                <w:sz w:val="21"/>
                <w:szCs w:val="24"/>
                <w:lang w:val="en-US" w:eastAsia="zh-CN" w:bidi="ar-SA"/>
              </w:rPr>
            </w:pPr>
            <w:r>
              <w:rPr>
                <w:rFonts w:hint="eastAsia" w:ascii="宋体" w:hAnsi="宋体" w:eastAsia="宋体" w:cs="宋体"/>
                <w:b w:val="0"/>
                <w:bCs w:val="0"/>
                <w:color w:val="000000"/>
                <w:kern w:val="2"/>
                <w:sz w:val="21"/>
                <w:szCs w:val="24"/>
                <w:lang w:val="en-US" w:eastAsia="zh-CN" w:bidi="ar-SA"/>
              </w:rPr>
              <w:t xml:space="preserve">投标文件技术规格响应全部满足招标文件技术要求的为26分，其中有 1 项一般条款不满足的，扣2分，最低得分 0 分。 </w:t>
            </w:r>
          </w:p>
          <w:p w14:paraId="79AFCDCB">
            <w:pPr>
              <w:pStyle w:val="99"/>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color w:val="000000"/>
                <w:kern w:val="2"/>
                <w:sz w:val="21"/>
                <w:szCs w:val="24"/>
                <w:lang w:val="en-US" w:eastAsia="zh-CN" w:bidi="ar-SA"/>
              </w:rPr>
            </w:pPr>
            <w:r>
              <w:rPr>
                <w:rFonts w:hint="eastAsia" w:ascii="宋体" w:hAnsi="宋体" w:eastAsia="宋体" w:cs="宋体"/>
                <w:b/>
                <w:bCs/>
                <w:color w:val="000000"/>
                <w:kern w:val="2"/>
                <w:sz w:val="21"/>
                <w:szCs w:val="24"/>
                <w:lang w:val="en-US" w:eastAsia="zh-CN" w:bidi="ar-SA"/>
              </w:rPr>
              <w:t xml:space="preserve">注：1.最低得分为 0 分时将按照无效响应处理，予以拒绝。 </w:t>
            </w:r>
          </w:p>
          <w:p w14:paraId="4A88D694">
            <w:pPr>
              <w:pStyle w:val="32"/>
              <w:keepNext w:val="0"/>
              <w:keepLines w:val="0"/>
              <w:pageBreakBefore w:val="0"/>
              <w:kinsoku/>
              <w:wordWrap/>
              <w:overflowPunct/>
              <w:topLinePunct w:val="0"/>
              <w:bidi w:val="0"/>
              <w:spacing w:before="0" w:after="0" w:line="240" w:lineRule="auto"/>
              <w:jc w:val="both"/>
              <w:textAlignment w:val="auto"/>
              <w:rPr>
                <w:rFonts w:hint="eastAsia" w:ascii="宋体" w:hAnsi="宋体" w:eastAsia="宋体" w:cs="宋体"/>
                <w:szCs w:val="21"/>
                <w:lang w:val="zh-CN"/>
              </w:rPr>
            </w:pPr>
            <w:r>
              <w:rPr>
                <w:rFonts w:hint="eastAsia" w:ascii="宋体" w:hAnsi="宋体" w:eastAsia="宋体" w:cs="宋体"/>
                <w:b/>
                <w:bCs/>
                <w:color w:val="000000"/>
                <w:kern w:val="2"/>
                <w:sz w:val="21"/>
                <w:szCs w:val="24"/>
                <w:lang w:val="en-US" w:eastAsia="zh-CN" w:bidi="ar-SA"/>
              </w:rPr>
              <w:t>2.如虚假响应或提供虚假证明材料，采购人有权追究其法律责任，并将违法情况上报主管部门，申请将其行为公示于信用中国网站和中国政府采购网</w:t>
            </w:r>
          </w:p>
        </w:tc>
      </w:tr>
      <w:tr w14:paraId="583BF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5" w:hRule="atLeast"/>
        </w:trPr>
        <w:tc>
          <w:tcPr>
            <w:tcW w:w="664" w:type="dxa"/>
            <w:noWrap w:val="0"/>
            <w:vAlign w:val="center"/>
          </w:tcPr>
          <w:p w14:paraId="37687543">
            <w:pPr>
              <w:keepNext w:val="0"/>
              <w:keepLines w:val="0"/>
              <w:pageBreakBefore w:val="0"/>
              <w:kinsoku/>
              <w:wordWrap/>
              <w:overflowPunct/>
              <w:topLinePunct w:val="0"/>
              <w:bidi w:val="0"/>
              <w:spacing w:line="284" w:lineRule="exact"/>
              <w:jc w:val="center"/>
              <w:textAlignment w:val="auto"/>
              <w:rPr>
                <w:rFonts w:hint="eastAsia" w:ascii="宋体" w:hAnsi="宋体" w:eastAsia="宋体" w:cs="宋体"/>
                <w:color w:val="000000"/>
                <w:lang w:eastAsia="zh-CN"/>
              </w:rPr>
            </w:pPr>
            <w:r>
              <w:rPr>
                <w:rFonts w:hint="eastAsia" w:ascii="宋体" w:hAnsi="宋体" w:cs="宋体"/>
                <w:color w:val="000000"/>
                <w:lang w:val="en-US" w:eastAsia="zh-CN"/>
              </w:rPr>
              <w:t>4</w:t>
            </w:r>
          </w:p>
        </w:tc>
        <w:tc>
          <w:tcPr>
            <w:tcW w:w="1055" w:type="dxa"/>
            <w:vMerge w:val="continue"/>
            <w:noWrap w:val="0"/>
            <w:vAlign w:val="center"/>
          </w:tcPr>
          <w:p w14:paraId="2A9A4074">
            <w:pPr>
              <w:keepNext w:val="0"/>
              <w:keepLines w:val="0"/>
              <w:pageBreakBefore w:val="0"/>
              <w:kinsoku/>
              <w:wordWrap/>
              <w:overflowPunct/>
              <w:topLinePunct w:val="0"/>
              <w:bidi w:val="0"/>
              <w:spacing w:line="284" w:lineRule="exact"/>
              <w:ind w:left="-105" w:leftChars="-50" w:right="-105" w:rightChars="-50"/>
              <w:jc w:val="center"/>
              <w:textAlignment w:val="auto"/>
              <w:rPr>
                <w:rFonts w:hint="eastAsia" w:ascii="宋体" w:hAnsi="宋体" w:eastAsia="宋体" w:cs="宋体"/>
                <w:color w:val="000000"/>
                <w:szCs w:val="21"/>
              </w:rPr>
            </w:pPr>
          </w:p>
        </w:tc>
        <w:tc>
          <w:tcPr>
            <w:tcW w:w="1437" w:type="dxa"/>
            <w:noWrap w:val="0"/>
            <w:vAlign w:val="center"/>
          </w:tcPr>
          <w:p w14:paraId="419B2170">
            <w:pPr>
              <w:keepNext w:val="0"/>
              <w:keepLines w:val="0"/>
              <w:pageBreakBefore w:val="0"/>
              <w:kinsoku/>
              <w:wordWrap/>
              <w:overflowPunct/>
              <w:topLinePunct w:val="0"/>
              <w:autoSpaceDE w:val="0"/>
              <w:autoSpaceDN w:val="0"/>
              <w:bidi w:val="0"/>
              <w:adjustRightInd w:val="0"/>
              <w:snapToGrid w:val="0"/>
              <w:spacing w:beforeLines="10" w:line="284" w:lineRule="exact"/>
              <w:jc w:val="center"/>
              <w:textAlignment w:val="auto"/>
              <w:rPr>
                <w:rFonts w:hint="eastAsia" w:ascii="宋体" w:hAnsi="宋体" w:eastAsia="宋体" w:cs="宋体"/>
              </w:rPr>
            </w:pPr>
            <w:r>
              <w:rPr>
                <w:rFonts w:hint="eastAsia" w:ascii="宋体" w:hAnsi="宋体" w:eastAsia="宋体" w:cs="宋体"/>
              </w:rPr>
              <w:t>安装进度计划方案</w:t>
            </w:r>
          </w:p>
          <w:p w14:paraId="3994AD5B">
            <w:pPr>
              <w:keepNext w:val="0"/>
              <w:keepLines w:val="0"/>
              <w:pageBreakBefore w:val="0"/>
              <w:kinsoku/>
              <w:wordWrap/>
              <w:overflowPunct/>
              <w:topLinePunct w:val="0"/>
              <w:autoSpaceDE w:val="0"/>
              <w:autoSpaceDN w:val="0"/>
              <w:bidi w:val="0"/>
              <w:adjustRightInd w:val="0"/>
              <w:snapToGrid w:val="0"/>
              <w:spacing w:beforeLines="10" w:line="284" w:lineRule="exact"/>
              <w:jc w:val="center"/>
              <w:textAlignment w:val="auto"/>
              <w:rPr>
                <w:rFonts w:hint="eastAsia" w:ascii="宋体" w:hAnsi="宋体" w:eastAsia="宋体" w:cs="宋体"/>
                <w:color w:val="000000"/>
                <w:kern w:val="0"/>
                <w:szCs w:val="21"/>
              </w:rPr>
            </w:pPr>
            <w:r>
              <w:rPr>
                <w:rFonts w:hint="eastAsia" w:ascii="宋体" w:hAnsi="宋体" w:eastAsia="宋体" w:cs="宋体"/>
              </w:rPr>
              <w:t>（</w:t>
            </w:r>
            <w:r>
              <w:rPr>
                <w:rFonts w:hint="eastAsia" w:ascii="宋体" w:hAnsi="宋体" w:cs="宋体"/>
                <w:color w:val="000000"/>
                <w:kern w:val="0"/>
                <w:szCs w:val="21"/>
                <w:lang w:val="en-US" w:eastAsia="zh-CN"/>
              </w:rPr>
              <w:t>5</w:t>
            </w:r>
            <w:r>
              <w:rPr>
                <w:rFonts w:hint="eastAsia" w:ascii="宋体" w:hAnsi="宋体" w:eastAsia="宋体" w:cs="宋体"/>
                <w:color w:val="000000"/>
                <w:kern w:val="0"/>
                <w:szCs w:val="21"/>
              </w:rPr>
              <w:t>分</w:t>
            </w:r>
            <w:r>
              <w:rPr>
                <w:rFonts w:hint="eastAsia" w:ascii="宋体" w:hAnsi="宋体" w:eastAsia="宋体" w:cs="宋体"/>
              </w:rPr>
              <w:t>）</w:t>
            </w:r>
          </w:p>
        </w:tc>
        <w:tc>
          <w:tcPr>
            <w:tcW w:w="6934" w:type="dxa"/>
            <w:noWrap w:val="0"/>
            <w:vAlign w:val="center"/>
          </w:tcPr>
          <w:p w14:paraId="29E9551F">
            <w:pPr>
              <w:keepNext w:val="0"/>
              <w:keepLines w:val="0"/>
              <w:pageBreakBefore w:val="0"/>
              <w:kinsoku/>
              <w:wordWrap/>
              <w:overflowPunct/>
              <w:topLinePunct w:val="0"/>
              <w:autoSpaceDE w:val="0"/>
              <w:autoSpaceDN w:val="0"/>
              <w:bidi w:val="0"/>
              <w:adjustRightInd w:val="0"/>
              <w:snapToGrid w:val="0"/>
              <w:spacing w:line="284" w:lineRule="exact"/>
              <w:textAlignment w:val="auto"/>
              <w:rPr>
                <w:rFonts w:hint="eastAsia" w:ascii="宋体" w:hAnsi="宋体" w:eastAsia="宋体" w:cs="宋体"/>
              </w:rPr>
            </w:pPr>
            <w:r>
              <w:rPr>
                <w:rFonts w:hint="eastAsia" w:ascii="宋体" w:hAnsi="宋体" w:eastAsia="宋体" w:cs="宋体"/>
              </w:rPr>
              <w:t>对投标人提供的安装进度计划方案进行评审：</w:t>
            </w:r>
          </w:p>
          <w:p w14:paraId="0D97CD9A">
            <w:pPr>
              <w:pStyle w:val="14"/>
              <w:keepNext w:val="0"/>
              <w:keepLines w:val="0"/>
              <w:pageBreakBefore w:val="0"/>
              <w:kinsoku/>
              <w:wordWrap/>
              <w:overflowPunct/>
              <w:topLinePunct w:val="0"/>
              <w:bidi w:val="0"/>
              <w:spacing w:after="0" w:line="284" w:lineRule="exact"/>
              <w:textAlignment w:val="auto"/>
              <w:rPr>
                <w:rFonts w:hint="eastAsia" w:ascii="宋体" w:hAnsi="宋体" w:eastAsia="宋体" w:cs="宋体"/>
              </w:rPr>
            </w:pPr>
            <w:r>
              <w:rPr>
                <w:rFonts w:hint="eastAsia" w:ascii="宋体" w:hAnsi="宋体" w:eastAsia="宋体" w:cs="宋体"/>
              </w:rPr>
              <w:t>安装进度计划安排（制定详细安装计划安排表）、安装人员投入，方案和安装进度计划完整详细、合理优于用户实际需求的得</w:t>
            </w:r>
            <w:r>
              <w:rPr>
                <w:rFonts w:hint="eastAsia" w:ascii="宋体" w:hAnsi="宋体" w:cs="宋体"/>
                <w:lang w:val="en-US" w:eastAsia="zh-CN"/>
              </w:rPr>
              <w:t>5</w:t>
            </w:r>
            <w:r>
              <w:rPr>
                <w:rFonts w:hint="eastAsia" w:ascii="宋体" w:hAnsi="宋体" w:eastAsia="宋体" w:cs="宋体"/>
              </w:rPr>
              <w:t>分；</w:t>
            </w:r>
          </w:p>
          <w:p w14:paraId="31E9D832">
            <w:pPr>
              <w:pStyle w:val="14"/>
              <w:keepNext w:val="0"/>
              <w:keepLines w:val="0"/>
              <w:pageBreakBefore w:val="0"/>
              <w:kinsoku/>
              <w:wordWrap/>
              <w:overflowPunct/>
              <w:topLinePunct w:val="0"/>
              <w:bidi w:val="0"/>
              <w:spacing w:after="0" w:line="284" w:lineRule="exact"/>
              <w:textAlignment w:val="auto"/>
              <w:rPr>
                <w:rFonts w:hint="eastAsia" w:ascii="宋体" w:hAnsi="宋体" w:eastAsia="宋体" w:cs="宋体"/>
              </w:rPr>
            </w:pPr>
            <w:r>
              <w:rPr>
                <w:rFonts w:hint="eastAsia" w:ascii="宋体" w:hAnsi="宋体" w:eastAsia="宋体" w:cs="宋体"/>
              </w:rPr>
              <w:t>方案和安装进度计划比较完整详细、比较合理和能满足用户需求的得</w:t>
            </w:r>
            <w:r>
              <w:rPr>
                <w:rFonts w:hint="eastAsia" w:ascii="宋体" w:hAnsi="宋体" w:cs="宋体"/>
                <w:lang w:val="en-US" w:eastAsia="zh-CN"/>
              </w:rPr>
              <w:t>3</w:t>
            </w:r>
            <w:r>
              <w:rPr>
                <w:rFonts w:hint="eastAsia" w:ascii="宋体" w:hAnsi="宋体" w:eastAsia="宋体" w:cs="宋体"/>
              </w:rPr>
              <w:t>分；</w:t>
            </w:r>
          </w:p>
          <w:p w14:paraId="7ADE06D9">
            <w:pPr>
              <w:pStyle w:val="14"/>
              <w:keepNext w:val="0"/>
              <w:keepLines w:val="0"/>
              <w:pageBreakBefore w:val="0"/>
              <w:kinsoku/>
              <w:wordWrap/>
              <w:overflowPunct/>
              <w:topLinePunct w:val="0"/>
              <w:bidi w:val="0"/>
              <w:spacing w:after="0" w:line="284" w:lineRule="exact"/>
              <w:textAlignment w:val="auto"/>
              <w:rPr>
                <w:rFonts w:hint="eastAsia" w:ascii="宋体" w:hAnsi="宋体" w:eastAsia="宋体" w:cs="宋体"/>
              </w:rPr>
            </w:pPr>
            <w:r>
              <w:rPr>
                <w:rFonts w:hint="eastAsia" w:ascii="宋体" w:hAnsi="宋体" w:eastAsia="宋体" w:cs="宋体"/>
              </w:rPr>
              <w:t>方案和安装进度计划简单、基本合理和能满足用户需求的得</w:t>
            </w:r>
            <w:r>
              <w:rPr>
                <w:rFonts w:hint="eastAsia" w:ascii="宋体" w:hAnsi="宋体" w:cs="宋体"/>
                <w:lang w:val="en-US" w:eastAsia="zh-CN"/>
              </w:rPr>
              <w:t>1</w:t>
            </w:r>
            <w:r>
              <w:rPr>
                <w:rFonts w:hint="eastAsia" w:ascii="宋体" w:hAnsi="宋体" w:eastAsia="宋体" w:cs="宋体"/>
              </w:rPr>
              <w:t>分；</w:t>
            </w:r>
          </w:p>
          <w:p w14:paraId="38DE29EF">
            <w:pPr>
              <w:pStyle w:val="14"/>
              <w:keepNext w:val="0"/>
              <w:keepLines w:val="0"/>
              <w:pageBreakBefore w:val="0"/>
              <w:kinsoku/>
              <w:wordWrap/>
              <w:overflowPunct/>
              <w:topLinePunct w:val="0"/>
              <w:bidi w:val="0"/>
              <w:spacing w:after="0" w:line="284" w:lineRule="exact"/>
              <w:textAlignment w:val="auto"/>
              <w:rPr>
                <w:rFonts w:hint="eastAsia" w:ascii="宋体" w:hAnsi="宋体" w:eastAsia="宋体" w:cs="宋体"/>
              </w:rPr>
            </w:pPr>
            <w:r>
              <w:rPr>
                <w:rFonts w:hint="eastAsia" w:ascii="宋体" w:hAnsi="宋体" w:eastAsia="宋体" w:cs="宋体"/>
              </w:rPr>
              <w:t>方案和安装进度计划过于简单，不合理，不能满足用户需求或无方案说明的得0分。</w:t>
            </w:r>
          </w:p>
        </w:tc>
      </w:tr>
      <w:tr w14:paraId="6BE8D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1" w:hRule="atLeast"/>
        </w:trPr>
        <w:tc>
          <w:tcPr>
            <w:tcW w:w="664" w:type="dxa"/>
            <w:noWrap w:val="0"/>
            <w:vAlign w:val="center"/>
          </w:tcPr>
          <w:p w14:paraId="4C2FBE27">
            <w:pPr>
              <w:keepNext w:val="0"/>
              <w:keepLines w:val="0"/>
              <w:pageBreakBefore w:val="0"/>
              <w:kinsoku/>
              <w:wordWrap/>
              <w:overflowPunct/>
              <w:topLinePunct w:val="0"/>
              <w:bidi w:val="0"/>
              <w:spacing w:line="284" w:lineRule="exact"/>
              <w:jc w:val="center"/>
              <w:textAlignment w:val="auto"/>
              <w:rPr>
                <w:rFonts w:hint="eastAsia" w:ascii="宋体" w:hAnsi="宋体" w:eastAsia="宋体" w:cs="宋体"/>
                <w:color w:val="000000"/>
                <w:lang w:eastAsia="zh-CN"/>
              </w:rPr>
            </w:pPr>
            <w:r>
              <w:rPr>
                <w:rFonts w:hint="eastAsia" w:ascii="宋体" w:hAnsi="宋体" w:cs="宋体"/>
                <w:color w:val="000000"/>
                <w:lang w:val="en-US" w:eastAsia="zh-CN"/>
              </w:rPr>
              <w:t>5</w:t>
            </w:r>
          </w:p>
        </w:tc>
        <w:tc>
          <w:tcPr>
            <w:tcW w:w="1055" w:type="dxa"/>
            <w:vMerge w:val="continue"/>
            <w:noWrap w:val="0"/>
            <w:vAlign w:val="center"/>
          </w:tcPr>
          <w:p w14:paraId="0DF33B33">
            <w:pPr>
              <w:keepNext w:val="0"/>
              <w:keepLines w:val="0"/>
              <w:pageBreakBefore w:val="0"/>
              <w:kinsoku/>
              <w:wordWrap/>
              <w:overflowPunct/>
              <w:topLinePunct w:val="0"/>
              <w:bidi w:val="0"/>
              <w:spacing w:line="284" w:lineRule="exact"/>
              <w:ind w:left="-105" w:leftChars="-50" w:right="-105" w:rightChars="-50"/>
              <w:jc w:val="center"/>
              <w:textAlignment w:val="auto"/>
              <w:rPr>
                <w:rFonts w:hint="eastAsia" w:ascii="宋体" w:hAnsi="宋体" w:eastAsia="宋体" w:cs="宋体"/>
                <w:color w:val="000000"/>
                <w:szCs w:val="21"/>
              </w:rPr>
            </w:pPr>
          </w:p>
        </w:tc>
        <w:tc>
          <w:tcPr>
            <w:tcW w:w="1437" w:type="dxa"/>
            <w:noWrap w:val="0"/>
            <w:vAlign w:val="center"/>
          </w:tcPr>
          <w:p w14:paraId="415AED8F">
            <w:pPr>
              <w:keepNext w:val="0"/>
              <w:keepLines w:val="0"/>
              <w:pageBreakBefore w:val="0"/>
              <w:kinsoku/>
              <w:wordWrap/>
              <w:overflowPunct/>
              <w:topLinePunct w:val="0"/>
              <w:autoSpaceDE w:val="0"/>
              <w:autoSpaceDN w:val="0"/>
              <w:bidi w:val="0"/>
              <w:adjustRightInd w:val="0"/>
              <w:snapToGrid w:val="0"/>
              <w:spacing w:beforeLines="10" w:line="284" w:lineRule="exact"/>
              <w:jc w:val="center"/>
              <w:textAlignment w:val="auto"/>
              <w:rPr>
                <w:rFonts w:hint="eastAsia" w:ascii="宋体" w:hAnsi="宋体" w:eastAsia="宋体" w:cs="宋体"/>
              </w:rPr>
            </w:pPr>
            <w:r>
              <w:rPr>
                <w:rFonts w:hint="eastAsia" w:ascii="宋体" w:hAnsi="宋体" w:eastAsia="宋体" w:cs="宋体"/>
              </w:rPr>
              <w:t>验收试验进度计划方案</w:t>
            </w:r>
          </w:p>
          <w:p w14:paraId="2DEB8E9C">
            <w:pPr>
              <w:keepNext w:val="0"/>
              <w:keepLines w:val="0"/>
              <w:pageBreakBefore w:val="0"/>
              <w:kinsoku/>
              <w:wordWrap/>
              <w:overflowPunct/>
              <w:topLinePunct w:val="0"/>
              <w:autoSpaceDE w:val="0"/>
              <w:autoSpaceDN w:val="0"/>
              <w:bidi w:val="0"/>
              <w:adjustRightInd w:val="0"/>
              <w:snapToGrid w:val="0"/>
              <w:spacing w:beforeLines="10" w:line="284" w:lineRule="exact"/>
              <w:jc w:val="center"/>
              <w:textAlignment w:val="auto"/>
              <w:rPr>
                <w:rFonts w:hint="eastAsia" w:ascii="宋体" w:hAnsi="宋体" w:eastAsia="宋体" w:cs="宋体"/>
                <w:color w:val="000000"/>
                <w:kern w:val="0"/>
                <w:szCs w:val="21"/>
              </w:rPr>
            </w:pPr>
            <w:r>
              <w:rPr>
                <w:rFonts w:hint="eastAsia" w:ascii="宋体" w:hAnsi="宋体" w:eastAsia="宋体" w:cs="宋体"/>
              </w:rPr>
              <w:t>（</w:t>
            </w:r>
            <w:r>
              <w:rPr>
                <w:rFonts w:hint="eastAsia" w:ascii="宋体" w:hAnsi="宋体" w:cs="宋体"/>
                <w:lang w:val="en-US" w:eastAsia="zh-CN"/>
              </w:rPr>
              <w:t>5</w:t>
            </w:r>
            <w:r>
              <w:rPr>
                <w:rFonts w:hint="eastAsia" w:ascii="宋体" w:hAnsi="宋体" w:eastAsia="宋体" w:cs="宋体"/>
                <w:color w:val="000000"/>
                <w:kern w:val="0"/>
                <w:szCs w:val="21"/>
              </w:rPr>
              <w:t>分</w:t>
            </w:r>
            <w:r>
              <w:rPr>
                <w:rFonts w:hint="eastAsia" w:ascii="宋体" w:hAnsi="宋体" w:eastAsia="宋体" w:cs="宋体"/>
              </w:rPr>
              <w:t>）</w:t>
            </w:r>
          </w:p>
        </w:tc>
        <w:tc>
          <w:tcPr>
            <w:tcW w:w="6934" w:type="dxa"/>
            <w:noWrap w:val="0"/>
            <w:vAlign w:val="center"/>
          </w:tcPr>
          <w:p w14:paraId="49A7CD47">
            <w:pPr>
              <w:keepNext w:val="0"/>
              <w:keepLines w:val="0"/>
              <w:pageBreakBefore w:val="0"/>
              <w:kinsoku/>
              <w:wordWrap/>
              <w:overflowPunct/>
              <w:topLinePunct w:val="0"/>
              <w:autoSpaceDE w:val="0"/>
              <w:autoSpaceDN w:val="0"/>
              <w:bidi w:val="0"/>
              <w:adjustRightInd w:val="0"/>
              <w:snapToGrid w:val="0"/>
              <w:spacing w:line="284" w:lineRule="exact"/>
              <w:textAlignment w:val="auto"/>
              <w:rPr>
                <w:rFonts w:hint="eastAsia" w:ascii="宋体" w:hAnsi="宋体" w:eastAsia="宋体" w:cs="宋体"/>
              </w:rPr>
            </w:pPr>
            <w:r>
              <w:rPr>
                <w:rFonts w:hint="eastAsia" w:ascii="宋体" w:hAnsi="宋体" w:eastAsia="宋体" w:cs="宋体"/>
              </w:rPr>
              <w:t>对投标人提供的验收试验进度计划方案进行评审：</w:t>
            </w:r>
          </w:p>
          <w:p w14:paraId="1A85C997">
            <w:pPr>
              <w:pStyle w:val="14"/>
              <w:keepNext w:val="0"/>
              <w:keepLines w:val="0"/>
              <w:pageBreakBefore w:val="0"/>
              <w:kinsoku/>
              <w:wordWrap/>
              <w:overflowPunct/>
              <w:topLinePunct w:val="0"/>
              <w:bidi w:val="0"/>
              <w:spacing w:after="0" w:line="284" w:lineRule="exact"/>
              <w:textAlignment w:val="auto"/>
              <w:rPr>
                <w:rFonts w:hint="eastAsia" w:ascii="宋体" w:hAnsi="宋体" w:eastAsia="宋体" w:cs="宋体"/>
              </w:rPr>
            </w:pPr>
            <w:r>
              <w:rPr>
                <w:rFonts w:hint="eastAsia" w:ascii="宋体" w:hAnsi="宋体" w:eastAsia="宋体" w:cs="宋体"/>
              </w:rPr>
              <w:t>验收试验进度计划安排（制定验收标准及验收方案，包括验收不合格后的处理措施），方案和验收进度计划完整详细、合理优于用户实际需求的得</w:t>
            </w:r>
            <w:r>
              <w:rPr>
                <w:rFonts w:hint="eastAsia" w:ascii="宋体" w:hAnsi="宋体" w:cs="宋体"/>
                <w:lang w:val="en-US" w:eastAsia="zh-CN"/>
              </w:rPr>
              <w:t>5</w:t>
            </w:r>
            <w:r>
              <w:rPr>
                <w:rFonts w:hint="eastAsia" w:ascii="宋体" w:hAnsi="宋体" w:eastAsia="宋体" w:cs="宋体"/>
              </w:rPr>
              <w:t>分；</w:t>
            </w:r>
          </w:p>
          <w:p w14:paraId="687C79BB">
            <w:pPr>
              <w:pStyle w:val="14"/>
              <w:keepNext w:val="0"/>
              <w:keepLines w:val="0"/>
              <w:pageBreakBefore w:val="0"/>
              <w:kinsoku/>
              <w:wordWrap/>
              <w:overflowPunct/>
              <w:topLinePunct w:val="0"/>
              <w:bidi w:val="0"/>
              <w:spacing w:after="0" w:line="284" w:lineRule="exact"/>
              <w:textAlignment w:val="auto"/>
              <w:rPr>
                <w:rFonts w:hint="eastAsia" w:ascii="宋体" w:hAnsi="宋体" w:eastAsia="宋体" w:cs="宋体"/>
              </w:rPr>
            </w:pPr>
            <w:r>
              <w:rPr>
                <w:rFonts w:hint="eastAsia" w:ascii="宋体" w:hAnsi="宋体" w:eastAsia="宋体" w:cs="宋体"/>
              </w:rPr>
              <w:t>方案和验收进度计划比较完整详细、比较合理和能满足用户需求的得</w:t>
            </w:r>
            <w:r>
              <w:rPr>
                <w:rFonts w:hint="eastAsia" w:ascii="宋体" w:hAnsi="宋体" w:cs="宋体"/>
                <w:lang w:val="en-US" w:eastAsia="zh-CN"/>
              </w:rPr>
              <w:t>3</w:t>
            </w:r>
            <w:r>
              <w:rPr>
                <w:rFonts w:hint="eastAsia" w:ascii="宋体" w:hAnsi="宋体" w:eastAsia="宋体" w:cs="宋体"/>
              </w:rPr>
              <w:t>分；</w:t>
            </w:r>
          </w:p>
          <w:p w14:paraId="18622B1E">
            <w:pPr>
              <w:pStyle w:val="14"/>
              <w:keepNext w:val="0"/>
              <w:keepLines w:val="0"/>
              <w:pageBreakBefore w:val="0"/>
              <w:kinsoku/>
              <w:wordWrap/>
              <w:overflowPunct/>
              <w:topLinePunct w:val="0"/>
              <w:bidi w:val="0"/>
              <w:spacing w:after="0" w:line="284" w:lineRule="exact"/>
              <w:textAlignment w:val="auto"/>
              <w:rPr>
                <w:rFonts w:hint="eastAsia" w:ascii="宋体" w:hAnsi="宋体" w:eastAsia="宋体" w:cs="宋体"/>
              </w:rPr>
            </w:pPr>
            <w:r>
              <w:rPr>
                <w:rFonts w:hint="eastAsia" w:ascii="宋体" w:hAnsi="宋体" w:eastAsia="宋体" w:cs="宋体"/>
              </w:rPr>
              <w:t>方案和验收进度计划简单、基本合理和能满足用户需求的得</w:t>
            </w:r>
            <w:r>
              <w:rPr>
                <w:rFonts w:hint="eastAsia" w:ascii="宋体" w:hAnsi="宋体" w:cs="宋体"/>
                <w:lang w:val="en-US" w:eastAsia="zh-CN"/>
              </w:rPr>
              <w:t>1</w:t>
            </w:r>
            <w:r>
              <w:rPr>
                <w:rFonts w:hint="eastAsia" w:ascii="宋体" w:hAnsi="宋体" w:eastAsia="宋体" w:cs="宋体"/>
              </w:rPr>
              <w:t>分；</w:t>
            </w:r>
          </w:p>
          <w:p w14:paraId="65B9D2C9">
            <w:pPr>
              <w:pStyle w:val="14"/>
              <w:keepNext w:val="0"/>
              <w:keepLines w:val="0"/>
              <w:pageBreakBefore w:val="0"/>
              <w:kinsoku/>
              <w:wordWrap/>
              <w:overflowPunct/>
              <w:topLinePunct w:val="0"/>
              <w:bidi w:val="0"/>
              <w:spacing w:after="0" w:line="284" w:lineRule="exact"/>
              <w:textAlignment w:val="auto"/>
              <w:rPr>
                <w:rFonts w:hint="eastAsia" w:ascii="宋体" w:hAnsi="宋体" w:eastAsia="宋体" w:cs="宋体"/>
              </w:rPr>
            </w:pPr>
            <w:r>
              <w:rPr>
                <w:rFonts w:hint="eastAsia" w:ascii="宋体" w:hAnsi="宋体" w:eastAsia="宋体" w:cs="宋体"/>
              </w:rPr>
              <w:t>方案和验收进度计划过于简单，不合理，不能满足用户需求或无方案说明的得0 分。</w:t>
            </w:r>
          </w:p>
        </w:tc>
      </w:tr>
      <w:tr w14:paraId="1AC97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8" w:hRule="atLeast"/>
        </w:trPr>
        <w:tc>
          <w:tcPr>
            <w:tcW w:w="664" w:type="dxa"/>
            <w:noWrap w:val="0"/>
            <w:vAlign w:val="center"/>
          </w:tcPr>
          <w:p w14:paraId="221BFF09">
            <w:pPr>
              <w:keepNext w:val="0"/>
              <w:keepLines w:val="0"/>
              <w:pageBreakBefore w:val="0"/>
              <w:kinsoku/>
              <w:wordWrap/>
              <w:overflowPunct/>
              <w:topLinePunct w:val="0"/>
              <w:bidi w:val="0"/>
              <w:spacing w:line="284" w:lineRule="exact"/>
              <w:ind w:left="-105" w:leftChars="-50" w:right="-105" w:rightChars="-50"/>
              <w:jc w:val="center"/>
              <w:textAlignment w:val="auto"/>
              <w:rPr>
                <w:rFonts w:hint="eastAsia" w:ascii="宋体" w:hAnsi="宋体" w:eastAsia="宋体" w:cs="宋体"/>
                <w:color w:val="000000"/>
                <w:szCs w:val="21"/>
                <w:lang w:eastAsia="zh-CN"/>
              </w:rPr>
            </w:pPr>
            <w:r>
              <w:rPr>
                <w:rFonts w:hint="eastAsia" w:ascii="宋体" w:hAnsi="宋体" w:cs="宋体"/>
                <w:color w:val="000000"/>
                <w:szCs w:val="21"/>
                <w:lang w:val="en-US" w:eastAsia="zh-CN"/>
              </w:rPr>
              <w:t>6</w:t>
            </w:r>
          </w:p>
        </w:tc>
        <w:tc>
          <w:tcPr>
            <w:tcW w:w="1055" w:type="dxa"/>
            <w:vMerge w:val="restart"/>
            <w:noWrap w:val="0"/>
            <w:vAlign w:val="center"/>
          </w:tcPr>
          <w:p w14:paraId="52C69AC3">
            <w:pPr>
              <w:keepNext w:val="0"/>
              <w:keepLines w:val="0"/>
              <w:pageBreakBefore w:val="0"/>
              <w:kinsoku/>
              <w:wordWrap/>
              <w:overflowPunct/>
              <w:topLinePunct w:val="0"/>
              <w:bidi w:val="0"/>
              <w:spacing w:line="284" w:lineRule="exact"/>
              <w:ind w:left="-105" w:leftChars="-50" w:right="-105" w:rightChars="-5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售后</w:t>
            </w:r>
          </w:p>
          <w:p w14:paraId="4D8001D7">
            <w:pPr>
              <w:keepNext w:val="0"/>
              <w:keepLines w:val="0"/>
              <w:pageBreakBefore w:val="0"/>
              <w:kinsoku/>
              <w:wordWrap/>
              <w:overflowPunct/>
              <w:topLinePunct w:val="0"/>
              <w:bidi w:val="0"/>
              <w:spacing w:line="284" w:lineRule="exact"/>
              <w:ind w:left="-105" w:leftChars="-50" w:right="-105" w:rightChars="-5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部分</w:t>
            </w:r>
          </w:p>
          <w:p w14:paraId="4713E91E">
            <w:pPr>
              <w:keepNext w:val="0"/>
              <w:keepLines w:val="0"/>
              <w:pageBreakBefore w:val="0"/>
              <w:kinsoku/>
              <w:wordWrap/>
              <w:overflowPunct/>
              <w:topLinePunct w:val="0"/>
              <w:bidi w:val="0"/>
              <w:spacing w:line="284" w:lineRule="exact"/>
              <w:ind w:left="-105" w:leftChars="-50" w:right="-105" w:rightChars="-50"/>
              <w:jc w:val="center"/>
              <w:textAlignment w:val="auto"/>
              <w:rPr>
                <w:rFonts w:hint="eastAsia" w:ascii="宋体" w:hAnsi="宋体" w:eastAsia="宋体" w:cs="宋体"/>
                <w:color w:val="000000"/>
                <w:szCs w:val="21"/>
                <w:lang w:eastAsia="zh-CN"/>
              </w:rPr>
            </w:pPr>
            <w:r>
              <w:rPr>
                <w:rFonts w:hint="eastAsia" w:ascii="宋体" w:hAnsi="宋体" w:cs="宋体"/>
                <w:color w:val="000000"/>
                <w:szCs w:val="21"/>
                <w:lang w:eastAsia="zh-CN"/>
              </w:rPr>
              <w:t>（</w:t>
            </w:r>
            <w:r>
              <w:rPr>
                <w:rFonts w:hint="eastAsia" w:ascii="宋体" w:hAnsi="宋体" w:cs="宋体"/>
                <w:color w:val="000000"/>
                <w:szCs w:val="21"/>
                <w:lang w:val="en-US" w:eastAsia="zh-CN"/>
              </w:rPr>
              <w:t>13分</w:t>
            </w:r>
            <w:r>
              <w:rPr>
                <w:rFonts w:hint="eastAsia" w:ascii="宋体" w:hAnsi="宋体" w:cs="宋体"/>
                <w:color w:val="000000"/>
                <w:szCs w:val="21"/>
                <w:lang w:eastAsia="zh-CN"/>
              </w:rPr>
              <w:t>）</w:t>
            </w:r>
          </w:p>
        </w:tc>
        <w:tc>
          <w:tcPr>
            <w:tcW w:w="1437" w:type="dxa"/>
            <w:noWrap w:val="0"/>
            <w:vAlign w:val="center"/>
          </w:tcPr>
          <w:p w14:paraId="3188D4FA">
            <w:pPr>
              <w:keepNext w:val="0"/>
              <w:keepLines w:val="0"/>
              <w:pageBreakBefore w:val="0"/>
              <w:widowControl/>
              <w:kinsoku/>
              <w:wordWrap/>
              <w:overflowPunct/>
              <w:topLinePunct w:val="0"/>
              <w:bidi w:val="0"/>
              <w:spacing w:line="284"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售后服务方案</w:t>
            </w:r>
          </w:p>
          <w:p w14:paraId="1A9D777F">
            <w:pPr>
              <w:keepNext w:val="0"/>
              <w:keepLines w:val="0"/>
              <w:pageBreakBefore w:val="0"/>
              <w:widowControl/>
              <w:kinsoku/>
              <w:wordWrap/>
              <w:overflowPunct/>
              <w:topLinePunct w:val="0"/>
              <w:bidi w:val="0"/>
              <w:spacing w:line="284"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w:t>
            </w:r>
            <w:r>
              <w:rPr>
                <w:rFonts w:hint="eastAsia" w:ascii="宋体" w:hAnsi="宋体" w:cs="宋体"/>
                <w:color w:val="000000"/>
                <w:kern w:val="0"/>
                <w:szCs w:val="21"/>
                <w:lang w:val="en-US" w:eastAsia="zh-CN"/>
              </w:rPr>
              <w:t>5</w:t>
            </w:r>
            <w:r>
              <w:rPr>
                <w:rFonts w:hint="eastAsia" w:ascii="宋体" w:hAnsi="宋体" w:eastAsia="宋体" w:cs="宋体"/>
                <w:color w:val="000000"/>
                <w:kern w:val="0"/>
                <w:szCs w:val="21"/>
              </w:rPr>
              <w:t>分）</w:t>
            </w:r>
          </w:p>
        </w:tc>
        <w:tc>
          <w:tcPr>
            <w:tcW w:w="6934" w:type="dxa"/>
            <w:noWrap w:val="0"/>
            <w:vAlign w:val="center"/>
          </w:tcPr>
          <w:p w14:paraId="2EB7C3BC">
            <w:pPr>
              <w:keepNext w:val="0"/>
              <w:keepLines w:val="0"/>
              <w:pageBreakBefore w:val="0"/>
              <w:widowControl/>
              <w:kinsoku/>
              <w:wordWrap/>
              <w:overflowPunct/>
              <w:topLinePunct w:val="0"/>
              <w:bidi w:val="0"/>
              <w:spacing w:line="284" w:lineRule="exact"/>
              <w:jc w:val="left"/>
              <w:textAlignment w:val="auto"/>
              <w:rPr>
                <w:rFonts w:hint="eastAsia" w:ascii="宋体" w:hAnsi="宋体" w:eastAsia="宋体" w:cs="宋体"/>
              </w:rPr>
            </w:pPr>
            <w:r>
              <w:rPr>
                <w:rFonts w:hint="eastAsia" w:ascii="宋体" w:hAnsi="宋体" w:eastAsia="宋体" w:cs="宋体"/>
              </w:rPr>
              <w:t>有针对本项目服务内容和要求提出的售后服务方案：</w:t>
            </w:r>
          </w:p>
          <w:p w14:paraId="53F7628A">
            <w:pPr>
              <w:keepNext w:val="0"/>
              <w:keepLines w:val="0"/>
              <w:pageBreakBefore w:val="0"/>
              <w:widowControl/>
              <w:kinsoku/>
              <w:wordWrap/>
              <w:overflowPunct/>
              <w:topLinePunct w:val="0"/>
              <w:bidi w:val="0"/>
              <w:spacing w:line="284" w:lineRule="exact"/>
              <w:jc w:val="left"/>
              <w:textAlignment w:val="auto"/>
              <w:rPr>
                <w:rFonts w:hint="eastAsia" w:ascii="宋体" w:hAnsi="宋体" w:eastAsia="宋体" w:cs="宋体"/>
                <w:color w:val="000000"/>
                <w:szCs w:val="21"/>
              </w:rPr>
            </w:pPr>
            <w:r>
              <w:rPr>
                <w:rFonts w:hint="eastAsia" w:ascii="宋体" w:hAnsi="宋体" w:eastAsia="宋体" w:cs="宋体"/>
                <w:color w:val="000000"/>
                <w:szCs w:val="21"/>
              </w:rPr>
              <w:t>售后服务方案针对性强、合理、全面、可行的，得</w:t>
            </w:r>
            <w:r>
              <w:rPr>
                <w:rFonts w:hint="eastAsia" w:ascii="宋体" w:hAnsi="宋体" w:cs="宋体"/>
                <w:color w:val="000000"/>
                <w:szCs w:val="21"/>
                <w:lang w:val="en-US" w:eastAsia="zh-CN"/>
              </w:rPr>
              <w:t>5</w:t>
            </w:r>
            <w:r>
              <w:rPr>
                <w:rFonts w:hint="eastAsia" w:ascii="宋体" w:hAnsi="宋体" w:eastAsia="宋体" w:cs="宋体"/>
                <w:color w:val="000000"/>
                <w:szCs w:val="21"/>
              </w:rPr>
              <w:t>分；</w:t>
            </w:r>
          </w:p>
          <w:p w14:paraId="44EB0623">
            <w:pPr>
              <w:keepNext w:val="0"/>
              <w:keepLines w:val="0"/>
              <w:pageBreakBefore w:val="0"/>
              <w:widowControl/>
              <w:kinsoku/>
              <w:wordWrap/>
              <w:overflowPunct/>
              <w:topLinePunct w:val="0"/>
              <w:bidi w:val="0"/>
              <w:spacing w:line="284" w:lineRule="exact"/>
              <w:jc w:val="left"/>
              <w:textAlignment w:val="auto"/>
              <w:rPr>
                <w:rFonts w:hint="eastAsia" w:ascii="宋体" w:hAnsi="宋体" w:eastAsia="宋体" w:cs="宋体"/>
                <w:color w:val="000000"/>
                <w:szCs w:val="21"/>
              </w:rPr>
            </w:pPr>
            <w:r>
              <w:rPr>
                <w:rFonts w:hint="eastAsia" w:ascii="宋体" w:hAnsi="宋体" w:eastAsia="宋体" w:cs="宋体"/>
                <w:color w:val="000000"/>
                <w:szCs w:val="21"/>
              </w:rPr>
              <w:t>售后服务方案针对性较强、较为合理、较为全面、较为可行的，得</w:t>
            </w:r>
            <w:r>
              <w:rPr>
                <w:rFonts w:hint="eastAsia" w:ascii="宋体" w:hAnsi="宋体" w:cs="宋体"/>
                <w:color w:val="000000"/>
                <w:szCs w:val="21"/>
                <w:lang w:val="en-US" w:eastAsia="zh-CN"/>
              </w:rPr>
              <w:t>3</w:t>
            </w:r>
            <w:r>
              <w:rPr>
                <w:rFonts w:hint="eastAsia" w:ascii="宋体" w:hAnsi="宋体" w:eastAsia="宋体" w:cs="宋体"/>
                <w:color w:val="000000"/>
                <w:szCs w:val="21"/>
              </w:rPr>
              <w:t>分；</w:t>
            </w:r>
          </w:p>
          <w:p w14:paraId="6A5E0C4E">
            <w:pPr>
              <w:pStyle w:val="27"/>
              <w:keepNext w:val="0"/>
              <w:keepLines w:val="0"/>
              <w:pageBreakBefore w:val="0"/>
              <w:kinsoku/>
              <w:wordWrap/>
              <w:overflowPunct/>
              <w:topLinePunct w:val="0"/>
              <w:bidi w:val="0"/>
              <w:spacing w:after="0" w:line="284" w:lineRule="exact"/>
              <w:ind w:left="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售后服务方案基本合理的，得</w:t>
            </w:r>
            <w:r>
              <w:rPr>
                <w:rFonts w:hint="eastAsia" w:ascii="宋体" w:hAnsi="宋体" w:cs="宋体"/>
                <w:color w:val="000000"/>
                <w:sz w:val="21"/>
                <w:szCs w:val="21"/>
                <w:lang w:val="en-US" w:eastAsia="zh-CN"/>
              </w:rPr>
              <w:t>1</w:t>
            </w:r>
            <w:r>
              <w:rPr>
                <w:rFonts w:hint="eastAsia" w:ascii="宋体" w:hAnsi="宋体" w:eastAsia="宋体" w:cs="宋体"/>
                <w:color w:val="000000"/>
                <w:sz w:val="21"/>
                <w:szCs w:val="21"/>
              </w:rPr>
              <w:t>分；</w:t>
            </w:r>
          </w:p>
          <w:p w14:paraId="14818D99">
            <w:pPr>
              <w:pStyle w:val="27"/>
              <w:keepNext w:val="0"/>
              <w:keepLines w:val="0"/>
              <w:pageBreakBefore w:val="0"/>
              <w:kinsoku/>
              <w:wordWrap/>
              <w:overflowPunct/>
              <w:topLinePunct w:val="0"/>
              <w:bidi w:val="0"/>
              <w:spacing w:after="0" w:line="284" w:lineRule="exact"/>
              <w:ind w:left="0"/>
              <w:textAlignment w:val="auto"/>
              <w:rPr>
                <w:rFonts w:hint="eastAsia" w:ascii="宋体" w:hAnsi="宋体" w:eastAsia="宋体" w:cs="宋体"/>
                <w:lang w:val="zh-CN"/>
              </w:rPr>
            </w:pPr>
            <w:r>
              <w:rPr>
                <w:rFonts w:hint="eastAsia" w:ascii="宋体" w:hAnsi="宋体" w:eastAsia="宋体" w:cs="宋体"/>
                <w:color w:val="000000"/>
                <w:sz w:val="21"/>
                <w:szCs w:val="21"/>
              </w:rPr>
              <w:t>未提供的得0分。</w:t>
            </w:r>
          </w:p>
        </w:tc>
      </w:tr>
      <w:tr w14:paraId="241A0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2" w:hRule="atLeast"/>
        </w:trPr>
        <w:tc>
          <w:tcPr>
            <w:tcW w:w="664" w:type="dxa"/>
            <w:noWrap w:val="0"/>
            <w:vAlign w:val="center"/>
          </w:tcPr>
          <w:p w14:paraId="1A0BECFD">
            <w:pPr>
              <w:keepNext w:val="0"/>
              <w:keepLines w:val="0"/>
              <w:pageBreakBefore w:val="0"/>
              <w:kinsoku/>
              <w:wordWrap/>
              <w:overflowPunct/>
              <w:topLinePunct w:val="0"/>
              <w:bidi w:val="0"/>
              <w:spacing w:line="284" w:lineRule="exact"/>
              <w:ind w:left="-105" w:leftChars="-50" w:right="-105" w:rightChars="-50"/>
              <w:jc w:val="center"/>
              <w:textAlignment w:val="auto"/>
              <w:rPr>
                <w:rFonts w:hint="eastAsia" w:ascii="宋体" w:hAnsi="宋体" w:eastAsia="宋体" w:cs="宋体"/>
                <w:color w:val="000000"/>
                <w:szCs w:val="21"/>
                <w:lang w:eastAsia="zh-CN"/>
              </w:rPr>
            </w:pPr>
            <w:r>
              <w:rPr>
                <w:rFonts w:hint="eastAsia" w:ascii="宋体" w:hAnsi="宋体" w:cs="宋体"/>
                <w:color w:val="000000"/>
                <w:szCs w:val="21"/>
                <w:lang w:val="en-US" w:eastAsia="zh-CN"/>
              </w:rPr>
              <w:t>7</w:t>
            </w:r>
          </w:p>
        </w:tc>
        <w:tc>
          <w:tcPr>
            <w:tcW w:w="1055" w:type="dxa"/>
            <w:vMerge w:val="continue"/>
            <w:noWrap w:val="0"/>
            <w:vAlign w:val="center"/>
          </w:tcPr>
          <w:p w14:paraId="17EB878C">
            <w:pPr>
              <w:keepNext w:val="0"/>
              <w:keepLines w:val="0"/>
              <w:pageBreakBefore w:val="0"/>
              <w:kinsoku/>
              <w:wordWrap/>
              <w:overflowPunct/>
              <w:topLinePunct w:val="0"/>
              <w:bidi w:val="0"/>
              <w:spacing w:line="284" w:lineRule="exact"/>
              <w:ind w:left="-105" w:leftChars="-50" w:right="-105" w:rightChars="-50"/>
              <w:jc w:val="center"/>
              <w:textAlignment w:val="auto"/>
              <w:rPr>
                <w:rFonts w:hint="eastAsia" w:ascii="宋体" w:hAnsi="宋体" w:eastAsia="宋体" w:cs="宋体"/>
                <w:color w:val="000000"/>
                <w:szCs w:val="21"/>
              </w:rPr>
            </w:pPr>
          </w:p>
        </w:tc>
        <w:tc>
          <w:tcPr>
            <w:tcW w:w="1437" w:type="dxa"/>
            <w:noWrap w:val="0"/>
            <w:vAlign w:val="center"/>
          </w:tcPr>
          <w:p w14:paraId="522EB032">
            <w:pPr>
              <w:keepNext w:val="0"/>
              <w:keepLines w:val="0"/>
              <w:pageBreakBefore w:val="0"/>
              <w:widowControl/>
              <w:kinsoku/>
              <w:wordWrap/>
              <w:overflowPunct/>
              <w:topLinePunct w:val="0"/>
              <w:bidi w:val="0"/>
              <w:spacing w:line="284"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培训方案</w:t>
            </w:r>
          </w:p>
          <w:p w14:paraId="3F7D9C6E">
            <w:pPr>
              <w:keepNext w:val="0"/>
              <w:keepLines w:val="0"/>
              <w:pageBreakBefore w:val="0"/>
              <w:widowControl/>
              <w:kinsoku/>
              <w:wordWrap/>
              <w:overflowPunct/>
              <w:topLinePunct w:val="0"/>
              <w:bidi w:val="0"/>
              <w:adjustRightInd w:val="0"/>
              <w:snapToGrid w:val="0"/>
              <w:spacing w:beforeLines="10" w:line="284"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w:t>
            </w:r>
            <w:r>
              <w:rPr>
                <w:rFonts w:hint="eastAsia" w:ascii="宋体" w:hAnsi="宋体" w:cs="宋体"/>
                <w:color w:val="000000"/>
                <w:kern w:val="0"/>
                <w:szCs w:val="21"/>
                <w:lang w:val="en-US" w:eastAsia="zh-CN"/>
              </w:rPr>
              <w:t>5</w:t>
            </w:r>
            <w:r>
              <w:rPr>
                <w:rFonts w:hint="eastAsia" w:ascii="宋体" w:hAnsi="宋体" w:eastAsia="宋体" w:cs="宋体"/>
                <w:color w:val="000000"/>
                <w:kern w:val="0"/>
                <w:szCs w:val="21"/>
              </w:rPr>
              <w:t>分）</w:t>
            </w:r>
          </w:p>
        </w:tc>
        <w:tc>
          <w:tcPr>
            <w:tcW w:w="6934" w:type="dxa"/>
            <w:noWrap w:val="0"/>
            <w:vAlign w:val="center"/>
          </w:tcPr>
          <w:p w14:paraId="4F0FC55E">
            <w:pPr>
              <w:keepNext w:val="0"/>
              <w:keepLines w:val="0"/>
              <w:pageBreakBefore w:val="0"/>
              <w:widowControl/>
              <w:kinsoku/>
              <w:wordWrap/>
              <w:overflowPunct/>
              <w:topLinePunct w:val="0"/>
              <w:bidi w:val="0"/>
              <w:spacing w:line="284" w:lineRule="exact"/>
              <w:jc w:val="left"/>
              <w:textAlignment w:val="auto"/>
              <w:rPr>
                <w:rFonts w:hint="eastAsia" w:ascii="宋体" w:hAnsi="宋体" w:eastAsia="宋体" w:cs="宋体"/>
              </w:rPr>
            </w:pPr>
            <w:r>
              <w:rPr>
                <w:rFonts w:hint="eastAsia" w:ascii="宋体" w:hAnsi="宋体" w:eastAsia="宋体" w:cs="宋体"/>
              </w:rPr>
              <w:t>有针对本项目服务内容和要求提出的培训方案：</w:t>
            </w:r>
          </w:p>
          <w:p w14:paraId="420E6E67">
            <w:pPr>
              <w:pStyle w:val="27"/>
              <w:keepNext w:val="0"/>
              <w:keepLines w:val="0"/>
              <w:pageBreakBefore w:val="0"/>
              <w:kinsoku/>
              <w:wordWrap/>
              <w:overflowPunct/>
              <w:topLinePunct w:val="0"/>
              <w:bidi w:val="0"/>
              <w:spacing w:after="0" w:line="284" w:lineRule="exact"/>
              <w:ind w:left="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培训方案针对性强、科学、合理、全面，得</w:t>
            </w:r>
            <w:r>
              <w:rPr>
                <w:rFonts w:hint="eastAsia" w:ascii="宋体" w:hAnsi="宋体" w:cs="宋体"/>
                <w:color w:val="000000"/>
                <w:sz w:val="21"/>
                <w:szCs w:val="21"/>
                <w:lang w:val="en-US" w:eastAsia="zh-CN"/>
              </w:rPr>
              <w:t>5</w:t>
            </w:r>
            <w:r>
              <w:rPr>
                <w:rFonts w:hint="eastAsia" w:ascii="宋体" w:hAnsi="宋体" w:eastAsia="宋体" w:cs="宋体"/>
                <w:color w:val="000000"/>
                <w:sz w:val="21"/>
                <w:szCs w:val="21"/>
              </w:rPr>
              <w:t>分；</w:t>
            </w:r>
          </w:p>
          <w:p w14:paraId="2BAA46DF">
            <w:pPr>
              <w:pStyle w:val="27"/>
              <w:keepNext w:val="0"/>
              <w:keepLines w:val="0"/>
              <w:pageBreakBefore w:val="0"/>
              <w:kinsoku/>
              <w:wordWrap/>
              <w:overflowPunct/>
              <w:topLinePunct w:val="0"/>
              <w:bidi w:val="0"/>
              <w:spacing w:after="0" w:line="284" w:lineRule="exact"/>
              <w:ind w:left="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培训方案针对性较强、较为科学、较为合理、较为全面，得</w:t>
            </w:r>
            <w:r>
              <w:rPr>
                <w:rFonts w:hint="eastAsia" w:ascii="宋体" w:hAnsi="宋体" w:cs="宋体"/>
                <w:color w:val="000000"/>
                <w:sz w:val="21"/>
                <w:szCs w:val="21"/>
                <w:lang w:val="en-US" w:eastAsia="zh-CN"/>
              </w:rPr>
              <w:t>3</w:t>
            </w:r>
            <w:r>
              <w:rPr>
                <w:rFonts w:hint="eastAsia" w:ascii="宋体" w:hAnsi="宋体" w:eastAsia="宋体" w:cs="宋体"/>
                <w:color w:val="000000"/>
                <w:sz w:val="21"/>
                <w:szCs w:val="21"/>
              </w:rPr>
              <w:t>分；</w:t>
            </w:r>
          </w:p>
          <w:p w14:paraId="27F3BFCD">
            <w:pPr>
              <w:pStyle w:val="27"/>
              <w:keepNext w:val="0"/>
              <w:keepLines w:val="0"/>
              <w:pageBreakBefore w:val="0"/>
              <w:kinsoku/>
              <w:wordWrap/>
              <w:overflowPunct/>
              <w:topLinePunct w:val="0"/>
              <w:bidi w:val="0"/>
              <w:spacing w:after="0" w:line="284" w:lineRule="exact"/>
              <w:ind w:left="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培训方案基本合理，得1分；</w:t>
            </w:r>
          </w:p>
          <w:p w14:paraId="11719925">
            <w:pPr>
              <w:pStyle w:val="27"/>
              <w:keepNext w:val="0"/>
              <w:keepLines w:val="0"/>
              <w:pageBreakBefore w:val="0"/>
              <w:kinsoku/>
              <w:wordWrap/>
              <w:overflowPunct/>
              <w:topLinePunct w:val="0"/>
              <w:bidi w:val="0"/>
              <w:spacing w:after="0" w:line="284" w:lineRule="exact"/>
              <w:ind w:left="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未提供的得0分。</w:t>
            </w:r>
          </w:p>
        </w:tc>
      </w:tr>
      <w:tr w14:paraId="1D997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6" w:hRule="atLeast"/>
        </w:trPr>
        <w:tc>
          <w:tcPr>
            <w:tcW w:w="664" w:type="dxa"/>
            <w:noWrap w:val="0"/>
            <w:vAlign w:val="center"/>
          </w:tcPr>
          <w:p w14:paraId="21A661B7">
            <w:pPr>
              <w:keepNext w:val="0"/>
              <w:keepLines w:val="0"/>
              <w:pageBreakBefore w:val="0"/>
              <w:kinsoku/>
              <w:wordWrap/>
              <w:overflowPunct/>
              <w:topLinePunct w:val="0"/>
              <w:bidi w:val="0"/>
              <w:spacing w:line="284" w:lineRule="exact"/>
              <w:ind w:left="-105" w:leftChars="-50" w:right="-105" w:rightChars="-50"/>
              <w:jc w:val="center"/>
              <w:textAlignment w:val="auto"/>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8</w:t>
            </w:r>
          </w:p>
        </w:tc>
        <w:tc>
          <w:tcPr>
            <w:tcW w:w="1055" w:type="dxa"/>
            <w:vMerge w:val="continue"/>
            <w:noWrap w:val="0"/>
            <w:vAlign w:val="center"/>
          </w:tcPr>
          <w:p w14:paraId="7F8D5503">
            <w:pPr>
              <w:keepNext w:val="0"/>
              <w:keepLines w:val="0"/>
              <w:pageBreakBefore w:val="0"/>
              <w:kinsoku/>
              <w:wordWrap/>
              <w:overflowPunct/>
              <w:topLinePunct w:val="0"/>
              <w:bidi w:val="0"/>
              <w:spacing w:line="284" w:lineRule="exact"/>
              <w:ind w:left="-105" w:leftChars="-50" w:right="-105" w:rightChars="-50"/>
              <w:jc w:val="center"/>
              <w:textAlignment w:val="auto"/>
              <w:rPr>
                <w:rFonts w:hint="eastAsia" w:ascii="宋体" w:hAnsi="宋体" w:eastAsia="宋体" w:cs="宋体"/>
                <w:color w:val="000000"/>
                <w:szCs w:val="21"/>
              </w:rPr>
            </w:pPr>
          </w:p>
        </w:tc>
        <w:tc>
          <w:tcPr>
            <w:tcW w:w="1437" w:type="dxa"/>
            <w:noWrap w:val="0"/>
            <w:vAlign w:val="center"/>
          </w:tcPr>
          <w:p w14:paraId="62EA6F6E">
            <w:pPr>
              <w:keepNext w:val="0"/>
              <w:keepLines w:val="0"/>
              <w:pageBreakBefore w:val="0"/>
              <w:widowControl/>
              <w:kinsoku/>
              <w:wordWrap/>
              <w:overflowPunct/>
              <w:topLinePunct w:val="0"/>
              <w:bidi w:val="0"/>
              <w:adjustRightInd w:val="0"/>
              <w:snapToGrid w:val="0"/>
              <w:spacing w:beforeLines="10" w:line="284" w:lineRule="exact"/>
              <w:jc w:val="center"/>
              <w:textAlignment w:val="auto"/>
              <w:rPr>
                <w:rFonts w:hint="eastAsia" w:ascii="宋体" w:hAnsi="宋体" w:eastAsia="宋体" w:cs="宋体"/>
                <w:color w:val="000000"/>
                <w:kern w:val="0"/>
                <w:szCs w:val="21"/>
                <w:lang w:val="en-US" w:eastAsia="zh-CN"/>
              </w:rPr>
            </w:pPr>
            <w:r>
              <w:rPr>
                <w:rFonts w:hint="eastAsia" w:ascii="宋体" w:hAnsi="宋体" w:eastAsia="宋体" w:cs="宋体"/>
                <w:color w:val="000000"/>
                <w:kern w:val="0"/>
                <w:szCs w:val="21"/>
                <w:lang w:val="en-US" w:eastAsia="zh-CN"/>
              </w:rPr>
              <w:t>伴随服务</w:t>
            </w:r>
          </w:p>
          <w:p w14:paraId="63D778F5">
            <w:pPr>
              <w:keepNext w:val="0"/>
              <w:keepLines w:val="0"/>
              <w:pageBreakBefore w:val="0"/>
              <w:widowControl/>
              <w:kinsoku/>
              <w:wordWrap/>
              <w:overflowPunct/>
              <w:topLinePunct w:val="0"/>
              <w:bidi w:val="0"/>
              <w:adjustRightInd w:val="0"/>
              <w:snapToGrid w:val="0"/>
              <w:spacing w:beforeLines="10" w:line="284" w:lineRule="exact"/>
              <w:jc w:val="center"/>
              <w:textAlignment w:val="auto"/>
              <w:rPr>
                <w:rFonts w:hint="eastAsia" w:ascii="宋体" w:hAnsi="宋体" w:eastAsia="宋体" w:cs="宋体"/>
                <w:color w:val="000000"/>
                <w:kern w:val="0"/>
                <w:szCs w:val="21"/>
                <w:lang w:val="en-US" w:eastAsia="zh-CN"/>
              </w:rPr>
            </w:pPr>
            <w:r>
              <w:rPr>
                <w:rFonts w:hint="eastAsia" w:ascii="宋体" w:hAnsi="宋体" w:eastAsia="宋体" w:cs="宋体"/>
                <w:color w:val="000000"/>
                <w:kern w:val="0"/>
                <w:szCs w:val="21"/>
                <w:lang w:val="en-US" w:eastAsia="zh-CN"/>
              </w:rPr>
              <w:t>（</w:t>
            </w:r>
            <w:r>
              <w:rPr>
                <w:rFonts w:hint="eastAsia" w:ascii="宋体" w:hAnsi="宋体" w:cs="宋体"/>
                <w:color w:val="000000"/>
                <w:kern w:val="0"/>
                <w:szCs w:val="21"/>
                <w:lang w:val="en-US" w:eastAsia="zh-CN"/>
              </w:rPr>
              <w:t>3</w:t>
            </w:r>
            <w:r>
              <w:rPr>
                <w:rFonts w:hint="eastAsia" w:ascii="宋体" w:hAnsi="宋体" w:eastAsia="宋体" w:cs="宋体"/>
                <w:color w:val="000000"/>
                <w:kern w:val="0"/>
                <w:szCs w:val="21"/>
                <w:lang w:val="en-US" w:eastAsia="zh-CN"/>
              </w:rPr>
              <w:t>分）</w:t>
            </w:r>
          </w:p>
        </w:tc>
        <w:tc>
          <w:tcPr>
            <w:tcW w:w="6934" w:type="dxa"/>
            <w:noWrap w:val="0"/>
            <w:vAlign w:val="center"/>
          </w:tcPr>
          <w:p w14:paraId="7C766D07">
            <w:pPr>
              <w:pStyle w:val="27"/>
              <w:keepNext w:val="0"/>
              <w:keepLines w:val="0"/>
              <w:pageBreakBefore w:val="0"/>
              <w:kinsoku/>
              <w:wordWrap/>
              <w:overflowPunct/>
              <w:topLinePunct w:val="0"/>
              <w:bidi w:val="0"/>
              <w:spacing w:after="0" w:line="284" w:lineRule="exact"/>
              <w:ind w:left="0"/>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针对本项目招标及服务需求制定伴随服务方案：</w:t>
            </w:r>
          </w:p>
          <w:p w14:paraId="3EDAF8FB">
            <w:pPr>
              <w:pStyle w:val="27"/>
              <w:keepNext w:val="0"/>
              <w:keepLines w:val="0"/>
              <w:pageBreakBefore w:val="0"/>
              <w:kinsoku/>
              <w:wordWrap/>
              <w:overflowPunct/>
              <w:topLinePunct w:val="0"/>
              <w:bidi w:val="0"/>
              <w:spacing w:after="0" w:line="284" w:lineRule="exact"/>
              <w:ind w:left="0"/>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伴随服务方案细致具体、可操作性强、完全满足院方需求得</w:t>
            </w:r>
            <w:r>
              <w:rPr>
                <w:rFonts w:hint="eastAsia" w:ascii="宋体" w:hAnsi="宋体" w:cs="宋体"/>
                <w:color w:val="000000"/>
                <w:sz w:val="21"/>
                <w:szCs w:val="21"/>
                <w:lang w:val="en-US" w:eastAsia="zh-CN"/>
              </w:rPr>
              <w:t>3</w:t>
            </w:r>
            <w:r>
              <w:rPr>
                <w:rFonts w:hint="eastAsia" w:ascii="宋体" w:hAnsi="宋体" w:eastAsia="宋体" w:cs="宋体"/>
                <w:color w:val="000000"/>
                <w:sz w:val="21"/>
                <w:szCs w:val="21"/>
                <w:lang w:val="en-US" w:eastAsia="zh-CN"/>
              </w:rPr>
              <w:t>分；</w:t>
            </w:r>
          </w:p>
          <w:p w14:paraId="26DB36D4">
            <w:pPr>
              <w:pStyle w:val="27"/>
              <w:keepNext w:val="0"/>
              <w:keepLines w:val="0"/>
              <w:pageBreakBefore w:val="0"/>
              <w:kinsoku/>
              <w:wordWrap/>
              <w:overflowPunct/>
              <w:topLinePunct w:val="0"/>
              <w:bidi w:val="0"/>
              <w:spacing w:after="0" w:line="284" w:lineRule="exact"/>
              <w:ind w:left="0"/>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伴随服务方案基本完整、具备可操作性、基本满足院方需求得</w:t>
            </w:r>
            <w:r>
              <w:rPr>
                <w:rFonts w:hint="eastAsia" w:ascii="宋体" w:hAnsi="宋体" w:cs="宋体"/>
                <w:color w:val="000000"/>
                <w:sz w:val="21"/>
                <w:szCs w:val="21"/>
                <w:lang w:val="en-US" w:eastAsia="zh-CN"/>
              </w:rPr>
              <w:t>2</w:t>
            </w:r>
            <w:r>
              <w:rPr>
                <w:rFonts w:hint="eastAsia" w:ascii="宋体" w:hAnsi="宋体" w:eastAsia="宋体" w:cs="宋体"/>
                <w:color w:val="000000"/>
                <w:sz w:val="21"/>
                <w:szCs w:val="21"/>
                <w:lang w:val="en-US" w:eastAsia="zh-CN"/>
              </w:rPr>
              <w:t>分；</w:t>
            </w:r>
          </w:p>
          <w:p w14:paraId="3079357E">
            <w:pPr>
              <w:pStyle w:val="27"/>
              <w:keepNext w:val="0"/>
              <w:keepLines w:val="0"/>
              <w:pageBreakBefore w:val="0"/>
              <w:kinsoku/>
              <w:wordWrap/>
              <w:overflowPunct/>
              <w:topLinePunct w:val="0"/>
              <w:bidi w:val="0"/>
              <w:spacing w:after="0" w:line="284" w:lineRule="exact"/>
              <w:ind w:left="0"/>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伴随服务方案不完整、可操作性较差、不满足院方需求得1分；</w:t>
            </w:r>
          </w:p>
          <w:p w14:paraId="49F3DBD6">
            <w:pPr>
              <w:pStyle w:val="27"/>
              <w:keepNext w:val="0"/>
              <w:keepLines w:val="0"/>
              <w:pageBreakBefore w:val="0"/>
              <w:kinsoku/>
              <w:wordWrap/>
              <w:overflowPunct/>
              <w:topLinePunct w:val="0"/>
              <w:bidi w:val="0"/>
              <w:spacing w:after="0" w:line="284" w:lineRule="exact"/>
              <w:ind w:left="0"/>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未提供伴随服务方案得0分。</w:t>
            </w:r>
          </w:p>
        </w:tc>
      </w:tr>
      <w:tr w14:paraId="446B1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4" w:hRule="atLeast"/>
        </w:trPr>
        <w:tc>
          <w:tcPr>
            <w:tcW w:w="664" w:type="dxa"/>
            <w:noWrap w:val="0"/>
            <w:vAlign w:val="center"/>
          </w:tcPr>
          <w:p w14:paraId="3CFE93F4">
            <w:pPr>
              <w:keepNext w:val="0"/>
              <w:keepLines w:val="0"/>
              <w:pageBreakBefore w:val="0"/>
              <w:kinsoku/>
              <w:wordWrap/>
              <w:overflowPunct/>
              <w:topLinePunct w:val="0"/>
              <w:bidi w:val="0"/>
              <w:spacing w:line="284" w:lineRule="exact"/>
              <w:ind w:left="-105" w:leftChars="-50" w:right="-105" w:rightChars="-50"/>
              <w:jc w:val="center"/>
              <w:textAlignment w:val="auto"/>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9</w:t>
            </w:r>
          </w:p>
        </w:tc>
        <w:tc>
          <w:tcPr>
            <w:tcW w:w="1055" w:type="dxa"/>
            <w:noWrap w:val="0"/>
            <w:vAlign w:val="center"/>
          </w:tcPr>
          <w:p w14:paraId="38971B59">
            <w:pPr>
              <w:keepNext w:val="0"/>
              <w:keepLines w:val="0"/>
              <w:pageBreakBefore w:val="0"/>
              <w:kinsoku/>
              <w:wordWrap/>
              <w:overflowPunct/>
              <w:topLinePunct w:val="0"/>
              <w:bidi w:val="0"/>
              <w:spacing w:line="284" w:lineRule="exact"/>
              <w:ind w:left="-105" w:leftChars="-50" w:right="-105" w:rightChars="-5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节能</w:t>
            </w:r>
          </w:p>
          <w:p w14:paraId="5D3CDE86">
            <w:pPr>
              <w:keepNext w:val="0"/>
              <w:keepLines w:val="0"/>
              <w:pageBreakBefore w:val="0"/>
              <w:kinsoku/>
              <w:wordWrap/>
              <w:overflowPunct/>
              <w:topLinePunct w:val="0"/>
              <w:bidi w:val="0"/>
              <w:spacing w:line="284" w:lineRule="exact"/>
              <w:ind w:left="-105" w:leftChars="-50" w:right="-105" w:rightChars="-5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环保</w:t>
            </w:r>
          </w:p>
          <w:p w14:paraId="4E2458CD">
            <w:pPr>
              <w:keepNext w:val="0"/>
              <w:keepLines w:val="0"/>
              <w:pageBreakBefore w:val="0"/>
              <w:kinsoku/>
              <w:wordWrap/>
              <w:overflowPunct/>
              <w:topLinePunct w:val="0"/>
              <w:bidi w:val="0"/>
              <w:spacing w:line="284" w:lineRule="exact"/>
              <w:ind w:left="-105" w:leftChars="-50" w:right="-105" w:rightChars="-50"/>
              <w:jc w:val="center"/>
              <w:textAlignment w:val="auto"/>
              <w:rPr>
                <w:rFonts w:hint="eastAsia" w:ascii="宋体" w:hAnsi="宋体" w:eastAsia="宋体" w:cs="宋体"/>
                <w:color w:val="000000"/>
                <w:szCs w:val="21"/>
                <w:lang w:eastAsia="zh-CN"/>
              </w:rPr>
            </w:pPr>
            <w:r>
              <w:rPr>
                <w:rFonts w:hint="eastAsia" w:ascii="宋体" w:hAnsi="宋体" w:cs="宋体"/>
                <w:color w:val="000000"/>
                <w:szCs w:val="21"/>
                <w:lang w:eastAsia="zh-CN"/>
              </w:rPr>
              <w:t>（</w:t>
            </w:r>
            <w:r>
              <w:rPr>
                <w:rFonts w:hint="eastAsia" w:ascii="宋体" w:hAnsi="宋体" w:cs="宋体"/>
                <w:color w:val="000000"/>
                <w:szCs w:val="21"/>
                <w:lang w:val="en-US" w:eastAsia="zh-CN"/>
              </w:rPr>
              <w:t>1分</w:t>
            </w:r>
            <w:r>
              <w:rPr>
                <w:rFonts w:hint="eastAsia" w:ascii="宋体" w:hAnsi="宋体" w:cs="宋体"/>
                <w:color w:val="000000"/>
                <w:szCs w:val="21"/>
                <w:lang w:eastAsia="zh-CN"/>
              </w:rPr>
              <w:t>）</w:t>
            </w:r>
          </w:p>
        </w:tc>
        <w:tc>
          <w:tcPr>
            <w:tcW w:w="1437" w:type="dxa"/>
            <w:noWrap w:val="0"/>
            <w:vAlign w:val="center"/>
          </w:tcPr>
          <w:p w14:paraId="46698DE8">
            <w:pPr>
              <w:keepNext w:val="0"/>
              <w:keepLines w:val="0"/>
              <w:pageBreakBefore w:val="0"/>
              <w:kinsoku/>
              <w:wordWrap/>
              <w:overflowPunct/>
              <w:topLinePunct w:val="0"/>
              <w:bidi w:val="0"/>
              <w:spacing w:line="284" w:lineRule="exact"/>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政府采购节约能源、环境保护评分</w:t>
            </w:r>
          </w:p>
          <w:p w14:paraId="10F9B18D">
            <w:pPr>
              <w:keepNext w:val="0"/>
              <w:keepLines w:val="0"/>
              <w:pageBreakBefore w:val="0"/>
              <w:widowControl/>
              <w:kinsoku/>
              <w:wordWrap/>
              <w:overflowPunct/>
              <w:topLinePunct w:val="0"/>
              <w:bidi w:val="0"/>
              <w:adjustRightInd w:val="0"/>
              <w:snapToGrid w:val="0"/>
              <w:spacing w:beforeLines="10" w:line="284" w:lineRule="exact"/>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（1分）</w:t>
            </w:r>
          </w:p>
        </w:tc>
        <w:tc>
          <w:tcPr>
            <w:tcW w:w="6934" w:type="dxa"/>
            <w:noWrap w:val="0"/>
            <w:vAlign w:val="center"/>
          </w:tcPr>
          <w:p w14:paraId="33C18961">
            <w:pPr>
              <w:pStyle w:val="32"/>
              <w:keepNext w:val="0"/>
              <w:keepLines w:val="0"/>
              <w:pageBreakBefore w:val="0"/>
              <w:kinsoku/>
              <w:wordWrap/>
              <w:overflowPunct/>
              <w:topLinePunct w:val="0"/>
              <w:bidi w:val="0"/>
              <w:spacing w:before="0" w:after="0" w:line="284" w:lineRule="exact"/>
              <w:jc w:val="both"/>
              <w:textAlignment w:val="auto"/>
              <w:rPr>
                <w:rFonts w:hint="eastAsia" w:ascii="宋体" w:hAnsi="宋体" w:eastAsia="宋体" w:cs="宋体"/>
                <w:b w:val="0"/>
                <w:bCs w:val="0"/>
                <w:color w:val="000000"/>
                <w:kern w:val="2"/>
                <w:sz w:val="21"/>
                <w:szCs w:val="24"/>
              </w:rPr>
            </w:pPr>
            <w:bookmarkStart w:id="52" w:name="_Toc32437"/>
            <w:r>
              <w:rPr>
                <w:rFonts w:hint="eastAsia" w:ascii="宋体" w:hAnsi="宋体" w:eastAsia="宋体" w:cs="宋体"/>
                <w:b w:val="0"/>
                <w:bCs w:val="0"/>
                <w:color w:val="000000"/>
                <w:kern w:val="2"/>
                <w:sz w:val="21"/>
                <w:szCs w:val="24"/>
              </w:rPr>
              <w:t>政府采购的强制采购产品除外：</w:t>
            </w:r>
            <w:bookmarkEnd w:id="52"/>
          </w:p>
          <w:p w14:paraId="1F787555">
            <w:pPr>
              <w:pStyle w:val="32"/>
              <w:keepNext w:val="0"/>
              <w:keepLines w:val="0"/>
              <w:pageBreakBefore w:val="0"/>
              <w:kinsoku/>
              <w:wordWrap/>
              <w:overflowPunct/>
              <w:topLinePunct w:val="0"/>
              <w:bidi w:val="0"/>
              <w:spacing w:before="0" w:after="0" w:line="284" w:lineRule="exact"/>
              <w:jc w:val="both"/>
              <w:textAlignment w:val="auto"/>
              <w:rPr>
                <w:rFonts w:hint="eastAsia" w:ascii="宋体" w:hAnsi="宋体" w:eastAsia="宋体" w:cs="宋体"/>
                <w:b w:val="0"/>
                <w:bCs w:val="0"/>
                <w:color w:val="000000"/>
                <w:kern w:val="2"/>
                <w:sz w:val="21"/>
                <w:szCs w:val="24"/>
              </w:rPr>
            </w:pPr>
            <w:bookmarkStart w:id="53" w:name="_Toc14361"/>
            <w:r>
              <w:rPr>
                <w:rFonts w:hint="eastAsia" w:ascii="宋体" w:hAnsi="宋体" w:eastAsia="宋体" w:cs="宋体"/>
                <w:b w:val="0"/>
                <w:bCs w:val="0"/>
                <w:color w:val="000000"/>
                <w:kern w:val="2"/>
                <w:sz w:val="21"/>
                <w:szCs w:val="24"/>
              </w:rPr>
              <w:t>（1）投标产品属于财政部、发展改革委公布的“节能产品政府采</w:t>
            </w:r>
            <w:bookmarkEnd w:id="53"/>
            <w:bookmarkStart w:id="54" w:name="_Toc751"/>
            <w:r>
              <w:rPr>
                <w:rFonts w:hint="eastAsia" w:ascii="宋体" w:hAnsi="宋体" w:eastAsia="宋体" w:cs="宋体"/>
                <w:b w:val="0"/>
                <w:bCs w:val="0"/>
                <w:color w:val="000000"/>
                <w:kern w:val="2"/>
                <w:sz w:val="21"/>
                <w:szCs w:val="24"/>
              </w:rPr>
              <w:t>购品目清单”范围的，且投标人出具了国家确定的认证机构出具</w:t>
            </w:r>
            <w:bookmarkEnd w:id="54"/>
            <w:bookmarkStart w:id="55" w:name="_Toc1049"/>
            <w:r>
              <w:rPr>
                <w:rFonts w:hint="eastAsia" w:ascii="宋体" w:hAnsi="宋体" w:eastAsia="宋体" w:cs="宋体"/>
                <w:b w:val="0"/>
                <w:bCs w:val="0"/>
                <w:color w:val="000000"/>
                <w:kern w:val="2"/>
                <w:sz w:val="21"/>
                <w:szCs w:val="24"/>
              </w:rPr>
              <w:t>的、处于有效期之内的节能产品认证证书的得 0.5 分；不是的为</w:t>
            </w:r>
            <w:bookmarkEnd w:id="55"/>
            <w:bookmarkStart w:id="56" w:name="_Toc18317"/>
            <w:r>
              <w:rPr>
                <w:rFonts w:hint="eastAsia" w:ascii="宋体" w:hAnsi="宋体" w:cs="宋体"/>
                <w:b w:val="0"/>
                <w:bCs w:val="0"/>
                <w:color w:val="000000"/>
                <w:kern w:val="2"/>
                <w:sz w:val="21"/>
                <w:szCs w:val="24"/>
                <w:lang w:val="en-US" w:eastAsia="zh-CN"/>
              </w:rPr>
              <w:t xml:space="preserve"> </w:t>
            </w:r>
            <w:r>
              <w:rPr>
                <w:rFonts w:hint="eastAsia" w:ascii="宋体" w:hAnsi="宋体" w:eastAsia="宋体" w:cs="宋体"/>
                <w:b w:val="0"/>
                <w:bCs w:val="0"/>
                <w:color w:val="000000"/>
                <w:kern w:val="2"/>
                <w:sz w:val="21"/>
                <w:szCs w:val="24"/>
              </w:rPr>
              <w:t>0 分；</w:t>
            </w:r>
            <w:bookmarkEnd w:id="56"/>
          </w:p>
          <w:p w14:paraId="0E3098C9">
            <w:pPr>
              <w:pStyle w:val="32"/>
              <w:keepNext w:val="0"/>
              <w:keepLines w:val="0"/>
              <w:pageBreakBefore w:val="0"/>
              <w:kinsoku/>
              <w:wordWrap/>
              <w:overflowPunct/>
              <w:topLinePunct w:val="0"/>
              <w:bidi w:val="0"/>
              <w:spacing w:before="0" w:after="0" w:line="284" w:lineRule="exact"/>
              <w:jc w:val="both"/>
              <w:textAlignment w:val="auto"/>
              <w:rPr>
                <w:rFonts w:hint="eastAsia" w:ascii="宋体" w:hAnsi="宋体" w:eastAsia="宋体" w:cs="宋体"/>
                <w:color w:val="000000"/>
                <w:lang w:eastAsia="zh-CN"/>
              </w:rPr>
            </w:pPr>
            <w:bookmarkStart w:id="57" w:name="_Toc9356"/>
            <w:r>
              <w:rPr>
                <w:rFonts w:hint="eastAsia" w:ascii="宋体" w:hAnsi="宋体" w:eastAsia="宋体" w:cs="宋体"/>
                <w:b w:val="0"/>
                <w:bCs w:val="0"/>
                <w:color w:val="000000"/>
                <w:kern w:val="2"/>
                <w:sz w:val="21"/>
                <w:szCs w:val="24"/>
              </w:rPr>
              <w:t>（2）投标产品属于财政部、生态环境部公布的“环境标志产品政</w:t>
            </w:r>
            <w:bookmarkEnd w:id="57"/>
            <w:bookmarkStart w:id="58" w:name="_Toc25324"/>
            <w:r>
              <w:rPr>
                <w:rFonts w:hint="eastAsia" w:ascii="宋体" w:hAnsi="宋体" w:eastAsia="宋体" w:cs="宋体"/>
                <w:b w:val="0"/>
                <w:bCs w:val="0"/>
                <w:color w:val="000000"/>
                <w:kern w:val="2"/>
                <w:sz w:val="21"/>
                <w:szCs w:val="24"/>
              </w:rPr>
              <w:t>府采购品目清单”范围的，且投标人出具了国家确定的认证机构</w:t>
            </w:r>
            <w:bookmarkEnd w:id="58"/>
            <w:bookmarkStart w:id="59" w:name="_Toc1384"/>
            <w:r>
              <w:rPr>
                <w:rFonts w:hint="eastAsia" w:ascii="宋体" w:hAnsi="宋体" w:eastAsia="宋体" w:cs="宋体"/>
                <w:b w:val="0"/>
                <w:bCs w:val="0"/>
                <w:color w:val="000000"/>
                <w:kern w:val="2"/>
                <w:sz w:val="21"/>
                <w:szCs w:val="24"/>
              </w:rPr>
              <w:t>出具的、处于有效期之内的环境标志产品认证证书的得 0.5 分；</w:t>
            </w:r>
            <w:bookmarkEnd w:id="59"/>
            <w:r>
              <w:rPr>
                <w:rFonts w:hint="eastAsia" w:ascii="宋体" w:hAnsi="宋体" w:eastAsia="宋体" w:cs="宋体"/>
                <w:b w:val="0"/>
                <w:bCs w:val="0"/>
                <w:color w:val="000000"/>
                <w:sz w:val="21"/>
                <w:szCs w:val="21"/>
              </w:rPr>
              <w:t>不是的为 0 分</w:t>
            </w:r>
            <w:r>
              <w:rPr>
                <w:rFonts w:hint="eastAsia" w:ascii="宋体" w:hAnsi="宋体" w:cs="宋体"/>
                <w:b w:val="0"/>
                <w:bCs w:val="0"/>
                <w:color w:val="000000"/>
                <w:sz w:val="21"/>
                <w:szCs w:val="21"/>
                <w:lang w:eastAsia="zh-CN"/>
              </w:rPr>
              <w:t>。</w:t>
            </w:r>
          </w:p>
        </w:tc>
      </w:tr>
    </w:tbl>
    <w:p w14:paraId="56324752">
      <w:pPr>
        <w:pStyle w:val="45"/>
        <w:rPr>
          <w:rFonts w:hint="eastAsia" w:ascii="宋体" w:hAnsi="宋体" w:eastAsia="宋体" w:cs="宋体"/>
          <w:color w:val="auto"/>
        </w:rPr>
      </w:pPr>
    </w:p>
    <w:p w14:paraId="64C9E504">
      <w:pPr>
        <w:pStyle w:val="35"/>
        <w:ind w:firstLine="528"/>
        <w:rPr>
          <w:rFonts w:hint="eastAsia" w:ascii="宋体" w:hAnsi="宋体" w:eastAsia="宋体" w:cs="宋体"/>
          <w:color w:val="auto"/>
        </w:rPr>
      </w:pPr>
      <w:r>
        <w:rPr>
          <w:rFonts w:hint="eastAsia" w:ascii="宋体" w:hAnsi="宋体" w:eastAsia="宋体" w:cs="宋体"/>
          <w:color w:val="auto"/>
        </w:rPr>
        <w:br w:type="page"/>
      </w:r>
    </w:p>
    <w:p w14:paraId="404CC510">
      <w:pPr>
        <w:pStyle w:val="45"/>
        <w:rPr>
          <w:rFonts w:hint="eastAsia" w:ascii="宋体" w:hAnsi="宋体" w:eastAsia="宋体" w:cs="宋体"/>
          <w:color w:val="auto"/>
        </w:rPr>
      </w:pPr>
    </w:p>
    <w:p w14:paraId="62E15A69">
      <w:pPr>
        <w:spacing w:line="360" w:lineRule="auto"/>
        <w:ind w:firstLine="422" w:firstLineChars="200"/>
        <w:jc w:val="left"/>
        <w:rPr>
          <w:rFonts w:hint="eastAsia" w:ascii="宋体" w:hAnsi="宋体" w:eastAsia="宋体" w:cs="宋体"/>
          <w:b/>
          <w:color w:val="auto"/>
          <w:szCs w:val="21"/>
        </w:rPr>
      </w:pPr>
      <w:bookmarkStart w:id="60" w:name="_Toc30303"/>
      <w:r>
        <w:rPr>
          <w:rFonts w:hint="eastAsia" w:ascii="宋体" w:hAnsi="宋体" w:eastAsia="宋体" w:cs="宋体"/>
          <w:b/>
          <w:color w:val="auto"/>
          <w:szCs w:val="21"/>
        </w:rPr>
        <w:t>注：政府采购促进中小企业发展扶持政策</w:t>
      </w:r>
    </w:p>
    <w:p w14:paraId="5BB553F1">
      <w:pPr>
        <w:spacing w:line="360" w:lineRule="auto"/>
        <w:ind w:firstLine="422" w:firstLineChars="200"/>
        <w:jc w:val="center"/>
        <w:rPr>
          <w:rFonts w:hint="eastAsia" w:ascii="宋体" w:hAnsi="宋体" w:eastAsia="宋体" w:cs="宋体"/>
          <w:b/>
          <w:color w:val="auto"/>
          <w:szCs w:val="21"/>
        </w:rPr>
      </w:pPr>
      <w:r>
        <w:rPr>
          <w:rFonts w:hint="eastAsia" w:ascii="宋体" w:hAnsi="宋体" w:eastAsia="宋体" w:cs="宋体"/>
          <w:b/>
          <w:color w:val="auto"/>
          <w:szCs w:val="21"/>
        </w:rPr>
        <w:t>关于印发《政府采购促进中小企业发展管理办法》的通知</w:t>
      </w:r>
      <w:bookmarkEnd w:id="60"/>
    </w:p>
    <w:p w14:paraId="7B00D363">
      <w:pPr>
        <w:spacing w:line="360" w:lineRule="auto"/>
        <w:ind w:firstLine="420" w:firstLineChars="200"/>
        <w:jc w:val="center"/>
        <w:rPr>
          <w:rFonts w:hint="eastAsia" w:ascii="宋体" w:hAnsi="宋体" w:eastAsia="宋体" w:cs="宋体"/>
          <w:bCs/>
          <w:color w:val="auto"/>
          <w:szCs w:val="21"/>
        </w:rPr>
      </w:pPr>
      <w:bookmarkStart w:id="61" w:name="_Toc18113"/>
      <w:r>
        <w:rPr>
          <w:rFonts w:hint="eastAsia" w:ascii="宋体" w:hAnsi="宋体" w:eastAsia="宋体" w:cs="宋体"/>
          <w:bCs/>
          <w:color w:val="auto"/>
          <w:szCs w:val="21"/>
        </w:rPr>
        <w:t>财库〔2020〕46号</w:t>
      </w:r>
      <w:bookmarkEnd w:id="61"/>
    </w:p>
    <w:p w14:paraId="0BD90385">
      <w:pPr>
        <w:spacing w:line="360" w:lineRule="auto"/>
        <w:ind w:firstLine="840" w:firstLineChars="400"/>
        <w:rPr>
          <w:rFonts w:hint="eastAsia" w:ascii="宋体" w:hAnsi="宋体" w:eastAsia="宋体" w:cs="宋体"/>
          <w:bCs/>
          <w:color w:val="auto"/>
          <w:szCs w:val="21"/>
        </w:rPr>
      </w:pPr>
      <w:r>
        <w:rPr>
          <w:rFonts w:hint="eastAsia" w:ascii="宋体" w:hAnsi="宋体" w:eastAsia="宋体" w:cs="宋体"/>
          <w:bCs/>
          <w:color w:val="auto"/>
          <w:szCs w:val="21"/>
        </w:rPr>
        <w:t>各中央预算单位办公厅（室），各省、自治区、直辖市、计划单列市财政厅（局）、工业和信息化主管部门，新疆生产建设兵团财政局、工业和信息化主管部门：</w:t>
      </w:r>
    </w:p>
    <w:p w14:paraId="61D99C34">
      <w:pPr>
        <w:spacing w:line="360" w:lineRule="auto"/>
        <w:ind w:firstLine="420" w:firstLineChars="200"/>
        <w:rPr>
          <w:rFonts w:hint="eastAsia" w:ascii="宋体" w:hAnsi="宋体" w:eastAsia="宋体" w:cs="宋体"/>
          <w:bCs/>
          <w:color w:val="auto"/>
          <w:szCs w:val="21"/>
        </w:rPr>
      </w:pPr>
      <w:r>
        <w:rPr>
          <w:rFonts w:hint="eastAsia" w:ascii="宋体" w:hAnsi="宋体" w:eastAsia="宋体" w:cs="宋体"/>
          <w:bCs/>
          <w:color w:val="auto"/>
          <w:szCs w:val="21"/>
        </w:rPr>
        <w:t>　　为贯彻落实《关于促进中小企业健康发展的指导意见》，发挥政府采购政策功能，促进中小企业发展，根据《中华人民共和国政府采购法》、《中华人民共和国中小企业促进法》等法律法规，财政部、工业和信息化部制定了《政府采购促进中小企业发展管理办法》。现印发给你们，请遵照执行。</w:t>
      </w:r>
    </w:p>
    <w:p w14:paraId="48906144">
      <w:pPr>
        <w:spacing w:line="312" w:lineRule="auto"/>
        <w:rPr>
          <w:rFonts w:hint="eastAsia" w:ascii="宋体" w:hAnsi="宋体" w:eastAsia="宋体" w:cs="宋体"/>
          <w:b/>
          <w:color w:val="auto"/>
          <w:szCs w:val="21"/>
          <w:highlight w:val="yellow"/>
        </w:rPr>
      </w:pPr>
      <w:r>
        <w:rPr>
          <w:rFonts w:hint="eastAsia" w:ascii="宋体" w:hAnsi="宋体" w:eastAsia="宋体" w:cs="宋体"/>
          <w:b/>
          <w:color w:val="auto"/>
          <w:szCs w:val="21"/>
        </w:rPr>
        <w:t>附件：</w:t>
      </w:r>
    </w:p>
    <w:p w14:paraId="54D131EE">
      <w:pPr>
        <w:pStyle w:val="31"/>
        <w:spacing w:before="0" w:beforeAutospacing="0" w:after="0" w:afterAutospacing="0"/>
        <w:jc w:val="center"/>
        <w:rPr>
          <w:rStyle w:val="39"/>
          <w:rFonts w:hint="eastAsia" w:ascii="宋体" w:hAnsi="宋体" w:eastAsia="宋体" w:cs="宋体"/>
          <w:color w:val="auto"/>
          <w:sz w:val="26"/>
          <w:szCs w:val="26"/>
        </w:rPr>
      </w:pPr>
    </w:p>
    <w:p w14:paraId="4946D222">
      <w:pPr>
        <w:pStyle w:val="31"/>
        <w:spacing w:before="0" w:beforeAutospacing="0" w:after="0" w:afterAutospacing="0"/>
        <w:jc w:val="center"/>
        <w:rPr>
          <w:rFonts w:hint="eastAsia" w:ascii="宋体" w:hAnsi="宋体" w:eastAsia="宋体" w:cs="宋体"/>
          <w:color w:val="auto"/>
        </w:rPr>
      </w:pPr>
      <w:r>
        <w:rPr>
          <w:rStyle w:val="39"/>
          <w:rFonts w:hint="eastAsia" w:ascii="宋体" w:hAnsi="宋体" w:eastAsia="宋体" w:cs="宋体"/>
          <w:color w:val="auto"/>
          <w:sz w:val="26"/>
          <w:szCs w:val="26"/>
        </w:rPr>
        <w:t>政府采购促进中小企业发展管理办法</w:t>
      </w:r>
    </w:p>
    <w:p w14:paraId="0A031632">
      <w:pPr>
        <w:pStyle w:val="31"/>
        <w:spacing w:before="0" w:beforeAutospacing="0" w:after="0" w:afterAutospacing="0"/>
        <w:rPr>
          <w:rFonts w:hint="eastAsia" w:ascii="宋体" w:hAnsi="宋体" w:eastAsia="宋体" w:cs="宋体"/>
          <w:color w:val="auto"/>
        </w:rPr>
      </w:pPr>
    </w:p>
    <w:p w14:paraId="22944A7C">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第一条　为了发挥政府采购的政策功能，促进中小企业健康发展，根据《中华人民共和国政府采购法》、《中华人民共和国中小企业促进法》等有关法律法规，制定本办法。</w:t>
      </w:r>
    </w:p>
    <w:p w14:paraId="0BF46EDA">
      <w:pPr>
        <w:spacing w:line="360" w:lineRule="auto"/>
        <w:jc w:val="left"/>
        <w:textAlignment w:val="center"/>
        <w:rPr>
          <w:rFonts w:hint="eastAsia" w:ascii="宋体" w:hAnsi="宋体" w:eastAsia="宋体" w:cs="宋体"/>
          <w:color w:val="auto"/>
          <w:szCs w:val="21"/>
          <w:lang w:val="zh-CN"/>
        </w:rPr>
      </w:pPr>
    </w:p>
    <w:p w14:paraId="5AB80A37">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第二条　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1F50C7E0">
      <w:pPr>
        <w:spacing w:line="360" w:lineRule="auto"/>
        <w:jc w:val="left"/>
        <w:textAlignment w:val="center"/>
        <w:rPr>
          <w:rFonts w:hint="eastAsia" w:ascii="宋体" w:hAnsi="宋体" w:eastAsia="宋体" w:cs="宋体"/>
          <w:color w:val="auto"/>
          <w:szCs w:val="21"/>
          <w:lang w:val="zh-CN"/>
        </w:rPr>
      </w:pPr>
    </w:p>
    <w:p w14:paraId="53DF552C">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符合中小企业划分标准的个体工商户，在政府采购活动中视同中小企业。</w:t>
      </w:r>
    </w:p>
    <w:p w14:paraId="16D2A960">
      <w:pPr>
        <w:spacing w:line="360" w:lineRule="auto"/>
        <w:jc w:val="left"/>
        <w:textAlignment w:val="center"/>
        <w:rPr>
          <w:rFonts w:hint="eastAsia" w:ascii="宋体" w:hAnsi="宋体" w:eastAsia="宋体" w:cs="宋体"/>
          <w:color w:val="auto"/>
          <w:szCs w:val="21"/>
          <w:lang w:val="zh-CN"/>
        </w:rPr>
      </w:pPr>
    </w:p>
    <w:p w14:paraId="2A7C5007">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第三条　采购人在政府采购活动中应当通过加强采购需求管理，落实预留采购份额、价格评审优惠、优先采购等措施，提高中小企业在政府采购中的份额，支持中小企业发展。</w:t>
      </w:r>
    </w:p>
    <w:p w14:paraId="08F0E887">
      <w:pPr>
        <w:spacing w:line="360" w:lineRule="auto"/>
        <w:jc w:val="left"/>
        <w:textAlignment w:val="center"/>
        <w:rPr>
          <w:rFonts w:hint="eastAsia" w:ascii="宋体" w:hAnsi="宋体" w:eastAsia="宋体" w:cs="宋体"/>
          <w:color w:val="auto"/>
          <w:szCs w:val="21"/>
          <w:lang w:val="zh-CN"/>
        </w:rPr>
      </w:pPr>
    </w:p>
    <w:p w14:paraId="717852B4">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第四条　在政府采购活动中，供应商提供的货物、工程或者服务符合下列情形的，享受本办法规定的中小企业扶持政策：</w:t>
      </w:r>
    </w:p>
    <w:p w14:paraId="5B53A66F">
      <w:pPr>
        <w:spacing w:line="360" w:lineRule="auto"/>
        <w:jc w:val="left"/>
        <w:textAlignment w:val="center"/>
        <w:rPr>
          <w:rFonts w:hint="eastAsia" w:ascii="宋体" w:hAnsi="宋体" w:eastAsia="宋体" w:cs="宋体"/>
          <w:color w:val="auto"/>
          <w:szCs w:val="21"/>
          <w:lang w:val="zh-CN"/>
        </w:rPr>
      </w:pPr>
    </w:p>
    <w:p w14:paraId="13B9B13B">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（一）在货物采购项目中，货物由中小企业制造，即货物由中小企业生产且使用该中小企业商号或者注册商标；</w:t>
      </w:r>
    </w:p>
    <w:p w14:paraId="180C8BEF">
      <w:pPr>
        <w:spacing w:line="360" w:lineRule="auto"/>
        <w:jc w:val="left"/>
        <w:textAlignment w:val="center"/>
        <w:rPr>
          <w:rFonts w:hint="eastAsia" w:ascii="宋体" w:hAnsi="宋体" w:eastAsia="宋体" w:cs="宋体"/>
          <w:color w:val="auto"/>
          <w:szCs w:val="21"/>
          <w:lang w:val="zh-CN"/>
        </w:rPr>
      </w:pPr>
    </w:p>
    <w:p w14:paraId="45056F26">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（二）在工程采购项目中，工程由中小企业承建，即工程施工单位为中小企业；</w:t>
      </w:r>
    </w:p>
    <w:p w14:paraId="79D40CC8">
      <w:pPr>
        <w:spacing w:line="360" w:lineRule="auto"/>
        <w:jc w:val="left"/>
        <w:textAlignment w:val="center"/>
        <w:rPr>
          <w:rFonts w:hint="eastAsia" w:ascii="宋体" w:hAnsi="宋体" w:eastAsia="宋体" w:cs="宋体"/>
          <w:color w:val="auto"/>
          <w:szCs w:val="21"/>
          <w:lang w:val="zh-CN"/>
        </w:rPr>
      </w:pPr>
    </w:p>
    <w:p w14:paraId="7F04A960">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（三）在服务采购项目中，服务由中小企业承接，即提供服务的人员为中小企业依照《中华人民共和国劳动合同法》订立劳动合同的从业人员。</w:t>
      </w:r>
    </w:p>
    <w:p w14:paraId="7758270A">
      <w:pPr>
        <w:spacing w:line="360" w:lineRule="auto"/>
        <w:jc w:val="left"/>
        <w:textAlignment w:val="center"/>
        <w:rPr>
          <w:rFonts w:hint="eastAsia" w:ascii="宋体" w:hAnsi="宋体" w:eastAsia="宋体" w:cs="宋体"/>
          <w:color w:val="auto"/>
          <w:szCs w:val="21"/>
          <w:lang w:val="zh-CN"/>
        </w:rPr>
      </w:pPr>
    </w:p>
    <w:p w14:paraId="3C79ACF4">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在货物采购项目中，供应商提供的货物既有中小企业制造货物，也有大型企业制造货物的，不享受本办法规定的中小企业扶持政策。</w:t>
      </w:r>
    </w:p>
    <w:p w14:paraId="3455B17F">
      <w:pPr>
        <w:spacing w:line="360" w:lineRule="auto"/>
        <w:jc w:val="left"/>
        <w:textAlignment w:val="center"/>
        <w:rPr>
          <w:rFonts w:hint="eastAsia" w:ascii="宋体" w:hAnsi="宋体" w:eastAsia="宋体" w:cs="宋体"/>
          <w:color w:val="auto"/>
          <w:szCs w:val="21"/>
          <w:lang w:val="zh-CN"/>
        </w:rPr>
      </w:pPr>
    </w:p>
    <w:p w14:paraId="43952A1A">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以联合体形式参加政府采购活动，联合体各方均为中小企业的，联合体视同中小企业。其中，联合体各方均为小微企业的，联合体视同小微企业。</w:t>
      </w:r>
    </w:p>
    <w:p w14:paraId="0AEF98C5">
      <w:pPr>
        <w:spacing w:line="360" w:lineRule="auto"/>
        <w:jc w:val="left"/>
        <w:textAlignment w:val="center"/>
        <w:rPr>
          <w:rFonts w:hint="eastAsia" w:ascii="宋体" w:hAnsi="宋体" w:eastAsia="宋体" w:cs="宋体"/>
          <w:color w:val="auto"/>
          <w:szCs w:val="21"/>
          <w:lang w:val="zh-CN"/>
        </w:rPr>
      </w:pPr>
    </w:p>
    <w:p w14:paraId="09621F78">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第五条　采购人在政府采购活动中应当合理确定采购项目的采购需求，不得以企业注册资本、资产总额、营业收入、从业人员、利润、纳税额等规模条件和财务指标作为供应商的资格要求或者评审因素，不得在企业股权结构、经营年限等方面对中小企业实行差别待遇或者歧视待遇。</w:t>
      </w:r>
    </w:p>
    <w:p w14:paraId="25EBACC2">
      <w:pPr>
        <w:spacing w:line="360" w:lineRule="auto"/>
        <w:jc w:val="left"/>
        <w:textAlignment w:val="center"/>
        <w:rPr>
          <w:rFonts w:hint="eastAsia" w:ascii="宋体" w:hAnsi="宋体" w:eastAsia="宋体" w:cs="宋体"/>
          <w:color w:val="auto"/>
          <w:szCs w:val="21"/>
          <w:lang w:val="zh-CN"/>
        </w:rPr>
      </w:pPr>
    </w:p>
    <w:p w14:paraId="650F64B0">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第六条　主管预算单位应当组织评估本部门及所属单位政府采购项目，统筹制定面向中小企业预留采购份额的具体方案，对适宜由中小企业提供的采购项目和采购包，预留采购份额专门面向中小企业采购，并在政府采购预算中单独列示。</w:t>
      </w:r>
    </w:p>
    <w:p w14:paraId="5671B11E">
      <w:pPr>
        <w:spacing w:line="360" w:lineRule="auto"/>
        <w:jc w:val="left"/>
        <w:textAlignment w:val="center"/>
        <w:rPr>
          <w:rFonts w:hint="eastAsia" w:ascii="宋体" w:hAnsi="宋体" w:eastAsia="宋体" w:cs="宋体"/>
          <w:color w:val="auto"/>
          <w:szCs w:val="21"/>
          <w:lang w:val="zh-CN"/>
        </w:rPr>
      </w:pPr>
    </w:p>
    <w:p w14:paraId="635EFA1B">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符合下列情形之一的，可不专门面向中小企业预留采购份额：</w:t>
      </w:r>
    </w:p>
    <w:p w14:paraId="1428ADC7">
      <w:pPr>
        <w:spacing w:line="360" w:lineRule="auto"/>
        <w:jc w:val="left"/>
        <w:textAlignment w:val="center"/>
        <w:rPr>
          <w:rFonts w:hint="eastAsia" w:ascii="宋体" w:hAnsi="宋体" w:eastAsia="宋体" w:cs="宋体"/>
          <w:color w:val="auto"/>
          <w:szCs w:val="21"/>
          <w:lang w:val="zh-CN"/>
        </w:rPr>
      </w:pPr>
    </w:p>
    <w:p w14:paraId="062AAF50">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（一）法律法规和国家有关政策明确规定优先或者应当面向事业单位、社会组织等非企业主体采购的；</w:t>
      </w:r>
    </w:p>
    <w:p w14:paraId="492E9459">
      <w:pPr>
        <w:spacing w:line="360" w:lineRule="auto"/>
        <w:jc w:val="left"/>
        <w:textAlignment w:val="center"/>
        <w:rPr>
          <w:rFonts w:hint="eastAsia" w:ascii="宋体" w:hAnsi="宋体" w:eastAsia="宋体" w:cs="宋体"/>
          <w:color w:val="auto"/>
          <w:szCs w:val="21"/>
          <w:lang w:val="zh-CN"/>
        </w:rPr>
      </w:pPr>
    </w:p>
    <w:p w14:paraId="32B51E18">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（二）因确需使用不可替代的专利、专有技术，基础设施限制，或者提供特定公共服务等原因，只能从中小企业之外的供应商处采购的；</w:t>
      </w:r>
    </w:p>
    <w:p w14:paraId="0F211138">
      <w:pPr>
        <w:spacing w:line="360" w:lineRule="auto"/>
        <w:jc w:val="left"/>
        <w:textAlignment w:val="center"/>
        <w:rPr>
          <w:rFonts w:hint="eastAsia" w:ascii="宋体" w:hAnsi="宋体" w:eastAsia="宋体" w:cs="宋体"/>
          <w:color w:val="auto"/>
          <w:szCs w:val="21"/>
          <w:lang w:val="zh-CN"/>
        </w:rPr>
      </w:pPr>
    </w:p>
    <w:p w14:paraId="68A671E7">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（三）按照本办法规定预留采购份额无法确保充分供应、充分竞争，或者存在可能影响政府采购目标实现的情形；</w:t>
      </w:r>
    </w:p>
    <w:p w14:paraId="6480F162">
      <w:pPr>
        <w:spacing w:line="360" w:lineRule="auto"/>
        <w:jc w:val="left"/>
        <w:textAlignment w:val="center"/>
        <w:rPr>
          <w:rFonts w:hint="eastAsia" w:ascii="宋体" w:hAnsi="宋体" w:eastAsia="宋体" w:cs="宋体"/>
          <w:color w:val="auto"/>
          <w:szCs w:val="21"/>
          <w:lang w:val="zh-CN"/>
        </w:rPr>
      </w:pPr>
    </w:p>
    <w:p w14:paraId="02E928AF">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（四）框架协议采购项目；</w:t>
      </w:r>
    </w:p>
    <w:p w14:paraId="0AF311CF">
      <w:pPr>
        <w:spacing w:line="360" w:lineRule="auto"/>
        <w:jc w:val="left"/>
        <w:textAlignment w:val="center"/>
        <w:rPr>
          <w:rFonts w:hint="eastAsia" w:ascii="宋体" w:hAnsi="宋体" w:eastAsia="宋体" w:cs="宋体"/>
          <w:color w:val="auto"/>
          <w:szCs w:val="21"/>
          <w:lang w:val="zh-CN"/>
        </w:rPr>
      </w:pPr>
    </w:p>
    <w:p w14:paraId="72F570AC">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（五）省级以上人民政府财政部门规定的其他情形。</w:t>
      </w:r>
    </w:p>
    <w:p w14:paraId="4F299D9D">
      <w:pPr>
        <w:spacing w:line="360" w:lineRule="auto"/>
        <w:jc w:val="left"/>
        <w:textAlignment w:val="center"/>
        <w:rPr>
          <w:rFonts w:hint="eastAsia" w:ascii="宋体" w:hAnsi="宋体" w:eastAsia="宋体" w:cs="宋体"/>
          <w:color w:val="auto"/>
          <w:szCs w:val="21"/>
          <w:lang w:val="zh-CN"/>
        </w:rPr>
      </w:pPr>
    </w:p>
    <w:p w14:paraId="11FBB434">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除上述情形外，其他均为适宜由中小企业提供的情形。</w:t>
      </w:r>
    </w:p>
    <w:p w14:paraId="3B6CA1A8">
      <w:pPr>
        <w:spacing w:line="360" w:lineRule="auto"/>
        <w:jc w:val="left"/>
        <w:textAlignment w:val="center"/>
        <w:rPr>
          <w:rFonts w:hint="eastAsia" w:ascii="宋体" w:hAnsi="宋体" w:eastAsia="宋体" w:cs="宋体"/>
          <w:color w:val="auto"/>
          <w:szCs w:val="21"/>
          <w:lang w:val="zh-CN"/>
        </w:rPr>
      </w:pPr>
    </w:p>
    <w:p w14:paraId="0E4FAF10">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第七条　采购限额标准以上，200万元以下的货物和服务采购项目、400万元以下的工程采购项目，适宜由中小企业提供的，采购人应当专门面向中小企业采购。</w:t>
      </w:r>
    </w:p>
    <w:p w14:paraId="5806F5CE">
      <w:pPr>
        <w:spacing w:line="360" w:lineRule="auto"/>
        <w:jc w:val="left"/>
        <w:textAlignment w:val="center"/>
        <w:rPr>
          <w:rFonts w:hint="eastAsia" w:ascii="宋体" w:hAnsi="宋体" w:eastAsia="宋体" w:cs="宋体"/>
          <w:color w:val="auto"/>
          <w:szCs w:val="21"/>
          <w:lang w:val="zh-CN"/>
        </w:rPr>
      </w:pPr>
    </w:p>
    <w:p w14:paraId="08F4AF5F">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第八条　超过200万元的货物和服务采购项目、超过400万元的工程采购项目中适宜由中小企业提供的，预留该部分采购项目预算总额的30%以上专门面向中小企业采购，其中预留给小微企业的比例不低于60%。预留份额通过下列措施进行：</w:t>
      </w:r>
    </w:p>
    <w:p w14:paraId="1AB28DF5">
      <w:pPr>
        <w:spacing w:line="360" w:lineRule="auto"/>
        <w:jc w:val="left"/>
        <w:textAlignment w:val="center"/>
        <w:rPr>
          <w:rFonts w:hint="eastAsia" w:ascii="宋体" w:hAnsi="宋体" w:eastAsia="宋体" w:cs="宋体"/>
          <w:color w:val="auto"/>
          <w:szCs w:val="21"/>
          <w:lang w:val="zh-CN"/>
        </w:rPr>
      </w:pPr>
    </w:p>
    <w:p w14:paraId="72548DE4">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（一）将采购项目整体或者设置采购包专门面向中小企业采购；</w:t>
      </w:r>
    </w:p>
    <w:p w14:paraId="11DF1814">
      <w:pPr>
        <w:spacing w:line="360" w:lineRule="auto"/>
        <w:jc w:val="left"/>
        <w:textAlignment w:val="center"/>
        <w:rPr>
          <w:rFonts w:hint="eastAsia" w:ascii="宋体" w:hAnsi="宋体" w:eastAsia="宋体" w:cs="宋体"/>
          <w:color w:val="auto"/>
          <w:szCs w:val="21"/>
          <w:lang w:val="zh-CN"/>
        </w:rPr>
      </w:pPr>
    </w:p>
    <w:p w14:paraId="5B4F76D4">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（二）要求供应商以联合体形式参加采购活动，且联合体中中小企业承担的部分达到一定比例；</w:t>
      </w:r>
    </w:p>
    <w:p w14:paraId="1836D414">
      <w:pPr>
        <w:spacing w:line="360" w:lineRule="auto"/>
        <w:jc w:val="left"/>
        <w:textAlignment w:val="center"/>
        <w:rPr>
          <w:rFonts w:hint="eastAsia" w:ascii="宋体" w:hAnsi="宋体" w:eastAsia="宋体" w:cs="宋体"/>
          <w:color w:val="auto"/>
          <w:szCs w:val="21"/>
          <w:lang w:val="zh-CN"/>
        </w:rPr>
      </w:pPr>
    </w:p>
    <w:p w14:paraId="3767BA26">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（三）要求获得采购合同的供应商将采购项目中的一定比例分包给一家或者多家中小企业。</w:t>
      </w:r>
    </w:p>
    <w:p w14:paraId="4E74A4E9">
      <w:pPr>
        <w:spacing w:line="360" w:lineRule="auto"/>
        <w:jc w:val="left"/>
        <w:textAlignment w:val="center"/>
        <w:rPr>
          <w:rFonts w:hint="eastAsia" w:ascii="宋体" w:hAnsi="宋体" w:eastAsia="宋体" w:cs="宋体"/>
          <w:color w:val="auto"/>
          <w:szCs w:val="21"/>
          <w:lang w:val="zh-CN"/>
        </w:rPr>
      </w:pPr>
    </w:p>
    <w:p w14:paraId="20FC069D">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组成联合体或者接受分包合同的中小企业与联合体内其他企业、分包企业之间不得存在直接控股、管理关系。</w:t>
      </w:r>
    </w:p>
    <w:p w14:paraId="6D08C332">
      <w:pPr>
        <w:spacing w:line="360" w:lineRule="auto"/>
        <w:jc w:val="left"/>
        <w:textAlignment w:val="center"/>
        <w:rPr>
          <w:rFonts w:hint="eastAsia" w:ascii="宋体" w:hAnsi="宋体" w:eastAsia="宋体" w:cs="宋体"/>
          <w:color w:val="auto"/>
          <w:szCs w:val="21"/>
          <w:lang w:val="zh-CN"/>
        </w:rPr>
      </w:pPr>
    </w:p>
    <w:p w14:paraId="55714E1F">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第九条　对于经主管预算单位统筹后未预留份额专门面向中小企业采购的采购项目，以及预留份额项目中的非预留部分采购包，采购人、采购代理机构应当对符合本办法规定的小微企业报价给予6%—10%（工程项目为3%—5%）的扣除，用扣除后的价格参加评审。适用招标投标法的政府采购工程建设项目，采用综合评估法但未采用低价优先法计算价格分的，评标时应当在采用原报价进行评分的基础上增加其价格得分的3%—5%作为其价格分。</w:t>
      </w:r>
    </w:p>
    <w:p w14:paraId="7DB4F544">
      <w:pPr>
        <w:spacing w:line="360" w:lineRule="auto"/>
        <w:jc w:val="left"/>
        <w:textAlignment w:val="center"/>
        <w:rPr>
          <w:rFonts w:hint="eastAsia" w:ascii="宋体" w:hAnsi="宋体" w:eastAsia="宋体" w:cs="宋体"/>
          <w:color w:val="auto"/>
          <w:szCs w:val="21"/>
          <w:lang w:val="zh-CN"/>
        </w:rPr>
      </w:pPr>
    </w:p>
    <w:p w14:paraId="35EE90A2">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2%-3%（工程项目为1%—2%）的扣除，用扣除后的价格参加评审。适用招标投标法的政府采购工程建设项目，采用综合评估法但未采用低价优先法计算价格分的，评标时应当在采用原报价进行评分的基础上增加其价格得分的1%—2%作为其价格分。组成联合体或者接受分包的小微企业与联合体内其他企业、分包企业之间存在直接控股、管理关系的，不享受价格扣除优惠政策。</w:t>
      </w:r>
    </w:p>
    <w:p w14:paraId="568F58EA">
      <w:pPr>
        <w:spacing w:line="360" w:lineRule="auto"/>
        <w:jc w:val="left"/>
        <w:textAlignment w:val="center"/>
        <w:rPr>
          <w:rFonts w:hint="eastAsia" w:ascii="宋体" w:hAnsi="宋体" w:eastAsia="宋体" w:cs="宋体"/>
          <w:color w:val="auto"/>
          <w:szCs w:val="21"/>
          <w:lang w:val="zh-CN"/>
        </w:rPr>
      </w:pPr>
    </w:p>
    <w:p w14:paraId="6C875714">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价格扣除比例或者价格分加分比例对小型企业和微型企业同等对待，不作区分。具体采购项目的价格扣除比例或者价格分加分比例，由采购人根据采购标的相关行业平均利润率、市场竞争状况等，在本办法规定的幅度内确定。</w:t>
      </w:r>
    </w:p>
    <w:p w14:paraId="6F4D77C8">
      <w:pPr>
        <w:spacing w:line="360" w:lineRule="auto"/>
        <w:jc w:val="left"/>
        <w:textAlignment w:val="center"/>
        <w:rPr>
          <w:rFonts w:hint="eastAsia" w:ascii="宋体" w:hAnsi="宋体" w:eastAsia="宋体" w:cs="宋体"/>
          <w:color w:val="auto"/>
          <w:szCs w:val="21"/>
          <w:lang w:val="zh-CN"/>
        </w:rPr>
      </w:pPr>
    </w:p>
    <w:p w14:paraId="04CAC680">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第十条　采购人应当严格按照本办法规定和主管预算单位制定的预留采购份额具体方案开展采购活动。预留份额的采购项目或者采购包，通过发布公告方式邀请供应商后，符合资格条件的中小企业数量不足3家的，应当中止采购活动，视同未预留份额的采购项目或者采购包，按照本办法第九条有关规定重新组织采购活动。</w:t>
      </w:r>
    </w:p>
    <w:p w14:paraId="24FF46D3">
      <w:pPr>
        <w:spacing w:line="360" w:lineRule="auto"/>
        <w:jc w:val="left"/>
        <w:textAlignment w:val="center"/>
        <w:rPr>
          <w:rFonts w:hint="eastAsia" w:ascii="宋体" w:hAnsi="宋体" w:eastAsia="宋体" w:cs="宋体"/>
          <w:color w:val="auto"/>
          <w:szCs w:val="21"/>
          <w:lang w:val="zh-CN"/>
        </w:rPr>
      </w:pPr>
    </w:p>
    <w:p w14:paraId="007CDB5B">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第十一条　中小企业参加政府采购活动，应当出具本办法规定的《中小企业声明函》（附1），否则不得享受相关中小企业扶持政策。任何单位和个人不得要求供应商提供《中小企业声明函》之外的中小企业身份证明文件。</w:t>
      </w:r>
    </w:p>
    <w:p w14:paraId="50C64790">
      <w:pPr>
        <w:spacing w:line="360" w:lineRule="auto"/>
        <w:jc w:val="left"/>
        <w:textAlignment w:val="center"/>
        <w:rPr>
          <w:rFonts w:hint="eastAsia" w:ascii="宋体" w:hAnsi="宋体" w:eastAsia="宋体" w:cs="宋体"/>
          <w:color w:val="auto"/>
          <w:szCs w:val="21"/>
          <w:lang w:val="zh-CN"/>
        </w:rPr>
      </w:pPr>
    </w:p>
    <w:p w14:paraId="7D4309D6">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第十二条　采购项目涉及中小企业采购的，采购文件应当明确以下内容：</w:t>
      </w:r>
    </w:p>
    <w:p w14:paraId="1661B366">
      <w:pPr>
        <w:spacing w:line="360" w:lineRule="auto"/>
        <w:jc w:val="left"/>
        <w:textAlignment w:val="center"/>
        <w:rPr>
          <w:rFonts w:hint="eastAsia" w:ascii="宋体" w:hAnsi="宋体" w:eastAsia="宋体" w:cs="宋体"/>
          <w:color w:val="auto"/>
          <w:szCs w:val="21"/>
          <w:lang w:val="zh-CN"/>
        </w:rPr>
      </w:pPr>
    </w:p>
    <w:p w14:paraId="2FC10DA4">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（一）预留份额的采购项目或者采购包，明确该项目或相关采购包专门面向中小企业采购，以及相关标的及预算金额；</w:t>
      </w:r>
    </w:p>
    <w:p w14:paraId="547E1441">
      <w:pPr>
        <w:spacing w:line="360" w:lineRule="auto"/>
        <w:jc w:val="left"/>
        <w:textAlignment w:val="center"/>
        <w:rPr>
          <w:rFonts w:hint="eastAsia" w:ascii="宋体" w:hAnsi="宋体" w:eastAsia="宋体" w:cs="宋体"/>
          <w:color w:val="auto"/>
          <w:szCs w:val="21"/>
          <w:lang w:val="zh-CN"/>
        </w:rPr>
      </w:pPr>
    </w:p>
    <w:p w14:paraId="1E2AF660">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（二）要求以联合体形式参加或者合同分包的，明确联合协议或者分包意向协议中中小企业合同金额应当达到的比例，并作为供应商资格条件；</w:t>
      </w:r>
    </w:p>
    <w:p w14:paraId="3377D4F3">
      <w:pPr>
        <w:spacing w:line="360" w:lineRule="auto"/>
        <w:jc w:val="left"/>
        <w:textAlignment w:val="center"/>
        <w:rPr>
          <w:rFonts w:hint="eastAsia" w:ascii="宋体" w:hAnsi="宋体" w:eastAsia="宋体" w:cs="宋体"/>
          <w:color w:val="auto"/>
          <w:szCs w:val="21"/>
          <w:lang w:val="zh-CN"/>
        </w:rPr>
      </w:pPr>
    </w:p>
    <w:p w14:paraId="29CDE125">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（三）非预留份额的采购项目或者采购包，明确有关价格扣除比例或者价格分加分比例；</w:t>
      </w:r>
    </w:p>
    <w:p w14:paraId="6696C4E0">
      <w:pPr>
        <w:spacing w:line="360" w:lineRule="auto"/>
        <w:jc w:val="left"/>
        <w:textAlignment w:val="center"/>
        <w:rPr>
          <w:rFonts w:hint="eastAsia" w:ascii="宋体" w:hAnsi="宋体" w:eastAsia="宋体" w:cs="宋体"/>
          <w:color w:val="auto"/>
          <w:szCs w:val="21"/>
          <w:lang w:val="zh-CN"/>
        </w:rPr>
      </w:pPr>
    </w:p>
    <w:p w14:paraId="4175FD80">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（四）规定依据本办法规定享受扶持政策获得政府采购合同的，小微企业不得将合同分包给大中型企业，中型企业不得将合同分包给大型企业；</w:t>
      </w:r>
    </w:p>
    <w:p w14:paraId="0982A5F1">
      <w:pPr>
        <w:spacing w:line="360" w:lineRule="auto"/>
        <w:jc w:val="left"/>
        <w:textAlignment w:val="center"/>
        <w:rPr>
          <w:rFonts w:hint="eastAsia" w:ascii="宋体" w:hAnsi="宋体" w:eastAsia="宋体" w:cs="宋体"/>
          <w:color w:val="auto"/>
          <w:szCs w:val="21"/>
          <w:lang w:val="zh-CN"/>
        </w:rPr>
      </w:pPr>
    </w:p>
    <w:p w14:paraId="112CA9E3">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（五）采购人认为具备相关条件的，明确对中小企业在资金支付期限、预付款比例等方面的优惠措施；</w:t>
      </w:r>
    </w:p>
    <w:p w14:paraId="1540B302">
      <w:pPr>
        <w:spacing w:line="360" w:lineRule="auto"/>
        <w:jc w:val="left"/>
        <w:textAlignment w:val="center"/>
        <w:rPr>
          <w:rFonts w:hint="eastAsia" w:ascii="宋体" w:hAnsi="宋体" w:eastAsia="宋体" w:cs="宋体"/>
          <w:color w:val="auto"/>
          <w:szCs w:val="21"/>
          <w:lang w:val="zh-CN"/>
        </w:rPr>
      </w:pPr>
    </w:p>
    <w:p w14:paraId="4BBDA677">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（六）明确采购标的对应的中小企业划分标准所属行业；</w:t>
      </w:r>
    </w:p>
    <w:p w14:paraId="7A09AC12">
      <w:pPr>
        <w:spacing w:line="360" w:lineRule="auto"/>
        <w:jc w:val="left"/>
        <w:textAlignment w:val="center"/>
        <w:rPr>
          <w:rFonts w:hint="eastAsia" w:ascii="宋体" w:hAnsi="宋体" w:eastAsia="宋体" w:cs="宋体"/>
          <w:color w:val="auto"/>
          <w:szCs w:val="21"/>
          <w:lang w:val="zh-CN"/>
        </w:rPr>
      </w:pPr>
    </w:p>
    <w:p w14:paraId="2E09A9EB">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（七）法律法规和省级以上人民政府财政部门规定的其他事项。</w:t>
      </w:r>
    </w:p>
    <w:p w14:paraId="6D0D43AE">
      <w:pPr>
        <w:spacing w:line="360" w:lineRule="auto"/>
        <w:jc w:val="left"/>
        <w:textAlignment w:val="center"/>
        <w:rPr>
          <w:rFonts w:hint="eastAsia" w:ascii="宋体" w:hAnsi="宋体" w:eastAsia="宋体" w:cs="宋体"/>
          <w:color w:val="auto"/>
          <w:szCs w:val="21"/>
          <w:lang w:val="zh-CN"/>
        </w:rPr>
      </w:pPr>
    </w:p>
    <w:p w14:paraId="2ADA0D26">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第十三条　中标、成交供应商享受本办法规定的中小企业扶持政策的，采购人、采购代理机构应当随中标、成交结果公开中标、成交供应商的《中小企业声明函》。</w:t>
      </w:r>
    </w:p>
    <w:p w14:paraId="3D5914B4">
      <w:pPr>
        <w:spacing w:line="360" w:lineRule="auto"/>
        <w:jc w:val="left"/>
        <w:textAlignment w:val="center"/>
        <w:rPr>
          <w:rFonts w:hint="eastAsia" w:ascii="宋体" w:hAnsi="宋体" w:eastAsia="宋体" w:cs="宋体"/>
          <w:color w:val="auto"/>
          <w:szCs w:val="21"/>
          <w:lang w:val="zh-CN"/>
        </w:rPr>
      </w:pPr>
    </w:p>
    <w:p w14:paraId="5D10DF55">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适用招标投标法的政府采购工程建设项目，应当在公示中标候选人时公开中标候选人的《中小企业声明函》。</w:t>
      </w:r>
    </w:p>
    <w:p w14:paraId="7C444A75">
      <w:pPr>
        <w:spacing w:line="360" w:lineRule="auto"/>
        <w:jc w:val="left"/>
        <w:textAlignment w:val="center"/>
        <w:rPr>
          <w:rFonts w:hint="eastAsia" w:ascii="宋体" w:hAnsi="宋体" w:eastAsia="宋体" w:cs="宋体"/>
          <w:color w:val="auto"/>
          <w:szCs w:val="21"/>
          <w:lang w:val="zh-CN"/>
        </w:rPr>
      </w:pPr>
    </w:p>
    <w:p w14:paraId="52AFC366">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第十四　条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3B163B96">
      <w:pPr>
        <w:spacing w:line="360" w:lineRule="auto"/>
        <w:jc w:val="left"/>
        <w:textAlignment w:val="center"/>
        <w:rPr>
          <w:rFonts w:hint="eastAsia" w:ascii="宋体" w:hAnsi="宋体" w:eastAsia="宋体" w:cs="宋体"/>
          <w:color w:val="auto"/>
          <w:szCs w:val="21"/>
          <w:lang w:val="zh-CN"/>
        </w:rPr>
      </w:pPr>
    </w:p>
    <w:p w14:paraId="4F153223">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第十五条　鼓励各地区、各部门在采购活动中允许中小企业引入信用担保手段，为中小企业在投标（响应）保证、履约保证等方面提供专业化服务。鼓励中小企业依法合规通过政府采购合同融资。</w:t>
      </w:r>
    </w:p>
    <w:p w14:paraId="3C3E0A81">
      <w:pPr>
        <w:spacing w:line="360" w:lineRule="auto"/>
        <w:jc w:val="left"/>
        <w:textAlignment w:val="center"/>
        <w:rPr>
          <w:rFonts w:hint="eastAsia" w:ascii="宋体" w:hAnsi="宋体" w:eastAsia="宋体" w:cs="宋体"/>
          <w:color w:val="auto"/>
          <w:szCs w:val="21"/>
          <w:lang w:val="zh-CN"/>
        </w:rPr>
      </w:pPr>
    </w:p>
    <w:p w14:paraId="15E3C089">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第十六条　政府采购监督检查、投诉处理及政府采购行政处罚中对中小企业的认定，由货物制造商或者工程、服务供应商注册登记所在地的县级以上人民政府中小企业主管部门负责。</w:t>
      </w:r>
    </w:p>
    <w:p w14:paraId="63544695">
      <w:pPr>
        <w:spacing w:line="360" w:lineRule="auto"/>
        <w:jc w:val="left"/>
        <w:textAlignment w:val="center"/>
        <w:rPr>
          <w:rFonts w:hint="eastAsia" w:ascii="宋体" w:hAnsi="宋体" w:eastAsia="宋体" w:cs="宋体"/>
          <w:color w:val="auto"/>
          <w:szCs w:val="21"/>
          <w:lang w:val="zh-CN"/>
        </w:rPr>
      </w:pPr>
    </w:p>
    <w:p w14:paraId="60985C6B">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中小企业主管部门应当在收到财政部门或者有关招标投标行政监督部门关于协助开展中小企业认定函后10个工作日内做出书面答复。</w:t>
      </w:r>
    </w:p>
    <w:p w14:paraId="38F220C5">
      <w:pPr>
        <w:spacing w:line="360" w:lineRule="auto"/>
        <w:jc w:val="left"/>
        <w:textAlignment w:val="center"/>
        <w:rPr>
          <w:rFonts w:hint="eastAsia" w:ascii="宋体" w:hAnsi="宋体" w:eastAsia="宋体" w:cs="宋体"/>
          <w:color w:val="auto"/>
          <w:szCs w:val="21"/>
          <w:lang w:val="zh-CN"/>
        </w:rPr>
      </w:pPr>
    </w:p>
    <w:p w14:paraId="42135BC0">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第十七条　各地区、各部门应当对涉及中小企业采购的预算项目实施全过程绩效管理，合理设置绩效目标和指标，落实扶持中小企业有关政策要求，定期开展绩效监控和评价，强化绩效评价结果应用。</w:t>
      </w:r>
    </w:p>
    <w:p w14:paraId="7F5261EF">
      <w:pPr>
        <w:spacing w:line="360" w:lineRule="auto"/>
        <w:jc w:val="left"/>
        <w:textAlignment w:val="center"/>
        <w:rPr>
          <w:rFonts w:hint="eastAsia" w:ascii="宋体" w:hAnsi="宋体" w:eastAsia="宋体" w:cs="宋体"/>
          <w:color w:val="auto"/>
          <w:szCs w:val="21"/>
          <w:lang w:val="zh-CN"/>
        </w:rPr>
      </w:pPr>
    </w:p>
    <w:p w14:paraId="384A9721">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第十八条　主管预算单位应当自2022年起向同级财政部门报告本部门上一年度面向中小企业预留份额和采购的具体情况，并在中国政府采购网公开预留项目执行情况(附2)。未达到本办法规定的预留份额比例的，应当作出说明。</w:t>
      </w:r>
    </w:p>
    <w:p w14:paraId="5AFA176F">
      <w:pPr>
        <w:spacing w:line="360" w:lineRule="auto"/>
        <w:jc w:val="left"/>
        <w:textAlignment w:val="center"/>
        <w:rPr>
          <w:rFonts w:hint="eastAsia" w:ascii="宋体" w:hAnsi="宋体" w:eastAsia="宋体" w:cs="宋体"/>
          <w:color w:val="auto"/>
          <w:szCs w:val="21"/>
          <w:lang w:val="zh-CN"/>
        </w:rPr>
      </w:pPr>
    </w:p>
    <w:p w14:paraId="107B25DD">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第十九条　采购人未按本办法规定为中小企业预留采购份额，采购人、采购代理机构未按照本办法规定要求实施价格扣除或者价格分加分的，属于未按照规定执行政府采购政策，依照《中华人民共和国政府采购法》等国家有关规定追究法律责任。</w:t>
      </w:r>
    </w:p>
    <w:p w14:paraId="700D94F4">
      <w:pPr>
        <w:spacing w:line="360" w:lineRule="auto"/>
        <w:jc w:val="left"/>
        <w:textAlignment w:val="center"/>
        <w:rPr>
          <w:rFonts w:hint="eastAsia" w:ascii="宋体" w:hAnsi="宋体" w:eastAsia="宋体" w:cs="宋体"/>
          <w:color w:val="auto"/>
          <w:szCs w:val="21"/>
          <w:lang w:val="zh-CN"/>
        </w:rPr>
      </w:pPr>
    </w:p>
    <w:p w14:paraId="4DDCFC98">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第二十条　供应商按照本办法规定提供声明函内容不实的，属于提供虚假材料谋取中标、成交，依照《中华人民共和国政府采购法》等国家有关规定追究相应责任。</w:t>
      </w:r>
    </w:p>
    <w:p w14:paraId="7A7334B5">
      <w:pPr>
        <w:spacing w:line="360" w:lineRule="auto"/>
        <w:jc w:val="left"/>
        <w:textAlignment w:val="center"/>
        <w:rPr>
          <w:rFonts w:hint="eastAsia" w:ascii="宋体" w:hAnsi="宋体" w:eastAsia="宋体" w:cs="宋体"/>
          <w:color w:val="auto"/>
          <w:szCs w:val="21"/>
          <w:lang w:val="zh-CN"/>
        </w:rPr>
      </w:pPr>
    </w:p>
    <w:p w14:paraId="30CE4492">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适用招标投标法的政府采购工程建设项目，投标人按照本办法规定提供声明函内容不实的，属于弄虚作假骗取中标，依照《中华人民共和国招标投标法》等国家有关规定追究相应责任。</w:t>
      </w:r>
    </w:p>
    <w:p w14:paraId="1107D248">
      <w:pPr>
        <w:spacing w:line="360" w:lineRule="auto"/>
        <w:jc w:val="left"/>
        <w:textAlignment w:val="center"/>
        <w:rPr>
          <w:rFonts w:hint="eastAsia" w:ascii="宋体" w:hAnsi="宋体" w:eastAsia="宋体" w:cs="宋体"/>
          <w:color w:val="auto"/>
          <w:szCs w:val="21"/>
          <w:lang w:val="zh-CN"/>
        </w:rPr>
      </w:pPr>
    </w:p>
    <w:p w14:paraId="58D70CA8">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第二十一条　财政部门、中小企业主管部门及其工作人员在履行职责中违反本办法规定及存在其他滥用职权、玩忽职守、徇私舞弊等违法违纪行为的，依照《中华人民共和国政府采购法》、《中华人民共和国公务员法》、《中华人民共和国监察法》、《中华人民共和国政府采购法实施条例》等国家有关规定追究相应责任；涉嫌犯罪的，依法移送有关国家机关处理。</w:t>
      </w:r>
    </w:p>
    <w:p w14:paraId="5FAD1890">
      <w:pPr>
        <w:spacing w:line="360" w:lineRule="auto"/>
        <w:jc w:val="left"/>
        <w:textAlignment w:val="center"/>
        <w:rPr>
          <w:rFonts w:hint="eastAsia" w:ascii="宋体" w:hAnsi="宋体" w:eastAsia="宋体" w:cs="宋体"/>
          <w:color w:val="auto"/>
          <w:szCs w:val="21"/>
          <w:lang w:val="zh-CN"/>
        </w:rPr>
      </w:pPr>
    </w:p>
    <w:p w14:paraId="11D960F8">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第二十二条　对外援助项目、国家相关资格或者资质管理制度另有规定的项目，不适用本办法。</w:t>
      </w:r>
    </w:p>
    <w:p w14:paraId="6355BA42">
      <w:pPr>
        <w:spacing w:line="360" w:lineRule="auto"/>
        <w:jc w:val="left"/>
        <w:textAlignment w:val="center"/>
        <w:rPr>
          <w:rFonts w:hint="eastAsia" w:ascii="宋体" w:hAnsi="宋体" w:eastAsia="宋体" w:cs="宋体"/>
          <w:color w:val="auto"/>
          <w:szCs w:val="21"/>
          <w:lang w:val="zh-CN"/>
        </w:rPr>
      </w:pPr>
    </w:p>
    <w:p w14:paraId="7CDE59AE">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第二十三条　关于视同中小企业的其他主体的政府采购扶持政策，由财政部会同有关部门另行规定。</w:t>
      </w:r>
    </w:p>
    <w:p w14:paraId="33C0CAB8">
      <w:pPr>
        <w:spacing w:line="360" w:lineRule="auto"/>
        <w:jc w:val="left"/>
        <w:textAlignment w:val="center"/>
        <w:rPr>
          <w:rFonts w:hint="eastAsia" w:ascii="宋体" w:hAnsi="宋体" w:eastAsia="宋体" w:cs="宋体"/>
          <w:color w:val="auto"/>
          <w:szCs w:val="21"/>
          <w:lang w:val="zh-CN"/>
        </w:rPr>
      </w:pPr>
    </w:p>
    <w:p w14:paraId="1D56790D">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第二十四条　省级财政部门可以会同中小企业主管部门根据本办法的规定制定具体实施办法。</w:t>
      </w:r>
    </w:p>
    <w:p w14:paraId="3AD92641">
      <w:pPr>
        <w:spacing w:line="360" w:lineRule="auto"/>
        <w:jc w:val="left"/>
        <w:textAlignment w:val="center"/>
        <w:rPr>
          <w:rFonts w:hint="eastAsia" w:ascii="宋体" w:hAnsi="宋体" w:eastAsia="宋体" w:cs="宋体"/>
          <w:color w:val="auto"/>
          <w:szCs w:val="21"/>
          <w:lang w:val="zh-CN"/>
        </w:rPr>
      </w:pPr>
    </w:p>
    <w:p w14:paraId="23065A8C">
      <w:pPr>
        <w:spacing w:line="360" w:lineRule="auto"/>
        <w:jc w:val="left"/>
        <w:textAlignment w:val="center"/>
        <w:rPr>
          <w:rFonts w:hint="eastAsia" w:ascii="宋体" w:hAnsi="宋体" w:eastAsia="宋体" w:cs="宋体"/>
          <w:color w:val="auto"/>
          <w:szCs w:val="21"/>
          <w:lang w:val="zh-CN"/>
        </w:rPr>
      </w:pPr>
      <w:r>
        <w:rPr>
          <w:rFonts w:hint="eastAsia" w:ascii="宋体" w:hAnsi="宋体" w:eastAsia="宋体" w:cs="宋体"/>
          <w:color w:val="auto"/>
          <w:szCs w:val="21"/>
          <w:lang w:val="zh-CN"/>
        </w:rPr>
        <w:t>第二十五条　本办法自2021年1月1日起施行。《财政部工业和信息化部关于印发〈政府采购促进中小企业发展暂行办法〉的通知》（财库﹝2011﹞181号）同时废止。</w:t>
      </w:r>
    </w:p>
    <w:p w14:paraId="52E3796C">
      <w:pPr>
        <w:rPr>
          <w:rFonts w:hint="eastAsia" w:ascii="宋体" w:hAnsi="宋体" w:eastAsia="宋体" w:cs="宋体"/>
          <w:b/>
          <w:bCs/>
          <w:i w:val="0"/>
          <w:iCs w:val="0"/>
          <w:caps w:val="0"/>
          <w:color w:val="auto"/>
          <w:spacing w:val="0"/>
          <w:kern w:val="0"/>
          <w:sz w:val="21"/>
          <w:szCs w:val="21"/>
          <w:shd w:val="clear" w:color="auto" w:fill="FFFFFF"/>
          <w:vertAlign w:val="baseline"/>
          <w:lang w:val="en-US" w:eastAsia="zh-CN" w:bidi="ar"/>
        </w:rPr>
      </w:pPr>
    </w:p>
    <w:p w14:paraId="32A40A2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100" w:beforeAutospacing="0" w:after="0" w:afterLines="100" w:afterAutospacing="0" w:line="360" w:lineRule="auto"/>
        <w:ind w:left="0" w:right="0" w:firstLine="0"/>
        <w:jc w:val="center"/>
        <w:textAlignment w:val="baseline"/>
        <w:rPr>
          <w:rFonts w:hint="eastAsia" w:ascii="宋体" w:hAnsi="宋体" w:eastAsia="宋体" w:cs="宋体"/>
          <w:b/>
          <w:bCs/>
          <w:i w:val="0"/>
          <w:iCs w:val="0"/>
          <w:caps w:val="0"/>
          <w:color w:val="auto"/>
          <w:spacing w:val="0"/>
          <w:sz w:val="21"/>
          <w:szCs w:val="21"/>
        </w:rPr>
      </w:pPr>
      <w:r>
        <w:rPr>
          <w:rFonts w:hint="eastAsia" w:ascii="宋体" w:hAnsi="宋体" w:eastAsia="宋体" w:cs="宋体"/>
          <w:b/>
          <w:bCs/>
          <w:i w:val="0"/>
          <w:iCs w:val="0"/>
          <w:caps w:val="0"/>
          <w:color w:val="auto"/>
          <w:spacing w:val="0"/>
          <w:kern w:val="0"/>
          <w:sz w:val="21"/>
          <w:szCs w:val="21"/>
          <w:shd w:val="clear" w:color="auto" w:fill="FFFFFF"/>
          <w:vertAlign w:val="baseline"/>
          <w:lang w:val="en-US" w:eastAsia="zh-CN" w:bidi="ar"/>
        </w:rPr>
        <w:t>关于进一步加大政府采购支持中小企业力度的通知</w:t>
      </w:r>
    </w:p>
    <w:p w14:paraId="008ECA1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50" w:beforeAutospacing="0" w:after="0" w:afterLines="50" w:afterAutospacing="0" w:line="360" w:lineRule="auto"/>
        <w:ind w:left="0" w:right="0" w:firstLine="0"/>
        <w:jc w:val="center"/>
        <w:textAlignment w:val="baseline"/>
        <w:rPr>
          <w:rFonts w:hint="eastAsia" w:ascii="宋体" w:hAnsi="宋体" w:eastAsia="宋体" w:cs="宋体"/>
          <w:b w:val="0"/>
          <w:bCs w:val="0"/>
          <w:i w:val="0"/>
          <w:iCs w:val="0"/>
          <w:caps w:val="0"/>
          <w:color w:val="auto"/>
          <w:spacing w:val="0"/>
          <w:sz w:val="21"/>
          <w:szCs w:val="21"/>
          <w:u w:val="none"/>
        </w:rPr>
      </w:pPr>
      <w:r>
        <w:rPr>
          <w:rFonts w:hint="eastAsia" w:ascii="宋体" w:hAnsi="宋体" w:eastAsia="宋体" w:cs="宋体"/>
          <w:i w:val="0"/>
          <w:iCs w:val="0"/>
          <w:caps w:val="0"/>
          <w:color w:val="auto"/>
          <w:spacing w:val="0"/>
          <w:kern w:val="0"/>
          <w:sz w:val="21"/>
          <w:szCs w:val="21"/>
          <w:u w:val="none"/>
          <w:shd w:val="clear" w:color="auto" w:fill="FFFFFF"/>
          <w:vertAlign w:val="baseline"/>
          <w:lang w:val="en-US" w:eastAsia="zh-CN" w:bidi="ar"/>
        </w:rPr>
        <w:t> </w:t>
      </w:r>
      <w:r>
        <w:rPr>
          <w:rFonts w:hint="eastAsia" w:ascii="宋体" w:hAnsi="宋体" w:eastAsia="宋体" w:cs="宋体"/>
          <w:b w:val="0"/>
          <w:bCs w:val="0"/>
          <w:i w:val="0"/>
          <w:iCs w:val="0"/>
          <w:caps w:val="0"/>
          <w:color w:val="auto"/>
          <w:spacing w:val="0"/>
          <w:kern w:val="0"/>
          <w:sz w:val="21"/>
          <w:szCs w:val="21"/>
          <w:u w:val="none"/>
          <w:shd w:val="clear" w:color="auto" w:fill="FFFFFF"/>
          <w:vertAlign w:val="baseline"/>
          <w:lang w:val="en-US" w:eastAsia="zh-CN" w:bidi="ar"/>
        </w:rPr>
        <w:t>财库〔2022〕19号</w:t>
      </w:r>
    </w:p>
    <w:p w14:paraId="59CD9B1E">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both"/>
        <w:textAlignment w:val="baseline"/>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u w:val="none"/>
          <w:shd w:val="clear" w:color="auto" w:fill="FFFFFF"/>
          <w:vertAlign w:val="baseline"/>
        </w:rPr>
        <w:t>各中央预算单位，各省、自治区、直辖市、计划单列市财政厅（局），新疆生产建设兵团财政局：</w:t>
      </w:r>
    </w:p>
    <w:p w14:paraId="3273B98D">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both"/>
        <w:textAlignment w:val="baseline"/>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u w:val="none"/>
          <w:shd w:val="clear" w:color="auto" w:fill="FFFFFF"/>
          <w:vertAlign w:val="baseline"/>
        </w:rPr>
        <w:t>　　为贯彻落实《国务院关于印发扎实稳住经济一揽子政策措施的通知》（国发〔2022〕12号）有关要求，做好财政政策支持中小企业纾困解难工作，助力经济平稳健康发展，现就加大政府采购支持中小企业力度有关事项通知如下：</w:t>
      </w:r>
    </w:p>
    <w:p w14:paraId="610F52C6">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both"/>
        <w:textAlignment w:val="baseline"/>
        <w:rPr>
          <w:rFonts w:hint="eastAsia" w:ascii="宋体" w:hAnsi="宋体" w:eastAsia="宋体" w:cs="宋体"/>
          <w:b w:val="0"/>
          <w:bCs w:val="0"/>
          <w:color w:val="auto"/>
          <w:sz w:val="21"/>
          <w:szCs w:val="21"/>
        </w:rPr>
      </w:pPr>
      <w:r>
        <w:rPr>
          <w:rFonts w:hint="eastAsia" w:ascii="宋体" w:hAnsi="宋体" w:eastAsia="宋体" w:cs="宋体"/>
          <w:i w:val="0"/>
          <w:iCs w:val="0"/>
          <w:caps w:val="0"/>
          <w:color w:val="auto"/>
          <w:spacing w:val="0"/>
          <w:sz w:val="21"/>
          <w:szCs w:val="21"/>
          <w:u w:val="none"/>
          <w:shd w:val="clear" w:color="auto" w:fill="FFFFFF"/>
          <w:vertAlign w:val="baseline"/>
        </w:rPr>
        <w:t>　　</w:t>
      </w:r>
      <w:r>
        <w:rPr>
          <w:rFonts w:hint="eastAsia" w:ascii="宋体" w:hAnsi="宋体" w:eastAsia="宋体" w:cs="宋体"/>
          <w:b w:val="0"/>
          <w:bCs w:val="0"/>
          <w:i w:val="0"/>
          <w:iCs w:val="0"/>
          <w:caps w:val="0"/>
          <w:color w:val="auto"/>
          <w:spacing w:val="0"/>
          <w:sz w:val="21"/>
          <w:szCs w:val="21"/>
          <w:u w:val="none"/>
          <w:shd w:val="clear" w:color="auto" w:fill="FFFFFF"/>
          <w:vertAlign w:val="baseline"/>
        </w:rPr>
        <w:t>一、严格落实支持中小企业政府采购政策。各地区、各部门要按照国务院的统一部署，认真落实《政府采购促进中小企业发展管理办法》（财库〔2020〕46号）的规定，规范资格条件设置，降低中小企业参与门槛，灵活采取项目整体预留、合理预留采购包、要求大企业与中小企业组成联合体、要求大企业向中小企业分包等形式，确保中小企业合同份额。要通过提高预付款比例、引入信用担保、支持中小企业开展合同融资、免费提供电子采购文件等方式，为中小企业参与采购活动提供便利。要严格按规定及时支付采购资金，不得收取没有法律法规依据的保证金，有效减轻中小企业资金压力。</w:t>
      </w:r>
    </w:p>
    <w:p w14:paraId="1DAEFEFA">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both"/>
        <w:textAlignment w:val="baseline"/>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u w:val="none"/>
          <w:shd w:val="clear" w:color="auto" w:fill="FFFFFF"/>
          <w:vertAlign w:val="baseline"/>
        </w:rPr>
        <w:t>　　二、调整对小微企业的价格评审优惠幅度。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自本通知执行之日起发布采购公告或者发出采购邀请的货物服务采购项目，按照本通知规定的评审优惠幅度执行。</w:t>
      </w:r>
    </w:p>
    <w:p w14:paraId="51D708B6">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both"/>
        <w:textAlignment w:val="baseline"/>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u w:val="none"/>
          <w:shd w:val="clear" w:color="auto" w:fill="FFFFFF"/>
          <w:vertAlign w:val="baseline"/>
        </w:rPr>
        <w:t>　　三、提高政府采购工程面向中小企业预留份额。400万元以下的工程采购项目适宜由中小企业提供的，采购人应当专门面向中小企业采购。超过400万元的工程采购项目中适宜由中小企业提供的，在坚持公开公正、公平竞争原则和统一质量标准的前提下，2022年下半年面向中小企业的预留份额由30%以上阶段性提高至40%以上。发展改革委会同相关工程招投标行政监督部门完善工程招投标领域落实政府采购支持中小企业政策相关措施。省级财政部门要积极协调发展改革、工业和信息化、住房和城乡建设、交通、水利、商务、铁路、民航等部门调整完善工程招投标领域有关标准文本、评标制度等规定和做法，并于2022年6月30日前将落实情况汇总报财政部。</w:t>
      </w:r>
    </w:p>
    <w:p w14:paraId="51F2E957">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both"/>
        <w:textAlignment w:val="baseline"/>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u w:val="none"/>
          <w:shd w:val="clear" w:color="auto" w:fill="FFFFFF"/>
          <w:vertAlign w:val="baseline"/>
        </w:rPr>
        <w:t>　　四、认真做好组织实施。各地区、各部门应当加强组织领导，明确工作责任，细化执行要求，强化监督检查，确保国务院部署落实到位，对通知执行中出现的问题要及时向财政部报告。</w:t>
      </w:r>
    </w:p>
    <w:p w14:paraId="027AAF78">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both"/>
        <w:textAlignment w:val="baseline"/>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u w:val="none"/>
          <w:shd w:val="clear" w:color="auto" w:fill="FFFFFF"/>
          <w:vertAlign w:val="baseline"/>
        </w:rPr>
        <w:t>　　本通知自2022年7月1日起执行。</w:t>
      </w:r>
    </w:p>
    <w:p w14:paraId="49F0BD87">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right"/>
        <w:textAlignment w:val="baseline"/>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u w:val="none"/>
          <w:shd w:val="clear" w:color="auto" w:fill="FFFFFF"/>
          <w:vertAlign w:val="baseline"/>
        </w:rPr>
        <w:t>　　财  政  部</w:t>
      </w:r>
    </w:p>
    <w:p w14:paraId="18648889">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right"/>
        <w:textAlignment w:val="baseline"/>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u w:val="none"/>
          <w:shd w:val="clear" w:color="auto" w:fill="FFFFFF"/>
          <w:vertAlign w:val="baseline"/>
        </w:rPr>
        <w:t>　　2022年5月30日</w:t>
      </w:r>
    </w:p>
    <w:p w14:paraId="7362EEDF">
      <w:pPr>
        <w:pStyle w:val="35"/>
        <w:rPr>
          <w:rFonts w:hint="eastAsia" w:ascii="宋体" w:hAnsi="宋体" w:eastAsia="宋体" w:cs="宋体"/>
          <w:color w:val="auto"/>
          <w:lang w:val="zh-CN"/>
        </w:rPr>
      </w:pPr>
    </w:p>
    <w:p w14:paraId="1C7B4768">
      <w:pPr>
        <w:rPr>
          <w:rFonts w:hint="eastAsia" w:ascii="宋体" w:hAnsi="宋体" w:eastAsia="宋体" w:cs="宋体"/>
          <w:color w:val="auto"/>
          <w:sz w:val="24"/>
        </w:rPr>
      </w:pPr>
    </w:p>
    <w:p w14:paraId="4E0B50A5">
      <w:pPr>
        <w:widowControl/>
        <w:jc w:val="left"/>
        <w:rPr>
          <w:rFonts w:hint="eastAsia" w:ascii="宋体" w:hAnsi="宋体" w:eastAsia="宋体" w:cs="宋体"/>
          <w:color w:val="auto"/>
          <w:szCs w:val="21"/>
        </w:rPr>
      </w:pPr>
      <w:r>
        <w:rPr>
          <w:rFonts w:hint="eastAsia" w:ascii="宋体" w:hAnsi="宋体" w:eastAsia="宋体" w:cs="宋体"/>
          <w:color w:val="auto"/>
          <w:szCs w:val="21"/>
        </w:rPr>
        <w:br w:type="page"/>
      </w:r>
    </w:p>
    <w:p w14:paraId="737DA903">
      <w:pPr>
        <w:spacing w:line="500" w:lineRule="exact"/>
        <w:jc w:val="center"/>
        <w:rPr>
          <w:rFonts w:hint="eastAsia" w:ascii="宋体" w:hAnsi="宋体" w:eastAsia="宋体" w:cs="宋体"/>
          <w:b/>
          <w:color w:val="auto"/>
          <w:sz w:val="23"/>
          <w:szCs w:val="21"/>
        </w:rPr>
      </w:pPr>
      <w:r>
        <w:rPr>
          <w:rFonts w:hint="eastAsia" w:ascii="宋体" w:hAnsi="宋体" w:eastAsia="宋体" w:cs="宋体"/>
          <w:b/>
          <w:color w:val="auto"/>
          <w:sz w:val="23"/>
          <w:szCs w:val="21"/>
        </w:rPr>
        <w:t xml:space="preserve">工业和信息化部 国家统计局  国家发展改革委  财政部  </w:t>
      </w:r>
    </w:p>
    <w:p w14:paraId="2FE62A22">
      <w:pPr>
        <w:spacing w:line="500" w:lineRule="exact"/>
        <w:jc w:val="center"/>
        <w:rPr>
          <w:rFonts w:hint="eastAsia" w:ascii="宋体" w:hAnsi="宋体" w:eastAsia="宋体" w:cs="宋体"/>
          <w:b/>
          <w:color w:val="auto"/>
          <w:sz w:val="23"/>
          <w:szCs w:val="21"/>
        </w:rPr>
      </w:pPr>
      <w:r>
        <w:rPr>
          <w:rFonts w:hint="eastAsia" w:ascii="宋体" w:hAnsi="宋体" w:eastAsia="宋体" w:cs="宋体"/>
          <w:b/>
          <w:color w:val="auto"/>
          <w:sz w:val="23"/>
          <w:szCs w:val="21"/>
        </w:rPr>
        <w:t>工信部联企业[2011]300号</w:t>
      </w:r>
    </w:p>
    <w:p w14:paraId="46C8A2D1">
      <w:pPr>
        <w:spacing w:line="500" w:lineRule="exact"/>
        <w:jc w:val="center"/>
        <w:rPr>
          <w:rFonts w:hint="eastAsia" w:ascii="宋体" w:hAnsi="宋体" w:eastAsia="宋体" w:cs="宋体"/>
          <w:color w:val="auto"/>
          <w:szCs w:val="21"/>
        </w:rPr>
      </w:pPr>
      <w:r>
        <w:rPr>
          <w:rFonts w:hint="eastAsia" w:ascii="宋体" w:hAnsi="宋体" w:eastAsia="宋体" w:cs="宋体"/>
          <w:color w:val="auto"/>
          <w:szCs w:val="21"/>
        </w:rPr>
        <w:t>关于印发中小企业划型标准规定的通知</w:t>
      </w:r>
    </w:p>
    <w:p w14:paraId="1333B9AE">
      <w:pPr>
        <w:spacing w:line="500" w:lineRule="exact"/>
        <w:jc w:val="left"/>
        <w:rPr>
          <w:rFonts w:hint="eastAsia" w:ascii="宋体" w:hAnsi="宋体" w:eastAsia="宋体" w:cs="宋体"/>
          <w:color w:val="auto"/>
          <w:szCs w:val="21"/>
        </w:rPr>
      </w:pPr>
      <w:r>
        <w:rPr>
          <w:rFonts w:hint="eastAsia" w:ascii="宋体" w:hAnsi="宋体" w:eastAsia="宋体" w:cs="宋体"/>
          <w:color w:val="auto"/>
          <w:szCs w:val="21"/>
        </w:rPr>
        <w:t>各省、自治区、直辖市人民政府，国务院各部委、各直属机构及有关单位：</w:t>
      </w:r>
    </w:p>
    <w:p w14:paraId="0EC050FF">
      <w:pPr>
        <w:spacing w:line="500" w:lineRule="exact"/>
        <w:jc w:val="left"/>
        <w:rPr>
          <w:rFonts w:hint="eastAsia" w:ascii="宋体" w:hAnsi="宋体" w:eastAsia="宋体" w:cs="宋体"/>
          <w:color w:val="auto"/>
          <w:szCs w:val="21"/>
        </w:rPr>
      </w:pPr>
      <w:r>
        <w:rPr>
          <w:rFonts w:hint="eastAsia" w:ascii="宋体" w:hAnsi="宋体" w:eastAsia="宋体" w:cs="宋体"/>
          <w:color w:val="auto"/>
          <w:szCs w:val="21"/>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79BE817F">
      <w:pPr>
        <w:spacing w:line="500" w:lineRule="exact"/>
        <w:ind w:firstLine="105" w:firstLineChars="50"/>
        <w:jc w:val="right"/>
        <w:rPr>
          <w:rFonts w:hint="eastAsia" w:ascii="宋体" w:hAnsi="宋体" w:eastAsia="宋体" w:cs="宋体"/>
          <w:color w:val="auto"/>
          <w:szCs w:val="21"/>
        </w:rPr>
      </w:pPr>
      <w:r>
        <w:rPr>
          <w:rFonts w:hint="eastAsia" w:ascii="宋体" w:hAnsi="宋体" w:eastAsia="宋体" w:cs="宋体"/>
          <w:color w:val="auto"/>
          <w:szCs w:val="21"/>
        </w:rPr>
        <w:t xml:space="preserve">        工业和信息化部  国家统计局</w:t>
      </w:r>
    </w:p>
    <w:p w14:paraId="08002531">
      <w:pPr>
        <w:spacing w:line="500" w:lineRule="exact"/>
        <w:ind w:firstLine="105" w:firstLineChars="50"/>
        <w:jc w:val="right"/>
        <w:rPr>
          <w:rFonts w:hint="eastAsia" w:ascii="宋体" w:hAnsi="宋体" w:eastAsia="宋体" w:cs="宋体"/>
          <w:color w:val="auto"/>
          <w:szCs w:val="21"/>
        </w:rPr>
      </w:pPr>
      <w:r>
        <w:rPr>
          <w:rFonts w:hint="eastAsia" w:ascii="宋体" w:hAnsi="宋体" w:eastAsia="宋体" w:cs="宋体"/>
          <w:color w:val="auto"/>
          <w:szCs w:val="21"/>
        </w:rPr>
        <w:t xml:space="preserve">       国家发展和改革委员会  财政部</w:t>
      </w:r>
    </w:p>
    <w:p w14:paraId="16FA1D4E">
      <w:pPr>
        <w:spacing w:line="500" w:lineRule="exact"/>
        <w:ind w:firstLine="105" w:firstLineChars="50"/>
        <w:jc w:val="right"/>
        <w:rPr>
          <w:rFonts w:hint="eastAsia" w:ascii="宋体" w:hAnsi="宋体" w:eastAsia="宋体" w:cs="宋体"/>
          <w:color w:val="auto"/>
          <w:szCs w:val="21"/>
        </w:rPr>
      </w:pPr>
      <w:r>
        <w:rPr>
          <w:rFonts w:hint="eastAsia" w:ascii="宋体" w:hAnsi="宋体" w:eastAsia="宋体" w:cs="宋体"/>
          <w:color w:val="auto"/>
          <w:szCs w:val="21"/>
        </w:rPr>
        <w:t xml:space="preserve">       二○一一年六月十八日</w:t>
      </w:r>
    </w:p>
    <w:p w14:paraId="10FFD56D">
      <w:pPr>
        <w:spacing w:line="500" w:lineRule="exact"/>
        <w:jc w:val="center"/>
        <w:rPr>
          <w:rFonts w:hint="eastAsia" w:ascii="宋体" w:hAnsi="宋体" w:eastAsia="宋体" w:cs="宋体"/>
          <w:b/>
          <w:color w:val="auto"/>
          <w:szCs w:val="21"/>
        </w:rPr>
      </w:pPr>
      <w:r>
        <w:rPr>
          <w:rFonts w:hint="eastAsia" w:ascii="宋体" w:hAnsi="宋体" w:eastAsia="宋体" w:cs="宋体"/>
          <w:b/>
          <w:color w:val="auto"/>
          <w:szCs w:val="21"/>
        </w:rPr>
        <w:t>中小企业划型标准规定</w:t>
      </w:r>
    </w:p>
    <w:p w14:paraId="718EE577">
      <w:pPr>
        <w:spacing w:line="500" w:lineRule="exact"/>
        <w:jc w:val="left"/>
        <w:rPr>
          <w:rFonts w:hint="eastAsia" w:ascii="宋体" w:hAnsi="宋体" w:eastAsia="宋体" w:cs="宋体"/>
          <w:color w:val="auto"/>
          <w:szCs w:val="21"/>
        </w:rPr>
      </w:pPr>
      <w:r>
        <w:rPr>
          <w:rFonts w:hint="eastAsia" w:ascii="宋体" w:hAnsi="宋体" w:eastAsia="宋体" w:cs="宋体"/>
          <w:color w:val="auto"/>
          <w:szCs w:val="21"/>
        </w:rPr>
        <w:t>一、根据《中华人民共和国中小企业促进法》和《国务院关于进一步促进中小企业发展的若干意见》(国发〔2009〕36号)，制定本规定。</w:t>
      </w:r>
    </w:p>
    <w:p w14:paraId="503A828D">
      <w:pPr>
        <w:spacing w:line="500" w:lineRule="exact"/>
        <w:jc w:val="left"/>
        <w:rPr>
          <w:rFonts w:hint="eastAsia" w:ascii="宋体" w:hAnsi="宋体" w:eastAsia="宋体" w:cs="宋体"/>
          <w:color w:val="auto"/>
          <w:szCs w:val="21"/>
        </w:rPr>
      </w:pPr>
      <w:r>
        <w:rPr>
          <w:rFonts w:hint="eastAsia" w:ascii="宋体" w:hAnsi="宋体" w:eastAsia="宋体" w:cs="宋体"/>
          <w:color w:val="auto"/>
          <w:szCs w:val="21"/>
        </w:rPr>
        <w:t>二、中小企业划分为中型、小型、微型三种类型，具体标准根据企业从业人员、营业收入、资产总额等指标，结合行业特点制定。</w:t>
      </w:r>
    </w:p>
    <w:p w14:paraId="507DE77C">
      <w:pPr>
        <w:spacing w:line="500" w:lineRule="exact"/>
        <w:jc w:val="left"/>
        <w:rPr>
          <w:rFonts w:hint="eastAsia" w:ascii="宋体" w:hAnsi="宋体" w:eastAsia="宋体" w:cs="宋体"/>
          <w:color w:val="auto"/>
          <w:szCs w:val="21"/>
        </w:rPr>
      </w:pPr>
      <w:r>
        <w:rPr>
          <w:rFonts w:hint="eastAsia" w:ascii="宋体" w:hAnsi="宋体" w:eastAsia="宋体" w:cs="宋体"/>
          <w:color w:val="auto"/>
          <w:szCs w:val="21"/>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4A9A981">
      <w:pPr>
        <w:spacing w:line="500" w:lineRule="exact"/>
        <w:jc w:val="left"/>
        <w:rPr>
          <w:rFonts w:hint="eastAsia" w:ascii="宋体" w:hAnsi="宋体" w:eastAsia="宋体" w:cs="宋体"/>
          <w:color w:val="auto"/>
          <w:szCs w:val="21"/>
        </w:rPr>
      </w:pPr>
      <w:r>
        <w:rPr>
          <w:rFonts w:hint="eastAsia" w:ascii="宋体" w:hAnsi="宋体" w:eastAsia="宋体" w:cs="宋体"/>
          <w:color w:val="auto"/>
          <w:szCs w:val="21"/>
        </w:rPr>
        <w:t>四、各行业划型标准为：</w:t>
      </w:r>
    </w:p>
    <w:p w14:paraId="4001DF1D">
      <w:pPr>
        <w:spacing w:line="500" w:lineRule="exact"/>
        <w:jc w:val="left"/>
        <w:rPr>
          <w:rFonts w:hint="eastAsia" w:ascii="宋体" w:hAnsi="宋体" w:eastAsia="宋体" w:cs="宋体"/>
          <w:color w:val="auto"/>
          <w:szCs w:val="21"/>
        </w:rPr>
      </w:pPr>
      <w:r>
        <w:rPr>
          <w:rFonts w:hint="eastAsia" w:ascii="宋体" w:hAnsi="宋体" w:eastAsia="宋体" w:cs="宋体"/>
          <w:color w:val="auto"/>
          <w:szCs w:val="21"/>
        </w:rPr>
        <w:t>（一）农、林、牧、渔业。营业收入20000万元以下的为中小微型企业。其中，营业收入500万元及以上的为中型企业，营业收入50万元及以上的为小型企业，营业收入50万元以下的为微型企业。</w:t>
      </w:r>
    </w:p>
    <w:p w14:paraId="5D6DB90E">
      <w:pPr>
        <w:spacing w:line="500" w:lineRule="exact"/>
        <w:jc w:val="left"/>
        <w:rPr>
          <w:rFonts w:hint="eastAsia" w:ascii="宋体" w:hAnsi="宋体" w:eastAsia="宋体" w:cs="宋体"/>
          <w:color w:val="auto"/>
          <w:szCs w:val="21"/>
        </w:rPr>
      </w:pPr>
      <w:r>
        <w:rPr>
          <w:rFonts w:hint="eastAsia" w:ascii="宋体" w:hAnsi="宋体" w:eastAsia="宋体" w:cs="宋体"/>
          <w:color w:val="auto"/>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A34AE83">
      <w:pPr>
        <w:spacing w:line="500" w:lineRule="exact"/>
        <w:jc w:val="left"/>
        <w:rPr>
          <w:rFonts w:hint="eastAsia" w:ascii="宋体" w:hAnsi="宋体" w:eastAsia="宋体" w:cs="宋体"/>
          <w:color w:val="auto"/>
          <w:szCs w:val="21"/>
        </w:rPr>
      </w:pPr>
      <w:r>
        <w:rPr>
          <w:rFonts w:hint="eastAsia" w:ascii="宋体" w:hAnsi="宋体" w:eastAsia="宋体" w:cs="宋体"/>
          <w:color w:val="auto"/>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4C1771E">
      <w:pPr>
        <w:spacing w:line="500" w:lineRule="exact"/>
        <w:jc w:val="left"/>
        <w:rPr>
          <w:rFonts w:hint="eastAsia" w:ascii="宋体" w:hAnsi="宋体" w:eastAsia="宋体" w:cs="宋体"/>
          <w:color w:val="auto"/>
          <w:szCs w:val="21"/>
        </w:rPr>
      </w:pPr>
      <w:r>
        <w:rPr>
          <w:rFonts w:hint="eastAsia" w:ascii="宋体" w:hAnsi="宋体" w:eastAsia="宋体" w:cs="宋体"/>
          <w:color w:val="auto"/>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839E2EE">
      <w:pPr>
        <w:spacing w:line="500" w:lineRule="exact"/>
        <w:jc w:val="left"/>
        <w:rPr>
          <w:rFonts w:hint="eastAsia" w:ascii="宋体" w:hAnsi="宋体" w:eastAsia="宋体" w:cs="宋体"/>
          <w:color w:val="auto"/>
          <w:szCs w:val="21"/>
        </w:rPr>
      </w:pPr>
      <w:r>
        <w:rPr>
          <w:rFonts w:hint="eastAsia" w:ascii="宋体" w:hAnsi="宋体" w:eastAsia="宋体" w:cs="宋体"/>
          <w:color w:val="auto"/>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46AC838">
      <w:pPr>
        <w:spacing w:line="500" w:lineRule="exact"/>
        <w:jc w:val="left"/>
        <w:rPr>
          <w:rFonts w:hint="eastAsia" w:ascii="宋体" w:hAnsi="宋体" w:eastAsia="宋体" w:cs="宋体"/>
          <w:color w:val="auto"/>
          <w:szCs w:val="21"/>
        </w:rPr>
      </w:pPr>
      <w:r>
        <w:rPr>
          <w:rFonts w:hint="eastAsia" w:ascii="宋体" w:hAnsi="宋体" w:eastAsia="宋体" w:cs="宋体"/>
          <w:color w:val="auto"/>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0FFF678">
      <w:pPr>
        <w:spacing w:line="500" w:lineRule="exact"/>
        <w:jc w:val="left"/>
        <w:rPr>
          <w:rFonts w:hint="eastAsia" w:ascii="宋体" w:hAnsi="宋体" w:eastAsia="宋体" w:cs="宋体"/>
          <w:color w:val="auto"/>
          <w:szCs w:val="21"/>
        </w:rPr>
      </w:pPr>
      <w:r>
        <w:rPr>
          <w:rFonts w:hint="eastAsia" w:ascii="宋体" w:hAnsi="宋体" w:eastAsia="宋体" w:cs="宋体"/>
          <w:color w:val="auto"/>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48153CE">
      <w:pPr>
        <w:spacing w:line="500" w:lineRule="exact"/>
        <w:jc w:val="left"/>
        <w:rPr>
          <w:rFonts w:hint="eastAsia" w:ascii="宋体" w:hAnsi="宋体" w:eastAsia="宋体" w:cs="宋体"/>
          <w:color w:val="auto"/>
          <w:szCs w:val="21"/>
        </w:rPr>
      </w:pPr>
      <w:r>
        <w:rPr>
          <w:rFonts w:hint="eastAsia" w:ascii="宋体" w:hAnsi="宋体" w:eastAsia="宋体" w:cs="宋体"/>
          <w:color w:val="auto"/>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2EB79B2">
      <w:pPr>
        <w:spacing w:line="500" w:lineRule="exact"/>
        <w:jc w:val="left"/>
        <w:rPr>
          <w:rFonts w:hint="eastAsia" w:ascii="宋体" w:hAnsi="宋体" w:eastAsia="宋体" w:cs="宋体"/>
          <w:color w:val="auto"/>
          <w:szCs w:val="21"/>
        </w:rPr>
      </w:pPr>
      <w:r>
        <w:rPr>
          <w:rFonts w:hint="eastAsia" w:ascii="宋体" w:hAnsi="宋体" w:eastAsia="宋体" w:cs="宋体"/>
          <w:color w:val="auto"/>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20DED4E">
      <w:pPr>
        <w:spacing w:line="500" w:lineRule="exact"/>
        <w:jc w:val="left"/>
        <w:rPr>
          <w:rFonts w:hint="eastAsia" w:ascii="宋体" w:hAnsi="宋体" w:eastAsia="宋体" w:cs="宋体"/>
          <w:color w:val="auto"/>
          <w:szCs w:val="21"/>
        </w:rPr>
      </w:pPr>
      <w:r>
        <w:rPr>
          <w:rFonts w:hint="eastAsia" w:ascii="宋体" w:hAnsi="宋体" w:eastAsia="宋体" w:cs="宋体"/>
          <w:color w:val="auto"/>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3FAE430">
      <w:pPr>
        <w:spacing w:line="500" w:lineRule="exact"/>
        <w:jc w:val="left"/>
        <w:rPr>
          <w:rFonts w:hint="eastAsia" w:ascii="宋体" w:hAnsi="宋体" w:eastAsia="宋体" w:cs="宋体"/>
          <w:color w:val="auto"/>
          <w:szCs w:val="21"/>
        </w:rPr>
      </w:pPr>
      <w:r>
        <w:rPr>
          <w:rFonts w:hint="eastAsia" w:ascii="宋体" w:hAnsi="宋体" w:eastAsia="宋体" w:cs="宋体"/>
          <w:color w:val="auto"/>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F133002">
      <w:pPr>
        <w:spacing w:line="500" w:lineRule="exact"/>
        <w:jc w:val="left"/>
        <w:rPr>
          <w:rFonts w:hint="eastAsia" w:ascii="宋体" w:hAnsi="宋体" w:eastAsia="宋体" w:cs="宋体"/>
          <w:color w:val="auto"/>
          <w:szCs w:val="21"/>
        </w:rPr>
      </w:pPr>
      <w:r>
        <w:rPr>
          <w:rFonts w:hint="eastAsia" w:ascii="宋体" w:hAnsi="宋体" w:eastAsia="宋体" w:cs="宋体"/>
          <w:color w:val="auto"/>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1DF720A">
      <w:pPr>
        <w:spacing w:line="500" w:lineRule="exact"/>
        <w:jc w:val="left"/>
        <w:rPr>
          <w:rFonts w:hint="eastAsia" w:ascii="宋体" w:hAnsi="宋体" w:eastAsia="宋体" w:cs="宋体"/>
          <w:color w:val="auto"/>
          <w:szCs w:val="21"/>
        </w:rPr>
      </w:pPr>
      <w:r>
        <w:rPr>
          <w:rFonts w:hint="eastAsia" w:ascii="宋体" w:hAnsi="宋体" w:eastAsia="宋体" w:cs="宋体"/>
          <w:color w:val="auto"/>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0B02775">
      <w:pPr>
        <w:spacing w:line="500" w:lineRule="exact"/>
        <w:jc w:val="left"/>
        <w:rPr>
          <w:rFonts w:hint="eastAsia" w:ascii="宋体" w:hAnsi="宋体" w:eastAsia="宋体" w:cs="宋体"/>
          <w:color w:val="auto"/>
          <w:szCs w:val="21"/>
        </w:rPr>
      </w:pPr>
      <w:r>
        <w:rPr>
          <w:rFonts w:hint="eastAsia" w:ascii="宋体" w:hAnsi="宋体" w:eastAsia="宋体" w:cs="宋体"/>
          <w:color w:val="auto"/>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23769D4">
      <w:pPr>
        <w:spacing w:line="500" w:lineRule="exact"/>
        <w:jc w:val="left"/>
        <w:rPr>
          <w:rFonts w:hint="eastAsia" w:ascii="宋体" w:hAnsi="宋体" w:eastAsia="宋体" w:cs="宋体"/>
          <w:color w:val="auto"/>
          <w:szCs w:val="21"/>
        </w:rPr>
      </w:pPr>
      <w:r>
        <w:rPr>
          <w:rFonts w:hint="eastAsia" w:ascii="宋体" w:hAnsi="宋体" w:eastAsia="宋体" w:cs="宋体"/>
          <w:color w:val="auto"/>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19CE60E">
      <w:pPr>
        <w:spacing w:line="500" w:lineRule="exact"/>
        <w:jc w:val="left"/>
        <w:rPr>
          <w:rFonts w:hint="eastAsia" w:ascii="宋体" w:hAnsi="宋体" w:eastAsia="宋体" w:cs="宋体"/>
          <w:color w:val="auto"/>
          <w:szCs w:val="21"/>
        </w:rPr>
      </w:pPr>
      <w:r>
        <w:rPr>
          <w:rFonts w:hint="eastAsia" w:ascii="宋体" w:hAnsi="宋体" w:eastAsia="宋体" w:cs="宋体"/>
          <w:color w:val="auto"/>
          <w:szCs w:val="21"/>
        </w:rPr>
        <w:t>（十六）其他未列明行业。从业人员300人以下的为中小微型企业。其中，从业人员100人及以上的为中型企业；从业人员10人及以上的为小型企业；从业人员10人以下的为微型企业。</w:t>
      </w:r>
    </w:p>
    <w:p w14:paraId="47CC9361">
      <w:pPr>
        <w:spacing w:line="500" w:lineRule="exact"/>
        <w:jc w:val="left"/>
        <w:rPr>
          <w:rFonts w:hint="eastAsia" w:ascii="宋体" w:hAnsi="宋体" w:eastAsia="宋体" w:cs="宋体"/>
          <w:color w:val="auto"/>
          <w:szCs w:val="21"/>
        </w:rPr>
      </w:pPr>
      <w:r>
        <w:rPr>
          <w:rFonts w:hint="eastAsia" w:ascii="宋体" w:hAnsi="宋体" w:eastAsia="宋体" w:cs="宋体"/>
          <w:color w:val="auto"/>
          <w:szCs w:val="21"/>
        </w:rPr>
        <w:t>五、企业类型的划分以统计部门的统计数据为依据。</w:t>
      </w:r>
    </w:p>
    <w:p w14:paraId="2D2E4100">
      <w:pPr>
        <w:spacing w:line="500" w:lineRule="exact"/>
        <w:jc w:val="left"/>
        <w:rPr>
          <w:rFonts w:hint="eastAsia" w:ascii="宋体" w:hAnsi="宋体" w:eastAsia="宋体" w:cs="宋体"/>
          <w:color w:val="auto"/>
          <w:szCs w:val="21"/>
        </w:rPr>
      </w:pPr>
      <w:r>
        <w:rPr>
          <w:rFonts w:hint="eastAsia" w:ascii="宋体" w:hAnsi="宋体" w:eastAsia="宋体" w:cs="宋体"/>
          <w:color w:val="auto"/>
          <w:szCs w:val="21"/>
        </w:rPr>
        <w:t>六、本规定适用于在中华人民共和国境内依法设立的各类所有制和各种组织形式的企业。个体工商户和本规定以外的行业，参照本规定进行划型。</w:t>
      </w:r>
    </w:p>
    <w:p w14:paraId="1BE5E304">
      <w:pPr>
        <w:spacing w:line="500" w:lineRule="exact"/>
        <w:jc w:val="left"/>
        <w:rPr>
          <w:rFonts w:hint="eastAsia" w:ascii="宋体" w:hAnsi="宋体" w:eastAsia="宋体" w:cs="宋体"/>
          <w:color w:val="auto"/>
          <w:szCs w:val="21"/>
        </w:rPr>
      </w:pPr>
      <w:r>
        <w:rPr>
          <w:rFonts w:hint="eastAsia" w:ascii="宋体" w:hAnsi="宋体" w:eastAsia="宋体" w:cs="宋体"/>
          <w:color w:val="auto"/>
          <w:szCs w:val="21"/>
        </w:rPr>
        <w:t>七、本规定的中型企业标准上限即为大型企业标准的下限，国家统计部门据此制定大中小微型企业的统计分类。国务院有关部门据此进行相关数据分析，不得制定与本规定不一致的企业划型标准。</w:t>
      </w:r>
    </w:p>
    <w:p w14:paraId="79755BEA">
      <w:pPr>
        <w:spacing w:line="500" w:lineRule="exact"/>
        <w:jc w:val="left"/>
        <w:rPr>
          <w:rFonts w:hint="eastAsia" w:ascii="宋体" w:hAnsi="宋体" w:eastAsia="宋体" w:cs="宋体"/>
          <w:color w:val="auto"/>
          <w:szCs w:val="21"/>
        </w:rPr>
      </w:pPr>
      <w:r>
        <w:rPr>
          <w:rFonts w:hint="eastAsia" w:ascii="宋体" w:hAnsi="宋体" w:eastAsia="宋体" w:cs="宋体"/>
          <w:color w:val="auto"/>
          <w:szCs w:val="21"/>
        </w:rPr>
        <w:t>八、本规定由工业和信息化部、国家统计局会同有关部门根据《国民经济行业分类》修订情况和企业发展变化情况适时修订。</w:t>
      </w:r>
    </w:p>
    <w:p w14:paraId="35DB70E2">
      <w:pPr>
        <w:spacing w:line="500" w:lineRule="exact"/>
        <w:jc w:val="left"/>
        <w:rPr>
          <w:rFonts w:hint="eastAsia" w:ascii="宋体" w:hAnsi="宋体" w:eastAsia="宋体" w:cs="宋体"/>
          <w:color w:val="auto"/>
          <w:szCs w:val="21"/>
        </w:rPr>
      </w:pPr>
      <w:r>
        <w:rPr>
          <w:rFonts w:hint="eastAsia" w:ascii="宋体" w:hAnsi="宋体" w:eastAsia="宋体" w:cs="宋体"/>
          <w:color w:val="auto"/>
          <w:szCs w:val="21"/>
        </w:rPr>
        <w:t>九、本规定由工业和信息化部、国家统计局会同有关部门负责解释。</w:t>
      </w:r>
    </w:p>
    <w:p w14:paraId="0D3BD692">
      <w:pPr>
        <w:spacing w:line="500" w:lineRule="exact"/>
        <w:jc w:val="left"/>
        <w:rPr>
          <w:rFonts w:hint="eastAsia" w:ascii="宋体" w:hAnsi="宋体" w:eastAsia="宋体" w:cs="宋体"/>
          <w:color w:val="auto"/>
          <w:szCs w:val="21"/>
        </w:rPr>
      </w:pPr>
      <w:r>
        <w:rPr>
          <w:rFonts w:hint="eastAsia" w:ascii="宋体" w:hAnsi="宋体" w:eastAsia="宋体" w:cs="宋体"/>
          <w:color w:val="auto"/>
          <w:szCs w:val="21"/>
        </w:rPr>
        <w:t>十、本规定自发布之日起执行，原国家经贸委、原国家计委、财政部和国家统计局2003年颁布的《中小企业标准暂行规定》同时废止。</w:t>
      </w:r>
    </w:p>
    <w:p w14:paraId="7BACDC16">
      <w:pPr>
        <w:spacing w:line="360" w:lineRule="auto"/>
        <w:ind w:left="959" w:leftChars="228" w:hanging="480" w:hangingChars="200"/>
        <w:jc w:val="left"/>
        <w:rPr>
          <w:rFonts w:hint="eastAsia" w:ascii="宋体" w:hAnsi="宋体" w:eastAsia="宋体" w:cs="宋体"/>
          <w:color w:val="auto"/>
          <w:sz w:val="24"/>
        </w:rPr>
      </w:pPr>
    </w:p>
    <w:p w14:paraId="1050B73D">
      <w:pPr>
        <w:pStyle w:val="45"/>
        <w:rPr>
          <w:rFonts w:hint="eastAsia" w:ascii="宋体" w:hAnsi="宋体" w:eastAsia="宋体" w:cs="宋体"/>
          <w:color w:val="auto"/>
        </w:rPr>
      </w:pPr>
    </w:p>
    <w:p w14:paraId="58BA6A54">
      <w:pPr>
        <w:pStyle w:val="45"/>
        <w:rPr>
          <w:rFonts w:hint="eastAsia" w:ascii="宋体" w:hAnsi="宋体" w:eastAsia="宋体" w:cs="宋体"/>
          <w:color w:val="auto"/>
        </w:rPr>
      </w:pPr>
    </w:p>
    <w:p w14:paraId="1466AD60">
      <w:pPr>
        <w:pStyle w:val="45"/>
        <w:rPr>
          <w:rFonts w:hint="eastAsia" w:ascii="宋体" w:hAnsi="宋体" w:eastAsia="宋体" w:cs="宋体"/>
          <w:color w:val="auto"/>
        </w:rPr>
        <w:sectPr>
          <w:pgSz w:w="11906" w:h="16838"/>
          <w:pgMar w:top="1418" w:right="1133" w:bottom="993" w:left="1134" w:header="851" w:footer="992" w:gutter="0"/>
          <w:cols w:space="720" w:num="1"/>
          <w:docGrid w:linePitch="312" w:charSpace="0"/>
        </w:sectPr>
      </w:pPr>
    </w:p>
    <w:p w14:paraId="03669B5B">
      <w:pPr>
        <w:rPr>
          <w:rFonts w:hint="eastAsia" w:ascii="宋体" w:hAnsi="宋体" w:eastAsia="宋体" w:cs="宋体"/>
          <w:color w:val="auto"/>
        </w:rPr>
      </w:pPr>
      <w:r>
        <w:rPr>
          <w:rFonts w:hint="eastAsia" w:ascii="宋体" w:hAnsi="宋体" w:eastAsia="宋体" w:cs="宋体"/>
          <w:color w:val="auto"/>
        </w:rPr>
        <w:t xml:space="preserve">  </w:t>
      </w:r>
    </w:p>
    <w:p w14:paraId="4CD9B19F">
      <w:pPr>
        <w:spacing w:line="360" w:lineRule="auto"/>
        <w:jc w:val="center"/>
        <w:outlineLvl w:val="0"/>
        <w:rPr>
          <w:rFonts w:hint="eastAsia" w:ascii="宋体" w:hAnsi="宋体" w:eastAsia="宋体" w:cs="宋体"/>
          <w:color w:val="auto"/>
          <w:highlight w:val="none"/>
        </w:rPr>
      </w:pPr>
      <w:bookmarkStart w:id="62" w:name="_Toc30486"/>
      <w:bookmarkStart w:id="63" w:name="_Toc13776"/>
      <w:bookmarkStart w:id="64" w:name="_Toc62484144"/>
      <w:r>
        <w:rPr>
          <w:rFonts w:hint="eastAsia" w:ascii="宋体" w:hAnsi="宋体" w:eastAsia="宋体" w:cs="宋体"/>
          <w:b/>
          <w:color w:val="auto"/>
          <w:sz w:val="36"/>
          <w:szCs w:val="36"/>
          <w:highlight w:val="none"/>
        </w:rPr>
        <w:t>第四章 合同条款</w:t>
      </w:r>
      <w:bookmarkEnd w:id="62"/>
      <w:bookmarkEnd w:id="63"/>
      <w:r>
        <w:rPr>
          <w:rFonts w:hint="eastAsia" w:ascii="宋体" w:hAnsi="宋体" w:eastAsia="宋体" w:cs="宋体"/>
          <w:color w:val="auto"/>
          <w:highlight w:val="none"/>
        </w:rPr>
        <w:t xml:space="preserve"> </w:t>
      </w:r>
    </w:p>
    <w:p w14:paraId="07BF65CB">
      <w:pPr>
        <w:spacing w:line="360" w:lineRule="auto"/>
        <w:jc w:val="left"/>
        <w:outlineLvl w:val="0"/>
        <w:rPr>
          <w:rFonts w:hint="eastAsia" w:ascii="宋体" w:hAnsi="宋体" w:eastAsia="宋体" w:cs="宋体"/>
          <w:b/>
          <w:bCs/>
          <w:color w:val="auto"/>
        </w:rPr>
      </w:pPr>
      <w:r>
        <w:rPr>
          <w:rFonts w:hint="eastAsia" w:ascii="宋体" w:hAnsi="宋体" w:eastAsia="宋体" w:cs="宋体"/>
          <w:b/>
          <w:bCs/>
          <w:color w:val="auto"/>
        </w:rPr>
        <w:t>说明：第一册中第二章“合同通用条款”和第三章“合同格式”均不适用，以如下“合同格式”作为本项目合同条款。</w:t>
      </w:r>
    </w:p>
    <w:p w14:paraId="2CC9D181">
      <w:pPr>
        <w:pStyle w:val="14"/>
        <w:jc w:val="center"/>
        <w:rPr>
          <w:rFonts w:hint="eastAsia" w:ascii="宋体" w:hAnsi="宋体" w:cs="宋体"/>
          <w:b/>
          <w:bCs/>
          <w:color w:val="auto"/>
          <w:sz w:val="36"/>
          <w:szCs w:val="44"/>
          <w:highlight w:val="none"/>
          <w:lang w:eastAsia="zh-CN"/>
        </w:rPr>
      </w:pPr>
      <w:r>
        <w:rPr>
          <w:rFonts w:hint="eastAsia" w:ascii="宋体" w:hAnsi="宋体" w:cs="宋体"/>
          <w:b/>
          <w:bCs/>
          <w:color w:val="auto"/>
          <w:sz w:val="36"/>
          <w:szCs w:val="44"/>
          <w:highlight w:val="none"/>
          <w:lang w:eastAsia="zh-CN"/>
        </w:rPr>
        <w:t>医疗设备采购合同</w:t>
      </w:r>
    </w:p>
    <w:p w14:paraId="11C3D90F">
      <w:pPr>
        <w:pStyle w:val="14"/>
        <w:jc w:val="center"/>
        <w:rPr>
          <w:rFonts w:hint="eastAsia" w:ascii="宋体" w:hAnsi="宋体" w:eastAsia="宋体" w:cs="宋体"/>
          <w:color w:val="auto"/>
        </w:rPr>
      </w:pPr>
      <w:r>
        <w:rPr>
          <w:rFonts w:hint="eastAsia" w:ascii="宋体" w:hAnsi="宋体" w:eastAsia="宋体" w:cs="宋体"/>
          <w:color w:val="auto"/>
        </w:rPr>
        <w:t>（以最终签订为准）</w:t>
      </w:r>
    </w:p>
    <w:p w14:paraId="16A2ADEB">
      <w:pPr>
        <w:spacing w:line="440" w:lineRule="exact"/>
        <w:rPr>
          <w:rFonts w:ascii="宋体" w:hAnsi="宋体"/>
          <w:bCs/>
          <w:color w:val="auto"/>
          <w:szCs w:val="21"/>
          <w:highlight w:val="none"/>
        </w:rPr>
      </w:pPr>
      <w:bookmarkStart w:id="65" w:name="_Toc24918"/>
      <w:r>
        <w:rPr>
          <w:rFonts w:hint="eastAsia" w:ascii="宋体" w:hAnsi="宋体"/>
          <w:bCs/>
          <w:color w:val="auto"/>
          <w:szCs w:val="21"/>
          <w:highlight w:val="none"/>
        </w:rPr>
        <w:t>采购方（甲方）：吉林大学中日联谊医院</w:t>
      </w:r>
    </w:p>
    <w:p w14:paraId="0AD81B6F">
      <w:pPr>
        <w:spacing w:line="440" w:lineRule="exact"/>
        <w:rPr>
          <w:rFonts w:hint="eastAsia"/>
          <w:color w:val="auto"/>
          <w:highlight w:val="none"/>
        </w:rPr>
      </w:pPr>
      <w:r>
        <w:rPr>
          <w:rFonts w:hint="eastAsia" w:ascii="宋体" w:hAnsi="宋体"/>
          <w:bCs/>
          <w:color w:val="auto"/>
          <w:szCs w:val="21"/>
          <w:highlight w:val="none"/>
        </w:rPr>
        <w:t>供货方（乙方</w:t>
      </w:r>
      <w:r>
        <w:rPr>
          <w:rFonts w:ascii="宋体" w:hAnsi="宋体"/>
          <w:bCs/>
          <w:color w:val="auto"/>
          <w:szCs w:val="21"/>
          <w:highlight w:val="none"/>
        </w:rPr>
        <w:t>）</w:t>
      </w:r>
      <w:r>
        <w:rPr>
          <w:rFonts w:hint="eastAsia" w:ascii="宋体" w:hAnsi="宋体"/>
          <w:bCs/>
          <w:color w:val="auto"/>
          <w:szCs w:val="21"/>
          <w:highlight w:val="none"/>
        </w:rPr>
        <w:t>：</w:t>
      </w:r>
    </w:p>
    <w:p w14:paraId="774D589C">
      <w:pPr>
        <w:spacing w:line="440" w:lineRule="exact"/>
        <w:ind w:firstLine="420" w:firstLineChars="200"/>
        <w:rPr>
          <w:rFonts w:ascii="宋体" w:hAnsi="宋体"/>
          <w:bCs/>
          <w:color w:val="auto"/>
          <w:szCs w:val="21"/>
          <w:highlight w:val="none"/>
        </w:rPr>
      </w:pPr>
      <w:r>
        <w:rPr>
          <w:rFonts w:hint="eastAsia" w:ascii="宋体" w:hAnsi="宋体" w:eastAsia="宋体" w:cs="Times New Roman"/>
          <w:b w:val="0"/>
          <w:bCs/>
          <w:color w:val="auto"/>
          <w:sz w:val="21"/>
          <w:szCs w:val="21"/>
          <w:highlight w:val="none"/>
          <w:lang w:val="en-US" w:eastAsia="zh-CN"/>
        </w:rPr>
        <w:t>甲乙双方</w:t>
      </w:r>
      <w:r>
        <w:rPr>
          <w:rFonts w:hint="eastAsia" w:ascii="宋体" w:hAnsi="宋体" w:eastAsia="宋体" w:cs="Times New Roman"/>
          <w:b w:val="0"/>
          <w:bCs/>
          <w:color w:val="auto"/>
          <w:sz w:val="21"/>
          <w:szCs w:val="21"/>
          <w:highlight w:val="none"/>
          <w:lang w:val="zh-CN" w:eastAsia="zh-CN"/>
        </w:rPr>
        <w:t>按照《中华人民共和国</w:t>
      </w:r>
      <w:r>
        <w:rPr>
          <w:rFonts w:hint="eastAsia" w:ascii="宋体" w:hAnsi="宋体" w:eastAsia="宋体" w:cs="Times New Roman"/>
          <w:b w:val="0"/>
          <w:bCs/>
          <w:color w:val="auto"/>
          <w:sz w:val="21"/>
          <w:szCs w:val="21"/>
          <w:highlight w:val="none"/>
          <w:lang w:val="en-US" w:eastAsia="zh-CN"/>
        </w:rPr>
        <w:t>民法典</w:t>
      </w:r>
      <w:r>
        <w:rPr>
          <w:rFonts w:hint="eastAsia" w:ascii="宋体" w:hAnsi="宋体" w:eastAsia="宋体" w:cs="Times New Roman"/>
          <w:b w:val="0"/>
          <w:bCs/>
          <w:color w:val="auto"/>
          <w:sz w:val="21"/>
          <w:szCs w:val="21"/>
          <w:highlight w:val="none"/>
          <w:lang w:val="zh-CN" w:eastAsia="zh-CN"/>
        </w:rPr>
        <w:t>》和有关法律法规，遵循平等、自愿、公平和诚实信用原则，</w:t>
      </w:r>
      <w:r>
        <w:rPr>
          <w:rFonts w:hint="eastAsia" w:ascii="宋体" w:hAnsi="宋体"/>
          <w:bCs/>
          <w:color w:val="auto"/>
          <w:szCs w:val="21"/>
          <w:highlight w:val="none"/>
        </w:rPr>
        <w:t>经甲、乙双方协商一致，签订本合同，共同信守。</w:t>
      </w:r>
    </w:p>
    <w:p w14:paraId="02E2DBF9">
      <w:pPr>
        <w:spacing w:line="440" w:lineRule="exact"/>
        <w:rPr>
          <w:rFonts w:ascii="宋体" w:hAnsi="宋体"/>
          <w:bCs/>
          <w:color w:val="auto"/>
          <w:szCs w:val="21"/>
          <w:highlight w:val="none"/>
        </w:rPr>
      </w:pPr>
      <w:r>
        <w:rPr>
          <w:rFonts w:hint="eastAsia" w:ascii="宋体" w:hAnsi="宋体"/>
          <w:bCs/>
          <w:color w:val="auto"/>
          <w:szCs w:val="21"/>
          <w:highlight w:val="none"/>
        </w:rPr>
        <w:t xml:space="preserve">一、采购项目：  </w:t>
      </w:r>
    </w:p>
    <w:tbl>
      <w:tblPr>
        <w:tblStyle w:val="36"/>
        <w:tblW w:w="10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7"/>
        <w:gridCol w:w="2411"/>
        <w:gridCol w:w="1134"/>
        <w:gridCol w:w="724"/>
        <w:gridCol w:w="693"/>
        <w:gridCol w:w="1150"/>
        <w:gridCol w:w="1134"/>
        <w:gridCol w:w="1984"/>
        <w:gridCol w:w="1064"/>
      </w:tblGrid>
      <w:tr w14:paraId="4EB03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657" w:type="dxa"/>
            <w:vAlign w:val="center"/>
          </w:tcPr>
          <w:p w14:paraId="6F2E3257">
            <w:pPr>
              <w:spacing w:line="440" w:lineRule="exact"/>
              <w:jc w:val="center"/>
              <w:rPr>
                <w:rFonts w:ascii="宋体" w:hAnsi="宋体"/>
                <w:bCs/>
                <w:color w:val="auto"/>
                <w:szCs w:val="21"/>
                <w:highlight w:val="none"/>
              </w:rPr>
            </w:pPr>
            <w:r>
              <w:rPr>
                <w:rFonts w:hint="eastAsia" w:ascii="宋体" w:hAnsi="宋体"/>
                <w:bCs/>
                <w:color w:val="auto"/>
                <w:szCs w:val="21"/>
                <w:highlight w:val="none"/>
              </w:rPr>
              <w:t>序号</w:t>
            </w:r>
          </w:p>
        </w:tc>
        <w:tc>
          <w:tcPr>
            <w:tcW w:w="2411" w:type="dxa"/>
            <w:vAlign w:val="center"/>
          </w:tcPr>
          <w:p w14:paraId="6AEF497C">
            <w:pPr>
              <w:spacing w:line="440" w:lineRule="exact"/>
              <w:jc w:val="center"/>
              <w:rPr>
                <w:rFonts w:ascii="宋体" w:hAnsi="宋体"/>
                <w:bCs/>
                <w:color w:val="auto"/>
                <w:szCs w:val="21"/>
                <w:highlight w:val="none"/>
              </w:rPr>
            </w:pPr>
            <w:r>
              <w:rPr>
                <w:rFonts w:hint="eastAsia" w:ascii="宋体" w:hAnsi="宋体"/>
                <w:bCs/>
                <w:color w:val="auto"/>
                <w:szCs w:val="21"/>
                <w:highlight w:val="none"/>
              </w:rPr>
              <w:t>品名</w:t>
            </w:r>
          </w:p>
        </w:tc>
        <w:tc>
          <w:tcPr>
            <w:tcW w:w="1134" w:type="dxa"/>
            <w:vAlign w:val="center"/>
          </w:tcPr>
          <w:p w14:paraId="05F57B9F">
            <w:pPr>
              <w:spacing w:line="440" w:lineRule="exact"/>
              <w:jc w:val="center"/>
              <w:rPr>
                <w:rFonts w:ascii="宋体" w:hAnsi="宋体"/>
                <w:bCs/>
                <w:color w:val="auto"/>
                <w:szCs w:val="21"/>
                <w:highlight w:val="none"/>
              </w:rPr>
            </w:pPr>
            <w:r>
              <w:rPr>
                <w:rFonts w:hint="eastAsia" w:ascii="宋体" w:hAnsi="宋体"/>
                <w:bCs/>
                <w:color w:val="auto"/>
                <w:szCs w:val="21"/>
                <w:highlight w:val="none"/>
              </w:rPr>
              <w:t>规格型号</w:t>
            </w:r>
          </w:p>
        </w:tc>
        <w:tc>
          <w:tcPr>
            <w:tcW w:w="724" w:type="dxa"/>
            <w:vAlign w:val="center"/>
          </w:tcPr>
          <w:p w14:paraId="03EFF68F">
            <w:pPr>
              <w:spacing w:line="440" w:lineRule="exact"/>
              <w:jc w:val="center"/>
              <w:rPr>
                <w:rFonts w:ascii="宋体" w:hAnsi="宋体"/>
                <w:bCs/>
                <w:color w:val="auto"/>
                <w:szCs w:val="21"/>
                <w:highlight w:val="none"/>
              </w:rPr>
            </w:pPr>
            <w:r>
              <w:rPr>
                <w:rFonts w:hint="eastAsia" w:ascii="宋体" w:hAnsi="宋体"/>
                <w:bCs/>
                <w:color w:val="auto"/>
                <w:szCs w:val="21"/>
                <w:highlight w:val="none"/>
              </w:rPr>
              <w:t>单位</w:t>
            </w:r>
          </w:p>
        </w:tc>
        <w:tc>
          <w:tcPr>
            <w:tcW w:w="693" w:type="dxa"/>
            <w:vAlign w:val="center"/>
          </w:tcPr>
          <w:p w14:paraId="45E3428D">
            <w:pPr>
              <w:spacing w:line="440" w:lineRule="exact"/>
              <w:jc w:val="center"/>
              <w:rPr>
                <w:rFonts w:ascii="宋体" w:hAnsi="宋体"/>
                <w:bCs/>
                <w:color w:val="auto"/>
                <w:szCs w:val="21"/>
                <w:highlight w:val="none"/>
              </w:rPr>
            </w:pPr>
            <w:r>
              <w:rPr>
                <w:rFonts w:hint="eastAsia" w:ascii="宋体" w:hAnsi="宋体"/>
                <w:bCs/>
                <w:color w:val="auto"/>
                <w:szCs w:val="21"/>
                <w:highlight w:val="none"/>
              </w:rPr>
              <w:t>数量</w:t>
            </w:r>
          </w:p>
        </w:tc>
        <w:tc>
          <w:tcPr>
            <w:tcW w:w="1150" w:type="dxa"/>
            <w:vAlign w:val="center"/>
          </w:tcPr>
          <w:p w14:paraId="392F8E90">
            <w:pPr>
              <w:spacing w:line="440" w:lineRule="exact"/>
              <w:jc w:val="center"/>
              <w:rPr>
                <w:rFonts w:ascii="宋体" w:hAnsi="宋体"/>
                <w:bCs/>
                <w:color w:val="auto"/>
                <w:szCs w:val="21"/>
                <w:highlight w:val="none"/>
              </w:rPr>
            </w:pPr>
            <w:r>
              <w:rPr>
                <w:rFonts w:hint="eastAsia" w:ascii="宋体" w:hAnsi="宋体"/>
                <w:bCs/>
                <w:color w:val="auto"/>
                <w:szCs w:val="21"/>
                <w:highlight w:val="none"/>
              </w:rPr>
              <w:t>单价（元）</w:t>
            </w:r>
          </w:p>
        </w:tc>
        <w:tc>
          <w:tcPr>
            <w:tcW w:w="1134" w:type="dxa"/>
            <w:vAlign w:val="center"/>
          </w:tcPr>
          <w:p w14:paraId="687C45F2">
            <w:pPr>
              <w:spacing w:line="440" w:lineRule="exact"/>
              <w:rPr>
                <w:rFonts w:ascii="宋体" w:hAnsi="宋体"/>
                <w:bCs/>
                <w:color w:val="auto"/>
                <w:szCs w:val="21"/>
                <w:highlight w:val="none"/>
              </w:rPr>
            </w:pPr>
            <w:r>
              <w:rPr>
                <w:rFonts w:hint="eastAsia" w:ascii="宋体" w:hAnsi="宋体"/>
                <w:bCs/>
                <w:color w:val="auto"/>
                <w:szCs w:val="21"/>
                <w:highlight w:val="none"/>
              </w:rPr>
              <w:t>合计（元）</w:t>
            </w:r>
          </w:p>
        </w:tc>
        <w:tc>
          <w:tcPr>
            <w:tcW w:w="1984" w:type="dxa"/>
            <w:vAlign w:val="center"/>
          </w:tcPr>
          <w:p w14:paraId="10314F35">
            <w:pPr>
              <w:spacing w:line="440" w:lineRule="exact"/>
              <w:jc w:val="center"/>
              <w:rPr>
                <w:rFonts w:ascii="宋体" w:hAnsi="宋体"/>
                <w:bCs/>
                <w:color w:val="auto"/>
                <w:szCs w:val="21"/>
                <w:highlight w:val="none"/>
              </w:rPr>
            </w:pPr>
            <w:r>
              <w:rPr>
                <w:rFonts w:hint="eastAsia" w:ascii="宋体" w:hAnsi="宋体"/>
                <w:bCs/>
                <w:color w:val="auto"/>
                <w:szCs w:val="21"/>
                <w:highlight w:val="none"/>
              </w:rPr>
              <w:t>生产厂家</w:t>
            </w:r>
          </w:p>
        </w:tc>
        <w:tc>
          <w:tcPr>
            <w:tcW w:w="1064" w:type="dxa"/>
            <w:vAlign w:val="center"/>
          </w:tcPr>
          <w:p w14:paraId="3AF73130">
            <w:pPr>
              <w:spacing w:line="440" w:lineRule="exact"/>
              <w:jc w:val="center"/>
              <w:rPr>
                <w:rFonts w:ascii="宋体" w:hAnsi="宋体"/>
                <w:bCs/>
                <w:color w:val="auto"/>
                <w:szCs w:val="21"/>
                <w:highlight w:val="none"/>
              </w:rPr>
            </w:pPr>
            <w:r>
              <w:rPr>
                <w:rFonts w:hint="eastAsia" w:ascii="宋体" w:hAnsi="宋体"/>
                <w:bCs/>
                <w:color w:val="auto"/>
                <w:szCs w:val="21"/>
                <w:highlight w:val="none"/>
              </w:rPr>
              <w:t>备 注</w:t>
            </w:r>
          </w:p>
        </w:tc>
      </w:tr>
      <w:tr w14:paraId="48AB4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4" w:hRule="atLeast"/>
          <w:jc w:val="center"/>
        </w:trPr>
        <w:tc>
          <w:tcPr>
            <w:tcW w:w="657" w:type="dxa"/>
            <w:vAlign w:val="center"/>
          </w:tcPr>
          <w:p w14:paraId="2C959748">
            <w:pPr>
              <w:spacing w:line="440" w:lineRule="exact"/>
              <w:ind w:firstLine="205" w:firstLineChars="98"/>
              <w:rPr>
                <w:rFonts w:ascii="宋体" w:hAnsi="宋体"/>
                <w:bCs/>
                <w:color w:val="auto"/>
                <w:szCs w:val="21"/>
                <w:highlight w:val="none"/>
              </w:rPr>
            </w:pPr>
            <w:r>
              <w:rPr>
                <w:rFonts w:hint="eastAsia" w:ascii="宋体" w:hAnsi="宋体"/>
                <w:bCs/>
                <w:color w:val="auto"/>
                <w:szCs w:val="21"/>
                <w:highlight w:val="none"/>
              </w:rPr>
              <w:t>1</w:t>
            </w:r>
          </w:p>
        </w:tc>
        <w:tc>
          <w:tcPr>
            <w:tcW w:w="2411" w:type="dxa"/>
            <w:vAlign w:val="center"/>
          </w:tcPr>
          <w:p w14:paraId="701A2CA7">
            <w:pPr>
              <w:spacing w:line="440" w:lineRule="exact"/>
              <w:rPr>
                <w:rFonts w:ascii="宋体" w:hAnsi="宋体"/>
                <w:bCs/>
                <w:color w:val="auto"/>
                <w:szCs w:val="21"/>
                <w:highlight w:val="none"/>
              </w:rPr>
            </w:pPr>
          </w:p>
        </w:tc>
        <w:tc>
          <w:tcPr>
            <w:tcW w:w="1134" w:type="dxa"/>
            <w:vAlign w:val="center"/>
          </w:tcPr>
          <w:p w14:paraId="794B0AC9">
            <w:pPr>
              <w:spacing w:line="440" w:lineRule="exact"/>
              <w:ind w:firstLine="205" w:firstLineChars="98"/>
              <w:rPr>
                <w:rFonts w:ascii="宋体" w:hAnsi="宋体"/>
                <w:bCs/>
                <w:color w:val="auto"/>
                <w:szCs w:val="21"/>
                <w:highlight w:val="none"/>
              </w:rPr>
            </w:pPr>
          </w:p>
        </w:tc>
        <w:tc>
          <w:tcPr>
            <w:tcW w:w="724" w:type="dxa"/>
            <w:vAlign w:val="center"/>
          </w:tcPr>
          <w:p w14:paraId="28CF9FA8">
            <w:pPr>
              <w:spacing w:line="440" w:lineRule="exact"/>
              <w:jc w:val="center"/>
              <w:rPr>
                <w:rFonts w:ascii="宋体" w:hAnsi="宋体"/>
                <w:bCs/>
                <w:color w:val="auto"/>
                <w:szCs w:val="21"/>
                <w:highlight w:val="none"/>
              </w:rPr>
            </w:pPr>
          </w:p>
        </w:tc>
        <w:tc>
          <w:tcPr>
            <w:tcW w:w="693" w:type="dxa"/>
            <w:vAlign w:val="center"/>
          </w:tcPr>
          <w:p w14:paraId="3EE8E366">
            <w:pPr>
              <w:spacing w:line="440" w:lineRule="exact"/>
              <w:ind w:firstLine="207" w:firstLineChars="99"/>
              <w:rPr>
                <w:rFonts w:ascii="宋体" w:hAnsi="宋体"/>
                <w:bCs/>
                <w:color w:val="auto"/>
                <w:szCs w:val="21"/>
                <w:highlight w:val="none"/>
              </w:rPr>
            </w:pPr>
          </w:p>
        </w:tc>
        <w:tc>
          <w:tcPr>
            <w:tcW w:w="1150" w:type="dxa"/>
            <w:vAlign w:val="center"/>
          </w:tcPr>
          <w:p w14:paraId="26DFDFA1">
            <w:pPr>
              <w:spacing w:line="440" w:lineRule="exact"/>
              <w:rPr>
                <w:rFonts w:ascii="宋体" w:hAnsi="宋体"/>
                <w:bCs/>
                <w:color w:val="auto"/>
                <w:szCs w:val="21"/>
                <w:highlight w:val="none"/>
              </w:rPr>
            </w:pPr>
          </w:p>
        </w:tc>
        <w:tc>
          <w:tcPr>
            <w:tcW w:w="1134" w:type="dxa"/>
            <w:vAlign w:val="center"/>
          </w:tcPr>
          <w:p w14:paraId="49257EA5">
            <w:pPr>
              <w:spacing w:line="440" w:lineRule="exact"/>
              <w:rPr>
                <w:rFonts w:ascii="宋体" w:hAnsi="宋体"/>
                <w:bCs/>
                <w:color w:val="auto"/>
                <w:szCs w:val="21"/>
                <w:highlight w:val="none"/>
              </w:rPr>
            </w:pPr>
          </w:p>
        </w:tc>
        <w:tc>
          <w:tcPr>
            <w:tcW w:w="1984" w:type="dxa"/>
            <w:vAlign w:val="center"/>
          </w:tcPr>
          <w:p w14:paraId="6B28BF8F">
            <w:pPr>
              <w:spacing w:line="440" w:lineRule="exact"/>
              <w:rPr>
                <w:rFonts w:ascii="宋体" w:hAnsi="宋体"/>
                <w:bCs/>
                <w:color w:val="auto"/>
                <w:szCs w:val="21"/>
                <w:highlight w:val="none"/>
              </w:rPr>
            </w:pPr>
          </w:p>
        </w:tc>
        <w:tc>
          <w:tcPr>
            <w:tcW w:w="1064" w:type="dxa"/>
            <w:vAlign w:val="center"/>
          </w:tcPr>
          <w:p w14:paraId="51814A73">
            <w:pPr>
              <w:widowControl/>
              <w:spacing w:line="440" w:lineRule="exact"/>
              <w:rPr>
                <w:rFonts w:ascii="宋体" w:hAnsi="宋体"/>
                <w:bCs/>
                <w:color w:val="auto"/>
                <w:szCs w:val="21"/>
                <w:highlight w:val="none"/>
              </w:rPr>
            </w:pPr>
          </w:p>
        </w:tc>
      </w:tr>
      <w:tr w14:paraId="6456B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4" w:hRule="atLeast"/>
          <w:jc w:val="center"/>
        </w:trPr>
        <w:tc>
          <w:tcPr>
            <w:tcW w:w="657" w:type="dxa"/>
            <w:vAlign w:val="center"/>
          </w:tcPr>
          <w:p w14:paraId="781CEE0C">
            <w:pPr>
              <w:spacing w:line="440" w:lineRule="exact"/>
              <w:ind w:firstLine="205" w:firstLineChars="98"/>
              <w:rPr>
                <w:rFonts w:ascii="宋体" w:hAnsi="宋体"/>
                <w:bCs/>
                <w:color w:val="auto"/>
                <w:szCs w:val="21"/>
                <w:highlight w:val="none"/>
              </w:rPr>
            </w:pPr>
          </w:p>
        </w:tc>
        <w:tc>
          <w:tcPr>
            <w:tcW w:w="2411" w:type="dxa"/>
            <w:vAlign w:val="center"/>
          </w:tcPr>
          <w:p w14:paraId="16A63372">
            <w:pPr>
              <w:spacing w:line="440" w:lineRule="exact"/>
              <w:ind w:firstLine="205" w:firstLineChars="98"/>
              <w:rPr>
                <w:rFonts w:ascii="宋体" w:hAnsi="宋体"/>
                <w:bCs/>
                <w:color w:val="auto"/>
                <w:szCs w:val="21"/>
                <w:highlight w:val="none"/>
              </w:rPr>
            </w:pPr>
          </w:p>
        </w:tc>
        <w:tc>
          <w:tcPr>
            <w:tcW w:w="1134" w:type="dxa"/>
            <w:vAlign w:val="center"/>
          </w:tcPr>
          <w:p w14:paraId="74C589DF">
            <w:pPr>
              <w:spacing w:line="440" w:lineRule="exact"/>
              <w:ind w:firstLine="205" w:firstLineChars="98"/>
              <w:rPr>
                <w:rFonts w:ascii="宋体" w:hAnsi="宋体"/>
                <w:bCs/>
                <w:color w:val="auto"/>
                <w:szCs w:val="21"/>
                <w:highlight w:val="none"/>
              </w:rPr>
            </w:pPr>
          </w:p>
        </w:tc>
        <w:tc>
          <w:tcPr>
            <w:tcW w:w="724" w:type="dxa"/>
            <w:vAlign w:val="center"/>
          </w:tcPr>
          <w:p w14:paraId="49C73E39">
            <w:pPr>
              <w:spacing w:line="440" w:lineRule="exact"/>
              <w:jc w:val="center"/>
              <w:rPr>
                <w:rFonts w:ascii="宋体" w:hAnsi="宋体"/>
                <w:bCs/>
                <w:color w:val="auto"/>
                <w:szCs w:val="21"/>
                <w:highlight w:val="none"/>
              </w:rPr>
            </w:pPr>
          </w:p>
        </w:tc>
        <w:tc>
          <w:tcPr>
            <w:tcW w:w="693" w:type="dxa"/>
            <w:vAlign w:val="center"/>
          </w:tcPr>
          <w:p w14:paraId="3963361C">
            <w:pPr>
              <w:spacing w:line="440" w:lineRule="exact"/>
              <w:ind w:firstLine="102" w:firstLineChars="49"/>
              <w:rPr>
                <w:rFonts w:ascii="宋体" w:hAnsi="宋体"/>
                <w:bCs/>
                <w:color w:val="auto"/>
                <w:szCs w:val="21"/>
                <w:highlight w:val="none"/>
              </w:rPr>
            </w:pPr>
          </w:p>
        </w:tc>
        <w:tc>
          <w:tcPr>
            <w:tcW w:w="1150" w:type="dxa"/>
            <w:vAlign w:val="center"/>
          </w:tcPr>
          <w:p w14:paraId="2AEF5AEC">
            <w:pPr>
              <w:spacing w:line="440" w:lineRule="exact"/>
              <w:rPr>
                <w:rFonts w:ascii="宋体" w:hAnsi="宋体"/>
                <w:bCs/>
                <w:color w:val="auto"/>
                <w:szCs w:val="21"/>
                <w:highlight w:val="none"/>
              </w:rPr>
            </w:pPr>
          </w:p>
        </w:tc>
        <w:tc>
          <w:tcPr>
            <w:tcW w:w="1134" w:type="dxa"/>
            <w:vAlign w:val="center"/>
          </w:tcPr>
          <w:p w14:paraId="1B9F84E9">
            <w:pPr>
              <w:spacing w:line="440" w:lineRule="exact"/>
              <w:ind w:firstLine="102" w:firstLineChars="49"/>
              <w:rPr>
                <w:rFonts w:ascii="宋体" w:hAnsi="宋体"/>
                <w:bCs/>
                <w:color w:val="auto"/>
                <w:szCs w:val="21"/>
                <w:highlight w:val="none"/>
              </w:rPr>
            </w:pPr>
          </w:p>
        </w:tc>
        <w:tc>
          <w:tcPr>
            <w:tcW w:w="1984" w:type="dxa"/>
            <w:vAlign w:val="center"/>
          </w:tcPr>
          <w:p w14:paraId="4AA87DFB">
            <w:pPr>
              <w:spacing w:line="440" w:lineRule="exact"/>
              <w:rPr>
                <w:rFonts w:ascii="宋体" w:hAnsi="宋体"/>
                <w:bCs/>
                <w:color w:val="auto"/>
                <w:szCs w:val="21"/>
                <w:highlight w:val="none"/>
              </w:rPr>
            </w:pPr>
          </w:p>
        </w:tc>
        <w:tc>
          <w:tcPr>
            <w:tcW w:w="1064" w:type="dxa"/>
            <w:vAlign w:val="center"/>
          </w:tcPr>
          <w:p w14:paraId="1781D087">
            <w:pPr>
              <w:widowControl/>
              <w:spacing w:line="440" w:lineRule="exact"/>
              <w:jc w:val="center"/>
              <w:rPr>
                <w:rFonts w:ascii="宋体" w:hAnsi="宋体"/>
                <w:bCs/>
                <w:color w:val="auto"/>
                <w:szCs w:val="21"/>
                <w:highlight w:val="none"/>
              </w:rPr>
            </w:pPr>
          </w:p>
        </w:tc>
      </w:tr>
      <w:tr w14:paraId="08EA6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5619" w:type="dxa"/>
            <w:gridSpan w:val="5"/>
            <w:vAlign w:val="center"/>
          </w:tcPr>
          <w:p w14:paraId="5E8C0D0B">
            <w:pPr>
              <w:spacing w:line="440" w:lineRule="exact"/>
              <w:ind w:firstLine="102" w:firstLineChars="49"/>
              <w:rPr>
                <w:rFonts w:ascii="宋体" w:hAnsi="宋体"/>
                <w:bCs/>
                <w:color w:val="auto"/>
                <w:szCs w:val="21"/>
                <w:highlight w:val="none"/>
              </w:rPr>
            </w:pPr>
            <w:r>
              <w:rPr>
                <w:rFonts w:hint="eastAsia"/>
                <w:bCs/>
                <w:color w:val="auto"/>
                <w:highlight w:val="none"/>
              </w:rPr>
              <w:t xml:space="preserve">成交总价（大写）：人民币 </w:t>
            </w:r>
          </w:p>
        </w:tc>
        <w:tc>
          <w:tcPr>
            <w:tcW w:w="5332" w:type="dxa"/>
            <w:gridSpan w:val="4"/>
            <w:vAlign w:val="center"/>
          </w:tcPr>
          <w:p w14:paraId="0170549B">
            <w:pPr>
              <w:widowControl/>
              <w:spacing w:line="440" w:lineRule="exact"/>
              <w:jc w:val="left"/>
              <w:rPr>
                <w:rFonts w:ascii="宋体" w:hAnsi="宋体"/>
                <w:bCs/>
                <w:color w:val="auto"/>
                <w:szCs w:val="21"/>
                <w:highlight w:val="none"/>
              </w:rPr>
            </w:pPr>
            <w:r>
              <w:rPr>
                <w:rFonts w:hint="eastAsia"/>
                <w:bCs/>
                <w:color w:val="auto"/>
                <w:highlight w:val="none"/>
              </w:rPr>
              <w:t>小写：</w:t>
            </w:r>
          </w:p>
        </w:tc>
      </w:tr>
      <w:tr w14:paraId="5820A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10951" w:type="dxa"/>
            <w:gridSpan w:val="9"/>
            <w:vAlign w:val="center"/>
          </w:tcPr>
          <w:p w14:paraId="2BF4FC78">
            <w:pPr>
              <w:widowControl/>
              <w:spacing w:line="440" w:lineRule="exact"/>
              <w:jc w:val="left"/>
              <w:rPr>
                <w:bCs/>
                <w:color w:val="auto"/>
                <w:highlight w:val="none"/>
              </w:rPr>
            </w:pPr>
            <w:r>
              <w:rPr>
                <w:rFonts w:hint="eastAsia"/>
                <w:bCs/>
                <w:color w:val="auto"/>
                <w:highlight w:val="none"/>
              </w:rPr>
              <w:t>设备配置及参数清单：（见附页）共  页，需医院科室负责人签字确认。</w:t>
            </w:r>
          </w:p>
        </w:tc>
      </w:tr>
      <w:tr w14:paraId="0466E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10951" w:type="dxa"/>
            <w:gridSpan w:val="9"/>
            <w:vAlign w:val="center"/>
          </w:tcPr>
          <w:p w14:paraId="558054DA">
            <w:pPr>
              <w:widowControl/>
              <w:spacing w:line="440" w:lineRule="exact"/>
              <w:jc w:val="left"/>
              <w:rPr>
                <w:bCs/>
                <w:color w:val="auto"/>
                <w:highlight w:val="none"/>
              </w:rPr>
            </w:pPr>
            <w:r>
              <w:rPr>
                <w:rFonts w:hint="eastAsia"/>
                <w:bCs/>
                <w:color w:val="auto"/>
                <w:highlight w:val="none"/>
              </w:rPr>
              <w:t>设备所属科室：</w:t>
            </w:r>
          </w:p>
        </w:tc>
      </w:tr>
    </w:tbl>
    <w:p w14:paraId="12B06DEB">
      <w:pPr>
        <w:spacing w:line="440" w:lineRule="exact"/>
        <w:rPr>
          <w:rFonts w:ascii="宋体" w:hAnsi="宋体"/>
          <w:bCs/>
          <w:color w:val="auto"/>
          <w:szCs w:val="21"/>
          <w:highlight w:val="none"/>
        </w:rPr>
      </w:pPr>
      <w:r>
        <w:rPr>
          <w:rFonts w:hint="eastAsia" w:ascii="宋体" w:hAnsi="宋体"/>
          <w:bCs/>
          <w:color w:val="auto"/>
          <w:szCs w:val="21"/>
          <w:highlight w:val="none"/>
        </w:rPr>
        <w:t>二、质量要求：</w:t>
      </w:r>
    </w:p>
    <w:p w14:paraId="4532A898">
      <w:pPr>
        <w:spacing w:line="440" w:lineRule="exact"/>
        <w:ind w:left="412" w:hanging="411" w:hangingChars="196"/>
        <w:rPr>
          <w:rFonts w:ascii="宋体" w:hAnsi="宋体"/>
          <w:bCs/>
          <w:color w:val="auto"/>
          <w:szCs w:val="21"/>
          <w:highlight w:val="none"/>
        </w:rPr>
      </w:pPr>
      <w:r>
        <w:rPr>
          <w:rFonts w:hint="eastAsia" w:ascii="宋体" w:hAnsi="宋体"/>
          <w:bCs/>
          <w:color w:val="auto"/>
          <w:szCs w:val="21"/>
          <w:highlight w:val="none"/>
        </w:rPr>
        <w:t>1.  乙方提供的医疗设备及其包装必须符合《医疗器械监督管理条例》等医疗器械法律法规的要求，并按要求向甲方提供全部有关资质文件和产品证明文件。</w:t>
      </w:r>
    </w:p>
    <w:p w14:paraId="292309E3">
      <w:pPr>
        <w:spacing w:line="440" w:lineRule="exact"/>
        <w:ind w:left="430" w:leftChars="9" w:hanging="411" w:hangingChars="196"/>
        <w:rPr>
          <w:rFonts w:ascii="宋体" w:hAnsi="宋体"/>
          <w:bCs/>
          <w:color w:val="auto"/>
          <w:szCs w:val="21"/>
          <w:highlight w:val="none"/>
        </w:rPr>
      </w:pPr>
      <w:r>
        <w:rPr>
          <w:rFonts w:hint="eastAsia" w:ascii="宋体" w:hAnsi="宋体"/>
          <w:bCs/>
          <w:color w:val="auto"/>
          <w:szCs w:val="21"/>
          <w:highlight w:val="none"/>
        </w:rPr>
        <w:t>2.  甲、乙双方应共同对设备的质量实行跟踪记录。若因设备的质量问题而引发医疗事故或纠纷</w:t>
      </w:r>
      <w:r>
        <w:rPr>
          <w:rFonts w:hint="eastAsia" w:ascii="宋体" w:hAnsi="宋体"/>
          <w:bCs/>
          <w:color w:val="auto"/>
          <w:szCs w:val="21"/>
          <w:highlight w:val="none"/>
          <w:lang w:eastAsia="zh-CN"/>
        </w:rPr>
        <w:t>，</w:t>
      </w:r>
      <w:r>
        <w:rPr>
          <w:rFonts w:hint="eastAsia" w:ascii="宋体" w:hAnsi="宋体"/>
          <w:bCs/>
          <w:color w:val="auto"/>
          <w:szCs w:val="21"/>
          <w:highlight w:val="none"/>
        </w:rPr>
        <w:t>甲方先与患方协商后，由乙方承担全部赔偿责任。</w:t>
      </w:r>
    </w:p>
    <w:p w14:paraId="2C0203F1">
      <w:pPr>
        <w:spacing w:line="440" w:lineRule="exact"/>
        <w:ind w:left="430" w:leftChars="9" w:hanging="411" w:hangingChars="196"/>
        <w:rPr>
          <w:rFonts w:ascii="宋体" w:hAnsi="宋体"/>
          <w:bCs/>
          <w:color w:val="auto"/>
          <w:szCs w:val="21"/>
          <w:highlight w:val="none"/>
        </w:rPr>
      </w:pPr>
      <w:r>
        <w:rPr>
          <w:rFonts w:hint="eastAsia" w:ascii="宋体" w:hAnsi="宋体"/>
          <w:bCs/>
          <w:color w:val="auto"/>
          <w:szCs w:val="21"/>
          <w:highlight w:val="none"/>
        </w:rPr>
        <w:t>3.  乙方应保证设备是由本合同所认定的生产制造商所生产制造的、全新并未经使用过的设备，且设备的生产日期为本合同签订12个月内，其质量和规格均符合本合同之约定，并附设备（产品）合格证和相关部门认证。</w:t>
      </w:r>
    </w:p>
    <w:p w14:paraId="03F3503B">
      <w:pPr>
        <w:spacing w:line="440" w:lineRule="exact"/>
        <w:ind w:left="412" w:hanging="411" w:hangingChars="196"/>
        <w:rPr>
          <w:rFonts w:ascii="宋体" w:hAnsi="宋体"/>
          <w:bCs/>
          <w:color w:val="auto"/>
          <w:szCs w:val="21"/>
          <w:highlight w:val="none"/>
        </w:rPr>
      </w:pPr>
      <w:r>
        <w:rPr>
          <w:rFonts w:hint="eastAsia" w:ascii="宋体" w:hAnsi="宋体"/>
          <w:bCs/>
          <w:color w:val="auto"/>
          <w:szCs w:val="21"/>
          <w:highlight w:val="none"/>
        </w:rPr>
        <w:t>4．在乙方供货的过程中，如出现以非中标品牌的产品代替中标品牌产品的情况，甲方经查实后有权拒收此批货物，并有权单方解除合同，乙方必须向甲方给付此批货物总额百分之三十（30%）的违约金，由此产生的一切后果由乙方自行承担。</w:t>
      </w:r>
    </w:p>
    <w:p w14:paraId="49EBB763">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三、交货及运输</w:t>
      </w:r>
    </w:p>
    <w:p w14:paraId="0636FD6C">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  自本合同签订生效之日起，乙方应保证___个工作日内交货及安装调试完毕。</w:t>
      </w:r>
    </w:p>
    <w:p w14:paraId="38B4DD29">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  乙方负责设备包装并安全运抵甲方指定科室，运输费、保险费、装卸费等其他费用由乙方承担。</w:t>
      </w:r>
    </w:p>
    <w:p w14:paraId="4C59296D">
      <w:pPr>
        <w:spacing w:line="360" w:lineRule="auto"/>
        <w:ind w:left="430" w:leftChars="9" w:hanging="411" w:hangingChars="196"/>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  乙方交付的设备均应有良好的防潮、防锈、防腐及防碰撞等措施，凡由于运输及包装不良等原因造成的损失和由此产生的费用均由乙方承担。</w:t>
      </w:r>
    </w:p>
    <w:p w14:paraId="00BB8409">
      <w:pPr>
        <w:spacing w:line="360" w:lineRule="auto"/>
        <w:ind w:left="430" w:leftChars="9" w:hanging="411" w:hangingChars="196"/>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w:t>
      </w:r>
      <w:r>
        <w:rPr>
          <w:rFonts w:hint="eastAsia" w:ascii="宋体" w:hAnsi="宋体" w:eastAsia="宋体" w:cs="宋体"/>
          <w:bCs/>
          <w:iCs/>
          <w:color w:val="auto"/>
          <w:sz w:val="21"/>
          <w:szCs w:val="21"/>
          <w:highlight w:val="none"/>
        </w:rPr>
        <w:t>设备运抵后，开启包装前可由甲方暂时保管，如设备在甲方保管期间发生任何问题由乙方承担责任；</w:t>
      </w:r>
      <w:r>
        <w:rPr>
          <w:rFonts w:hint="eastAsia" w:ascii="宋体" w:hAnsi="宋体" w:eastAsia="宋体" w:cs="宋体"/>
          <w:bCs/>
          <w:color w:val="auto"/>
          <w:sz w:val="21"/>
          <w:szCs w:val="21"/>
          <w:highlight w:val="none"/>
        </w:rPr>
        <w:t xml:space="preserve"> 开箱工作应在甲乙双方指定人员同时在场的情况下进行，按装箱单进行清点接收，并签署清点接收书; 如果乙方不能及时与甲方共同清点交接，由此造成设备的缺失、破损等结果，由乙方承担全部责任。</w:t>
      </w:r>
    </w:p>
    <w:p w14:paraId="30F32772">
      <w:pPr>
        <w:spacing w:line="360" w:lineRule="auto"/>
        <w:ind w:left="430" w:leftChars="9" w:hanging="411" w:hangingChars="196"/>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  乙方在送达设备的同时，应提供该设备的正式发票，发票上必须严格按照该设备的注册证及本采购合同所示注明品种名称、型号或规格、数量、价格、金额等项目，否则甲方有权拒付货款。</w:t>
      </w:r>
    </w:p>
    <w:p w14:paraId="2BE25EB8">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四、安装调试及验收</w:t>
      </w:r>
    </w:p>
    <w:p w14:paraId="5FB8014B">
      <w:pPr>
        <w:tabs>
          <w:tab w:val="left" w:pos="900"/>
        </w:tabs>
        <w:spacing w:line="360" w:lineRule="auto"/>
        <w:ind w:left="430" w:leftChars="9" w:hanging="411" w:hangingChars="196"/>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  乙方在甲方接收设备之日起五日内派技术人员到达现场，负责设备的安装、调试及协助验收；乙方在设备安装后同时负责免费培训甲方医务人员。</w:t>
      </w:r>
    </w:p>
    <w:p w14:paraId="316D3B90">
      <w:pPr>
        <w:spacing w:line="360" w:lineRule="auto"/>
        <w:ind w:left="412" w:hanging="411" w:hangingChars="196"/>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  乙方安装调试合格后，同甲方设备管理人员按合同正本及配置清单对设备及全套设备资料（包括设备使用说明书、维修保养手册、测试报告等）进行正式验收，签署验收报告。</w:t>
      </w:r>
    </w:p>
    <w:p w14:paraId="2A1ADC75">
      <w:pPr>
        <w:spacing w:line="360" w:lineRule="auto"/>
        <w:ind w:left="412" w:hanging="411" w:hangingChars="196"/>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  属于计量仪器设备的，乙方负责首次计量检测，费用由乙方支付。</w:t>
      </w:r>
    </w:p>
    <w:p w14:paraId="53F97815">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五、售后服务</w:t>
      </w:r>
    </w:p>
    <w:p w14:paraId="13E2DF5A">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  乙方承担所提供设备的全部售后服务和技术支持。</w:t>
      </w:r>
    </w:p>
    <w:p w14:paraId="28231309">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  乙方免费提供设备使用中必要的培训及指导直至使用人员及医学工程师能够正确了解使用本设备。</w:t>
      </w:r>
    </w:p>
    <w:p w14:paraId="37776645">
      <w:pPr>
        <w:spacing w:line="360" w:lineRule="auto"/>
        <w:ind w:left="412" w:hanging="411" w:hangingChars="196"/>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  自设备安装验收合格后设备的保修期为</w:t>
      </w:r>
      <w:r>
        <w:rPr>
          <w:rFonts w:hint="eastAsia" w:ascii="宋体" w:hAnsi="宋体" w:eastAsia="宋体" w:cs="宋体"/>
          <w:bCs/>
          <w:color w:val="auto"/>
          <w:sz w:val="21"/>
          <w:szCs w:val="21"/>
          <w:highlight w:val="none"/>
        </w:rPr>
        <w:softHyphen/>
      </w:r>
      <w:r>
        <w:rPr>
          <w:rFonts w:hint="eastAsia" w:ascii="宋体" w:hAnsi="宋体" w:eastAsia="宋体" w:cs="宋体"/>
          <w:bCs/>
          <w:color w:val="auto"/>
          <w:sz w:val="21"/>
          <w:szCs w:val="21"/>
          <w:highlight w:val="none"/>
        </w:rPr>
        <w:softHyphen/>
      </w:r>
      <w:r>
        <w:rPr>
          <w:rFonts w:hint="eastAsia" w:ascii="宋体" w:hAnsi="宋体" w:eastAsia="宋体" w:cs="宋体"/>
          <w:bCs/>
          <w:color w:val="auto"/>
          <w:sz w:val="21"/>
          <w:szCs w:val="21"/>
          <w:highlight w:val="none"/>
        </w:rPr>
        <w:softHyphen/>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年，保修期内更换配件、人工维修等一切费用均由乙方承担；保修期内前三个月出现产品质量问题，乙方应无条件退货，承担由此产生的一切费用，在新换设备到来并验收合格之前，</w:t>
      </w:r>
      <w:r>
        <w:rPr>
          <w:rFonts w:hint="eastAsia" w:ascii="宋体" w:hAnsi="宋体" w:eastAsia="宋体" w:cs="宋体"/>
          <w:bCs/>
          <w:iCs/>
          <w:color w:val="auto"/>
          <w:sz w:val="21"/>
          <w:szCs w:val="21"/>
          <w:highlight w:val="none"/>
        </w:rPr>
        <w:t>按该设备每天平均收入（以该设备上个月的收入总额为参照计算每天平均收入）的70%对甲方进行赔偿</w:t>
      </w:r>
      <w:r>
        <w:rPr>
          <w:rFonts w:hint="eastAsia" w:ascii="宋体" w:hAnsi="宋体" w:eastAsia="宋体" w:cs="宋体"/>
          <w:bCs/>
          <w:color w:val="auto"/>
          <w:sz w:val="21"/>
          <w:szCs w:val="21"/>
          <w:highlight w:val="none"/>
        </w:rPr>
        <w:t>；保修期内三个月后设备发生故障时，乙方接到维修电话后应在2小时内做应答处理，24小时内到现场服务排除故障。设备每次停机维修时间不超过3天（如更换重要配件可按三个工作日计算），如乙方违反本条款约定，每违反一次，应向甲方支付合同金额1%的违约金并赔偿甲方经济损失；乙方超过十天仍未履行更换或保修义务，甲方有权单方面解除合同并要求乙方承担赔偿责任。保修期过后乙方负责本设备终身协助维修，免人工费。</w:t>
      </w:r>
    </w:p>
    <w:p w14:paraId="10BD1CF0">
      <w:pPr>
        <w:spacing w:line="360" w:lineRule="auto"/>
        <w:ind w:left="412" w:hanging="411" w:hangingChars="196"/>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4．乙方应拥有修理本设备的专业工程师，提供设备维护项目和保养细则，保修期内乙方每年保证至少</w:t>
      </w:r>
      <w:r>
        <w:rPr>
          <w:rFonts w:hint="eastAsia" w:ascii="宋体" w:hAnsi="宋体" w:eastAsia="宋体" w:cs="宋体"/>
          <w:bCs/>
          <w:color w:val="auto"/>
          <w:sz w:val="21"/>
          <w:szCs w:val="21"/>
          <w:highlight w:val="none"/>
          <w:u w:val="single"/>
        </w:rPr>
        <w:t>三</w:t>
      </w:r>
      <w:r>
        <w:rPr>
          <w:rFonts w:hint="eastAsia" w:ascii="宋体" w:hAnsi="宋体" w:eastAsia="宋体" w:cs="宋体"/>
          <w:bCs/>
          <w:color w:val="auto"/>
          <w:sz w:val="21"/>
          <w:szCs w:val="21"/>
          <w:highlight w:val="none"/>
        </w:rPr>
        <w:t>次免费的设备维护与保养，并向甲方设备管理部门提供当年的设备运行状态报告。保修期内维修保养需在</w:t>
      </w:r>
      <w:r>
        <w:rPr>
          <w:rFonts w:hint="eastAsia" w:ascii="宋体" w:hAnsi="宋体" w:eastAsia="宋体" w:cs="宋体"/>
          <w:bCs/>
          <w:color w:val="auto"/>
          <w:sz w:val="21"/>
          <w:szCs w:val="21"/>
          <w:highlight w:val="none"/>
          <w:lang w:val="en-US" w:eastAsia="zh-CN"/>
        </w:rPr>
        <w:t>物资装备部</w:t>
      </w:r>
      <w:r>
        <w:rPr>
          <w:rFonts w:hint="eastAsia" w:ascii="宋体" w:hAnsi="宋体" w:eastAsia="宋体" w:cs="宋体"/>
          <w:bCs/>
          <w:color w:val="auto"/>
          <w:sz w:val="21"/>
          <w:szCs w:val="21"/>
          <w:highlight w:val="none"/>
        </w:rPr>
        <w:t>工程师的监督配合下进行。</w:t>
      </w:r>
    </w:p>
    <w:p w14:paraId="5EDB42B8">
      <w:pPr>
        <w:spacing w:line="360" w:lineRule="auto"/>
        <w:ind w:left="412" w:hanging="411" w:hangingChars="196"/>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  乙方应保证配套零件和专用耗材按</w:t>
      </w:r>
      <w:r>
        <w:rPr>
          <w:rFonts w:hint="eastAsia" w:ascii="宋体" w:hAnsi="宋体" w:eastAsia="宋体" w:cs="宋体"/>
          <w:bCs/>
          <w:color w:val="auto"/>
          <w:sz w:val="21"/>
          <w:szCs w:val="21"/>
          <w:highlight w:val="none"/>
          <w:u w:val="single"/>
        </w:rPr>
        <w:t>照</w:t>
      </w:r>
      <w:r>
        <w:rPr>
          <w:rFonts w:hint="eastAsia" w:ascii="宋体" w:hAnsi="宋体" w:eastAsia="宋体" w:cs="宋体"/>
          <w:bCs/>
          <w:color w:val="auto"/>
          <w:sz w:val="21"/>
          <w:szCs w:val="21"/>
          <w:highlight w:val="none"/>
        </w:rPr>
        <w:t>合同约定的价格长期、及时供应。</w:t>
      </w:r>
    </w:p>
    <w:p w14:paraId="78E755D3">
      <w:pPr>
        <w:spacing w:line="360" w:lineRule="auto"/>
        <w:ind w:left="412" w:hanging="411" w:hangingChars="196"/>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  乙方应保证设备每年95%的正常开机率，如未达到，按该设备上个月的收入总额计算每日平均值按日赔偿甲方损失，或相应延长保修期，如延长保修期，质保金的给付日期也相应延长。</w:t>
      </w:r>
    </w:p>
    <w:p w14:paraId="375D53FB">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7．招标确定的耗材种类价格表详见附件，供货时间等要求参照院内耗材管理规定。</w:t>
      </w:r>
    </w:p>
    <w:p w14:paraId="4565A344">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8.  售后服务承诺书，易损部件、核心部件价格表详见附件。</w:t>
      </w:r>
    </w:p>
    <w:p w14:paraId="05DDAB6E">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9. 如乙方提供的设备包含软件设备，该设备软件出现新版本，乙方应保证</w:t>
      </w:r>
      <w:r>
        <w:rPr>
          <w:rFonts w:hint="eastAsia" w:ascii="宋体" w:hAnsi="宋体" w:eastAsia="宋体" w:cs="宋体"/>
          <w:bCs/>
          <w:color w:val="auto"/>
          <w:sz w:val="21"/>
          <w:szCs w:val="21"/>
          <w:highlight w:val="none"/>
          <w:lang w:val="en-US" w:eastAsia="zh-CN"/>
        </w:rPr>
        <w:t>包</w:t>
      </w:r>
      <w:r>
        <w:rPr>
          <w:rFonts w:hint="eastAsia" w:ascii="宋体" w:hAnsi="宋体" w:eastAsia="宋体" w:cs="宋体"/>
          <w:bCs/>
          <w:color w:val="auto"/>
          <w:sz w:val="21"/>
          <w:szCs w:val="21"/>
          <w:highlight w:val="none"/>
        </w:rPr>
        <w:t>修期内对该设备进行免费升级。</w:t>
      </w:r>
    </w:p>
    <w:p w14:paraId="3BAB6696">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六、付款方式</w:t>
      </w:r>
    </w:p>
    <w:p w14:paraId="61B02D70">
      <w:pPr>
        <w:spacing w:line="360" w:lineRule="auto"/>
        <w:ind w:left="430" w:leftChars="9" w:hanging="411" w:hangingChars="196"/>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rPr>
        <w:t>付款时间：</w:t>
      </w:r>
      <w:r>
        <w:rPr>
          <w:rFonts w:hint="eastAsia" w:ascii="宋体" w:hAnsi="宋体" w:eastAsia="宋体" w:cs="宋体"/>
          <w:b/>
          <w:sz w:val="21"/>
          <w:szCs w:val="21"/>
        </w:rPr>
        <w:t>设备质保期为一年的，</w:t>
      </w:r>
      <w:r>
        <w:rPr>
          <w:rFonts w:hint="eastAsia" w:ascii="宋体" w:hAnsi="宋体" w:eastAsia="宋体" w:cs="宋体"/>
          <w:b/>
          <w:bCs/>
          <w:kern w:val="0"/>
          <w:sz w:val="21"/>
          <w:szCs w:val="21"/>
        </w:rPr>
        <w:t>乙方</w:t>
      </w:r>
      <w:r>
        <w:rPr>
          <w:rFonts w:hint="eastAsia" w:ascii="宋体" w:hAnsi="宋体" w:eastAsia="宋体" w:cs="宋体"/>
          <w:b/>
          <w:bCs/>
          <w:sz w:val="21"/>
          <w:szCs w:val="21"/>
        </w:rPr>
        <w:t>交付的设备经甲方验收合格并投入正常使用后，甲方支付90%货款, 10%尾款</w:t>
      </w:r>
      <w:r>
        <w:rPr>
          <w:rFonts w:hint="eastAsia" w:ascii="宋体" w:hAnsi="宋体" w:eastAsia="宋体" w:cs="宋体"/>
          <w:b/>
          <w:sz w:val="21"/>
          <w:szCs w:val="21"/>
        </w:rPr>
        <w:t>一年后设备无质量问题</w:t>
      </w:r>
      <w:r>
        <w:rPr>
          <w:rFonts w:hint="eastAsia" w:ascii="宋体" w:hAnsi="宋体" w:eastAsia="宋体" w:cs="宋体"/>
          <w:b/>
          <w:sz w:val="21"/>
          <w:szCs w:val="21"/>
          <w:lang w:val="en-US" w:eastAsia="zh-CN"/>
        </w:rPr>
        <w:t>且</w:t>
      </w:r>
      <w:r>
        <w:rPr>
          <w:rFonts w:hint="eastAsia" w:ascii="宋体" w:hAnsi="宋体" w:eastAsia="宋体" w:cs="宋体"/>
          <w:b/>
          <w:sz w:val="21"/>
          <w:szCs w:val="21"/>
        </w:rPr>
        <w:t>运行正常，凭正常运行情况报告报批后给予支付。设备质保期为三年及以上的，</w:t>
      </w:r>
      <w:r>
        <w:rPr>
          <w:rFonts w:hint="eastAsia" w:ascii="宋体" w:hAnsi="宋体" w:eastAsia="宋体" w:cs="宋体"/>
          <w:b/>
          <w:bCs/>
          <w:kern w:val="0"/>
          <w:sz w:val="21"/>
          <w:szCs w:val="21"/>
        </w:rPr>
        <w:t>乙方</w:t>
      </w:r>
      <w:r>
        <w:rPr>
          <w:rFonts w:hint="eastAsia" w:ascii="宋体" w:hAnsi="宋体" w:eastAsia="宋体" w:cs="宋体"/>
          <w:b/>
          <w:bCs/>
          <w:sz w:val="21"/>
          <w:szCs w:val="21"/>
        </w:rPr>
        <w:t>交付的设备经甲方验收合格并投入正常使用后，甲方支付90%货款；10%尾款在质保期间按年度支付，其中，4%尾款在质保一年后设备无质量问题</w:t>
      </w:r>
      <w:r>
        <w:rPr>
          <w:rFonts w:hint="eastAsia" w:ascii="宋体" w:hAnsi="宋体" w:eastAsia="宋体" w:cs="宋体"/>
          <w:b/>
          <w:bCs/>
          <w:sz w:val="21"/>
          <w:szCs w:val="21"/>
          <w:lang w:val="en-US" w:eastAsia="zh-CN"/>
        </w:rPr>
        <w:t>且</w:t>
      </w:r>
      <w:r>
        <w:rPr>
          <w:rFonts w:hint="eastAsia" w:ascii="宋体" w:hAnsi="宋体" w:eastAsia="宋体" w:cs="宋体"/>
          <w:b/>
          <w:bCs/>
          <w:sz w:val="21"/>
          <w:szCs w:val="21"/>
        </w:rPr>
        <w:t>运行正常，凭</w:t>
      </w:r>
      <w:r>
        <w:rPr>
          <w:rFonts w:hint="eastAsia" w:ascii="宋体" w:hAnsi="宋体" w:eastAsia="宋体" w:cs="宋体"/>
          <w:b/>
          <w:sz w:val="21"/>
          <w:szCs w:val="21"/>
        </w:rPr>
        <w:t>正常运行情况报告报批后给予支付；</w:t>
      </w:r>
      <w:r>
        <w:rPr>
          <w:rFonts w:hint="eastAsia" w:ascii="宋体" w:hAnsi="宋体" w:eastAsia="宋体" w:cs="宋体"/>
          <w:b/>
          <w:bCs/>
          <w:sz w:val="21"/>
          <w:szCs w:val="21"/>
        </w:rPr>
        <w:t>3%尾款在质保二年后设备无质量问题</w:t>
      </w:r>
      <w:r>
        <w:rPr>
          <w:rFonts w:hint="eastAsia" w:ascii="宋体" w:hAnsi="宋体" w:eastAsia="宋体" w:cs="宋体"/>
          <w:b/>
          <w:bCs/>
          <w:sz w:val="21"/>
          <w:szCs w:val="21"/>
          <w:lang w:val="en-US" w:eastAsia="zh-CN"/>
        </w:rPr>
        <w:t>且</w:t>
      </w:r>
      <w:r>
        <w:rPr>
          <w:rFonts w:hint="eastAsia" w:ascii="宋体" w:hAnsi="宋体" w:eastAsia="宋体" w:cs="宋体"/>
          <w:b/>
          <w:bCs/>
          <w:sz w:val="21"/>
          <w:szCs w:val="21"/>
        </w:rPr>
        <w:t>运行正常，凭</w:t>
      </w:r>
      <w:r>
        <w:rPr>
          <w:rFonts w:hint="eastAsia" w:ascii="宋体" w:hAnsi="宋体" w:eastAsia="宋体" w:cs="宋体"/>
          <w:b/>
          <w:sz w:val="21"/>
          <w:szCs w:val="21"/>
        </w:rPr>
        <w:t>正常运行情况报告报批后给予支付；</w:t>
      </w:r>
      <w:r>
        <w:rPr>
          <w:rFonts w:hint="eastAsia" w:ascii="宋体" w:hAnsi="宋体" w:eastAsia="宋体" w:cs="宋体"/>
          <w:b/>
          <w:bCs/>
          <w:sz w:val="21"/>
          <w:szCs w:val="21"/>
        </w:rPr>
        <w:t>3%尾款在质保期结束后设备无质量问题</w:t>
      </w:r>
      <w:r>
        <w:rPr>
          <w:rFonts w:hint="eastAsia" w:ascii="宋体" w:hAnsi="宋体" w:eastAsia="宋体" w:cs="宋体"/>
          <w:b/>
          <w:bCs/>
          <w:sz w:val="21"/>
          <w:szCs w:val="21"/>
          <w:lang w:val="en-US" w:eastAsia="zh-CN"/>
        </w:rPr>
        <w:t>且</w:t>
      </w:r>
      <w:r>
        <w:rPr>
          <w:rFonts w:hint="eastAsia" w:ascii="宋体" w:hAnsi="宋体" w:eastAsia="宋体" w:cs="宋体"/>
          <w:b/>
          <w:bCs/>
          <w:sz w:val="21"/>
          <w:szCs w:val="21"/>
        </w:rPr>
        <w:t>运行正常，凭</w:t>
      </w:r>
      <w:r>
        <w:rPr>
          <w:rFonts w:hint="eastAsia" w:ascii="宋体" w:hAnsi="宋体" w:eastAsia="宋体" w:cs="宋体"/>
          <w:b/>
          <w:sz w:val="21"/>
          <w:szCs w:val="21"/>
        </w:rPr>
        <w:t>正常运行情况报告报批后给予支付。</w:t>
      </w:r>
    </w:p>
    <w:p w14:paraId="14E7AF00">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  付款方式：银行转账（以人民币结算）。  </w:t>
      </w:r>
    </w:p>
    <w:p w14:paraId="139315DE">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七、违约责任</w:t>
      </w:r>
    </w:p>
    <w:p w14:paraId="05F44A16">
      <w:pPr>
        <w:spacing w:line="360" w:lineRule="auto"/>
        <w:ind w:left="412" w:hanging="411" w:hangingChars="196"/>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  乙方必须保证所供设备的质量、规格、型号、产地及制造商符合合同约定，如有误差乙方应无条件退换并承担由此产生的一切费用，在新换设备到来并验收合格之前，</w:t>
      </w:r>
      <w:r>
        <w:rPr>
          <w:rFonts w:hint="eastAsia" w:ascii="宋体" w:hAnsi="宋体" w:eastAsia="宋体" w:cs="宋体"/>
          <w:bCs/>
          <w:iCs/>
          <w:color w:val="auto"/>
          <w:sz w:val="21"/>
          <w:szCs w:val="21"/>
          <w:highlight w:val="none"/>
        </w:rPr>
        <w:t>按该设备每天平均收入（以该设备上个月的收入总额为参照计算每天平均收入）的70%对甲方进行赔偿；</w:t>
      </w:r>
      <w:r>
        <w:rPr>
          <w:rFonts w:hint="eastAsia" w:ascii="宋体" w:hAnsi="宋体" w:eastAsia="宋体" w:cs="宋体"/>
          <w:bCs/>
          <w:color w:val="auto"/>
          <w:sz w:val="21"/>
          <w:szCs w:val="21"/>
          <w:highlight w:val="none"/>
        </w:rPr>
        <w:t>如更换后的产品质量、规格、型号、产地、制造商等仍不符合合同约定的，甲方有权解除本合同，未支付的货款不予支付，已支付的货款有权要求乙方返还，并有权要求乙方承担合同总价款</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rPr>
        <w:t>0%的违约金，违约金无法弥补甲方损失的，乙方还应承担赔偿责任。</w:t>
      </w:r>
    </w:p>
    <w:p w14:paraId="597BDB64">
      <w:pPr>
        <w:spacing w:before="62" w:beforeLines="20" w:after="62" w:afterLines="20" w:line="360" w:lineRule="auto"/>
        <w:ind w:left="575" w:hanging="525" w:hangingChars="25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  乙方必须全面履行合同义务，按合同约定准时、准数供货，每延迟一日需支付合同总价款千分之五的违约金，逾期15日以上的，甲方有权解除本合同，未支付的货款不予支付，已支付的货款有权要求乙方返还，并有权要求乙方支付合同总价款</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rPr>
        <w:t>0%的违约金，违约金无法弥补甲方损失的，还应向甲方承担赔偿责任。</w:t>
      </w:r>
    </w:p>
    <w:p w14:paraId="019F23D4">
      <w:pPr>
        <w:spacing w:before="62" w:beforeLines="20" w:after="62" w:afterLines="20" w:line="360" w:lineRule="auto"/>
        <w:ind w:left="575" w:hanging="525" w:hangingChars="25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rPr>
        <w:t xml:space="preserve"> 如设备经验收为不合格，乙方应立即更换或整改，交货期限不延长，乙方每迟延交货一天向甲方支付合同总额千分之一的违约金；迟延超过15天仍未验收合格，甲方有权单方面终止合同，未支付的货款不予支付，已支付的货款有权要求乙方返还，并有权要求乙方按合同总价款的</w:t>
      </w:r>
      <w:r>
        <w:rPr>
          <w:rFonts w:hint="eastAsia" w:ascii="宋体" w:hAnsi="宋体" w:eastAsia="宋体" w:cs="宋体"/>
          <w:bCs/>
          <w:color w:val="auto"/>
          <w:sz w:val="21"/>
          <w:szCs w:val="21"/>
          <w:highlight w:val="none"/>
          <w:lang w:val="en-US" w:eastAsia="zh-CN"/>
        </w:rPr>
        <w:t>20</w:t>
      </w:r>
      <w:r>
        <w:rPr>
          <w:rFonts w:hint="eastAsia" w:ascii="宋体" w:hAnsi="宋体" w:eastAsia="宋体" w:cs="宋体"/>
          <w:bCs/>
          <w:color w:val="auto"/>
          <w:sz w:val="21"/>
          <w:szCs w:val="21"/>
          <w:highlight w:val="none"/>
        </w:rPr>
        <w:t>%承担违约责任。</w:t>
      </w:r>
    </w:p>
    <w:p w14:paraId="32317F06">
      <w:pPr>
        <w:tabs>
          <w:tab w:val="left" w:pos="540"/>
          <w:tab w:val="left" w:pos="900"/>
        </w:tabs>
        <w:spacing w:line="360" w:lineRule="auto"/>
        <w:ind w:left="432" w:leftChars="10" w:hanging="411" w:hangingChars="196"/>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  </w:t>
      </w:r>
      <w:r>
        <w:rPr>
          <w:rFonts w:hint="eastAsia" w:ascii="宋体" w:hAnsi="宋体" w:eastAsia="宋体" w:cs="宋体"/>
          <w:bCs/>
          <w:color w:val="auto"/>
          <w:sz w:val="21"/>
          <w:szCs w:val="21"/>
          <w:highlight w:val="none"/>
        </w:rPr>
        <w:t>因乙方其他原因导致合同解除的，乙方应</w:t>
      </w:r>
      <w:r>
        <w:rPr>
          <w:rFonts w:hint="eastAsia" w:ascii="宋体" w:hAnsi="宋体" w:eastAsia="宋体" w:cs="宋体"/>
          <w:bCs/>
          <w:color w:val="auto"/>
          <w:sz w:val="21"/>
          <w:szCs w:val="21"/>
          <w:highlight w:val="none"/>
          <w:lang w:val="en-US" w:eastAsia="zh-CN"/>
        </w:rPr>
        <w:t>双倍</w:t>
      </w:r>
      <w:r>
        <w:rPr>
          <w:rFonts w:hint="eastAsia" w:ascii="宋体" w:hAnsi="宋体" w:eastAsia="宋体" w:cs="宋体"/>
          <w:bCs/>
          <w:color w:val="auto"/>
          <w:sz w:val="21"/>
          <w:szCs w:val="21"/>
          <w:highlight w:val="none"/>
        </w:rPr>
        <w:t>退还甲方</w:t>
      </w:r>
      <w:r>
        <w:rPr>
          <w:rFonts w:hint="eastAsia" w:ascii="宋体" w:hAnsi="宋体" w:eastAsia="宋体" w:cs="宋体"/>
          <w:bCs/>
          <w:color w:val="auto"/>
          <w:sz w:val="21"/>
          <w:szCs w:val="21"/>
          <w:highlight w:val="none"/>
          <w:lang w:val="en-US" w:eastAsia="zh-CN"/>
        </w:rPr>
        <w:t>支付</w:t>
      </w:r>
      <w:r>
        <w:rPr>
          <w:rFonts w:hint="eastAsia" w:ascii="宋体" w:hAnsi="宋体" w:eastAsia="宋体" w:cs="宋体"/>
          <w:bCs/>
          <w:color w:val="auto"/>
          <w:sz w:val="21"/>
          <w:szCs w:val="21"/>
          <w:highlight w:val="none"/>
        </w:rPr>
        <w:t>的</w:t>
      </w:r>
      <w:r>
        <w:rPr>
          <w:rFonts w:hint="eastAsia" w:ascii="宋体" w:hAnsi="宋体" w:eastAsia="宋体" w:cs="宋体"/>
          <w:bCs/>
          <w:color w:val="auto"/>
          <w:sz w:val="21"/>
          <w:szCs w:val="21"/>
          <w:highlight w:val="none"/>
          <w:lang w:val="en-US" w:eastAsia="zh-CN"/>
        </w:rPr>
        <w:t>10%货</w:t>
      </w:r>
      <w:r>
        <w:rPr>
          <w:rFonts w:hint="eastAsia" w:ascii="宋体" w:hAnsi="宋体" w:eastAsia="宋体" w:cs="宋体"/>
          <w:bCs/>
          <w:color w:val="auto"/>
          <w:sz w:val="21"/>
          <w:szCs w:val="21"/>
          <w:highlight w:val="none"/>
        </w:rPr>
        <w:t>款</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以及已经支付的</w:t>
      </w:r>
      <w:r>
        <w:rPr>
          <w:rFonts w:hint="eastAsia" w:ascii="宋体" w:hAnsi="宋体" w:eastAsia="宋体" w:cs="宋体"/>
          <w:bCs/>
          <w:color w:val="auto"/>
          <w:sz w:val="21"/>
          <w:szCs w:val="21"/>
          <w:highlight w:val="none"/>
        </w:rPr>
        <w:t>所有货款，同时还应向甲方承担合同总价款30％的违约金，违约金不足以弥补损失的，乙方须赔偿甲方的一切损失。</w:t>
      </w:r>
    </w:p>
    <w:p w14:paraId="5348BAF4">
      <w:pPr>
        <w:spacing w:line="360" w:lineRule="auto"/>
        <w:ind w:left="412" w:hanging="411" w:hangingChars="196"/>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  如乙方提供的设备违反合同第二条第3款的约定，甲方有权解除合同，未支付的货款不予支付，已支付的货款有权要求乙方返还，并有权要求乙方应按合同总金额的30%承担违约责任。</w:t>
      </w:r>
    </w:p>
    <w:p w14:paraId="2B9CF008">
      <w:pPr>
        <w:spacing w:line="360" w:lineRule="auto"/>
        <w:ind w:left="309" w:hanging="308" w:hangingChars="147"/>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6</w:t>
      </w:r>
      <w:r>
        <w:rPr>
          <w:rFonts w:hint="eastAsia" w:ascii="宋体" w:hAnsi="宋体" w:eastAsia="宋体" w:cs="宋体"/>
          <w:bCs/>
          <w:color w:val="auto"/>
          <w:sz w:val="21"/>
          <w:szCs w:val="21"/>
          <w:highlight w:val="none"/>
        </w:rPr>
        <w:t>． 甲乙双方自觉遵守国家法律、法规，诚实守信。甲方、乙方不得收取、赠送各种礼金、礼品、消费卡（券）、购物卡（券）和其他有价证券。</w:t>
      </w:r>
    </w:p>
    <w:p w14:paraId="21E8B8F6">
      <w:pPr>
        <w:spacing w:line="360" w:lineRule="auto"/>
        <w:ind w:left="412" w:hanging="411" w:hangingChars="196"/>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rPr>
        <w:t>.  乙方保证其销售的医疗设备的生产制造商拥有知识产权或权利人的合法授权，如因第三方向甲方主张侵犯知识产权的赔偿责任，应由乙方赔偿甲方全部损失，包括但不限于赔偿金、律师费等。</w:t>
      </w:r>
    </w:p>
    <w:p w14:paraId="676CE43F">
      <w:pPr>
        <w:spacing w:line="360" w:lineRule="auto"/>
        <w:ind w:left="412" w:hanging="411" w:hangingChars="196"/>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8</w:t>
      </w:r>
      <w:r>
        <w:rPr>
          <w:rFonts w:hint="eastAsia" w:ascii="宋体" w:hAnsi="宋体" w:eastAsia="宋体" w:cs="宋体"/>
          <w:bCs/>
          <w:color w:val="auto"/>
          <w:sz w:val="21"/>
          <w:szCs w:val="21"/>
          <w:highlight w:val="none"/>
        </w:rPr>
        <w:t>.  乙</w:t>
      </w:r>
      <w:r>
        <w:rPr>
          <w:rFonts w:hint="eastAsia" w:ascii="宋体" w:hAnsi="宋体" w:eastAsia="宋体" w:cs="宋体"/>
          <w:color w:val="auto"/>
          <w:sz w:val="21"/>
          <w:szCs w:val="21"/>
          <w:highlight w:val="none"/>
        </w:rPr>
        <w:t>方承诺：自签订合同之日起一年内，在吉林省范围内同品牌、同型号、同配置的产品，价格低于本次采购价格，将差价赔付给</w:t>
      </w:r>
      <w:r>
        <w:rPr>
          <w:rFonts w:hint="eastAsia" w:ascii="宋体" w:hAnsi="宋体" w:eastAsia="宋体" w:cs="宋体"/>
          <w:bCs/>
          <w:color w:val="auto"/>
          <w:sz w:val="21"/>
          <w:szCs w:val="21"/>
          <w:highlight w:val="none"/>
        </w:rPr>
        <w:t>甲</w:t>
      </w:r>
      <w:r>
        <w:rPr>
          <w:rFonts w:hint="eastAsia" w:ascii="宋体" w:hAnsi="宋体" w:eastAsia="宋体" w:cs="宋体"/>
          <w:color w:val="auto"/>
          <w:sz w:val="21"/>
          <w:szCs w:val="21"/>
          <w:highlight w:val="none"/>
        </w:rPr>
        <w:t>方。</w:t>
      </w:r>
    </w:p>
    <w:p w14:paraId="121BF35F">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八、争议的解决</w:t>
      </w:r>
    </w:p>
    <w:p w14:paraId="66D46E1A">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  因不可抗力因素造成本合同不能履行的，双方应本着友好协商的原则共同协商解决。</w:t>
      </w:r>
    </w:p>
    <w:p w14:paraId="666EFC95">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  本合同发生争议产生的诉讼，由甲方所在地人民法院管辖。</w:t>
      </w:r>
    </w:p>
    <w:p w14:paraId="4E093E96">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九、关于通知</w:t>
      </w:r>
    </w:p>
    <w:p w14:paraId="40747ABE">
      <w:pPr>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乙方承诺在本合同中所填写的地址、联系电话真实有效，确保能够准确及时接收甲方发送的信函、邮件。如有变更需提前五日书面通知甲方，否则甲方按乙方填写的地址进行通知或送达相关文件，自发出之日起第五个工作日内视为乙方已收到。</w:t>
      </w:r>
    </w:p>
    <w:p w14:paraId="62F65D26">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十、合同的生效</w:t>
      </w:r>
    </w:p>
    <w:p w14:paraId="75B59714">
      <w:pPr>
        <w:spacing w:line="360" w:lineRule="auto"/>
        <w:ind w:firstLine="514" w:firstLineChars="245"/>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本合同一式四份，甲方持三份，乙方持一份，自甲乙双方签字盖章后生效。</w:t>
      </w:r>
    </w:p>
    <w:p w14:paraId="762A0A33">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十一、其他</w:t>
      </w:r>
    </w:p>
    <w:p w14:paraId="679355CC">
      <w:pPr>
        <w:spacing w:line="360" w:lineRule="auto"/>
        <w:ind w:firstLine="514" w:firstLineChars="245"/>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本合同未尽事宜，由甲、乙双方协商并以书面形式签订补充协议，补充协议可作为本合同的组成部分，与本合同具有同等法律效力。</w:t>
      </w:r>
    </w:p>
    <w:p w14:paraId="4203E8CB">
      <w:pPr>
        <w:spacing w:line="360" w:lineRule="auto"/>
        <w:ind w:left="91"/>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（以下无正文）</w:t>
      </w:r>
    </w:p>
    <w:p w14:paraId="1175049E">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采购方：吉林大学中日联谊医院（盖章）           </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   供货方：                 （盖章）</w:t>
      </w:r>
    </w:p>
    <w:p w14:paraId="01B36FD7">
      <w:pPr>
        <w:spacing w:line="360" w:lineRule="auto"/>
        <w:ind w:left="91"/>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地址：长春市仙台大街126号                        地址：</w:t>
      </w:r>
    </w:p>
    <w:p w14:paraId="17853953">
      <w:pPr>
        <w:spacing w:line="360" w:lineRule="auto"/>
        <w:ind w:left="91"/>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法人代表授权人（签字）：                           法人代表授权人（签字）： </w:t>
      </w:r>
    </w:p>
    <w:p w14:paraId="3EF84523">
      <w:pPr>
        <w:spacing w:line="360" w:lineRule="auto"/>
        <w:ind w:left="91"/>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电话： 0431—84995171                           </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 电话：   </w:t>
      </w:r>
    </w:p>
    <w:p w14:paraId="620C366A">
      <w:pPr>
        <w:spacing w:line="360" w:lineRule="auto"/>
        <w:ind w:left="91"/>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邮编： 130000                                     开户银行： </w:t>
      </w:r>
    </w:p>
    <w:p w14:paraId="11A77AAF">
      <w:pPr>
        <w:spacing w:line="360" w:lineRule="auto"/>
        <w:ind w:left="91"/>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签订日期：   年   月    日                        账号：</w:t>
      </w:r>
    </w:p>
    <w:p w14:paraId="639C9290">
      <w:pPr>
        <w:spacing w:line="360" w:lineRule="auto"/>
        <w:ind w:left="90" w:leftChars="43" w:firstLine="5250" w:firstLineChars="2500"/>
        <w:rPr>
          <w:rFonts w:hint="eastAsia" w:ascii="宋体" w:hAnsi="宋体"/>
          <w:bCs/>
          <w:color w:val="auto"/>
          <w:szCs w:val="21"/>
          <w:highlight w:val="none"/>
        </w:rPr>
      </w:pPr>
      <w:r>
        <w:rPr>
          <w:rFonts w:hint="eastAsia" w:ascii="宋体" w:hAnsi="宋体" w:eastAsia="宋体" w:cs="宋体"/>
          <w:bCs/>
          <w:color w:val="auto"/>
          <w:sz w:val="21"/>
          <w:szCs w:val="21"/>
          <w:highlight w:val="none"/>
        </w:rPr>
        <w:t>签订日期：    年   月   日</w:t>
      </w:r>
    </w:p>
    <w:p w14:paraId="1597EBC1">
      <w:pPr>
        <w:rPr>
          <w:rFonts w:hint="eastAsia" w:ascii="宋体" w:hAnsi="宋体"/>
          <w:bCs/>
          <w:color w:val="auto"/>
          <w:szCs w:val="21"/>
          <w:highlight w:val="none"/>
        </w:rPr>
      </w:pPr>
      <w:r>
        <w:rPr>
          <w:rFonts w:hint="eastAsia" w:ascii="宋体" w:hAnsi="宋体"/>
          <w:bCs/>
          <w:color w:val="auto"/>
          <w:szCs w:val="21"/>
          <w:highlight w:val="none"/>
        </w:rPr>
        <w:br w:type="page"/>
      </w:r>
    </w:p>
    <w:p w14:paraId="380DB815">
      <w:pPr>
        <w:pStyle w:val="14"/>
      </w:pPr>
    </w:p>
    <w:p w14:paraId="7C18383E">
      <w:pPr>
        <w:spacing w:line="360" w:lineRule="auto"/>
        <w:ind w:firstLine="3534" w:firstLineChars="1100"/>
        <w:outlineLvl w:val="0"/>
        <w:rPr>
          <w:rFonts w:hint="eastAsia" w:ascii="宋体" w:hAnsi="宋体" w:eastAsia="宋体" w:cs="宋体"/>
          <w:b/>
          <w:bCs/>
          <w:color w:val="auto"/>
          <w:sz w:val="32"/>
          <w:szCs w:val="32"/>
        </w:rPr>
      </w:pPr>
      <w:r>
        <w:rPr>
          <w:rFonts w:hint="eastAsia" w:ascii="宋体" w:hAnsi="宋体" w:eastAsia="宋体" w:cs="宋体"/>
          <w:b/>
          <w:bCs/>
          <w:color w:val="auto"/>
          <w:sz w:val="32"/>
          <w:szCs w:val="32"/>
        </w:rPr>
        <w:t>第五章 采购需求</w:t>
      </w:r>
      <w:bookmarkEnd w:id="65"/>
    </w:p>
    <w:p w14:paraId="5C2FF5DA">
      <w:pP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一、采购标的需实现的功能或者目标，以及为落实政府采购政策需满足的要求：</w:t>
      </w:r>
    </w:p>
    <w:p w14:paraId="537B914B">
      <w:pPr>
        <w:spacing w:line="360" w:lineRule="auto"/>
        <w:rPr>
          <w:rFonts w:hint="eastAsia" w:ascii="宋体" w:hAnsi="宋体" w:eastAsia="宋体" w:cs="宋体"/>
          <w:color w:val="auto"/>
          <w:sz w:val="24"/>
        </w:rPr>
      </w:pPr>
      <w:r>
        <w:rPr>
          <w:rFonts w:hint="eastAsia" w:ascii="宋体" w:hAnsi="宋体" w:eastAsia="宋体" w:cs="宋体"/>
          <w:b/>
          <w:bCs/>
          <w:color w:val="auto"/>
          <w:sz w:val="24"/>
        </w:rPr>
        <w:t>（一）采购标的需实现的功能或者目标</w:t>
      </w:r>
    </w:p>
    <w:p w14:paraId="29ED7F70">
      <w:pPr>
        <w:spacing w:line="360" w:lineRule="auto"/>
        <w:ind w:firstLine="480" w:firstLineChars="200"/>
        <w:rPr>
          <w:rFonts w:hint="eastAsia" w:ascii="宋体" w:hAnsi="宋体" w:eastAsia="宋体" w:cs="宋体"/>
          <w:color w:val="auto"/>
          <w:sz w:val="24"/>
          <w:highlight w:val="yellow"/>
        </w:rPr>
      </w:pPr>
      <w:r>
        <w:rPr>
          <w:rFonts w:hint="eastAsia" w:ascii="宋体" w:hAnsi="宋体" w:eastAsia="宋体" w:cs="宋体"/>
          <w:color w:val="auto"/>
          <w:sz w:val="24"/>
        </w:rPr>
        <w:t>本次招标采购是为</w:t>
      </w:r>
      <w:r>
        <w:rPr>
          <w:rFonts w:hint="eastAsia" w:ascii="宋体" w:hAnsi="宋体" w:eastAsia="宋体" w:cs="宋体"/>
          <w:b/>
          <w:bCs/>
          <w:color w:val="auto"/>
          <w:sz w:val="24"/>
        </w:rPr>
        <w:t>吉林大学中日联谊医院</w:t>
      </w:r>
      <w:r>
        <w:rPr>
          <w:rFonts w:hint="eastAsia" w:ascii="宋体" w:hAnsi="宋体" w:eastAsia="宋体" w:cs="宋体"/>
          <w:color w:val="auto"/>
          <w:sz w:val="24"/>
        </w:rPr>
        <w:t>提供免疫化学发光检测系统，投标人应以技术先进的设备、优良的服务和优惠的价格，充分显示自己的竞争实力。</w:t>
      </w:r>
    </w:p>
    <w:p w14:paraId="07E90C66">
      <w:pP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（二）为落实政府采购政策需满足的要求</w:t>
      </w:r>
    </w:p>
    <w:p w14:paraId="30B7F857">
      <w:pPr>
        <w:spacing w:line="360" w:lineRule="auto"/>
        <w:rPr>
          <w:rFonts w:hint="eastAsia" w:ascii="宋体" w:hAnsi="宋体" w:eastAsia="宋体" w:cs="宋体"/>
          <w:color w:val="auto"/>
          <w:sz w:val="24"/>
        </w:rPr>
      </w:pPr>
      <w:r>
        <w:rPr>
          <w:rFonts w:hint="eastAsia" w:ascii="宋体" w:hAnsi="宋体" w:eastAsia="宋体" w:cs="宋体"/>
          <w:color w:val="auto"/>
          <w:sz w:val="24"/>
        </w:rPr>
        <w:t>1. 促进中小企业发展政策：根据《政府采购促进中小企业发展管理办法》规定，本项目采购货物为小型或微型企业制造的，投标人应出具招标文件要求的《中小企业声明函》给予证明，否则评标时不予认可。投标人应对提交的中小企业声明函的真实性负责，提交的中小企业声明函不真实的，应承担相应的法律责任。（注：依据《政府采购促进中小企业发展管理办法》规定享受扶持政策获得政府采购合同的小微企业不得将合同分包给大中型企业，中型企业不得将合同分包给大型企业）。</w:t>
      </w:r>
    </w:p>
    <w:p w14:paraId="0256D28F">
      <w:pPr>
        <w:spacing w:line="360" w:lineRule="auto"/>
        <w:rPr>
          <w:rFonts w:hint="eastAsia" w:ascii="宋体" w:hAnsi="宋体" w:eastAsia="宋体" w:cs="宋体"/>
          <w:color w:val="auto"/>
          <w:sz w:val="24"/>
        </w:rPr>
      </w:pPr>
      <w:r>
        <w:rPr>
          <w:rFonts w:hint="eastAsia" w:ascii="宋体" w:hAnsi="宋体" w:eastAsia="宋体" w:cs="宋体"/>
          <w:color w:val="auto"/>
          <w:sz w:val="24"/>
        </w:rPr>
        <w:t>2. 监狱企业扶持政策：投标人如为监狱企业将视同为小型或微型企业，应提供由省级以上监狱管理局、戒毒管理局（含新疆生产建设兵团）出具的属于监狱企业的证明文件。投标人应对提交的属于监狱企业的证明文件的真实性负责，提交的监狱企业的证明文件不真实的，应承担相应的法律责任。</w:t>
      </w:r>
    </w:p>
    <w:p w14:paraId="6A30A97A">
      <w:pPr>
        <w:spacing w:line="360" w:lineRule="auto"/>
        <w:rPr>
          <w:rFonts w:hint="eastAsia" w:ascii="宋体" w:hAnsi="宋体" w:eastAsia="宋体" w:cs="宋体"/>
          <w:color w:val="auto"/>
          <w:sz w:val="24"/>
        </w:rPr>
      </w:pPr>
      <w:r>
        <w:rPr>
          <w:rFonts w:hint="eastAsia" w:ascii="宋体" w:hAnsi="宋体" w:eastAsia="宋体" w:cs="宋体"/>
          <w:color w:val="auto"/>
          <w:sz w:val="24"/>
        </w:rPr>
        <w:t>3. 促进残疾人就业政府采购政策：根据《三部门联合发布关于促进残疾人就业政府采购政策的通知》（财库〔2017〕141 号）规定，符合条件的残疾人福利性单位在参加本项目政府采购活动时，投标人应出具招标文件要求的《残疾人福利性单位声明函》，并对声明的真实性承担法律责任。中标、成交供应商为残疾人福利性单位的，采购代理机构将随中标结果同时公告其《残疾人福利性单位声明函》，接受社会监督。残疾人福利性单位视同小型、微型企业。不重复享受政策。</w:t>
      </w:r>
    </w:p>
    <w:p w14:paraId="3CF64BD2">
      <w:pPr>
        <w:spacing w:line="360" w:lineRule="auto"/>
        <w:rPr>
          <w:rFonts w:hint="eastAsia" w:ascii="宋体" w:hAnsi="宋体" w:eastAsia="宋体" w:cs="宋体"/>
          <w:color w:val="auto"/>
          <w:sz w:val="24"/>
        </w:rPr>
      </w:pPr>
      <w:r>
        <w:rPr>
          <w:rFonts w:hint="eastAsia" w:ascii="宋体" w:hAnsi="宋体" w:eastAsia="宋体" w:cs="宋体"/>
          <w:color w:val="auto"/>
          <w:sz w:val="24"/>
        </w:rPr>
        <w:t>4. 鼓励节能政策：投标人的投标产品属于财政部、发展改革委公布的“节能产品政府采购品目清单”范围的，投标人需提供国家确定的认证机构出具的、处于有效期之内的节能产品认证证书。国家确定的认证机构和节能产品获证产品信息可从市场监管总局组建的节能产品、环境标志产品认证结果信息发布平台或中国政府采购网（www.ccgp.gov.cn）建立的认证结果信息发布平台链接中查询下载。</w:t>
      </w:r>
    </w:p>
    <w:p w14:paraId="112E0AEB">
      <w:pPr>
        <w:spacing w:line="360" w:lineRule="auto"/>
        <w:rPr>
          <w:rFonts w:hint="eastAsia" w:ascii="宋体" w:hAnsi="宋体" w:eastAsia="宋体" w:cs="宋体"/>
          <w:color w:val="auto"/>
          <w:sz w:val="24"/>
        </w:rPr>
        <w:sectPr>
          <w:pgSz w:w="11906" w:h="16838"/>
          <w:pgMar w:top="1440" w:right="1080" w:bottom="1440" w:left="1080" w:header="851" w:footer="992" w:gutter="0"/>
          <w:cols w:space="720" w:num="1"/>
          <w:docGrid w:linePitch="312" w:charSpace="0"/>
        </w:sectPr>
      </w:pPr>
      <w:r>
        <w:rPr>
          <w:rFonts w:hint="eastAsia" w:ascii="宋体" w:hAnsi="宋体" w:eastAsia="宋体" w:cs="宋体"/>
          <w:color w:val="auto"/>
          <w:sz w:val="24"/>
        </w:rPr>
        <w:t>5. 鼓励环保政策：投标人的投标产品属于财政部、生态环境部公布的“环境标志产品政府采购品目清单”范围的，投标人需提供国家确定的认证机构出具的、处于有效期之内的环境标志产品认证证书。国家确定的认证机构和环境标志产品获证产品信息可从市场监管总局组建的节能产品、环境标志产品认证结果信息发布平台或中国政府采购网（www.ccgp.gov.cn）建立的认证结果信息发布平台链接中查询下载。</w:t>
      </w:r>
    </w:p>
    <w:p w14:paraId="49AE2B81">
      <w:pPr>
        <w:spacing w:line="360" w:lineRule="auto"/>
        <w:ind w:firstLine="241" w:firstLineChars="100"/>
        <w:rPr>
          <w:rFonts w:hint="eastAsia" w:ascii="宋体" w:hAnsi="宋体" w:eastAsia="宋体" w:cs="宋体"/>
          <w:b/>
          <w:bCs/>
          <w:color w:val="auto"/>
          <w:sz w:val="24"/>
        </w:rPr>
      </w:pPr>
      <w:r>
        <w:rPr>
          <w:rFonts w:hint="eastAsia" w:ascii="宋体" w:hAnsi="宋体" w:eastAsia="宋体" w:cs="宋体"/>
          <w:b/>
          <w:bCs/>
          <w:color w:val="auto"/>
          <w:sz w:val="24"/>
        </w:rPr>
        <w:t>二、采购标的需执行的国家相关标准、行业标准、地方标准或者其他标准、规范：</w:t>
      </w:r>
    </w:p>
    <w:p w14:paraId="1DAF749A">
      <w:pPr>
        <w:spacing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1.所投设备须符合</w:t>
      </w:r>
      <w:r>
        <w:rPr>
          <w:rFonts w:hint="eastAsia" w:ascii="宋体" w:hAnsi="宋体" w:cs="宋体"/>
          <w:color w:val="auto"/>
          <w:sz w:val="24"/>
          <w:lang w:val="en-US" w:eastAsia="zh-CN"/>
        </w:rPr>
        <w:t>国家</w:t>
      </w:r>
      <w:r>
        <w:rPr>
          <w:rFonts w:hint="eastAsia" w:ascii="宋体" w:hAnsi="宋体" w:eastAsia="宋体" w:cs="宋体"/>
          <w:color w:val="auto"/>
          <w:sz w:val="24"/>
        </w:rPr>
        <w:t>及行业相关服务标准。</w:t>
      </w:r>
    </w:p>
    <w:p w14:paraId="2E9F19DE">
      <w:pPr>
        <w:spacing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2.投标产品及制造商应符合国家有关部门规定的相应技术、计量、节能、安全和环保法规</w:t>
      </w:r>
    </w:p>
    <w:p w14:paraId="32260AC7">
      <w:pPr>
        <w:spacing w:line="360" w:lineRule="auto"/>
        <w:rPr>
          <w:rFonts w:hint="eastAsia" w:ascii="宋体" w:hAnsi="宋体" w:eastAsia="宋体" w:cs="宋体"/>
          <w:color w:val="auto"/>
          <w:sz w:val="24"/>
        </w:rPr>
      </w:pPr>
      <w:r>
        <w:rPr>
          <w:rFonts w:hint="eastAsia" w:ascii="宋体" w:hAnsi="宋体" w:eastAsia="宋体" w:cs="宋体"/>
          <w:color w:val="auto"/>
          <w:sz w:val="24"/>
        </w:rPr>
        <w:t>及标准，如国家有关部门对投标产品或其制造商有强制性规定或要求的，投标产品或其制造</w:t>
      </w:r>
    </w:p>
    <w:p w14:paraId="7807BEFF">
      <w:pPr>
        <w:spacing w:line="360" w:lineRule="auto"/>
        <w:rPr>
          <w:rFonts w:hint="eastAsia" w:ascii="宋体" w:hAnsi="宋体" w:eastAsia="宋体" w:cs="宋体"/>
          <w:color w:val="auto"/>
          <w:sz w:val="24"/>
        </w:rPr>
      </w:pPr>
      <w:r>
        <w:rPr>
          <w:rFonts w:hint="eastAsia" w:ascii="宋体" w:hAnsi="宋体" w:eastAsia="宋体" w:cs="宋体"/>
          <w:color w:val="auto"/>
          <w:sz w:val="24"/>
        </w:rPr>
        <w:t>商必须符合相应规定或要求，投标人须提供相关证明文件的复印件。</w:t>
      </w:r>
    </w:p>
    <w:p w14:paraId="5CC56F2F">
      <w:pPr>
        <w:spacing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3．投标产品的包装应符合《财政部等三部门联合印发商品包装和快递包装政府采购需求标</w:t>
      </w:r>
    </w:p>
    <w:p w14:paraId="0630B3D5">
      <w:pPr>
        <w:spacing w:line="360" w:lineRule="auto"/>
        <w:rPr>
          <w:rFonts w:hint="eastAsia" w:ascii="宋体" w:hAnsi="宋体" w:eastAsia="宋体" w:cs="宋体"/>
          <w:color w:val="auto"/>
          <w:sz w:val="24"/>
        </w:rPr>
      </w:pPr>
      <w:r>
        <w:rPr>
          <w:rFonts w:hint="eastAsia" w:ascii="宋体" w:hAnsi="宋体" w:eastAsia="宋体" w:cs="宋体"/>
          <w:color w:val="auto"/>
          <w:sz w:val="24"/>
        </w:rPr>
        <w:t>准（试行）》（财办库〔2020〕123 号）的规定。</w:t>
      </w:r>
    </w:p>
    <w:p w14:paraId="3781EE9F">
      <w:pPr>
        <w:rPr>
          <w:rFonts w:hint="eastAsia" w:ascii="宋体" w:hAnsi="宋体" w:eastAsia="宋体" w:cs="宋体"/>
          <w:b/>
          <w:bCs/>
          <w:color w:val="auto"/>
          <w:sz w:val="24"/>
        </w:rPr>
      </w:pPr>
      <w:r>
        <w:rPr>
          <w:rFonts w:hint="eastAsia" w:ascii="宋体" w:hAnsi="宋体" w:eastAsia="宋体" w:cs="宋体"/>
          <w:b/>
          <w:bCs/>
          <w:color w:val="auto"/>
          <w:sz w:val="24"/>
        </w:rPr>
        <w:br w:type="page"/>
      </w:r>
    </w:p>
    <w:p w14:paraId="338B4873">
      <w:pP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三、采购标的的数量、采购项目交付或者实施的时间和地点：</w:t>
      </w:r>
    </w:p>
    <w:p w14:paraId="76120F51">
      <w:pPr>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（一）采购标的的数量</w:t>
      </w:r>
    </w:p>
    <w:tbl>
      <w:tblPr>
        <w:tblStyle w:val="3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5"/>
        <w:gridCol w:w="3385"/>
        <w:gridCol w:w="3458"/>
        <w:gridCol w:w="1553"/>
      </w:tblGrid>
      <w:tr w14:paraId="627D6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738" w:type="pct"/>
            <w:noWrap w:val="0"/>
            <w:vAlign w:val="center"/>
          </w:tcPr>
          <w:p w14:paraId="25CF4BD0">
            <w:pPr>
              <w:spacing w:line="360" w:lineRule="auto"/>
              <w:jc w:val="center"/>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序</w:t>
            </w:r>
            <w:r>
              <w:rPr>
                <w:rFonts w:hint="eastAsia" w:ascii="宋体" w:hAnsi="宋体" w:eastAsia="宋体" w:cs="宋体"/>
                <w:b/>
                <w:bCs/>
                <w:color w:val="auto"/>
                <w:sz w:val="24"/>
                <w:highlight w:val="none"/>
                <w:lang w:val="en-US" w:eastAsia="zh-CN"/>
              </w:rPr>
              <w:t>号</w:t>
            </w:r>
          </w:p>
        </w:tc>
        <w:tc>
          <w:tcPr>
            <w:tcW w:w="1717" w:type="pct"/>
            <w:noWrap w:val="0"/>
            <w:vAlign w:val="center"/>
          </w:tcPr>
          <w:p w14:paraId="41BCB61F">
            <w:pPr>
              <w:spacing w:line="360" w:lineRule="auto"/>
              <w:jc w:val="center"/>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项目编号</w:t>
            </w:r>
          </w:p>
        </w:tc>
        <w:tc>
          <w:tcPr>
            <w:tcW w:w="1754" w:type="pct"/>
            <w:noWrap w:val="0"/>
            <w:vAlign w:val="center"/>
          </w:tcPr>
          <w:p w14:paraId="3F586F7D">
            <w:pPr>
              <w:spacing w:line="360" w:lineRule="auto"/>
              <w:jc w:val="center"/>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品目名称</w:t>
            </w:r>
          </w:p>
        </w:tc>
        <w:tc>
          <w:tcPr>
            <w:tcW w:w="788" w:type="pct"/>
            <w:noWrap w:val="0"/>
            <w:vAlign w:val="center"/>
          </w:tcPr>
          <w:p w14:paraId="11DD2B0B">
            <w:pPr>
              <w:spacing w:line="360" w:lineRule="auto"/>
              <w:jc w:val="center"/>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数量</w:t>
            </w:r>
          </w:p>
        </w:tc>
      </w:tr>
      <w:tr w14:paraId="1941B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738" w:type="pct"/>
            <w:noWrap w:val="0"/>
            <w:vAlign w:val="center"/>
          </w:tcPr>
          <w:p w14:paraId="6E11F89E">
            <w:pPr>
              <w:spacing w:line="360" w:lineRule="auto"/>
              <w:jc w:val="center"/>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01</w:t>
            </w:r>
          </w:p>
        </w:tc>
        <w:tc>
          <w:tcPr>
            <w:tcW w:w="1717" w:type="pct"/>
            <w:noWrap w:val="0"/>
            <w:vAlign w:val="center"/>
          </w:tcPr>
          <w:p w14:paraId="41904589">
            <w:pPr>
              <w:spacing w:line="360" w:lineRule="auto"/>
              <w:jc w:val="center"/>
              <w:rPr>
                <w:rFonts w:hint="default" w:ascii="宋体" w:hAnsi="宋体" w:cs="宋体"/>
                <w:color w:val="auto"/>
                <w:sz w:val="24"/>
                <w:highlight w:val="none"/>
                <w:vertAlign w:val="baseline"/>
                <w:lang w:val="en-US" w:eastAsia="zh-CN"/>
              </w:rPr>
            </w:pPr>
            <w:r>
              <w:rPr>
                <w:rFonts w:hint="eastAsia" w:ascii="宋体" w:hAnsi="宋体" w:cs="宋体"/>
                <w:color w:val="auto"/>
                <w:sz w:val="24"/>
                <w:highlight w:val="none"/>
                <w:u w:val="none"/>
                <w:lang w:val="en-US" w:eastAsia="zh-CN"/>
              </w:rPr>
              <w:t>DFA-BFJL-GP-20241120</w:t>
            </w:r>
          </w:p>
        </w:tc>
        <w:tc>
          <w:tcPr>
            <w:tcW w:w="1754" w:type="pct"/>
            <w:noWrap w:val="0"/>
            <w:vAlign w:val="center"/>
          </w:tcPr>
          <w:p w14:paraId="4E817278">
            <w:pPr>
              <w:spacing w:line="360" w:lineRule="auto"/>
              <w:jc w:val="center"/>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免疫化学发光检测系统</w:t>
            </w:r>
          </w:p>
        </w:tc>
        <w:tc>
          <w:tcPr>
            <w:tcW w:w="788" w:type="pct"/>
            <w:noWrap w:val="0"/>
            <w:vAlign w:val="center"/>
          </w:tcPr>
          <w:p w14:paraId="435E038A">
            <w:pPr>
              <w:spacing w:line="360" w:lineRule="auto"/>
              <w:jc w:val="center"/>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1套</w:t>
            </w:r>
          </w:p>
        </w:tc>
      </w:tr>
    </w:tbl>
    <w:p w14:paraId="3B468540">
      <w:pPr>
        <w:widowControl/>
        <w:spacing w:line="360" w:lineRule="auto"/>
        <w:jc w:val="left"/>
        <w:rPr>
          <w:rFonts w:hint="eastAsia" w:ascii="宋体" w:hAnsi="宋体" w:eastAsia="宋体" w:cs="宋体"/>
          <w:b/>
          <w:bCs/>
          <w:color w:val="auto"/>
          <w:kern w:val="0"/>
          <w:sz w:val="24"/>
          <w:lang w:bidi="ar"/>
        </w:rPr>
      </w:pPr>
    </w:p>
    <w:p w14:paraId="39492CC2">
      <w:pPr>
        <w:widowControl/>
        <w:spacing w:line="360" w:lineRule="auto"/>
        <w:jc w:val="left"/>
        <w:rPr>
          <w:rFonts w:hint="eastAsia" w:ascii="宋体" w:hAnsi="宋体" w:eastAsia="宋体" w:cs="宋体"/>
          <w:color w:val="auto"/>
          <w:sz w:val="24"/>
        </w:rPr>
      </w:pPr>
      <w:r>
        <w:rPr>
          <w:rFonts w:hint="eastAsia" w:ascii="宋体" w:hAnsi="宋体" w:eastAsia="宋体" w:cs="宋体"/>
          <w:b/>
          <w:bCs/>
          <w:color w:val="auto"/>
          <w:szCs w:val="21"/>
        </w:rPr>
        <w:t>（二）采购项目交付或者实施的时间和地点</w:t>
      </w:r>
    </w:p>
    <w:p w14:paraId="45D7DB35">
      <w:pPr>
        <w:widowControl/>
        <w:spacing w:line="360" w:lineRule="auto"/>
        <w:jc w:val="left"/>
        <w:rPr>
          <w:rFonts w:hint="eastAsia" w:ascii="宋体" w:hAnsi="宋体" w:eastAsia="宋体" w:cs="宋体"/>
          <w:color w:val="auto"/>
          <w:kern w:val="0"/>
          <w:szCs w:val="21"/>
          <w:lang w:bidi="ar"/>
        </w:rPr>
      </w:pPr>
      <w:r>
        <w:rPr>
          <w:rFonts w:hint="eastAsia" w:ascii="宋体" w:hAnsi="宋体" w:eastAsia="宋体" w:cs="宋体"/>
          <w:color w:val="auto"/>
          <w:kern w:val="0"/>
          <w:szCs w:val="21"/>
          <w:lang w:bidi="ar"/>
        </w:rPr>
        <w:t xml:space="preserve">1. 采购项目（标的）交付的时间：合同签订后1个月内交货。 </w:t>
      </w:r>
    </w:p>
    <w:p w14:paraId="2FA1A116">
      <w:pPr>
        <w:widowControl/>
        <w:spacing w:line="360" w:lineRule="auto"/>
        <w:jc w:val="left"/>
        <w:rPr>
          <w:rFonts w:hint="eastAsia" w:ascii="宋体" w:hAnsi="宋体" w:eastAsia="宋体" w:cs="宋体"/>
          <w:color w:val="auto"/>
          <w:kern w:val="0"/>
          <w:szCs w:val="21"/>
          <w:lang w:bidi="ar"/>
        </w:rPr>
      </w:pPr>
      <w:r>
        <w:rPr>
          <w:rFonts w:hint="eastAsia" w:ascii="宋体" w:hAnsi="宋体" w:eastAsia="宋体" w:cs="宋体"/>
          <w:color w:val="auto"/>
          <w:kern w:val="0"/>
          <w:szCs w:val="21"/>
          <w:lang w:bidi="ar"/>
        </w:rPr>
        <w:t>2. 采购项目（标的）交付的地点：吉林大学中日联谊医院指定地点。</w:t>
      </w:r>
    </w:p>
    <w:p w14:paraId="0B65DC9A">
      <w:pPr>
        <w:widowControl/>
        <w:spacing w:line="360" w:lineRule="auto"/>
        <w:jc w:val="left"/>
        <w:rPr>
          <w:rFonts w:hint="default" w:ascii="宋体" w:hAnsi="宋体" w:eastAsia="宋体" w:cs="宋体"/>
          <w:color w:val="auto"/>
          <w:kern w:val="0"/>
          <w:szCs w:val="21"/>
          <w:lang w:val="en-US" w:eastAsia="zh-CN" w:bidi="ar"/>
        </w:rPr>
      </w:pPr>
      <w:r>
        <w:rPr>
          <w:rFonts w:hint="eastAsia" w:ascii="宋体" w:hAnsi="宋体" w:eastAsia="宋体" w:cs="宋体"/>
          <w:color w:val="auto"/>
          <w:kern w:val="0"/>
          <w:szCs w:val="21"/>
          <w:lang w:val="en-US" w:eastAsia="zh-CN" w:bidi="ar"/>
        </w:rPr>
        <w:t>3.</w:t>
      </w:r>
      <w:r>
        <w:rPr>
          <w:rFonts w:hint="eastAsia" w:ascii="宋体" w:hAnsi="宋体" w:cs="宋体"/>
          <w:color w:val="auto"/>
          <w:kern w:val="0"/>
          <w:szCs w:val="21"/>
          <w:lang w:val="en-US" w:eastAsia="zh-CN" w:bidi="ar"/>
        </w:rPr>
        <w:t xml:space="preserve"> </w:t>
      </w:r>
      <w:r>
        <w:rPr>
          <w:rFonts w:hint="eastAsia" w:ascii="宋体" w:hAnsi="宋体" w:eastAsia="宋体" w:cs="宋体"/>
          <w:color w:val="auto"/>
          <w:kern w:val="0"/>
          <w:szCs w:val="21"/>
          <w:lang w:val="en-US" w:eastAsia="zh-CN" w:bidi="ar"/>
        </w:rPr>
        <w:t>质量标准：符合国家、行业规定的合格标准及招标人要求</w:t>
      </w:r>
    </w:p>
    <w:p w14:paraId="07CB768D">
      <w:pPr>
        <w:rPr>
          <w:rFonts w:hint="eastAsia" w:ascii="宋体" w:hAnsi="宋体" w:eastAsia="宋体" w:cs="宋体"/>
          <w:b/>
          <w:bCs/>
          <w:color w:val="auto"/>
          <w:kern w:val="0"/>
          <w:sz w:val="24"/>
          <w:lang w:bidi="ar"/>
        </w:rPr>
      </w:pPr>
      <w:r>
        <w:rPr>
          <w:rFonts w:hint="eastAsia" w:ascii="宋体" w:hAnsi="宋体" w:eastAsia="宋体" w:cs="宋体"/>
          <w:b/>
          <w:bCs/>
          <w:color w:val="auto"/>
          <w:kern w:val="0"/>
          <w:sz w:val="24"/>
          <w:lang w:bidi="ar"/>
        </w:rPr>
        <w:t xml:space="preserve"> </w:t>
      </w:r>
      <w:r>
        <w:rPr>
          <w:rFonts w:hint="eastAsia" w:ascii="宋体" w:hAnsi="宋体" w:eastAsia="宋体" w:cs="宋体"/>
          <w:b/>
          <w:bCs/>
          <w:color w:val="auto"/>
          <w:kern w:val="0"/>
          <w:sz w:val="24"/>
          <w:lang w:bidi="ar"/>
        </w:rPr>
        <w:br w:type="page"/>
      </w:r>
    </w:p>
    <w:p w14:paraId="717342EB">
      <w:pPr>
        <w:widowControl/>
        <w:spacing w:line="360" w:lineRule="auto"/>
        <w:jc w:val="left"/>
        <w:rPr>
          <w:rFonts w:hint="eastAsia" w:ascii="宋体" w:hAnsi="宋体" w:eastAsia="宋体" w:cs="宋体"/>
          <w:color w:val="auto"/>
          <w:sz w:val="24"/>
        </w:rPr>
      </w:pPr>
      <w:r>
        <w:rPr>
          <w:rFonts w:hint="eastAsia" w:ascii="宋体" w:hAnsi="宋体" w:eastAsia="宋体" w:cs="宋体"/>
          <w:b/>
          <w:bCs/>
          <w:color w:val="auto"/>
          <w:kern w:val="0"/>
          <w:sz w:val="24"/>
          <w:lang w:bidi="ar"/>
        </w:rPr>
        <w:t xml:space="preserve">四、采购标的需满足的服务标准、期限、效率等要求 </w:t>
      </w:r>
    </w:p>
    <w:p w14:paraId="307BE516">
      <w:pPr>
        <w:widowControl/>
        <w:spacing w:line="360" w:lineRule="auto"/>
        <w:jc w:val="left"/>
        <w:rPr>
          <w:rFonts w:hint="eastAsia" w:ascii="宋体" w:hAnsi="宋体" w:eastAsia="宋体" w:cs="宋体"/>
          <w:color w:val="auto"/>
          <w:sz w:val="24"/>
        </w:rPr>
      </w:pPr>
      <w:r>
        <w:rPr>
          <w:rFonts w:hint="eastAsia" w:ascii="宋体" w:hAnsi="宋体" w:eastAsia="宋体" w:cs="宋体"/>
          <w:b/>
          <w:bCs/>
          <w:color w:val="auto"/>
          <w:kern w:val="0"/>
          <w:sz w:val="24"/>
          <w:lang w:bidi="ar"/>
        </w:rPr>
        <w:t xml:space="preserve">（一）采购标的需满足的服务标准、效率要求 </w:t>
      </w:r>
    </w:p>
    <w:p w14:paraId="2AF250D7">
      <w:pPr>
        <w:widowControl/>
        <w:spacing w:line="360" w:lineRule="auto"/>
        <w:jc w:val="left"/>
        <w:rPr>
          <w:rFonts w:hint="eastAsia" w:ascii="宋体" w:hAnsi="宋体" w:eastAsia="宋体" w:cs="宋体"/>
          <w:color w:val="auto"/>
          <w:sz w:val="24"/>
        </w:rPr>
      </w:pPr>
      <w:r>
        <w:rPr>
          <w:rFonts w:hint="eastAsia" w:ascii="宋体" w:hAnsi="宋体" w:eastAsia="宋体" w:cs="宋体"/>
          <w:color w:val="auto"/>
          <w:kern w:val="0"/>
          <w:sz w:val="24"/>
          <w:lang w:bidi="ar"/>
        </w:rPr>
        <w:t xml:space="preserve">1. </w:t>
      </w:r>
      <w:r>
        <w:rPr>
          <w:rFonts w:hint="eastAsia" w:ascii="宋体" w:hAnsi="宋体" w:eastAsia="宋体" w:cs="宋体"/>
          <w:color w:val="auto"/>
          <w:sz w:val="24"/>
        </w:rPr>
        <w:t>投标人应有能力做好售后服务工作和提供技术保障。投标人或投标产品制造商应设有专业的售后服务维修机构，有充足的零件储备和能力相当的技术服务人员，并保证满足院方要求的备件供应时限及其他要求。具备投标产品专业的售后服务（维修站）的信息，包括售后服务机构名称、联系人和联系方式、零备件的储备等，质量保证期内的免费售后维修及服务包括所有投标产品及配件，并含第三方产品，同时投标人应定期对所有投标产品提供维护保养服务</w:t>
      </w:r>
      <w:r>
        <w:rPr>
          <w:rFonts w:hint="eastAsia" w:ascii="宋体" w:hAnsi="宋体" w:eastAsia="宋体" w:cs="宋体"/>
          <w:color w:val="auto"/>
          <w:kern w:val="0"/>
          <w:sz w:val="24"/>
          <w:lang w:bidi="ar"/>
        </w:rPr>
        <w:t xml:space="preserve">。 </w:t>
      </w:r>
    </w:p>
    <w:p w14:paraId="69D9A6C3">
      <w:pPr>
        <w:widowControl/>
        <w:spacing w:line="360" w:lineRule="auto"/>
        <w:jc w:val="left"/>
        <w:rPr>
          <w:rFonts w:hint="eastAsia" w:ascii="宋体" w:hAnsi="宋体" w:eastAsia="宋体" w:cs="宋体"/>
          <w:color w:val="auto"/>
          <w:sz w:val="24"/>
        </w:rPr>
      </w:pPr>
      <w:r>
        <w:rPr>
          <w:rFonts w:hint="eastAsia" w:ascii="宋体" w:hAnsi="宋体" w:eastAsia="宋体" w:cs="宋体"/>
          <w:color w:val="auto"/>
          <w:kern w:val="0"/>
          <w:sz w:val="24"/>
          <w:lang w:bidi="ar"/>
        </w:rPr>
        <w:t xml:space="preserve">2. 投标人发运货物时，每台设备至少要提供一整套中文的技术资料，包括安装、操作手册、使用说明、维修保养手册、电路图、零配件清单等，这些资料费应包括在投标报价内。如果采购人确认投标人提供的技术资料不完整或在运输过程中丢失，投标人需保证在收到采购人通知后 3天内将这些资料免费寄给采购人。 </w:t>
      </w:r>
    </w:p>
    <w:p w14:paraId="6D29F213">
      <w:pPr>
        <w:widowControl/>
        <w:spacing w:line="360" w:lineRule="auto"/>
        <w:jc w:val="left"/>
        <w:rPr>
          <w:rFonts w:hint="eastAsia" w:ascii="宋体" w:hAnsi="宋体" w:eastAsia="宋体" w:cs="宋体"/>
          <w:color w:val="auto"/>
          <w:sz w:val="24"/>
        </w:rPr>
      </w:pPr>
      <w:r>
        <w:rPr>
          <w:rFonts w:hint="eastAsia" w:ascii="宋体" w:hAnsi="宋体" w:eastAsia="宋体" w:cs="宋体"/>
          <w:color w:val="auto"/>
          <w:kern w:val="0"/>
          <w:sz w:val="24"/>
          <w:lang w:bidi="ar"/>
        </w:rPr>
        <w:t xml:space="preserve">3. 投标人应在保证在接到采购人通知的一周内，自付费用在采购人指定所在地对设备进行安装、调试和试运行，直到该产品的技术指标完全符合合同要求为止。投标人技术人员的费用，如：差旅费、住宿费等应计入投标报价。投标人安装人员应自备必要的专用工具、量具及调试用的材料等。 </w:t>
      </w:r>
    </w:p>
    <w:p w14:paraId="27CAD943">
      <w:pPr>
        <w:widowControl/>
        <w:spacing w:line="360" w:lineRule="auto"/>
        <w:jc w:val="left"/>
        <w:rPr>
          <w:rFonts w:hint="eastAsia" w:ascii="宋体" w:hAnsi="宋体" w:eastAsia="宋体" w:cs="宋体"/>
          <w:color w:val="auto"/>
          <w:sz w:val="24"/>
        </w:rPr>
      </w:pPr>
      <w:r>
        <w:rPr>
          <w:rFonts w:hint="eastAsia" w:ascii="宋体" w:hAnsi="宋体" w:eastAsia="宋体" w:cs="宋体"/>
          <w:color w:val="auto"/>
          <w:kern w:val="0"/>
          <w:sz w:val="24"/>
          <w:lang w:bidi="ar"/>
        </w:rPr>
        <w:t xml:space="preserve">4. 投标人应负责投标货物质量保证期内的免费维修和配件供应，投标人售后服务维修机构应备有所购货物及时维修所需的关键零部件。 </w:t>
      </w:r>
    </w:p>
    <w:p w14:paraId="68E2DB26">
      <w:pPr>
        <w:widowControl/>
        <w:spacing w:line="360" w:lineRule="auto"/>
        <w:jc w:val="left"/>
        <w:rPr>
          <w:rFonts w:hint="eastAsia" w:ascii="宋体" w:hAnsi="宋体" w:eastAsia="宋体" w:cs="宋体"/>
          <w:color w:val="auto"/>
          <w:sz w:val="24"/>
        </w:rPr>
      </w:pPr>
      <w:r>
        <w:rPr>
          <w:rFonts w:hint="eastAsia" w:ascii="宋体" w:hAnsi="宋体" w:eastAsia="宋体" w:cs="宋体"/>
          <w:color w:val="auto"/>
          <w:kern w:val="0"/>
          <w:sz w:val="24"/>
          <w:lang w:bidi="ar"/>
        </w:rPr>
        <w:t xml:space="preserve">5. 投标人应保证在质量保证期内提供投标货物专用的软件和相应数据库资料的免费升级服务。（如果有） </w:t>
      </w:r>
    </w:p>
    <w:p w14:paraId="746E92BD">
      <w:pPr>
        <w:widowControl/>
        <w:spacing w:line="360" w:lineRule="auto"/>
        <w:jc w:val="left"/>
        <w:rPr>
          <w:rFonts w:hint="eastAsia" w:ascii="宋体" w:hAnsi="宋体" w:eastAsia="宋体" w:cs="宋体"/>
          <w:color w:val="auto"/>
          <w:sz w:val="24"/>
        </w:rPr>
      </w:pPr>
      <w:r>
        <w:rPr>
          <w:rFonts w:hint="eastAsia" w:ascii="宋体" w:hAnsi="宋体" w:eastAsia="宋体" w:cs="宋体"/>
          <w:color w:val="auto"/>
          <w:kern w:val="0"/>
          <w:sz w:val="24"/>
          <w:lang w:bidi="ar"/>
        </w:rPr>
        <w:t xml:space="preserve">6. 在合同执行期和质量保证期内，投标人应保证在收到要求提供维修服务的通知后2小时 </w:t>
      </w:r>
    </w:p>
    <w:p w14:paraId="06CD7FAC">
      <w:pPr>
        <w:widowControl/>
        <w:spacing w:line="360" w:lineRule="auto"/>
        <w:jc w:val="left"/>
        <w:rPr>
          <w:rFonts w:hint="eastAsia" w:ascii="宋体" w:hAnsi="宋体" w:eastAsia="宋体" w:cs="宋体"/>
          <w:color w:val="auto"/>
          <w:kern w:val="0"/>
          <w:sz w:val="24"/>
          <w:lang w:bidi="ar"/>
        </w:rPr>
      </w:pPr>
      <w:r>
        <w:rPr>
          <w:rFonts w:hint="eastAsia" w:ascii="宋体" w:hAnsi="宋体" w:eastAsia="宋体" w:cs="宋体"/>
          <w:color w:val="auto"/>
          <w:kern w:val="0"/>
          <w:sz w:val="24"/>
          <w:lang w:bidi="ar"/>
        </w:rPr>
        <w:t>内给予反馈，48 小时内派合格的技术人员赴现场提供免费服务，解决问题。如不能按采购人要求的时间予以修复，投标人应保证免费提供同类备用设备，供采购人使用。</w:t>
      </w:r>
    </w:p>
    <w:p w14:paraId="16967785">
      <w:pPr>
        <w:pStyle w:val="28"/>
        <w:ind w:left="0" w:leftChars="0" w:firstLine="0" w:firstLineChars="0"/>
        <w:jc w:val="both"/>
        <w:rPr>
          <w:rFonts w:hint="eastAsia" w:ascii="宋体" w:hAnsi="宋体" w:eastAsia="宋体" w:cs="宋体"/>
          <w:b w:val="0"/>
          <w:color w:val="auto"/>
          <w:kern w:val="0"/>
          <w:sz w:val="24"/>
          <w:szCs w:val="24"/>
          <w:lang w:bidi="ar"/>
        </w:rPr>
      </w:pPr>
      <w:r>
        <w:rPr>
          <w:rFonts w:hint="eastAsia" w:ascii="宋体" w:hAnsi="宋体" w:eastAsia="宋体" w:cs="宋体"/>
          <w:bCs/>
          <w:color w:val="auto"/>
          <w:kern w:val="0"/>
          <w:sz w:val="24"/>
          <w:szCs w:val="24"/>
          <w:lang w:bidi="ar"/>
        </w:rPr>
        <w:t>（二）采购标的需满足的服务期限要求</w:t>
      </w:r>
      <w:r>
        <w:rPr>
          <w:rFonts w:hint="eastAsia" w:ascii="宋体" w:hAnsi="宋体" w:eastAsia="宋体" w:cs="宋体"/>
          <w:b w:val="0"/>
          <w:color w:val="auto"/>
          <w:kern w:val="0"/>
          <w:sz w:val="24"/>
          <w:szCs w:val="24"/>
          <w:lang w:bidi="ar"/>
        </w:rPr>
        <w:t xml:space="preserve"> </w:t>
      </w:r>
    </w:p>
    <w:p w14:paraId="7E9CC54B">
      <w:pPr>
        <w:spacing w:line="360" w:lineRule="auto"/>
        <w:rPr>
          <w:rFonts w:hint="eastAsia" w:ascii="宋体" w:hAnsi="宋体" w:eastAsia="宋体" w:cs="宋体"/>
          <w:b w:val="0"/>
          <w:color w:val="auto"/>
          <w:kern w:val="0"/>
          <w:sz w:val="24"/>
          <w:szCs w:val="24"/>
          <w:lang w:eastAsia="zh-CN" w:bidi="ar"/>
        </w:rPr>
      </w:pPr>
      <w:r>
        <w:rPr>
          <w:rFonts w:hint="eastAsia" w:ascii="宋体" w:hAnsi="宋体" w:eastAsia="宋体" w:cs="宋体"/>
          <w:b w:val="0"/>
          <w:color w:val="auto"/>
          <w:kern w:val="0"/>
          <w:sz w:val="24"/>
          <w:szCs w:val="24"/>
          <w:lang w:bidi="ar"/>
        </w:rPr>
        <w:t>1.质量保证期（保修期）或年保及服务要求：详见投标须知前附表“补充说明1序号24”</w:t>
      </w:r>
      <w:r>
        <w:rPr>
          <w:rFonts w:hint="eastAsia" w:ascii="宋体" w:hAnsi="宋体" w:eastAsia="宋体" w:cs="宋体"/>
          <w:b w:val="0"/>
          <w:color w:val="auto"/>
          <w:kern w:val="0"/>
          <w:sz w:val="24"/>
          <w:szCs w:val="24"/>
          <w:lang w:eastAsia="zh-CN" w:bidi="ar"/>
        </w:rPr>
        <w:t>。</w:t>
      </w:r>
    </w:p>
    <w:p w14:paraId="420C2DE7">
      <w:pPr>
        <w:rPr>
          <w:rFonts w:hint="eastAsia" w:ascii="宋体" w:hAnsi="宋体" w:eastAsia="宋体" w:cs="宋体"/>
          <w:b w:val="0"/>
          <w:color w:val="auto"/>
          <w:kern w:val="0"/>
          <w:sz w:val="24"/>
          <w:szCs w:val="24"/>
          <w:lang w:bidi="ar"/>
        </w:rPr>
      </w:pPr>
      <w:r>
        <w:rPr>
          <w:rFonts w:hint="eastAsia" w:ascii="宋体" w:hAnsi="宋体" w:eastAsia="宋体" w:cs="宋体"/>
          <w:b w:val="0"/>
          <w:color w:val="auto"/>
          <w:kern w:val="0"/>
          <w:sz w:val="24"/>
          <w:szCs w:val="24"/>
          <w:lang w:bidi="ar"/>
        </w:rPr>
        <w:br w:type="page"/>
      </w:r>
    </w:p>
    <w:p w14:paraId="6033BCF7">
      <w:pP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五、采购标的的验收标准 </w:t>
      </w:r>
    </w:p>
    <w:p w14:paraId="052BEC75">
      <w:pPr>
        <w:spacing w:line="360" w:lineRule="auto"/>
        <w:ind w:left="470" w:hanging="470" w:hangingChars="196"/>
        <w:rPr>
          <w:rFonts w:hint="eastAsia" w:ascii="宋体" w:hAnsi="宋体" w:eastAsia="宋体" w:cs="宋体"/>
          <w:bCs/>
          <w:color w:val="auto"/>
          <w:sz w:val="24"/>
        </w:rPr>
      </w:pPr>
      <w:r>
        <w:rPr>
          <w:rFonts w:hint="eastAsia" w:ascii="宋体" w:hAnsi="宋体" w:eastAsia="宋体" w:cs="宋体"/>
          <w:bCs/>
          <w:color w:val="auto"/>
          <w:sz w:val="24"/>
        </w:rPr>
        <w:t>1.  乙方在甲方接收产品之日起五日内派技术人员到达现场，负责产品的安装、调试及协助验收；乙方在产品安装后同时负责免费培训甲方使用人员。</w:t>
      </w:r>
    </w:p>
    <w:p w14:paraId="28F93673">
      <w:pPr>
        <w:spacing w:line="360" w:lineRule="auto"/>
        <w:ind w:left="470" w:hanging="470" w:hangingChars="196"/>
        <w:rPr>
          <w:rFonts w:hint="eastAsia" w:ascii="宋体" w:hAnsi="宋体" w:eastAsia="宋体" w:cs="宋体"/>
          <w:bCs/>
          <w:color w:val="auto"/>
          <w:sz w:val="24"/>
        </w:rPr>
      </w:pPr>
      <w:r>
        <w:rPr>
          <w:rFonts w:hint="eastAsia" w:ascii="宋体" w:hAnsi="宋体" w:eastAsia="宋体" w:cs="宋体"/>
          <w:bCs/>
          <w:color w:val="auto"/>
          <w:sz w:val="24"/>
        </w:rPr>
        <w:t>2.  乙方安装调试合格后，同甲方设备管理人员按合同正本及配置清单对产品及全套产品资料（包括产品使用说明书、维修保养手册、测试报告等）进行正式验收，签署验收报告。</w:t>
      </w:r>
    </w:p>
    <w:p w14:paraId="15A17945">
      <w:pPr>
        <w:spacing w:line="360" w:lineRule="auto"/>
        <w:ind w:left="470" w:hanging="470" w:hangingChars="196"/>
        <w:rPr>
          <w:rFonts w:hint="eastAsia" w:ascii="宋体" w:hAnsi="宋体" w:eastAsia="宋体" w:cs="宋体"/>
          <w:bCs/>
          <w:color w:val="auto"/>
          <w:sz w:val="24"/>
        </w:rPr>
      </w:pPr>
      <w:r>
        <w:rPr>
          <w:rFonts w:hint="eastAsia" w:ascii="宋体" w:hAnsi="宋体" w:eastAsia="宋体" w:cs="宋体"/>
          <w:bCs/>
          <w:color w:val="auto"/>
          <w:sz w:val="24"/>
        </w:rPr>
        <w:t>3.  属于计量仪器的产品，乙方负责首次计量检测，费用由乙方支付。</w:t>
      </w:r>
    </w:p>
    <w:p w14:paraId="41270972">
      <w:pPr>
        <w:rPr>
          <w:rFonts w:hint="eastAsia" w:ascii="宋体" w:hAnsi="宋体" w:eastAsia="宋体" w:cs="宋体"/>
          <w:bCs/>
          <w:color w:val="auto"/>
          <w:sz w:val="24"/>
        </w:rPr>
      </w:pPr>
      <w:r>
        <w:rPr>
          <w:rFonts w:hint="eastAsia" w:ascii="宋体" w:hAnsi="宋体" w:eastAsia="宋体" w:cs="宋体"/>
          <w:bCs/>
          <w:color w:val="auto"/>
          <w:sz w:val="24"/>
        </w:rPr>
        <w:br w:type="page"/>
      </w:r>
    </w:p>
    <w:p w14:paraId="683495FC">
      <w:pPr>
        <w:widowControl/>
        <w:jc w:val="left"/>
        <w:rPr>
          <w:rFonts w:hint="eastAsia" w:ascii="宋体" w:hAnsi="宋体" w:eastAsia="宋体" w:cs="宋体"/>
          <w:color w:val="auto"/>
          <w:sz w:val="24"/>
        </w:rPr>
      </w:pPr>
      <w:r>
        <w:rPr>
          <w:rFonts w:hint="eastAsia" w:ascii="宋体" w:hAnsi="宋体" w:eastAsia="宋体" w:cs="宋体"/>
          <w:b/>
          <w:bCs/>
          <w:color w:val="auto"/>
          <w:kern w:val="0"/>
          <w:sz w:val="24"/>
          <w:lang w:bidi="ar"/>
        </w:rPr>
        <w:t xml:space="preserve">六、采购标的的其他技术、服务等要求 </w:t>
      </w:r>
    </w:p>
    <w:p w14:paraId="702416A3">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1. 对于采购需求中的技术参数，投标人需要提供投标产品技术支持资料（或证明材料），其中技术支持资料指生产厂家公开发布的印刷资料或检测机构出具的检验报告（或证明材料即加盖生产厂家或境内总代理公章的证明材料），若生产厂家公开发布的印刷资料或检测机构出具的检验报告不一致，以检测机构出具的检验报告为准。如投标人技术响应与技术支持资料（或证明材料）不一致，将以技术支持资料（或证明材料）为准。</w:t>
      </w:r>
    </w:p>
    <w:p w14:paraId="176ED582">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 xml:space="preserve">采购需求中的技术参数，投标人须在投标文件中按照招标文件技术规格的要求提供技术应答的技术支持材料（或证明材料）。投标人的技术偏离表中仅作出应答而未提供要求的有效技术支持资料（或证明材料），或提供的支持资料（或证明材料）与技术参数要求不一致的，评标委员会可不予承认，并可认为该技术应答不符合招标文件要求进行扣分。由此产生的评标风险，由投标人承担。 </w:t>
      </w:r>
    </w:p>
    <w:p w14:paraId="6AF3D030">
      <w:pPr>
        <w:pStyle w:val="14"/>
        <w:spacing w:line="360" w:lineRule="auto"/>
        <w:rPr>
          <w:rFonts w:hint="default" w:ascii="宋体" w:hAnsi="宋体" w:eastAsia="宋体" w:cs="宋体"/>
          <w:b w:val="0"/>
          <w:bCs w:val="0"/>
          <w:color w:val="000000"/>
          <w:kern w:val="0"/>
          <w:sz w:val="24"/>
          <w:szCs w:val="24"/>
          <w:highlight w:val="none"/>
          <w:lang w:val="en-US" w:eastAsia="zh-CN" w:bidi="ar"/>
        </w:rPr>
      </w:pPr>
      <w:r>
        <w:rPr>
          <w:rFonts w:hint="eastAsia" w:ascii="宋体" w:hAnsi="宋体" w:cs="宋体"/>
          <w:b w:val="0"/>
          <w:bCs w:val="0"/>
          <w:color w:val="000000"/>
          <w:kern w:val="0"/>
          <w:sz w:val="24"/>
          <w:szCs w:val="24"/>
          <w:highlight w:val="none"/>
          <w:lang w:val="en-US" w:eastAsia="zh-CN" w:bidi="ar"/>
        </w:rPr>
        <w:t xml:space="preserve">   采购需求中技术参数为实质性条款，必须逐条进行响应，投标人的技术偏离表中仅作出应答而未提供要求的有效技术支持资料（或证明材料），或提供的支持资料（或证明材料）与技术参数要求不一致的，评标委员会可不予承认，并可认为该技术应答不符合招标文件要求进行否决。由此产生的废标的风险，由投标人承担</w:t>
      </w:r>
      <w:r>
        <w:rPr>
          <w:rFonts w:hint="eastAsia" w:ascii="宋体" w:hAnsi="宋体" w:eastAsia="宋体" w:cs="宋体"/>
          <w:b w:val="0"/>
          <w:bCs w:val="0"/>
          <w:color w:val="000000"/>
          <w:kern w:val="0"/>
          <w:sz w:val="24"/>
          <w:szCs w:val="24"/>
          <w:highlight w:val="none"/>
          <w:lang w:val="en-US" w:eastAsia="zh-CN" w:bidi="ar"/>
        </w:rPr>
        <w:t>。</w:t>
      </w:r>
    </w:p>
    <w:p w14:paraId="4C7B98D6">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240" w:firstLineChars="100"/>
        <w:jc w:val="left"/>
        <w:textAlignment w:val="auto"/>
        <w:rPr>
          <w:rFonts w:hint="eastAsia" w:ascii="宋体" w:hAnsi="宋体" w:eastAsia="宋体" w:cs="宋体"/>
          <w:b w:val="0"/>
          <w:bCs w:val="0"/>
          <w:color w:val="000000"/>
          <w:kern w:val="0"/>
          <w:sz w:val="24"/>
          <w:szCs w:val="24"/>
          <w:highlight w:val="none"/>
          <w:lang w:val="en-US" w:eastAsia="zh-CN" w:bidi="ar"/>
        </w:rPr>
      </w:pPr>
      <w:r>
        <w:rPr>
          <w:rFonts w:hint="eastAsia" w:ascii="宋体" w:hAnsi="宋体" w:eastAsia="宋体" w:cs="宋体"/>
          <w:b w:val="0"/>
          <w:bCs w:val="0"/>
          <w:color w:val="000000"/>
          <w:kern w:val="0"/>
          <w:sz w:val="24"/>
          <w:szCs w:val="24"/>
          <w:highlight w:val="none"/>
          <w:lang w:val="en-US" w:eastAsia="zh-CN" w:bidi="ar"/>
        </w:rPr>
        <w:t>2. 投标人所提供的部件之间及设备之间的连线或接插件均视为设备内部部件，应包含在相应的配置中。</w:t>
      </w:r>
    </w:p>
    <w:p w14:paraId="4E45C52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left"/>
        <w:textAlignment w:val="auto"/>
        <w:rPr>
          <w:rFonts w:hint="eastAsia" w:ascii="宋体" w:hAnsi="宋体" w:eastAsia="宋体" w:cs="宋体"/>
          <w:sz w:val="24"/>
          <w:szCs w:val="24"/>
          <w:highlight w:val="none"/>
        </w:rPr>
      </w:pPr>
      <w:r>
        <w:rPr>
          <w:rFonts w:hint="eastAsia" w:ascii="宋体" w:hAnsi="宋体" w:eastAsia="宋体" w:cs="宋体"/>
          <w:b w:val="0"/>
          <w:bCs w:val="0"/>
          <w:color w:val="000000"/>
          <w:kern w:val="0"/>
          <w:sz w:val="24"/>
          <w:szCs w:val="24"/>
          <w:highlight w:val="none"/>
          <w:lang w:val="en-US" w:eastAsia="zh-CN" w:bidi="ar"/>
        </w:rPr>
        <w:t xml:space="preserve"> </w:t>
      </w:r>
      <w:r>
        <w:rPr>
          <w:rFonts w:hint="eastAsia" w:ascii="宋体" w:hAnsi="宋体" w:cs="宋体"/>
          <w:b w:val="0"/>
          <w:bCs w:val="0"/>
          <w:color w:val="000000"/>
          <w:kern w:val="0"/>
          <w:sz w:val="24"/>
          <w:szCs w:val="24"/>
          <w:highlight w:val="none"/>
          <w:lang w:val="en-US" w:eastAsia="zh-CN" w:bidi="ar"/>
        </w:rPr>
        <w:t xml:space="preserve"> </w:t>
      </w:r>
      <w:r>
        <w:rPr>
          <w:rFonts w:hint="eastAsia" w:ascii="宋体" w:hAnsi="宋体" w:eastAsia="宋体" w:cs="宋体"/>
          <w:color w:val="000000"/>
          <w:kern w:val="0"/>
          <w:sz w:val="24"/>
          <w:szCs w:val="24"/>
          <w:highlight w:val="none"/>
          <w:lang w:val="en-US" w:eastAsia="zh-CN" w:bidi="ar"/>
        </w:rPr>
        <w:t xml:space="preserve">3. 工作条件：除了在技术规格中另有规定外，投标人提供的一切仪器、设备和系统，应符 </w:t>
      </w:r>
    </w:p>
    <w:p w14:paraId="3BBC2892">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合下列条件： </w:t>
      </w:r>
    </w:p>
    <w:p w14:paraId="6DDBC33C">
      <w:pPr>
        <w:keepNext w:val="0"/>
        <w:keepLines w:val="0"/>
        <w:pageBreakBefore w:val="0"/>
        <w:widowControl/>
        <w:suppressLineNumbers w:val="0"/>
        <w:kinsoku/>
        <w:wordWrap/>
        <w:overflowPunct/>
        <w:topLinePunct w:val="0"/>
        <w:autoSpaceDE/>
        <w:autoSpaceDN/>
        <w:bidi w:val="0"/>
        <w:adjustRightInd/>
        <w:snapToGrid/>
        <w:spacing w:line="360" w:lineRule="auto"/>
        <w:ind w:left="239" w:leftChars="114"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1）仪器设备的插头要符合中国电工标准。如不符合，则应提供适合仪器插头的插座，必须要有接地。 </w:t>
      </w:r>
    </w:p>
    <w:p w14:paraId="0E2BA602">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240" w:firstLineChars="1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2）如果仪器设备需特殊的工作条件（如：水、电源、磁场强度、特殊温度、湿度、震动强度等），投标人应在有关投标文件中加以说明。 </w:t>
      </w:r>
    </w:p>
    <w:p w14:paraId="21A0D82F">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240" w:firstLineChars="1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4. 培训要求：培训是指涉及产品基本原理、安装、调试、操作使用和保养维修等有关内容 </w:t>
      </w:r>
    </w:p>
    <w:p w14:paraId="671B3EC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的学习。投标人应保证在采购人指定交货地点对每包（品目）最终用户设备操作人员提供不少于 1 天的免费培训。投标人投标时应提供详细的培训方案。培训教员的差旅费、 食宿费、培训教材等费用，应计入投标报价。</w:t>
      </w:r>
      <w:r>
        <w:rPr>
          <w:rFonts w:hint="eastAsia" w:ascii="宋体" w:hAnsi="宋体" w:eastAsia="宋体" w:cs="宋体"/>
          <w:b/>
          <w:bCs/>
          <w:color w:val="000000"/>
          <w:kern w:val="0"/>
          <w:sz w:val="24"/>
          <w:szCs w:val="24"/>
          <w:highlight w:val="none"/>
          <w:lang w:val="en-US" w:eastAsia="zh-CN" w:bidi="ar"/>
        </w:rPr>
        <w:t xml:space="preserve">（以技术规格中要求为准，如技术规格中无要求，则以本款要求为准。） </w:t>
      </w:r>
    </w:p>
    <w:p w14:paraId="13F1653C">
      <w:pPr>
        <w:pStyle w:val="14"/>
        <w:rPr>
          <w:rFonts w:hint="eastAsia" w:ascii="宋体" w:hAnsi="宋体" w:eastAsia="宋体" w:cs="宋体"/>
          <w:color w:val="auto"/>
        </w:rPr>
        <w:sectPr>
          <w:pgSz w:w="11906" w:h="16838"/>
          <w:pgMar w:top="1418" w:right="1133" w:bottom="993" w:left="1134" w:header="851" w:footer="992" w:gutter="0"/>
          <w:cols w:space="720" w:num="1"/>
          <w:docGrid w:linePitch="312" w:charSpace="0"/>
        </w:sectPr>
      </w:pPr>
    </w:p>
    <w:p w14:paraId="420BC7BA">
      <w:pPr>
        <w:keepNext w:val="0"/>
        <w:keepLines w:val="0"/>
        <w:pageBreakBefore w:val="0"/>
        <w:widowControl/>
        <w:numPr>
          <w:ilvl w:val="0"/>
          <w:numId w:val="3"/>
        </w:numPr>
        <w:kinsoku/>
        <w:wordWrap/>
        <w:topLinePunct w:val="0"/>
        <w:bidi w:val="0"/>
        <w:snapToGrid/>
        <w:spacing w:after="120" w:afterLines="50" w:line="360" w:lineRule="auto"/>
        <w:jc w:val="left"/>
        <w:rPr>
          <w:rFonts w:hint="eastAsia" w:ascii="宋体" w:hAnsi="宋体" w:eastAsia="宋体" w:cs="宋体"/>
          <w:b/>
          <w:bCs/>
          <w:color w:val="auto"/>
          <w:kern w:val="0"/>
          <w:sz w:val="24"/>
          <w:szCs w:val="24"/>
          <w:highlight w:val="none"/>
          <w:lang w:bidi="ar"/>
        </w:rPr>
      </w:pPr>
      <w:r>
        <w:rPr>
          <w:rFonts w:hint="eastAsia" w:ascii="宋体" w:hAnsi="宋体" w:eastAsia="宋体" w:cs="宋体"/>
          <w:b/>
          <w:bCs/>
          <w:color w:val="auto"/>
          <w:kern w:val="0"/>
          <w:sz w:val="24"/>
          <w:szCs w:val="24"/>
          <w:highlight w:val="none"/>
          <w:lang w:bidi="ar"/>
        </w:rPr>
        <w:t>采购标的需满足的技术规格要求</w:t>
      </w:r>
      <w:r>
        <w:rPr>
          <w:rFonts w:hint="eastAsia" w:ascii="宋体" w:hAnsi="宋体" w:cs="宋体"/>
          <w:b/>
          <w:bCs/>
          <w:color w:val="auto"/>
          <w:kern w:val="0"/>
          <w:sz w:val="24"/>
          <w:szCs w:val="24"/>
          <w:highlight w:val="none"/>
          <w:lang w:eastAsia="zh-CN" w:bidi="ar"/>
        </w:rPr>
        <w:t>：</w:t>
      </w:r>
    </w:p>
    <w:p w14:paraId="57787E69">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center"/>
        <w:textAlignment w:val="auto"/>
        <w:rPr>
          <w:rFonts w:hint="default" w:ascii="宋体" w:hAnsi="宋体" w:eastAsia="宋体" w:cs="宋体"/>
          <w:b/>
          <w:bCs/>
          <w:color w:val="000000"/>
          <w:kern w:val="0"/>
          <w:sz w:val="28"/>
          <w:szCs w:val="28"/>
          <w:highlight w:val="none"/>
          <w:lang w:val="en-US" w:eastAsia="zh-CN" w:bidi="ar"/>
        </w:rPr>
      </w:pPr>
      <w:r>
        <w:rPr>
          <w:rFonts w:hint="eastAsia" w:ascii="宋体" w:hAnsi="宋体" w:eastAsia="宋体" w:cs="宋体"/>
          <w:b/>
          <w:bCs/>
          <w:color w:val="000000"/>
          <w:kern w:val="0"/>
          <w:sz w:val="28"/>
          <w:szCs w:val="28"/>
          <w:highlight w:val="none"/>
          <w:lang w:val="en-US" w:eastAsia="zh-CN" w:bidi="ar"/>
        </w:rPr>
        <w:t>免疫化学发光检测系统技术参数</w:t>
      </w:r>
    </w:p>
    <w:p w14:paraId="749855E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宋体" w:hAnsi="宋体" w:eastAsia="宋体" w:cs="宋体"/>
          <w:b w:val="0"/>
          <w:bCs w:val="0"/>
          <w:color w:val="000000"/>
          <w:kern w:val="0"/>
          <w:sz w:val="24"/>
          <w:szCs w:val="24"/>
          <w:highlight w:val="none"/>
          <w:lang w:val="en-US" w:eastAsia="zh-CN" w:bidi="ar"/>
        </w:rPr>
      </w:pPr>
      <w:r>
        <w:rPr>
          <w:rFonts w:hint="default" w:ascii="宋体" w:hAnsi="宋体" w:eastAsia="宋体" w:cs="宋体"/>
          <w:b w:val="0"/>
          <w:bCs w:val="0"/>
          <w:color w:val="000000"/>
          <w:kern w:val="0"/>
          <w:sz w:val="24"/>
          <w:szCs w:val="24"/>
          <w:highlight w:val="none"/>
          <w:lang w:val="en-US" w:eastAsia="zh-CN" w:bidi="ar"/>
        </w:rPr>
        <w:t>1、主要配置、功能：</w:t>
      </w:r>
    </w:p>
    <w:p w14:paraId="68636C7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宋体" w:hAnsi="宋体" w:eastAsia="宋体" w:cs="宋体"/>
          <w:b w:val="0"/>
          <w:bCs w:val="0"/>
          <w:color w:val="000000"/>
          <w:kern w:val="0"/>
          <w:sz w:val="24"/>
          <w:szCs w:val="24"/>
          <w:highlight w:val="none"/>
          <w:lang w:val="en-US" w:eastAsia="zh-CN" w:bidi="ar"/>
        </w:rPr>
      </w:pPr>
      <w:r>
        <w:rPr>
          <w:rFonts w:hint="default" w:ascii="宋体" w:hAnsi="宋体" w:eastAsia="宋体" w:cs="宋体"/>
          <w:b w:val="0"/>
          <w:bCs w:val="0"/>
          <w:color w:val="000000"/>
          <w:kern w:val="0"/>
          <w:sz w:val="24"/>
          <w:szCs w:val="24"/>
          <w:highlight w:val="none"/>
          <w:lang w:val="en-US" w:eastAsia="zh-CN" w:bidi="ar"/>
        </w:rPr>
        <w:t>免疫化学发光检测系统能够实现样本的离心、上下载、去盖、缓存以及免疫感染性疾病项目的全自动检测。</w:t>
      </w:r>
    </w:p>
    <w:p w14:paraId="7F07D3B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宋体" w:hAnsi="宋体" w:eastAsia="宋体" w:cs="宋体"/>
          <w:b w:val="0"/>
          <w:bCs w:val="0"/>
          <w:color w:val="000000"/>
          <w:kern w:val="0"/>
          <w:sz w:val="24"/>
          <w:szCs w:val="24"/>
          <w:highlight w:val="none"/>
          <w:lang w:val="en-US" w:eastAsia="zh-CN" w:bidi="ar"/>
        </w:rPr>
      </w:pPr>
      <w:r>
        <w:rPr>
          <w:rFonts w:hint="default" w:ascii="宋体" w:hAnsi="宋体" w:eastAsia="宋体" w:cs="宋体"/>
          <w:b w:val="0"/>
          <w:bCs w:val="0"/>
          <w:color w:val="000000"/>
          <w:kern w:val="0"/>
          <w:sz w:val="24"/>
          <w:szCs w:val="24"/>
          <w:highlight w:val="none"/>
          <w:lang w:val="en-US" w:eastAsia="zh-CN" w:bidi="ar"/>
        </w:rPr>
        <w:t>2、主要技术参数：</w:t>
      </w:r>
    </w:p>
    <w:p w14:paraId="4CAF7E9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宋体" w:hAnsi="宋体" w:eastAsia="宋体" w:cs="宋体"/>
          <w:b w:val="0"/>
          <w:bCs w:val="0"/>
          <w:color w:val="000000"/>
          <w:kern w:val="0"/>
          <w:sz w:val="24"/>
          <w:szCs w:val="24"/>
          <w:highlight w:val="none"/>
          <w:lang w:val="en-US" w:eastAsia="zh-CN" w:bidi="ar"/>
        </w:rPr>
      </w:pPr>
      <w:r>
        <w:rPr>
          <w:rFonts w:hint="default" w:ascii="宋体" w:hAnsi="宋体" w:eastAsia="宋体" w:cs="宋体"/>
          <w:b w:val="0"/>
          <w:bCs w:val="0"/>
          <w:color w:val="000000"/>
          <w:kern w:val="0"/>
          <w:sz w:val="24"/>
          <w:szCs w:val="24"/>
          <w:highlight w:val="none"/>
          <w:lang w:val="en-US" w:eastAsia="zh-CN" w:bidi="ar"/>
        </w:rPr>
        <w:t>（1）具备急诊进样功能，可随时加载急诊样品，即时检测。</w:t>
      </w:r>
    </w:p>
    <w:p w14:paraId="5279F94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宋体" w:hAnsi="宋体" w:eastAsia="宋体" w:cs="宋体"/>
          <w:b w:val="0"/>
          <w:bCs w:val="0"/>
          <w:color w:val="000000"/>
          <w:kern w:val="0"/>
          <w:sz w:val="24"/>
          <w:szCs w:val="24"/>
          <w:highlight w:val="none"/>
          <w:lang w:val="en-US" w:eastAsia="zh-CN" w:bidi="ar"/>
        </w:rPr>
      </w:pPr>
      <w:r>
        <w:rPr>
          <w:rFonts w:hint="default" w:ascii="宋体" w:hAnsi="宋体" w:eastAsia="宋体" w:cs="宋体"/>
          <w:b w:val="0"/>
          <w:bCs w:val="0"/>
          <w:color w:val="000000"/>
          <w:kern w:val="0"/>
          <w:sz w:val="24"/>
          <w:szCs w:val="24"/>
          <w:highlight w:val="none"/>
          <w:lang w:val="en-US" w:eastAsia="zh-CN" w:bidi="ar"/>
        </w:rPr>
        <w:t>（2）离心速度≥350管/小时。</w:t>
      </w:r>
    </w:p>
    <w:p w14:paraId="708A602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宋体" w:hAnsi="宋体" w:eastAsia="宋体" w:cs="宋体"/>
          <w:b w:val="0"/>
          <w:bCs w:val="0"/>
          <w:color w:val="000000"/>
          <w:kern w:val="0"/>
          <w:sz w:val="24"/>
          <w:szCs w:val="24"/>
          <w:highlight w:val="none"/>
          <w:lang w:val="en-US" w:eastAsia="zh-CN" w:bidi="ar"/>
        </w:rPr>
      </w:pPr>
      <w:r>
        <w:rPr>
          <w:rFonts w:hint="default" w:ascii="宋体" w:hAnsi="宋体" w:eastAsia="宋体" w:cs="宋体"/>
          <w:b w:val="0"/>
          <w:bCs w:val="0"/>
          <w:color w:val="000000"/>
          <w:kern w:val="0"/>
          <w:sz w:val="24"/>
          <w:szCs w:val="24"/>
          <w:highlight w:val="none"/>
          <w:lang w:val="en-US" w:eastAsia="zh-CN" w:bidi="ar"/>
        </w:rPr>
        <w:t>（3）去盖速度≥600管/小时。</w:t>
      </w:r>
    </w:p>
    <w:p w14:paraId="4B34C51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宋体" w:hAnsi="宋体" w:eastAsia="宋体" w:cs="宋体"/>
          <w:b w:val="0"/>
          <w:bCs w:val="0"/>
          <w:color w:val="000000"/>
          <w:kern w:val="0"/>
          <w:sz w:val="24"/>
          <w:szCs w:val="24"/>
          <w:highlight w:val="none"/>
          <w:lang w:val="en-US" w:eastAsia="zh-CN" w:bidi="ar"/>
        </w:rPr>
      </w:pPr>
      <w:r>
        <w:rPr>
          <w:rFonts w:hint="default" w:ascii="宋体" w:hAnsi="宋体" w:eastAsia="宋体" w:cs="宋体"/>
          <w:b w:val="0"/>
          <w:bCs w:val="0"/>
          <w:color w:val="000000"/>
          <w:kern w:val="0"/>
          <w:sz w:val="24"/>
          <w:szCs w:val="24"/>
          <w:highlight w:val="none"/>
          <w:lang w:val="en-US" w:eastAsia="zh-CN" w:bidi="ar"/>
        </w:rPr>
        <w:t>（4）轨道传输速度≥2500管/小时。</w:t>
      </w:r>
    </w:p>
    <w:p w14:paraId="30460EB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宋体" w:hAnsi="宋体" w:eastAsia="宋体" w:cs="宋体"/>
          <w:b w:val="0"/>
          <w:bCs w:val="0"/>
          <w:color w:val="000000"/>
          <w:kern w:val="0"/>
          <w:sz w:val="24"/>
          <w:szCs w:val="24"/>
          <w:highlight w:val="none"/>
          <w:lang w:val="en-US" w:eastAsia="zh-CN" w:bidi="ar"/>
        </w:rPr>
      </w:pPr>
      <w:r>
        <w:rPr>
          <w:rFonts w:hint="default" w:ascii="宋体" w:hAnsi="宋体" w:eastAsia="宋体" w:cs="宋体"/>
          <w:b w:val="0"/>
          <w:bCs w:val="0"/>
          <w:color w:val="000000"/>
          <w:kern w:val="0"/>
          <w:sz w:val="24"/>
          <w:szCs w:val="24"/>
          <w:highlight w:val="none"/>
          <w:lang w:val="en-US" w:eastAsia="zh-CN" w:bidi="ar"/>
        </w:rPr>
        <w:t>（5）进样方式采取架式进样，要求单个架式进样单元一次性最大上样量≥480管，且单个进样单元速度≥600管/小时。</w:t>
      </w:r>
    </w:p>
    <w:p w14:paraId="59509BA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宋体" w:hAnsi="宋体" w:eastAsia="宋体" w:cs="宋体"/>
          <w:b w:val="0"/>
          <w:bCs w:val="0"/>
          <w:color w:val="000000"/>
          <w:kern w:val="0"/>
          <w:sz w:val="24"/>
          <w:szCs w:val="24"/>
          <w:highlight w:val="none"/>
          <w:lang w:val="en-US" w:eastAsia="zh-CN" w:bidi="ar"/>
        </w:rPr>
      </w:pPr>
      <w:r>
        <w:rPr>
          <w:rFonts w:hint="default" w:ascii="宋体" w:hAnsi="宋体" w:eastAsia="宋体" w:cs="宋体"/>
          <w:b w:val="0"/>
          <w:bCs w:val="0"/>
          <w:color w:val="000000"/>
          <w:kern w:val="0"/>
          <w:sz w:val="24"/>
          <w:szCs w:val="24"/>
          <w:highlight w:val="none"/>
          <w:lang w:val="en-US" w:eastAsia="zh-CN" w:bidi="ar"/>
        </w:rPr>
        <w:t>（6）出样单元承载样本数量≥500管，出样速度应至少为900管/小时，支持连续出样，出样单元能灵活分区。</w:t>
      </w:r>
    </w:p>
    <w:p w14:paraId="02CD880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宋体" w:hAnsi="宋体" w:eastAsia="宋体" w:cs="宋体"/>
          <w:b w:val="0"/>
          <w:bCs w:val="0"/>
          <w:color w:val="000000"/>
          <w:kern w:val="0"/>
          <w:sz w:val="24"/>
          <w:szCs w:val="24"/>
          <w:highlight w:val="none"/>
          <w:lang w:val="en-US" w:eastAsia="zh-CN" w:bidi="ar"/>
        </w:rPr>
      </w:pPr>
      <w:r>
        <w:rPr>
          <w:rFonts w:hint="default" w:ascii="宋体" w:hAnsi="宋体" w:eastAsia="宋体" w:cs="宋体"/>
          <w:b w:val="0"/>
          <w:bCs w:val="0"/>
          <w:color w:val="000000"/>
          <w:kern w:val="0"/>
          <w:sz w:val="24"/>
          <w:szCs w:val="24"/>
          <w:highlight w:val="none"/>
          <w:lang w:val="en-US" w:eastAsia="zh-CN" w:bidi="ar"/>
        </w:rPr>
        <w:t>（7）具有冷藏试剂仓（4℃-12℃）,单模块试剂位不低于40个；检测系统支持不停机的状态连续装载试剂盒及辅助耗材。</w:t>
      </w:r>
    </w:p>
    <w:p w14:paraId="7164704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宋体" w:hAnsi="宋体" w:eastAsia="宋体" w:cs="宋体"/>
          <w:b w:val="0"/>
          <w:bCs w:val="0"/>
          <w:color w:val="000000"/>
          <w:kern w:val="0"/>
          <w:sz w:val="24"/>
          <w:szCs w:val="24"/>
          <w:highlight w:val="none"/>
          <w:lang w:val="en-US" w:eastAsia="zh-CN" w:bidi="ar"/>
        </w:rPr>
      </w:pPr>
      <w:r>
        <w:rPr>
          <w:rFonts w:hint="default" w:ascii="宋体" w:hAnsi="宋体" w:eastAsia="宋体" w:cs="宋体"/>
          <w:b w:val="0"/>
          <w:bCs w:val="0"/>
          <w:color w:val="000000"/>
          <w:kern w:val="0"/>
          <w:sz w:val="24"/>
          <w:szCs w:val="24"/>
          <w:highlight w:val="none"/>
          <w:lang w:val="en-US" w:eastAsia="zh-CN" w:bidi="ar"/>
        </w:rPr>
        <w:t>（8）单模块项目检测速度不低于200测试/小时，多个模块相加的项目检测总速度不低于1200测试/小时。</w:t>
      </w:r>
    </w:p>
    <w:p w14:paraId="551E50E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宋体" w:hAnsi="宋体" w:eastAsia="宋体" w:cs="宋体"/>
          <w:b w:val="0"/>
          <w:bCs w:val="0"/>
          <w:color w:val="000000"/>
          <w:kern w:val="0"/>
          <w:sz w:val="24"/>
          <w:szCs w:val="24"/>
          <w:highlight w:val="none"/>
          <w:lang w:val="en-US" w:eastAsia="zh-CN" w:bidi="ar"/>
        </w:rPr>
      </w:pPr>
      <w:r>
        <w:rPr>
          <w:rFonts w:hint="default" w:ascii="宋体" w:hAnsi="宋体" w:eastAsia="宋体" w:cs="宋体"/>
          <w:b w:val="0"/>
          <w:bCs w:val="0"/>
          <w:color w:val="000000"/>
          <w:kern w:val="0"/>
          <w:sz w:val="24"/>
          <w:szCs w:val="24"/>
          <w:highlight w:val="none"/>
          <w:lang w:val="en-US" w:eastAsia="zh-CN" w:bidi="ar"/>
        </w:rPr>
        <w:t>（9）具备智能中间体软件，具备TAT监控功能，可实现样本追踪及结果自动审核功能，与LIS连接，双向通讯。</w:t>
      </w:r>
    </w:p>
    <w:p w14:paraId="383212A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宋体" w:hAnsi="宋体" w:eastAsia="宋体" w:cs="宋体"/>
          <w:b w:val="0"/>
          <w:bCs w:val="0"/>
          <w:color w:val="000000"/>
          <w:kern w:val="0"/>
          <w:sz w:val="24"/>
          <w:szCs w:val="24"/>
          <w:highlight w:val="none"/>
          <w:lang w:val="en-US" w:eastAsia="zh-CN" w:bidi="ar"/>
        </w:rPr>
      </w:pPr>
      <w:r>
        <w:rPr>
          <w:rFonts w:hint="default" w:ascii="宋体" w:hAnsi="宋体" w:eastAsia="宋体" w:cs="宋体"/>
          <w:b w:val="0"/>
          <w:bCs w:val="0"/>
          <w:color w:val="000000"/>
          <w:kern w:val="0"/>
          <w:sz w:val="24"/>
          <w:szCs w:val="24"/>
          <w:highlight w:val="none"/>
          <w:lang w:val="en-US" w:eastAsia="zh-CN" w:bidi="ar"/>
        </w:rPr>
        <w:t>（10）能够集中控制并管理在线仪器，可进行质控管理和报警管理以及监控仪器运行状态、试剂信息等。</w:t>
      </w:r>
    </w:p>
    <w:p w14:paraId="68B39D6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宋体" w:hAnsi="宋体" w:eastAsia="宋体" w:cs="宋体"/>
          <w:b w:val="0"/>
          <w:bCs w:val="0"/>
          <w:color w:val="000000"/>
          <w:kern w:val="0"/>
          <w:sz w:val="24"/>
          <w:szCs w:val="24"/>
          <w:highlight w:val="none"/>
          <w:lang w:val="en-US" w:eastAsia="zh-CN" w:bidi="ar"/>
        </w:rPr>
      </w:pPr>
      <w:r>
        <w:rPr>
          <w:rFonts w:hint="default" w:ascii="宋体" w:hAnsi="宋体" w:eastAsia="宋体" w:cs="宋体"/>
          <w:b w:val="0"/>
          <w:bCs w:val="0"/>
          <w:color w:val="000000"/>
          <w:kern w:val="0"/>
          <w:sz w:val="24"/>
          <w:szCs w:val="24"/>
          <w:highlight w:val="none"/>
          <w:lang w:val="en-US" w:eastAsia="zh-CN" w:bidi="ar"/>
        </w:rPr>
        <w:t>（11）主试剂（传染病八项）价格不高于国家集采价格，主试剂之外辅助耗材类价格不高于阳采价格，可按照全国最低价执行。</w:t>
      </w:r>
    </w:p>
    <w:p w14:paraId="733A708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宋体" w:hAnsi="宋体" w:eastAsia="宋体" w:cs="宋体"/>
          <w:b w:val="0"/>
          <w:bCs w:val="0"/>
          <w:color w:val="000000"/>
          <w:kern w:val="0"/>
          <w:sz w:val="24"/>
          <w:szCs w:val="24"/>
          <w:highlight w:val="none"/>
          <w:lang w:val="en-US" w:eastAsia="zh-CN" w:bidi="ar"/>
        </w:rPr>
      </w:pPr>
      <w:r>
        <w:rPr>
          <w:rFonts w:hint="default" w:ascii="宋体" w:hAnsi="宋体" w:eastAsia="宋体" w:cs="宋体"/>
          <w:b w:val="0"/>
          <w:bCs w:val="0"/>
          <w:color w:val="000000"/>
          <w:kern w:val="0"/>
          <w:sz w:val="24"/>
          <w:szCs w:val="24"/>
          <w:highlight w:val="none"/>
          <w:lang w:val="en-US" w:eastAsia="zh-CN" w:bidi="ar"/>
        </w:rPr>
        <w:t>3、保修及售后服务要求：</w:t>
      </w:r>
    </w:p>
    <w:p w14:paraId="48AA5D1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宋体" w:hAnsi="宋体" w:eastAsia="宋体" w:cs="宋体"/>
          <w:b w:val="0"/>
          <w:bCs w:val="0"/>
          <w:color w:val="000000"/>
          <w:kern w:val="0"/>
          <w:sz w:val="24"/>
          <w:szCs w:val="24"/>
          <w:highlight w:val="none"/>
          <w:lang w:val="en-US" w:eastAsia="zh-CN" w:bidi="ar"/>
        </w:rPr>
      </w:pPr>
      <w:r>
        <w:rPr>
          <w:rFonts w:hint="default" w:ascii="宋体" w:hAnsi="宋体" w:eastAsia="宋体" w:cs="宋体"/>
          <w:b w:val="0"/>
          <w:bCs w:val="0"/>
          <w:color w:val="000000"/>
          <w:kern w:val="0"/>
          <w:sz w:val="24"/>
          <w:szCs w:val="24"/>
          <w:highlight w:val="none"/>
          <w:lang w:val="en-US" w:eastAsia="zh-CN" w:bidi="ar"/>
        </w:rPr>
        <w:t>（1）长春本地有工程师，可提供24小时维修服务。</w:t>
      </w:r>
    </w:p>
    <w:p w14:paraId="72C69F4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宋体" w:hAnsi="宋体" w:eastAsia="宋体" w:cs="宋体"/>
          <w:b w:val="0"/>
          <w:bCs w:val="0"/>
          <w:color w:val="000000"/>
          <w:kern w:val="0"/>
          <w:sz w:val="24"/>
          <w:szCs w:val="24"/>
          <w:highlight w:val="none"/>
          <w:lang w:val="en-US" w:eastAsia="zh-CN" w:bidi="ar"/>
        </w:rPr>
      </w:pPr>
      <w:r>
        <w:rPr>
          <w:rFonts w:hint="default" w:ascii="宋体" w:hAnsi="宋体" w:eastAsia="宋体" w:cs="宋体"/>
          <w:b w:val="0"/>
          <w:bCs w:val="0"/>
          <w:color w:val="000000"/>
          <w:kern w:val="0"/>
          <w:sz w:val="24"/>
          <w:szCs w:val="24"/>
          <w:highlight w:val="none"/>
          <w:lang w:val="en-US" w:eastAsia="zh-CN" w:bidi="ar"/>
        </w:rPr>
        <w:t>（2）仪器使用期间，每年免费完成仪器的校准及出具校准报告。</w:t>
      </w:r>
    </w:p>
    <w:p w14:paraId="373E5C2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宋体" w:hAnsi="宋体" w:eastAsia="宋体" w:cs="宋体"/>
          <w:b w:val="0"/>
          <w:bCs w:val="0"/>
          <w:color w:val="000000"/>
          <w:kern w:val="0"/>
          <w:sz w:val="24"/>
          <w:szCs w:val="24"/>
          <w:highlight w:val="none"/>
          <w:lang w:val="en-US" w:eastAsia="zh-CN" w:bidi="ar"/>
        </w:rPr>
      </w:pPr>
      <w:r>
        <w:rPr>
          <w:rFonts w:hint="eastAsia" w:ascii="宋体" w:hAnsi="宋体" w:cs="宋体"/>
          <w:b w:val="0"/>
          <w:bCs w:val="0"/>
          <w:color w:val="000000"/>
          <w:kern w:val="0"/>
          <w:sz w:val="24"/>
          <w:szCs w:val="24"/>
          <w:highlight w:val="none"/>
          <w:lang w:val="en-US" w:eastAsia="zh-CN" w:bidi="ar"/>
        </w:rPr>
        <w:t>4</w:t>
      </w:r>
      <w:r>
        <w:rPr>
          <w:rFonts w:hint="default" w:ascii="宋体" w:hAnsi="宋体" w:eastAsia="宋体" w:cs="宋体"/>
          <w:b w:val="0"/>
          <w:bCs w:val="0"/>
          <w:color w:val="000000"/>
          <w:kern w:val="0"/>
          <w:sz w:val="24"/>
          <w:szCs w:val="24"/>
          <w:highlight w:val="none"/>
          <w:lang w:val="en-US" w:eastAsia="zh-CN" w:bidi="ar"/>
        </w:rPr>
        <w:t>、其他要求：</w:t>
      </w:r>
    </w:p>
    <w:p w14:paraId="513E18D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宋体" w:hAnsi="宋体" w:eastAsia="宋体" w:cs="宋体"/>
          <w:b w:val="0"/>
          <w:bCs w:val="0"/>
          <w:color w:val="000000"/>
          <w:kern w:val="0"/>
          <w:sz w:val="24"/>
          <w:szCs w:val="24"/>
          <w:highlight w:val="none"/>
          <w:lang w:val="en-US" w:eastAsia="zh-CN" w:bidi="ar"/>
        </w:rPr>
      </w:pPr>
      <w:r>
        <w:rPr>
          <w:rFonts w:hint="default" w:ascii="宋体" w:hAnsi="宋体" w:eastAsia="宋体" w:cs="宋体"/>
          <w:b w:val="0"/>
          <w:bCs w:val="0"/>
          <w:color w:val="000000"/>
          <w:kern w:val="0"/>
          <w:sz w:val="24"/>
          <w:szCs w:val="24"/>
          <w:highlight w:val="none"/>
          <w:lang w:val="en-US" w:eastAsia="zh-CN" w:bidi="ar"/>
        </w:rPr>
        <w:t xml:space="preserve">    免费和</w:t>
      </w:r>
      <w:r>
        <w:rPr>
          <w:rFonts w:hint="eastAsia" w:ascii="宋体" w:hAnsi="宋体" w:cs="宋体"/>
          <w:b w:val="0"/>
          <w:bCs w:val="0"/>
          <w:color w:val="000000"/>
          <w:kern w:val="0"/>
          <w:sz w:val="24"/>
          <w:szCs w:val="24"/>
          <w:highlight w:val="none"/>
          <w:lang w:val="en-US" w:eastAsia="zh-CN" w:bidi="ar"/>
        </w:rPr>
        <w:t>院方</w:t>
      </w:r>
      <w:r>
        <w:rPr>
          <w:rFonts w:hint="default" w:ascii="宋体" w:hAnsi="宋体" w:eastAsia="宋体" w:cs="宋体"/>
          <w:b w:val="0"/>
          <w:bCs w:val="0"/>
          <w:color w:val="000000"/>
          <w:kern w:val="0"/>
          <w:sz w:val="24"/>
          <w:szCs w:val="24"/>
          <w:highlight w:val="none"/>
          <w:lang w:val="en-US" w:eastAsia="zh-CN" w:bidi="ar"/>
        </w:rPr>
        <w:t>lis系统对接。</w:t>
      </w:r>
    </w:p>
    <w:p w14:paraId="2903F395">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000000"/>
          <w:kern w:val="0"/>
          <w:sz w:val="24"/>
          <w:szCs w:val="24"/>
          <w:highlight w:val="none"/>
          <w:lang w:val="en-US" w:eastAsia="zh-CN" w:bidi="ar"/>
        </w:rPr>
      </w:pPr>
    </w:p>
    <w:p w14:paraId="67A0D273">
      <w:pPr>
        <w:spacing w:line="360" w:lineRule="auto"/>
        <w:jc w:val="center"/>
        <w:outlineLvl w:val="0"/>
        <w:rPr>
          <w:rFonts w:hint="eastAsia" w:ascii="宋体" w:hAnsi="宋体" w:eastAsia="宋体" w:cs="宋体"/>
          <w:b/>
          <w:color w:val="auto"/>
          <w:sz w:val="36"/>
          <w:szCs w:val="36"/>
        </w:rPr>
      </w:pPr>
      <w:bookmarkStart w:id="66" w:name="_Toc12459"/>
    </w:p>
    <w:p w14:paraId="448867BF">
      <w:pPr>
        <w:rPr>
          <w:rFonts w:hint="eastAsia" w:ascii="宋体" w:hAnsi="宋体" w:eastAsia="宋体" w:cs="宋体"/>
          <w:b/>
          <w:color w:val="auto"/>
          <w:sz w:val="36"/>
          <w:szCs w:val="36"/>
        </w:rPr>
      </w:pPr>
    </w:p>
    <w:p w14:paraId="0B6A8AEE">
      <w:pPr>
        <w:spacing w:line="360" w:lineRule="auto"/>
        <w:jc w:val="center"/>
        <w:outlineLvl w:val="0"/>
        <w:rPr>
          <w:rFonts w:hint="eastAsia" w:ascii="宋体" w:hAnsi="宋体" w:eastAsia="宋体" w:cs="宋体"/>
          <w:b/>
          <w:color w:val="auto"/>
          <w:sz w:val="36"/>
          <w:szCs w:val="36"/>
        </w:rPr>
      </w:pPr>
    </w:p>
    <w:p w14:paraId="21D63E5F">
      <w:pPr>
        <w:spacing w:line="360" w:lineRule="auto"/>
        <w:jc w:val="center"/>
        <w:outlineLvl w:val="0"/>
        <w:rPr>
          <w:rFonts w:hint="eastAsia" w:ascii="宋体" w:hAnsi="宋体" w:eastAsia="宋体" w:cs="宋体"/>
          <w:b/>
          <w:color w:val="auto"/>
          <w:sz w:val="36"/>
          <w:szCs w:val="36"/>
        </w:rPr>
      </w:pPr>
    </w:p>
    <w:p w14:paraId="515D9AA6">
      <w:pPr>
        <w:pStyle w:val="45"/>
        <w:rPr>
          <w:rFonts w:hint="eastAsia" w:ascii="宋体" w:hAnsi="宋体" w:eastAsia="宋体" w:cs="宋体"/>
          <w:b/>
          <w:color w:val="auto"/>
          <w:sz w:val="36"/>
          <w:szCs w:val="36"/>
        </w:rPr>
      </w:pPr>
    </w:p>
    <w:p w14:paraId="4043D107">
      <w:pPr>
        <w:pStyle w:val="20"/>
        <w:rPr>
          <w:rFonts w:hint="eastAsia" w:ascii="宋体" w:hAnsi="宋体" w:eastAsia="宋体" w:cs="宋体"/>
          <w:b/>
          <w:color w:val="auto"/>
          <w:sz w:val="36"/>
          <w:szCs w:val="36"/>
        </w:rPr>
      </w:pPr>
    </w:p>
    <w:p w14:paraId="0C659A1E">
      <w:pPr>
        <w:rPr>
          <w:rFonts w:hint="eastAsia" w:ascii="宋体" w:hAnsi="宋体" w:eastAsia="宋体" w:cs="宋体"/>
          <w:b/>
          <w:color w:val="auto"/>
          <w:sz w:val="36"/>
          <w:szCs w:val="36"/>
        </w:rPr>
      </w:pPr>
    </w:p>
    <w:p w14:paraId="4003293A">
      <w:pPr>
        <w:pStyle w:val="45"/>
        <w:rPr>
          <w:rFonts w:hint="eastAsia"/>
        </w:rPr>
      </w:pPr>
    </w:p>
    <w:p w14:paraId="2490E03B">
      <w:pPr>
        <w:spacing w:line="360" w:lineRule="auto"/>
        <w:jc w:val="center"/>
        <w:outlineLvl w:val="0"/>
        <w:rPr>
          <w:rFonts w:hint="eastAsia" w:ascii="宋体" w:hAnsi="宋体" w:eastAsia="宋体" w:cs="宋体"/>
          <w:b/>
          <w:color w:val="auto"/>
          <w:sz w:val="36"/>
          <w:szCs w:val="36"/>
        </w:rPr>
      </w:pPr>
    </w:p>
    <w:p w14:paraId="01BC0931">
      <w:pPr>
        <w:spacing w:line="360" w:lineRule="auto"/>
        <w:jc w:val="center"/>
        <w:outlineLvl w:val="0"/>
        <w:rPr>
          <w:rFonts w:hint="eastAsia" w:ascii="宋体" w:hAnsi="宋体" w:eastAsia="宋体" w:cs="宋体"/>
          <w:b/>
          <w:color w:val="auto"/>
          <w:sz w:val="40"/>
          <w:szCs w:val="40"/>
        </w:rPr>
      </w:pPr>
      <w:r>
        <w:rPr>
          <w:rFonts w:hint="eastAsia" w:ascii="宋体" w:hAnsi="宋体" w:eastAsia="宋体" w:cs="宋体"/>
          <w:b/>
          <w:color w:val="auto"/>
          <w:sz w:val="40"/>
          <w:szCs w:val="40"/>
        </w:rPr>
        <w:t>第六章 投标文件格式</w:t>
      </w:r>
      <w:bookmarkEnd w:id="66"/>
    </w:p>
    <w:p w14:paraId="5470943F">
      <w:pPr>
        <w:rPr>
          <w:rFonts w:hint="eastAsia" w:ascii="宋体" w:hAnsi="宋体" w:eastAsia="宋体" w:cs="宋体"/>
          <w:b/>
          <w:color w:val="auto"/>
          <w:sz w:val="36"/>
          <w:szCs w:val="36"/>
        </w:rPr>
      </w:pPr>
      <w:r>
        <w:rPr>
          <w:rFonts w:hint="eastAsia" w:ascii="宋体" w:hAnsi="宋体" w:eastAsia="宋体" w:cs="宋体"/>
          <w:b/>
          <w:color w:val="auto"/>
          <w:sz w:val="36"/>
          <w:szCs w:val="36"/>
        </w:rPr>
        <w:br w:type="page"/>
      </w:r>
    </w:p>
    <w:p w14:paraId="0C869A76">
      <w:pPr>
        <w:pStyle w:val="45"/>
        <w:rPr>
          <w:rFonts w:hint="eastAsia" w:ascii="宋体" w:hAnsi="宋体" w:eastAsia="宋体" w:cs="宋体"/>
          <w:color w:val="auto"/>
        </w:rPr>
      </w:pPr>
    </w:p>
    <w:p w14:paraId="1E2199BE">
      <w:pPr>
        <w:pStyle w:val="81"/>
        <w:rPr>
          <w:rFonts w:hint="eastAsia" w:ascii="宋体" w:hAnsi="宋体" w:eastAsia="宋体" w:cs="宋体"/>
          <w:color w:val="auto"/>
        </w:rPr>
      </w:pPr>
    </w:p>
    <w:p w14:paraId="1FA1E8A4">
      <w:pPr>
        <w:rPr>
          <w:rFonts w:hint="eastAsia" w:ascii="宋体" w:hAnsi="宋体" w:eastAsia="宋体" w:cs="宋体"/>
          <w:b/>
          <w:color w:val="auto"/>
          <w:sz w:val="52"/>
          <w:szCs w:val="52"/>
          <w:u w:val="single"/>
        </w:rPr>
      </w:pPr>
    </w:p>
    <w:p w14:paraId="36BAC872">
      <w:pPr>
        <w:ind w:firstLine="1566" w:firstLineChars="300"/>
        <w:rPr>
          <w:rFonts w:hint="eastAsia" w:ascii="宋体" w:hAnsi="宋体" w:eastAsia="宋体" w:cs="宋体"/>
          <w:b/>
          <w:color w:val="auto"/>
          <w:sz w:val="52"/>
          <w:szCs w:val="52"/>
        </w:rPr>
      </w:pPr>
      <w:r>
        <w:rPr>
          <w:rFonts w:hint="eastAsia" w:ascii="宋体" w:hAnsi="宋体" w:eastAsia="宋体" w:cs="宋体"/>
          <w:b/>
          <w:color w:val="auto"/>
          <w:sz w:val="52"/>
          <w:szCs w:val="52"/>
          <w:u w:val="single"/>
        </w:rPr>
        <w:t xml:space="preserve">         项目名称      </w:t>
      </w:r>
      <w:r>
        <w:rPr>
          <w:rFonts w:hint="eastAsia" w:ascii="宋体" w:hAnsi="宋体" w:eastAsia="宋体" w:cs="宋体"/>
          <w:b/>
          <w:color w:val="auto"/>
          <w:sz w:val="52"/>
          <w:szCs w:val="52"/>
        </w:rPr>
        <w:t xml:space="preserve">              </w:t>
      </w:r>
    </w:p>
    <w:p w14:paraId="465F4C38">
      <w:pPr>
        <w:rPr>
          <w:rFonts w:hint="eastAsia" w:ascii="宋体" w:hAnsi="宋体" w:eastAsia="宋体" w:cs="宋体"/>
          <w:b/>
          <w:color w:val="auto"/>
          <w:sz w:val="52"/>
          <w:szCs w:val="52"/>
        </w:rPr>
      </w:pPr>
    </w:p>
    <w:p w14:paraId="67FFE1EB">
      <w:pPr>
        <w:rPr>
          <w:rFonts w:hint="eastAsia" w:ascii="宋体" w:hAnsi="宋体" w:eastAsia="宋体" w:cs="宋体"/>
          <w:b/>
          <w:color w:val="auto"/>
          <w:sz w:val="52"/>
          <w:szCs w:val="52"/>
        </w:rPr>
      </w:pPr>
    </w:p>
    <w:p w14:paraId="40C9B3A4">
      <w:pPr>
        <w:rPr>
          <w:rFonts w:hint="eastAsia" w:ascii="宋体" w:hAnsi="宋体" w:eastAsia="宋体" w:cs="宋体"/>
          <w:b/>
          <w:color w:val="auto"/>
          <w:sz w:val="44"/>
          <w:szCs w:val="44"/>
        </w:rPr>
      </w:pPr>
    </w:p>
    <w:p w14:paraId="718771FF">
      <w:pPr>
        <w:jc w:val="center"/>
        <w:rPr>
          <w:rFonts w:hint="eastAsia" w:ascii="宋体" w:hAnsi="宋体" w:eastAsia="宋体" w:cs="宋体"/>
          <w:b/>
          <w:color w:val="auto"/>
          <w:sz w:val="36"/>
          <w:szCs w:val="36"/>
        </w:rPr>
      </w:pPr>
      <w:r>
        <w:rPr>
          <w:rFonts w:hint="eastAsia" w:ascii="宋体" w:hAnsi="宋体" w:eastAsia="宋体" w:cs="宋体"/>
          <w:b/>
          <w:color w:val="auto"/>
          <w:w w:val="80"/>
          <w:sz w:val="96"/>
          <w:szCs w:val="96"/>
        </w:rPr>
        <w:t>投 标 文 件</w:t>
      </w:r>
    </w:p>
    <w:p w14:paraId="04FD7D41">
      <w:pPr>
        <w:jc w:val="center"/>
        <w:rPr>
          <w:rFonts w:hint="eastAsia" w:ascii="宋体" w:hAnsi="宋体" w:eastAsia="宋体" w:cs="宋体"/>
          <w:b/>
          <w:color w:val="auto"/>
          <w:sz w:val="36"/>
          <w:szCs w:val="36"/>
        </w:rPr>
      </w:pPr>
    </w:p>
    <w:p w14:paraId="00470188">
      <w:pPr>
        <w:jc w:val="center"/>
        <w:rPr>
          <w:rFonts w:hint="eastAsia" w:ascii="宋体" w:hAnsi="宋体" w:eastAsia="宋体" w:cs="宋体"/>
          <w:b/>
          <w:color w:val="auto"/>
          <w:sz w:val="36"/>
          <w:szCs w:val="36"/>
          <w:u w:val="single"/>
        </w:rPr>
      </w:pPr>
      <w:r>
        <w:rPr>
          <w:rFonts w:hint="eastAsia" w:ascii="宋体" w:hAnsi="宋体" w:eastAsia="宋体" w:cs="宋体"/>
          <w:b/>
          <w:color w:val="auto"/>
          <w:sz w:val="36"/>
          <w:szCs w:val="36"/>
        </w:rPr>
        <w:t xml:space="preserve">招标编号：______  </w:t>
      </w:r>
    </w:p>
    <w:p w14:paraId="5F29EE41">
      <w:pPr>
        <w:jc w:val="center"/>
        <w:rPr>
          <w:rFonts w:hint="eastAsia" w:ascii="宋体" w:hAnsi="宋体" w:eastAsia="宋体" w:cs="宋体"/>
          <w:b/>
          <w:color w:val="auto"/>
          <w:sz w:val="36"/>
          <w:szCs w:val="36"/>
          <w:u w:val="single"/>
        </w:rPr>
      </w:pPr>
    </w:p>
    <w:p w14:paraId="2E5F6297">
      <w:pPr>
        <w:jc w:val="center"/>
        <w:rPr>
          <w:rFonts w:hint="eastAsia" w:ascii="宋体" w:hAnsi="宋体" w:eastAsia="宋体" w:cs="宋体"/>
          <w:b/>
          <w:color w:val="auto"/>
          <w:sz w:val="36"/>
          <w:szCs w:val="36"/>
          <w:u w:val="single"/>
        </w:rPr>
      </w:pPr>
    </w:p>
    <w:p w14:paraId="751C0078">
      <w:pPr>
        <w:jc w:val="center"/>
        <w:rPr>
          <w:rFonts w:hint="eastAsia" w:ascii="宋体" w:hAnsi="宋体" w:eastAsia="宋体" w:cs="宋体"/>
          <w:b/>
          <w:color w:val="auto"/>
          <w:sz w:val="36"/>
          <w:szCs w:val="36"/>
          <w:u w:val="single"/>
        </w:rPr>
      </w:pPr>
    </w:p>
    <w:p w14:paraId="46E0ABA8">
      <w:pPr>
        <w:jc w:val="center"/>
        <w:rPr>
          <w:rFonts w:hint="eastAsia" w:ascii="宋体" w:hAnsi="宋体" w:eastAsia="宋体" w:cs="宋体"/>
          <w:b/>
          <w:color w:val="auto"/>
          <w:sz w:val="36"/>
          <w:szCs w:val="36"/>
          <w:u w:val="single"/>
        </w:rPr>
      </w:pPr>
    </w:p>
    <w:p w14:paraId="22DDCCF2">
      <w:pPr>
        <w:jc w:val="center"/>
        <w:rPr>
          <w:rFonts w:hint="eastAsia" w:ascii="宋体" w:hAnsi="宋体" w:eastAsia="宋体" w:cs="宋体"/>
          <w:b/>
          <w:color w:val="auto"/>
          <w:sz w:val="36"/>
          <w:szCs w:val="36"/>
          <w:u w:val="single"/>
        </w:rPr>
      </w:pPr>
    </w:p>
    <w:p w14:paraId="584BE72F">
      <w:pPr>
        <w:rPr>
          <w:rFonts w:hint="eastAsia" w:ascii="宋体" w:hAnsi="宋体" w:eastAsia="宋体" w:cs="宋体"/>
          <w:b/>
          <w:color w:val="auto"/>
          <w:sz w:val="36"/>
          <w:szCs w:val="36"/>
        </w:rPr>
      </w:pPr>
    </w:p>
    <w:p w14:paraId="22756565">
      <w:pPr>
        <w:rPr>
          <w:rFonts w:hint="eastAsia" w:ascii="宋体" w:hAnsi="宋体" w:eastAsia="宋体" w:cs="宋体"/>
          <w:b/>
          <w:color w:val="auto"/>
          <w:sz w:val="36"/>
          <w:szCs w:val="36"/>
        </w:rPr>
      </w:pPr>
    </w:p>
    <w:p w14:paraId="5C302D84">
      <w:pPr>
        <w:spacing w:line="360" w:lineRule="auto"/>
        <w:ind w:firstLine="1446" w:firstLineChars="400"/>
        <w:jc w:val="left"/>
        <w:rPr>
          <w:rFonts w:hint="eastAsia" w:ascii="宋体" w:hAnsi="宋体" w:eastAsia="宋体" w:cs="宋体"/>
          <w:b/>
          <w:color w:val="auto"/>
          <w:sz w:val="36"/>
          <w:szCs w:val="36"/>
          <w:u w:val="single"/>
        </w:rPr>
      </w:pPr>
      <w:r>
        <w:rPr>
          <w:rFonts w:hint="eastAsia" w:ascii="宋体" w:hAnsi="宋体" w:eastAsia="宋体" w:cs="宋体"/>
          <w:b/>
          <w:color w:val="auto"/>
          <w:sz w:val="36"/>
          <w:szCs w:val="36"/>
        </w:rPr>
        <w:t>投标单位：</w:t>
      </w:r>
      <w:r>
        <w:rPr>
          <w:rFonts w:hint="eastAsia" w:ascii="宋体" w:hAnsi="宋体" w:eastAsia="宋体" w:cs="宋体"/>
          <w:b/>
          <w:color w:val="auto"/>
          <w:sz w:val="36"/>
          <w:szCs w:val="36"/>
          <w:u w:val="single"/>
        </w:rPr>
        <w:t xml:space="preserve">                 （盖章）</w:t>
      </w:r>
    </w:p>
    <w:p w14:paraId="1993D1B3">
      <w:pPr>
        <w:spacing w:line="360" w:lineRule="auto"/>
        <w:ind w:firstLine="1446" w:firstLineChars="400"/>
        <w:rPr>
          <w:rFonts w:hint="eastAsia" w:ascii="宋体" w:hAnsi="宋体" w:eastAsia="宋体" w:cs="宋体"/>
          <w:b/>
          <w:color w:val="auto"/>
          <w:sz w:val="36"/>
          <w:szCs w:val="36"/>
        </w:rPr>
      </w:pPr>
      <w:r>
        <w:rPr>
          <w:rFonts w:hint="eastAsia" w:ascii="宋体" w:hAnsi="宋体" w:eastAsia="宋体" w:cs="宋体"/>
          <w:b/>
          <w:color w:val="auto"/>
          <w:sz w:val="36"/>
          <w:szCs w:val="36"/>
        </w:rPr>
        <w:t>单位地址：_________________________</w:t>
      </w:r>
    </w:p>
    <w:p w14:paraId="5E3E8861">
      <w:pPr>
        <w:spacing w:line="360" w:lineRule="auto"/>
        <w:jc w:val="center"/>
        <w:rPr>
          <w:rFonts w:hint="eastAsia" w:ascii="宋体" w:hAnsi="宋体" w:eastAsia="宋体" w:cs="宋体"/>
          <w:b/>
          <w:color w:val="auto"/>
          <w:sz w:val="36"/>
          <w:szCs w:val="36"/>
        </w:rPr>
      </w:pPr>
    </w:p>
    <w:p w14:paraId="58321DF9">
      <w:pPr>
        <w:spacing w:line="360" w:lineRule="auto"/>
        <w:jc w:val="center"/>
        <w:rPr>
          <w:rFonts w:hint="eastAsia" w:ascii="宋体" w:hAnsi="宋体" w:eastAsia="宋体" w:cs="宋体"/>
          <w:color w:val="auto"/>
        </w:rPr>
        <w:sectPr>
          <w:pgSz w:w="11906" w:h="16838"/>
          <w:pgMar w:top="1440" w:right="1800" w:bottom="1440" w:left="1800" w:header="851" w:footer="992" w:gutter="0"/>
          <w:cols w:space="720" w:num="1"/>
          <w:docGrid w:linePitch="312" w:charSpace="0"/>
        </w:sectPr>
      </w:pPr>
      <w:r>
        <w:rPr>
          <w:rFonts w:hint="eastAsia" w:ascii="宋体" w:hAnsi="宋体" w:eastAsia="宋体" w:cs="宋体"/>
          <w:b/>
          <w:color w:val="auto"/>
          <w:sz w:val="36"/>
          <w:szCs w:val="36"/>
        </w:rPr>
        <w:t>年  月  日</w:t>
      </w:r>
    </w:p>
    <w:p w14:paraId="159E3AB8">
      <w:pPr>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评审索引</w:t>
      </w:r>
    </w:p>
    <w:p w14:paraId="6DBC75CF">
      <w:pPr>
        <w:spacing w:before="120" w:beforeLines="50" w:after="120" w:afterLines="50" w:line="360" w:lineRule="auto"/>
        <w:jc w:val="center"/>
        <w:rPr>
          <w:rFonts w:hint="eastAsia" w:ascii="宋体" w:hAnsi="宋体" w:eastAsia="宋体" w:cs="宋体"/>
          <w:bCs/>
          <w:color w:val="auto"/>
          <w:sz w:val="28"/>
          <w:szCs w:val="28"/>
        </w:rPr>
      </w:pPr>
      <w:r>
        <w:rPr>
          <w:rFonts w:hint="eastAsia" w:ascii="宋体" w:hAnsi="宋体" w:eastAsia="宋体" w:cs="宋体"/>
          <w:bCs/>
          <w:color w:val="auto"/>
          <w:sz w:val="28"/>
          <w:szCs w:val="28"/>
        </w:rPr>
        <w:t>资格性检查</w:t>
      </w:r>
    </w:p>
    <w:tbl>
      <w:tblPr>
        <w:tblStyle w:val="36"/>
        <w:tblW w:w="96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1838"/>
        <w:gridCol w:w="5706"/>
        <w:gridCol w:w="1335"/>
      </w:tblGrid>
      <w:tr w14:paraId="05374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733" w:type="dxa"/>
            <w:vAlign w:val="center"/>
          </w:tcPr>
          <w:p w14:paraId="7BFD3F6C">
            <w:pPr>
              <w:autoSpaceDE w:val="0"/>
              <w:autoSpaceDN w:val="0"/>
              <w:adjustRightInd w:val="0"/>
              <w:spacing w:line="360" w:lineRule="auto"/>
              <w:jc w:val="center"/>
              <w:rPr>
                <w:rFonts w:hint="eastAsia" w:ascii="宋体" w:hAnsi="宋体" w:eastAsia="宋体" w:cs="宋体"/>
                <w:bCs/>
                <w:color w:val="auto"/>
                <w:szCs w:val="21"/>
                <w:lang w:val="zh-CN"/>
              </w:rPr>
            </w:pPr>
            <w:r>
              <w:rPr>
                <w:rFonts w:hint="eastAsia" w:ascii="宋体" w:hAnsi="宋体" w:eastAsia="宋体" w:cs="宋体"/>
                <w:bCs/>
                <w:color w:val="auto"/>
                <w:szCs w:val="21"/>
                <w:lang w:val="zh-CN"/>
              </w:rPr>
              <w:t>序号</w:t>
            </w:r>
          </w:p>
        </w:tc>
        <w:tc>
          <w:tcPr>
            <w:tcW w:w="1838" w:type="dxa"/>
            <w:vAlign w:val="center"/>
          </w:tcPr>
          <w:p w14:paraId="46A37CA4">
            <w:pPr>
              <w:autoSpaceDE w:val="0"/>
              <w:autoSpaceDN w:val="0"/>
              <w:adjustRightInd w:val="0"/>
              <w:spacing w:line="360" w:lineRule="auto"/>
              <w:jc w:val="center"/>
              <w:rPr>
                <w:rFonts w:hint="eastAsia" w:ascii="宋体" w:hAnsi="宋体" w:eastAsia="宋体" w:cs="宋体"/>
                <w:bCs/>
                <w:color w:val="auto"/>
                <w:szCs w:val="21"/>
                <w:lang w:val="zh-CN"/>
              </w:rPr>
            </w:pPr>
            <w:r>
              <w:rPr>
                <w:rFonts w:hint="eastAsia" w:ascii="宋体" w:hAnsi="宋体" w:eastAsia="宋体" w:cs="宋体"/>
                <w:bCs/>
                <w:color w:val="auto"/>
                <w:szCs w:val="21"/>
                <w:lang w:val="zh-CN"/>
              </w:rPr>
              <w:t>审查内容</w:t>
            </w:r>
          </w:p>
        </w:tc>
        <w:tc>
          <w:tcPr>
            <w:tcW w:w="5706" w:type="dxa"/>
            <w:vAlign w:val="center"/>
          </w:tcPr>
          <w:p w14:paraId="35B20F68">
            <w:pPr>
              <w:autoSpaceDE w:val="0"/>
              <w:autoSpaceDN w:val="0"/>
              <w:adjustRightInd w:val="0"/>
              <w:spacing w:line="360" w:lineRule="auto"/>
              <w:jc w:val="center"/>
              <w:rPr>
                <w:rFonts w:hint="eastAsia" w:ascii="宋体" w:hAnsi="宋体" w:eastAsia="宋体" w:cs="宋体"/>
                <w:bCs/>
                <w:color w:val="auto"/>
                <w:szCs w:val="21"/>
                <w:lang w:val="zh-CN"/>
              </w:rPr>
            </w:pPr>
            <w:r>
              <w:rPr>
                <w:rFonts w:hint="eastAsia" w:ascii="宋体" w:hAnsi="宋体" w:eastAsia="宋体" w:cs="宋体"/>
                <w:bCs/>
                <w:color w:val="auto"/>
                <w:szCs w:val="21"/>
                <w:lang w:val="zh-CN"/>
              </w:rPr>
              <w:t>合格条件</w:t>
            </w:r>
          </w:p>
        </w:tc>
        <w:tc>
          <w:tcPr>
            <w:tcW w:w="1335" w:type="dxa"/>
            <w:vAlign w:val="center"/>
          </w:tcPr>
          <w:p w14:paraId="4CB53EC2">
            <w:pPr>
              <w:autoSpaceDE w:val="0"/>
              <w:autoSpaceDN w:val="0"/>
              <w:adjustRightInd w:val="0"/>
              <w:spacing w:line="360" w:lineRule="auto"/>
              <w:jc w:val="center"/>
              <w:rPr>
                <w:rFonts w:hint="eastAsia" w:ascii="宋体" w:hAnsi="宋体" w:eastAsia="宋体" w:cs="宋体"/>
                <w:bCs/>
                <w:color w:val="auto"/>
                <w:szCs w:val="21"/>
                <w:lang w:val="zh-CN"/>
              </w:rPr>
            </w:pPr>
            <w:r>
              <w:rPr>
                <w:rFonts w:hint="eastAsia" w:ascii="宋体" w:hAnsi="宋体" w:eastAsia="宋体" w:cs="宋体"/>
                <w:bCs/>
                <w:color w:val="auto"/>
                <w:szCs w:val="21"/>
                <w:lang w:val="zh-CN"/>
              </w:rPr>
              <w:t>投标文件对应页码</w:t>
            </w:r>
          </w:p>
        </w:tc>
      </w:tr>
      <w:tr w14:paraId="6423C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733" w:type="dxa"/>
            <w:vAlign w:val="center"/>
          </w:tcPr>
          <w:p w14:paraId="00005BD7">
            <w:pPr>
              <w:autoSpaceDE w:val="0"/>
              <w:autoSpaceDN w:val="0"/>
              <w:adjustRightInd w:val="0"/>
              <w:spacing w:line="360" w:lineRule="auto"/>
              <w:jc w:val="center"/>
              <w:rPr>
                <w:rFonts w:hint="eastAsia" w:ascii="宋体" w:hAnsi="宋体" w:eastAsia="宋体" w:cs="宋体"/>
                <w:bCs/>
                <w:color w:val="auto"/>
                <w:szCs w:val="21"/>
                <w:lang w:val="zh-CN"/>
              </w:rPr>
            </w:pPr>
            <w:r>
              <w:rPr>
                <w:rFonts w:hint="eastAsia" w:ascii="宋体" w:hAnsi="宋体" w:eastAsia="宋体" w:cs="宋体"/>
                <w:bCs/>
                <w:color w:val="auto"/>
                <w:szCs w:val="21"/>
                <w:lang w:val="zh-CN"/>
              </w:rPr>
              <w:t>1</w:t>
            </w:r>
          </w:p>
        </w:tc>
        <w:tc>
          <w:tcPr>
            <w:tcW w:w="1838" w:type="dxa"/>
            <w:vAlign w:val="center"/>
          </w:tcPr>
          <w:p w14:paraId="224FF47C">
            <w:pPr>
              <w:autoSpaceDE w:val="0"/>
              <w:autoSpaceDN w:val="0"/>
              <w:adjustRightInd w:val="0"/>
              <w:spacing w:line="360" w:lineRule="auto"/>
              <w:jc w:val="center"/>
              <w:rPr>
                <w:rFonts w:hint="eastAsia" w:ascii="宋体" w:hAnsi="宋体" w:eastAsia="宋体" w:cs="宋体"/>
                <w:bCs/>
                <w:color w:val="auto"/>
                <w:szCs w:val="21"/>
                <w:lang w:val="zh-CN"/>
              </w:rPr>
            </w:pPr>
            <w:r>
              <w:rPr>
                <w:rFonts w:hint="eastAsia" w:ascii="宋体" w:hAnsi="宋体" w:eastAsia="宋体" w:cs="宋体"/>
                <w:bCs/>
                <w:color w:val="auto"/>
                <w:szCs w:val="21"/>
              </w:rPr>
              <w:t>营业执照</w:t>
            </w:r>
          </w:p>
        </w:tc>
        <w:tc>
          <w:tcPr>
            <w:tcW w:w="5706" w:type="dxa"/>
            <w:vAlign w:val="center"/>
          </w:tcPr>
          <w:p w14:paraId="78073F2F">
            <w:pPr>
              <w:autoSpaceDE w:val="0"/>
              <w:autoSpaceDN w:val="0"/>
              <w:adjustRightInd w:val="0"/>
              <w:spacing w:line="360" w:lineRule="auto"/>
              <w:jc w:val="left"/>
              <w:rPr>
                <w:rFonts w:hint="eastAsia" w:ascii="宋体" w:hAnsi="宋体" w:eastAsia="宋体" w:cs="宋体"/>
                <w:bCs/>
                <w:color w:val="auto"/>
                <w:szCs w:val="21"/>
                <w:lang w:val="zh-CN"/>
              </w:rPr>
            </w:pPr>
            <w:r>
              <w:rPr>
                <w:rFonts w:hint="eastAsia" w:ascii="宋体" w:hAnsi="宋体" w:eastAsia="宋体" w:cs="宋体"/>
                <w:bCs/>
                <w:color w:val="auto"/>
                <w:szCs w:val="21"/>
              </w:rPr>
              <w:t>投标人须在中华人民共和国境内注册，具备有效的营业执照，并在人员、设备、资金等方面具有相应的能力，提供营业执照复印件。</w:t>
            </w:r>
          </w:p>
        </w:tc>
        <w:tc>
          <w:tcPr>
            <w:tcW w:w="1335" w:type="dxa"/>
            <w:vAlign w:val="center"/>
          </w:tcPr>
          <w:p w14:paraId="5868AAF3">
            <w:pPr>
              <w:autoSpaceDE w:val="0"/>
              <w:autoSpaceDN w:val="0"/>
              <w:adjustRightInd w:val="0"/>
              <w:spacing w:line="360" w:lineRule="auto"/>
              <w:jc w:val="left"/>
              <w:rPr>
                <w:rFonts w:hint="eastAsia" w:ascii="宋体" w:hAnsi="宋体" w:eastAsia="宋体" w:cs="宋体"/>
                <w:bCs/>
                <w:color w:val="auto"/>
                <w:szCs w:val="21"/>
              </w:rPr>
            </w:pPr>
          </w:p>
        </w:tc>
      </w:tr>
      <w:tr w14:paraId="03247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733" w:type="dxa"/>
            <w:vAlign w:val="center"/>
          </w:tcPr>
          <w:p w14:paraId="3F7E2A69">
            <w:pPr>
              <w:autoSpaceDE w:val="0"/>
              <w:autoSpaceDN w:val="0"/>
              <w:adjustRightInd w:val="0"/>
              <w:spacing w:line="360" w:lineRule="auto"/>
              <w:jc w:val="center"/>
              <w:rPr>
                <w:rFonts w:hint="eastAsia" w:ascii="宋体" w:hAnsi="宋体" w:eastAsia="宋体" w:cs="宋体"/>
                <w:bCs/>
                <w:color w:val="auto"/>
                <w:szCs w:val="21"/>
              </w:rPr>
            </w:pPr>
            <w:r>
              <w:rPr>
                <w:rFonts w:hint="eastAsia" w:ascii="宋体" w:hAnsi="宋体" w:eastAsia="宋体" w:cs="宋体"/>
                <w:bCs/>
                <w:color w:val="auto"/>
                <w:szCs w:val="21"/>
              </w:rPr>
              <w:t>2</w:t>
            </w:r>
          </w:p>
        </w:tc>
        <w:tc>
          <w:tcPr>
            <w:tcW w:w="1838" w:type="dxa"/>
            <w:vAlign w:val="center"/>
          </w:tcPr>
          <w:p w14:paraId="1F3DF4CE">
            <w:pPr>
              <w:autoSpaceDE w:val="0"/>
              <w:autoSpaceDN w:val="0"/>
              <w:adjustRightInd w:val="0"/>
              <w:spacing w:line="360" w:lineRule="auto"/>
              <w:jc w:val="center"/>
              <w:rPr>
                <w:rFonts w:hint="eastAsia" w:ascii="宋体" w:hAnsi="宋体" w:eastAsia="宋体" w:cs="宋体"/>
                <w:bCs/>
                <w:color w:val="auto"/>
                <w:szCs w:val="21"/>
              </w:rPr>
            </w:pPr>
            <w:r>
              <w:rPr>
                <w:rFonts w:hint="eastAsia" w:ascii="宋体" w:hAnsi="宋体" w:eastAsia="宋体" w:cs="宋体"/>
                <w:bCs/>
                <w:color w:val="auto"/>
                <w:szCs w:val="21"/>
              </w:rPr>
              <w:t>授权委托书</w:t>
            </w:r>
          </w:p>
        </w:tc>
        <w:tc>
          <w:tcPr>
            <w:tcW w:w="5706" w:type="dxa"/>
            <w:vAlign w:val="center"/>
          </w:tcPr>
          <w:p w14:paraId="70687C90">
            <w:pPr>
              <w:autoSpaceDE w:val="0"/>
              <w:autoSpaceDN w:val="0"/>
              <w:adjustRightInd w:val="0"/>
              <w:spacing w:line="360" w:lineRule="auto"/>
              <w:jc w:val="left"/>
              <w:rPr>
                <w:rFonts w:hint="eastAsia" w:ascii="宋体" w:hAnsi="宋体" w:eastAsia="宋体" w:cs="宋体"/>
                <w:bCs/>
                <w:color w:val="auto"/>
                <w:szCs w:val="21"/>
              </w:rPr>
            </w:pPr>
            <w:r>
              <w:rPr>
                <w:rFonts w:hint="eastAsia" w:ascii="宋体" w:hAnsi="宋体" w:eastAsia="宋体" w:cs="宋体"/>
                <w:bCs/>
                <w:color w:val="auto"/>
                <w:szCs w:val="21"/>
              </w:rPr>
              <w:t>提供由法定代表人及委托代理人签字并加盖公章的授权书。</w:t>
            </w:r>
          </w:p>
        </w:tc>
        <w:tc>
          <w:tcPr>
            <w:tcW w:w="1335" w:type="dxa"/>
            <w:vAlign w:val="center"/>
          </w:tcPr>
          <w:p w14:paraId="0CFCADFF">
            <w:pPr>
              <w:autoSpaceDE w:val="0"/>
              <w:autoSpaceDN w:val="0"/>
              <w:adjustRightInd w:val="0"/>
              <w:spacing w:line="360" w:lineRule="auto"/>
              <w:jc w:val="left"/>
              <w:rPr>
                <w:rFonts w:hint="eastAsia" w:ascii="宋体" w:hAnsi="宋体" w:eastAsia="宋体" w:cs="宋体"/>
                <w:bCs/>
                <w:color w:val="auto"/>
                <w:szCs w:val="21"/>
              </w:rPr>
            </w:pPr>
          </w:p>
        </w:tc>
      </w:tr>
      <w:tr w14:paraId="362E8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733" w:type="dxa"/>
            <w:vAlign w:val="center"/>
          </w:tcPr>
          <w:p w14:paraId="4D5ED012">
            <w:pPr>
              <w:autoSpaceDE w:val="0"/>
              <w:autoSpaceDN w:val="0"/>
              <w:adjustRightInd w:val="0"/>
              <w:spacing w:line="360" w:lineRule="auto"/>
              <w:jc w:val="center"/>
              <w:rPr>
                <w:rFonts w:hint="eastAsia" w:ascii="宋体" w:hAnsi="宋体" w:eastAsia="宋体" w:cs="宋体"/>
                <w:bCs/>
                <w:color w:val="auto"/>
                <w:szCs w:val="21"/>
                <w:lang w:val="en-US" w:eastAsia="zh-CN"/>
              </w:rPr>
            </w:pPr>
            <w:r>
              <w:rPr>
                <w:rFonts w:hint="eastAsia" w:ascii="宋体" w:hAnsi="宋体" w:cs="宋体"/>
                <w:bCs/>
                <w:color w:val="auto"/>
                <w:szCs w:val="21"/>
                <w:lang w:val="en-US" w:eastAsia="zh-CN"/>
              </w:rPr>
              <w:t>3</w:t>
            </w:r>
          </w:p>
        </w:tc>
        <w:tc>
          <w:tcPr>
            <w:tcW w:w="1838" w:type="dxa"/>
            <w:vAlign w:val="center"/>
          </w:tcPr>
          <w:p w14:paraId="0F279455">
            <w:pPr>
              <w:autoSpaceDE w:val="0"/>
              <w:autoSpaceDN w:val="0"/>
              <w:adjustRightInd w:val="0"/>
              <w:spacing w:line="360" w:lineRule="auto"/>
              <w:jc w:val="center"/>
              <w:rPr>
                <w:rFonts w:hint="default" w:ascii="宋体" w:hAnsi="宋体" w:eastAsia="宋体" w:cs="宋体"/>
                <w:bCs/>
                <w:color w:val="auto"/>
                <w:szCs w:val="21"/>
                <w:lang w:val="en-US" w:eastAsia="zh-CN"/>
              </w:rPr>
            </w:pPr>
            <w:r>
              <w:rPr>
                <w:rFonts w:hint="eastAsia" w:ascii="宋体" w:hAnsi="宋体" w:cs="宋体"/>
                <w:bCs/>
                <w:color w:val="auto"/>
                <w:szCs w:val="21"/>
                <w:lang w:val="en-US" w:eastAsia="zh-CN"/>
              </w:rPr>
              <w:t>制造商授权书（适用于进口产品）</w:t>
            </w:r>
          </w:p>
        </w:tc>
        <w:tc>
          <w:tcPr>
            <w:tcW w:w="5706" w:type="dxa"/>
            <w:vAlign w:val="center"/>
          </w:tcPr>
          <w:p w14:paraId="07B04742">
            <w:pPr>
              <w:autoSpaceDE w:val="0"/>
              <w:autoSpaceDN w:val="0"/>
              <w:adjustRightInd w:val="0"/>
              <w:spacing w:line="360" w:lineRule="auto"/>
              <w:jc w:val="left"/>
              <w:rPr>
                <w:rFonts w:hint="default" w:ascii="宋体" w:hAnsi="宋体" w:eastAsia="宋体" w:cs="宋体"/>
                <w:bCs/>
                <w:color w:val="auto"/>
                <w:szCs w:val="21"/>
                <w:lang w:val="en-US" w:eastAsia="zh-CN"/>
              </w:rPr>
            </w:pPr>
            <w:r>
              <w:rPr>
                <w:rFonts w:hint="eastAsia" w:ascii="宋体" w:hAnsi="宋体" w:cs="宋体"/>
                <w:bCs/>
                <w:color w:val="auto"/>
                <w:szCs w:val="21"/>
                <w:lang w:val="en-US" w:eastAsia="zh-CN"/>
              </w:rPr>
              <w:t>若所投产品为进口产品，</w:t>
            </w:r>
            <w:r>
              <w:rPr>
                <w:rFonts w:hint="eastAsia" w:ascii="宋体" w:hAnsi="宋体" w:eastAsia="宋体" w:cs="宋体"/>
                <w:color w:val="auto"/>
                <w:kern w:val="0"/>
                <w:szCs w:val="21"/>
                <w:lang w:bidi="ar"/>
              </w:rPr>
              <w:t>投标人投标时须提供制造商（或其境内总代理的）就本项目所提供的投标产品</w:t>
            </w:r>
            <w:r>
              <w:rPr>
                <w:rFonts w:hint="eastAsia" w:ascii="宋体" w:hAnsi="宋体" w:cs="宋体"/>
                <w:color w:val="auto"/>
                <w:kern w:val="0"/>
                <w:szCs w:val="21"/>
                <w:lang w:val="en-US" w:eastAsia="zh-CN" w:bidi="ar"/>
              </w:rPr>
              <w:t>的制造商逐级</w:t>
            </w:r>
            <w:r>
              <w:rPr>
                <w:rFonts w:hint="eastAsia" w:ascii="宋体" w:hAnsi="宋体" w:eastAsia="宋体" w:cs="宋体"/>
                <w:color w:val="auto"/>
                <w:kern w:val="0"/>
                <w:szCs w:val="21"/>
                <w:lang w:bidi="ar"/>
              </w:rPr>
              <w:t>授权书，授权书中须要注明项目名称、招标编号、货物名称、品牌及型号，授权书格式可参考招标文件所附制造商（或境内总代理商）授权书格式，也可投标人自行拟定。</w:t>
            </w:r>
          </w:p>
        </w:tc>
        <w:tc>
          <w:tcPr>
            <w:tcW w:w="1335" w:type="dxa"/>
            <w:vAlign w:val="center"/>
          </w:tcPr>
          <w:p w14:paraId="419040FE">
            <w:pPr>
              <w:autoSpaceDE w:val="0"/>
              <w:autoSpaceDN w:val="0"/>
              <w:adjustRightInd w:val="0"/>
              <w:spacing w:line="360" w:lineRule="auto"/>
              <w:jc w:val="left"/>
              <w:rPr>
                <w:rFonts w:hint="eastAsia" w:ascii="宋体" w:hAnsi="宋体" w:cs="宋体"/>
                <w:bCs/>
                <w:color w:val="auto"/>
                <w:szCs w:val="21"/>
                <w:lang w:val="en-US" w:eastAsia="zh-CN"/>
              </w:rPr>
            </w:pPr>
          </w:p>
        </w:tc>
      </w:tr>
      <w:tr w14:paraId="76E14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2" w:hRule="atLeast"/>
        </w:trPr>
        <w:tc>
          <w:tcPr>
            <w:tcW w:w="733" w:type="dxa"/>
            <w:vAlign w:val="center"/>
          </w:tcPr>
          <w:p w14:paraId="02CDA828">
            <w:pPr>
              <w:autoSpaceDE w:val="0"/>
              <w:autoSpaceDN w:val="0"/>
              <w:adjustRightInd w:val="0"/>
              <w:spacing w:line="360" w:lineRule="auto"/>
              <w:jc w:val="center"/>
              <w:rPr>
                <w:rFonts w:hint="eastAsia" w:ascii="宋体" w:hAnsi="宋体" w:eastAsia="宋体" w:cs="宋体"/>
                <w:bCs/>
                <w:color w:val="auto"/>
                <w:szCs w:val="21"/>
                <w:lang w:eastAsia="zh-CN"/>
              </w:rPr>
            </w:pPr>
            <w:r>
              <w:rPr>
                <w:rFonts w:hint="eastAsia" w:ascii="宋体" w:hAnsi="宋体" w:cs="宋体"/>
                <w:bCs/>
                <w:color w:val="auto"/>
                <w:szCs w:val="21"/>
                <w:lang w:val="en-US" w:eastAsia="zh-CN"/>
              </w:rPr>
              <w:t>4</w:t>
            </w:r>
          </w:p>
        </w:tc>
        <w:tc>
          <w:tcPr>
            <w:tcW w:w="1838" w:type="dxa"/>
            <w:vAlign w:val="center"/>
          </w:tcPr>
          <w:p w14:paraId="2D40D818">
            <w:pPr>
              <w:autoSpaceDE w:val="0"/>
              <w:autoSpaceDN w:val="0"/>
              <w:adjustRightInd w:val="0"/>
              <w:spacing w:line="360" w:lineRule="auto"/>
              <w:jc w:val="center"/>
              <w:rPr>
                <w:rFonts w:hint="eastAsia" w:ascii="宋体" w:hAnsi="宋体" w:eastAsia="宋体" w:cs="宋体"/>
                <w:bCs/>
                <w:color w:val="auto"/>
                <w:szCs w:val="21"/>
              </w:rPr>
            </w:pPr>
            <w:r>
              <w:rPr>
                <w:rFonts w:hint="eastAsia" w:ascii="宋体" w:hAnsi="宋体" w:eastAsia="宋体" w:cs="宋体"/>
                <w:bCs/>
                <w:color w:val="auto"/>
                <w:szCs w:val="21"/>
              </w:rPr>
              <w:t>良好的商业信誉和健全的财务会计制度</w:t>
            </w:r>
          </w:p>
        </w:tc>
        <w:tc>
          <w:tcPr>
            <w:tcW w:w="5706" w:type="dxa"/>
            <w:vAlign w:val="center"/>
          </w:tcPr>
          <w:p w14:paraId="76BC7DD1">
            <w:pPr>
              <w:autoSpaceDE w:val="0"/>
              <w:autoSpaceDN w:val="0"/>
              <w:adjustRightInd w:val="0"/>
              <w:spacing w:line="360" w:lineRule="auto"/>
              <w:jc w:val="left"/>
              <w:rPr>
                <w:rFonts w:hint="eastAsia" w:ascii="宋体" w:hAnsi="宋体" w:eastAsia="宋体" w:cs="宋体"/>
                <w:color w:val="auto"/>
              </w:rPr>
            </w:pPr>
            <w:r>
              <w:rPr>
                <w:rFonts w:hint="eastAsia" w:ascii="宋体" w:hAnsi="宋体" w:eastAsia="宋体" w:cs="宋体"/>
                <w:color w:val="auto"/>
              </w:rPr>
              <w:t>投标人须具有良好的商业信誉和健全的财务会计制度，</w:t>
            </w:r>
            <w:r>
              <w:rPr>
                <w:rFonts w:hint="eastAsia" w:ascii="宋体" w:hAnsi="宋体" w:eastAsia="宋体" w:cs="宋体"/>
                <w:color w:val="auto"/>
                <w:kern w:val="0"/>
                <w:szCs w:val="21"/>
                <w:lang w:bidi="ar"/>
              </w:rPr>
              <w:t>提供</w:t>
            </w:r>
            <w:r>
              <w:rPr>
                <w:rFonts w:hint="eastAsia" w:ascii="宋体" w:hAnsi="宋体" w:eastAsia="宋体" w:cs="宋体"/>
                <w:color w:val="auto"/>
                <w:kern w:val="0"/>
                <w:szCs w:val="21"/>
                <w:lang w:val="en-US" w:eastAsia="zh-CN" w:bidi="ar"/>
              </w:rPr>
              <w:t>近一</w:t>
            </w:r>
            <w:r>
              <w:rPr>
                <w:rFonts w:hint="eastAsia" w:ascii="宋体" w:hAnsi="宋体" w:eastAsia="宋体" w:cs="宋体"/>
                <w:color w:val="auto"/>
                <w:kern w:val="0"/>
                <w:szCs w:val="21"/>
                <w:lang w:bidi="ar"/>
              </w:rPr>
              <w:t>年度</w:t>
            </w:r>
            <w:r>
              <w:rPr>
                <w:rFonts w:hint="eastAsia" w:ascii="宋体" w:hAnsi="宋体" w:eastAsia="宋体" w:cs="宋体"/>
                <w:color w:val="auto"/>
                <w:kern w:val="0"/>
                <w:szCs w:val="21"/>
                <w:lang w:eastAsia="zh-CN" w:bidi="ar"/>
              </w:rPr>
              <w:t>（</w:t>
            </w:r>
            <w:r>
              <w:rPr>
                <w:rFonts w:hint="eastAsia" w:ascii="宋体" w:hAnsi="宋体" w:eastAsia="宋体" w:cs="宋体"/>
                <w:color w:val="auto"/>
                <w:kern w:val="0"/>
                <w:szCs w:val="21"/>
                <w:lang w:val="en-US" w:eastAsia="zh-CN" w:bidi="ar"/>
              </w:rPr>
              <w:t>2022年或2023年</w:t>
            </w:r>
            <w:r>
              <w:rPr>
                <w:rFonts w:hint="eastAsia" w:ascii="宋体" w:hAnsi="宋体" w:eastAsia="宋体" w:cs="宋体"/>
                <w:color w:val="auto"/>
                <w:kern w:val="0"/>
                <w:szCs w:val="21"/>
                <w:lang w:eastAsia="zh-CN" w:bidi="ar"/>
              </w:rPr>
              <w:t>）财务审计报告</w:t>
            </w:r>
            <w:r>
              <w:rPr>
                <w:rFonts w:hint="eastAsia" w:ascii="宋体" w:hAnsi="宋体" w:eastAsia="宋体" w:cs="宋体"/>
                <w:color w:val="auto"/>
              </w:rPr>
              <w:t>（经会计师事务所审计的）或其基本开户银行出具的开标日前三个月内的资信证明。</w:t>
            </w:r>
          </w:p>
          <w:p w14:paraId="188336A0">
            <w:pPr>
              <w:pStyle w:val="45"/>
              <w:spacing w:line="360" w:lineRule="auto"/>
              <w:rPr>
                <w:rFonts w:hint="eastAsia" w:ascii="宋体" w:hAnsi="宋体" w:eastAsia="宋体" w:cs="宋体"/>
                <w:color w:val="auto"/>
              </w:rPr>
            </w:pPr>
            <w:r>
              <w:rPr>
                <w:rFonts w:hint="eastAsia" w:ascii="宋体" w:hAnsi="宋体" w:eastAsia="宋体" w:cs="宋体"/>
                <w:b/>
                <w:bCs/>
                <w:color w:val="auto"/>
                <w:sz w:val="21"/>
                <w:szCs w:val="21"/>
              </w:rPr>
              <w:t>说明：银行资信证明若提供的是复印件，招标采购单位保留审核原件的权利。若资信证明中有注明复印无效等规定，则必须在投标文件正本中提供原件，否则将视为资信证明无效并导致废标。若资信证明规定背面有声明的，须同时提供资信证明背面复印件，否则将视为资信证明无效并导致废标。</w:t>
            </w:r>
          </w:p>
        </w:tc>
        <w:tc>
          <w:tcPr>
            <w:tcW w:w="1335" w:type="dxa"/>
            <w:vAlign w:val="center"/>
          </w:tcPr>
          <w:p w14:paraId="09659498">
            <w:pPr>
              <w:pStyle w:val="45"/>
              <w:spacing w:line="360" w:lineRule="auto"/>
              <w:rPr>
                <w:rFonts w:hint="eastAsia" w:ascii="宋体" w:hAnsi="宋体" w:eastAsia="宋体" w:cs="宋体"/>
                <w:b/>
                <w:bCs/>
                <w:color w:val="auto"/>
                <w:sz w:val="21"/>
                <w:szCs w:val="21"/>
              </w:rPr>
            </w:pPr>
          </w:p>
        </w:tc>
      </w:tr>
      <w:tr w14:paraId="7CDD9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33" w:type="dxa"/>
            <w:vAlign w:val="center"/>
          </w:tcPr>
          <w:p w14:paraId="5CDD860C">
            <w:pPr>
              <w:autoSpaceDE w:val="0"/>
              <w:autoSpaceDN w:val="0"/>
              <w:adjustRightInd w:val="0"/>
              <w:spacing w:line="360" w:lineRule="auto"/>
              <w:jc w:val="center"/>
              <w:rPr>
                <w:rFonts w:hint="eastAsia" w:ascii="宋体" w:hAnsi="宋体" w:eastAsia="宋体" w:cs="宋体"/>
                <w:bCs/>
                <w:color w:val="auto"/>
                <w:szCs w:val="21"/>
                <w:lang w:eastAsia="zh-CN"/>
              </w:rPr>
            </w:pPr>
            <w:r>
              <w:rPr>
                <w:rFonts w:hint="eastAsia" w:ascii="宋体" w:hAnsi="宋体" w:cs="宋体"/>
                <w:bCs/>
                <w:color w:val="auto"/>
                <w:szCs w:val="21"/>
                <w:lang w:val="en-US" w:eastAsia="zh-CN"/>
              </w:rPr>
              <w:t>5</w:t>
            </w:r>
          </w:p>
        </w:tc>
        <w:tc>
          <w:tcPr>
            <w:tcW w:w="1838" w:type="dxa"/>
            <w:vAlign w:val="center"/>
          </w:tcPr>
          <w:p w14:paraId="37518EDB">
            <w:pPr>
              <w:autoSpaceDE w:val="0"/>
              <w:autoSpaceDN w:val="0"/>
              <w:adjustRightInd w:val="0"/>
              <w:spacing w:line="360" w:lineRule="auto"/>
              <w:jc w:val="center"/>
              <w:rPr>
                <w:rFonts w:hint="eastAsia" w:ascii="宋体" w:hAnsi="宋体" w:eastAsia="宋体" w:cs="宋体"/>
                <w:bCs/>
                <w:color w:val="auto"/>
                <w:szCs w:val="21"/>
              </w:rPr>
            </w:pPr>
            <w:r>
              <w:rPr>
                <w:rFonts w:hint="eastAsia" w:ascii="宋体" w:hAnsi="宋体" w:eastAsia="宋体" w:cs="宋体"/>
                <w:bCs/>
                <w:color w:val="auto"/>
                <w:szCs w:val="21"/>
              </w:rPr>
              <w:t>声明书①</w:t>
            </w:r>
          </w:p>
        </w:tc>
        <w:tc>
          <w:tcPr>
            <w:tcW w:w="5706" w:type="dxa"/>
            <w:vAlign w:val="center"/>
          </w:tcPr>
          <w:p w14:paraId="0E442D76">
            <w:pPr>
              <w:autoSpaceDE w:val="0"/>
              <w:autoSpaceDN w:val="0"/>
              <w:adjustRightInd w:val="0"/>
              <w:spacing w:line="360" w:lineRule="auto"/>
              <w:jc w:val="left"/>
              <w:rPr>
                <w:rFonts w:hint="eastAsia" w:ascii="宋体" w:hAnsi="宋体" w:eastAsia="宋体" w:cs="宋体"/>
                <w:color w:val="auto"/>
              </w:rPr>
            </w:pPr>
            <w:r>
              <w:rPr>
                <w:rFonts w:hint="eastAsia" w:ascii="宋体" w:hAnsi="宋体" w:eastAsia="宋体" w:cs="宋体"/>
                <w:color w:val="auto"/>
              </w:rPr>
              <w:t>投标人须具有履行合同所必需的设备和专业技术能力，须附相关证明材料或书面声明。</w:t>
            </w:r>
          </w:p>
        </w:tc>
        <w:tc>
          <w:tcPr>
            <w:tcW w:w="1335" w:type="dxa"/>
            <w:vAlign w:val="center"/>
          </w:tcPr>
          <w:p w14:paraId="79BED633">
            <w:pPr>
              <w:autoSpaceDE w:val="0"/>
              <w:autoSpaceDN w:val="0"/>
              <w:adjustRightInd w:val="0"/>
              <w:spacing w:line="360" w:lineRule="auto"/>
              <w:jc w:val="left"/>
              <w:rPr>
                <w:rFonts w:hint="eastAsia" w:ascii="宋体" w:hAnsi="宋体" w:eastAsia="宋体" w:cs="宋体"/>
                <w:color w:val="auto"/>
              </w:rPr>
            </w:pPr>
          </w:p>
        </w:tc>
      </w:tr>
      <w:tr w14:paraId="6088E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33" w:type="dxa"/>
            <w:vAlign w:val="center"/>
          </w:tcPr>
          <w:p w14:paraId="53C6B6C1">
            <w:pPr>
              <w:autoSpaceDE w:val="0"/>
              <w:autoSpaceDN w:val="0"/>
              <w:adjustRightInd w:val="0"/>
              <w:spacing w:line="360" w:lineRule="auto"/>
              <w:jc w:val="center"/>
              <w:rPr>
                <w:rFonts w:hint="eastAsia" w:ascii="宋体" w:hAnsi="宋体" w:eastAsia="宋体" w:cs="宋体"/>
                <w:bCs/>
                <w:color w:val="auto"/>
                <w:szCs w:val="21"/>
                <w:lang w:eastAsia="zh-CN"/>
              </w:rPr>
            </w:pPr>
            <w:r>
              <w:rPr>
                <w:rFonts w:hint="eastAsia" w:ascii="宋体" w:hAnsi="宋体" w:cs="宋体"/>
                <w:bCs/>
                <w:color w:val="auto"/>
                <w:szCs w:val="21"/>
                <w:lang w:val="en-US" w:eastAsia="zh-CN"/>
              </w:rPr>
              <w:t>6</w:t>
            </w:r>
          </w:p>
        </w:tc>
        <w:tc>
          <w:tcPr>
            <w:tcW w:w="1838" w:type="dxa"/>
            <w:vAlign w:val="center"/>
          </w:tcPr>
          <w:p w14:paraId="42DE6434">
            <w:pPr>
              <w:autoSpaceDE w:val="0"/>
              <w:autoSpaceDN w:val="0"/>
              <w:adjustRightInd w:val="0"/>
              <w:spacing w:line="360" w:lineRule="auto"/>
              <w:jc w:val="center"/>
              <w:rPr>
                <w:rFonts w:hint="eastAsia" w:ascii="宋体" w:hAnsi="宋体" w:eastAsia="宋体" w:cs="宋体"/>
                <w:bCs/>
                <w:color w:val="auto"/>
                <w:szCs w:val="21"/>
              </w:rPr>
            </w:pPr>
            <w:r>
              <w:rPr>
                <w:rFonts w:hint="eastAsia" w:ascii="宋体" w:hAnsi="宋体" w:eastAsia="宋体" w:cs="宋体"/>
                <w:bCs/>
                <w:color w:val="auto"/>
                <w:szCs w:val="21"/>
              </w:rPr>
              <w:t>社保及纳税证明</w:t>
            </w:r>
          </w:p>
        </w:tc>
        <w:tc>
          <w:tcPr>
            <w:tcW w:w="5706" w:type="dxa"/>
            <w:vAlign w:val="center"/>
          </w:tcPr>
          <w:p w14:paraId="4842F3C1">
            <w:pPr>
              <w:autoSpaceDE w:val="0"/>
              <w:autoSpaceDN w:val="0"/>
              <w:adjustRightInd w:val="0"/>
              <w:spacing w:line="360" w:lineRule="auto"/>
              <w:jc w:val="left"/>
              <w:rPr>
                <w:rFonts w:hint="eastAsia" w:ascii="宋体" w:hAnsi="宋体" w:eastAsia="宋体" w:cs="宋体"/>
                <w:color w:val="auto"/>
                <w:lang w:eastAsia="zh-CN"/>
              </w:rPr>
            </w:pPr>
            <w:r>
              <w:rPr>
                <w:rFonts w:hint="eastAsia" w:ascii="宋体" w:hAnsi="宋体" w:eastAsia="宋体" w:cs="宋体"/>
                <w:color w:val="auto"/>
              </w:rPr>
              <w:t>投标人需提供近半年内任意</w:t>
            </w:r>
            <w:r>
              <w:rPr>
                <w:rFonts w:hint="eastAsia" w:ascii="宋体" w:hAnsi="宋体" w:cs="宋体"/>
                <w:color w:val="auto"/>
                <w:lang w:val="en-US" w:eastAsia="zh-CN"/>
              </w:rPr>
              <w:t>连续三个月</w:t>
            </w:r>
            <w:r>
              <w:rPr>
                <w:rFonts w:hint="eastAsia" w:ascii="宋体" w:hAnsi="宋体" w:eastAsia="宋体" w:cs="宋体"/>
                <w:color w:val="auto"/>
              </w:rPr>
              <w:t>依法缴纳税收和社会保障资金的相关证明材料</w:t>
            </w:r>
            <w:r>
              <w:rPr>
                <w:rFonts w:hint="eastAsia" w:ascii="宋体" w:hAnsi="宋体" w:cs="宋体"/>
                <w:color w:val="auto"/>
                <w:lang w:eastAsia="zh-CN"/>
              </w:rPr>
              <w:t>。</w:t>
            </w:r>
          </w:p>
          <w:p w14:paraId="5DF349AC">
            <w:pPr>
              <w:autoSpaceDE w:val="0"/>
              <w:autoSpaceDN w:val="0"/>
              <w:adjustRightInd w:val="0"/>
              <w:spacing w:line="360" w:lineRule="auto"/>
              <w:jc w:val="left"/>
              <w:rPr>
                <w:rFonts w:hint="eastAsia" w:ascii="宋体" w:hAnsi="宋体" w:eastAsia="宋体" w:cs="宋体"/>
                <w:color w:val="auto"/>
              </w:rPr>
            </w:pPr>
            <w:r>
              <w:rPr>
                <w:rFonts w:hint="eastAsia" w:ascii="宋体" w:hAnsi="宋体" w:eastAsia="宋体" w:cs="宋体"/>
                <w:b/>
                <w:bCs/>
                <w:color w:val="auto"/>
                <w:kern w:val="0"/>
                <w:szCs w:val="21"/>
              </w:rPr>
              <w:t>说明：依法免税或不需要缴纳社会保障资金的供应商，须提供相应文件证明其依法免税或不需要缴纳社会保障资金。</w:t>
            </w:r>
          </w:p>
        </w:tc>
        <w:tc>
          <w:tcPr>
            <w:tcW w:w="1335" w:type="dxa"/>
            <w:vAlign w:val="center"/>
          </w:tcPr>
          <w:p w14:paraId="0E3B04E0">
            <w:pPr>
              <w:autoSpaceDE w:val="0"/>
              <w:autoSpaceDN w:val="0"/>
              <w:adjustRightInd w:val="0"/>
              <w:spacing w:line="360" w:lineRule="auto"/>
              <w:jc w:val="left"/>
              <w:rPr>
                <w:rFonts w:hint="eastAsia" w:ascii="宋体" w:hAnsi="宋体" w:eastAsia="宋体" w:cs="宋体"/>
                <w:b/>
                <w:bCs/>
                <w:color w:val="auto"/>
                <w:kern w:val="0"/>
                <w:szCs w:val="21"/>
              </w:rPr>
            </w:pPr>
          </w:p>
        </w:tc>
      </w:tr>
      <w:tr w14:paraId="2509A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33" w:type="dxa"/>
            <w:vAlign w:val="center"/>
          </w:tcPr>
          <w:p w14:paraId="0798F6E4">
            <w:pPr>
              <w:autoSpaceDE w:val="0"/>
              <w:autoSpaceDN w:val="0"/>
              <w:adjustRightInd w:val="0"/>
              <w:spacing w:line="360" w:lineRule="auto"/>
              <w:jc w:val="center"/>
              <w:rPr>
                <w:rFonts w:hint="eastAsia" w:ascii="宋体" w:hAnsi="宋体" w:eastAsia="宋体" w:cs="宋体"/>
                <w:bCs/>
                <w:color w:val="auto"/>
                <w:szCs w:val="21"/>
                <w:lang w:eastAsia="zh-CN"/>
              </w:rPr>
            </w:pPr>
            <w:r>
              <w:rPr>
                <w:rFonts w:hint="eastAsia" w:ascii="宋体" w:hAnsi="宋体" w:cs="宋体"/>
                <w:bCs/>
                <w:color w:val="auto"/>
                <w:szCs w:val="21"/>
                <w:lang w:val="en-US" w:eastAsia="zh-CN"/>
              </w:rPr>
              <w:t>7</w:t>
            </w:r>
          </w:p>
        </w:tc>
        <w:tc>
          <w:tcPr>
            <w:tcW w:w="1838" w:type="dxa"/>
            <w:vAlign w:val="center"/>
          </w:tcPr>
          <w:p w14:paraId="36B895C7">
            <w:pPr>
              <w:autoSpaceDE w:val="0"/>
              <w:autoSpaceDN w:val="0"/>
              <w:adjustRightInd w:val="0"/>
              <w:spacing w:line="360" w:lineRule="auto"/>
              <w:jc w:val="center"/>
              <w:rPr>
                <w:rFonts w:hint="eastAsia" w:ascii="宋体" w:hAnsi="宋体" w:eastAsia="宋体" w:cs="宋体"/>
                <w:bCs/>
                <w:color w:val="auto"/>
                <w:szCs w:val="21"/>
              </w:rPr>
            </w:pPr>
            <w:r>
              <w:rPr>
                <w:rFonts w:hint="eastAsia" w:ascii="宋体" w:hAnsi="宋体" w:eastAsia="宋体" w:cs="宋体"/>
                <w:bCs/>
                <w:color w:val="auto"/>
                <w:szCs w:val="21"/>
              </w:rPr>
              <w:t>声明书②</w:t>
            </w:r>
          </w:p>
        </w:tc>
        <w:tc>
          <w:tcPr>
            <w:tcW w:w="5706" w:type="dxa"/>
            <w:vAlign w:val="center"/>
          </w:tcPr>
          <w:p w14:paraId="65F27FFB">
            <w:pPr>
              <w:autoSpaceDE w:val="0"/>
              <w:autoSpaceDN w:val="0"/>
              <w:adjustRightInd w:val="0"/>
              <w:spacing w:line="360" w:lineRule="auto"/>
              <w:jc w:val="left"/>
              <w:rPr>
                <w:rFonts w:hint="eastAsia" w:ascii="宋体" w:hAnsi="宋体" w:eastAsia="宋体" w:cs="宋体"/>
                <w:bCs/>
                <w:color w:val="auto"/>
                <w:szCs w:val="21"/>
              </w:rPr>
            </w:pPr>
            <w:r>
              <w:rPr>
                <w:rFonts w:hint="eastAsia" w:ascii="宋体" w:hAnsi="宋体" w:eastAsia="宋体" w:cs="宋体"/>
                <w:bCs/>
                <w:color w:val="auto"/>
                <w:szCs w:val="21"/>
              </w:rPr>
              <w:t xml:space="preserve">供应商须提供参与本采购活动前三年内在经营活动中没有重大违法记录的书面声明。 </w:t>
            </w:r>
          </w:p>
        </w:tc>
        <w:tc>
          <w:tcPr>
            <w:tcW w:w="1335" w:type="dxa"/>
            <w:vAlign w:val="center"/>
          </w:tcPr>
          <w:p w14:paraId="19AF4217">
            <w:pPr>
              <w:autoSpaceDE w:val="0"/>
              <w:autoSpaceDN w:val="0"/>
              <w:adjustRightInd w:val="0"/>
              <w:spacing w:line="360" w:lineRule="auto"/>
              <w:jc w:val="left"/>
              <w:rPr>
                <w:rFonts w:hint="eastAsia" w:ascii="宋体" w:hAnsi="宋体" w:eastAsia="宋体" w:cs="宋体"/>
                <w:bCs/>
                <w:color w:val="auto"/>
                <w:szCs w:val="21"/>
              </w:rPr>
            </w:pPr>
          </w:p>
        </w:tc>
      </w:tr>
      <w:tr w14:paraId="2D562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733" w:type="dxa"/>
            <w:vAlign w:val="center"/>
          </w:tcPr>
          <w:p w14:paraId="44A20A56">
            <w:pPr>
              <w:autoSpaceDE w:val="0"/>
              <w:autoSpaceDN w:val="0"/>
              <w:adjustRightInd w:val="0"/>
              <w:spacing w:line="360" w:lineRule="auto"/>
              <w:jc w:val="center"/>
              <w:rPr>
                <w:rFonts w:hint="eastAsia" w:ascii="宋体" w:hAnsi="宋体" w:eastAsia="宋体" w:cs="宋体"/>
                <w:bCs/>
                <w:color w:val="auto"/>
                <w:szCs w:val="21"/>
                <w:lang w:val="zh-CN" w:eastAsia="zh-CN"/>
              </w:rPr>
            </w:pPr>
            <w:r>
              <w:rPr>
                <w:rFonts w:hint="eastAsia" w:ascii="宋体" w:hAnsi="宋体" w:cs="宋体"/>
                <w:bCs/>
                <w:color w:val="auto"/>
                <w:szCs w:val="21"/>
                <w:lang w:val="en-US" w:eastAsia="zh-CN"/>
              </w:rPr>
              <w:t>8</w:t>
            </w:r>
          </w:p>
        </w:tc>
        <w:tc>
          <w:tcPr>
            <w:tcW w:w="1838" w:type="dxa"/>
            <w:vAlign w:val="center"/>
          </w:tcPr>
          <w:p w14:paraId="7AAD3A92">
            <w:pPr>
              <w:autoSpaceDE w:val="0"/>
              <w:autoSpaceDN w:val="0"/>
              <w:adjustRightInd w:val="0"/>
              <w:spacing w:line="360" w:lineRule="auto"/>
              <w:jc w:val="center"/>
              <w:rPr>
                <w:rFonts w:hint="eastAsia" w:ascii="宋体" w:hAnsi="宋体" w:eastAsia="宋体" w:cs="宋体"/>
                <w:bCs/>
                <w:color w:val="auto"/>
                <w:szCs w:val="21"/>
              </w:rPr>
            </w:pPr>
            <w:r>
              <w:rPr>
                <w:rFonts w:hint="eastAsia" w:ascii="宋体" w:hAnsi="宋体" w:eastAsia="宋体" w:cs="宋体"/>
                <w:bCs/>
                <w:color w:val="auto"/>
                <w:szCs w:val="21"/>
              </w:rPr>
              <w:t>声明书③</w:t>
            </w:r>
          </w:p>
        </w:tc>
        <w:tc>
          <w:tcPr>
            <w:tcW w:w="5706" w:type="dxa"/>
            <w:vAlign w:val="center"/>
          </w:tcPr>
          <w:p w14:paraId="402EB26F">
            <w:pPr>
              <w:autoSpaceDE w:val="0"/>
              <w:autoSpaceDN w:val="0"/>
              <w:adjustRightInd w:val="0"/>
              <w:spacing w:line="360" w:lineRule="auto"/>
              <w:jc w:val="left"/>
              <w:rPr>
                <w:rFonts w:hint="eastAsia" w:ascii="宋体" w:hAnsi="宋体" w:eastAsia="宋体" w:cs="宋体"/>
                <w:bCs/>
                <w:color w:val="auto"/>
                <w:szCs w:val="21"/>
              </w:rPr>
            </w:pPr>
            <w:r>
              <w:rPr>
                <w:rFonts w:hint="eastAsia" w:ascii="宋体" w:hAnsi="宋体" w:eastAsia="宋体" w:cs="宋体"/>
                <w:color w:val="auto"/>
                <w:kern w:val="0"/>
                <w:szCs w:val="21"/>
                <w:lang w:bidi="ar"/>
              </w:rPr>
              <w:t>本项目不接受被“信用中国”列入失信被执行人、重大税收违法案件当事人名单、政府采购严重违法失信行为记录名单；被中国政府采购网列入政府采购严重违法失信行为记录名单的投标人参与投标（详见财库[2016]125号文件）。通过“信用中国”网站及中国政府采购网渠道查询，</w:t>
            </w:r>
            <w:r>
              <w:rPr>
                <w:rFonts w:hint="eastAsia" w:ascii="宋体" w:hAnsi="宋体" w:eastAsia="宋体" w:cs="宋体"/>
                <w:b/>
                <w:bCs/>
                <w:color w:val="auto"/>
                <w:kern w:val="0"/>
                <w:szCs w:val="21"/>
                <w:lang w:bidi="ar"/>
              </w:rPr>
              <w:t>供应商须提供没有上述失信行为和税收违法黑名单案件记录的</w:t>
            </w:r>
            <w:r>
              <w:rPr>
                <w:rFonts w:hint="eastAsia" w:ascii="宋体" w:hAnsi="宋体" w:cs="宋体"/>
                <w:b/>
                <w:bCs/>
                <w:color w:val="auto"/>
                <w:kern w:val="0"/>
                <w:szCs w:val="21"/>
                <w:lang w:val="en-US" w:eastAsia="zh-CN" w:bidi="ar"/>
              </w:rPr>
              <w:t>网页查询截图及</w:t>
            </w:r>
            <w:r>
              <w:rPr>
                <w:rFonts w:hint="eastAsia" w:ascii="宋体" w:hAnsi="宋体" w:eastAsia="宋体" w:cs="宋体"/>
                <w:b/>
                <w:bCs/>
                <w:color w:val="auto"/>
                <w:kern w:val="0"/>
                <w:szCs w:val="21"/>
                <w:lang w:bidi="ar"/>
              </w:rPr>
              <w:t>书面声明。</w:t>
            </w:r>
          </w:p>
        </w:tc>
        <w:tc>
          <w:tcPr>
            <w:tcW w:w="1335" w:type="dxa"/>
            <w:vAlign w:val="center"/>
          </w:tcPr>
          <w:p w14:paraId="77A8C8D7">
            <w:pPr>
              <w:autoSpaceDE w:val="0"/>
              <w:autoSpaceDN w:val="0"/>
              <w:adjustRightInd w:val="0"/>
              <w:spacing w:line="360" w:lineRule="auto"/>
              <w:jc w:val="left"/>
              <w:rPr>
                <w:rFonts w:hint="eastAsia" w:ascii="宋体" w:hAnsi="宋体" w:eastAsia="宋体" w:cs="宋体"/>
                <w:color w:val="auto"/>
                <w:kern w:val="0"/>
                <w:szCs w:val="21"/>
                <w:lang w:bidi="ar"/>
              </w:rPr>
            </w:pPr>
          </w:p>
        </w:tc>
      </w:tr>
      <w:tr w14:paraId="27BC9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733" w:type="dxa"/>
            <w:vAlign w:val="center"/>
          </w:tcPr>
          <w:p w14:paraId="3AF902E5">
            <w:pPr>
              <w:autoSpaceDE w:val="0"/>
              <w:autoSpaceDN w:val="0"/>
              <w:adjustRightInd w:val="0"/>
              <w:spacing w:line="360" w:lineRule="auto"/>
              <w:jc w:val="center"/>
              <w:rPr>
                <w:rFonts w:hint="eastAsia" w:ascii="宋体" w:hAnsi="宋体" w:eastAsia="宋体" w:cs="宋体"/>
                <w:bCs/>
                <w:color w:val="auto"/>
                <w:szCs w:val="21"/>
                <w:lang w:val="zh-CN" w:eastAsia="zh-CN"/>
              </w:rPr>
            </w:pPr>
            <w:r>
              <w:rPr>
                <w:rFonts w:hint="eastAsia" w:ascii="宋体" w:hAnsi="宋体" w:cs="宋体"/>
                <w:bCs/>
                <w:color w:val="auto"/>
                <w:szCs w:val="21"/>
                <w:lang w:val="en-US" w:eastAsia="zh-CN"/>
              </w:rPr>
              <w:t>9</w:t>
            </w:r>
          </w:p>
        </w:tc>
        <w:tc>
          <w:tcPr>
            <w:tcW w:w="1838" w:type="dxa"/>
            <w:vAlign w:val="center"/>
          </w:tcPr>
          <w:p w14:paraId="43A508D3">
            <w:pPr>
              <w:autoSpaceDE w:val="0"/>
              <w:autoSpaceDN w:val="0"/>
              <w:adjustRightInd w:val="0"/>
              <w:spacing w:line="360" w:lineRule="auto"/>
              <w:jc w:val="center"/>
              <w:rPr>
                <w:rFonts w:hint="eastAsia" w:ascii="宋体" w:hAnsi="宋体" w:eastAsia="宋体" w:cs="宋体"/>
                <w:bCs/>
                <w:color w:val="auto"/>
                <w:szCs w:val="21"/>
              </w:rPr>
            </w:pPr>
            <w:r>
              <w:rPr>
                <w:rFonts w:hint="eastAsia" w:ascii="宋体" w:hAnsi="宋体" w:eastAsia="宋体" w:cs="宋体"/>
                <w:bCs/>
                <w:color w:val="auto"/>
                <w:szCs w:val="21"/>
              </w:rPr>
              <w:t>声明书④</w:t>
            </w:r>
          </w:p>
        </w:tc>
        <w:tc>
          <w:tcPr>
            <w:tcW w:w="5706" w:type="dxa"/>
            <w:vAlign w:val="center"/>
          </w:tcPr>
          <w:p w14:paraId="4E258369">
            <w:pPr>
              <w:autoSpaceDE w:val="0"/>
              <w:autoSpaceDN w:val="0"/>
              <w:adjustRightInd w:val="0"/>
              <w:spacing w:line="360" w:lineRule="auto"/>
              <w:jc w:val="left"/>
              <w:rPr>
                <w:rFonts w:hint="eastAsia" w:ascii="宋体" w:hAnsi="宋体" w:eastAsia="宋体" w:cs="宋体"/>
                <w:bCs/>
                <w:color w:val="auto"/>
                <w:szCs w:val="21"/>
                <w:lang w:val="zh-CN"/>
              </w:rPr>
            </w:pPr>
            <w:r>
              <w:rPr>
                <w:rFonts w:hint="eastAsia" w:ascii="宋体" w:hAnsi="宋体" w:eastAsia="宋体" w:cs="宋体"/>
                <w:bCs/>
                <w:color w:val="auto"/>
                <w:szCs w:val="21"/>
                <w:lang w:val="zh-CN"/>
              </w:rPr>
              <w:t>单位负责人为同一人或者存在控股、管理关系的不同单位，不得参加同一标段投标或者未划分标段的同一招标项目投标。违反规定的，相关投标均无效，投标人须提供声明。</w:t>
            </w:r>
          </w:p>
        </w:tc>
        <w:tc>
          <w:tcPr>
            <w:tcW w:w="1335" w:type="dxa"/>
            <w:vAlign w:val="center"/>
          </w:tcPr>
          <w:p w14:paraId="60C593AE">
            <w:pPr>
              <w:autoSpaceDE w:val="0"/>
              <w:autoSpaceDN w:val="0"/>
              <w:adjustRightInd w:val="0"/>
              <w:spacing w:line="360" w:lineRule="auto"/>
              <w:jc w:val="left"/>
              <w:rPr>
                <w:rFonts w:hint="eastAsia" w:ascii="宋体" w:hAnsi="宋体" w:eastAsia="宋体" w:cs="宋体"/>
                <w:bCs/>
                <w:color w:val="auto"/>
                <w:szCs w:val="21"/>
                <w:lang w:val="zh-CN"/>
              </w:rPr>
            </w:pPr>
          </w:p>
        </w:tc>
      </w:tr>
      <w:tr w14:paraId="5EFD4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2" w:hRule="atLeast"/>
        </w:trPr>
        <w:tc>
          <w:tcPr>
            <w:tcW w:w="733" w:type="dxa"/>
            <w:vAlign w:val="center"/>
          </w:tcPr>
          <w:p w14:paraId="35E51498">
            <w:pPr>
              <w:autoSpaceDE w:val="0"/>
              <w:autoSpaceDN w:val="0"/>
              <w:adjustRightInd w:val="0"/>
              <w:spacing w:line="360" w:lineRule="auto"/>
              <w:jc w:val="center"/>
              <w:rPr>
                <w:rFonts w:hint="default" w:ascii="宋体" w:hAnsi="宋体" w:eastAsia="宋体" w:cs="宋体"/>
                <w:bCs/>
                <w:color w:val="auto"/>
                <w:szCs w:val="21"/>
                <w:lang w:val="en-US" w:eastAsia="zh-CN"/>
              </w:rPr>
            </w:pPr>
            <w:r>
              <w:rPr>
                <w:rFonts w:hint="eastAsia" w:ascii="宋体" w:hAnsi="宋体" w:cs="宋体"/>
                <w:bCs/>
                <w:color w:val="auto"/>
                <w:szCs w:val="21"/>
                <w:lang w:val="en-US" w:eastAsia="zh-CN"/>
              </w:rPr>
              <w:t>10</w:t>
            </w:r>
          </w:p>
        </w:tc>
        <w:tc>
          <w:tcPr>
            <w:tcW w:w="1838" w:type="dxa"/>
            <w:vAlign w:val="center"/>
          </w:tcPr>
          <w:p w14:paraId="45231DCB">
            <w:pPr>
              <w:autoSpaceDE w:val="0"/>
              <w:autoSpaceDN w:val="0"/>
              <w:adjustRightInd w:val="0"/>
              <w:spacing w:line="360" w:lineRule="auto"/>
              <w:jc w:val="center"/>
              <w:rPr>
                <w:rFonts w:hint="eastAsia" w:ascii="宋体" w:hAnsi="宋体" w:eastAsia="宋体" w:cs="宋体"/>
                <w:bCs/>
                <w:color w:val="auto"/>
                <w:szCs w:val="21"/>
              </w:rPr>
            </w:pPr>
            <w:r>
              <w:rPr>
                <w:rFonts w:hint="eastAsia" w:ascii="宋体" w:hAnsi="宋体" w:eastAsia="宋体" w:cs="宋体"/>
                <w:bCs/>
                <w:color w:val="auto"/>
                <w:szCs w:val="21"/>
              </w:rPr>
              <w:t>声明书⑤</w:t>
            </w:r>
          </w:p>
        </w:tc>
        <w:tc>
          <w:tcPr>
            <w:tcW w:w="5706" w:type="dxa"/>
            <w:vAlign w:val="center"/>
          </w:tcPr>
          <w:p w14:paraId="1395B49B">
            <w:pPr>
              <w:autoSpaceDE w:val="0"/>
              <w:autoSpaceDN w:val="0"/>
              <w:adjustRightInd w:val="0"/>
              <w:spacing w:line="360" w:lineRule="auto"/>
              <w:jc w:val="left"/>
              <w:rPr>
                <w:rFonts w:hint="eastAsia" w:ascii="宋体" w:hAnsi="宋体" w:eastAsia="宋体" w:cs="宋体"/>
                <w:bCs/>
                <w:color w:val="auto"/>
                <w:szCs w:val="21"/>
                <w:lang w:val="zh-CN"/>
              </w:rPr>
            </w:pPr>
            <w:r>
              <w:rPr>
                <w:rFonts w:hint="eastAsia" w:ascii="宋体" w:hAnsi="宋体" w:eastAsia="宋体" w:cs="宋体"/>
                <w:bCs/>
                <w:color w:val="auto"/>
                <w:szCs w:val="21"/>
                <w:lang w:val="zh-CN" w:eastAsia="zh-CN"/>
              </w:rPr>
              <w:t>为本采购项目提供过整体设计、规范编制或者项目管理、监理、检测等服务的供应商及其附属机构，不得再参加本采购项目的投标活动</w:t>
            </w:r>
            <w:r>
              <w:rPr>
                <w:rFonts w:hint="eastAsia" w:ascii="宋体" w:hAnsi="宋体" w:eastAsia="宋体" w:cs="宋体"/>
                <w:bCs/>
                <w:color w:val="auto"/>
                <w:szCs w:val="21"/>
                <w:lang w:val="zh-CN"/>
              </w:rPr>
              <w:t xml:space="preserve">，投标人须提供声明。  </w:t>
            </w:r>
          </w:p>
        </w:tc>
        <w:tc>
          <w:tcPr>
            <w:tcW w:w="1335" w:type="dxa"/>
            <w:vAlign w:val="center"/>
          </w:tcPr>
          <w:p w14:paraId="51813964">
            <w:pPr>
              <w:autoSpaceDE w:val="0"/>
              <w:autoSpaceDN w:val="0"/>
              <w:adjustRightInd w:val="0"/>
              <w:spacing w:line="360" w:lineRule="auto"/>
              <w:jc w:val="left"/>
              <w:rPr>
                <w:rFonts w:hint="eastAsia" w:ascii="宋体" w:hAnsi="宋体" w:eastAsia="宋体" w:cs="宋体"/>
                <w:bCs/>
                <w:color w:val="auto"/>
                <w:szCs w:val="21"/>
                <w:lang w:val="zh-CN" w:eastAsia="zh-CN"/>
              </w:rPr>
            </w:pPr>
          </w:p>
        </w:tc>
      </w:tr>
      <w:tr w14:paraId="7985C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trPr>
        <w:tc>
          <w:tcPr>
            <w:tcW w:w="733" w:type="dxa"/>
            <w:vAlign w:val="center"/>
          </w:tcPr>
          <w:p w14:paraId="13D0756F">
            <w:pPr>
              <w:autoSpaceDE w:val="0"/>
              <w:autoSpaceDN w:val="0"/>
              <w:adjustRightInd w:val="0"/>
              <w:spacing w:line="360" w:lineRule="auto"/>
              <w:jc w:val="center"/>
              <w:rPr>
                <w:rFonts w:hint="default" w:ascii="宋体" w:hAnsi="宋体" w:eastAsia="宋体" w:cs="宋体"/>
                <w:bCs/>
                <w:color w:val="auto"/>
                <w:szCs w:val="21"/>
                <w:lang w:val="en-US" w:eastAsia="zh-CN"/>
              </w:rPr>
            </w:pPr>
            <w:r>
              <w:rPr>
                <w:rFonts w:hint="eastAsia" w:ascii="宋体" w:hAnsi="宋体" w:cs="宋体"/>
                <w:bCs/>
                <w:color w:val="auto"/>
                <w:szCs w:val="21"/>
                <w:lang w:val="en-US" w:eastAsia="zh-CN"/>
              </w:rPr>
              <w:t>11</w:t>
            </w:r>
          </w:p>
        </w:tc>
        <w:tc>
          <w:tcPr>
            <w:tcW w:w="1838" w:type="dxa"/>
            <w:vAlign w:val="center"/>
          </w:tcPr>
          <w:p w14:paraId="0907455E">
            <w:pPr>
              <w:autoSpaceDE w:val="0"/>
              <w:autoSpaceDN w:val="0"/>
              <w:adjustRightInd w:val="0"/>
              <w:spacing w:line="360" w:lineRule="auto"/>
              <w:jc w:val="center"/>
              <w:rPr>
                <w:rFonts w:hint="eastAsia" w:ascii="宋体" w:hAnsi="宋体" w:eastAsia="宋体" w:cs="宋体"/>
                <w:bCs/>
                <w:color w:val="auto"/>
                <w:szCs w:val="21"/>
              </w:rPr>
            </w:pPr>
            <w:r>
              <w:rPr>
                <w:rFonts w:hint="eastAsia" w:ascii="宋体" w:hAnsi="宋体" w:eastAsia="宋体" w:cs="宋体"/>
                <w:sz w:val="21"/>
                <w:szCs w:val="21"/>
              </w:rPr>
              <w:t>特定资格要求</w:t>
            </w:r>
            <w:r>
              <w:rPr>
                <w:rFonts w:hint="eastAsia" w:ascii="宋体" w:hAnsi="宋体" w:eastAsia="宋体" w:cs="宋体"/>
                <w:sz w:val="21"/>
                <w:szCs w:val="21"/>
              </w:rPr>
              <w:br w:type="textWrapping"/>
            </w:r>
            <w:r>
              <w:rPr>
                <w:rFonts w:hint="eastAsia" w:ascii="宋体" w:hAnsi="宋体" w:cs="宋体"/>
                <w:bCs/>
                <w:color w:val="auto"/>
                <w:sz w:val="21"/>
                <w:szCs w:val="21"/>
                <w:lang w:val="zh-CN" w:eastAsia="zh-CN"/>
              </w:rPr>
              <w:t>(适用于按医疗器械管理的产品)</w:t>
            </w:r>
          </w:p>
        </w:tc>
        <w:tc>
          <w:tcPr>
            <w:tcW w:w="5706" w:type="dxa"/>
            <w:vAlign w:val="center"/>
          </w:tcPr>
          <w:p w14:paraId="0CD4CB12">
            <w:pPr>
              <w:autoSpaceDE w:val="0"/>
              <w:autoSpaceDN w:val="0"/>
              <w:adjustRightInd w:val="0"/>
              <w:spacing w:line="360" w:lineRule="auto"/>
              <w:jc w:val="left"/>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投标人如为制造商须具备《医疗器械生产许可证》或《医疗器械生产备案凭证》；投标人如为代理商须具备《医疗器械经营许可证》或《医疗器械经营备案凭证》；投标产品应具备有效的《中华人民共和国医疗器械注册证》或《医疗器械备案凭证》</w:t>
            </w:r>
            <w:r>
              <w:rPr>
                <w:rFonts w:hint="eastAsia" w:ascii="宋体" w:hAnsi="宋体" w:cs="宋体"/>
                <w:bCs/>
                <w:color w:val="auto"/>
                <w:sz w:val="21"/>
                <w:szCs w:val="21"/>
                <w:lang w:val="zh-CN" w:eastAsia="zh-CN"/>
              </w:rPr>
              <w:t>，</w:t>
            </w:r>
            <w:r>
              <w:rPr>
                <w:rFonts w:hint="eastAsia" w:ascii="宋体" w:hAnsi="宋体" w:eastAsia="宋体" w:cs="宋体"/>
                <w:bCs/>
                <w:color w:val="auto"/>
                <w:sz w:val="21"/>
                <w:szCs w:val="21"/>
                <w:lang w:val="zh-CN" w:eastAsia="zh-CN"/>
              </w:rPr>
              <w:t>须提供相关证明文件复印件；</w:t>
            </w:r>
          </w:p>
          <w:p w14:paraId="529224BE">
            <w:pPr>
              <w:autoSpaceDE w:val="0"/>
              <w:autoSpaceDN w:val="0"/>
              <w:adjustRightInd w:val="0"/>
              <w:spacing w:line="360" w:lineRule="auto"/>
              <w:jc w:val="left"/>
              <w:rPr>
                <w:rFonts w:hint="eastAsia" w:ascii="宋体" w:hAnsi="宋体" w:eastAsia="宋体" w:cs="宋体"/>
                <w:bCs/>
                <w:color w:val="auto"/>
                <w:szCs w:val="21"/>
              </w:rPr>
            </w:pPr>
            <w:r>
              <w:rPr>
                <w:rFonts w:hint="eastAsia" w:ascii="宋体" w:hAnsi="宋体" w:eastAsia="宋体" w:cs="宋体"/>
                <w:bCs/>
                <w:color w:val="auto"/>
                <w:sz w:val="21"/>
                <w:szCs w:val="21"/>
                <w:lang w:val="zh-CN" w:eastAsia="zh-CN"/>
              </w:rPr>
              <w:t>上述投标人须提供的资格文件均应为有效文件并加盖本单位公章（如招标文件附件格式需要法定代表人或授权代表签字的，须同时按照要求进行签字），否则评标时不予认可。</w:t>
            </w:r>
          </w:p>
        </w:tc>
        <w:tc>
          <w:tcPr>
            <w:tcW w:w="1335" w:type="dxa"/>
            <w:vAlign w:val="center"/>
          </w:tcPr>
          <w:p w14:paraId="239E52D0">
            <w:pPr>
              <w:autoSpaceDE w:val="0"/>
              <w:autoSpaceDN w:val="0"/>
              <w:adjustRightInd w:val="0"/>
              <w:spacing w:line="360" w:lineRule="auto"/>
              <w:jc w:val="left"/>
              <w:rPr>
                <w:rFonts w:hint="eastAsia" w:ascii="宋体" w:hAnsi="宋体" w:eastAsia="宋体" w:cs="宋体"/>
                <w:bCs/>
                <w:color w:val="auto"/>
                <w:sz w:val="21"/>
                <w:szCs w:val="21"/>
                <w:lang w:val="zh-CN" w:eastAsia="zh-CN"/>
              </w:rPr>
            </w:pPr>
          </w:p>
        </w:tc>
      </w:tr>
      <w:tr w14:paraId="79E94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trPr>
        <w:tc>
          <w:tcPr>
            <w:tcW w:w="733" w:type="dxa"/>
            <w:vAlign w:val="center"/>
          </w:tcPr>
          <w:p w14:paraId="196D9C90">
            <w:pPr>
              <w:autoSpaceDE w:val="0"/>
              <w:autoSpaceDN w:val="0"/>
              <w:adjustRightInd w:val="0"/>
              <w:spacing w:line="360" w:lineRule="auto"/>
              <w:jc w:val="center"/>
              <w:rPr>
                <w:rFonts w:hint="default" w:ascii="宋体" w:hAnsi="宋体" w:eastAsia="宋体" w:cs="宋体"/>
                <w:bCs/>
                <w:color w:val="auto"/>
                <w:szCs w:val="21"/>
                <w:lang w:val="en-US" w:eastAsia="zh-CN"/>
              </w:rPr>
            </w:pPr>
            <w:r>
              <w:rPr>
                <w:rFonts w:hint="eastAsia" w:ascii="宋体" w:hAnsi="宋体" w:cs="宋体"/>
                <w:bCs/>
                <w:color w:val="auto"/>
                <w:szCs w:val="21"/>
                <w:lang w:val="en-US" w:eastAsia="zh-CN"/>
              </w:rPr>
              <w:t>12</w:t>
            </w:r>
          </w:p>
        </w:tc>
        <w:tc>
          <w:tcPr>
            <w:tcW w:w="1838" w:type="dxa"/>
            <w:vAlign w:val="center"/>
          </w:tcPr>
          <w:p w14:paraId="67914F58">
            <w:pPr>
              <w:autoSpaceDE w:val="0"/>
              <w:autoSpaceDN w:val="0"/>
              <w:adjustRightInd w:val="0"/>
              <w:spacing w:line="360" w:lineRule="auto"/>
              <w:jc w:val="center"/>
              <w:rPr>
                <w:rFonts w:hint="eastAsia" w:ascii="宋体" w:hAnsi="宋体" w:eastAsia="宋体" w:cs="宋体"/>
                <w:bCs/>
                <w:color w:val="auto"/>
                <w:szCs w:val="21"/>
              </w:rPr>
            </w:pPr>
            <w:r>
              <w:rPr>
                <w:rFonts w:hint="eastAsia" w:ascii="宋体" w:hAnsi="宋体" w:eastAsia="宋体" w:cs="宋体"/>
                <w:bCs/>
                <w:color w:val="auto"/>
                <w:szCs w:val="21"/>
              </w:rPr>
              <w:t>法律法规规定</w:t>
            </w:r>
            <w:r>
              <w:rPr>
                <w:rFonts w:hint="eastAsia" w:ascii="宋体" w:hAnsi="宋体" w:cs="宋体"/>
                <w:bCs/>
                <w:color w:val="auto"/>
                <w:szCs w:val="21"/>
                <w:lang w:val="en-US" w:eastAsia="zh-CN"/>
              </w:rPr>
              <w:t>及招标文件规定</w:t>
            </w:r>
            <w:r>
              <w:rPr>
                <w:rFonts w:hint="eastAsia" w:ascii="宋体" w:hAnsi="宋体" w:eastAsia="宋体" w:cs="宋体"/>
                <w:bCs/>
                <w:color w:val="auto"/>
                <w:szCs w:val="21"/>
              </w:rPr>
              <w:t>的其他要求</w:t>
            </w:r>
          </w:p>
        </w:tc>
        <w:tc>
          <w:tcPr>
            <w:tcW w:w="5706" w:type="dxa"/>
            <w:vAlign w:val="center"/>
          </w:tcPr>
          <w:p w14:paraId="690E3EE4">
            <w:pPr>
              <w:autoSpaceDE w:val="0"/>
              <w:autoSpaceDN w:val="0"/>
              <w:adjustRightInd w:val="0"/>
              <w:spacing w:line="360" w:lineRule="auto"/>
              <w:jc w:val="left"/>
              <w:rPr>
                <w:rFonts w:hint="eastAsia" w:ascii="宋体" w:hAnsi="宋体" w:eastAsia="宋体" w:cs="宋体"/>
                <w:bCs/>
                <w:color w:val="auto"/>
                <w:szCs w:val="21"/>
                <w:lang w:val="zh-CN" w:eastAsia="zh-CN"/>
              </w:rPr>
            </w:pPr>
            <w:r>
              <w:rPr>
                <w:rFonts w:hint="eastAsia" w:ascii="宋体" w:hAnsi="宋体" w:eastAsia="宋体" w:cs="宋体"/>
                <w:bCs/>
                <w:color w:val="auto"/>
                <w:szCs w:val="21"/>
              </w:rPr>
              <w:t>投标人符合法律、行政法规规定</w:t>
            </w:r>
            <w:r>
              <w:rPr>
                <w:rFonts w:hint="eastAsia" w:ascii="宋体" w:hAnsi="宋体" w:cs="宋体"/>
                <w:bCs/>
                <w:color w:val="auto"/>
                <w:szCs w:val="21"/>
                <w:lang w:val="en-US" w:eastAsia="zh-CN"/>
              </w:rPr>
              <w:t>及招标文件规定</w:t>
            </w:r>
            <w:r>
              <w:rPr>
                <w:rFonts w:hint="eastAsia" w:ascii="宋体" w:hAnsi="宋体" w:eastAsia="宋体" w:cs="宋体"/>
                <w:bCs/>
                <w:color w:val="auto"/>
                <w:szCs w:val="21"/>
              </w:rPr>
              <w:t>的其它要求</w:t>
            </w:r>
            <w:r>
              <w:rPr>
                <w:rFonts w:hint="eastAsia" w:ascii="宋体" w:hAnsi="宋体" w:cs="宋体"/>
                <w:bCs/>
                <w:color w:val="auto"/>
                <w:szCs w:val="21"/>
                <w:lang w:eastAsia="zh-CN"/>
              </w:rPr>
              <w:t>。</w:t>
            </w:r>
          </w:p>
        </w:tc>
        <w:tc>
          <w:tcPr>
            <w:tcW w:w="1335" w:type="dxa"/>
            <w:vAlign w:val="center"/>
          </w:tcPr>
          <w:p w14:paraId="0AD55990">
            <w:pPr>
              <w:autoSpaceDE w:val="0"/>
              <w:autoSpaceDN w:val="0"/>
              <w:adjustRightInd w:val="0"/>
              <w:spacing w:line="360" w:lineRule="auto"/>
              <w:jc w:val="left"/>
              <w:rPr>
                <w:rFonts w:hint="eastAsia" w:ascii="宋体" w:hAnsi="宋体" w:eastAsia="宋体" w:cs="宋体"/>
                <w:bCs/>
                <w:color w:val="auto"/>
                <w:szCs w:val="21"/>
              </w:rPr>
            </w:pPr>
          </w:p>
        </w:tc>
      </w:tr>
    </w:tbl>
    <w:p w14:paraId="7A2B1398">
      <w:pPr>
        <w:spacing w:before="120" w:beforeLines="50" w:after="120" w:afterLines="50" w:line="360" w:lineRule="auto"/>
        <w:jc w:val="center"/>
        <w:rPr>
          <w:rFonts w:hint="eastAsia" w:ascii="宋体" w:hAnsi="宋体" w:eastAsia="宋体" w:cs="宋体"/>
          <w:bCs/>
          <w:color w:val="auto"/>
          <w:sz w:val="28"/>
          <w:szCs w:val="28"/>
        </w:rPr>
      </w:pPr>
    </w:p>
    <w:p w14:paraId="746CA179">
      <w:pPr>
        <w:pStyle w:val="45"/>
        <w:rPr>
          <w:rFonts w:hint="eastAsia" w:ascii="宋体" w:hAnsi="宋体" w:eastAsia="宋体" w:cs="宋体"/>
          <w:bCs/>
          <w:color w:val="auto"/>
          <w:sz w:val="28"/>
          <w:szCs w:val="28"/>
        </w:rPr>
      </w:pPr>
    </w:p>
    <w:p w14:paraId="3B170E2D">
      <w:pPr>
        <w:pStyle w:val="45"/>
        <w:rPr>
          <w:rFonts w:hint="eastAsia" w:ascii="宋体" w:hAnsi="宋体" w:eastAsia="宋体" w:cs="宋体"/>
          <w:bCs/>
          <w:color w:val="auto"/>
          <w:sz w:val="28"/>
          <w:szCs w:val="28"/>
        </w:rPr>
      </w:pPr>
    </w:p>
    <w:p w14:paraId="5CCCD1C1">
      <w:pPr>
        <w:pStyle w:val="45"/>
        <w:rPr>
          <w:rFonts w:hint="eastAsia" w:ascii="宋体" w:hAnsi="宋体" w:eastAsia="宋体" w:cs="宋体"/>
          <w:bCs/>
          <w:color w:val="auto"/>
          <w:sz w:val="28"/>
          <w:szCs w:val="28"/>
        </w:rPr>
      </w:pPr>
    </w:p>
    <w:p w14:paraId="0089FEB4">
      <w:pPr>
        <w:pStyle w:val="45"/>
        <w:rPr>
          <w:rFonts w:hint="eastAsia" w:ascii="宋体" w:hAnsi="宋体" w:eastAsia="宋体" w:cs="宋体"/>
          <w:bCs/>
          <w:color w:val="auto"/>
          <w:sz w:val="28"/>
          <w:szCs w:val="28"/>
        </w:rPr>
      </w:pPr>
    </w:p>
    <w:p w14:paraId="084AC132">
      <w:pPr>
        <w:pStyle w:val="45"/>
        <w:rPr>
          <w:rFonts w:hint="eastAsia" w:ascii="宋体" w:hAnsi="宋体" w:eastAsia="宋体" w:cs="宋体"/>
          <w:bCs/>
          <w:color w:val="auto"/>
          <w:sz w:val="28"/>
          <w:szCs w:val="28"/>
        </w:rPr>
      </w:pPr>
    </w:p>
    <w:p w14:paraId="5D6312A5">
      <w:pPr>
        <w:pStyle w:val="45"/>
        <w:rPr>
          <w:rFonts w:hint="eastAsia" w:ascii="宋体" w:hAnsi="宋体" w:eastAsia="宋体" w:cs="宋体"/>
          <w:bCs/>
          <w:color w:val="auto"/>
          <w:sz w:val="28"/>
          <w:szCs w:val="28"/>
        </w:rPr>
      </w:pPr>
    </w:p>
    <w:p w14:paraId="44EE4141">
      <w:pPr>
        <w:pStyle w:val="45"/>
        <w:rPr>
          <w:rFonts w:hint="eastAsia" w:ascii="宋体" w:hAnsi="宋体" w:eastAsia="宋体" w:cs="宋体"/>
          <w:bCs/>
          <w:color w:val="auto"/>
          <w:sz w:val="28"/>
          <w:szCs w:val="28"/>
        </w:rPr>
      </w:pPr>
    </w:p>
    <w:p w14:paraId="11D52D20">
      <w:pPr>
        <w:pStyle w:val="45"/>
        <w:rPr>
          <w:rFonts w:hint="eastAsia" w:ascii="宋体" w:hAnsi="宋体" w:eastAsia="宋体" w:cs="宋体"/>
          <w:bCs/>
          <w:color w:val="auto"/>
          <w:sz w:val="28"/>
          <w:szCs w:val="28"/>
        </w:rPr>
      </w:pPr>
    </w:p>
    <w:p w14:paraId="6063659D">
      <w:pPr>
        <w:pStyle w:val="45"/>
        <w:rPr>
          <w:rFonts w:hint="eastAsia" w:ascii="宋体" w:hAnsi="宋体" w:eastAsia="宋体" w:cs="宋体"/>
          <w:bCs/>
          <w:color w:val="auto"/>
          <w:sz w:val="28"/>
          <w:szCs w:val="28"/>
        </w:rPr>
      </w:pPr>
    </w:p>
    <w:p w14:paraId="4C0FAD23">
      <w:pPr>
        <w:pStyle w:val="45"/>
        <w:rPr>
          <w:rFonts w:hint="eastAsia" w:ascii="宋体" w:hAnsi="宋体" w:eastAsia="宋体" w:cs="宋体"/>
          <w:bCs/>
          <w:color w:val="auto"/>
          <w:sz w:val="28"/>
          <w:szCs w:val="28"/>
        </w:rPr>
      </w:pPr>
    </w:p>
    <w:p w14:paraId="5E909EE4">
      <w:pPr>
        <w:pStyle w:val="45"/>
        <w:rPr>
          <w:rFonts w:hint="eastAsia" w:ascii="宋体" w:hAnsi="宋体" w:eastAsia="宋体" w:cs="宋体"/>
          <w:bCs/>
          <w:color w:val="auto"/>
          <w:sz w:val="28"/>
          <w:szCs w:val="28"/>
        </w:rPr>
      </w:pPr>
    </w:p>
    <w:p w14:paraId="6D6EB162">
      <w:pPr>
        <w:spacing w:before="120" w:beforeLines="50" w:after="120" w:afterLines="50" w:line="360" w:lineRule="auto"/>
        <w:jc w:val="center"/>
        <w:rPr>
          <w:rFonts w:hint="eastAsia" w:ascii="宋体" w:hAnsi="宋体" w:eastAsia="宋体" w:cs="宋体"/>
          <w:bCs/>
          <w:color w:val="auto"/>
          <w:sz w:val="28"/>
          <w:szCs w:val="28"/>
        </w:rPr>
      </w:pPr>
      <w:r>
        <w:rPr>
          <w:rFonts w:hint="eastAsia" w:ascii="宋体" w:hAnsi="宋体" w:eastAsia="宋体" w:cs="宋体"/>
          <w:bCs/>
          <w:color w:val="auto"/>
          <w:sz w:val="28"/>
          <w:szCs w:val="28"/>
        </w:rPr>
        <w:t>符合性检查索引</w:t>
      </w:r>
    </w:p>
    <w:tbl>
      <w:tblPr>
        <w:tblStyle w:val="36"/>
        <w:tblpPr w:leftFromText="180" w:rightFromText="180" w:vertAnchor="text" w:horzAnchor="page" w:tblpX="1461" w:tblpY="29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2026"/>
        <w:gridCol w:w="5007"/>
        <w:gridCol w:w="1435"/>
      </w:tblGrid>
      <w:tr w14:paraId="2799E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trPr>
        <w:tc>
          <w:tcPr>
            <w:tcW w:w="718" w:type="dxa"/>
            <w:vAlign w:val="center"/>
          </w:tcPr>
          <w:p w14:paraId="2DEEAD6E">
            <w:pPr>
              <w:autoSpaceDE w:val="0"/>
              <w:autoSpaceDN w:val="0"/>
              <w:adjustRightInd w:val="0"/>
              <w:spacing w:line="360" w:lineRule="auto"/>
              <w:jc w:val="center"/>
              <w:rPr>
                <w:rFonts w:hint="eastAsia" w:ascii="宋体" w:hAnsi="宋体" w:eastAsia="宋体" w:cs="宋体"/>
                <w:bCs/>
                <w:color w:val="auto"/>
                <w:szCs w:val="21"/>
                <w:lang w:val="zh-CN"/>
              </w:rPr>
            </w:pPr>
            <w:r>
              <w:rPr>
                <w:rFonts w:hint="eastAsia" w:ascii="宋体" w:hAnsi="宋体" w:eastAsia="宋体" w:cs="宋体"/>
                <w:bCs/>
                <w:color w:val="auto"/>
                <w:szCs w:val="21"/>
                <w:lang w:val="zh-CN"/>
              </w:rPr>
              <w:t>序号</w:t>
            </w:r>
          </w:p>
        </w:tc>
        <w:tc>
          <w:tcPr>
            <w:tcW w:w="2026" w:type="dxa"/>
            <w:vAlign w:val="center"/>
          </w:tcPr>
          <w:p w14:paraId="0D67789F">
            <w:pPr>
              <w:autoSpaceDE w:val="0"/>
              <w:autoSpaceDN w:val="0"/>
              <w:adjustRightInd w:val="0"/>
              <w:spacing w:line="360" w:lineRule="auto"/>
              <w:jc w:val="center"/>
              <w:rPr>
                <w:rFonts w:hint="eastAsia" w:ascii="宋体" w:hAnsi="宋体" w:eastAsia="宋体" w:cs="宋体"/>
                <w:bCs/>
                <w:color w:val="auto"/>
                <w:szCs w:val="21"/>
                <w:lang w:val="zh-CN"/>
              </w:rPr>
            </w:pPr>
            <w:r>
              <w:rPr>
                <w:rFonts w:hint="eastAsia" w:ascii="宋体" w:hAnsi="宋体" w:eastAsia="宋体" w:cs="宋体"/>
                <w:bCs/>
                <w:color w:val="auto"/>
                <w:szCs w:val="21"/>
                <w:lang w:val="zh-CN"/>
              </w:rPr>
              <w:t>审查内容</w:t>
            </w:r>
          </w:p>
        </w:tc>
        <w:tc>
          <w:tcPr>
            <w:tcW w:w="5007" w:type="dxa"/>
            <w:vAlign w:val="center"/>
          </w:tcPr>
          <w:p w14:paraId="35B946FA">
            <w:pPr>
              <w:autoSpaceDE w:val="0"/>
              <w:autoSpaceDN w:val="0"/>
              <w:adjustRightInd w:val="0"/>
              <w:spacing w:line="360" w:lineRule="auto"/>
              <w:jc w:val="center"/>
              <w:rPr>
                <w:rFonts w:hint="eastAsia" w:ascii="宋体" w:hAnsi="宋体" w:eastAsia="宋体" w:cs="宋体"/>
                <w:bCs/>
                <w:color w:val="auto"/>
                <w:szCs w:val="21"/>
                <w:lang w:val="zh-CN"/>
              </w:rPr>
            </w:pPr>
            <w:r>
              <w:rPr>
                <w:rFonts w:hint="eastAsia" w:ascii="宋体" w:hAnsi="宋体" w:eastAsia="宋体" w:cs="宋体"/>
                <w:bCs/>
                <w:color w:val="auto"/>
                <w:szCs w:val="21"/>
                <w:lang w:val="zh-CN"/>
              </w:rPr>
              <w:t>合格条件</w:t>
            </w:r>
          </w:p>
        </w:tc>
        <w:tc>
          <w:tcPr>
            <w:tcW w:w="1435" w:type="dxa"/>
            <w:vAlign w:val="center"/>
          </w:tcPr>
          <w:p w14:paraId="010889F2">
            <w:pPr>
              <w:autoSpaceDE w:val="0"/>
              <w:autoSpaceDN w:val="0"/>
              <w:adjustRightInd w:val="0"/>
              <w:spacing w:line="360" w:lineRule="auto"/>
              <w:jc w:val="center"/>
              <w:rPr>
                <w:rFonts w:hint="eastAsia" w:ascii="宋体" w:hAnsi="宋体" w:eastAsia="宋体" w:cs="宋体"/>
                <w:bCs/>
                <w:color w:val="auto"/>
                <w:szCs w:val="21"/>
                <w:lang w:val="zh-CN"/>
              </w:rPr>
            </w:pPr>
            <w:r>
              <w:rPr>
                <w:rFonts w:hint="eastAsia" w:ascii="宋体" w:hAnsi="宋体" w:eastAsia="宋体" w:cs="宋体"/>
                <w:bCs/>
                <w:color w:val="auto"/>
                <w:szCs w:val="21"/>
                <w:lang w:val="zh-CN"/>
              </w:rPr>
              <w:t>投标文件对应页码</w:t>
            </w:r>
          </w:p>
        </w:tc>
      </w:tr>
      <w:tr w14:paraId="18553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718" w:type="dxa"/>
            <w:vAlign w:val="center"/>
          </w:tcPr>
          <w:p w14:paraId="766DB53E">
            <w:pPr>
              <w:autoSpaceDE w:val="0"/>
              <w:autoSpaceDN w:val="0"/>
              <w:adjustRightInd w:val="0"/>
              <w:spacing w:line="360" w:lineRule="auto"/>
              <w:jc w:val="center"/>
              <w:rPr>
                <w:rFonts w:hint="eastAsia" w:ascii="宋体" w:hAnsi="宋体" w:eastAsia="宋体" w:cs="宋体"/>
                <w:bCs/>
                <w:color w:val="auto"/>
                <w:szCs w:val="21"/>
                <w:lang w:val="zh-CN"/>
              </w:rPr>
            </w:pPr>
            <w:r>
              <w:rPr>
                <w:rFonts w:hint="eastAsia" w:ascii="宋体" w:hAnsi="宋体" w:eastAsia="宋体" w:cs="宋体"/>
                <w:bCs/>
                <w:color w:val="auto"/>
                <w:szCs w:val="21"/>
                <w:lang w:val="zh-CN"/>
              </w:rPr>
              <w:t>1</w:t>
            </w:r>
          </w:p>
        </w:tc>
        <w:tc>
          <w:tcPr>
            <w:tcW w:w="2026" w:type="dxa"/>
            <w:vAlign w:val="center"/>
          </w:tcPr>
          <w:p w14:paraId="095A786A">
            <w:pPr>
              <w:spacing w:line="360" w:lineRule="auto"/>
              <w:jc w:val="center"/>
              <w:rPr>
                <w:rFonts w:hint="eastAsia" w:ascii="宋体" w:hAnsi="宋体" w:eastAsia="宋体" w:cs="宋体"/>
                <w:bCs/>
                <w:color w:val="auto"/>
                <w:szCs w:val="21"/>
              </w:rPr>
            </w:pPr>
            <w:r>
              <w:rPr>
                <w:rFonts w:hint="eastAsia" w:ascii="宋体" w:hAnsi="宋体" w:eastAsia="宋体" w:cs="宋体"/>
                <w:bCs/>
                <w:color w:val="auto"/>
                <w:szCs w:val="21"/>
              </w:rPr>
              <w:t>投标人名称</w:t>
            </w:r>
          </w:p>
        </w:tc>
        <w:tc>
          <w:tcPr>
            <w:tcW w:w="5007" w:type="dxa"/>
            <w:vAlign w:val="center"/>
          </w:tcPr>
          <w:p w14:paraId="70D235B2">
            <w:pPr>
              <w:spacing w:line="360" w:lineRule="auto"/>
              <w:rPr>
                <w:rFonts w:hint="eastAsia" w:ascii="宋体" w:hAnsi="宋体" w:eastAsia="宋体" w:cs="宋体"/>
                <w:bCs/>
                <w:color w:val="auto"/>
                <w:szCs w:val="21"/>
              </w:rPr>
            </w:pPr>
            <w:r>
              <w:rPr>
                <w:rFonts w:hint="eastAsia" w:ascii="宋体" w:hAnsi="宋体" w:eastAsia="宋体" w:cs="宋体"/>
                <w:bCs/>
                <w:color w:val="auto"/>
                <w:szCs w:val="21"/>
              </w:rPr>
              <w:t>与营业执照一致</w:t>
            </w:r>
          </w:p>
        </w:tc>
        <w:tc>
          <w:tcPr>
            <w:tcW w:w="1435" w:type="dxa"/>
            <w:vAlign w:val="center"/>
          </w:tcPr>
          <w:p w14:paraId="2C919088">
            <w:pPr>
              <w:spacing w:line="360" w:lineRule="auto"/>
              <w:rPr>
                <w:rFonts w:hint="eastAsia" w:ascii="宋体" w:hAnsi="宋体" w:eastAsia="宋体" w:cs="宋体"/>
                <w:bCs/>
                <w:color w:val="auto"/>
                <w:szCs w:val="21"/>
              </w:rPr>
            </w:pPr>
          </w:p>
        </w:tc>
      </w:tr>
      <w:tr w14:paraId="68A20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718" w:type="dxa"/>
            <w:vAlign w:val="center"/>
          </w:tcPr>
          <w:p w14:paraId="1EA28797">
            <w:pPr>
              <w:autoSpaceDE w:val="0"/>
              <w:autoSpaceDN w:val="0"/>
              <w:adjustRightInd w:val="0"/>
              <w:spacing w:line="360" w:lineRule="auto"/>
              <w:jc w:val="center"/>
              <w:rPr>
                <w:rFonts w:hint="eastAsia" w:ascii="宋体" w:hAnsi="宋体" w:eastAsia="宋体" w:cs="宋体"/>
                <w:bCs/>
                <w:color w:val="auto"/>
                <w:szCs w:val="21"/>
                <w:lang w:val="zh-CN"/>
              </w:rPr>
            </w:pPr>
            <w:r>
              <w:rPr>
                <w:rFonts w:hint="eastAsia" w:ascii="宋体" w:hAnsi="宋体" w:eastAsia="宋体" w:cs="宋体"/>
                <w:bCs/>
                <w:color w:val="auto"/>
                <w:szCs w:val="21"/>
                <w:lang w:val="zh-CN"/>
              </w:rPr>
              <w:t>2</w:t>
            </w:r>
          </w:p>
        </w:tc>
        <w:tc>
          <w:tcPr>
            <w:tcW w:w="2026" w:type="dxa"/>
            <w:vAlign w:val="center"/>
          </w:tcPr>
          <w:p w14:paraId="5EBD5359">
            <w:pPr>
              <w:spacing w:line="360" w:lineRule="auto"/>
              <w:jc w:val="center"/>
              <w:rPr>
                <w:rFonts w:hint="eastAsia" w:ascii="宋体" w:hAnsi="宋体" w:eastAsia="宋体" w:cs="宋体"/>
                <w:bCs/>
                <w:color w:val="auto"/>
                <w:szCs w:val="21"/>
                <w:lang w:val="zh-CN"/>
              </w:rPr>
            </w:pPr>
            <w:r>
              <w:rPr>
                <w:rFonts w:hint="eastAsia" w:ascii="宋体" w:hAnsi="宋体" w:eastAsia="宋体" w:cs="宋体"/>
                <w:bCs/>
                <w:color w:val="auto"/>
                <w:szCs w:val="21"/>
              </w:rPr>
              <w:t>投标文件签字盖章</w:t>
            </w:r>
          </w:p>
        </w:tc>
        <w:tc>
          <w:tcPr>
            <w:tcW w:w="5007" w:type="dxa"/>
            <w:vAlign w:val="center"/>
          </w:tcPr>
          <w:p w14:paraId="20A48C58">
            <w:pPr>
              <w:spacing w:line="360" w:lineRule="auto"/>
              <w:rPr>
                <w:rFonts w:hint="eastAsia" w:ascii="宋体" w:hAnsi="宋体" w:eastAsia="宋体" w:cs="宋体"/>
                <w:bCs/>
                <w:color w:val="auto"/>
                <w:szCs w:val="21"/>
              </w:rPr>
            </w:pPr>
            <w:r>
              <w:rPr>
                <w:rFonts w:hint="eastAsia" w:ascii="宋体" w:hAnsi="宋体" w:eastAsia="宋体" w:cs="宋体"/>
                <w:bCs/>
                <w:color w:val="auto"/>
                <w:szCs w:val="21"/>
              </w:rPr>
              <w:t>投标文件签字、盖章齐全</w:t>
            </w:r>
          </w:p>
        </w:tc>
        <w:tc>
          <w:tcPr>
            <w:tcW w:w="1435" w:type="dxa"/>
            <w:vAlign w:val="center"/>
          </w:tcPr>
          <w:p w14:paraId="5E9EEDBC">
            <w:pPr>
              <w:spacing w:line="360" w:lineRule="auto"/>
              <w:rPr>
                <w:rFonts w:hint="eastAsia" w:ascii="宋体" w:hAnsi="宋体" w:eastAsia="宋体" w:cs="宋体"/>
                <w:bCs/>
                <w:color w:val="auto"/>
                <w:szCs w:val="21"/>
              </w:rPr>
            </w:pPr>
          </w:p>
        </w:tc>
      </w:tr>
      <w:tr w14:paraId="1B38D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718" w:type="dxa"/>
            <w:vAlign w:val="center"/>
          </w:tcPr>
          <w:p w14:paraId="265F49FD">
            <w:pPr>
              <w:autoSpaceDE w:val="0"/>
              <w:autoSpaceDN w:val="0"/>
              <w:adjustRightInd w:val="0"/>
              <w:spacing w:line="360" w:lineRule="auto"/>
              <w:jc w:val="center"/>
              <w:rPr>
                <w:rFonts w:hint="eastAsia" w:ascii="宋体" w:hAnsi="宋体" w:eastAsia="宋体" w:cs="宋体"/>
                <w:bCs/>
                <w:color w:val="auto"/>
                <w:szCs w:val="21"/>
                <w:lang w:val="zh-CN"/>
              </w:rPr>
            </w:pPr>
            <w:r>
              <w:rPr>
                <w:rFonts w:hint="eastAsia" w:ascii="宋体" w:hAnsi="宋体" w:eastAsia="宋体" w:cs="宋体"/>
                <w:bCs/>
                <w:color w:val="auto"/>
                <w:szCs w:val="21"/>
                <w:lang w:val="zh-CN"/>
              </w:rPr>
              <w:t>3</w:t>
            </w:r>
          </w:p>
        </w:tc>
        <w:tc>
          <w:tcPr>
            <w:tcW w:w="2026" w:type="dxa"/>
            <w:vAlign w:val="center"/>
          </w:tcPr>
          <w:p w14:paraId="4BC3C8DD">
            <w:pPr>
              <w:spacing w:line="360" w:lineRule="auto"/>
              <w:jc w:val="center"/>
              <w:rPr>
                <w:rFonts w:hint="eastAsia" w:ascii="宋体" w:hAnsi="宋体" w:eastAsia="宋体" w:cs="宋体"/>
                <w:bCs/>
                <w:color w:val="auto"/>
                <w:szCs w:val="21"/>
                <w:lang w:val="zh-CN"/>
              </w:rPr>
            </w:pPr>
            <w:r>
              <w:rPr>
                <w:rFonts w:hint="eastAsia" w:ascii="宋体" w:hAnsi="宋体" w:eastAsia="宋体" w:cs="宋体"/>
                <w:bCs/>
                <w:color w:val="auto"/>
                <w:szCs w:val="21"/>
              </w:rPr>
              <w:t>投标文件格式</w:t>
            </w:r>
          </w:p>
        </w:tc>
        <w:tc>
          <w:tcPr>
            <w:tcW w:w="5007" w:type="dxa"/>
            <w:vAlign w:val="center"/>
          </w:tcPr>
          <w:p w14:paraId="6390196E">
            <w:pPr>
              <w:spacing w:line="360" w:lineRule="auto"/>
              <w:rPr>
                <w:rFonts w:hint="eastAsia" w:ascii="宋体" w:hAnsi="宋体" w:eastAsia="宋体" w:cs="宋体"/>
                <w:bCs/>
                <w:color w:val="auto"/>
                <w:szCs w:val="21"/>
              </w:rPr>
            </w:pPr>
            <w:r>
              <w:rPr>
                <w:rFonts w:hint="eastAsia" w:ascii="宋体" w:hAnsi="宋体" w:eastAsia="宋体" w:cs="宋体"/>
                <w:bCs/>
                <w:color w:val="auto"/>
                <w:szCs w:val="21"/>
              </w:rPr>
              <w:t>符合投标文件内容及格式要求</w:t>
            </w:r>
          </w:p>
        </w:tc>
        <w:tc>
          <w:tcPr>
            <w:tcW w:w="1435" w:type="dxa"/>
            <w:vAlign w:val="center"/>
          </w:tcPr>
          <w:p w14:paraId="61C3C1F1">
            <w:pPr>
              <w:spacing w:line="360" w:lineRule="auto"/>
              <w:rPr>
                <w:rFonts w:hint="eastAsia" w:ascii="宋体" w:hAnsi="宋体" w:eastAsia="宋体" w:cs="宋体"/>
                <w:bCs/>
                <w:color w:val="auto"/>
                <w:szCs w:val="21"/>
              </w:rPr>
            </w:pPr>
          </w:p>
        </w:tc>
      </w:tr>
      <w:tr w14:paraId="4BC39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718" w:type="dxa"/>
            <w:vAlign w:val="center"/>
          </w:tcPr>
          <w:p w14:paraId="4F4CF95C">
            <w:pPr>
              <w:autoSpaceDE w:val="0"/>
              <w:autoSpaceDN w:val="0"/>
              <w:adjustRightInd w:val="0"/>
              <w:spacing w:line="360" w:lineRule="auto"/>
              <w:jc w:val="center"/>
              <w:rPr>
                <w:rFonts w:hint="eastAsia" w:ascii="宋体" w:hAnsi="宋体" w:eastAsia="宋体" w:cs="宋体"/>
                <w:bCs/>
                <w:color w:val="auto"/>
                <w:szCs w:val="21"/>
                <w:lang w:val="zh-CN"/>
              </w:rPr>
            </w:pPr>
            <w:r>
              <w:rPr>
                <w:rFonts w:hint="eastAsia" w:ascii="宋体" w:hAnsi="宋体" w:eastAsia="宋体" w:cs="宋体"/>
                <w:bCs/>
                <w:color w:val="auto"/>
                <w:szCs w:val="21"/>
                <w:lang w:val="zh-CN"/>
              </w:rPr>
              <w:t>4</w:t>
            </w:r>
          </w:p>
        </w:tc>
        <w:tc>
          <w:tcPr>
            <w:tcW w:w="2026" w:type="dxa"/>
            <w:vAlign w:val="center"/>
          </w:tcPr>
          <w:p w14:paraId="4649FDB4">
            <w:pPr>
              <w:spacing w:line="360" w:lineRule="auto"/>
              <w:jc w:val="center"/>
              <w:rPr>
                <w:rFonts w:hint="eastAsia" w:ascii="宋体" w:hAnsi="宋体" w:eastAsia="宋体" w:cs="宋体"/>
                <w:bCs/>
                <w:color w:val="auto"/>
                <w:szCs w:val="21"/>
                <w:lang w:val="zh-CN"/>
              </w:rPr>
            </w:pPr>
            <w:r>
              <w:rPr>
                <w:rFonts w:hint="eastAsia" w:ascii="宋体" w:hAnsi="宋体" w:eastAsia="宋体" w:cs="宋体"/>
                <w:bCs/>
                <w:snapToGrid w:val="0"/>
                <w:color w:val="auto"/>
                <w:spacing w:val="-4"/>
                <w:kern w:val="0"/>
                <w:szCs w:val="21"/>
                <w:lang w:val="zh-CN"/>
              </w:rPr>
              <w:t>报价唯一</w:t>
            </w:r>
          </w:p>
        </w:tc>
        <w:tc>
          <w:tcPr>
            <w:tcW w:w="5007" w:type="dxa"/>
            <w:vAlign w:val="center"/>
          </w:tcPr>
          <w:p w14:paraId="5B986EE4">
            <w:pPr>
              <w:spacing w:line="360" w:lineRule="auto"/>
              <w:rPr>
                <w:rFonts w:hint="eastAsia" w:ascii="宋体" w:hAnsi="宋体" w:eastAsia="宋体" w:cs="宋体"/>
                <w:bCs/>
                <w:color w:val="auto"/>
                <w:szCs w:val="21"/>
              </w:rPr>
            </w:pPr>
            <w:r>
              <w:rPr>
                <w:rFonts w:hint="eastAsia" w:ascii="宋体" w:hAnsi="宋体" w:eastAsia="宋体" w:cs="宋体"/>
                <w:bCs/>
                <w:snapToGrid w:val="0"/>
                <w:color w:val="auto"/>
                <w:spacing w:val="-4"/>
                <w:kern w:val="0"/>
                <w:szCs w:val="21"/>
                <w:lang w:val="zh-CN"/>
              </w:rPr>
              <w:t>只能有一个有效报价且</w:t>
            </w:r>
            <w:r>
              <w:rPr>
                <w:rFonts w:hint="eastAsia" w:ascii="宋体" w:hAnsi="宋体" w:eastAsia="宋体" w:cs="宋体"/>
                <w:bCs/>
                <w:color w:val="auto"/>
                <w:szCs w:val="21"/>
              </w:rPr>
              <w:t>不超过采购预算</w:t>
            </w:r>
          </w:p>
        </w:tc>
        <w:tc>
          <w:tcPr>
            <w:tcW w:w="1435" w:type="dxa"/>
            <w:vAlign w:val="center"/>
          </w:tcPr>
          <w:p w14:paraId="488006F9">
            <w:pPr>
              <w:spacing w:line="360" w:lineRule="auto"/>
              <w:rPr>
                <w:rFonts w:hint="eastAsia" w:ascii="宋体" w:hAnsi="宋体" w:eastAsia="宋体" w:cs="宋体"/>
                <w:bCs/>
                <w:snapToGrid w:val="0"/>
                <w:color w:val="auto"/>
                <w:spacing w:val="-4"/>
                <w:kern w:val="0"/>
                <w:szCs w:val="21"/>
                <w:lang w:val="zh-CN"/>
              </w:rPr>
            </w:pPr>
          </w:p>
        </w:tc>
      </w:tr>
      <w:tr w14:paraId="2DBA6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18" w:type="dxa"/>
            <w:vAlign w:val="center"/>
          </w:tcPr>
          <w:p w14:paraId="0D931E32">
            <w:pPr>
              <w:autoSpaceDE w:val="0"/>
              <w:autoSpaceDN w:val="0"/>
              <w:adjustRightInd w:val="0"/>
              <w:spacing w:line="360" w:lineRule="auto"/>
              <w:jc w:val="center"/>
              <w:rPr>
                <w:rFonts w:hint="eastAsia" w:ascii="宋体" w:hAnsi="宋体" w:eastAsia="宋体" w:cs="宋体"/>
                <w:bCs/>
                <w:color w:val="auto"/>
                <w:szCs w:val="21"/>
                <w:lang w:val="zh-CN"/>
              </w:rPr>
            </w:pPr>
            <w:r>
              <w:rPr>
                <w:rFonts w:hint="eastAsia" w:ascii="宋体" w:hAnsi="宋体" w:eastAsia="宋体" w:cs="宋体"/>
                <w:bCs/>
                <w:color w:val="auto"/>
                <w:szCs w:val="21"/>
                <w:lang w:val="zh-CN"/>
              </w:rPr>
              <w:t>5</w:t>
            </w:r>
          </w:p>
        </w:tc>
        <w:tc>
          <w:tcPr>
            <w:tcW w:w="2026" w:type="dxa"/>
            <w:vAlign w:val="center"/>
          </w:tcPr>
          <w:p w14:paraId="346AF159">
            <w:pPr>
              <w:spacing w:line="360" w:lineRule="auto"/>
              <w:jc w:val="center"/>
              <w:rPr>
                <w:rFonts w:hint="eastAsia" w:ascii="宋体" w:hAnsi="宋体" w:eastAsia="宋体" w:cs="宋体"/>
                <w:bCs/>
                <w:color w:val="auto"/>
                <w:szCs w:val="21"/>
                <w:lang w:val="zh-CN" w:eastAsia="zh-CN"/>
              </w:rPr>
            </w:pPr>
            <w:r>
              <w:rPr>
                <w:rFonts w:hint="eastAsia" w:ascii="宋体" w:hAnsi="宋体" w:eastAsia="宋体" w:cs="宋体"/>
                <w:bCs/>
                <w:color w:val="auto"/>
                <w:szCs w:val="21"/>
                <w:lang w:eastAsia="zh-CN"/>
              </w:rPr>
              <w:t>合同履行期限</w:t>
            </w:r>
          </w:p>
        </w:tc>
        <w:tc>
          <w:tcPr>
            <w:tcW w:w="5007" w:type="dxa"/>
            <w:vAlign w:val="center"/>
          </w:tcPr>
          <w:p w14:paraId="18897586">
            <w:pPr>
              <w:spacing w:line="360" w:lineRule="auto"/>
              <w:rPr>
                <w:rFonts w:hint="eastAsia" w:ascii="宋体" w:hAnsi="宋体" w:eastAsia="宋体" w:cs="宋体"/>
                <w:bCs/>
                <w:color w:val="auto"/>
                <w:szCs w:val="21"/>
                <w:lang w:eastAsia="zh-CN"/>
              </w:rPr>
            </w:pPr>
            <w:r>
              <w:rPr>
                <w:rFonts w:hint="eastAsia" w:ascii="宋体" w:hAnsi="宋体" w:cs="宋体"/>
                <w:bCs/>
                <w:color w:val="auto"/>
                <w:szCs w:val="21"/>
                <w:lang w:eastAsia="zh-CN"/>
              </w:rPr>
              <w:t>合同签订后1个月内交货</w:t>
            </w:r>
          </w:p>
        </w:tc>
        <w:tc>
          <w:tcPr>
            <w:tcW w:w="1435" w:type="dxa"/>
            <w:vAlign w:val="center"/>
          </w:tcPr>
          <w:p w14:paraId="62005817">
            <w:pPr>
              <w:spacing w:line="360" w:lineRule="auto"/>
              <w:rPr>
                <w:rFonts w:hint="eastAsia" w:ascii="宋体" w:hAnsi="宋体" w:eastAsia="宋体" w:cs="宋体"/>
                <w:bCs/>
                <w:color w:val="auto"/>
                <w:szCs w:val="21"/>
                <w:lang w:eastAsia="zh-CN"/>
              </w:rPr>
            </w:pPr>
          </w:p>
        </w:tc>
      </w:tr>
      <w:tr w14:paraId="61158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718" w:type="dxa"/>
            <w:vAlign w:val="center"/>
          </w:tcPr>
          <w:p w14:paraId="72B693C7">
            <w:pPr>
              <w:autoSpaceDE w:val="0"/>
              <w:autoSpaceDN w:val="0"/>
              <w:adjustRightInd w:val="0"/>
              <w:spacing w:line="360" w:lineRule="auto"/>
              <w:jc w:val="center"/>
              <w:rPr>
                <w:rFonts w:hint="eastAsia" w:ascii="宋体" w:hAnsi="宋体" w:eastAsia="宋体" w:cs="宋体"/>
                <w:bCs/>
                <w:color w:val="auto"/>
                <w:szCs w:val="21"/>
                <w:lang w:val="zh-CN"/>
              </w:rPr>
            </w:pPr>
            <w:r>
              <w:rPr>
                <w:rFonts w:hint="eastAsia" w:ascii="宋体" w:hAnsi="宋体" w:eastAsia="宋体" w:cs="宋体"/>
                <w:bCs/>
                <w:color w:val="auto"/>
                <w:szCs w:val="21"/>
                <w:lang w:val="zh-CN"/>
              </w:rPr>
              <w:t>6</w:t>
            </w:r>
          </w:p>
        </w:tc>
        <w:tc>
          <w:tcPr>
            <w:tcW w:w="2026" w:type="dxa"/>
            <w:vAlign w:val="center"/>
          </w:tcPr>
          <w:p w14:paraId="69E72393">
            <w:pPr>
              <w:spacing w:line="360" w:lineRule="auto"/>
              <w:jc w:val="center"/>
              <w:rPr>
                <w:rFonts w:hint="eastAsia" w:ascii="宋体" w:hAnsi="宋体" w:eastAsia="宋体" w:cs="宋体"/>
                <w:bCs/>
                <w:color w:val="auto"/>
                <w:szCs w:val="21"/>
              </w:rPr>
            </w:pPr>
            <w:r>
              <w:rPr>
                <w:rFonts w:hint="eastAsia" w:ascii="宋体" w:hAnsi="宋体" w:eastAsia="宋体" w:cs="宋体"/>
                <w:bCs/>
                <w:color w:val="auto"/>
                <w:szCs w:val="21"/>
              </w:rPr>
              <w:t>投标有效期</w:t>
            </w:r>
          </w:p>
        </w:tc>
        <w:tc>
          <w:tcPr>
            <w:tcW w:w="5007" w:type="dxa"/>
            <w:vAlign w:val="center"/>
          </w:tcPr>
          <w:p w14:paraId="51DBC311">
            <w:pPr>
              <w:spacing w:line="360" w:lineRule="auto"/>
              <w:rPr>
                <w:rFonts w:hint="eastAsia" w:ascii="宋体" w:hAnsi="宋体" w:eastAsia="宋体" w:cs="宋体"/>
                <w:bCs/>
                <w:color w:val="auto"/>
                <w:szCs w:val="21"/>
              </w:rPr>
            </w:pPr>
            <w:r>
              <w:rPr>
                <w:rFonts w:hint="eastAsia" w:ascii="宋体" w:hAnsi="宋体" w:eastAsia="宋体" w:cs="宋体"/>
                <w:bCs/>
                <w:color w:val="auto"/>
                <w:szCs w:val="21"/>
              </w:rPr>
              <w:t>90日历日(投标有效期是投标文件保持有效的期限，从提交投标文件的截止之日起算。)</w:t>
            </w:r>
          </w:p>
        </w:tc>
        <w:tc>
          <w:tcPr>
            <w:tcW w:w="1435" w:type="dxa"/>
            <w:vAlign w:val="center"/>
          </w:tcPr>
          <w:p w14:paraId="128FC281">
            <w:pPr>
              <w:spacing w:line="360" w:lineRule="auto"/>
              <w:rPr>
                <w:rFonts w:hint="eastAsia" w:ascii="宋体" w:hAnsi="宋体" w:eastAsia="宋体" w:cs="宋体"/>
                <w:bCs/>
                <w:color w:val="auto"/>
                <w:szCs w:val="21"/>
              </w:rPr>
            </w:pPr>
          </w:p>
        </w:tc>
      </w:tr>
      <w:tr w14:paraId="1F2AB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18" w:type="dxa"/>
            <w:vAlign w:val="center"/>
          </w:tcPr>
          <w:p w14:paraId="4135B03F">
            <w:pPr>
              <w:autoSpaceDE w:val="0"/>
              <w:autoSpaceDN w:val="0"/>
              <w:adjustRightInd w:val="0"/>
              <w:spacing w:line="360" w:lineRule="auto"/>
              <w:jc w:val="center"/>
              <w:rPr>
                <w:rFonts w:hint="eastAsia" w:ascii="宋体" w:hAnsi="宋体" w:eastAsia="宋体" w:cs="宋体"/>
                <w:bCs/>
                <w:color w:val="auto"/>
                <w:szCs w:val="21"/>
                <w:lang w:val="zh-CN"/>
              </w:rPr>
            </w:pPr>
            <w:r>
              <w:rPr>
                <w:rFonts w:hint="eastAsia" w:ascii="宋体" w:hAnsi="宋体" w:eastAsia="宋体" w:cs="宋体"/>
                <w:bCs/>
                <w:color w:val="auto"/>
                <w:szCs w:val="21"/>
                <w:lang w:val="zh-CN"/>
              </w:rPr>
              <w:t>7</w:t>
            </w:r>
          </w:p>
        </w:tc>
        <w:tc>
          <w:tcPr>
            <w:tcW w:w="2026" w:type="dxa"/>
            <w:vAlign w:val="center"/>
          </w:tcPr>
          <w:p w14:paraId="58E8BE21">
            <w:pPr>
              <w:spacing w:line="360" w:lineRule="auto"/>
              <w:jc w:val="center"/>
              <w:rPr>
                <w:rFonts w:hint="eastAsia" w:ascii="宋体" w:hAnsi="宋体" w:eastAsia="宋体" w:cs="宋体"/>
                <w:bCs/>
                <w:color w:val="auto"/>
                <w:szCs w:val="21"/>
              </w:rPr>
            </w:pPr>
            <w:r>
              <w:rPr>
                <w:rFonts w:hint="eastAsia" w:ascii="宋体" w:hAnsi="宋体" w:eastAsia="宋体" w:cs="宋体"/>
                <w:bCs/>
                <w:color w:val="auto"/>
                <w:szCs w:val="21"/>
              </w:rPr>
              <w:t>投标保证金</w:t>
            </w:r>
          </w:p>
        </w:tc>
        <w:tc>
          <w:tcPr>
            <w:tcW w:w="5007" w:type="dxa"/>
            <w:vAlign w:val="center"/>
          </w:tcPr>
          <w:p w14:paraId="204E3AA8">
            <w:pPr>
              <w:spacing w:line="360" w:lineRule="auto"/>
              <w:rPr>
                <w:rFonts w:hint="default" w:ascii="宋体" w:hAnsi="宋体" w:eastAsia="宋体" w:cs="宋体"/>
                <w:bCs/>
                <w:color w:val="auto"/>
                <w:szCs w:val="21"/>
                <w:lang w:val="en-US" w:eastAsia="zh-CN"/>
              </w:rPr>
            </w:pPr>
            <w:r>
              <w:rPr>
                <w:rFonts w:hint="eastAsia" w:ascii="宋体" w:hAnsi="宋体" w:cs="宋体"/>
                <w:bCs/>
                <w:color w:val="auto"/>
                <w:szCs w:val="21"/>
                <w:lang w:val="en-US" w:eastAsia="zh-CN"/>
              </w:rPr>
              <w:t>满足招标文件要求</w:t>
            </w:r>
          </w:p>
        </w:tc>
        <w:tc>
          <w:tcPr>
            <w:tcW w:w="1435" w:type="dxa"/>
            <w:vAlign w:val="center"/>
          </w:tcPr>
          <w:p w14:paraId="18865087">
            <w:pPr>
              <w:spacing w:line="360" w:lineRule="auto"/>
              <w:rPr>
                <w:rFonts w:hint="eastAsia" w:ascii="宋体" w:hAnsi="宋体" w:cs="宋体"/>
                <w:bCs/>
                <w:color w:val="auto"/>
                <w:szCs w:val="21"/>
                <w:lang w:val="en-US" w:eastAsia="zh-CN"/>
              </w:rPr>
            </w:pPr>
          </w:p>
        </w:tc>
      </w:tr>
      <w:tr w14:paraId="2809C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18" w:type="dxa"/>
            <w:vAlign w:val="center"/>
          </w:tcPr>
          <w:p w14:paraId="49F4B56C">
            <w:pPr>
              <w:autoSpaceDE w:val="0"/>
              <w:autoSpaceDN w:val="0"/>
              <w:adjustRightInd w:val="0"/>
              <w:spacing w:line="360" w:lineRule="auto"/>
              <w:jc w:val="center"/>
              <w:rPr>
                <w:rFonts w:hint="eastAsia" w:ascii="宋体" w:hAnsi="宋体" w:eastAsia="宋体" w:cs="宋体"/>
                <w:bCs/>
                <w:color w:val="auto"/>
                <w:szCs w:val="21"/>
                <w:highlight w:val="yellow"/>
              </w:rPr>
            </w:pPr>
            <w:r>
              <w:rPr>
                <w:rFonts w:hint="eastAsia" w:ascii="宋体" w:hAnsi="宋体" w:eastAsia="宋体" w:cs="宋体"/>
                <w:bCs/>
                <w:color w:val="auto"/>
                <w:szCs w:val="21"/>
                <w:highlight w:val="none"/>
              </w:rPr>
              <w:t>8</w:t>
            </w:r>
          </w:p>
        </w:tc>
        <w:tc>
          <w:tcPr>
            <w:tcW w:w="2026" w:type="dxa"/>
            <w:vAlign w:val="center"/>
          </w:tcPr>
          <w:p w14:paraId="7BB284F2">
            <w:pPr>
              <w:spacing w:line="360" w:lineRule="auto"/>
              <w:jc w:val="center"/>
              <w:rPr>
                <w:rFonts w:hint="eastAsia" w:ascii="宋体" w:hAnsi="宋体" w:eastAsia="宋体" w:cs="宋体"/>
                <w:bCs/>
                <w:color w:val="auto"/>
                <w:szCs w:val="21"/>
                <w:highlight w:val="yellow"/>
              </w:rPr>
            </w:pPr>
            <w:r>
              <w:rPr>
                <w:rFonts w:hint="eastAsia" w:ascii="宋体" w:hAnsi="宋体" w:eastAsia="宋体" w:cs="宋体"/>
                <w:bCs/>
                <w:color w:val="auto"/>
                <w:szCs w:val="21"/>
              </w:rPr>
              <w:t>采购需求</w:t>
            </w:r>
          </w:p>
        </w:tc>
        <w:tc>
          <w:tcPr>
            <w:tcW w:w="5007" w:type="dxa"/>
            <w:vAlign w:val="center"/>
          </w:tcPr>
          <w:p w14:paraId="501C6510">
            <w:pPr>
              <w:spacing w:line="360" w:lineRule="auto"/>
              <w:rPr>
                <w:rFonts w:hint="eastAsia" w:ascii="宋体" w:hAnsi="宋体" w:eastAsia="宋体" w:cs="宋体"/>
                <w:bCs/>
                <w:color w:val="auto"/>
                <w:szCs w:val="21"/>
                <w:highlight w:val="yellow"/>
              </w:rPr>
            </w:pPr>
            <w:r>
              <w:rPr>
                <w:rFonts w:hint="eastAsia" w:ascii="宋体" w:hAnsi="宋体" w:eastAsia="宋体" w:cs="宋体"/>
                <w:bCs/>
                <w:color w:val="auto"/>
                <w:szCs w:val="21"/>
              </w:rPr>
              <w:t>满足招标文件“第五章</w:t>
            </w:r>
            <w:r>
              <w:rPr>
                <w:rFonts w:hint="eastAsia" w:ascii="宋体" w:hAnsi="宋体" w:eastAsia="宋体" w:cs="宋体"/>
                <w:color w:val="000000"/>
                <w:kern w:val="0"/>
                <w:sz w:val="28"/>
                <w:szCs w:val="28"/>
              </w:rPr>
              <w:t>★</w:t>
            </w:r>
            <w:r>
              <w:rPr>
                <w:rFonts w:hint="eastAsia" w:ascii="宋体" w:hAnsi="宋体" w:eastAsia="宋体" w:cs="宋体"/>
                <w:bCs/>
                <w:color w:val="auto"/>
                <w:szCs w:val="21"/>
              </w:rPr>
              <w:t>条款”</w:t>
            </w:r>
          </w:p>
        </w:tc>
        <w:tc>
          <w:tcPr>
            <w:tcW w:w="1435" w:type="dxa"/>
            <w:vAlign w:val="center"/>
          </w:tcPr>
          <w:p w14:paraId="0E497B10">
            <w:pPr>
              <w:spacing w:line="360" w:lineRule="auto"/>
              <w:rPr>
                <w:rFonts w:hint="eastAsia" w:ascii="宋体" w:hAnsi="宋体" w:eastAsia="宋体" w:cs="宋体"/>
                <w:bCs/>
                <w:color w:val="auto"/>
                <w:szCs w:val="21"/>
              </w:rPr>
            </w:pPr>
          </w:p>
        </w:tc>
      </w:tr>
      <w:tr w14:paraId="5EC08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718" w:type="dxa"/>
            <w:vAlign w:val="center"/>
          </w:tcPr>
          <w:p w14:paraId="7ABA675D">
            <w:pPr>
              <w:autoSpaceDE w:val="0"/>
              <w:autoSpaceDN w:val="0"/>
              <w:adjustRightInd w:val="0"/>
              <w:spacing w:line="360" w:lineRule="auto"/>
              <w:jc w:val="center"/>
              <w:rPr>
                <w:rFonts w:hint="eastAsia" w:ascii="宋体" w:hAnsi="宋体" w:eastAsia="宋体" w:cs="宋体"/>
                <w:bCs/>
                <w:color w:val="auto"/>
                <w:szCs w:val="21"/>
              </w:rPr>
            </w:pPr>
            <w:r>
              <w:rPr>
                <w:rFonts w:hint="eastAsia" w:ascii="宋体" w:hAnsi="宋体" w:eastAsia="宋体" w:cs="宋体"/>
                <w:bCs/>
                <w:color w:val="auto"/>
                <w:szCs w:val="21"/>
              </w:rPr>
              <w:t>9</w:t>
            </w:r>
          </w:p>
        </w:tc>
        <w:tc>
          <w:tcPr>
            <w:tcW w:w="2026" w:type="dxa"/>
            <w:vAlign w:val="center"/>
          </w:tcPr>
          <w:p w14:paraId="3F956BF7">
            <w:pPr>
              <w:spacing w:line="360" w:lineRule="auto"/>
              <w:jc w:val="center"/>
              <w:rPr>
                <w:rFonts w:hint="eastAsia" w:ascii="宋体" w:hAnsi="宋体" w:eastAsia="宋体" w:cs="宋体"/>
                <w:bCs/>
                <w:color w:val="auto"/>
                <w:szCs w:val="21"/>
              </w:rPr>
            </w:pPr>
            <w:r>
              <w:rPr>
                <w:rFonts w:hint="eastAsia" w:ascii="宋体" w:hAnsi="宋体" w:eastAsia="宋体" w:cs="宋体"/>
                <w:bCs/>
                <w:color w:val="auto"/>
                <w:szCs w:val="21"/>
              </w:rPr>
              <w:t>其他</w:t>
            </w:r>
          </w:p>
        </w:tc>
        <w:tc>
          <w:tcPr>
            <w:tcW w:w="5007" w:type="dxa"/>
            <w:vAlign w:val="center"/>
          </w:tcPr>
          <w:p w14:paraId="363D19B2">
            <w:pPr>
              <w:spacing w:line="360" w:lineRule="auto"/>
              <w:rPr>
                <w:rFonts w:hint="eastAsia" w:ascii="宋体" w:hAnsi="宋体" w:eastAsia="宋体" w:cs="宋体"/>
                <w:bCs/>
                <w:color w:val="auto"/>
                <w:szCs w:val="21"/>
              </w:rPr>
            </w:pPr>
            <w:r>
              <w:rPr>
                <w:rFonts w:hint="eastAsia" w:ascii="宋体" w:hAnsi="宋体" w:eastAsia="宋体" w:cs="宋体"/>
                <w:bCs/>
                <w:color w:val="auto"/>
                <w:szCs w:val="21"/>
              </w:rPr>
              <w:t>满足招标文件的实质性内容</w:t>
            </w:r>
          </w:p>
        </w:tc>
        <w:tc>
          <w:tcPr>
            <w:tcW w:w="1435" w:type="dxa"/>
            <w:vAlign w:val="center"/>
          </w:tcPr>
          <w:p w14:paraId="16B838B4">
            <w:pPr>
              <w:spacing w:line="360" w:lineRule="auto"/>
              <w:rPr>
                <w:rFonts w:hint="eastAsia" w:ascii="宋体" w:hAnsi="宋体" w:eastAsia="宋体" w:cs="宋体"/>
                <w:bCs/>
                <w:color w:val="auto"/>
                <w:szCs w:val="21"/>
              </w:rPr>
            </w:pPr>
          </w:p>
        </w:tc>
      </w:tr>
    </w:tbl>
    <w:p w14:paraId="530B4515">
      <w:pPr>
        <w:pStyle w:val="45"/>
        <w:rPr>
          <w:rFonts w:hint="eastAsia" w:ascii="宋体" w:hAnsi="宋体" w:eastAsia="宋体" w:cs="宋体"/>
          <w:color w:val="auto"/>
        </w:rPr>
      </w:pPr>
    </w:p>
    <w:p w14:paraId="7DD0640E">
      <w:pPr>
        <w:pStyle w:val="45"/>
        <w:rPr>
          <w:rFonts w:hint="eastAsia" w:ascii="宋体" w:hAnsi="宋体" w:eastAsia="宋体" w:cs="宋体"/>
          <w:color w:val="auto"/>
        </w:rPr>
      </w:pPr>
    </w:p>
    <w:p w14:paraId="4C91176E">
      <w:pPr>
        <w:rPr>
          <w:rFonts w:hint="eastAsia" w:ascii="宋体" w:hAnsi="宋体" w:eastAsia="宋体" w:cs="宋体"/>
          <w:b/>
          <w:color w:val="auto"/>
          <w:sz w:val="28"/>
          <w:szCs w:val="28"/>
        </w:rPr>
      </w:pPr>
      <w:r>
        <w:rPr>
          <w:rFonts w:hint="eastAsia" w:ascii="宋体" w:hAnsi="宋体" w:eastAsia="宋体" w:cs="宋体"/>
          <w:b/>
          <w:color w:val="auto"/>
          <w:sz w:val="28"/>
          <w:szCs w:val="28"/>
        </w:rPr>
        <w:br w:type="page"/>
      </w:r>
    </w:p>
    <w:p w14:paraId="420854ED">
      <w:pPr>
        <w:spacing w:before="120" w:beforeLines="50" w:after="120" w:afterLines="50" w:line="360" w:lineRule="auto"/>
        <w:jc w:val="center"/>
        <w:rPr>
          <w:rFonts w:hint="eastAsia" w:ascii="宋体" w:hAnsi="宋体" w:eastAsia="宋体" w:cs="宋体"/>
          <w:bCs/>
          <w:color w:val="auto"/>
          <w:sz w:val="28"/>
          <w:szCs w:val="28"/>
          <w:highlight w:val="yellow"/>
        </w:rPr>
      </w:pPr>
      <w:r>
        <w:rPr>
          <w:rFonts w:hint="eastAsia" w:ascii="宋体" w:hAnsi="宋体" w:eastAsia="宋体" w:cs="宋体"/>
          <w:bCs/>
          <w:color w:val="auto"/>
          <w:sz w:val="28"/>
          <w:szCs w:val="28"/>
          <w:highlight w:val="none"/>
        </w:rPr>
        <w:t>评分办法索引</w:t>
      </w:r>
    </w:p>
    <w:tbl>
      <w:tblPr>
        <w:tblStyle w:val="36"/>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911"/>
        <w:gridCol w:w="1186"/>
        <w:gridCol w:w="6351"/>
        <w:gridCol w:w="971"/>
      </w:tblGrid>
      <w:tr w14:paraId="52E25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216" w:type="pct"/>
            <w:noWrap w:val="0"/>
            <w:vAlign w:val="center"/>
          </w:tcPr>
          <w:p w14:paraId="4F7DDEBA">
            <w:pPr>
              <w:keepNext w:val="0"/>
              <w:keepLines w:val="0"/>
              <w:pageBreakBefore w:val="0"/>
              <w:kinsoku/>
              <w:wordWrap/>
              <w:overflowPunct/>
              <w:topLinePunct w:val="0"/>
              <w:bidi w:val="0"/>
              <w:spacing w:line="284" w:lineRule="exact"/>
              <w:textAlignment w:val="auto"/>
              <w:rPr>
                <w:rFonts w:hint="eastAsia" w:ascii="宋体" w:hAnsi="宋体" w:eastAsia="宋体" w:cs="宋体"/>
                <w:color w:val="000000"/>
                <w:szCs w:val="21"/>
              </w:rPr>
            </w:pPr>
            <w:r>
              <w:rPr>
                <w:rFonts w:hint="eastAsia" w:ascii="宋体" w:hAnsi="宋体" w:eastAsia="宋体" w:cs="宋体"/>
                <w:color w:val="000000"/>
                <w:szCs w:val="21"/>
              </w:rPr>
              <w:t>序号</w:t>
            </w:r>
          </w:p>
        </w:tc>
        <w:tc>
          <w:tcPr>
            <w:tcW w:w="463" w:type="pct"/>
            <w:noWrap w:val="0"/>
            <w:vAlign w:val="center"/>
          </w:tcPr>
          <w:p w14:paraId="72BDAD80">
            <w:pPr>
              <w:keepNext w:val="0"/>
              <w:keepLines w:val="0"/>
              <w:pageBreakBefore w:val="0"/>
              <w:kinsoku/>
              <w:wordWrap/>
              <w:overflowPunct/>
              <w:topLinePunct w:val="0"/>
              <w:bidi w:val="0"/>
              <w:spacing w:line="284" w:lineRule="exact"/>
              <w:jc w:val="center"/>
              <w:textAlignment w:val="auto"/>
              <w:rPr>
                <w:rFonts w:hint="eastAsia" w:ascii="宋体" w:hAnsi="宋体" w:eastAsia="宋体" w:cs="宋体"/>
                <w:bCs/>
                <w:color w:val="000000"/>
                <w:szCs w:val="21"/>
              </w:rPr>
            </w:pPr>
            <w:r>
              <w:rPr>
                <w:rFonts w:hint="eastAsia" w:ascii="宋体" w:hAnsi="宋体" w:eastAsia="宋体" w:cs="宋体"/>
                <w:bCs/>
                <w:color w:val="000000"/>
                <w:szCs w:val="21"/>
              </w:rPr>
              <w:t>内容</w:t>
            </w:r>
          </w:p>
        </w:tc>
        <w:tc>
          <w:tcPr>
            <w:tcW w:w="602" w:type="pct"/>
            <w:noWrap w:val="0"/>
            <w:vAlign w:val="center"/>
          </w:tcPr>
          <w:p w14:paraId="17DC3ACF">
            <w:pPr>
              <w:keepNext w:val="0"/>
              <w:keepLines w:val="0"/>
              <w:pageBreakBefore w:val="0"/>
              <w:kinsoku/>
              <w:wordWrap/>
              <w:overflowPunct/>
              <w:topLinePunct w:val="0"/>
              <w:bidi w:val="0"/>
              <w:spacing w:line="284" w:lineRule="exact"/>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评分因素分项</w:t>
            </w:r>
          </w:p>
        </w:tc>
        <w:tc>
          <w:tcPr>
            <w:tcW w:w="3224" w:type="pct"/>
            <w:noWrap w:val="0"/>
            <w:vAlign w:val="center"/>
          </w:tcPr>
          <w:p w14:paraId="29FDDE61">
            <w:pPr>
              <w:keepNext w:val="0"/>
              <w:keepLines w:val="0"/>
              <w:pageBreakBefore w:val="0"/>
              <w:kinsoku/>
              <w:wordWrap/>
              <w:overflowPunct/>
              <w:topLinePunct w:val="0"/>
              <w:bidi w:val="0"/>
              <w:spacing w:line="284" w:lineRule="exact"/>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评审标准</w:t>
            </w:r>
          </w:p>
        </w:tc>
        <w:tc>
          <w:tcPr>
            <w:tcW w:w="493" w:type="pct"/>
            <w:noWrap w:val="0"/>
            <w:vAlign w:val="center"/>
          </w:tcPr>
          <w:p w14:paraId="490CE063">
            <w:pPr>
              <w:keepNext w:val="0"/>
              <w:keepLines w:val="0"/>
              <w:pageBreakBefore w:val="0"/>
              <w:kinsoku/>
              <w:wordWrap/>
              <w:overflowPunct/>
              <w:topLinePunct w:val="0"/>
              <w:bidi w:val="0"/>
              <w:spacing w:line="284" w:lineRule="exact"/>
              <w:jc w:val="center"/>
              <w:textAlignment w:val="auto"/>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投标文件对应页码</w:t>
            </w:r>
          </w:p>
        </w:tc>
      </w:tr>
      <w:tr w14:paraId="5867E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8" w:hRule="atLeast"/>
        </w:trPr>
        <w:tc>
          <w:tcPr>
            <w:tcW w:w="216" w:type="pct"/>
            <w:vMerge w:val="restart"/>
            <w:noWrap w:val="0"/>
            <w:vAlign w:val="center"/>
          </w:tcPr>
          <w:p w14:paraId="22C9479D">
            <w:pPr>
              <w:keepNext w:val="0"/>
              <w:keepLines w:val="0"/>
              <w:pageBreakBefore w:val="0"/>
              <w:kinsoku/>
              <w:wordWrap/>
              <w:overflowPunct/>
              <w:topLinePunct w:val="0"/>
              <w:bidi w:val="0"/>
              <w:snapToGrid w:val="0"/>
              <w:spacing w:line="284" w:lineRule="exact"/>
              <w:ind w:left="-105" w:leftChars="-50" w:right="-105" w:rightChars="-5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1</w:t>
            </w:r>
          </w:p>
        </w:tc>
        <w:tc>
          <w:tcPr>
            <w:tcW w:w="463" w:type="pct"/>
            <w:vMerge w:val="restart"/>
            <w:noWrap w:val="0"/>
            <w:vAlign w:val="center"/>
          </w:tcPr>
          <w:p w14:paraId="5BA66508">
            <w:pPr>
              <w:keepNext w:val="0"/>
              <w:keepLines w:val="0"/>
              <w:pageBreakBefore w:val="0"/>
              <w:kinsoku/>
              <w:wordWrap/>
              <w:overflowPunct/>
              <w:topLinePunct w:val="0"/>
              <w:bidi w:val="0"/>
              <w:snapToGrid w:val="0"/>
              <w:spacing w:line="284" w:lineRule="exact"/>
              <w:ind w:left="-105" w:leftChars="-50" w:right="-105" w:rightChars="-5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价格</w:t>
            </w:r>
          </w:p>
          <w:p w14:paraId="2027F21C">
            <w:pPr>
              <w:keepNext w:val="0"/>
              <w:keepLines w:val="0"/>
              <w:pageBreakBefore w:val="0"/>
              <w:kinsoku/>
              <w:wordWrap/>
              <w:overflowPunct/>
              <w:topLinePunct w:val="0"/>
              <w:bidi w:val="0"/>
              <w:snapToGrid w:val="0"/>
              <w:spacing w:line="284" w:lineRule="exact"/>
              <w:ind w:left="-105" w:leftChars="-50" w:right="-105" w:rightChars="-5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部分</w:t>
            </w:r>
          </w:p>
          <w:p w14:paraId="7692F8C3">
            <w:pPr>
              <w:keepNext w:val="0"/>
              <w:keepLines w:val="0"/>
              <w:pageBreakBefore w:val="0"/>
              <w:kinsoku/>
              <w:wordWrap/>
              <w:overflowPunct/>
              <w:topLinePunct w:val="0"/>
              <w:bidi w:val="0"/>
              <w:snapToGrid w:val="0"/>
              <w:spacing w:line="284" w:lineRule="exact"/>
              <w:ind w:left="-105" w:leftChars="-50" w:right="-105" w:rightChars="-50"/>
              <w:jc w:val="center"/>
              <w:textAlignment w:val="auto"/>
              <w:rPr>
                <w:rFonts w:hint="eastAsia" w:ascii="宋体" w:hAnsi="宋体" w:eastAsia="宋体" w:cs="宋体"/>
                <w:color w:val="000000"/>
                <w:szCs w:val="21"/>
                <w:lang w:eastAsia="zh-CN"/>
              </w:rPr>
            </w:pPr>
            <w:r>
              <w:rPr>
                <w:rFonts w:hint="eastAsia" w:ascii="宋体" w:hAnsi="宋体" w:cs="宋体"/>
                <w:color w:val="000000"/>
                <w:szCs w:val="21"/>
                <w:lang w:eastAsia="zh-CN"/>
              </w:rPr>
              <w:t>（</w:t>
            </w:r>
            <w:r>
              <w:rPr>
                <w:rFonts w:hint="eastAsia" w:ascii="宋体" w:hAnsi="宋体" w:cs="宋体"/>
                <w:color w:val="000000"/>
                <w:szCs w:val="21"/>
                <w:lang w:val="en-US" w:eastAsia="zh-CN"/>
              </w:rPr>
              <w:t>40分</w:t>
            </w:r>
            <w:r>
              <w:rPr>
                <w:rFonts w:hint="eastAsia" w:ascii="宋体" w:hAnsi="宋体" w:cs="宋体"/>
                <w:color w:val="000000"/>
                <w:szCs w:val="21"/>
                <w:lang w:eastAsia="zh-CN"/>
              </w:rPr>
              <w:t>）</w:t>
            </w:r>
          </w:p>
        </w:tc>
        <w:tc>
          <w:tcPr>
            <w:tcW w:w="602" w:type="pct"/>
            <w:noWrap w:val="0"/>
            <w:vAlign w:val="center"/>
          </w:tcPr>
          <w:p w14:paraId="4E971A26">
            <w:pPr>
              <w:keepNext w:val="0"/>
              <w:keepLines w:val="0"/>
              <w:pageBreakBefore w:val="0"/>
              <w:kinsoku/>
              <w:wordWrap/>
              <w:overflowPunct/>
              <w:topLinePunct w:val="0"/>
              <w:bidi w:val="0"/>
              <w:spacing w:line="284" w:lineRule="exact"/>
              <w:jc w:val="center"/>
              <w:textAlignment w:val="auto"/>
              <w:rPr>
                <w:rFonts w:hint="eastAsia" w:ascii="宋体" w:hAnsi="宋体" w:eastAsia="宋体" w:cs="宋体"/>
                <w:color w:val="000000"/>
                <w:szCs w:val="21"/>
              </w:rPr>
            </w:pPr>
            <w:r>
              <w:rPr>
                <w:rFonts w:hint="eastAsia" w:ascii="宋体" w:hAnsi="宋体" w:cs="宋体"/>
                <w:color w:val="000000"/>
                <w:szCs w:val="21"/>
                <w:lang w:val="en-US" w:eastAsia="zh-CN"/>
              </w:rPr>
              <w:t>设备</w:t>
            </w:r>
            <w:r>
              <w:rPr>
                <w:rFonts w:hint="eastAsia" w:ascii="宋体" w:hAnsi="宋体" w:eastAsia="宋体" w:cs="宋体"/>
                <w:color w:val="000000"/>
                <w:szCs w:val="21"/>
              </w:rPr>
              <w:t>价格</w:t>
            </w:r>
          </w:p>
          <w:p w14:paraId="6465FACA">
            <w:pPr>
              <w:keepNext w:val="0"/>
              <w:keepLines w:val="0"/>
              <w:pageBreakBefore w:val="0"/>
              <w:kinsoku/>
              <w:wordWrap/>
              <w:overflowPunct/>
              <w:topLinePunct w:val="0"/>
              <w:bidi w:val="0"/>
              <w:spacing w:line="284" w:lineRule="exact"/>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（30分）</w:t>
            </w:r>
          </w:p>
        </w:tc>
        <w:tc>
          <w:tcPr>
            <w:tcW w:w="3224" w:type="pct"/>
            <w:noWrap w:val="0"/>
            <w:vAlign w:val="center"/>
          </w:tcPr>
          <w:p w14:paraId="35DDA6AE">
            <w:pPr>
              <w:pStyle w:val="32"/>
              <w:keepNext w:val="0"/>
              <w:keepLines w:val="0"/>
              <w:pageBreakBefore w:val="0"/>
              <w:kinsoku/>
              <w:wordWrap/>
              <w:overflowPunct/>
              <w:topLinePunct w:val="0"/>
              <w:bidi w:val="0"/>
              <w:spacing w:before="0" w:after="0" w:line="284" w:lineRule="exact"/>
              <w:jc w:val="both"/>
              <w:textAlignment w:val="auto"/>
              <w:rPr>
                <w:rFonts w:hint="eastAsia" w:ascii="宋体" w:hAnsi="宋体" w:eastAsia="宋体" w:cs="宋体"/>
                <w:sz w:val="15"/>
                <w:szCs w:val="18"/>
                <w:lang w:val="zh-CN"/>
              </w:rPr>
            </w:pPr>
            <w:r>
              <w:rPr>
                <w:rFonts w:hint="eastAsia" w:ascii="宋体" w:hAnsi="宋体" w:eastAsia="宋体" w:cs="宋体"/>
                <w:b w:val="0"/>
                <w:bCs w:val="0"/>
                <w:color w:val="000000"/>
                <w:sz w:val="21"/>
                <w:szCs w:val="21"/>
              </w:rPr>
              <w:t>小型和微型企业产品的投标报价在计算报价得分时, 投标报价下浮10%进入报价分计算。(需提供声明函加盖公章并符合相关规定）</w:t>
            </w:r>
            <w:r>
              <w:rPr>
                <w:rFonts w:hint="eastAsia" w:ascii="宋体" w:hAnsi="宋体" w:eastAsia="宋体" w:cs="宋体"/>
                <w:b w:val="0"/>
                <w:bCs w:val="0"/>
                <w:color w:val="000000"/>
                <w:sz w:val="21"/>
                <w:szCs w:val="21"/>
                <w:lang w:val="zh-CN"/>
              </w:rPr>
              <w:t>（小、微企业须按照财库</w:t>
            </w:r>
            <w:r>
              <w:rPr>
                <w:rFonts w:hint="eastAsia" w:ascii="宋体" w:hAnsi="宋体" w:eastAsia="宋体" w:cs="宋体"/>
                <w:b w:val="0"/>
                <w:bCs w:val="0"/>
                <w:color w:val="000000"/>
                <w:sz w:val="21"/>
                <w:szCs w:val="21"/>
              </w:rPr>
              <w:t>﹝2020﹞46</w:t>
            </w:r>
            <w:r>
              <w:rPr>
                <w:rFonts w:hint="eastAsia" w:ascii="宋体" w:hAnsi="宋体" w:eastAsia="宋体" w:cs="宋体"/>
                <w:b w:val="0"/>
                <w:bCs w:val="0"/>
                <w:color w:val="000000"/>
                <w:sz w:val="21"/>
                <w:szCs w:val="21"/>
                <w:lang w:val="zh-CN"/>
              </w:rPr>
              <w:t>号</w:t>
            </w:r>
            <w:r>
              <w:rPr>
                <w:rFonts w:hint="eastAsia" w:ascii="宋体" w:hAnsi="宋体" w:eastAsia="宋体" w:cs="宋体"/>
                <w:b w:val="0"/>
                <w:bCs w:val="0"/>
                <w:color w:val="000000"/>
                <w:sz w:val="21"/>
                <w:szCs w:val="21"/>
              </w:rPr>
              <w:t>和</w:t>
            </w:r>
            <w:r>
              <w:rPr>
                <w:rFonts w:hint="eastAsia" w:ascii="宋体" w:hAnsi="宋体" w:eastAsia="宋体" w:cs="宋体"/>
                <w:b w:val="0"/>
                <w:bCs w:val="0"/>
                <w:color w:val="000000"/>
                <w:sz w:val="21"/>
                <w:szCs w:val="21"/>
                <w:lang w:val="zh-CN"/>
              </w:rPr>
              <w:t>财库〔2022〕19号文件的规定提供加盖公章的《中小企业声明函》）</w:t>
            </w:r>
          </w:p>
          <w:p w14:paraId="3940834F">
            <w:pPr>
              <w:pStyle w:val="32"/>
              <w:keepNext w:val="0"/>
              <w:keepLines w:val="0"/>
              <w:pageBreakBefore w:val="0"/>
              <w:kinsoku/>
              <w:wordWrap/>
              <w:overflowPunct/>
              <w:topLinePunct w:val="0"/>
              <w:bidi w:val="0"/>
              <w:spacing w:before="0" w:after="0" w:line="284" w:lineRule="exact"/>
              <w:jc w:val="both"/>
              <w:textAlignment w:val="auto"/>
              <w:rPr>
                <w:rFonts w:hint="eastAsia" w:ascii="宋体" w:hAnsi="宋体" w:eastAsia="宋体" w:cs="宋体"/>
                <w:color w:val="000000"/>
              </w:rPr>
            </w:pPr>
            <w:r>
              <w:rPr>
                <w:rFonts w:hint="eastAsia" w:ascii="宋体" w:hAnsi="宋体" w:eastAsia="宋体" w:cs="宋体"/>
                <w:b w:val="0"/>
                <w:bCs w:val="0"/>
                <w:color w:val="000000"/>
                <w:sz w:val="21"/>
                <w:szCs w:val="21"/>
              </w:rPr>
              <w:t>报价得分=（评标基准价/投标报价）*30*100%（即满足招标文件要求且</w:t>
            </w:r>
            <w:r>
              <w:rPr>
                <w:rFonts w:hint="eastAsia" w:ascii="宋体" w:hAnsi="宋体" w:cs="宋体"/>
                <w:b w:val="0"/>
                <w:bCs w:val="0"/>
                <w:color w:val="000000"/>
                <w:sz w:val="21"/>
                <w:szCs w:val="21"/>
                <w:lang w:val="en-US" w:eastAsia="zh-CN"/>
              </w:rPr>
              <w:t>设备</w:t>
            </w:r>
            <w:r>
              <w:rPr>
                <w:rFonts w:hint="eastAsia" w:ascii="宋体" w:hAnsi="宋体" w:eastAsia="宋体" w:cs="宋体"/>
                <w:b w:val="0"/>
                <w:bCs w:val="0"/>
                <w:color w:val="000000"/>
                <w:sz w:val="21"/>
                <w:szCs w:val="21"/>
              </w:rPr>
              <w:t>报价最低的为评标基准价，其价格分为满分）</w:t>
            </w:r>
          </w:p>
        </w:tc>
        <w:tc>
          <w:tcPr>
            <w:tcW w:w="493" w:type="pct"/>
            <w:noWrap w:val="0"/>
            <w:vAlign w:val="center"/>
          </w:tcPr>
          <w:p w14:paraId="6064DEED">
            <w:pPr>
              <w:pStyle w:val="32"/>
              <w:keepNext w:val="0"/>
              <w:keepLines w:val="0"/>
              <w:pageBreakBefore w:val="0"/>
              <w:kinsoku/>
              <w:wordWrap/>
              <w:overflowPunct/>
              <w:topLinePunct w:val="0"/>
              <w:bidi w:val="0"/>
              <w:spacing w:before="0" w:after="0" w:line="284" w:lineRule="exact"/>
              <w:jc w:val="both"/>
              <w:textAlignment w:val="auto"/>
              <w:rPr>
                <w:rFonts w:hint="eastAsia" w:ascii="宋体" w:hAnsi="宋体" w:eastAsia="宋体" w:cs="宋体"/>
                <w:b w:val="0"/>
                <w:bCs w:val="0"/>
                <w:color w:val="000000"/>
                <w:sz w:val="21"/>
                <w:szCs w:val="21"/>
              </w:rPr>
            </w:pPr>
          </w:p>
        </w:tc>
      </w:tr>
      <w:tr w14:paraId="7F327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216" w:type="pct"/>
            <w:vMerge w:val="continue"/>
            <w:noWrap w:val="0"/>
            <w:vAlign w:val="center"/>
          </w:tcPr>
          <w:p w14:paraId="69D70DA2">
            <w:pPr>
              <w:keepNext w:val="0"/>
              <w:keepLines w:val="0"/>
              <w:pageBreakBefore w:val="0"/>
              <w:kinsoku/>
              <w:wordWrap/>
              <w:overflowPunct/>
              <w:topLinePunct w:val="0"/>
              <w:bidi w:val="0"/>
              <w:snapToGrid w:val="0"/>
              <w:spacing w:line="284" w:lineRule="exact"/>
              <w:ind w:left="-105" w:leftChars="-50" w:right="-105" w:rightChars="-50"/>
              <w:jc w:val="center"/>
              <w:textAlignment w:val="auto"/>
              <w:rPr>
                <w:rFonts w:hint="eastAsia" w:ascii="宋体" w:hAnsi="宋体" w:eastAsia="宋体" w:cs="宋体"/>
                <w:color w:val="000000"/>
                <w:szCs w:val="21"/>
              </w:rPr>
            </w:pPr>
          </w:p>
        </w:tc>
        <w:tc>
          <w:tcPr>
            <w:tcW w:w="463" w:type="pct"/>
            <w:vMerge w:val="continue"/>
            <w:noWrap w:val="0"/>
            <w:vAlign w:val="center"/>
          </w:tcPr>
          <w:p w14:paraId="29EBBDC9">
            <w:pPr>
              <w:keepNext w:val="0"/>
              <w:keepLines w:val="0"/>
              <w:pageBreakBefore w:val="0"/>
              <w:kinsoku/>
              <w:wordWrap/>
              <w:overflowPunct/>
              <w:topLinePunct w:val="0"/>
              <w:bidi w:val="0"/>
              <w:snapToGrid w:val="0"/>
              <w:spacing w:line="284" w:lineRule="exact"/>
              <w:ind w:left="-105" w:leftChars="-50" w:right="-105" w:rightChars="-50"/>
              <w:jc w:val="center"/>
              <w:textAlignment w:val="auto"/>
              <w:rPr>
                <w:rFonts w:hint="eastAsia" w:ascii="宋体" w:hAnsi="宋体" w:eastAsia="宋体" w:cs="宋体"/>
                <w:color w:val="000000"/>
                <w:szCs w:val="21"/>
              </w:rPr>
            </w:pPr>
          </w:p>
        </w:tc>
        <w:tc>
          <w:tcPr>
            <w:tcW w:w="602" w:type="pct"/>
            <w:noWrap w:val="0"/>
            <w:vAlign w:val="center"/>
          </w:tcPr>
          <w:p w14:paraId="11C9BD96">
            <w:pPr>
              <w:keepNext w:val="0"/>
              <w:keepLines w:val="0"/>
              <w:pageBreakBefore w:val="0"/>
              <w:kinsoku/>
              <w:wordWrap/>
              <w:overflowPunct/>
              <w:topLinePunct w:val="0"/>
              <w:bidi w:val="0"/>
              <w:spacing w:line="284" w:lineRule="exact"/>
              <w:jc w:val="center"/>
              <w:textAlignment w:val="auto"/>
              <w:rPr>
                <w:rFonts w:hint="eastAsia" w:ascii="宋体" w:hAnsi="宋体" w:cs="宋体"/>
                <w:color w:val="000000"/>
                <w:szCs w:val="21"/>
                <w:lang w:val="en-US" w:eastAsia="zh-CN"/>
              </w:rPr>
            </w:pPr>
            <w:r>
              <w:rPr>
                <w:rFonts w:hint="eastAsia" w:ascii="宋体" w:hAnsi="宋体" w:cs="宋体"/>
                <w:color w:val="000000"/>
                <w:szCs w:val="21"/>
                <w:lang w:val="en-US" w:eastAsia="zh-CN"/>
              </w:rPr>
              <w:t>耗材价格</w:t>
            </w:r>
          </w:p>
          <w:p w14:paraId="5ED90970">
            <w:pPr>
              <w:keepNext w:val="0"/>
              <w:keepLines w:val="0"/>
              <w:pageBreakBefore w:val="0"/>
              <w:kinsoku/>
              <w:wordWrap/>
              <w:overflowPunct/>
              <w:topLinePunct w:val="0"/>
              <w:bidi w:val="0"/>
              <w:spacing w:line="284" w:lineRule="exact"/>
              <w:jc w:val="center"/>
              <w:textAlignment w:val="auto"/>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（10分）</w:t>
            </w:r>
          </w:p>
        </w:tc>
        <w:tc>
          <w:tcPr>
            <w:tcW w:w="3224" w:type="pct"/>
            <w:noWrap w:val="0"/>
            <w:vAlign w:val="center"/>
          </w:tcPr>
          <w:p w14:paraId="24F4F58C">
            <w:pPr>
              <w:pStyle w:val="32"/>
              <w:keepNext w:val="0"/>
              <w:keepLines w:val="0"/>
              <w:pageBreakBefore w:val="0"/>
              <w:kinsoku/>
              <w:wordWrap/>
              <w:overflowPunct/>
              <w:topLinePunct w:val="0"/>
              <w:bidi w:val="0"/>
              <w:spacing w:before="0" w:after="0" w:line="284" w:lineRule="exact"/>
              <w:jc w:val="both"/>
              <w:textAlignment w:va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报价得分=（评标基准价/投标报价）*</w:t>
            </w:r>
            <w:r>
              <w:rPr>
                <w:rFonts w:hint="eastAsia" w:ascii="宋体" w:hAnsi="宋体" w:cs="宋体"/>
                <w:b w:val="0"/>
                <w:bCs w:val="0"/>
                <w:color w:val="000000"/>
                <w:sz w:val="21"/>
                <w:szCs w:val="21"/>
                <w:lang w:val="en-US" w:eastAsia="zh-CN"/>
              </w:rPr>
              <w:t>1</w:t>
            </w:r>
            <w:r>
              <w:rPr>
                <w:rFonts w:hint="eastAsia" w:ascii="宋体" w:hAnsi="宋体" w:eastAsia="宋体" w:cs="宋体"/>
                <w:b w:val="0"/>
                <w:bCs w:val="0"/>
                <w:color w:val="000000"/>
                <w:sz w:val="21"/>
                <w:szCs w:val="21"/>
              </w:rPr>
              <w:t>0*100%（即满足招标文件要求且</w:t>
            </w:r>
            <w:r>
              <w:rPr>
                <w:rFonts w:hint="eastAsia" w:ascii="宋体" w:hAnsi="宋体" w:cs="宋体"/>
                <w:b w:val="0"/>
                <w:bCs w:val="0"/>
                <w:color w:val="000000"/>
                <w:sz w:val="21"/>
                <w:szCs w:val="21"/>
                <w:lang w:val="en-US" w:eastAsia="zh-CN"/>
              </w:rPr>
              <w:t>耗材单价总和</w:t>
            </w:r>
            <w:r>
              <w:rPr>
                <w:rFonts w:hint="eastAsia" w:ascii="宋体" w:hAnsi="宋体" w:eastAsia="宋体" w:cs="宋体"/>
                <w:b w:val="0"/>
                <w:bCs w:val="0"/>
                <w:color w:val="000000"/>
                <w:sz w:val="21"/>
                <w:szCs w:val="21"/>
              </w:rPr>
              <w:t>最低的为评标基准价，其价格分为满分）</w:t>
            </w:r>
          </w:p>
        </w:tc>
        <w:tc>
          <w:tcPr>
            <w:tcW w:w="493" w:type="pct"/>
            <w:noWrap w:val="0"/>
            <w:vAlign w:val="center"/>
          </w:tcPr>
          <w:p w14:paraId="267C92E0">
            <w:pPr>
              <w:pStyle w:val="32"/>
              <w:keepNext w:val="0"/>
              <w:keepLines w:val="0"/>
              <w:pageBreakBefore w:val="0"/>
              <w:kinsoku/>
              <w:wordWrap/>
              <w:overflowPunct/>
              <w:topLinePunct w:val="0"/>
              <w:bidi w:val="0"/>
              <w:spacing w:before="0" w:after="0" w:line="284" w:lineRule="exact"/>
              <w:jc w:val="both"/>
              <w:textAlignment w:val="auto"/>
              <w:rPr>
                <w:rFonts w:hint="eastAsia" w:ascii="宋体" w:hAnsi="宋体" w:eastAsia="宋体" w:cs="宋体"/>
                <w:b w:val="0"/>
                <w:bCs w:val="0"/>
                <w:color w:val="000000"/>
                <w:sz w:val="21"/>
                <w:szCs w:val="21"/>
              </w:rPr>
            </w:pPr>
          </w:p>
        </w:tc>
      </w:tr>
      <w:tr w14:paraId="44CC8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216" w:type="pct"/>
            <w:noWrap w:val="0"/>
            <w:vAlign w:val="center"/>
          </w:tcPr>
          <w:p w14:paraId="764E91A4">
            <w:pPr>
              <w:keepNext w:val="0"/>
              <w:keepLines w:val="0"/>
              <w:pageBreakBefore w:val="0"/>
              <w:kinsoku/>
              <w:wordWrap/>
              <w:overflowPunct/>
              <w:topLinePunct w:val="0"/>
              <w:bidi w:val="0"/>
              <w:snapToGrid w:val="0"/>
              <w:spacing w:line="284" w:lineRule="exact"/>
              <w:ind w:left="-105" w:leftChars="-50" w:right="-105" w:rightChars="-5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2</w:t>
            </w:r>
          </w:p>
        </w:tc>
        <w:tc>
          <w:tcPr>
            <w:tcW w:w="463" w:type="pct"/>
            <w:noWrap w:val="0"/>
            <w:vAlign w:val="center"/>
          </w:tcPr>
          <w:p w14:paraId="096D1496">
            <w:pPr>
              <w:keepNext w:val="0"/>
              <w:keepLines w:val="0"/>
              <w:pageBreakBefore w:val="0"/>
              <w:kinsoku/>
              <w:wordWrap/>
              <w:overflowPunct/>
              <w:topLinePunct w:val="0"/>
              <w:bidi w:val="0"/>
              <w:snapToGrid w:val="0"/>
              <w:spacing w:line="284" w:lineRule="exact"/>
              <w:ind w:left="-105" w:leftChars="-50" w:right="-105" w:rightChars="-5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商务</w:t>
            </w:r>
          </w:p>
          <w:p w14:paraId="758AE1F6">
            <w:pPr>
              <w:keepNext w:val="0"/>
              <w:keepLines w:val="0"/>
              <w:pageBreakBefore w:val="0"/>
              <w:kinsoku/>
              <w:wordWrap/>
              <w:overflowPunct/>
              <w:topLinePunct w:val="0"/>
              <w:bidi w:val="0"/>
              <w:snapToGrid w:val="0"/>
              <w:spacing w:line="284" w:lineRule="exact"/>
              <w:ind w:left="-105" w:leftChars="-50" w:right="-105" w:rightChars="-5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部分</w:t>
            </w:r>
          </w:p>
          <w:p w14:paraId="7371A7B0">
            <w:pPr>
              <w:keepNext w:val="0"/>
              <w:keepLines w:val="0"/>
              <w:pageBreakBefore w:val="0"/>
              <w:kinsoku/>
              <w:wordWrap/>
              <w:overflowPunct/>
              <w:topLinePunct w:val="0"/>
              <w:bidi w:val="0"/>
              <w:snapToGrid w:val="0"/>
              <w:spacing w:line="284" w:lineRule="exact"/>
              <w:ind w:left="-105" w:leftChars="-50" w:right="-105" w:rightChars="-50"/>
              <w:jc w:val="center"/>
              <w:textAlignment w:val="auto"/>
              <w:rPr>
                <w:rFonts w:hint="eastAsia" w:ascii="宋体" w:hAnsi="宋体" w:eastAsia="宋体" w:cs="宋体"/>
                <w:color w:val="000000"/>
                <w:szCs w:val="21"/>
                <w:lang w:eastAsia="zh-CN"/>
              </w:rPr>
            </w:pPr>
            <w:r>
              <w:rPr>
                <w:rFonts w:hint="eastAsia" w:ascii="宋体" w:hAnsi="宋体" w:cs="宋体"/>
                <w:color w:val="000000"/>
                <w:szCs w:val="21"/>
                <w:lang w:eastAsia="zh-CN"/>
              </w:rPr>
              <w:t>（</w:t>
            </w:r>
            <w:r>
              <w:rPr>
                <w:rFonts w:hint="eastAsia" w:ascii="宋体" w:hAnsi="宋体" w:cs="宋体"/>
                <w:color w:val="000000"/>
                <w:szCs w:val="21"/>
                <w:lang w:val="en-US" w:eastAsia="zh-CN"/>
              </w:rPr>
              <w:t>10分</w:t>
            </w:r>
            <w:r>
              <w:rPr>
                <w:rFonts w:hint="eastAsia" w:ascii="宋体" w:hAnsi="宋体" w:cs="宋体"/>
                <w:color w:val="000000"/>
                <w:szCs w:val="21"/>
                <w:lang w:eastAsia="zh-CN"/>
              </w:rPr>
              <w:t>）</w:t>
            </w:r>
          </w:p>
        </w:tc>
        <w:tc>
          <w:tcPr>
            <w:tcW w:w="602" w:type="pct"/>
            <w:noWrap w:val="0"/>
            <w:vAlign w:val="center"/>
          </w:tcPr>
          <w:p w14:paraId="35A0DDC0">
            <w:pPr>
              <w:keepNext w:val="0"/>
              <w:keepLines w:val="0"/>
              <w:pageBreakBefore w:val="0"/>
              <w:kinsoku/>
              <w:wordWrap/>
              <w:overflowPunct/>
              <w:topLinePunct w:val="0"/>
              <w:bidi w:val="0"/>
              <w:spacing w:line="284" w:lineRule="exact"/>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业绩</w:t>
            </w:r>
          </w:p>
          <w:p w14:paraId="7B185090">
            <w:pPr>
              <w:keepNext w:val="0"/>
              <w:keepLines w:val="0"/>
              <w:pageBreakBefore w:val="0"/>
              <w:kinsoku/>
              <w:wordWrap/>
              <w:overflowPunct/>
              <w:topLinePunct w:val="0"/>
              <w:bidi w:val="0"/>
              <w:spacing w:line="284" w:lineRule="exact"/>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w:t>
            </w:r>
            <w:r>
              <w:rPr>
                <w:rFonts w:hint="eastAsia" w:ascii="宋体" w:hAnsi="宋体" w:cs="宋体"/>
                <w:color w:val="000000"/>
                <w:szCs w:val="21"/>
                <w:lang w:val="en-US" w:eastAsia="zh-CN"/>
              </w:rPr>
              <w:t>10</w:t>
            </w:r>
            <w:r>
              <w:rPr>
                <w:rFonts w:hint="eastAsia" w:ascii="宋体" w:hAnsi="宋体" w:eastAsia="宋体" w:cs="宋体"/>
                <w:color w:val="000000"/>
                <w:szCs w:val="21"/>
              </w:rPr>
              <w:t>分）</w:t>
            </w:r>
          </w:p>
        </w:tc>
        <w:tc>
          <w:tcPr>
            <w:tcW w:w="3224" w:type="pct"/>
            <w:noWrap w:val="0"/>
            <w:vAlign w:val="center"/>
          </w:tcPr>
          <w:p w14:paraId="068BAE91">
            <w:pPr>
              <w:pStyle w:val="32"/>
              <w:keepNext w:val="0"/>
              <w:keepLines w:val="0"/>
              <w:pageBreakBefore w:val="0"/>
              <w:kinsoku/>
              <w:wordWrap/>
              <w:overflowPunct/>
              <w:topLinePunct w:val="0"/>
              <w:bidi w:val="0"/>
              <w:spacing w:before="0" w:after="0" w:line="284" w:lineRule="exact"/>
              <w:jc w:val="both"/>
              <w:textAlignment w:val="auto"/>
              <w:rPr>
                <w:rFonts w:hint="eastAsia" w:ascii="宋体" w:hAnsi="宋体" w:eastAsia="宋体" w:cs="宋体"/>
                <w:b w:val="0"/>
                <w:bCs w:val="0"/>
                <w:color w:val="000000"/>
                <w:kern w:val="2"/>
                <w:sz w:val="21"/>
                <w:szCs w:val="24"/>
              </w:rPr>
            </w:pPr>
            <w:r>
              <w:rPr>
                <w:rFonts w:hint="eastAsia" w:ascii="宋体" w:hAnsi="宋体" w:eastAsia="宋体" w:cs="宋体"/>
                <w:b w:val="0"/>
                <w:bCs w:val="0"/>
                <w:color w:val="000000"/>
                <w:kern w:val="2"/>
                <w:sz w:val="21"/>
                <w:szCs w:val="24"/>
              </w:rPr>
              <w:t>近三年（</w:t>
            </w:r>
            <w:r>
              <w:rPr>
                <w:rFonts w:hint="eastAsia" w:ascii="宋体" w:hAnsi="宋体" w:cs="宋体"/>
                <w:b w:val="0"/>
                <w:bCs w:val="0"/>
                <w:color w:val="000000"/>
                <w:kern w:val="2"/>
                <w:sz w:val="21"/>
                <w:szCs w:val="24"/>
                <w:lang w:val="en-US" w:eastAsia="zh-CN"/>
              </w:rPr>
              <w:t>2021</w:t>
            </w:r>
            <w:r>
              <w:rPr>
                <w:rFonts w:hint="eastAsia" w:ascii="宋体" w:hAnsi="宋体" w:eastAsia="宋体" w:cs="宋体"/>
                <w:b w:val="0"/>
                <w:bCs w:val="0"/>
                <w:color w:val="000000"/>
                <w:kern w:val="2"/>
                <w:sz w:val="21"/>
                <w:szCs w:val="24"/>
              </w:rPr>
              <w:t>年至今，投标截止日为期）</w:t>
            </w:r>
            <w:r>
              <w:rPr>
                <w:rFonts w:hint="eastAsia" w:ascii="宋体" w:hAnsi="宋体" w:cs="宋体"/>
                <w:b w:val="0"/>
                <w:bCs w:val="0"/>
                <w:color w:val="000000"/>
                <w:kern w:val="2"/>
                <w:sz w:val="21"/>
                <w:szCs w:val="24"/>
                <w:lang w:val="en-US" w:eastAsia="zh-CN"/>
              </w:rPr>
              <w:t>同类</w:t>
            </w:r>
            <w:r>
              <w:rPr>
                <w:rFonts w:hint="eastAsia" w:ascii="宋体" w:hAnsi="宋体" w:eastAsia="宋体" w:cs="宋体"/>
                <w:b w:val="0"/>
                <w:bCs w:val="0"/>
                <w:color w:val="000000"/>
                <w:kern w:val="2"/>
                <w:sz w:val="21"/>
                <w:szCs w:val="24"/>
              </w:rPr>
              <w:t>项目业绩，每有一项得2分，满分</w:t>
            </w:r>
            <w:r>
              <w:rPr>
                <w:rFonts w:hint="eastAsia" w:ascii="宋体" w:hAnsi="宋体" w:cs="宋体"/>
                <w:b w:val="0"/>
                <w:bCs w:val="0"/>
                <w:color w:val="000000"/>
                <w:kern w:val="2"/>
                <w:sz w:val="21"/>
                <w:szCs w:val="24"/>
                <w:lang w:val="en-US" w:eastAsia="zh-CN"/>
              </w:rPr>
              <w:t>10</w:t>
            </w:r>
            <w:r>
              <w:rPr>
                <w:rFonts w:hint="eastAsia" w:ascii="宋体" w:hAnsi="宋体" w:eastAsia="宋体" w:cs="宋体"/>
                <w:b w:val="0"/>
                <w:bCs w:val="0"/>
                <w:color w:val="000000"/>
                <w:kern w:val="2"/>
                <w:sz w:val="21"/>
                <w:szCs w:val="24"/>
              </w:rPr>
              <w:t>分。（投标文件内附合同或中标通知书复印件并加盖公章）</w:t>
            </w:r>
          </w:p>
        </w:tc>
        <w:tc>
          <w:tcPr>
            <w:tcW w:w="493" w:type="pct"/>
            <w:noWrap w:val="0"/>
            <w:vAlign w:val="center"/>
          </w:tcPr>
          <w:p w14:paraId="37290AEA">
            <w:pPr>
              <w:pStyle w:val="32"/>
              <w:keepNext w:val="0"/>
              <w:keepLines w:val="0"/>
              <w:pageBreakBefore w:val="0"/>
              <w:kinsoku/>
              <w:wordWrap/>
              <w:overflowPunct/>
              <w:topLinePunct w:val="0"/>
              <w:bidi w:val="0"/>
              <w:spacing w:before="0" w:after="0" w:line="284" w:lineRule="exact"/>
              <w:jc w:val="both"/>
              <w:textAlignment w:val="auto"/>
              <w:rPr>
                <w:rFonts w:hint="eastAsia" w:ascii="宋体" w:hAnsi="宋体" w:eastAsia="宋体" w:cs="宋体"/>
                <w:b w:val="0"/>
                <w:bCs w:val="0"/>
                <w:color w:val="000000"/>
                <w:kern w:val="2"/>
                <w:sz w:val="21"/>
                <w:szCs w:val="24"/>
              </w:rPr>
            </w:pPr>
          </w:p>
        </w:tc>
      </w:tr>
      <w:tr w14:paraId="1F5D6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6" w:hRule="atLeast"/>
        </w:trPr>
        <w:tc>
          <w:tcPr>
            <w:tcW w:w="216" w:type="pct"/>
            <w:noWrap w:val="0"/>
            <w:vAlign w:val="center"/>
          </w:tcPr>
          <w:p w14:paraId="3D9A611F">
            <w:pPr>
              <w:keepNext w:val="0"/>
              <w:keepLines w:val="0"/>
              <w:pageBreakBefore w:val="0"/>
              <w:kinsoku/>
              <w:wordWrap/>
              <w:overflowPunct/>
              <w:topLinePunct w:val="0"/>
              <w:bidi w:val="0"/>
              <w:spacing w:line="284" w:lineRule="exact"/>
              <w:jc w:val="center"/>
              <w:textAlignment w:val="auto"/>
              <w:rPr>
                <w:rFonts w:hint="eastAsia" w:ascii="宋体" w:hAnsi="宋体" w:eastAsia="宋体" w:cs="宋体"/>
                <w:color w:val="000000"/>
              </w:rPr>
            </w:pPr>
            <w:r>
              <w:rPr>
                <w:rFonts w:hint="eastAsia" w:ascii="宋体" w:hAnsi="宋体" w:eastAsia="宋体" w:cs="宋体"/>
                <w:color w:val="000000"/>
              </w:rPr>
              <w:t>3</w:t>
            </w:r>
          </w:p>
        </w:tc>
        <w:tc>
          <w:tcPr>
            <w:tcW w:w="463" w:type="pct"/>
            <w:vMerge w:val="restart"/>
            <w:noWrap w:val="0"/>
            <w:vAlign w:val="center"/>
          </w:tcPr>
          <w:p w14:paraId="7A6C920F">
            <w:pPr>
              <w:keepNext w:val="0"/>
              <w:keepLines w:val="0"/>
              <w:pageBreakBefore w:val="0"/>
              <w:kinsoku/>
              <w:wordWrap/>
              <w:overflowPunct/>
              <w:topLinePunct w:val="0"/>
              <w:bidi w:val="0"/>
              <w:spacing w:line="284" w:lineRule="exact"/>
              <w:ind w:left="-105" w:leftChars="-50" w:right="-105" w:rightChars="-5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技术</w:t>
            </w:r>
          </w:p>
          <w:p w14:paraId="167581C4">
            <w:pPr>
              <w:keepNext w:val="0"/>
              <w:keepLines w:val="0"/>
              <w:pageBreakBefore w:val="0"/>
              <w:kinsoku/>
              <w:wordWrap/>
              <w:overflowPunct/>
              <w:topLinePunct w:val="0"/>
              <w:bidi w:val="0"/>
              <w:spacing w:line="284" w:lineRule="exact"/>
              <w:ind w:left="-105" w:leftChars="-50" w:right="-105" w:rightChars="-5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部分</w:t>
            </w:r>
          </w:p>
          <w:p w14:paraId="1CFD3FAC">
            <w:pPr>
              <w:keepNext w:val="0"/>
              <w:keepLines w:val="0"/>
              <w:pageBreakBefore w:val="0"/>
              <w:kinsoku/>
              <w:wordWrap/>
              <w:overflowPunct/>
              <w:topLinePunct w:val="0"/>
              <w:bidi w:val="0"/>
              <w:spacing w:line="284" w:lineRule="exact"/>
              <w:ind w:left="-105" w:leftChars="-50" w:right="-105" w:rightChars="-50"/>
              <w:jc w:val="center"/>
              <w:textAlignment w:val="auto"/>
              <w:rPr>
                <w:rFonts w:hint="eastAsia" w:ascii="宋体" w:hAnsi="宋体" w:eastAsia="宋体" w:cs="宋体"/>
                <w:color w:val="000000"/>
                <w:szCs w:val="21"/>
                <w:lang w:eastAsia="zh-CN"/>
              </w:rPr>
            </w:pPr>
            <w:r>
              <w:rPr>
                <w:rFonts w:hint="eastAsia" w:ascii="宋体" w:hAnsi="宋体" w:cs="宋体"/>
                <w:color w:val="000000"/>
                <w:szCs w:val="21"/>
                <w:lang w:eastAsia="zh-CN"/>
              </w:rPr>
              <w:t>（</w:t>
            </w:r>
            <w:r>
              <w:rPr>
                <w:rFonts w:hint="eastAsia" w:ascii="宋体" w:hAnsi="宋体" w:cs="宋体"/>
                <w:color w:val="000000"/>
                <w:szCs w:val="21"/>
                <w:lang w:val="en-US" w:eastAsia="zh-CN"/>
              </w:rPr>
              <w:t>36分</w:t>
            </w:r>
            <w:r>
              <w:rPr>
                <w:rFonts w:hint="eastAsia" w:ascii="宋体" w:hAnsi="宋体" w:cs="宋体"/>
                <w:color w:val="000000"/>
                <w:szCs w:val="21"/>
                <w:lang w:eastAsia="zh-CN"/>
              </w:rPr>
              <w:t>）</w:t>
            </w:r>
          </w:p>
          <w:p w14:paraId="31D41CAB">
            <w:pPr>
              <w:keepNext w:val="0"/>
              <w:keepLines w:val="0"/>
              <w:pageBreakBefore w:val="0"/>
              <w:kinsoku/>
              <w:wordWrap/>
              <w:overflowPunct/>
              <w:topLinePunct w:val="0"/>
              <w:bidi w:val="0"/>
              <w:spacing w:line="284" w:lineRule="exact"/>
              <w:ind w:left="-105" w:leftChars="-50" w:right="-105" w:rightChars="-50"/>
              <w:jc w:val="center"/>
              <w:textAlignment w:val="auto"/>
              <w:rPr>
                <w:rFonts w:hint="eastAsia" w:ascii="宋体" w:hAnsi="宋体" w:eastAsia="宋体" w:cs="宋体"/>
                <w:color w:val="000000"/>
                <w:szCs w:val="21"/>
              </w:rPr>
            </w:pPr>
          </w:p>
        </w:tc>
        <w:tc>
          <w:tcPr>
            <w:tcW w:w="602" w:type="pct"/>
            <w:noWrap w:val="0"/>
            <w:vAlign w:val="center"/>
          </w:tcPr>
          <w:p w14:paraId="7E7D8A99">
            <w:pPr>
              <w:keepNext w:val="0"/>
              <w:keepLines w:val="0"/>
              <w:pageBreakBefore w:val="0"/>
              <w:kinsoku/>
              <w:wordWrap/>
              <w:overflowPunct/>
              <w:topLinePunct w:val="0"/>
              <w:autoSpaceDE w:val="0"/>
              <w:autoSpaceDN w:val="0"/>
              <w:bidi w:val="0"/>
              <w:adjustRightInd w:val="0"/>
              <w:snapToGrid w:val="0"/>
              <w:spacing w:beforeLines="10" w:line="284" w:lineRule="exact"/>
              <w:jc w:val="center"/>
              <w:textAlignment w:val="auto"/>
              <w:rPr>
                <w:rFonts w:hint="eastAsia" w:ascii="宋体" w:hAnsi="宋体" w:eastAsia="宋体" w:cs="宋体"/>
                <w:bCs/>
                <w:color w:val="000000"/>
                <w:szCs w:val="21"/>
                <w:highlight w:val="none"/>
              </w:rPr>
            </w:pPr>
            <w:r>
              <w:rPr>
                <w:rFonts w:hint="eastAsia" w:ascii="宋体" w:hAnsi="宋体" w:eastAsia="宋体" w:cs="宋体"/>
                <w:color w:val="000000"/>
                <w:kern w:val="0"/>
                <w:szCs w:val="21"/>
                <w:highlight w:val="none"/>
              </w:rPr>
              <w:t>对招标文件技术规</w:t>
            </w:r>
            <w:r>
              <w:rPr>
                <w:rFonts w:hint="eastAsia" w:ascii="宋体" w:hAnsi="宋体" w:eastAsia="宋体" w:cs="宋体"/>
                <w:bCs/>
                <w:color w:val="000000"/>
                <w:szCs w:val="21"/>
                <w:highlight w:val="none"/>
              </w:rPr>
              <w:t>格要求的响应程度</w:t>
            </w:r>
          </w:p>
          <w:p w14:paraId="2D8AD6B1">
            <w:pPr>
              <w:keepNext w:val="0"/>
              <w:keepLines w:val="0"/>
              <w:pageBreakBefore w:val="0"/>
              <w:kinsoku/>
              <w:wordWrap/>
              <w:overflowPunct/>
              <w:topLinePunct w:val="0"/>
              <w:autoSpaceDE w:val="0"/>
              <w:autoSpaceDN w:val="0"/>
              <w:bidi w:val="0"/>
              <w:adjustRightInd w:val="0"/>
              <w:snapToGrid w:val="0"/>
              <w:spacing w:beforeLines="10" w:line="284" w:lineRule="exact"/>
              <w:jc w:val="center"/>
              <w:textAlignment w:val="auto"/>
              <w:rPr>
                <w:rFonts w:hint="eastAsia" w:ascii="宋体" w:hAnsi="宋体" w:eastAsia="宋体" w:cs="宋体"/>
                <w:bCs/>
                <w:color w:val="000000"/>
                <w:szCs w:val="21"/>
                <w:lang w:eastAsia="zh-CN"/>
              </w:rPr>
            </w:pPr>
            <w:r>
              <w:rPr>
                <w:rFonts w:hint="eastAsia" w:ascii="宋体" w:hAnsi="宋体" w:eastAsia="宋体" w:cs="宋体"/>
                <w:bCs/>
                <w:color w:val="000000"/>
                <w:szCs w:val="21"/>
                <w:highlight w:val="none"/>
              </w:rPr>
              <w:t>（</w:t>
            </w:r>
            <w:r>
              <w:rPr>
                <w:rFonts w:hint="eastAsia" w:ascii="宋体" w:hAnsi="宋体" w:cs="宋体"/>
                <w:bCs/>
                <w:color w:val="000000"/>
                <w:szCs w:val="21"/>
                <w:highlight w:val="none"/>
                <w:lang w:val="en-US" w:eastAsia="zh-CN"/>
              </w:rPr>
              <w:t>26</w:t>
            </w:r>
            <w:r>
              <w:rPr>
                <w:rFonts w:hint="eastAsia" w:ascii="宋体" w:hAnsi="宋体" w:eastAsia="宋体" w:cs="宋体"/>
                <w:bCs/>
                <w:color w:val="000000"/>
                <w:szCs w:val="21"/>
                <w:highlight w:val="none"/>
              </w:rPr>
              <w:t>分）</w:t>
            </w:r>
          </w:p>
        </w:tc>
        <w:tc>
          <w:tcPr>
            <w:tcW w:w="3224" w:type="pct"/>
            <w:noWrap w:val="0"/>
            <w:vAlign w:val="center"/>
          </w:tcPr>
          <w:p w14:paraId="0F288D23">
            <w:pPr>
              <w:pStyle w:val="99"/>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000000"/>
                <w:kern w:val="2"/>
                <w:sz w:val="21"/>
                <w:szCs w:val="24"/>
                <w:lang w:val="en-US" w:eastAsia="zh-CN" w:bidi="ar-SA"/>
              </w:rPr>
            </w:pPr>
            <w:r>
              <w:rPr>
                <w:rFonts w:hint="eastAsia" w:ascii="宋体" w:hAnsi="宋体" w:eastAsia="宋体" w:cs="宋体"/>
                <w:b w:val="0"/>
                <w:bCs w:val="0"/>
                <w:color w:val="000000"/>
                <w:kern w:val="2"/>
                <w:sz w:val="21"/>
                <w:szCs w:val="24"/>
                <w:lang w:val="en-US" w:eastAsia="zh-CN" w:bidi="ar-SA"/>
              </w:rPr>
              <w:t xml:space="preserve">投标文件技术规格响应全部满足招标文件技术要求的为26分，其中有 1 项一般条款不满足的，扣2分，最低得分 0 分。 </w:t>
            </w:r>
          </w:p>
          <w:p w14:paraId="71FC00A8">
            <w:pPr>
              <w:pStyle w:val="99"/>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color w:val="000000"/>
                <w:kern w:val="2"/>
                <w:sz w:val="21"/>
                <w:szCs w:val="24"/>
                <w:lang w:val="en-US" w:eastAsia="zh-CN" w:bidi="ar-SA"/>
              </w:rPr>
            </w:pPr>
            <w:r>
              <w:rPr>
                <w:rFonts w:hint="eastAsia" w:ascii="宋体" w:hAnsi="宋体" w:eastAsia="宋体" w:cs="宋体"/>
                <w:b/>
                <w:bCs/>
                <w:color w:val="000000"/>
                <w:kern w:val="2"/>
                <w:sz w:val="21"/>
                <w:szCs w:val="24"/>
                <w:lang w:val="en-US" w:eastAsia="zh-CN" w:bidi="ar-SA"/>
              </w:rPr>
              <w:t xml:space="preserve">注：1.最低得分为 0 分时将按照无效响应处理，予以拒绝。 </w:t>
            </w:r>
          </w:p>
          <w:p w14:paraId="55A0E5D9">
            <w:pPr>
              <w:pStyle w:val="32"/>
              <w:keepNext w:val="0"/>
              <w:keepLines w:val="0"/>
              <w:pageBreakBefore w:val="0"/>
              <w:kinsoku/>
              <w:wordWrap/>
              <w:overflowPunct/>
              <w:topLinePunct w:val="0"/>
              <w:bidi w:val="0"/>
              <w:spacing w:before="0" w:after="0" w:line="240" w:lineRule="auto"/>
              <w:jc w:val="both"/>
              <w:textAlignment w:val="auto"/>
              <w:rPr>
                <w:rFonts w:hint="eastAsia" w:ascii="宋体" w:hAnsi="宋体" w:eastAsia="宋体" w:cs="宋体"/>
                <w:szCs w:val="21"/>
                <w:lang w:val="zh-CN"/>
              </w:rPr>
            </w:pPr>
            <w:r>
              <w:rPr>
                <w:rFonts w:hint="eastAsia" w:ascii="宋体" w:hAnsi="宋体" w:eastAsia="宋体" w:cs="宋体"/>
                <w:b/>
                <w:bCs/>
                <w:color w:val="000000"/>
                <w:kern w:val="2"/>
                <w:sz w:val="21"/>
                <w:szCs w:val="24"/>
                <w:lang w:val="en-US" w:eastAsia="zh-CN" w:bidi="ar-SA"/>
              </w:rPr>
              <w:t>2.如虚假响应或提供虚假证明材料，采购人有权追究其法律责任，并将违法情况上报主管部门，申请将其行为公示于信用中国网站和中国政府采购网</w:t>
            </w:r>
          </w:p>
        </w:tc>
        <w:tc>
          <w:tcPr>
            <w:tcW w:w="493" w:type="pct"/>
            <w:noWrap w:val="0"/>
            <w:vAlign w:val="center"/>
          </w:tcPr>
          <w:p w14:paraId="285013C8">
            <w:pPr>
              <w:pStyle w:val="32"/>
              <w:keepNext w:val="0"/>
              <w:keepLines w:val="0"/>
              <w:pageBreakBefore w:val="0"/>
              <w:kinsoku/>
              <w:wordWrap/>
              <w:overflowPunct/>
              <w:topLinePunct w:val="0"/>
              <w:bidi w:val="0"/>
              <w:spacing w:before="0" w:after="0" w:line="240" w:lineRule="auto"/>
              <w:jc w:val="both"/>
              <w:textAlignment w:val="auto"/>
              <w:rPr>
                <w:rFonts w:hint="eastAsia" w:ascii="宋体" w:hAnsi="宋体" w:eastAsia="宋体" w:cs="宋体"/>
                <w:b/>
                <w:bCs/>
                <w:color w:val="000000"/>
                <w:kern w:val="2"/>
                <w:sz w:val="21"/>
                <w:szCs w:val="24"/>
                <w:lang w:val="en-US" w:eastAsia="zh-CN" w:bidi="ar-SA"/>
              </w:rPr>
            </w:pPr>
          </w:p>
        </w:tc>
      </w:tr>
      <w:tr w14:paraId="16C7A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5" w:hRule="atLeast"/>
        </w:trPr>
        <w:tc>
          <w:tcPr>
            <w:tcW w:w="216" w:type="pct"/>
            <w:noWrap w:val="0"/>
            <w:vAlign w:val="center"/>
          </w:tcPr>
          <w:p w14:paraId="740CB915">
            <w:pPr>
              <w:keepNext w:val="0"/>
              <w:keepLines w:val="0"/>
              <w:pageBreakBefore w:val="0"/>
              <w:kinsoku/>
              <w:wordWrap/>
              <w:overflowPunct/>
              <w:topLinePunct w:val="0"/>
              <w:bidi w:val="0"/>
              <w:spacing w:line="284" w:lineRule="exact"/>
              <w:jc w:val="center"/>
              <w:textAlignment w:val="auto"/>
              <w:rPr>
                <w:rFonts w:hint="eastAsia" w:ascii="宋体" w:hAnsi="宋体" w:eastAsia="宋体" w:cs="宋体"/>
                <w:color w:val="000000"/>
                <w:lang w:eastAsia="zh-CN"/>
              </w:rPr>
            </w:pPr>
            <w:r>
              <w:rPr>
                <w:rFonts w:hint="eastAsia" w:ascii="宋体" w:hAnsi="宋体" w:cs="宋体"/>
                <w:color w:val="000000"/>
                <w:lang w:val="en-US" w:eastAsia="zh-CN"/>
              </w:rPr>
              <w:t>4</w:t>
            </w:r>
          </w:p>
        </w:tc>
        <w:tc>
          <w:tcPr>
            <w:tcW w:w="463" w:type="pct"/>
            <w:vMerge w:val="continue"/>
            <w:noWrap w:val="0"/>
            <w:vAlign w:val="center"/>
          </w:tcPr>
          <w:p w14:paraId="7E7A71F0">
            <w:pPr>
              <w:keepNext w:val="0"/>
              <w:keepLines w:val="0"/>
              <w:pageBreakBefore w:val="0"/>
              <w:kinsoku/>
              <w:wordWrap/>
              <w:overflowPunct/>
              <w:topLinePunct w:val="0"/>
              <w:bidi w:val="0"/>
              <w:spacing w:line="284" w:lineRule="exact"/>
              <w:ind w:left="-105" w:leftChars="-50" w:right="-105" w:rightChars="-50"/>
              <w:jc w:val="center"/>
              <w:textAlignment w:val="auto"/>
              <w:rPr>
                <w:rFonts w:hint="eastAsia" w:ascii="宋体" w:hAnsi="宋体" w:eastAsia="宋体" w:cs="宋体"/>
                <w:color w:val="000000"/>
                <w:szCs w:val="21"/>
              </w:rPr>
            </w:pPr>
          </w:p>
        </w:tc>
        <w:tc>
          <w:tcPr>
            <w:tcW w:w="602" w:type="pct"/>
            <w:noWrap w:val="0"/>
            <w:vAlign w:val="center"/>
          </w:tcPr>
          <w:p w14:paraId="7F3088CD">
            <w:pPr>
              <w:keepNext w:val="0"/>
              <w:keepLines w:val="0"/>
              <w:pageBreakBefore w:val="0"/>
              <w:kinsoku/>
              <w:wordWrap/>
              <w:overflowPunct/>
              <w:topLinePunct w:val="0"/>
              <w:autoSpaceDE w:val="0"/>
              <w:autoSpaceDN w:val="0"/>
              <w:bidi w:val="0"/>
              <w:adjustRightInd w:val="0"/>
              <w:snapToGrid w:val="0"/>
              <w:spacing w:beforeLines="10" w:line="284" w:lineRule="exact"/>
              <w:jc w:val="center"/>
              <w:textAlignment w:val="auto"/>
              <w:rPr>
                <w:rFonts w:hint="eastAsia" w:ascii="宋体" w:hAnsi="宋体" w:eastAsia="宋体" w:cs="宋体"/>
              </w:rPr>
            </w:pPr>
            <w:r>
              <w:rPr>
                <w:rFonts w:hint="eastAsia" w:ascii="宋体" w:hAnsi="宋体" w:eastAsia="宋体" w:cs="宋体"/>
              </w:rPr>
              <w:t>安装进度计划方案</w:t>
            </w:r>
          </w:p>
          <w:p w14:paraId="6E23341D">
            <w:pPr>
              <w:keepNext w:val="0"/>
              <w:keepLines w:val="0"/>
              <w:pageBreakBefore w:val="0"/>
              <w:kinsoku/>
              <w:wordWrap/>
              <w:overflowPunct/>
              <w:topLinePunct w:val="0"/>
              <w:autoSpaceDE w:val="0"/>
              <w:autoSpaceDN w:val="0"/>
              <w:bidi w:val="0"/>
              <w:adjustRightInd w:val="0"/>
              <w:snapToGrid w:val="0"/>
              <w:spacing w:beforeLines="10" w:line="284" w:lineRule="exact"/>
              <w:jc w:val="center"/>
              <w:textAlignment w:val="auto"/>
              <w:rPr>
                <w:rFonts w:hint="eastAsia" w:ascii="宋体" w:hAnsi="宋体" w:eastAsia="宋体" w:cs="宋体"/>
                <w:color w:val="000000"/>
                <w:kern w:val="0"/>
                <w:szCs w:val="21"/>
              </w:rPr>
            </w:pPr>
            <w:r>
              <w:rPr>
                <w:rFonts w:hint="eastAsia" w:ascii="宋体" w:hAnsi="宋体" w:eastAsia="宋体" w:cs="宋体"/>
              </w:rPr>
              <w:t>（</w:t>
            </w:r>
            <w:r>
              <w:rPr>
                <w:rFonts w:hint="eastAsia" w:ascii="宋体" w:hAnsi="宋体" w:cs="宋体"/>
                <w:color w:val="000000"/>
                <w:kern w:val="0"/>
                <w:szCs w:val="21"/>
                <w:lang w:val="en-US" w:eastAsia="zh-CN"/>
              </w:rPr>
              <w:t>5</w:t>
            </w:r>
            <w:r>
              <w:rPr>
                <w:rFonts w:hint="eastAsia" w:ascii="宋体" w:hAnsi="宋体" w:eastAsia="宋体" w:cs="宋体"/>
                <w:color w:val="000000"/>
                <w:kern w:val="0"/>
                <w:szCs w:val="21"/>
              </w:rPr>
              <w:t>分</w:t>
            </w:r>
            <w:r>
              <w:rPr>
                <w:rFonts w:hint="eastAsia" w:ascii="宋体" w:hAnsi="宋体" w:eastAsia="宋体" w:cs="宋体"/>
              </w:rPr>
              <w:t>）</w:t>
            </w:r>
          </w:p>
        </w:tc>
        <w:tc>
          <w:tcPr>
            <w:tcW w:w="3224" w:type="pct"/>
            <w:noWrap w:val="0"/>
            <w:vAlign w:val="center"/>
          </w:tcPr>
          <w:p w14:paraId="3E0C38C7">
            <w:pPr>
              <w:keepNext w:val="0"/>
              <w:keepLines w:val="0"/>
              <w:pageBreakBefore w:val="0"/>
              <w:kinsoku/>
              <w:wordWrap/>
              <w:overflowPunct/>
              <w:topLinePunct w:val="0"/>
              <w:autoSpaceDE w:val="0"/>
              <w:autoSpaceDN w:val="0"/>
              <w:bidi w:val="0"/>
              <w:adjustRightInd w:val="0"/>
              <w:snapToGrid w:val="0"/>
              <w:spacing w:line="284" w:lineRule="exact"/>
              <w:textAlignment w:val="auto"/>
              <w:rPr>
                <w:rFonts w:hint="eastAsia" w:ascii="宋体" w:hAnsi="宋体" w:eastAsia="宋体" w:cs="宋体"/>
              </w:rPr>
            </w:pPr>
            <w:r>
              <w:rPr>
                <w:rFonts w:hint="eastAsia" w:ascii="宋体" w:hAnsi="宋体" w:eastAsia="宋体" w:cs="宋体"/>
              </w:rPr>
              <w:t>对投标人提供的安装进度计划方案进行评审：</w:t>
            </w:r>
          </w:p>
          <w:p w14:paraId="0FF88A75">
            <w:pPr>
              <w:pStyle w:val="14"/>
              <w:keepNext w:val="0"/>
              <w:keepLines w:val="0"/>
              <w:pageBreakBefore w:val="0"/>
              <w:kinsoku/>
              <w:wordWrap/>
              <w:overflowPunct/>
              <w:topLinePunct w:val="0"/>
              <w:bidi w:val="0"/>
              <w:spacing w:after="0" w:line="284" w:lineRule="exact"/>
              <w:textAlignment w:val="auto"/>
              <w:rPr>
                <w:rFonts w:hint="eastAsia" w:ascii="宋体" w:hAnsi="宋体" w:eastAsia="宋体" w:cs="宋体"/>
              </w:rPr>
            </w:pPr>
            <w:r>
              <w:rPr>
                <w:rFonts w:hint="eastAsia" w:ascii="宋体" w:hAnsi="宋体" w:eastAsia="宋体" w:cs="宋体"/>
              </w:rPr>
              <w:t>安装进度计划安排（制定详细安装计划安排表）、安装人员投入，方案和安装进度计划完整详细、合理优于用户实际需求的得</w:t>
            </w:r>
            <w:r>
              <w:rPr>
                <w:rFonts w:hint="eastAsia" w:ascii="宋体" w:hAnsi="宋体" w:cs="宋体"/>
                <w:lang w:val="en-US" w:eastAsia="zh-CN"/>
              </w:rPr>
              <w:t>5</w:t>
            </w:r>
            <w:r>
              <w:rPr>
                <w:rFonts w:hint="eastAsia" w:ascii="宋体" w:hAnsi="宋体" w:eastAsia="宋体" w:cs="宋体"/>
              </w:rPr>
              <w:t>分；</w:t>
            </w:r>
          </w:p>
          <w:p w14:paraId="611E4279">
            <w:pPr>
              <w:pStyle w:val="14"/>
              <w:keepNext w:val="0"/>
              <w:keepLines w:val="0"/>
              <w:pageBreakBefore w:val="0"/>
              <w:kinsoku/>
              <w:wordWrap/>
              <w:overflowPunct/>
              <w:topLinePunct w:val="0"/>
              <w:bidi w:val="0"/>
              <w:spacing w:after="0" w:line="284" w:lineRule="exact"/>
              <w:textAlignment w:val="auto"/>
              <w:rPr>
                <w:rFonts w:hint="eastAsia" w:ascii="宋体" w:hAnsi="宋体" w:eastAsia="宋体" w:cs="宋体"/>
              </w:rPr>
            </w:pPr>
            <w:r>
              <w:rPr>
                <w:rFonts w:hint="eastAsia" w:ascii="宋体" w:hAnsi="宋体" w:eastAsia="宋体" w:cs="宋体"/>
              </w:rPr>
              <w:t>方案和安装进度计划比较完整详细、比较合理和能满足用户需求的得</w:t>
            </w:r>
            <w:r>
              <w:rPr>
                <w:rFonts w:hint="eastAsia" w:ascii="宋体" w:hAnsi="宋体" w:cs="宋体"/>
                <w:lang w:val="en-US" w:eastAsia="zh-CN"/>
              </w:rPr>
              <w:t>3</w:t>
            </w:r>
            <w:r>
              <w:rPr>
                <w:rFonts w:hint="eastAsia" w:ascii="宋体" w:hAnsi="宋体" w:eastAsia="宋体" w:cs="宋体"/>
              </w:rPr>
              <w:t>分；</w:t>
            </w:r>
          </w:p>
          <w:p w14:paraId="3B476763">
            <w:pPr>
              <w:pStyle w:val="14"/>
              <w:keepNext w:val="0"/>
              <w:keepLines w:val="0"/>
              <w:pageBreakBefore w:val="0"/>
              <w:kinsoku/>
              <w:wordWrap/>
              <w:overflowPunct/>
              <w:topLinePunct w:val="0"/>
              <w:bidi w:val="0"/>
              <w:spacing w:after="0" w:line="284" w:lineRule="exact"/>
              <w:textAlignment w:val="auto"/>
              <w:rPr>
                <w:rFonts w:hint="eastAsia" w:ascii="宋体" w:hAnsi="宋体" w:eastAsia="宋体" w:cs="宋体"/>
              </w:rPr>
            </w:pPr>
            <w:r>
              <w:rPr>
                <w:rFonts w:hint="eastAsia" w:ascii="宋体" w:hAnsi="宋体" w:eastAsia="宋体" w:cs="宋体"/>
              </w:rPr>
              <w:t>方案和安装进度计划简单、基本合理和能满足用户需求的得</w:t>
            </w:r>
            <w:r>
              <w:rPr>
                <w:rFonts w:hint="eastAsia" w:ascii="宋体" w:hAnsi="宋体" w:cs="宋体"/>
                <w:lang w:val="en-US" w:eastAsia="zh-CN"/>
              </w:rPr>
              <w:t>1</w:t>
            </w:r>
            <w:r>
              <w:rPr>
                <w:rFonts w:hint="eastAsia" w:ascii="宋体" w:hAnsi="宋体" w:eastAsia="宋体" w:cs="宋体"/>
              </w:rPr>
              <w:t>分；</w:t>
            </w:r>
          </w:p>
          <w:p w14:paraId="02CCD5F9">
            <w:pPr>
              <w:pStyle w:val="14"/>
              <w:keepNext w:val="0"/>
              <w:keepLines w:val="0"/>
              <w:pageBreakBefore w:val="0"/>
              <w:kinsoku/>
              <w:wordWrap/>
              <w:overflowPunct/>
              <w:topLinePunct w:val="0"/>
              <w:bidi w:val="0"/>
              <w:spacing w:after="0" w:line="284" w:lineRule="exact"/>
              <w:textAlignment w:val="auto"/>
              <w:rPr>
                <w:rFonts w:hint="eastAsia" w:ascii="宋体" w:hAnsi="宋体" w:eastAsia="宋体" w:cs="宋体"/>
              </w:rPr>
            </w:pPr>
            <w:r>
              <w:rPr>
                <w:rFonts w:hint="eastAsia" w:ascii="宋体" w:hAnsi="宋体" w:eastAsia="宋体" w:cs="宋体"/>
              </w:rPr>
              <w:t>方案和安装进度计划过于简单，不合理，不能满足用户需求或无方案说明的得0分。</w:t>
            </w:r>
          </w:p>
        </w:tc>
        <w:tc>
          <w:tcPr>
            <w:tcW w:w="493" w:type="pct"/>
            <w:noWrap w:val="0"/>
            <w:vAlign w:val="center"/>
          </w:tcPr>
          <w:p w14:paraId="719DA3AB">
            <w:pPr>
              <w:pStyle w:val="14"/>
              <w:keepNext w:val="0"/>
              <w:keepLines w:val="0"/>
              <w:pageBreakBefore w:val="0"/>
              <w:kinsoku/>
              <w:wordWrap/>
              <w:overflowPunct/>
              <w:topLinePunct w:val="0"/>
              <w:bidi w:val="0"/>
              <w:spacing w:after="0" w:line="284" w:lineRule="exact"/>
              <w:textAlignment w:val="auto"/>
              <w:rPr>
                <w:rFonts w:hint="eastAsia" w:ascii="宋体" w:hAnsi="宋体" w:eastAsia="宋体" w:cs="宋体"/>
              </w:rPr>
            </w:pPr>
          </w:p>
        </w:tc>
      </w:tr>
      <w:tr w14:paraId="04C78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1" w:hRule="atLeast"/>
        </w:trPr>
        <w:tc>
          <w:tcPr>
            <w:tcW w:w="216" w:type="pct"/>
            <w:noWrap w:val="0"/>
            <w:vAlign w:val="center"/>
          </w:tcPr>
          <w:p w14:paraId="15A3584A">
            <w:pPr>
              <w:keepNext w:val="0"/>
              <w:keepLines w:val="0"/>
              <w:pageBreakBefore w:val="0"/>
              <w:kinsoku/>
              <w:wordWrap/>
              <w:overflowPunct/>
              <w:topLinePunct w:val="0"/>
              <w:bidi w:val="0"/>
              <w:spacing w:line="284" w:lineRule="exact"/>
              <w:jc w:val="center"/>
              <w:textAlignment w:val="auto"/>
              <w:rPr>
                <w:rFonts w:hint="eastAsia" w:ascii="宋体" w:hAnsi="宋体" w:eastAsia="宋体" w:cs="宋体"/>
                <w:color w:val="000000"/>
                <w:lang w:eastAsia="zh-CN"/>
              </w:rPr>
            </w:pPr>
            <w:r>
              <w:rPr>
                <w:rFonts w:hint="eastAsia" w:ascii="宋体" w:hAnsi="宋体" w:cs="宋体"/>
                <w:color w:val="000000"/>
                <w:lang w:val="en-US" w:eastAsia="zh-CN"/>
              </w:rPr>
              <w:t>5</w:t>
            </w:r>
          </w:p>
        </w:tc>
        <w:tc>
          <w:tcPr>
            <w:tcW w:w="463" w:type="pct"/>
            <w:vMerge w:val="continue"/>
            <w:noWrap w:val="0"/>
            <w:vAlign w:val="center"/>
          </w:tcPr>
          <w:p w14:paraId="3174BB8E">
            <w:pPr>
              <w:keepNext w:val="0"/>
              <w:keepLines w:val="0"/>
              <w:pageBreakBefore w:val="0"/>
              <w:kinsoku/>
              <w:wordWrap/>
              <w:overflowPunct/>
              <w:topLinePunct w:val="0"/>
              <w:bidi w:val="0"/>
              <w:spacing w:line="284" w:lineRule="exact"/>
              <w:ind w:left="-105" w:leftChars="-50" w:right="-105" w:rightChars="-50"/>
              <w:jc w:val="center"/>
              <w:textAlignment w:val="auto"/>
              <w:rPr>
                <w:rFonts w:hint="eastAsia" w:ascii="宋体" w:hAnsi="宋体" w:eastAsia="宋体" w:cs="宋体"/>
                <w:color w:val="000000"/>
                <w:szCs w:val="21"/>
              </w:rPr>
            </w:pPr>
          </w:p>
        </w:tc>
        <w:tc>
          <w:tcPr>
            <w:tcW w:w="602" w:type="pct"/>
            <w:noWrap w:val="0"/>
            <w:vAlign w:val="center"/>
          </w:tcPr>
          <w:p w14:paraId="4857DF68">
            <w:pPr>
              <w:keepNext w:val="0"/>
              <w:keepLines w:val="0"/>
              <w:pageBreakBefore w:val="0"/>
              <w:kinsoku/>
              <w:wordWrap/>
              <w:overflowPunct/>
              <w:topLinePunct w:val="0"/>
              <w:autoSpaceDE w:val="0"/>
              <w:autoSpaceDN w:val="0"/>
              <w:bidi w:val="0"/>
              <w:adjustRightInd w:val="0"/>
              <w:snapToGrid w:val="0"/>
              <w:spacing w:beforeLines="10" w:line="284" w:lineRule="exact"/>
              <w:jc w:val="center"/>
              <w:textAlignment w:val="auto"/>
              <w:rPr>
                <w:rFonts w:hint="eastAsia" w:ascii="宋体" w:hAnsi="宋体" w:eastAsia="宋体" w:cs="宋体"/>
              </w:rPr>
            </w:pPr>
            <w:r>
              <w:rPr>
                <w:rFonts w:hint="eastAsia" w:ascii="宋体" w:hAnsi="宋体" w:eastAsia="宋体" w:cs="宋体"/>
              </w:rPr>
              <w:t>验收试验进度计划方案</w:t>
            </w:r>
          </w:p>
          <w:p w14:paraId="65085C09">
            <w:pPr>
              <w:keepNext w:val="0"/>
              <w:keepLines w:val="0"/>
              <w:pageBreakBefore w:val="0"/>
              <w:kinsoku/>
              <w:wordWrap/>
              <w:overflowPunct/>
              <w:topLinePunct w:val="0"/>
              <w:autoSpaceDE w:val="0"/>
              <w:autoSpaceDN w:val="0"/>
              <w:bidi w:val="0"/>
              <w:adjustRightInd w:val="0"/>
              <w:snapToGrid w:val="0"/>
              <w:spacing w:beforeLines="10" w:line="284" w:lineRule="exact"/>
              <w:jc w:val="center"/>
              <w:textAlignment w:val="auto"/>
              <w:rPr>
                <w:rFonts w:hint="eastAsia" w:ascii="宋体" w:hAnsi="宋体" w:eastAsia="宋体" w:cs="宋体"/>
                <w:color w:val="000000"/>
                <w:kern w:val="0"/>
                <w:szCs w:val="21"/>
              </w:rPr>
            </w:pPr>
            <w:r>
              <w:rPr>
                <w:rFonts w:hint="eastAsia" w:ascii="宋体" w:hAnsi="宋体" w:eastAsia="宋体" w:cs="宋体"/>
              </w:rPr>
              <w:t>（</w:t>
            </w:r>
            <w:r>
              <w:rPr>
                <w:rFonts w:hint="eastAsia" w:ascii="宋体" w:hAnsi="宋体" w:cs="宋体"/>
                <w:lang w:val="en-US" w:eastAsia="zh-CN"/>
              </w:rPr>
              <w:t>5</w:t>
            </w:r>
            <w:r>
              <w:rPr>
                <w:rFonts w:hint="eastAsia" w:ascii="宋体" w:hAnsi="宋体" w:eastAsia="宋体" w:cs="宋体"/>
                <w:color w:val="000000"/>
                <w:kern w:val="0"/>
                <w:szCs w:val="21"/>
              </w:rPr>
              <w:t>分</w:t>
            </w:r>
            <w:r>
              <w:rPr>
                <w:rFonts w:hint="eastAsia" w:ascii="宋体" w:hAnsi="宋体" w:eastAsia="宋体" w:cs="宋体"/>
              </w:rPr>
              <w:t>）</w:t>
            </w:r>
          </w:p>
        </w:tc>
        <w:tc>
          <w:tcPr>
            <w:tcW w:w="3224" w:type="pct"/>
            <w:noWrap w:val="0"/>
            <w:vAlign w:val="center"/>
          </w:tcPr>
          <w:p w14:paraId="04E51674">
            <w:pPr>
              <w:keepNext w:val="0"/>
              <w:keepLines w:val="0"/>
              <w:pageBreakBefore w:val="0"/>
              <w:kinsoku/>
              <w:wordWrap/>
              <w:overflowPunct/>
              <w:topLinePunct w:val="0"/>
              <w:autoSpaceDE w:val="0"/>
              <w:autoSpaceDN w:val="0"/>
              <w:bidi w:val="0"/>
              <w:adjustRightInd w:val="0"/>
              <w:snapToGrid w:val="0"/>
              <w:spacing w:line="284" w:lineRule="exact"/>
              <w:textAlignment w:val="auto"/>
              <w:rPr>
                <w:rFonts w:hint="eastAsia" w:ascii="宋体" w:hAnsi="宋体" w:eastAsia="宋体" w:cs="宋体"/>
              </w:rPr>
            </w:pPr>
            <w:r>
              <w:rPr>
                <w:rFonts w:hint="eastAsia" w:ascii="宋体" w:hAnsi="宋体" w:eastAsia="宋体" w:cs="宋体"/>
              </w:rPr>
              <w:t>对投标人提供的验收试验进度计划方案进行评审：</w:t>
            </w:r>
          </w:p>
          <w:p w14:paraId="1BD19536">
            <w:pPr>
              <w:pStyle w:val="14"/>
              <w:keepNext w:val="0"/>
              <w:keepLines w:val="0"/>
              <w:pageBreakBefore w:val="0"/>
              <w:kinsoku/>
              <w:wordWrap/>
              <w:overflowPunct/>
              <w:topLinePunct w:val="0"/>
              <w:bidi w:val="0"/>
              <w:spacing w:after="0" w:line="284" w:lineRule="exact"/>
              <w:textAlignment w:val="auto"/>
              <w:rPr>
                <w:rFonts w:hint="eastAsia" w:ascii="宋体" w:hAnsi="宋体" w:eastAsia="宋体" w:cs="宋体"/>
              </w:rPr>
            </w:pPr>
            <w:r>
              <w:rPr>
                <w:rFonts w:hint="eastAsia" w:ascii="宋体" w:hAnsi="宋体" w:eastAsia="宋体" w:cs="宋体"/>
              </w:rPr>
              <w:t>验收试验进度计划安排（制定验收标准及验收方案，包括验收不合格后的处理措施），方案和验收进度计划完整详细、合理优于用户实际需求的得</w:t>
            </w:r>
            <w:r>
              <w:rPr>
                <w:rFonts w:hint="eastAsia" w:ascii="宋体" w:hAnsi="宋体" w:cs="宋体"/>
                <w:lang w:val="en-US" w:eastAsia="zh-CN"/>
              </w:rPr>
              <w:t>5</w:t>
            </w:r>
            <w:r>
              <w:rPr>
                <w:rFonts w:hint="eastAsia" w:ascii="宋体" w:hAnsi="宋体" w:eastAsia="宋体" w:cs="宋体"/>
              </w:rPr>
              <w:t>分；</w:t>
            </w:r>
          </w:p>
          <w:p w14:paraId="3F152847">
            <w:pPr>
              <w:pStyle w:val="14"/>
              <w:keepNext w:val="0"/>
              <w:keepLines w:val="0"/>
              <w:pageBreakBefore w:val="0"/>
              <w:kinsoku/>
              <w:wordWrap/>
              <w:overflowPunct/>
              <w:topLinePunct w:val="0"/>
              <w:bidi w:val="0"/>
              <w:spacing w:after="0" w:line="284" w:lineRule="exact"/>
              <w:textAlignment w:val="auto"/>
              <w:rPr>
                <w:rFonts w:hint="eastAsia" w:ascii="宋体" w:hAnsi="宋体" w:eastAsia="宋体" w:cs="宋体"/>
              </w:rPr>
            </w:pPr>
            <w:r>
              <w:rPr>
                <w:rFonts w:hint="eastAsia" w:ascii="宋体" w:hAnsi="宋体" w:eastAsia="宋体" w:cs="宋体"/>
              </w:rPr>
              <w:t>方案和验收进度计划比较完整详细、比较合理和能满足用户需求的得</w:t>
            </w:r>
            <w:r>
              <w:rPr>
                <w:rFonts w:hint="eastAsia" w:ascii="宋体" w:hAnsi="宋体" w:cs="宋体"/>
                <w:lang w:val="en-US" w:eastAsia="zh-CN"/>
              </w:rPr>
              <w:t>3</w:t>
            </w:r>
            <w:r>
              <w:rPr>
                <w:rFonts w:hint="eastAsia" w:ascii="宋体" w:hAnsi="宋体" w:eastAsia="宋体" w:cs="宋体"/>
              </w:rPr>
              <w:t>分；</w:t>
            </w:r>
          </w:p>
          <w:p w14:paraId="4F3DBC9F">
            <w:pPr>
              <w:pStyle w:val="14"/>
              <w:keepNext w:val="0"/>
              <w:keepLines w:val="0"/>
              <w:pageBreakBefore w:val="0"/>
              <w:kinsoku/>
              <w:wordWrap/>
              <w:overflowPunct/>
              <w:topLinePunct w:val="0"/>
              <w:bidi w:val="0"/>
              <w:spacing w:after="0" w:line="284" w:lineRule="exact"/>
              <w:textAlignment w:val="auto"/>
              <w:rPr>
                <w:rFonts w:hint="eastAsia" w:ascii="宋体" w:hAnsi="宋体" w:eastAsia="宋体" w:cs="宋体"/>
              </w:rPr>
            </w:pPr>
            <w:r>
              <w:rPr>
                <w:rFonts w:hint="eastAsia" w:ascii="宋体" w:hAnsi="宋体" w:eastAsia="宋体" w:cs="宋体"/>
              </w:rPr>
              <w:t>方案和验收进度计划简单、基本合理和能满足用户需求的得</w:t>
            </w:r>
            <w:r>
              <w:rPr>
                <w:rFonts w:hint="eastAsia" w:ascii="宋体" w:hAnsi="宋体" w:cs="宋体"/>
                <w:lang w:val="en-US" w:eastAsia="zh-CN"/>
              </w:rPr>
              <w:t>1</w:t>
            </w:r>
            <w:r>
              <w:rPr>
                <w:rFonts w:hint="eastAsia" w:ascii="宋体" w:hAnsi="宋体" w:eastAsia="宋体" w:cs="宋体"/>
              </w:rPr>
              <w:t>分；</w:t>
            </w:r>
          </w:p>
          <w:p w14:paraId="60199F77">
            <w:pPr>
              <w:pStyle w:val="14"/>
              <w:keepNext w:val="0"/>
              <w:keepLines w:val="0"/>
              <w:pageBreakBefore w:val="0"/>
              <w:kinsoku/>
              <w:wordWrap/>
              <w:overflowPunct/>
              <w:topLinePunct w:val="0"/>
              <w:bidi w:val="0"/>
              <w:spacing w:after="0" w:line="284" w:lineRule="exact"/>
              <w:textAlignment w:val="auto"/>
              <w:rPr>
                <w:rFonts w:hint="eastAsia" w:ascii="宋体" w:hAnsi="宋体" w:eastAsia="宋体" w:cs="宋体"/>
              </w:rPr>
            </w:pPr>
            <w:r>
              <w:rPr>
                <w:rFonts w:hint="eastAsia" w:ascii="宋体" w:hAnsi="宋体" w:eastAsia="宋体" w:cs="宋体"/>
              </w:rPr>
              <w:t>方案和验收进度计划过于简单，不合理，不能满足用户需求或无方案说明的得0 分。</w:t>
            </w:r>
          </w:p>
        </w:tc>
        <w:tc>
          <w:tcPr>
            <w:tcW w:w="493" w:type="pct"/>
            <w:noWrap w:val="0"/>
            <w:vAlign w:val="center"/>
          </w:tcPr>
          <w:p w14:paraId="529849B4">
            <w:pPr>
              <w:pStyle w:val="14"/>
              <w:keepNext w:val="0"/>
              <w:keepLines w:val="0"/>
              <w:pageBreakBefore w:val="0"/>
              <w:kinsoku/>
              <w:wordWrap/>
              <w:overflowPunct/>
              <w:topLinePunct w:val="0"/>
              <w:bidi w:val="0"/>
              <w:spacing w:after="0" w:line="284" w:lineRule="exact"/>
              <w:textAlignment w:val="auto"/>
              <w:rPr>
                <w:rFonts w:hint="eastAsia" w:ascii="宋体" w:hAnsi="宋体" w:eastAsia="宋体" w:cs="宋体"/>
              </w:rPr>
            </w:pPr>
          </w:p>
        </w:tc>
      </w:tr>
      <w:tr w14:paraId="6A1DF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8" w:hRule="atLeast"/>
        </w:trPr>
        <w:tc>
          <w:tcPr>
            <w:tcW w:w="216" w:type="pct"/>
            <w:noWrap w:val="0"/>
            <w:vAlign w:val="center"/>
          </w:tcPr>
          <w:p w14:paraId="43206DA2">
            <w:pPr>
              <w:keepNext w:val="0"/>
              <w:keepLines w:val="0"/>
              <w:pageBreakBefore w:val="0"/>
              <w:kinsoku/>
              <w:wordWrap/>
              <w:overflowPunct/>
              <w:topLinePunct w:val="0"/>
              <w:bidi w:val="0"/>
              <w:spacing w:line="284" w:lineRule="exact"/>
              <w:ind w:left="-105" w:leftChars="-50" w:right="-105" w:rightChars="-50"/>
              <w:jc w:val="center"/>
              <w:textAlignment w:val="auto"/>
              <w:rPr>
                <w:rFonts w:hint="eastAsia" w:ascii="宋体" w:hAnsi="宋体" w:eastAsia="宋体" w:cs="宋体"/>
                <w:color w:val="000000"/>
                <w:szCs w:val="21"/>
                <w:lang w:eastAsia="zh-CN"/>
              </w:rPr>
            </w:pPr>
            <w:r>
              <w:rPr>
                <w:rFonts w:hint="eastAsia" w:ascii="宋体" w:hAnsi="宋体" w:cs="宋体"/>
                <w:color w:val="000000"/>
                <w:szCs w:val="21"/>
                <w:lang w:val="en-US" w:eastAsia="zh-CN"/>
              </w:rPr>
              <w:t>6</w:t>
            </w:r>
          </w:p>
        </w:tc>
        <w:tc>
          <w:tcPr>
            <w:tcW w:w="463" w:type="pct"/>
            <w:vMerge w:val="restart"/>
            <w:noWrap w:val="0"/>
            <w:vAlign w:val="center"/>
          </w:tcPr>
          <w:p w14:paraId="24AFDD72">
            <w:pPr>
              <w:keepNext w:val="0"/>
              <w:keepLines w:val="0"/>
              <w:pageBreakBefore w:val="0"/>
              <w:kinsoku/>
              <w:wordWrap/>
              <w:overflowPunct/>
              <w:topLinePunct w:val="0"/>
              <w:bidi w:val="0"/>
              <w:spacing w:line="284" w:lineRule="exact"/>
              <w:ind w:left="-105" w:leftChars="-50" w:right="-105" w:rightChars="-5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售后</w:t>
            </w:r>
          </w:p>
          <w:p w14:paraId="21E61737">
            <w:pPr>
              <w:keepNext w:val="0"/>
              <w:keepLines w:val="0"/>
              <w:pageBreakBefore w:val="0"/>
              <w:kinsoku/>
              <w:wordWrap/>
              <w:overflowPunct/>
              <w:topLinePunct w:val="0"/>
              <w:bidi w:val="0"/>
              <w:spacing w:line="284" w:lineRule="exact"/>
              <w:ind w:left="-105" w:leftChars="-50" w:right="-105" w:rightChars="-5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部分</w:t>
            </w:r>
          </w:p>
          <w:p w14:paraId="20082485">
            <w:pPr>
              <w:keepNext w:val="0"/>
              <w:keepLines w:val="0"/>
              <w:pageBreakBefore w:val="0"/>
              <w:kinsoku/>
              <w:wordWrap/>
              <w:overflowPunct/>
              <w:topLinePunct w:val="0"/>
              <w:bidi w:val="0"/>
              <w:spacing w:line="284" w:lineRule="exact"/>
              <w:ind w:left="-105" w:leftChars="-50" w:right="-105" w:rightChars="-50"/>
              <w:jc w:val="center"/>
              <w:textAlignment w:val="auto"/>
              <w:rPr>
                <w:rFonts w:hint="eastAsia" w:ascii="宋体" w:hAnsi="宋体" w:eastAsia="宋体" w:cs="宋体"/>
                <w:color w:val="000000"/>
                <w:szCs w:val="21"/>
                <w:lang w:eastAsia="zh-CN"/>
              </w:rPr>
            </w:pPr>
            <w:r>
              <w:rPr>
                <w:rFonts w:hint="eastAsia" w:ascii="宋体" w:hAnsi="宋体" w:cs="宋体"/>
                <w:color w:val="000000"/>
                <w:szCs w:val="21"/>
                <w:lang w:eastAsia="zh-CN"/>
              </w:rPr>
              <w:t>（</w:t>
            </w:r>
            <w:r>
              <w:rPr>
                <w:rFonts w:hint="eastAsia" w:ascii="宋体" w:hAnsi="宋体" w:cs="宋体"/>
                <w:color w:val="000000"/>
                <w:szCs w:val="21"/>
                <w:lang w:val="en-US" w:eastAsia="zh-CN"/>
              </w:rPr>
              <w:t>13分</w:t>
            </w:r>
            <w:r>
              <w:rPr>
                <w:rFonts w:hint="eastAsia" w:ascii="宋体" w:hAnsi="宋体" w:cs="宋体"/>
                <w:color w:val="000000"/>
                <w:szCs w:val="21"/>
                <w:lang w:eastAsia="zh-CN"/>
              </w:rPr>
              <w:t>）</w:t>
            </w:r>
          </w:p>
        </w:tc>
        <w:tc>
          <w:tcPr>
            <w:tcW w:w="602" w:type="pct"/>
            <w:noWrap w:val="0"/>
            <w:vAlign w:val="center"/>
          </w:tcPr>
          <w:p w14:paraId="424255D2">
            <w:pPr>
              <w:keepNext w:val="0"/>
              <w:keepLines w:val="0"/>
              <w:pageBreakBefore w:val="0"/>
              <w:widowControl/>
              <w:kinsoku/>
              <w:wordWrap/>
              <w:overflowPunct/>
              <w:topLinePunct w:val="0"/>
              <w:bidi w:val="0"/>
              <w:spacing w:line="284"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售后服务方案</w:t>
            </w:r>
          </w:p>
          <w:p w14:paraId="0F11BB39">
            <w:pPr>
              <w:keepNext w:val="0"/>
              <w:keepLines w:val="0"/>
              <w:pageBreakBefore w:val="0"/>
              <w:widowControl/>
              <w:kinsoku/>
              <w:wordWrap/>
              <w:overflowPunct/>
              <w:topLinePunct w:val="0"/>
              <w:bidi w:val="0"/>
              <w:spacing w:line="284"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w:t>
            </w:r>
            <w:r>
              <w:rPr>
                <w:rFonts w:hint="eastAsia" w:ascii="宋体" w:hAnsi="宋体" w:cs="宋体"/>
                <w:color w:val="000000"/>
                <w:kern w:val="0"/>
                <w:szCs w:val="21"/>
                <w:lang w:val="en-US" w:eastAsia="zh-CN"/>
              </w:rPr>
              <w:t>5</w:t>
            </w:r>
            <w:r>
              <w:rPr>
                <w:rFonts w:hint="eastAsia" w:ascii="宋体" w:hAnsi="宋体" w:eastAsia="宋体" w:cs="宋体"/>
                <w:color w:val="000000"/>
                <w:kern w:val="0"/>
                <w:szCs w:val="21"/>
              </w:rPr>
              <w:t>分）</w:t>
            </w:r>
          </w:p>
        </w:tc>
        <w:tc>
          <w:tcPr>
            <w:tcW w:w="3224" w:type="pct"/>
            <w:noWrap w:val="0"/>
            <w:vAlign w:val="center"/>
          </w:tcPr>
          <w:p w14:paraId="7063AA5A">
            <w:pPr>
              <w:keepNext w:val="0"/>
              <w:keepLines w:val="0"/>
              <w:pageBreakBefore w:val="0"/>
              <w:widowControl/>
              <w:kinsoku/>
              <w:wordWrap/>
              <w:overflowPunct/>
              <w:topLinePunct w:val="0"/>
              <w:bidi w:val="0"/>
              <w:spacing w:line="284" w:lineRule="exact"/>
              <w:jc w:val="left"/>
              <w:textAlignment w:val="auto"/>
              <w:rPr>
                <w:rFonts w:hint="eastAsia" w:ascii="宋体" w:hAnsi="宋体" w:eastAsia="宋体" w:cs="宋体"/>
              </w:rPr>
            </w:pPr>
            <w:r>
              <w:rPr>
                <w:rFonts w:hint="eastAsia" w:ascii="宋体" w:hAnsi="宋体" w:eastAsia="宋体" w:cs="宋体"/>
              </w:rPr>
              <w:t>有针对本项目服务内容和要求提出的售后服务方案：</w:t>
            </w:r>
          </w:p>
          <w:p w14:paraId="1473C74D">
            <w:pPr>
              <w:keepNext w:val="0"/>
              <w:keepLines w:val="0"/>
              <w:pageBreakBefore w:val="0"/>
              <w:widowControl/>
              <w:kinsoku/>
              <w:wordWrap/>
              <w:overflowPunct/>
              <w:topLinePunct w:val="0"/>
              <w:bidi w:val="0"/>
              <w:spacing w:line="284" w:lineRule="exact"/>
              <w:jc w:val="left"/>
              <w:textAlignment w:val="auto"/>
              <w:rPr>
                <w:rFonts w:hint="eastAsia" w:ascii="宋体" w:hAnsi="宋体" w:eastAsia="宋体" w:cs="宋体"/>
                <w:color w:val="000000"/>
                <w:szCs w:val="21"/>
              </w:rPr>
            </w:pPr>
            <w:r>
              <w:rPr>
                <w:rFonts w:hint="eastAsia" w:ascii="宋体" w:hAnsi="宋体" w:eastAsia="宋体" w:cs="宋体"/>
                <w:color w:val="000000"/>
                <w:szCs w:val="21"/>
              </w:rPr>
              <w:t>售后服务方案针对性强、合理、全面、可行的，得</w:t>
            </w:r>
            <w:r>
              <w:rPr>
                <w:rFonts w:hint="eastAsia" w:ascii="宋体" w:hAnsi="宋体" w:cs="宋体"/>
                <w:color w:val="000000"/>
                <w:szCs w:val="21"/>
                <w:lang w:val="en-US" w:eastAsia="zh-CN"/>
              </w:rPr>
              <w:t>5</w:t>
            </w:r>
            <w:r>
              <w:rPr>
                <w:rFonts w:hint="eastAsia" w:ascii="宋体" w:hAnsi="宋体" w:eastAsia="宋体" w:cs="宋体"/>
                <w:color w:val="000000"/>
                <w:szCs w:val="21"/>
              </w:rPr>
              <w:t>分；</w:t>
            </w:r>
          </w:p>
          <w:p w14:paraId="4D76339D">
            <w:pPr>
              <w:keepNext w:val="0"/>
              <w:keepLines w:val="0"/>
              <w:pageBreakBefore w:val="0"/>
              <w:widowControl/>
              <w:kinsoku/>
              <w:wordWrap/>
              <w:overflowPunct/>
              <w:topLinePunct w:val="0"/>
              <w:bidi w:val="0"/>
              <w:spacing w:line="284" w:lineRule="exact"/>
              <w:jc w:val="left"/>
              <w:textAlignment w:val="auto"/>
              <w:rPr>
                <w:rFonts w:hint="eastAsia" w:ascii="宋体" w:hAnsi="宋体" w:eastAsia="宋体" w:cs="宋体"/>
                <w:color w:val="000000"/>
                <w:szCs w:val="21"/>
              </w:rPr>
            </w:pPr>
            <w:r>
              <w:rPr>
                <w:rFonts w:hint="eastAsia" w:ascii="宋体" w:hAnsi="宋体" w:eastAsia="宋体" w:cs="宋体"/>
                <w:color w:val="000000"/>
                <w:szCs w:val="21"/>
              </w:rPr>
              <w:t>售后服务方案针对性较强、较为合理、较为全面、较为可行的，得</w:t>
            </w:r>
            <w:r>
              <w:rPr>
                <w:rFonts w:hint="eastAsia" w:ascii="宋体" w:hAnsi="宋体" w:cs="宋体"/>
                <w:color w:val="000000"/>
                <w:szCs w:val="21"/>
                <w:lang w:val="en-US" w:eastAsia="zh-CN"/>
              </w:rPr>
              <w:t>3</w:t>
            </w:r>
            <w:r>
              <w:rPr>
                <w:rFonts w:hint="eastAsia" w:ascii="宋体" w:hAnsi="宋体" w:eastAsia="宋体" w:cs="宋体"/>
                <w:color w:val="000000"/>
                <w:szCs w:val="21"/>
              </w:rPr>
              <w:t>分；</w:t>
            </w:r>
          </w:p>
          <w:p w14:paraId="4704E78B">
            <w:pPr>
              <w:pStyle w:val="27"/>
              <w:keepNext w:val="0"/>
              <w:keepLines w:val="0"/>
              <w:pageBreakBefore w:val="0"/>
              <w:kinsoku/>
              <w:wordWrap/>
              <w:overflowPunct/>
              <w:topLinePunct w:val="0"/>
              <w:bidi w:val="0"/>
              <w:spacing w:after="0" w:line="284" w:lineRule="exact"/>
              <w:ind w:left="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售后服务方案基本合理的，得</w:t>
            </w:r>
            <w:r>
              <w:rPr>
                <w:rFonts w:hint="eastAsia" w:ascii="宋体" w:hAnsi="宋体" w:cs="宋体"/>
                <w:color w:val="000000"/>
                <w:sz w:val="21"/>
                <w:szCs w:val="21"/>
                <w:lang w:val="en-US" w:eastAsia="zh-CN"/>
              </w:rPr>
              <w:t>1</w:t>
            </w:r>
            <w:r>
              <w:rPr>
                <w:rFonts w:hint="eastAsia" w:ascii="宋体" w:hAnsi="宋体" w:eastAsia="宋体" w:cs="宋体"/>
                <w:color w:val="000000"/>
                <w:sz w:val="21"/>
                <w:szCs w:val="21"/>
              </w:rPr>
              <w:t>分；</w:t>
            </w:r>
          </w:p>
          <w:p w14:paraId="7C739DBE">
            <w:pPr>
              <w:pStyle w:val="27"/>
              <w:keepNext w:val="0"/>
              <w:keepLines w:val="0"/>
              <w:pageBreakBefore w:val="0"/>
              <w:kinsoku/>
              <w:wordWrap/>
              <w:overflowPunct/>
              <w:topLinePunct w:val="0"/>
              <w:bidi w:val="0"/>
              <w:spacing w:after="0" w:line="284" w:lineRule="exact"/>
              <w:ind w:left="0"/>
              <w:textAlignment w:val="auto"/>
              <w:rPr>
                <w:rFonts w:hint="eastAsia" w:ascii="宋体" w:hAnsi="宋体" w:eastAsia="宋体" w:cs="宋体"/>
                <w:lang w:val="zh-CN"/>
              </w:rPr>
            </w:pPr>
            <w:r>
              <w:rPr>
                <w:rFonts w:hint="eastAsia" w:ascii="宋体" w:hAnsi="宋体" w:eastAsia="宋体" w:cs="宋体"/>
                <w:color w:val="000000"/>
                <w:sz w:val="21"/>
                <w:szCs w:val="21"/>
              </w:rPr>
              <w:t>未提供的得0分。</w:t>
            </w:r>
          </w:p>
        </w:tc>
        <w:tc>
          <w:tcPr>
            <w:tcW w:w="493" w:type="pct"/>
            <w:noWrap w:val="0"/>
            <w:vAlign w:val="center"/>
          </w:tcPr>
          <w:p w14:paraId="092145DE">
            <w:pPr>
              <w:pStyle w:val="27"/>
              <w:keepNext w:val="0"/>
              <w:keepLines w:val="0"/>
              <w:pageBreakBefore w:val="0"/>
              <w:kinsoku/>
              <w:wordWrap/>
              <w:overflowPunct/>
              <w:topLinePunct w:val="0"/>
              <w:bidi w:val="0"/>
              <w:spacing w:after="0" w:line="284" w:lineRule="exact"/>
              <w:ind w:left="0"/>
              <w:textAlignment w:val="auto"/>
              <w:rPr>
                <w:rFonts w:hint="eastAsia" w:ascii="宋体" w:hAnsi="宋体" w:eastAsia="宋体" w:cs="宋体"/>
                <w:color w:val="000000"/>
                <w:sz w:val="21"/>
                <w:szCs w:val="21"/>
              </w:rPr>
            </w:pPr>
          </w:p>
        </w:tc>
      </w:tr>
      <w:tr w14:paraId="2DB59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2" w:hRule="atLeast"/>
        </w:trPr>
        <w:tc>
          <w:tcPr>
            <w:tcW w:w="216" w:type="pct"/>
            <w:noWrap w:val="0"/>
            <w:vAlign w:val="center"/>
          </w:tcPr>
          <w:p w14:paraId="3526FF06">
            <w:pPr>
              <w:keepNext w:val="0"/>
              <w:keepLines w:val="0"/>
              <w:pageBreakBefore w:val="0"/>
              <w:kinsoku/>
              <w:wordWrap/>
              <w:overflowPunct/>
              <w:topLinePunct w:val="0"/>
              <w:bidi w:val="0"/>
              <w:spacing w:line="284" w:lineRule="exact"/>
              <w:ind w:left="-105" w:leftChars="-50" w:right="-105" w:rightChars="-50"/>
              <w:jc w:val="center"/>
              <w:textAlignment w:val="auto"/>
              <w:rPr>
                <w:rFonts w:hint="eastAsia" w:ascii="宋体" w:hAnsi="宋体" w:eastAsia="宋体" w:cs="宋体"/>
                <w:color w:val="000000"/>
                <w:szCs w:val="21"/>
                <w:lang w:eastAsia="zh-CN"/>
              </w:rPr>
            </w:pPr>
            <w:r>
              <w:rPr>
                <w:rFonts w:hint="eastAsia" w:ascii="宋体" w:hAnsi="宋体" w:cs="宋体"/>
                <w:color w:val="000000"/>
                <w:szCs w:val="21"/>
                <w:lang w:val="en-US" w:eastAsia="zh-CN"/>
              </w:rPr>
              <w:t>7</w:t>
            </w:r>
          </w:p>
        </w:tc>
        <w:tc>
          <w:tcPr>
            <w:tcW w:w="463" w:type="pct"/>
            <w:vMerge w:val="continue"/>
            <w:noWrap w:val="0"/>
            <w:vAlign w:val="center"/>
          </w:tcPr>
          <w:p w14:paraId="619198BF">
            <w:pPr>
              <w:keepNext w:val="0"/>
              <w:keepLines w:val="0"/>
              <w:pageBreakBefore w:val="0"/>
              <w:kinsoku/>
              <w:wordWrap/>
              <w:overflowPunct/>
              <w:topLinePunct w:val="0"/>
              <w:bidi w:val="0"/>
              <w:spacing w:line="284" w:lineRule="exact"/>
              <w:ind w:left="-105" w:leftChars="-50" w:right="-105" w:rightChars="-50"/>
              <w:jc w:val="center"/>
              <w:textAlignment w:val="auto"/>
              <w:rPr>
                <w:rFonts w:hint="eastAsia" w:ascii="宋体" w:hAnsi="宋体" w:eastAsia="宋体" w:cs="宋体"/>
                <w:color w:val="000000"/>
                <w:szCs w:val="21"/>
              </w:rPr>
            </w:pPr>
          </w:p>
        </w:tc>
        <w:tc>
          <w:tcPr>
            <w:tcW w:w="602" w:type="pct"/>
            <w:noWrap w:val="0"/>
            <w:vAlign w:val="center"/>
          </w:tcPr>
          <w:p w14:paraId="1F0A8CE3">
            <w:pPr>
              <w:keepNext w:val="0"/>
              <w:keepLines w:val="0"/>
              <w:pageBreakBefore w:val="0"/>
              <w:widowControl/>
              <w:kinsoku/>
              <w:wordWrap/>
              <w:overflowPunct/>
              <w:topLinePunct w:val="0"/>
              <w:bidi w:val="0"/>
              <w:spacing w:line="284"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培训方案</w:t>
            </w:r>
          </w:p>
          <w:p w14:paraId="75430F85">
            <w:pPr>
              <w:keepNext w:val="0"/>
              <w:keepLines w:val="0"/>
              <w:pageBreakBefore w:val="0"/>
              <w:widowControl/>
              <w:kinsoku/>
              <w:wordWrap/>
              <w:overflowPunct/>
              <w:topLinePunct w:val="0"/>
              <w:bidi w:val="0"/>
              <w:adjustRightInd w:val="0"/>
              <w:snapToGrid w:val="0"/>
              <w:spacing w:beforeLines="10" w:line="284" w:lineRule="exact"/>
              <w:jc w:val="center"/>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w:t>
            </w:r>
            <w:r>
              <w:rPr>
                <w:rFonts w:hint="eastAsia" w:ascii="宋体" w:hAnsi="宋体" w:cs="宋体"/>
                <w:color w:val="000000"/>
                <w:kern w:val="0"/>
                <w:szCs w:val="21"/>
                <w:lang w:val="en-US" w:eastAsia="zh-CN"/>
              </w:rPr>
              <w:t>5</w:t>
            </w:r>
            <w:r>
              <w:rPr>
                <w:rFonts w:hint="eastAsia" w:ascii="宋体" w:hAnsi="宋体" w:eastAsia="宋体" w:cs="宋体"/>
                <w:color w:val="000000"/>
                <w:kern w:val="0"/>
                <w:szCs w:val="21"/>
              </w:rPr>
              <w:t>分）</w:t>
            </w:r>
          </w:p>
        </w:tc>
        <w:tc>
          <w:tcPr>
            <w:tcW w:w="3224" w:type="pct"/>
            <w:noWrap w:val="0"/>
            <w:vAlign w:val="center"/>
          </w:tcPr>
          <w:p w14:paraId="26DBD2A9">
            <w:pPr>
              <w:keepNext w:val="0"/>
              <w:keepLines w:val="0"/>
              <w:pageBreakBefore w:val="0"/>
              <w:widowControl/>
              <w:kinsoku/>
              <w:wordWrap/>
              <w:overflowPunct/>
              <w:topLinePunct w:val="0"/>
              <w:bidi w:val="0"/>
              <w:spacing w:line="284" w:lineRule="exact"/>
              <w:jc w:val="left"/>
              <w:textAlignment w:val="auto"/>
              <w:rPr>
                <w:rFonts w:hint="eastAsia" w:ascii="宋体" w:hAnsi="宋体" w:eastAsia="宋体" w:cs="宋体"/>
              </w:rPr>
            </w:pPr>
            <w:r>
              <w:rPr>
                <w:rFonts w:hint="eastAsia" w:ascii="宋体" w:hAnsi="宋体" w:eastAsia="宋体" w:cs="宋体"/>
              </w:rPr>
              <w:t>有针对本项目服务内容和要求提出的培训方案：</w:t>
            </w:r>
          </w:p>
          <w:p w14:paraId="7DD57508">
            <w:pPr>
              <w:pStyle w:val="27"/>
              <w:keepNext w:val="0"/>
              <w:keepLines w:val="0"/>
              <w:pageBreakBefore w:val="0"/>
              <w:kinsoku/>
              <w:wordWrap/>
              <w:overflowPunct/>
              <w:topLinePunct w:val="0"/>
              <w:bidi w:val="0"/>
              <w:spacing w:after="0" w:line="284" w:lineRule="exact"/>
              <w:ind w:left="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培训方案针对性强、科学、合理、全面，得</w:t>
            </w:r>
            <w:r>
              <w:rPr>
                <w:rFonts w:hint="eastAsia" w:ascii="宋体" w:hAnsi="宋体" w:cs="宋体"/>
                <w:color w:val="000000"/>
                <w:sz w:val="21"/>
                <w:szCs w:val="21"/>
                <w:lang w:val="en-US" w:eastAsia="zh-CN"/>
              </w:rPr>
              <w:t>5</w:t>
            </w:r>
            <w:r>
              <w:rPr>
                <w:rFonts w:hint="eastAsia" w:ascii="宋体" w:hAnsi="宋体" w:eastAsia="宋体" w:cs="宋体"/>
                <w:color w:val="000000"/>
                <w:sz w:val="21"/>
                <w:szCs w:val="21"/>
              </w:rPr>
              <w:t>分；</w:t>
            </w:r>
          </w:p>
          <w:p w14:paraId="07190E89">
            <w:pPr>
              <w:pStyle w:val="27"/>
              <w:keepNext w:val="0"/>
              <w:keepLines w:val="0"/>
              <w:pageBreakBefore w:val="0"/>
              <w:kinsoku/>
              <w:wordWrap/>
              <w:overflowPunct/>
              <w:topLinePunct w:val="0"/>
              <w:bidi w:val="0"/>
              <w:spacing w:after="0" w:line="284" w:lineRule="exact"/>
              <w:ind w:left="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培训方案针对性较强、较为科学、较为合理、较为全面，得</w:t>
            </w:r>
            <w:r>
              <w:rPr>
                <w:rFonts w:hint="eastAsia" w:ascii="宋体" w:hAnsi="宋体" w:cs="宋体"/>
                <w:color w:val="000000"/>
                <w:sz w:val="21"/>
                <w:szCs w:val="21"/>
                <w:lang w:val="en-US" w:eastAsia="zh-CN"/>
              </w:rPr>
              <w:t>3</w:t>
            </w:r>
            <w:r>
              <w:rPr>
                <w:rFonts w:hint="eastAsia" w:ascii="宋体" w:hAnsi="宋体" w:eastAsia="宋体" w:cs="宋体"/>
                <w:color w:val="000000"/>
                <w:sz w:val="21"/>
                <w:szCs w:val="21"/>
              </w:rPr>
              <w:t>分；</w:t>
            </w:r>
          </w:p>
          <w:p w14:paraId="74F5F181">
            <w:pPr>
              <w:pStyle w:val="27"/>
              <w:keepNext w:val="0"/>
              <w:keepLines w:val="0"/>
              <w:pageBreakBefore w:val="0"/>
              <w:kinsoku/>
              <w:wordWrap/>
              <w:overflowPunct/>
              <w:topLinePunct w:val="0"/>
              <w:bidi w:val="0"/>
              <w:spacing w:after="0" w:line="284" w:lineRule="exact"/>
              <w:ind w:left="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培训方案基本合理，得1分；</w:t>
            </w:r>
          </w:p>
          <w:p w14:paraId="0F79272A">
            <w:pPr>
              <w:pStyle w:val="27"/>
              <w:keepNext w:val="0"/>
              <w:keepLines w:val="0"/>
              <w:pageBreakBefore w:val="0"/>
              <w:kinsoku/>
              <w:wordWrap/>
              <w:overflowPunct/>
              <w:topLinePunct w:val="0"/>
              <w:bidi w:val="0"/>
              <w:spacing w:after="0" w:line="284" w:lineRule="exact"/>
              <w:ind w:left="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未提供的得0分。</w:t>
            </w:r>
          </w:p>
        </w:tc>
        <w:tc>
          <w:tcPr>
            <w:tcW w:w="493" w:type="pct"/>
            <w:noWrap w:val="0"/>
            <w:vAlign w:val="center"/>
          </w:tcPr>
          <w:p w14:paraId="5877E70A">
            <w:pPr>
              <w:pStyle w:val="27"/>
              <w:keepNext w:val="0"/>
              <w:keepLines w:val="0"/>
              <w:pageBreakBefore w:val="0"/>
              <w:kinsoku/>
              <w:wordWrap/>
              <w:overflowPunct/>
              <w:topLinePunct w:val="0"/>
              <w:bidi w:val="0"/>
              <w:spacing w:after="0" w:line="284" w:lineRule="exact"/>
              <w:ind w:left="0"/>
              <w:textAlignment w:val="auto"/>
              <w:rPr>
                <w:rFonts w:hint="eastAsia" w:ascii="宋体" w:hAnsi="宋体" w:eastAsia="宋体" w:cs="宋体"/>
                <w:color w:val="000000"/>
                <w:sz w:val="21"/>
                <w:szCs w:val="21"/>
              </w:rPr>
            </w:pPr>
          </w:p>
        </w:tc>
      </w:tr>
      <w:tr w14:paraId="47C92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6" w:hRule="atLeast"/>
        </w:trPr>
        <w:tc>
          <w:tcPr>
            <w:tcW w:w="216" w:type="pct"/>
            <w:noWrap w:val="0"/>
            <w:vAlign w:val="center"/>
          </w:tcPr>
          <w:p w14:paraId="64DC9A94">
            <w:pPr>
              <w:keepNext w:val="0"/>
              <w:keepLines w:val="0"/>
              <w:pageBreakBefore w:val="0"/>
              <w:kinsoku/>
              <w:wordWrap/>
              <w:overflowPunct/>
              <w:topLinePunct w:val="0"/>
              <w:bidi w:val="0"/>
              <w:spacing w:line="284" w:lineRule="exact"/>
              <w:ind w:left="-105" w:leftChars="-50" w:right="-105" w:rightChars="-50"/>
              <w:jc w:val="center"/>
              <w:textAlignment w:val="auto"/>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8</w:t>
            </w:r>
          </w:p>
        </w:tc>
        <w:tc>
          <w:tcPr>
            <w:tcW w:w="463" w:type="pct"/>
            <w:vMerge w:val="continue"/>
            <w:noWrap w:val="0"/>
            <w:vAlign w:val="center"/>
          </w:tcPr>
          <w:p w14:paraId="4874FC12">
            <w:pPr>
              <w:keepNext w:val="0"/>
              <w:keepLines w:val="0"/>
              <w:pageBreakBefore w:val="0"/>
              <w:kinsoku/>
              <w:wordWrap/>
              <w:overflowPunct/>
              <w:topLinePunct w:val="0"/>
              <w:bidi w:val="0"/>
              <w:spacing w:line="284" w:lineRule="exact"/>
              <w:ind w:left="-105" w:leftChars="-50" w:right="-105" w:rightChars="-50"/>
              <w:jc w:val="center"/>
              <w:textAlignment w:val="auto"/>
              <w:rPr>
                <w:rFonts w:hint="eastAsia" w:ascii="宋体" w:hAnsi="宋体" w:eastAsia="宋体" w:cs="宋体"/>
                <w:color w:val="000000"/>
                <w:szCs w:val="21"/>
              </w:rPr>
            </w:pPr>
          </w:p>
        </w:tc>
        <w:tc>
          <w:tcPr>
            <w:tcW w:w="602" w:type="pct"/>
            <w:noWrap w:val="0"/>
            <w:vAlign w:val="center"/>
          </w:tcPr>
          <w:p w14:paraId="1BCA9908">
            <w:pPr>
              <w:keepNext w:val="0"/>
              <w:keepLines w:val="0"/>
              <w:pageBreakBefore w:val="0"/>
              <w:widowControl/>
              <w:kinsoku/>
              <w:wordWrap/>
              <w:overflowPunct/>
              <w:topLinePunct w:val="0"/>
              <w:bidi w:val="0"/>
              <w:adjustRightInd w:val="0"/>
              <w:snapToGrid w:val="0"/>
              <w:spacing w:beforeLines="10" w:line="284" w:lineRule="exact"/>
              <w:jc w:val="center"/>
              <w:textAlignment w:val="auto"/>
              <w:rPr>
                <w:rFonts w:hint="eastAsia" w:ascii="宋体" w:hAnsi="宋体" w:eastAsia="宋体" w:cs="宋体"/>
                <w:color w:val="000000"/>
                <w:kern w:val="0"/>
                <w:szCs w:val="21"/>
                <w:lang w:val="en-US" w:eastAsia="zh-CN"/>
              </w:rPr>
            </w:pPr>
            <w:r>
              <w:rPr>
                <w:rFonts w:hint="eastAsia" w:ascii="宋体" w:hAnsi="宋体" w:eastAsia="宋体" w:cs="宋体"/>
                <w:color w:val="000000"/>
                <w:kern w:val="0"/>
                <w:szCs w:val="21"/>
                <w:lang w:val="en-US" w:eastAsia="zh-CN"/>
              </w:rPr>
              <w:t>伴随服务</w:t>
            </w:r>
          </w:p>
          <w:p w14:paraId="73FF59C0">
            <w:pPr>
              <w:keepNext w:val="0"/>
              <w:keepLines w:val="0"/>
              <w:pageBreakBefore w:val="0"/>
              <w:widowControl/>
              <w:kinsoku/>
              <w:wordWrap/>
              <w:overflowPunct/>
              <w:topLinePunct w:val="0"/>
              <w:bidi w:val="0"/>
              <w:adjustRightInd w:val="0"/>
              <w:snapToGrid w:val="0"/>
              <w:spacing w:beforeLines="10" w:line="284" w:lineRule="exact"/>
              <w:jc w:val="center"/>
              <w:textAlignment w:val="auto"/>
              <w:rPr>
                <w:rFonts w:hint="eastAsia" w:ascii="宋体" w:hAnsi="宋体" w:eastAsia="宋体" w:cs="宋体"/>
                <w:color w:val="000000"/>
                <w:kern w:val="0"/>
                <w:szCs w:val="21"/>
                <w:lang w:val="en-US" w:eastAsia="zh-CN"/>
              </w:rPr>
            </w:pPr>
            <w:r>
              <w:rPr>
                <w:rFonts w:hint="eastAsia" w:ascii="宋体" w:hAnsi="宋体" w:eastAsia="宋体" w:cs="宋体"/>
                <w:color w:val="000000"/>
                <w:kern w:val="0"/>
                <w:szCs w:val="21"/>
                <w:lang w:val="en-US" w:eastAsia="zh-CN"/>
              </w:rPr>
              <w:t>（</w:t>
            </w:r>
            <w:r>
              <w:rPr>
                <w:rFonts w:hint="eastAsia" w:ascii="宋体" w:hAnsi="宋体" w:cs="宋体"/>
                <w:color w:val="000000"/>
                <w:kern w:val="0"/>
                <w:szCs w:val="21"/>
                <w:lang w:val="en-US" w:eastAsia="zh-CN"/>
              </w:rPr>
              <w:t>3</w:t>
            </w:r>
            <w:r>
              <w:rPr>
                <w:rFonts w:hint="eastAsia" w:ascii="宋体" w:hAnsi="宋体" w:eastAsia="宋体" w:cs="宋体"/>
                <w:color w:val="000000"/>
                <w:kern w:val="0"/>
                <w:szCs w:val="21"/>
                <w:lang w:val="en-US" w:eastAsia="zh-CN"/>
              </w:rPr>
              <w:t>分）</w:t>
            </w:r>
          </w:p>
        </w:tc>
        <w:tc>
          <w:tcPr>
            <w:tcW w:w="3224" w:type="pct"/>
            <w:noWrap w:val="0"/>
            <w:vAlign w:val="center"/>
          </w:tcPr>
          <w:p w14:paraId="4D6A49F7">
            <w:pPr>
              <w:pStyle w:val="27"/>
              <w:keepNext w:val="0"/>
              <w:keepLines w:val="0"/>
              <w:pageBreakBefore w:val="0"/>
              <w:kinsoku/>
              <w:wordWrap/>
              <w:overflowPunct/>
              <w:topLinePunct w:val="0"/>
              <w:bidi w:val="0"/>
              <w:spacing w:after="0" w:line="284" w:lineRule="exact"/>
              <w:ind w:left="0"/>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针对本项目招标及服务需求制定伴随服务方案：</w:t>
            </w:r>
          </w:p>
          <w:p w14:paraId="40C02DE8">
            <w:pPr>
              <w:pStyle w:val="27"/>
              <w:keepNext w:val="0"/>
              <w:keepLines w:val="0"/>
              <w:pageBreakBefore w:val="0"/>
              <w:kinsoku/>
              <w:wordWrap/>
              <w:overflowPunct/>
              <w:topLinePunct w:val="0"/>
              <w:bidi w:val="0"/>
              <w:spacing w:after="0" w:line="284" w:lineRule="exact"/>
              <w:ind w:left="0"/>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伴随服务方案细致具体、可操作性强、完全满足院方需求得</w:t>
            </w:r>
            <w:r>
              <w:rPr>
                <w:rFonts w:hint="eastAsia" w:ascii="宋体" w:hAnsi="宋体" w:cs="宋体"/>
                <w:color w:val="000000"/>
                <w:sz w:val="21"/>
                <w:szCs w:val="21"/>
                <w:lang w:val="en-US" w:eastAsia="zh-CN"/>
              </w:rPr>
              <w:t>3</w:t>
            </w:r>
            <w:r>
              <w:rPr>
                <w:rFonts w:hint="eastAsia" w:ascii="宋体" w:hAnsi="宋体" w:eastAsia="宋体" w:cs="宋体"/>
                <w:color w:val="000000"/>
                <w:sz w:val="21"/>
                <w:szCs w:val="21"/>
                <w:lang w:val="en-US" w:eastAsia="zh-CN"/>
              </w:rPr>
              <w:t>分；</w:t>
            </w:r>
          </w:p>
          <w:p w14:paraId="7A082BB0">
            <w:pPr>
              <w:pStyle w:val="27"/>
              <w:keepNext w:val="0"/>
              <w:keepLines w:val="0"/>
              <w:pageBreakBefore w:val="0"/>
              <w:kinsoku/>
              <w:wordWrap/>
              <w:overflowPunct/>
              <w:topLinePunct w:val="0"/>
              <w:bidi w:val="0"/>
              <w:spacing w:after="0" w:line="284" w:lineRule="exact"/>
              <w:ind w:left="0"/>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伴随服务方案基本完整、具备可操作性、基本满足院方需求得</w:t>
            </w:r>
            <w:r>
              <w:rPr>
                <w:rFonts w:hint="eastAsia" w:ascii="宋体" w:hAnsi="宋体" w:cs="宋体"/>
                <w:color w:val="000000"/>
                <w:sz w:val="21"/>
                <w:szCs w:val="21"/>
                <w:lang w:val="en-US" w:eastAsia="zh-CN"/>
              </w:rPr>
              <w:t>2</w:t>
            </w:r>
            <w:r>
              <w:rPr>
                <w:rFonts w:hint="eastAsia" w:ascii="宋体" w:hAnsi="宋体" w:eastAsia="宋体" w:cs="宋体"/>
                <w:color w:val="000000"/>
                <w:sz w:val="21"/>
                <w:szCs w:val="21"/>
                <w:lang w:val="en-US" w:eastAsia="zh-CN"/>
              </w:rPr>
              <w:t>分；</w:t>
            </w:r>
          </w:p>
          <w:p w14:paraId="1C943F53">
            <w:pPr>
              <w:pStyle w:val="27"/>
              <w:keepNext w:val="0"/>
              <w:keepLines w:val="0"/>
              <w:pageBreakBefore w:val="0"/>
              <w:kinsoku/>
              <w:wordWrap/>
              <w:overflowPunct/>
              <w:topLinePunct w:val="0"/>
              <w:bidi w:val="0"/>
              <w:spacing w:after="0" w:line="284" w:lineRule="exact"/>
              <w:ind w:left="0"/>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伴随服务方案不完整、可操作性较差、不满足院方需求得1分；</w:t>
            </w:r>
          </w:p>
          <w:p w14:paraId="1678D108">
            <w:pPr>
              <w:pStyle w:val="27"/>
              <w:keepNext w:val="0"/>
              <w:keepLines w:val="0"/>
              <w:pageBreakBefore w:val="0"/>
              <w:kinsoku/>
              <w:wordWrap/>
              <w:overflowPunct/>
              <w:topLinePunct w:val="0"/>
              <w:bidi w:val="0"/>
              <w:spacing w:after="0" w:line="284" w:lineRule="exact"/>
              <w:ind w:left="0"/>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未提供伴随服务方案得0分。</w:t>
            </w:r>
          </w:p>
        </w:tc>
        <w:tc>
          <w:tcPr>
            <w:tcW w:w="493" w:type="pct"/>
            <w:noWrap w:val="0"/>
            <w:vAlign w:val="center"/>
          </w:tcPr>
          <w:p w14:paraId="603F084F">
            <w:pPr>
              <w:pStyle w:val="27"/>
              <w:keepNext w:val="0"/>
              <w:keepLines w:val="0"/>
              <w:pageBreakBefore w:val="0"/>
              <w:kinsoku/>
              <w:wordWrap/>
              <w:overflowPunct/>
              <w:topLinePunct w:val="0"/>
              <w:bidi w:val="0"/>
              <w:spacing w:after="0" w:line="284" w:lineRule="exact"/>
              <w:ind w:left="0"/>
              <w:textAlignment w:val="auto"/>
              <w:rPr>
                <w:rFonts w:hint="eastAsia" w:ascii="宋体" w:hAnsi="宋体" w:eastAsia="宋体" w:cs="宋体"/>
                <w:color w:val="000000"/>
                <w:sz w:val="21"/>
                <w:szCs w:val="21"/>
                <w:lang w:val="en-US" w:eastAsia="zh-CN"/>
              </w:rPr>
            </w:pPr>
          </w:p>
        </w:tc>
      </w:tr>
      <w:tr w14:paraId="1F027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4" w:hRule="atLeast"/>
        </w:trPr>
        <w:tc>
          <w:tcPr>
            <w:tcW w:w="216" w:type="pct"/>
            <w:noWrap w:val="0"/>
            <w:vAlign w:val="center"/>
          </w:tcPr>
          <w:p w14:paraId="7DCF0D33">
            <w:pPr>
              <w:keepNext w:val="0"/>
              <w:keepLines w:val="0"/>
              <w:pageBreakBefore w:val="0"/>
              <w:kinsoku/>
              <w:wordWrap/>
              <w:overflowPunct/>
              <w:topLinePunct w:val="0"/>
              <w:bidi w:val="0"/>
              <w:spacing w:line="284" w:lineRule="exact"/>
              <w:ind w:left="-105" w:leftChars="-50" w:right="-105" w:rightChars="-50"/>
              <w:jc w:val="center"/>
              <w:textAlignment w:val="auto"/>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9</w:t>
            </w:r>
          </w:p>
        </w:tc>
        <w:tc>
          <w:tcPr>
            <w:tcW w:w="463" w:type="pct"/>
            <w:noWrap w:val="0"/>
            <w:vAlign w:val="center"/>
          </w:tcPr>
          <w:p w14:paraId="4920B98F">
            <w:pPr>
              <w:keepNext w:val="0"/>
              <w:keepLines w:val="0"/>
              <w:pageBreakBefore w:val="0"/>
              <w:kinsoku/>
              <w:wordWrap/>
              <w:overflowPunct/>
              <w:topLinePunct w:val="0"/>
              <w:bidi w:val="0"/>
              <w:spacing w:line="284" w:lineRule="exact"/>
              <w:ind w:left="-105" w:leftChars="-50" w:right="-105" w:rightChars="-5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节能</w:t>
            </w:r>
          </w:p>
          <w:p w14:paraId="4652103C">
            <w:pPr>
              <w:keepNext w:val="0"/>
              <w:keepLines w:val="0"/>
              <w:pageBreakBefore w:val="0"/>
              <w:kinsoku/>
              <w:wordWrap/>
              <w:overflowPunct/>
              <w:topLinePunct w:val="0"/>
              <w:bidi w:val="0"/>
              <w:spacing w:line="284" w:lineRule="exact"/>
              <w:ind w:left="-105" w:leftChars="-50" w:right="-105" w:rightChars="-5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环保</w:t>
            </w:r>
          </w:p>
          <w:p w14:paraId="0366306F">
            <w:pPr>
              <w:keepNext w:val="0"/>
              <w:keepLines w:val="0"/>
              <w:pageBreakBefore w:val="0"/>
              <w:kinsoku/>
              <w:wordWrap/>
              <w:overflowPunct/>
              <w:topLinePunct w:val="0"/>
              <w:bidi w:val="0"/>
              <w:spacing w:line="284" w:lineRule="exact"/>
              <w:ind w:left="-105" w:leftChars="-50" w:right="-105" w:rightChars="-50"/>
              <w:jc w:val="center"/>
              <w:textAlignment w:val="auto"/>
              <w:rPr>
                <w:rFonts w:hint="eastAsia" w:ascii="宋体" w:hAnsi="宋体" w:eastAsia="宋体" w:cs="宋体"/>
                <w:color w:val="000000"/>
                <w:szCs w:val="21"/>
                <w:lang w:eastAsia="zh-CN"/>
              </w:rPr>
            </w:pPr>
            <w:r>
              <w:rPr>
                <w:rFonts w:hint="eastAsia" w:ascii="宋体" w:hAnsi="宋体" w:cs="宋体"/>
                <w:color w:val="000000"/>
                <w:szCs w:val="21"/>
                <w:lang w:eastAsia="zh-CN"/>
              </w:rPr>
              <w:t>（</w:t>
            </w:r>
            <w:r>
              <w:rPr>
                <w:rFonts w:hint="eastAsia" w:ascii="宋体" w:hAnsi="宋体" w:cs="宋体"/>
                <w:color w:val="000000"/>
                <w:szCs w:val="21"/>
                <w:lang w:val="en-US" w:eastAsia="zh-CN"/>
              </w:rPr>
              <w:t>1分</w:t>
            </w:r>
            <w:r>
              <w:rPr>
                <w:rFonts w:hint="eastAsia" w:ascii="宋体" w:hAnsi="宋体" w:cs="宋体"/>
                <w:color w:val="000000"/>
                <w:szCs w:val="21"/>
                <w:lang w:eastAsia="zh-CN"/>
              </w:rPr>
              <w:t>）</w:t>
            </w:r>
          </w:p>
        </w:tc>
        <w:tc>
          <w:tcPr>
            <w:tcW w:w="602" w:type="pct"/>
            <w:noWrap w:val="0"/>
            <w:vAlign w:val="center"/>
          </w:tcPr>
          <w:p w14:paraId="10D64DF2">
            <w:pPr>
              <w:keepNext w:val="0"/>
              <w:keepLines w:val="0"/>
              <w:pageBreakBefore w:val="0"/>
              <w:kinsoku/>
              <w:wordWrap/>
              <w:overflowPunct/>
              <w:topLinePunct w:val="0"/>
              <w:bidi w:val="0"/>
              <w:spacing w:line="284" w:lineRule="exact"/>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政府采购节约能源、环境保护评分</w:t>
            </w:r>
          </w:p>
          <w:p w14:paraId="48C1A2E8">
            <w:pPr>
              <w:keepNext w:val="0"/>
              <w:keepLines w:val="0"/>
              <w:pageBreakBefore w:val="0"/>
              <w:widowControl/>
              <w:kinsoku/>
              <w:wordWrap/>
              <w:overflowPunct/>
              <w:topLinePunct w:val="0"/>
              <w:bidi w:val="0"/>
              <w:adjustRightInd w:val="0"/>
              <w:snapToGrid w:val="0"/>
              <w:spacing w:beforeLines="10" w:line="284" w:lineRule="exact"/>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（1分）</w:t>
            </w:r>
          </w:p>
        </w:tc>
        <w:tc>
          <w:tcPr>
            <w:tcW w:w="3224" w:type="pct"/>
            <w:noWrap w:val="0"/>
            <w:vAlign w:val="center"/>
          </w:tcPr>
          <w:p w14:paraId="4E1CEA68">
            <w:pPr>
              <w:pStyle w:val="32"/>
              <w:keepNext w:val="0"/>
              <w:keepLines w:val="0"/>
              <w:pageBreakBefore w:val="0"/>
              <w:kinsoku/>
              <w:wordWrap/>
              <w:overflowPunct/>
              <w:topLinePunct w:val="0"/>
              <w:bidi w:val="0"/>
              <w:spacing w:before="0" w:after="0" w:line="284" w:lineRule="exact"/>
              <w:jc w:val="both"/>
              <w:textAlignment w:val="auto"/>
              <w:rPr>
                <w:rFonts w:hint="eastAsia" w:ascii="宋体" w:hAnsi="宋体" w:eastAsia="宋体" w:cs="宋体"/>
                <w:b w:val="0"/>
                <w:bCs w:val="0"/>
                <w:color w:val="000000"/>
                <w:kern w:val="2"/>
                <w:sz w:val="21"/>
                <w:szCs w:val="24"/>
              </w:rPr>
            </w:pPr>
            <w:r>
              <w:rPr>
                <w:rFonts w:hint="eastAsia" w:ascii="宋体" w:hAnsi="宋体" w:eastAsia="宋体" w:cs="宋体"/>
                <w:b w:val="0"/>
                <w:bCs w:val="0"/>
                <w:color w:val="000000"/>
                <w:kern w:val="2"/>
                <w:sz w:val="21"/>
                <w:szCs w:val="24"/>
              </w:rPr>
              <w:t>政府采购的强制采购产品除外：</w:t>
            </w:r>
          </w:p>
          <w:p w14:paraId="4031C981">
            <w:pPr>
              <w:pStyle w:val="32"/>
              <w:keepNext w:val="0"/>
              <w:keepLines w:val="0"/>
              <w:pageBreakBefore w:val="0"/>
              <w:kinsoku/>
              <w:wordWrap/>
              <w:overflowPunct/>
              <w:topLinePunct w:val="0"/>
              <w:bidi w:val="0"/>
              <w:spacing w:before="0" w:after="0" w:line="284" w:lineRule="exact"/>
              <w:jc w:val="both"/>
              <w:textAlignment w:val="auto"/>
              <w:rPr>
                <w:rFonts w:hint="eastAsia" w:ascii="宋体" w:hAnsi="宋体" w:eastAsia="宋体" w:cs="宋体"/>
                <w:b w:val="0"/>
                <w:bCs w:val="0"/>
                <w:color w:val="000000"/>
                <w:kern w:val="2"/>
                <w:sz w:val="21"/>
                <w:szCs w:val="24"/>
              </w:rPr>
            </w:pPr>
            <w:r>
              <w:rPr>
                <w:rFonts w:hint="eastAsia" w:ascii="宋体" w:hAnsi="宋体" w:eastAsia="宋体" w:cs="宋体"/>
                <w:b w:val="0"/>
                <w:bCs w:val="0"/>
                <w:color w:val="000000"/>
                <w:kern w:val="2"/>
                <w:sz w:val="21"/>
                <w:szCs w:val="24"/>
              </w:rPr>
              <w:t>（1）投标产品属于财政部、发展改革委公布的“节能产品政府采购品目清单”范围的，且投标人出具了国家确定的认证机构出具的、处于有效期之内的节能产品认证证书的得 0.5 分；不是的为</w:t>
            </w:r>
            <w:r>
              <w:rPr>
                <w:rFonts w:hint="eastAsia" w:ascii="宋体" w:hAnsi="宋体" w:cs="宋体"/>
                <w:b w:val="0"/>
                <w:bCs w:val="0"/>
                <w:color w:val="000000"/>
                <w:kern w:val="2"/>
                <w:sz w:val="21"/>
                <w:szCs w:val="24"/>
                <w:lang w:val="en-US" w:eastAsia="zh-CN"/>
              </w:rPr>
              <w:t xml:space="preserve"> </w:t>
            </w:r>
            <w:r>
              <w:rPr>
                <w:rFonts w:hint="eastAsia" w:ascii="宋体" w:hAnsi="宋体" w:eastAsia="宋体" w:cs="宋体"/>
                <w:b w:val="0"/>
                <w:bCs w:val="0"/>
                <w:color w:val="000000"/>
                <w:kern w:val="2"/>
                <w:sz w:val="21"/>
                <w:szCs w:val="24"/>
              </w:rPr>
              <w:t>0 分；</w:t>
            </w:r>
          </w:p>
          <w:p w14:paraId="4A893F54">
            <w:pPr>
              <w:pStyle w:val="32"/>
              <w:keepNext w:val="0"/>
              <w:keepLines w:val="0"/>
              <w:pageBreakBefore w:val="0"/>
              <w:kinsoku/>
              <w:wordWrap/>
              <w:overflowPunct/>
              <w:topLinePunct w:val="0"/>
              <w:bidi w:val="0"/>
              <w:spacing w:before="0" w:after="0" w:line="284" w:lineRule="exact"/>
              <w:jc w:val="both"/>
              <w:textAlignment w:val="auto"/>
              <w:rPr>
                <w:rFonts w:hint="eastAsia" w:ascii="宋体" w:hAnsi="宋体" w:eastAsia="宋体" w:cs="宋体"/>
                <w:color w:val="000000"/>
                <w:lang w:eastAsia="zh-CN"/>
              </w:rPr>
            </w:pPr>
            <w:r>
              <w:rPr>
                <w:rFonts w:hint="eastAsia" w:ascii="宋体" w:hAnsi="宋体" w:eastAsia="宋体" w:cs="宋体"/>
                <w:b w:val="0"/>
                <w:bCs w:val="0"/>
                <w:color w:val="000000"/>
                <w:kern w:val="2"/>
                <w:sz w:val="21"/>
                <w:szCs w:val="24"/>
              </w:rPr>
              <w:t>（2）投标产品属于财政部、生态环境部公布的“环境标志产品政府采购品目清单”范围的，且投标人出具了国家确定的认证机构出具的、处于有效期之内的环境标志产品认证证书的得 0.5 分；</w:t>
            </w:r>
            <w:r>
              <w:rPr>
                <w:rFonts w:hint="eastAsia" w:ascii="宋体" w:hAnsi="宋体" w:eastAsia="宋体" w:cs="宋体"/>
                <w:b w:val="0"/>
                <w:bCs w:val="0"/>
                <w:color w:val="000000"/>
                <w:sz w:val="21"/>
                <w:szCs w:val="21"/>
              </w:rPr>
              <w:t>不是的为 0 分</w:t>
            </w:r>
            <w:r>
              <w:rPr>
                <w:rFonts w:hint="eastAsia" w:ascii="宋体" w:hAnsi="宋体" w:cs="宋体"/>
                <w:b w:val="0"/>
                <w:bCs w:val="0"/>
                <w:color w:val="000000"/>
                <w:sz w:val="21"/>
                <w:szCs w:val="21"/>
                <w:lang w:eastAsia="zh-CN"/>
              </w:rPr>
              <w:t>。</w:t>
            </w:r>
          </w:p>
        </w:tc>
        <w:tc>
          <w:tcPr>
            <w:tcW w:w="493" w:type="pct"/>
            <w:noWrap w:val="0"/>
            <w:vAlign w:val="center"/>
          </w:tcPr>
          <w:p w14:paraId="467974CD">
            <w:pPr>
              <w:pStyle w:val="32"/>
              <w:keepNext w:val="0"/>
              <w:keepLines w:val="0"/>
              <w:pageBreakBefore w:val="0"/>
              <w:kinsoku/>
              <w:wordWrap/>
              <w:overflowPunct/>
              <w:topLinePunct w:val="0"/>
              <w:bidi w:val="0"/>
              <w:spacing w:before="0" w:after="0" w:line="284" w:lineRule="exact"/>
              <w:jc w:val="both"/>
              <w:textAlignment w:val="auto"/>
              <w:rPr>
                <w:rFonts w:hint="eastAsia" w:ascii="宋体" w:hAnsi="宋体" w:eastAsia="宋体" w:cs="宋体"/>
                <w:b w:val="0"/>
                <w:bCs w:val="0"/>
                <w:color w:val="000000"/>
                <w:kern w:val="2"/>
                <w:sz w:val="21"/>
                <w:szCs w:val="24"/>
              </w:rPr>
            </w:pPr>
          </w:p>
        </w:tc>
      </w:tr>
    </w:tbl>
    <w:p w14:paraId="10CF0CF0">
      <w:pPr>
        <w:rPr>
          <w:rFonts w:hint="eastAsia" w:ascii="宋体" w:hAnsi="宋体" w:eastAsia="宋体" w:cs="宋体"/>
          <w:b/>
          <w:color w:val="auto"/>
          <w:sz w:val="28"/>
          <w:szCs w:val="28"/>
        </w:rPr>
      </w:pPr>
    </w:p>
    <w:p w14:paraId="25A880C6">
      <w:pPr>
        <w:rPr>
          <w:rFonts w:hint="eastAsia" w:ascii="宋体" w:hAnsi="宋体" w:eastAsia="宋体" w:cs="宋体"/>
          <w:b/>
          <w:color w:val="auto"/>
          <w:sz w:val="28"/>
          <w:szCs w:val="28"/>
        </w:rPr>
      </w:pPr>
      <w:r>
        <w:rPr>
          <w:rFonts w:hint="eastAsia" w:ascii="宋体" w:hAnsi="宋体" w:eastAsia="宋体" w:cs="宋体"/>
          <w:b/>
          <w:color w:val="auto"/>
          <w:sz w:val="28"/>
          <w:szCs w:val="28"/>
        </w:rPr>
        <w:br w:type="page"/>
      </w:r>
    </w:p>
    <w:p w14:paraId="6B2BB3BE">
      <w:pPr>
        <w:jc w:val="center"/>
        <w:rPr>
          <w:rFonts w:hint="eastAsia" w:ascii="宋体" w:hAnsi="宋体" w:eastAsia="宋体" w:cs="宋体"/>
          <w:b/>
          <w:color w:val="auto"/>
          <w:sz w:val="28"/>
          <w:szCs w:val="28"/>
        </w:rPr>
      </w:pPr>
    </w:p>
    <w:p w14:paraId="705362C6">
      <w:pPr>
        <w:jc w:val="center"/>
        <w:rPr>
          <w:rFonts w:hint="eastAsia" w:ascii="宋体" w:hAnsi="宋体" w:eastAsia="宋体" w:cs="宋体"/>
          <w:color w:val="auto"/>
          <w:sz w:val="28"/>
          <w:szCs w:val="28"/>
        </w:rPr>
      </w:pPr>
      <w:r>
        <w:rPr>
          <w:rFonts w:hint="eastAsia" w:ascii="宋体" w:hAnsi="宋体" w:eastAsia="宋体" w:cs="宋体"/>
          <w:b/>
          <w:color w:val="auto"/>
          <w:sz w:val="28"/>
          <w:szCs w:val="28"/>
        </w:rPr>
        <w:t>一、商务部分</w:t>
      </w:r>
    </w:p>
    <w:p w14:paraId="3538E12A">
      <w:pPr>
        <w:widowControl/>
        <w:jc w:val="center"/>
        <w:outlineLvl w:val="2"/>
        <w:rPr>
          <w:rFonts w:hint="eastAsia" w:ascii="宋体" w:hAnsi="宋体" w:eastAsia="宋体" w:cs="宋体"/>
          <w:b/>
          <w:bCs/>
          <w:color w:val="auto"/>
          <w:kern w:val="0"/>
          <w:sz w:val="32"/>
          <w:szCs w:val="32"/>
          <w:lang w:bidi="ar"/>
        </w:rPr>
      </w:pPr>
    </w:p>
    <w:p w14:paraId="129802A8">
      <w:pPr>
        <w:widowControl/>
        <w:jc w:val="center"/>
        <w:outlineLvl w:val="2"/>
        <w:rPr>
          <w:rFonts w:hint="eastAsia" w:ascii="宋体" w:hAnsi="宋体" w:eastAsia="宋体" w:cs="宋体"/>
          <w:color w:val="auto"/>
          <w:sz w:val="32"/>
          <w:szCs w:val="32"/>
        </w:rPr>
      </w:pPr>
      <w:r>
        <w:rPr>
          <w:rFonts w:hint="eastAsia" w:ascii="宋体" w:hAnsi="宋体" w:eastAsia="宋体" w:cs="宋体"/>
          <w:b/>
          <w:bCs/>
          <w:color w:val="auto"/>
          <w:kern w:val="0"/>
          <w:sz w:val="32"/>
          <w:szCs w:val="32"/>
          <w:lang w:bidi="ar"/>
        </w:rPr>
        <w:t>格式 1.投标函（格式）</w:t>
      </w:r>
    </w:p>
    <w:p w14:paraId="76AF2489">
      <w:pPr>
        <w:widowControl/>
        <w:jc w:val="left"/>
        <w:rPr>
          <w:rFonts w:hint="eastAsia" w:ascii="宋体" w:hAnsi="宋体" w:eastAsia="宋体" w:cs="宋体"/>
          <w:color w:val="auto"/>
          <w:kern w:val="0"/>
          <w:sz w:val="24"/>
          <w:lang w:bidi="ar"/>
        </w:rPr>
      </w:pPr>
    </w:p>
    <w:p w14:paraId="3A1D2318">
      <w:pPr>
        <w:widowControl/>
        <w:spacing w:line="360" w:lineRule="auto"/>
        <w:jc w:val="left"/>
        <w:rPr>
          <w:rFonts w:hint="eastAsia" w:ascii="宋体" w:hAnsi="宋体" w:eastAsia="宋体" w:cs="宋体"/>
          <w:color w:val="auto"/>
          <w:sz w:val="24"/>
        </w:rPr>
      </w:pPr>
      <w:r>
        <w:rPr>
          <w:rFonts w:hint="eastAsia" w:ascii="宋体" w:hAnsi="宋体" w:eastAsia="宋体" w:cs="宋体"/>
          <w:color w:val="auto"/>
          <w:kern w:val="0"/>
          <w:sz w:val="24"/>
          <w:lang w:bidi="ar"/>
        </w:rPr>
        <w:t>致：</w:t>
      </w:r>
      <w:r>
        <w:rPr>
          <w:rFonts w:hint="eastAsia" w:ascii="宋体" w:hAnsi="宋体" w:cs="宋体"/>
          <w:color w:val="auto"/>
          <w:kern w:val="0"/>
          <w:sz w:val="24"/>
          <w:lang w:val="en-US" w:eastAsia="zh-CN" w:bidi="ar"/>
        </w:rPr>
        <w:t>北京典方建设工程咨询有限</w:t>
      </w:r>
      <w:r>
        <w:rPr>
          <w:rFonts w:hint="eastAsia" w:ascii="宋体" w:hAnsi="宋体" w:eastAsia="宋体" w:cs="宋体"/>
          <w:color w:val="auto"/>
          <w:kern w:val="0"/>
          <w:sz w:val="24"/>
          <w:lang w:bidi="ar"/>
        </w:rPr>
        <w:t xml:space="preserve">公司 </w:t>
      </w:r>
    </w:p>
    <w:p w14:paraId="56AA2DF4">
      <w:pPr>
        <w:widowControl/>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kern w:val="0"/>
          <w:sz w:val="24"/>
          <w:lang w:bidi="ar"/>
        </w:rPr>
        <w:t>根据贵方为</w:t>
      </w:r>
      <w:r>
        <w:rPr>
          <w:rFonts w:hint="eastAsia" w:ascii="宋体" w:hAnsi="宋体" w:eastAsia="宋体" w:cs="宋体"/>
          <w:color w:val="auto"/>
          <w:kern w:val="0"/>
          <w:sz w:val="24"/>
          <w:u w:val="single"/>
          <w:lang w:bidi="ar"/>
        </w:rPr>
        <w:t xml:space="preserve"> （项目名称） </w:t>
      </w:r>
      <w:r>
        <w:rPr>
          <w:rFonts w:hint="eastAsia" w:ascii="宋体" w:hAnsi="宋体" w:eastAsia="宋体" w:cs="宋体"/>
          <w:color w:val="auto"/>
          <w:kern w:val="0"/>
          <w:sz w:val="24"/>
          <w:lang w:bidi="ar"/>
        </w:rPr>
        <w:t>的投标邀请（招标编号</w:t>
      </w:r>
      <w:r>
        <w:rPr>
          <w:rFonts w:hint="eastAsia" w:ascii="宋体" w:hAnsi="宋体" w:eastAsia="宋体" w:cs="宋体"/>
          <w:color w:val="auto"/>
          <w:kern w:val="0"/>
          <w:sz w:val="24"/>
          <w:u w:val="single"/>
          <w:lang w:bidi="ar"/>
        </w:rPr>
        <w:t xml:space="preserve">      </w:t>
      </w:r>
      <w:r>
        <w:rPr>
          <w:rFonts w:hint="eastAsia" w:ascii="宋体" w:hAnsi="宋体" w:eastAsia="宋体" w:cs="宋体"/>
          <w:color w:val="auto"/>
          <w:kern w:val="0"/>
          <w:sz w:val="24"/>
          <w:lang w:bidi="ar"/>
        </w:rPr>
        <w:t>） ，签字代表（</w:t>
      </w:r>
      <w:r>
        <w:rPr>
          <w:rFonts w:hint="eastAsia" w:ascii="宋体" w:hAnsi="宋体" w:eastAsia="宋体" w:cs="宋体"/>
          <w:color w:val="auto"/>
          <w:kern w:val="0"/>
          <w:sz w:val="24"/>
          <w:u w:val="single"/>
          <w:lang w:bidi="ar"/>
        </w:rPr>
        <w:t xml:space="preserve">     </w:t>
      </w:r>
      <w:r>
        <w:rPr>
          <w:rFonts w:hint="eastAsia" w:ascii="宋体" w:hAnsi="宋体" w:eastAsia="宋体" w:cs="宋体"/>
          <w:color w:val="auto"/>
          <w:kern w:val="0"/>
          <w:sz w:val="24"/>
          <w:lang w:bidi="ar"/>
        </w:rPr>
        <w:t>全名、职务）经正式授权并代表投标人（</w:t>
      </w:r>
      <w:r>
        <w:rPr>
          <w:rFonts w:hint="eastAsia" w:ascii="宋体" w:hAnsi="宋体" w:eastAsia="宋体" w:cs="宋体"/>
          <w:color w:val="auto"/>
          <w:kern w:val="0"/>
          <w:sz w:val="24"/>
          <w:u w:val="single"/>
          <w:lang w:bidi="ar"/>
        </w:rPr>
        <w:t xml:space="preserve">          </w:t>
      </w:r>
      <w:r>
        <w:rPr>
          <w:rFonts w:hint="eastAsia" w:ascii="宋体" w:hAnsi="宋体" w:eastAsia="宋体" w:cs="宋体"/>
          <w:color w:val="auto"/>
          <w:kern w:val="0"/>
          <w:sz w:val="24"/>
          <w:lang w:bidi="ar"/>
        </w:rPr>
        <w:t>投标人名称、地址）提交下述文件正本</w:t>
      </w:r>
      <w:r>
        <w:rPr>
          <w:rFonts w:hint="eastAsia" w:ascii="宋体" w:hAnsi="宋体" w:eastAsia="宋体" w:cs="宋体"/>
          <w:color w:val="auto"/>
          <w:kern w:val="0"/>
          <w:sz w:val="24"/>
          <w:u w:val="single"/>
          <w:lang w:bidi="ar"/>
        </w:rPr>
        <w:t xml:space="preserve">   </w:t>
      </w:r>
      <w:r>
        <w:rPr>
          <w:rFonts w:hint="eastAsia" w:ascii="宋体" w:hAnsi="宋体" w:eastAsia="宋体" w:cs="宋体"/>
          <w:color w:val="auto"/>
          <w:kern w:val="0"/>
          <w:sz w:val="24"/>
          <w:lang w:bidi="ar"/>
        </w:rPr>
        <w:t>份、副本</w:t>
      </w:r>
      <w:r>
        <w:rPr>
          <w:rFonts w:hint="eastAsia" w:ascii="宋体" w:hAnsi="宋体" w:eastAsia="宋体" w:cs="宋体"/>
          <w:color w:val="auto"/>
          <w:kern w:val="0"/>
          <w:sz w:val="24"/>
          <w:u w:val="single"/>
          <w:lang w:bidi="ar"/>
        </w:rPr>
        <w:t xml:space="preserve">     </w:t>
      </w:r>
      <w:r>
        <w:rPr>
          <w:rFonts w:hint="eastAsia" w:ascii="宋体" w:hAnsi="宋体" w:eastAsia="宋体" w:cs="宋体"/>
          <w:color w:val="auto"/>
          <w:kern w:val="0"/>
          <w:sz w:val="24"/>
          <w:lang w:bidi="ar"/>
        </w:rPr>
        <w:t xml:space="preserve">份： </w:t>
      </w:r>
    </w:p>
    <w:p w14:paraId="4A49D22E">
      <w:pPr>
        <w:widowControl/>
        <w:spacing w:line="360" w:lineRule="auto"/>
        <w:jc w:val="left"/>
        <w:rPr>
          <w:rFonts w:hint="eastAsia" w:ascii="宋体" w:hAnsi="宋体" w:eastAsia="宋体" w:cs="宋体"/>
          <w:color w:val="auto"/>
          <w:sz w:val="24"/>
        </w:rPr>
      </w:pPr>
      <w:r>
        <w:rPr>
          <w:rFonts w:hint="eastAsia" w:ascii="宋体" w:hAnsi="宋体" w:eastAsia="宋体" w:cs="宋体"/>
          <w:color w:val="auto"/>
          <w:kern w:val="0"/>
          <w:sz w:val="24"/>
          <w:lang w:bidi="ar"/>
        </w:rPr>
        <w:t xml:space="preserve">1.商务文件部分 </w:t>
      </w:r>
    </w:p>
    <w:p w14:paraId="35694738">
      <w:pPr>
        <w:widowControl/>
        <w:spacing w:line="360" w:lineRule="auto"/>
        <w:ind w:firstLine="240" w:firstLineChars="100"/>
        <w:jc w:val="left"/>
        <w:rPr>
          <w:rFonts w:hint="eastAsia" w:ascii="宋体" w:hAnsi="宋体" w:eastAsia="宋体" w:cs="宋体"/>
          <w:color w:val="auto"/>
          <w:sz w:val="24"/>
        </w:rPr>
      </w:pPr>
      <w:r>
        <w:rPr>
          <w:rFonts w:hint="eastAsia" w:ascii="宋体" w:hAnsi="宋体" w:eastAsia="宋体" w:cs="宋体"/>
          <w:color w:val="auto"/>
          <w:kern w:val="0"/>
          <w:sz w:val="24"/>
          <w:lang w:bidi="ar"/>
        </w:rPr>
        <w:t xml:space="preserve">(1) 投标函     </w:t>
      </w:r>
    </w:p>
    <w:p w14:paraId="5E77E1DD">
      <w:pPr>
        <w:widowControl/>
        <w:spacing w:line="360" w:lineRule="auto"/>
        <w:ind w:firstLine="240" w:firstLineChars="100"/>
        <w:jc w:val="left"/>
        <w:rPr>
          <w:rFonts w:hint="eastAsia" w:ascii="宋体" w:hAnsi="宋体" w:eastAsia="宋体" w:cs="宋体"/>
          <w:color w:val="auto"/>
          <w:sz w:val="24"/>
        </w:rPr>
      </w:pPr>
      <w:r>
        <w:rPr>
          <w:rFonts w:hint="eastAsia" w:ascii="宋体" w:hAnsi="宋体" w:eastAsia="宋体" w:cs="宋体"/>
          <w:color w:val="auto"/>
          <w:kern w:val="0"/>
          <w:sz w:val="24"/>
          <w:lang w:bidi="ar"/>
        </w:rPr>
        <w:t xml:space="preserve">(2) 开标一览表        </w:t>
      </w:r>
    </w:p>
    <w:p w14:paraId="6CF2B0E1">
      <w:pPr>
        <w:widowControl/>
        <w:spacing w:line="360" w:lineRule="auto"/>
        <w:ind w:firstLine="240" w:firstLineChars="100"/>
        <w:jc w:val="left"/>
        <w:rPr>
          <w:rFonts w:hint="eastAsia" w:ascii="宋体" w:hAnsi="宋体" w:eastAsia="宋体" w:cs="宋体"/>
          <w:color w:val="auto"/>
          <w:sz w:val="24"/>
        </w:rPr>
      </w:pPr>
      <w:r>
        <w:rPr>
          <w:rFonts w:hint="eastAsia" w:ascii="宋体" w:hAnsi="宋体" w:eastAsia="宋体" w:cs="宋体"/>
          <w:color w:val="auto"/>
          <w:kern w:val="0"/>
          <w:sz w:val="24"/>
          <w:lang w:bidi="ar"/>
        </w:rPr>
        <w:t xml:space="preserve">(3) 投标分项报价表       </w:t>
      </w:r>
    </w:p>
    <w:p w14:paraId="2DE730A9">
      <w:pPr>
        <w:widowControl/>
        <w:spacing w:line="360" w:lineRule="auto"/>
        <w:ind w:left="719" w:leftChars="114" w:hanging="480" w:hangingChars="200"/>
        <w:jc w:val="left"/>
        <w:rPr>
          <w:rFonts w:hint="eastAsia" w:ascii="宋体" w:hAnsi="宋体" w:eastAsia="宋体" w:cs="宋体"/>
          <w:color w:val="auto"/>
          <w:sz w:val="24"/>
        </w:rPr>
      </w:pPr>
      <w:r>
        <w:rPr>
          <w:rFonts w:hint="eastAsia" w:ascii="宋体" w:hAnsi="宋体" w:eastAsia="宋体" w:cs="宋体"/>
          <w:color w:val="auto"/>
          <w:kern w:val="0"/>
          <w:sz w:val="24"/>
          <w:lang w:bidi="ar"/>
        </w:rPr>
        <w:t>(4) 投标保证金说明函/由 (银行名称) 出具的投标保证金，金额为 （金额数和币种）。</w:t>
      </w:r>
    </w:p>
    <w:p w14:paraId="38B40953">
      <w:pPr>
        <w:widowControl/>
        <w:spacing w:line="360" w:lineRule="auto"/>
        <w:ind w:firstLine="240" w:firstLineChars="100"/>
        <w:jc w:val="left"/>
        <w:rPr>
          <w:rFonts w:hint="eastAsia" w:ascii="宋体" w:hAnsi="宋体" w:eastAsia="宋体" w:cs="宋体"/>
          <w:color w:val="auto"/>
          <w:sz w:val="24"/>
        </w:rPr>
      </w:pPr>
      <w:r>
        <w:rPr>
          <w:rFonts w:hint="eastAsia" w:ascii="宋体" w:hAnsi="宋体" w:eastAsia="宋体" w:cs="宋体"/>
          <w:color w:val="auto"/>
          <w:kern w:val="0"/>
          <w:sz w:val="24"/>
          <w:lang w:bidi="ar"/>
        </w:rPr>
        <w:t xml:space="preserve">(5) 法定代表人授权书      </w:t>
      </w:r>
    </w:p>
    <w:p w14:paraId="13098EF2">
      <w:pPr>
        <w:widowControl/>
        <w:spacing w:line="360" w:lineRule="auto"/>
        <w:ind w:firstLine="240" w:firstLineChars="100"/>
        <w:jc w:val="left"/>
        <w:rPr>
          <w:rFonts w:hint="eastAsia" w:ascii="宋体" w:hAnsi="宋体" w:eastAsia="宋体" w:cs="宋体"/>
          <w:color w:val="auto"/>
          <w:sz w:val="24"/>
        </w:rPr>
      </w:pPr>
      <w:r>
        <w:rPr>
          <w:rFonts w:hint="eastAsia" w:ascii="宋体" w:hAnsi="宋体" w:eastAsia="宋体" w:cs="宋体"/>
          <w:color w:val="auto"/>
          <w:kern w:val="0"/>
          <w:sz w:val="24"/>
          <w:lang w:bidi="ar"/>
        </w:rPr>
        <w:t xml:space="preserve">(6) 商务条款响应及偏离表    </w:t>
      </w:r>
    </w:p>
    <w:p w14:paraId="67CD73EB">
      <w:pPr>
        <w:widowControl/>
        <w:spacing w:line="360" w:lineRule="auto"/>
        <w:ind w:firstLine="240" w:firstLineChars="100"/>
        <w:jc w:val="left"/>
        <w:rPr>
          <w:rFonts w:hint="eastAsia" w:ascii="宋体" w:hAnsi="宋体" w:eastAsia="宋体" w:cs="宋体"/>
          <w:color w:val="auto"/>
          <w:kern w:val="0"/>
          <w:sz w:val="24"/>
          <w:lang w:bidi="ar"/>
        </w:rPr>
      </w:pPr>
      <w:r>
        <w:rPr>
          <w:rFonts w:hint="eastAsia" w:ascii="宋体" w:hAnsi="宋体" w:eastAsia="宋体" w:cs="宋体"/>
          <w:color w:val="auto"/>
          <w:kern w:val="0"/>
          <w:sz w:val="24"/>
          <w:lang w:bidi="ar"/>
        </w:rPr>
        <w:t>(7) 投标人一般情况表及相关证明文件</w:t>
      </w:r>
    </w:p>
    <w:p w14:paraId="7C60AC58">
      <w:pPr>
        <w:widowControl/>
        <w:spacing w:line="360" w:lineRule="auto"/>
        <w:ind w:firstLine="240" w:firstLineChars="100"/>
        <w:jc w:val="left"/>
        <w:rPr>
          <w:rFonts w:hint="eastAsia" w:ascii="宋体" w:hAnsi="宋体" w:cs="宋体"/>
          <w:color w:val="auto"/>
          <w:kern w:val="0"/>
          <w:sz w:val="24"/>
          <w:lang w:val="en-US" w:eastAsia="zh-CN" w:bidi="ar"/>
        </w:rPr>
      </w:pPr>
      <w:r>
        <w:rPr>
          <w:rFonts w:hint="eastAsia" w:ascii="宋体" w:hAnsi="宋体" w:cs="宋体"/>
          <w:color w:val="auto"/>
          <w:kern w:val="0"/>
          <w:sz w:val="24"/>
          <w:lang w:val="en-US" w:eastAsia="zh-CN" w:bidi="ar"/>
        </w:rPr>
        <w:t>(8) 类似项目业绩表（格式自拟）</w:t>
      </w:r>
    </w:p>
    <w:p w14:paraId="6F3AE5E5">
      <w:pPr>
        <w:widowControl/>
        <w:spacing w:line="360" w:lineRule="auto"/>
        <w:ind w:firstLine="240" w:firstLineChars="100"/>
        <w:jc w:val="left"/>
        <w:rPr>
          <w:rFonts w:hint="eastAsia" w:ascii="宋体" w:hAnsi="宋体" w:eastAsia="宋体" w:cs="宋体"/>
          <w:color w:val="auto"/>
          <w:sz w:val="24"/>
        </w:rPr>
      </w:pPr>
      <w:r>
        <w:rPr>
          <w:rFonts w:hint="eastAsia" w:ascii="宋体" w:hAnsi="宋体" w:cs="宋体"/>
          <w:color w:val="auto"/>
          <w:kern w:val="0"/>
          <w:sz w:val="24"/>
          <w:lang w:val="en-US" w:eastAsia="zh-CN" w:bidi="ar"/>
        </w:rPr>
        <w:t>(9) 制造商授权（所投产品为进口产品时适用）</w:t>
      </w:r>
      <w:r>
        <w:rPr>
          <w:rFonts w:hint="eastAsia" w:ascii="宋体" w:hAnsi="宋体" w:eastAsia="宋体" w:cs="宋体"/>
          <w:color w:val="auto"/>
          <w:kern w:val="0"/>
          <w:sz w:val="24"/>
          <w:lang w:bidi="ar"/>
        </w:rPr>
        <w:t xml:space="preserve">    </w:t>
      </w:r>
    </w:p>
    <w:p w14:paraId="478FD736">
      <w:pPr>
        <w:widowControl/>
        <w:spacing w:line="360" w:lineRule="auto"/>
        <w:jc w:val="left"/>
        <w:rPr>
          <w:rFonts w:hint="eastAsia" w:ascii="宋体" w:hAnsi="宋体" w:eastAsia="宋体" w:cs="宋体"/>
          <w:color w:val="auto"/>
          <w:sz w:val="24"/>
        </w:rPr>
      </w:pPr>
      <w:r>
        <w:rPr>
          <w:rFonts w:hint="eastAsia" w:ascii="宋体" w:hAnsi="宋体" w:eastAsia="宋体" w:cs="宋体"/>
          <w:color w:val="auto"/>
          <w:kern w:val="0"/>
          <w:sz w:val="24"/>
          <w:lang w:bidi="ar"/>
        </w:rPr>
        <w:t xml:space="preserve">2.技术文件部分 </w:t>
      </w:r>
    </w:p>
    <w:p w14:paraId="639CECDD">
      <w:pPr>
        <w:widowControl/>
        <w:spacing w:line="360" w:lineRule="auto"/>
        <w:ind w:firstLine="240" w:firstLineChars="100"/>
        <w:jc w:val="left"/>
        <w:rPr>
          <w:rFonts w:hint="eastAsia" w:ascii="宋体" w:hAnsi="宋体" w:eastAsia="宋体" w:cs="宋体"/>
          <w:color w:val="auto"/>
          <w:sz w:val="24"/>
        </w:rPr>
      </w:pPr>
      <w:r>
        <w:rPr>
          <w:rFonts w:hint="eastAsia" w:ascii="宋体" w:hAnsi="宋体" w:eastAsia="宋体" w:cs="宋体"/>
          <w:color w:val="auto"/>
          <w:kern w:val="0"/>
          <w:sz w:val="24"/>
          <w:lang w:bidi="ar"/>
        </w:rPr>
        <w:t xml:space="preserve">(1) 采购需求响应及偏离表  </w:t>
      </w:r>
    </w:p>
    <w:p w14:paraId="3F5ADBAC">
      <w:pPr>
        <w:widowControl/>
        <w:spacing w:line="360" w:lineRule="auto"/>
        <w:ind w:firstLine="240" w:firstLineChars="100"/>
        <w:jc w:val="left"/>
        <w:rPr>
          <w:rFonts w:hint="eastAsia" w:ascii="宋体" w:hAnsi="宋体" w:eastAsia="宋体" w:cs="宋体"/>
          <w:color w:val="auto"/>
          <w:sz w:val="24"/>
        </w:rPr>
      </w:pPr>
      <w:r>
        <w:rPr>
          <w:rFonts w:hint="eastAsia" w:ascii="宋体" w:hAnsi="宋体" w:eastAsia="宋体" w:cs="宋体"/>
          <w:color w:val="auto"/>
          <w:kern w:val="0"/>
          <w:sz w:val="24"/>
          <w:lang w:bidi="ar"/>
        </w:rPr>
        <w:t xml:space="preserve">(2) 招标文件第五章“采购需求”规定的其他技术响应文件 </w:t>
      </w:r>
    </w:p>
    <w:p w14:paraId="6732CB4C">
      <w:pPr>
        <w:widowControl/>
        <w:spacing w:line="360" w:lineRule="auto"/>
        <w:jc w:val="left"/>
        <w:rPr>
          <w:rFonts w:hint="eastAsia" w:ascii="宋体" w:hAnsi="宋体" w:eastAsia="宋体" w:cs="宋体"/>
          <w:color w:val="auto"/>
          <w:sz w:val="24"/>
        </w:rPr>
      </w:pPr>
      <w:r>
        <w:rPr>
          <w:rFonts w:hint="eastAsia" w:ascii="宋体" w:hAnsi="宋体" w:eastAsia="宋体" w:cs="宋体"/>
          <w:color w:val="auto"/>
          <w:kern w:val="0"/>
          <w:sz w:val="24"/>
          <w:lang w:bidi="ar"/>
        </w:rPr>
        <w:t xml:space="preserve">据此函，签字代表宣布同意如下： </w:t>
      </w:r>
    </w:p>
    <w:p w14:paraId="1871D5B1">
      <w:pPr>
        <w:widowControl/>
        <w:spacing w:line="360" w:lineRule="auto"/>
        <w:ind w:firstLine="240" w:firstLineChars="100"/>
        <w:jc w:val="left"/>
        <w:rPr>
          <w:rFonts w:hint="eastAsia" w:ascii="宋体" w:hAnsi="宋体" w:eastAsia="宋体" w:cs="宋体"/>
          <w:color w:val="auto"/>
          <w:sz w:val="24"/>
        </w:rPr>
      </w:pPr>
      <w:r>
        <w:rPr>
          <w:rFonts w:hint="eastAsia" w:ascii="宋体" w:hAnsi="宋体" w:eastAsia="宋体" w:cs="宋体"/>
          <w:color w:val="auto"/>
          <w:kern w:val="0"/>
          <w:sz w:val="24"/>
          <w:lang w:bidi="ar"/>
        </w:rPr>
        <w:t xml:space="preserve">1. 投标人递交了投标文件，即意味着接受开标前的招标程序和招标的相应安排。 </w:t>
      </w:r>
    </w:p>
    <w:p w14:paraId="30916700">
      <w:pPr>
        <w:widowControl/>
        <w:spacing w:line="360" w:lineRule="auto"/>
        <w:ind w:firstLine="240" w:firstLineChars="100"/>
        <w:jc w:val="left"/>
        <w:rPr>
          <w:rFonts w:hint="eastAsia" w:ascii="宋体" w:hAnsi="宋体" w:eastAsia="宋体" w:cs="宋体"/>
          <w:color w:val="auto"/>
          <w:sz w:val="24"/>
        </w:rPr>
      </w:pPr>
      <w:r>
        <w:rPr>
          <w:rFonts w:hint="eastAsia" w:ascii="宋体" w:hAnsi="宋体" w:eastAsia="宋体" w:cs="宋体"/>
          <w:color w:val="auto"/>
          <w:kern w:val="0"/>
          <w:sz w:val="24"/>
          <w:lang w:bidi="ar"/>
        </w:rPr>
        <w:t xml:space="preserve">2. 后附“开标一览表”中所涉及的货物和服务为我方参加此次投标响应的全部范围。 </w:t>
      </w:r>
    </w:p>
    <w:p w14:paraId="1FF4C4B0">
      <w:pPr>
        <w:widowControl/>
        <w:spacing w:line="360" w:lineRule="auto"/>
        <w:ind w:firstLine="240" w:firstLineChars="100"/>
        <w:jc w:val="left"/>
        <w:rPr>
          <w:rFonts w:hint="eastAsia" w:ascii="宋体" w:hAnsi="宋体" w:eastAsia="宋体" w:cs="宋体"/>
          <w:color w:val="auto"/>
          <w:sz w:val="24"/>
        </w:rPr>
      </w:pPr>
      <w:r>
        <w:rPr>
          <w:rFonts w:hint="eastAsia" w:ascii="宋体" w:hAnsi="宋体" w:eastAsia="宋体" w:cs="宋体"/>
          <w:color w:val="auto"/>
          <w:kern w:val="0"/>
          <w:sz w:val="24"/>
          <w:lang w:bidi="ar"/>
        </w:rPr>
        <w:t xml:space="preserve">3. 投标人将按招标文件的规定履行合同责任和义务。 </w:t>
      </w:r>
    </w:p>
    <w:p w14:paraId="7AC4473C">
      <w:pPr>
        <w:widowControl/>
        <w:spacing w:line="360" w:lineRule="auto"/>
        <w:ind w:left="239" w:leftChars="114"/>
        <w:jc w:val="left"/>
        <w:rPr>
          <w:rFonts w:hint="eastAsia" w:ascii="宋体" w:hAnsi="宋体" w:eastAsia="宋体" w:cs="宋体"/>
          <w:color w:val="auto"/>
          <w:sz w:val="24"/>
        </w:rPr>
      </w:pPr>
      <w:r>
        <w:rPr>
          <w:rFonts w:hint="eastAsia" w:ascii="宋体" w:hAnsi="宋体" w:eastAsia="宋体" w:cs="宋体"/>
          <w:color w:val="auto"/>
          <w:kern w:val="0"/>
          <w:sz w:val="24"/>
          <w:lang w:bidi="ar"/>
        </w:rPr>
        <w:t xml:space="preserve">4. 投标人已详细审查全部招标文件，包括第 （插入编号） （补遗书） （如果有的话）。我们完全理解并同意放弃对这方面有不明、误解及质疑、投诉的权力。 </w:t>
      </w:r>
    </w:p>
    <w:p w14:paraId="77F98D9F">
      <w:pPr>
        <w:widowControl/>
        <w:spacing w:line="360" w:lineRule="auto"/>
        <w:ind w:firstLine="240" w:firstLineChars="100"/>
        <w:jc w:val="left"/>
        <w:rPr>
          <w:rFonts w:hint="eastAsia" w:ascii="宋体" w:hAnsi="宋体" w:eastAsia="宋体" w:cs="宋体"/>
          <w:color w:val="auto"/>
          <w:sz w:val="24"/>
        </w:rPr>
      </w:pPr>
      <w:r>
        <w:rPr>
          <w:rFonts w:hint="eastAsia" w:ascii="宋体" w:hAnsi="宋体" w:eastAsia="宋体" w:cs="宋体"/>
          <w:color w:val="auto"/>
          <w:kern w:val="0"/>
          <w:sz w:val="24"/>
          <w:lang w:bidi="ar"/>
        </w:rPr>
        <w:t>5. 本投标有效期为自开标日起</w:t>
      </w:r>
      <w:r>
        <w:rPr>
          <w:rFonts w:hint="eastAsia" w:ascii="宋体" w:hAnsi="宋体" w:eastAsia="宋体" w:cs="宋体"/>
          <w:color w:val="auto"/>
          <w:kern w:val="0"/>
          <w:sz w:val="24"/>
          <w:u w:val="single"/>
          <w:lang w:bidi="ar"/>
        </w:rPr>
        <w:t xml:space="preserve"> 90 </w:t>
      </w:r>
      <w:r>
        <w:rPr>
          <w:rFonts w:hint="eastAsia" w:ascii="宋体" w:hAnsi="宋体" w:eastAsia="宋体" w:cs="宋体"/>
          <w:color w:val="auto"/>
          <w:kern w:val="0"/>
          <w:sz w:val="24"/>
          <w:lang w:bidi="ar"/>
        </w:rPr>
        <w:t xml:space="preserve">个日历日。 </w:t>
      </w:r>
    </w:p>
    <w:p w14:paraId="449A672D">
      <w:pPr>
        <w:widowControl/>
        <w:spacing w:line="360" w:lineRule="auto"/>
        <w:ind w:firstLine="240" w:firstLineChars="100"/>
        <w:jc w:val="left"/>
        <w:rPr>
          <w:rFonts w:hint="eastAsia" w:ascii="宋体" w:hAnsi="宋体" w:eastAsia="宋体" w:cs="宋体"/>
          <w:color w:val="auto"/>
          <w:sz w:val="24"/>
        </w:rPr>
      </w:pPr>
      <w:r>
        <w:rPr>
          <w:rFonts w:hint="eastAsia" w:ascii="宋体" w:hAnsi="宋体" w:eastAsia="宋体" w:cs="宋体"/>
          <w:color w:val="auto"/>
          <w:kern w:val="0"/>
          <w:sz w:val="24"/>
          <w:lang w:bidi="ar"/>
        </w:rPr>
        <w:t xml:space="preserve">6. 投标人同意并接受投标人须知中第 15.6 条关于没收投标保证金的规定。 </w:t>
      </w:r>
    </w:p>
    <w:p w14:paraId="104C2A22">
      <w:pPr>
        <w:widowControl/>
        <w:spacing w:line="360" w:lineRule="auto"/>
        <w:ind w:left="719" w:leftChars="114" w:hanging="480" w:hangingChars="200"/>
        <w:jc w:val="left"/>
        <w:rPr>
          <w:rFonts w:hint="eastAsia" w:ascii="宋体" w:hAnsi="宋体" w:eastAsia="宋体" w:cs="宋体"/>
          <w:color w:val="auto"/>
          <w:sz w:val="24"/>
        </w:rPr>
      </w:pPr>
      <w:r>
        <w:rPr>
          <w:rFonts w:hint="eastAsia" w:ascii="宋体" w:hAnsi="宋体" w:eastAsia="宋体" w:cs="宋体"/>
          <w:color w:val="auto"/>
          <w:kern w:val="0"/>
          <w:sz w:val="24"/>
          <w:lang w:bidi="ar"/>
        </w:rPr>
        <w:t xml:space="preserve">7. 根据投标人须知第 2 条规定，投标人承诺，与采购人聘请的为此项目提供咨询服务的公司及任何附属机构均无关联，我方不是买方或采购人的附属机构。 </w:t>
      </w:r>
    </w:p>
    <w:p w14:paraId="48B2CF64">
      <w:pPr>
        <w:widowControl/>
        <w:spacing w:line="360" w:lineRule="auto"/>
        <w:ind w:left="719" w:leftChars="114" w:hanging="480" w:hangingChars="200"/>
        <w:jc w:val="left"/>
        <w:rPr>
          <w:rFonts w:hint="eastAsia" w:ascii="宋体" w:hAnsi="宋体" w:eastAsia="宋体" w:cs="宋体"/>
          <w:color w:val="auto"/>
          <w:sz w:val="24"/>
        </w:rPr>
      </w:pPr>
      <w:r>
        <w:rPr>
          <w:rFonts w:hint="eastAsia" w:ascii="宋体" w:hAnsi="宋体" w:eastAsia="宋体" w:cs="宋体"/>
          <w:color w:val="auto"/>
          <w:kern w:val="0"/>
          <w:sz w:val="24"/>
          <w:lang w:bidi="ar"/>
        </w:rPr>
        <w:t xml:space="preserve">8. 投标人保证投标文件所提供的全部资料真实可靠，同意提供按照贵方可能要求的与其投标有关的一切数据或资料，完全理解贵方不一定接受最低价的投标或收到的任何投标。 </w:t>
      </w:r>
    </w:p>
    <w:p w14:paraId="7E40336D">
      <w:pPr>
        <w:widowControl/>
        <w:spacing w:line="360" w:lineRule="auto"/>
        <w:ind w:left="719" w:leftChars="114" w:hanging="480" w:hangingChars="200"/>
        <w:jc w:val="left"/>
        <w:rPr>
          <w:rFonts w:hint="eastAsia" w:ascii="宋体" w:hAnsi="宋体" w:eastAsia="宋体" w:cs="宋体"/>
          <w:color w:val="auto"/>
          <w:sz w:val="24"/>
        </w:rPr>
      </w:pPr>
      <w:r>
        <w:rPr>
          <w:rFonts w:hint="eastAsia" w:ascii="宋体" w:hAnsi="宋体" w:eastAsia="宋体" w:cs="宋体"/>
          <w:color w:val="auto"/>
          <w:kern w:val="0"/>
          <w:sz w:val="24"/>
          <w:lang w:bidi="ar"/>
        </w:rPr>
        <w:t xml:space="preserve">9. 投标人是所供硬件和软件（包括知识产权）的合法所有人，或已从其所有人那里得到了适当的授权。 </w:t>
      </w:r>
    </w:p>
    <w:p w14:paraId="3BBC689B">
      <w:pPr>
        <w:widowControl/>
        <w:spacing w:line="360" w:lineRule="auto"/>
        <w:ind w:firstLine="240" w:firstLineChars="100"/>
        <w:jc w:val="left"/>
        <w:rPr>
          <w:rFonts w:hint="eastAsia" w:ascii="宋体" w:hAnsi="宋体" w:eastAsia="宋体" w:cs="宋体"/>
          <w:color w:val="auto"/>
          <w:sz w:val="24"/>
        </w:rPr>
      </w:pPr>
      <w:r>
        <w:rPr>
          <w:rFonts w:hint="eastAsia" w:ascii="宋体" w:hAnsi="宋体" w:eastAsia="宋体" w:cs="宋体"/>
          <w:color w:val="auto"/>
          <w:kern w:val="0"/>
          <w:sz w:val="24"/>
          <w:lang w:bidi="ar"/>
        </w:rPr>
        <w:t>10.与本投标有关的一切正式往来信函请寄：</w:t>
      </w:r>
    </w:p>
    <w:p w14:paraId="249AAF7E">
      <w:pPr>
        <w:pStyle w:val="15"/>
        <w:rPr>
          <w:rFonts w:hint="eastAsia" w:ascii="宋体" w:hAnsi="宋体" w:eastAsia="宋体" w:cs="宋体"/>
          <w:color w:val="auto"/>
        </w:rPr>
      </w:pPr>
    </w:p>
    <w:p w14:paraId="0B513F4F">
      <w:pPr>
        <w:rPr>
          <w:rFonts w:hint="eastAsia" w:ascii="宋体" w:hAnsi="宋体" w:eastAsia="宋体" w:cs="宋体"/>
          <w:color w:val="auto"/>
        </w:rPr>
      </w:pPr>
    </w:p>
    <w:p w14:paraId="2D9D09AD">
      <w:pPr>
        <w:pStyle w:val="28"/>
        <w:rPr>
          <w:rFonts w:hint="eastAsia" w:ascii="宋体" w:hAnsi="宋体" w:eastAsia="宋体" w:cs="宋体"/>
          <w:color w:val="auto"/>
        </w:rPr>
      </w:pPr>
    </w:p>
    <w:p w14:paraId="2E8F1DE1">
      <w:pPr>
        <w:rPr>
          <w:rFonts w:hint="eastAsia" w:ascii="宋体" w:hAnsi="宋体" w:eastAsia="宋体" w:cs="宋体"/>
          <w:color w:val="auto"/>
        </w:rPr>
      </w:pPr>
    </w:p>
    <w:p w14:paraId="001D4D2F">
      <w:pPr>
        <w:pStyle w:val="28"/>
        <w:rPr>
          <w:rFonts w:hint="eastAsia" w:ascii="宋体" w:hAnsi="宋体" w:eastAsia="宋体" w:cs="宋体"/>
          <w:color w:val="auto"/>
        </w:rPr>
      </w:pPr>
    </w:p>
    <w:p w14:paraId="26E49E87">
      <w:pPr>
        <w:rPr>
          <w:rFonts w:hint="eastAsia" w:ascii="宋体" w:hAnsi="宋体" w:eastAsia="宋体" w:cs="宋体"/>
          <w:color w:val="auto"/>
        </w:rPr>
      </w:pPr>
    </w:p>
    <w:p w14:paraId="56C1ED96">
      <w:pPr>
        <w:pStyle w:val="28"/>
        <w:rPr>
          <w:rFonts w:hint="eastAsia" w:ascii="宋体" w:hAnsi="宋体" w:eastAsia="宋体" w:cs="宋体"/>
          <w:color w:val="auto"/>
        </w:rPr>
      </w:pPr>
    </w:p>
    <w:p w14:paraId="776CFDD2">
      <w:pPr>
        <w:rPr>
          <w:rFonts w:hint="eastAsia" w:ascii="宋体" w:hAnsi="宋体" w:eastAsia="宋体" w:cs="宋体"/>
          <w:color w:val="auto"/>
        </w:rPr>
      </w:pPr>
    </w:p>
    <w:tbl>
      <w:tblPr>
        <w:tblStyle w:val="36"/>
        <w:tblW w:w="0" w:type="auto"/>
        <w:jc w:val="right"/>
        <w:tblLayout w:type="fixed"/>
        <w:tblCellMar>
          <w:top w:w="0" w:type="dxa"/>
          <w:left w:w="108" w:type="dxa"/>
          <w:bottom w:w="0" w:type="dxa"/>
          <w:right w:w="108" w:type="dxa"/>
        </w:tblCellMar>
      </w:tblPr>
      <w:tblGrid>
        <w:gridCol w:w="3664"/>
        <w:gridCol w:w="2842"/>
      </w:tblGrid>
      <w:tr w14:paraId="41A79180">
        <w:trPr>
          <w:trHeight w:val="306" w:hRule="atLeast"/>
          <w:jc w:val="right"/>
        </w:trPr>
        <w:tc>
          <w:tcPr>
            <w:tcW w:w="3664" w:type="dxa"/>
            <w:tcBorders>
              <w:top w:val="nil"/>
              <w:left w:val="nil"/>
              <w:bottom w:val="nil"/>
              <w:right w:val="nil"/>
              <w:tl2br w:val="nil"/>
              <w:tr2bl w:val="nil"/>
            </w:tcBorders>
          </w:tcPr>
          <w:p w14:paraId="53231DC7">
            <w:pPr>
              <w:pStyle w:val="99"/>
              <w:kinsoku w:val="0"/>
              <w:overflowPunct w:val="0"/>
              <w:spacing w:line="241" w:lineRule="exact"/>
              <w:ind w:right="96"/>
              <w:jc w:val="right"/>
              <w:rPr>
                <w:rFonts w:hint="eastAsia" w:ascii="宋体" w:hAnsi="宋体" w:eastAsia="宋体" w:cs="宋体"/>
                <w:color w:val="auto"/>
              </w:rPr>
            </w:pPr>
            <w:r>
              <w:rPr>
                <w:rFonts w:hint="eastAsia" w:ascii="宋体" w:hAnsi="宋体" w:eastAsia="宋体" w:cs="宋体"/>
                <w:color w:val="auto"/>
              </w:rPr>
              <w:t>地址：</w:t>
            </w:r>
          </w:p>
        </w:tc>
        <w:tc>
          <w:tcPr>
            <w:tcW w:w="2842" w:type="dxa"/>
            <w:tcBorders>
              <w:top w:val="nil"/>
              <w:left w:val="nil"/>
              <w:bottom w:val="single" w:color="000000" w:sz="4" w:space="0"/>
              <w:right w:val="nil"/>
              <w:tl2br w:val="nil"/>
              <w:tr2bl w:val="nil"/>
            </w:tcBorders>
          </w:tcPr>
          <w:p w14:paraId="74DEFCBB">
            <w:pPr>
              <w:pStyle w:val="99"/>
              <w:kinsoku w:val="0"/>
              <w:overflowPunct w:val="0"/>
              <w:rPr>
                <w:rFonts w:hint="eastAsia" w:ascii="宋体" w:hAnsi="宋体" w:eastAsia="宋体" w:cs="宋体"/>
                <w:color w:val="auto"/>
                <w:sz w:val="20"/>
              </w:rPr>
            </w:pPr>
          </w:p>
        </w:tc>
      </w:tr>
      <w:tr w14:paraId="4C1F602F">
        <w:tblPrEx>
          <w:tblCellMar>
            <w:top w:w="0" w:type="dxa"/>
            <w:left w:w="108" w:type="dxa"/>
            <w:bottom w:w="0" w:type="dxa"/>
            <w:right w:w="108" w:type="dxa"/>
          </w:tblCellMar>
        </w:tblPrEx>
        <w:trPr>
          <w:trHeight w:val="400" w:hRule="atLeast"/>
          <w:jc w:val="right"/>
        </w:trPr>
        <w:tc>
          <w:tcPr>
            <w:tcW w:w="3664" w:type="dxa"/>
            <w:tcBorders>
              <w:top w:val="nil"/>
              <w:left w:val="nil"/>
              <w:bottom w:val="nil"/>
              <w:right w:val="nil"/>
              <w:tl2br w:val="nil"/>
              <w:tr2bl w:val="nil"/>
            </w:tcBorders>
          </w:tcPr>
          <w:p w14:paraId="261B1C28">
            <w:pPr>
              <w:pStyle w:val="99"/>
              <w:kinsoku w:val="0"/>
              <w:overflowPunct w:val="0"/>
              <w:spacing w:before="65"/>
              <w:ind w:right="96"/>
              <w:jc w:val="right"/>
              <w:rPr>
                <w:rFonts w:hint="eastAsia" w:ascii="宋体" w:hAnsi="宋体" w:eastAsia="宋体" w:cs="宋体"/>
                <w:color w:val="auto"/>
              </w:rPr>
            </w:pPr>
            <w:r>
              <w:rPr>
                <w:rFonts w:hint="eastAsia" w:ascii="宋体" w:hAnsi="宋体" w:eastAsia="宋体" w:cs="宋体"/>
                <w:color w:val="auto"/>
              </w:rPr>
              <w:t>电话：</w:t>
            </w:r>
          </w:p>
        </w:tc>
        <w:tc>
          <w:tcPr>
            <w:tcW w:w="2842" w:type="dxa"/>
            <w:tcBorders>
              <w:top w:val="single" w:color="000000" w:sz="4" w:space="0"/>
              <w:left w:val="nil"/>
              <w:bottom w:val="single" w:color="000000" w:sz="4" w:space="0"/>
              <w:right w:val="nil"/>
              <w:tl2br w:val="nil"/>
              <w:tr2bl w:val="nil"/>
            </w:tcBorders>
          </w:tcPr>
          <w:p w14:paraId="2F76C553">
            <w:pPr>
              <w:pStyle w:val="99"/>
              <w:kinsoku w:val="0"/>
              <w:overflowPunct w:val="0"/>
              <w:rPr>
                <w:rFonts w:hint="eastAsia" w:ascii="宋体" w:hAnsi="宋体" w:eastAsia="宋体" w:cs="宋体"/>
                <w:color w:val="auto"/>
                <w:sz w:val="20"/>
              </w:rPr>
            </w:pPr>
          </w:p>
        </w:tc>
      </w:tr>
      <w:tr w14:paraId="0FA29BF0">
        <w:tblPrEx>
          <w:tblCellMar>
            <w:top w:w="0" w:type="dxa"/>
            <w:left w:w="108" w:type="dxa"/>
            <w:bottom w:w="0" w:type="dxa"/>
            <w:right w:w="108" w:type="dxa"/>
          </w:tblCellMar>
        </w:tblPrEx>
        <w:trPr>
          <w:trHeight w:val="400" w:hRule="atLeast"/>
          <w:jc w:val="right"/>
        </w:trPr>
        <w:tc>
          <w:tcPr>
            <w:tcW w:w="3664" w:type="dxa"/>
            <w:tcBorders>
              <w:top w:val="nil"/>
              <w:left w:val="nil"/>
              <w:bottom w:val="nil"/>
              <w:right w:val="nil"/>
              <w:tl2br w:val="nil"/>
              <w:tr2bl w:val="nil"/>
            </w:tcBorders>
          </w:tcPr>
          <w:p w14:paraId="1008D1D6">
            <w:pPr>
              <w:pStyle w:val="99"/>
              <w:kinsoku w:val="0"/>
              <w:overflowPunct w:val="0"/>
              <w:spacing w:before="66"/>
              <w:ind w:right="96"/>
              <w:jc w:val="right"/>
              <w:rPr>
                <w:rFonts w:hint="eastAsia" w:ascii="宋体" w:hAnsi="宋体" w:eastAsia="宋体" w:cs="宋体"/>
                <w:color w:val="auto"/>
              </w:rPr>
            </w:pPr>
            <w:r>
              <w:rPr>
                <w:rFonts w:hint="eastAsia" w:ascii="宋体" w:hAnsi="宋体" w:eastAsia="宋体" w:cs="宋体"/>
                <w:color w:val="auto"/>
              </w:rPr>
              <w:t>传真：</w:t>
            </w:r>
          </w:p>
        </w:tc>
        <w:tc>
          <w:tcPr>
            <w:tcW w:w="2842" w:type="dxa"/>
            <w:tcBorders>
              <w:top w:val="single" w:color="000000" w:sz="4" w:space="0"/>
              <w:left w:val="nil"/>
              <w:bottom w:val="single" w:color="000000" w:sz="4" w:space="0"/>
              <w:right w:val="nil"/>
              <w:tl2br w:val="nil"/>
              <w:tr2bl w:val="nil"/>
            </w:tcBorders>
          </w:tcPr>
          <w:p w14:paraId="01AF63BB">
            <w:pPr>
              <w:pStyle w:val="99"/>
              <w:kinsoku w:val="0"/>
              <w:overflowPunct w:val="0"/>
              <w:rPr>
                <w:rFonts w:hint="eastAsia" w:ascii="宋体" w:hAnsi="宋体" w:eastAsia="宋体" w:cs="宋体"/>
                <w:color w:val="auto"/>
                <w:sz w:val="20"/>
              </w:rPr>
            </w:pPr>
          </w:p>
        </w:tc>
      </w:tr>
      <w:tr w14:paraId="3E78F0F8">
        <w:tblPrEx>
          <w:tblCellMar>
            <w:top w:w="0" w:type="dxa"/>
            <w:left w:w="108" w:type="dxa"/>
            <w:bottom w:w="0" w:type="dxa"/>
            <w:right w:w="108" w:type="dxa"/>
          </w:tblCellMar>
        </w:tblPrEx>
        <w:trPr>
          <w:trHeight w:val="400" w:hRule="atLeast"/>
          <w:jc w:val="right"/>
        </w:trPr>
        <w:tc>
          <w:tcPr>
            <w:tcW w:w="3664" w:type="dxa"/>
            <w:tcBorders>
              <w:top w:val="nil"/>
              <w:left w:val="nil"/>
              <w:bottom w:val="nil"/>
              <w:right w:val="nil"/>
              <w:tl2br w:val="nil"/>
              <w:tr2bl w:val="nil"/>
            </w:tcBorders>
          </w:tcPr>
          <w:p w14:paraId="1BF7A61C">
            <w:pPr>
              <w:pStyle w:val="99"/>
              <w:kinsoku w:val="0"/>
              <w:overflowPunct w:val="0"/>
              <w:spacing w:before="66"/>
              <w:ind w:right="96"/>
              <w:jc w:val="right"/>
              <w:rPr>
                <w:rFonts w:hint="eastAsia" w:ascii="宋体" w:hAnsi="宋体" w:eastAsia="宋体" w:cs="宋体"/>
                <w:color w:val="auto"/>
              </w:rPr>
            </w:pPr>
            <w:r>
              <w:rPr>
                <w:rFonts w:hint="eastAsia" w:ascii="宋体" w:hAnsi="宋体" w:eastAsia="宋体" w:cs="宋体"/>
                <w:color w:val="auto"/>
              </w:rPr>
              <w:t>电子邮件：</w:t>
            </w:r>
          </w:p>
        </w:tc>
        <w:tc>
          <w:tcPr>
            <w:tcW w:w="2842" w:type="dxa"/>
            <w:tcBorders>
              <w:top w:val="single" w:color="000000" w:sz="4" w:space="0"/>
              <w:left w:val="nil"/>
              <w:bottom w:val="single" w:color="000000" w:sz="4" w:space="0"/>
              <w:right w:val="nil"/>
              <w:tl2br w:val="nil"/>
              <w:tr2bl w:val="nil"/>
            </w:tcBorders>
          </w:tcPr>
          <w:p w14:paraId="55AF382E">
            <w:pPr>
              <w:pStyle w:val="99"/>
              <w:kinsoku w:val="0"/>
              <w:overflowPunct w:val="0"/>
              <w:rPr>
                <w:rFonts w:hint="eastAsia" w:ascii="宋体" w:hAnsi="宋体" w:eastAsia="宋体" w:cs="宋体"/>
                <w:color w:val="auto"/>
                <w:sz w:val="20"/>
              </w:rPr>
            </w:pPr>
          </w:p>
        </w:tc>
      </w:tr>
      <w:tr w14:paraId="2164F4FE">
        <w:tblPrEx>
          <w:tblCellMar>
            <w:top w:w="0" w:type="dxa"/>
            <w:left w:w="108" w:type="dxa"/>
            <w:bottom w:w="0" w:type="dxa"/>
            <w:right w:w="108" w:type="dxa"/>
          </w:tblCellMar>
        </w:tblPrEx>
        <w:trPr>
          <w:trHeight w:val="400" w:hRule="atLeast"/>
          <w:jc w:val="right"/>
        </w:trPr>
        <w:tc>
          <w:tcPr>
            <w:tcW w:w="3664" w:type="dxa"/>
            <w:tcBorders>
              <w:top w:val="nil"/>
              <w:left w:val="nil"/>
              <w:bottom w:val="nil"/>
              <w:right w:val="nil"/>
              <w:tl2br w:val="nil"/>
              <w:tr2bl w:val="nil"/>
            </w:tcBorders>
          </w:tcPr>
          <w:p w14:paraId="2AEBABC2">
            <w:pPr>
              <w:pStyle w:val="99"/>
              <w:kinsoku w:val="0"/>
              <w:overflowPunct w:val="0"/>
              <w:spacing w:before="65"/>
              <w:ind w:right="96"/>
              <w:jc w:val="right"/>
              <w:rPr>
                <w:rFonts w:hint="eastAsia" w:ascii="宋体" w:hAnsi="宋体" w:eastAsia="宋体" w:cs="宋体"/>
                <w:color w:val="auto"/>
              </w:rPr>
            </w:pPr>
            <w:r>
              <w:rPr>
                <w:rFonts w:hint="eastAsia" w:ascii="宋体" w:hAnsi="宋体" w:eastAsia="宋体" w:cs="宋体"/>
                <w:color w:val="auto"/>
              </w:rPr>
              <w:t>法定代表人或授权代表签字：</w:t>
            </w:r>
          </w:p>
        </w:tc>
        <w:tc>
          <w:tcPr>
            <w:tcW w:w="2842" w:type="dxa"/>
            <w:tcBorders>
              <w:top w:val="single" w:color="000000" w:sz="4" w:space="0"/>
              <w:left w:val="nil"/>
              <w:bottom w:val="single" w:color="000000" w:sz="4" w:space="0"/>
              <w:right w:val="nil"/>
              <w:tl2br w:val="nil"/>
              <w:tr2bl w:val="nil"/>
            </w:tcBorders>
          </w:tcPr>
          <w:p w14:paraId="16CFA973">
            <w:pPr>
              <w:pStyle w:val="99"/>
              <w:kinsoku w:val="0"/>
              <w:overflowPunct w:val="0"/>
              <w:rPr>
                <w:rFonts w:hint="eastAsia" w:ascii="宋体" w:hAnsi="宋体" w:eastAsia="宋体" w:cs="宋体"/>
                <w:color w:val="auto"/>
                <w:sz w:val="20"/>
              </w:rPr>
            </w:pPr>
          </w:p>
        </w:tc>
      </w:tr>
      <w:tr w14:paraId="3A124716">
        <w:tblPrEx>
          <w:tblCellMar>
            <w:top w:w="0" w:type="dxa"/>
            <w:left w:w="108" w:type="dxa"/>
            <w:bottom w:w="0" w:type="dxa"/>
            <w:right w:w="108" w:type="dxa"/>
          </w:tblCellMar>
        </w:tblPrEx>
        <w:trPr>
          <w:trHeight w:val="398" w:hRule="atLeast"/>
          <w:jc w:val="right"/>
        </w:trPr>
        <w:tc>
          <w:tcPr>
            <w:tcW w:w="3664" w:type="dxa"/>
            <w:tcBorders>
              <w:top w:val="nil"/>
              <w:left w:val="nil"/>
              <w:bottom w:val="nil"/>
              <w:right w:val="nil"/>
              <w:tl2br w:val="nil"/>
              <w:tr2bl w:val="nil"/>
            </w:tcBorders>
          </w:tcPr>
          <w:p w14:paraId="4EE9B61C">
            <w:pPr>
              <w:pStyle w:val="99"/>
              <w:kinsoku w:val="0"/>
              <w:overflowPunct w:val="0"/>
              <w:spacing w:before="63"/>
              <w:ind w:right="96"/>
              <w:jc w:val="right"/>
              <w:rPr>
                <w:rFonts w:hint="eastAsia" w:ascii="宋体" w:hAnsi="宋体" w:eastAsia="宋体" w:cs="宋体"/>
                <w:color w:val="auto"/>
              </w:rPr>
            </w:pPr>
            <w:r>
              <w:rPr>
                <w:rFonts w:hint="eastAsia" w:ascii="宋体" w:hAnsi="宋体" w:eastAsia="宋体" w:cs="宋体"/>
                <w:color w:val="auto"/>
              </w:rPr>
              <w:t>法定代表人或授权代表姓名、职务：</w:t>
            </w:r>
          </w:p>
        </w:tc>
        <w:tc>
          <w:tcPr>
            <w:tcW w:w="2842" w:type="dxa"/>
            <w:tcBorders>
              <w:top w:val="single" w:color="000000" w:sz="4" w:space="0"/>
              <w:left w:val="nil"/>
              <w:bottom w:val="single" w:color="000000" w:sz="4" w:space="0"/>
              <w:right w:val="nil"/>
              <w:tl2br w:val="nil"/>
              <w:tr2bl w:val="nil"/>
            </w:tcBorders>
          </w:tcPr>
          <w:p w14:paraId="3D7BE1BB">
            <w:pPr>
              <w:pStyle w:val="99"/>
              <w:kinsoku w:val="0"/>
              <w:overflowPunct w:val="0"/>
              <w:rPr>
                <w:rFonts w:hint="eastAsia" w:ascii="宋体" w:hAnsi="宋体" w:eastAsia="宋体" w:cs="宋体"/>
                <w:color w:val="auto"/>
                <w:sz w:val="20"/>
              </w:rPr>
            </w:pPr>
          </w:p>
        </w:tc>
      </w:tr>
      <w:tr w14:paraId="0F623041">
        <w:tblPrEx>
          <w:tblCellMar>
            <w:top w:w="0" w:type="dxa"/>
            <w:left w:w="108" w:type="dxa"/>
            <w:bottom w:w="0" w:type="dxa"/>
            <w:right w:w="108" w:type="dxa"/>
          </w:tblCellMar>
        </w:tblPrEx>
        <w:trPr>
          <w:trHeight w:val="400" w:hRule="atLeast"/>
          <w:jc w:val="right"/>
        </w:trPr>
        <w:tc>
          <w:tcPr>
            <w:tcW w:w="3664" w:type="dxa"/>
            <w:tcBorders>
              <w:top w:val="nil"/>
              <w:left w:val="nil"/>
              <w:bottom w:val="nil"/>
              <w:right w:val="nil"/>
              <w:tl2br w:val="nil"/>
              <w:tr2bl w:val="nil"/>
            </w:tcBorders>
          </w:tcPr>
          <w:p w14:paraId="538785AF">
            <w:pPr>
              <w:pStyle w:val="99"/>
              <w:kinsoku w:val="0"/>
              <w:overflowPunct w:val="0"/>
              <w:spacing w:before="66"/>
              <w:ind w:right="96"/>
              <w:jc w:val="right"/>
              <w:rPr>
                <w:rFonts w:hint="eastAsia" w:ascii="宋体" w:hAnsi="宋体" w:eastAsia="宋体" w:cs="宋体"/>
                <w:color w:val="auto"/>
              </w:rPr>
            </w:pPr>
            <w:r>
              <w:rPr>
                <w:rFonts w:hint="eastAsia" w:ascii="宋体" w:hAnsi="宋体" w:eastAsia="宋体" w:cs="宋体"/>
                <w:color w:val="auto"/>
              </w:rPr>
              <w:t>投标人名称：</w:t>
            </w:r>
          </w:p>
        </w:tc>
        <w:tc>
          <w:tcPr>
            <w:tcW w:w="2842" w:type="dxa"/>
            <w:tcBorders>
              <w:top w:val="single" w:color="000000" w:sz="4" w:space="0"/>
              <w:left w:val="nil"/>
              <w:bottom w:val="single" w:color="000000" w:sz="4" w:space="0"/>
              <w:right w:val="nil"/>
              <w:tl2br w:val="nil"/>
              <w:tr2bl w:val="nil"/>
            </w:tcBorders>
          </w:tcPr>
          <w:p w14:paraId="5C375A71">
            <w:pPr>
              <w:pStyle w:val="99"/>
              <w:kinsoku w:val="0"/>
              <w:overflowPunct w:val="0"/>
              <w:rPr>
                <w:rFonts w:hint="eastAsia" w:ascii="宋体" w:hAnsi="宋体" w:eastAsia="宋体" w:cs="宋体"/>
                <w:color w:val="auto"/>
                <w:sz w:val="20"/>
              </w:rPr>
            </w:pPr>
          </w:p>
        </w:tc>
      </w:tr>
      <w:tr w14:paraId="6F7CFDE6">
        <w:tblPrEx>
          <w:tblCellMar>
            <w:top w:w="0" w:type="dxa"/>
            <w:left w:w="108" w:type="dxa"/>
            <w:bottom w:w="0" w:type="dxa"/>
            <w:right w:w="108" w:type="dxa"/>
          </w:tblCellMar>
        </w:tblPrEx>
        <w:trPr>
          <w:trHeight w:val="401" w:hRule="atLeast"/>
          <w:jc w:val="right"/>
        </w:trPr>
        <w:tc>
          <w:tcPr>
            <w:tcW w:w="3664" w:type="dxa"/>
            <w:tcBorders>
              <w:top w:val="nil"/>
              <w:left w:val="nil"/>
              <w:bottom w:val="nil"/>
              <w:right w:val="nil"/>
              <w:tl2br w:val="nil"/>
              <w:tr2bl w:val="nil"/>
            </w:tcBorders>
          </w:tcPr>
          <w:p w14:paraId="4E376325">
            <w:pPr>
              <w:pStyle w:val="99"/>
              <w:tabs>
                <w:tab w:val="left" w:pos="842"/>
              </w:tabs>
              <w:kinsoku w:val="0"/>
              <w:overflowPunct w:val="0"/>
              <w:spacing w:before="66"/>
              <w:ind w:right="100"/>
              <w:jc w:val="right"/>
              <w:rPr>
                <w:rFonts w:hint="eastAsia" w:ascii="宋体" w:hAnsi="宋体" w:eastAsia="宋体" w:cs="宋体"/>
                <w:color w:val="auto"/>
                <w:spacing w:val="-3"/>
              </w:rPr>
            </w:pPr>
            <w:r>
              <w:rPr>
                <w:rFonts w:hint="eastAsia" w:ascii="宋体" w:hAnsi="宋体" w:eastAsia="宋体" w:cs="宋体"/>
                <w:color w:val="auto"/>
              </w:rPr>
              <w:t>公</w:t>
            </w:r>
            <w:r>
              <w:rPr>
                <w:rFonts w:hint="eastAsia" w:ascii="宋体" w:hAnsi="宋体" w:eastAsia="宋体" w:cs="宋体"/>
                <w:color w:val="auto"/>
              </w:rPr>
              <w:tab/>
            </w:r>
            <w:r>
              <w:rPr>
                <w:rFonts w:hint="eastAsia" w:ascii="宋体" w:hAnsi="宋体" w:eastAsia="宋体" w:cs="宋体"/>
                <w:color w:val="auto"/>
                <w:spacing w:val="-3"/>
              </w:rPr>
              <w:t>章：</w:t>
            </w:r>
          </w:p>
        </w:tc>
        <w:tc>
          <w:tcPr>
            <w:tcW w:w="2842" w:type="dxa"/>
            <w:tcBorders>
              <w:top w:val="single" w:color="000000" w:sz="4" w:space="0"/>
              <w:left w:val="nil"/>
              <w:bottom w:val="single" w:color="000000" w:sz="4" w:space="0"/>
              <w:right w:val="nil"/>
              <w:tl2br w:val="nil"/>
              <w:tr2bl w:val="nil"/>
            </w:tcBorders>
          </w:tcPr>
          <w:p w14:paraId="6D46CDD3">
            <w:pPr>
              <w:pStyle w:val="99"/>
              <w:kinsoku w:val="0"/>
              <w:overflowPunct w:val="0"/>
              <w:rPr>
                <w:rFonts w:hint="eastAsia" w:ascii="宋体" w:hAnsi="宋体" w:eastAsia="宋体" w:cs="宋体"/>
                <w:color w:val="auto"/>
                <w:sz w:val="20"/>
              </w:rPr>
            </w:pPr>
          </w:p>
        </w:tc>
      </w:tr>
    </w:tbl>
    <w:p w14:paraId="771A8CF3">
      <w:pPr>
        <w:rPr>
          <w:rFonts w:hint="eastAsia" w:ascii="宋体" w:hAnsi="宋体" w:eastAsia="宋体" w:cs="宋体"/>
          <w:color w:val="auto"/>
        </w:rPr>
        <w:sectPr>
          <w:headerReference r:id="rId8" w:type="default"/>
          <w:footerReference r:id="rId9" w:type="default"/>
          <w:pgSz w:w="11906" w:h="16838"/>
          <w:pgMar w:top="1418" w:right="1133" w:bottom="993" w:left="1134" w:header="851" w:footer="992" w:gutter="0"/>
          <w:cols w:space="720" w:num="1"/>
          <w:docGrid w:linePitch="312" w:charSpace="0"/>
        </w:sectPr>
      </w:pPr>
    </w:p>
    <w:p w14:paraId="47862999">
      <w:pPr>
        <w:spacing w:line="360" w:lineRule="auto"/>
        <w:jc w:val="center"/>
        <w:outlineLvl w:val="2"/>
        <w:rPr>
          <w:rFonts w:hint="eastAsia" w:ascii="宋体" w:hAnsi="宋体" w:eastAsia="宋体" w:cs="宋体"/>
          <w:b/>
          <w:color w:val="auto"/>
          <w:sz w:val="32"/>
          <w:szCs w:val="32"/>
        </w:rPr>
      </w:pPr>
      <w:r>
        <w:rPr>
          <w:rFonts w:hint="eastAsia" w:ascii="宋体" w:hAnsi="宋体" w:eastAsia="宋体" w:cs="宋体"/>
          <w:b/>
          <w:color w:val="auto"/>
          <w:sz w:val="32"/>
          <w:szCs w:val="32"/>
        </w:rPr>
        <w:t>格式 2. 开标一览表（格式）</w:t>
      </w:r>
    </w:p>
    <w:p w14:paraId="72E7B29B">
      <w:pPr>
        <w:pStyle w:val="19"/>
        <w:snapToGrid w:val="0"/>
        <w:spacing w:line="360" w:lineRule="auto"/>
        <w:ind w:firstLine="480" w:firstLineChars="200"/>
        <w:rPr>
          <w:rFonts w:hint="eastAsia" w:ascii="宋体" w:hAnsi="宋体" w:eastAsia="宋体" w:cs="宋体"/>
          <w:color w:val="auto"/>
          <w:sz w:val="24"/>
          <w:u w:val="single"/>
        </w:rPr>
      </w:pPr>
      <w:r>
        <w:rPr>
          <w:rFonts w:hint="eastAsia" w:ascii="宋体" w:hAnsi="宋体" w:eastAsia="宋体" w:cs="宋体"/>
          <w:color w:val="auto"/>
          <w:sz w:val="24"/>
        </w:rPr>
        <w:t>项目名称:</w:t>
      </w:r>
      <w:r>
        <w:rPr>
          <w:rFonts w:hint="eastAsia" w:ascii="宋体" w:hAnsi="宋体" w:eastAsia="宋体" w:cs="宋体"/>
          <w:color w:val="auto"/>
          <w:u w:val="single"/>
        </w:rPr>
        <w:t>　　　　</w:t>
      </w:r>
      <w:r>
        <w:rPr>
          <w:rFonts w:hint="eastAsia" w:ascii="宋体" w:hAnsi="宋体" w:eastAsia="宋体" w:cs="宋体"/>
          <w:color w:val="auto"/>
          <w:sz w:val="24"/>
        </w:rPr>
        <w:t>　项目编号:</w:t>
      </w:r>
      <w:r>
        <w:rPr>
          <w:rFonts w:hint="eastAsia" w:ascii="宋体" w:hAnsi="宋体" w:eastAsia="宋体" w:cs="宋体"/>
          <w:color w:val="auto"/>
          <w:u w:val="single"/>
        </w:rPr>
        <w:t>　　　　</w:t>
      </w:r>
    </w:p>
    <w:p w14:paraId="69F92369">
      <w:pPr>
        <w:snapToGrid w:val="0"/>
        <w:spacing w:line="360" w:lineRule="auto"/>
        <w:ind w:firstLine="435"/>
        <w:jc w:val="center"/>
        <w:rPr>
          <w:rFonts w:hint="eastAsia" w:ascii="宋体" w:hAnsi="宋体" w:eastAsia="宋体" w:cs="宋体"/>
          <w:color w:val="auto"/>
        </w:rPr>
      </w:pPr>
      <w:r>
        <w:rPr>
          <w:rFonts w:hint="eastAsia" w:ascii="宋体" w:hAnsi="宋体" w:eastAsia="宋体" w:cs="宋体"/>
          <w:color w:val="auto"/>
        </w:rPr>
        <w:t xml:space="preserve">                                 </w:t>
      </w:r>
      <w:r>
        <w:rPr>
          <w:rFonts w:hint="eastAsia" w:ascii="宋体" w:hAnsi="宋体" w:cs="宋体"/>
          <w:color w:val="auto"/>
          <w:lang w:val="en-US" w:eastAsia="zh-CN"/>
        </w:rPr>
        <w:t xml:space="preserve">               </w:t>
      </w:r>
      <w:r>
        <w:rPr>
          <w:rFonts w:hint="eastAsia" w:ascii="宋体" w:hAnsi="宋体" w:eastAsia="宋体" w:cs="宋体"/>
          <w:color w:val="auto"/>
        </w:rPr>
        <w:t xml:space="preserve">           单位：人民币（元）</w:t>
      </w:r>
    </w:p>
    <w:tbl>
      <w:tblPr>
        <w:tblStyle w:val="36"/>
        <w:tblW w:w="8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66"/>
        <w:gridCol w:w="1916"/>
        <w:gridCol w:w="3957"/>
      </w:tblGrid>
      <w:tr w14:paraId="4A4B1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5" w:hRule="atLeast"/>
          <w:jc w:val="center"/>
        </w:trPr>
        <w:tc>
          <w:tcPr>
            <w:tcW w:w="3066" w:type="dxa"/>
            <w:vMerge w:val="restart"/>
            <w:vAlign w:val="center"/>
          </w:tcPr>
          <w:p w14:paraId="115D673C">
            <w:pPr>
              <w:jc w:val="center"/>
              <w:rPr>
                <w:rFonts w:hint="eastAsia" w:ascii="宋体" w:hAnsi="宋体" w:eastAsia="宋体" w:cs="宋体"/>
                <w:color w:val="auto"/>
              </w:rPr>
            </w:pPr>
            <w:r>
              <w:rPr>
                <w:rFonts w:hint="eastAsia" w:ascii="宋体" w:hAnsi="宋体" w:eastAsia="宋体" w:cs="宋体"/>
                <w:color w:val="auto"/>
              </w:rPr>
              <w:t>投标报价</w:t>
            </w:r>
          </w:p>
        </w:tc>
        <w:tc>
          <w:tcPr>
            <w:tcW w:w="1916" w:type="dxa"/>
            <w:tcBorders>
              <w:bottom w:val="single" w:color="auto" w:sz="4" w:space="0"/>
            </w:tcBorders>
            <w:vAlign w:val="center"/>
          </w:tcPr>
          <w:p w14:paraId="7B6DCE1E">
            <w:pPr>
              <w:tabs>
                <w:tab w:val="left" w:pos="3540"/>
              </w:tabs>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设备价格</w:t>
            </w:r>
          </w:p>
        </w:tc>
        <w:tc>
          <w:tcPr>
            <w:tcW w:w="3957" w:type="dxa"/>
            <w:tcBorders>
              <w:bottom w:val="single" w:color="auto" w:sz="4" w:space="0"/>
            </w:tcBorders>
            <w:vAlign w:val="center"/>
          </w:tcPr>
          <w:p w14:paraId="184E0148">
            <w:pPr>
              <w:tabs>
                <w:tab w:val="left" w:pos="3540"/>
              </w:tabs>
              <w:rPr>
                <w:rFonts w:hint="eastAsia" w:ascii="宋体" w:hAnsi="宋体" w:eastAsia="宋体" w:cs="宋体"/>
                <w:color w:val="auto"/>
                <w:highlight w:val="none"/>
              </w:rPr>
            </w:pPr>
            <w:r>
              <w:rPr>
                <w:rFonts w:hint="eastAsia" w:ascii="宋体" w:hAnsi="宋体" w:eastAsia="宋体" w:cs="宋体"/>
                <w:color w:val="auto"/>
                <w:highlight w:val="none"/>
              </w:rPr>
              <w:t xml:space="preserve">大写： </w:t>
            </w:r>
          </w:p>
          <w:p w14:paraId="76011EC6">
            <w:pPr>
              <w:tabs>
                <w:tab w:val="left" w:pos="3540"/>
              </w:tabs>
              <w:rPr>
                <w:rFonts w:hint="eastAsia" w:ascii="宋体" w:hAnsi="宋体" w:eastAsia="宋体" w:cs="宋体"/>
                <w:color w:val="auto"/>
                <w:highlight w:val="none"/>
              </w:rPr>
            </w:pPr>
            <w:r>
              <w:rPr>
                <w:rFonts w:hint="eastAsia" w:ascii="宋体" w:hAnsi="宋体" w:eastAsia="宋体" w:cs="宋体"/>
                <w:color w:val="auto"/>
                <w:highlight w:val="none"/>
              </w:rPr>
              <w:t xml:space="preserve">小写：                        </w:t>
            </w:r>
          </w:p>
        </w:tc>
      </w:tr>
      <w:tr w14:paraId="236B6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0" w:hRule="atLeast"/>
          <w:jc w:val="center"/>
        </w:trPr>
        <w:tc>
          <w:tcPr>
            <w:tcW w:w="3066" w:type="dxa"/>
            <w:vMerge w:val="continue"/>
            <w:tcBorders>
              <w:bottom w:val="single" w:color="auto" w:sz="4" w:space="0"/>
            </w:tcBorders>
            <w:vAlign w:val="center"/>
          </w:tcPr>
          <w:p w14:paraId="1A68D506">
            <w:pPr>
              <w:jc w:val="center"/>
              <w:rPr>
                <w:rFonts w:hint="eastAsia" w:ascii="宋体" w:hAnsi="宋体" w:eastAsia="宋体" w:cs="宋体"/>
                <w:color w:val="auto"/>
              </w:rPr>
            </w:pPr>
          </w:p>
        </w:tc>
        <w:tc>
          <w:tcPr>
            <w:tcW w:w="1916" w:type="dxa"/>
            <w:tcBorders>
              <w:bottom w:val="single" w:color="auto" w:sz="4" w:space="0"/>
            </w:tcBorders>
            <w:vAlign w:val="center"/>
          </w:tcPr>
          <w:p w14:paraId="4DBD2A79">
            <w:pPr>
              <w:tabs>
                <w:tab w:val="left" w:pos="3540"/>
              </w:tabs>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耗材单价合计</w:t>
            </w:r>
          </w:p>
        </w:tc>
        <w:tc>
          <w:tcPr>
            <w:tcW w:w="3957" w:type="dxa"/>
            <w:tcBorders>
              <w:bottom w:val="single" w:color="auto" w:sz="4" w:space="0"/>
            </w:tcBorders>
            <w:vAlign w:val="center"/>
          </w:tcPr>
          <w:p w14:paraId="07C47208">
            <w:pPr>
              <w:tabs>
                <w:tab w:val="left" w:pos="3540"/>
              </w:tabs>
              <w:rPr>
                <w:rFonts w:hint="eastAsia" w:ascii="宋体" w:hAnsi="宋体" w:eastAsia="宋体" w:cs="宋体"/>
                <w:color w:val="auto"/>
                <w:highlight w:val="none"/>
              </w:rPr>
            </w:pPr>
            <w:r>
              <w:rPr>
                <w:rFonts w:hint="eastAsia" w:ascii="宋体" w:hAnsi="宋体" w:eastAsia="宋体" w:cs="宋体"/>
                <w:color w:val="auto"/>
                <w:highlight w:val="none"/>
              </w:rPr>
              <w:t xml:space="preserve">大写： </w:t>
            </w:r>
          </w:p>
          <w:p w14:paraId="35672A8D">
            <w:pPr>
              <w:tabs>
                <w:tab w:val="left" w:pos="3540"/>
              </w:tabs>
              <w:rPr>
                <w:rFonts w:hint="eastAsia" w:ascii="宋体" w:hAnsi="宋体" w:eastAsia="宋体" w:cs="宋体"/>
                <w:color w:val="auto"/>
                <w:highlight w:val="none"/>
              </w:rPr>
            </w:pPr>
            <w:r>
              <w:rPr>
                <w:rFonts w:hint="eastAsia" w:ascii="宋体" w:hAnsi="宋体" w:eastAsia="宋体" w:cs="宋体"/>
                <w:color w:val="auto"/>
                <w:highlight w:val="none"/>
              </w:rPr>
              <w:t xml:space="preserve">小写：  </w:t>
            </w:r>
          </w:p>
        </w:tc>
      </w:tr>
      <w:tr w14:paraId="364A5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5" w:hRule="atLeast"/>
          <w:jc w:val="center"/>
        </w:trPr>
        <w:tc>
          <w:tcPr>
            <w:tcW w:w="3066" w:type="dxa"/>
            <w:tcBorders>
              <w:bottom w:val="single" w:color="auto" w:sz="4" w:space="0"/>
            </w:tcBorders>
            <w:vAlign w:val="center"/>
          </w:tcPr>
          <w:p w14:paraId="503C71CE">
            <w:pPr>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合同履行期限</w:t>
            </w:r>
          </w:p>
        </w:tc>
        <w:tc>
          <w:tcPr>
            <w:tcW w:w="5873" w:type="dxa"/>
            <w:gridSpan w:val="2"/>
            <w:tcBorders>
              <w:bottom w:val="single" w:color="auto" w:sz="4" w:space="0"/>
            </w:tcBorders>
            <w:vAlign w:val="center"/>
          </w:tcPr>
          <w:p w14:paraId="688D6BCA">
            <w:pPr>
              <w:tabs>
                <w:tab w:val="left" w:pos="3540"/>
              </w:tabs>
              <w:rPr>
                <w:rFonts w:hint="eastAsia" w:ascii="宋体" w:hAnsi="宋体" w:eastAsia="宋体" w:cs="宋体"/>
                <w:color w:val="auto"/>
              </w:rPr>
            </w:pPr>
          </w:p>
        </w:tc>
      </w:tr>
      <w:tr w14:paraId="18555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5" w:hRule="atLeast"/>
          <w:jc w:val="center"/>
        </w:trPr>
        <w:tc>
          <w:tcPr>
            <w:tcW w:w="3066" w:type="dxa"/>
            <w:tcBorders>
              <w:bottom w:val="single" w:color="auto" w:sz="4" w:space="0"/>
            </w:tcBorders>
            <w:vAlign w:val="center"/>
          </w:tcPr>
          <w:p w14:paraId="11AB0916">
            <w:pPr>
              <w:jc w:val="center"/>
              <w:rPr>
                <w:rFonts w:hint="default" w:ascii="宋体" w:hAnsi="宋体" w:eastAsia="宋体" w:cs="宋体"/>
                <w:color w:val="auto"/>
                <w:lang w:val="en-US" w:eastAsia="zh-CN"/>
              </w:rPr>
            </w:pPr>
            <w:r>
              <w:rPr>
                <w:rFonts w:hint="eastAsia" w:ascii="宋体" w:hAnsi="宋体" w:cs="宋体"/>
                <w:color w:val="auto"/>
                <w:lang w:val="en-US" w:eastAsia="zh-CN"/>
              </w:rPr>
              <w:t>质保期</w:t>
            </w:r>
          </w:p>
        </w:tc>
        <w:tc>
          <w:tcPr>
            <w:tcW w:w="5873" w:type="dxa"/>
            <w:gridSpan w:val="2"/>
            <w:tcBorders>
              <w:bottom w:val="single" w:color="auto" w:sz="4" w:space="0"/>
            </w:tcBorders>
            <w:vAlign w:val="center"/>
          </w:tcPr>
          <w:p w14:paraId="746CFE0B">
            <w:pPr>
              <w:tabs>
                <w:tab w:val="left" w:pos="3540"/>
              </w:tabs>
              <w:rPr>
                <w:rFonts w:hint="eastAsia" w:ascii="宋体" w:hAnsi="宋体" w:eastAsia="宋体" w:cs="宋体"/>
                <w:color w:val="auto"/>
              </w:rPr>
            </w:pPr>
          </w:p>
        </w:tc>
      </w:tr>
      <w:tr w14:paraId="72719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5" w:hRule="atLeast"/>
          <w:jc w:val="center"/>
        </w:trPr>
        <w:tc>
          <w:tcPr>
            <w:tcW w:w="3066" w:type="dxa"/>
            <w:tcBorders>
              <w:bottom w:val="single" w:color="auto" w:sz="4" w:space="0"/>
            </w:tcBorders>
            <w:vAlign w:val="center"/>
          </w:tcPr>
          <w:p w14:paraId="434DEF9C">
            <w:pPr>
              <w:jc w:val="center"/>
              <w:rPr>
                <w:rFonts w:hint="eastAsia" w:ascii="宋体" w:hAnsi="宋体" w:eastAsia="宋体" w:cs="宋体"/>
                <w:color w:val="auto"/>
              </w:rPr>
            </w:pPr>
            <w:r>
              <w:rPr>
                <w:rFonts w:hint="eastAsia" w:ascii="宋体" w:hAnsi="宋体" w:eastAsia="宋体" w:cs="宋体"/>
                <w:color w:val="000000"/>
              </w:rPr>
              <w:t>投标人需要说明的其他问题</w:t>
            </w:r>
          </w:p>
        </w:tc>
        <w:tc>
          <w:tcPr>
            <w:tcW w:w="5873" w:type="dxa"/>
            <w:gridSpan w:val="2"/>
            <w:tcBorders>
              <w:bottom w:val="single" w:color="auto" w:sz="4" w:space="0"/>
            </w:tcBorders>
            <w:vAlign w:val="center"/>
          </w:tcPr>
          <w:p w14:paraId="34509A2A">
            <w:pPr>
              <w:rPr>
                <w:rFonts w:hint="eastAsia" w:ascii="宋体" w:hAnsi="宋体" w:eastAsia="宋体" w:cs="宋体"/>
                <w:color w:val="auto"/>
              </w:rPr>
            </w:pPr>
          </w:p>
        </w:tc>
      </w:tr>
      <w:tr w14:paraId="4BCAC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2" w:hRule="atLeast"/>
          <w:jc w:val="center"/>
        </w:trPr>
        <w:tc>
          <w:tcPr>
            <w:tcW w:w="3066" w:type="dxa"/>
            <w:tcBorders>
              <w:bottom w:val="single" w:color="auto" w:sz="4" w:space="0"/>
            </w:tcBorders>
            <w:vAlign w:val="center"/>
          </w:tcPr>
          <w:p w14:paraId="115CC845">
            <w:pPr>
              <w:jc w:val="center"/>
              <w:rPr>
                <w:rFonts w:hint="eastAsia" w:ascii="宋体" w:hAnsi="宋体" w:eastAsia="宋体" w:cs="宋体"/>
                <w:color w:val="auto"/>
              </w:rPr>
            </w:pPr>
            <w:r>
              <w:rPr>
                <w:rFonts w:hint="eastAsia" w:ascii="宋体" w:hAnsi="宋体" w:eastAsia="宋体" w:cs="宋体"/>
                <w:color w:val="000000"/>
              </w:rPr>
              <w:t>投标保证金是否已按要求递交</w:t>
            </w:r>
          </w:p>
        </w:tc>
        <w:tc>
          <w:tcPr>
            <w:tcW w:w="5873" w:type="dxa"/>
            <w:gridSpan w:val="2"/>
            <w:tcBorders>
              <w:bottom w:val="single" w:color="auto" w:sz="4" w:space="0"/>
            </w:tcBorders>
            <w:vAlign w:val="center"/>
          </w:tcPr>
          <w:p w14:paraId="4EE05F84">
            <w:pPr>
              <w:jc w:val="center"/>
              <w:rPr>
                <w:rFonts w:hint="eastAsia" w:ascii="宋体" w:hAnsi="宋体" w:eastAsia="宋体" w:cs="宋体"/>
                <w:color w:val="auto"/>
              </w:rPr>
            </w:pPr>
            <w:r>
              <w:rPr>
                <w:rFonts w:hint="eastAsia" w:ascii="宋体" w:hAnsi="宋体" w:eastAsia="宋体" w:cs="宋体"/>
                <w:color w:val="000000"/>
              </w:rPr>
              <w:t>是/否</w:t>
            </w:r>
          </w:p>
        </w:tc>
      </w:tr>
    </w:tbl>
    <w:p w14:paraId="04DCA592">
      <w:pPr>
        <w:snapToGrid w:val="0"/>
        <w:spacing w:line="360" w:lineRule="auto"/>
        <w:rPr>
          <w:rFonts w:hint="eastAsia" w:ascii="宋体" w:hAnsi="宋体" w:eastAsia="宋体" w:cs="宋体"/>
          <w:color w:val="auto"/>
        </w:rPr>
      </w:pPr>
    </w:p>
    <w:p w14:paraId="07200C99">
      <w:pPr>
        <w:snapToGrid w:val="0"/>
        <w:spacing w:line="360" w:lineRule="auto"/>
        <w:ind w:firstLine="210" w:firstLineChars="100"/>
        <w:rPr>
          <w:rFonts w:hint="eastAsia" w:ascii="宋体" w:hAnsi="宋体" w:eastAsia="宋体" w:cs="宋体"/>
          <w:color w:val="000000"/>
        </w:rPr>
      </w:pPr>
      <w:r>
        <w:rPr>
          <w:rFonts w:hint="eastAsia" w:ascii="宋体" w:hAnsi="宋体" w:eastAsia="宋体" w:cs="宋体"/>
          <w:color w:val="000000"/>
        </w:rPr>
        <w:t>注：1.投标报价为包含全部配置清单的总价；</w:t>
      </w:r>
    </w:p>
    <w:p w14:paraId="543CB465">
      <w:pPr>
        <w:pStyle w:val="14"/>
        <w:numPr>
          <w:ilvl w:val="0"/>
          <w:numId w:val="0"/>
        </w:numPr>
        <w:ind w:firstLine="630" w:firstLineChars="300"/>
        <w:rPr>
          <w:rFonts w:hint="eastAsia" w:ascii="宋体" w:hAnsi="宋体" w:eastAsia="宋体" w:cs="宋体"/>
          <w:color w:val="000000"/>
        </w:rPr>
      </w:pPr>
      <w:r>
        <w:rPr>
          <w:rFonts w:hint="eastAsia" w:ascii="宋体" w:hAnsi="宋体" w:cs="宋体"/>
          <w:color w:val="000000"/>
          <w:lang w:val="en-US" w:eastAsia="zh-CN"/>
        </w:rPr>
        <w:t>2.</w:t>
      </w:r>
      <w:r>
        <w:rPr>
          <w:rFonts w:hint="eastAsia" w:ascii="宋体" w:hAnsi="宋体" w:eastAsia="宋体" w:cs="宋体"/>
          <w:color w:val="000000"/>
        </w:rPr>
        <w:t>本表报价内容包含但不限于以上内容，投标人可视需要扩展。</w:t>
      </w:r>
    </w:p>
    <w:p w14:paraId="64A6D0BA">
      <w:pPr>
        <w:pStyle w:val="14"/>
        <w:numPr>
          <w:ilvl w:val="0"/>
          <w:numId w:val="0"/>
        </w:numPr>
        <w:rPr>
          <w:rFonts w:hint="eastAsia" w:ascii="宋体" w:hAnsi="宋体" w:eastAsia="宋体" w:cs="宋体"/>
          <w:color w:val="auto"/>
        </w:rPr>
      </w:pPr>
      <w:r>
        <w:rPr>
          <w:rFonts w:hint="eastAsia" w:ascii="宋体" w:hAnsi="宋体" w:eastAsia="宋体" w:cs="宋体"/>
          <w:b/>
          <w:bCs/>
          <w:color w:val="000000"/>
          <w:szCs w:val="21"/>
        </w:rPr>
        <w:t>此表除应在装订在投标文件中以外，另需按投标人须知规定的密封标记与投标保证金一同单独密封提交。</w:t>
      </w:r>
    </w:p>
    <w:p w14:paraId="216860D7">
      <w:pPr>
        <w:spacing w:line="360" w:lineRule="auto"/>
        <w:ind w:left="-1100" w:leftChars="-524" w:firstLine="945" w:firstLineChars="450"/>
        <w:rPr>
          <w:rFonts w:hint="eastAsia" w:ascii="宋体" w:hAnsi="宋体" w:eastAsia="宋体" w:cs="宋体"/>
          <w:color w:val="auto"/>
        </w:rPr>
      </w:pPr>
    </w:p>
    <w:p w14:paraId="51A972E6">
      <w:pPr>
        <w:spacing w:line="360" w:lineRule="auto"/>
        <w:ind w:left="-1100" w:leftChars="-524" w:firstLine="945" w:firstLineChars="450"/>
        <w:rPr>
          <w:rFonts w:hint="eastAsia" w:ascii="宋体" w:hAnsi="宋体" w:eastAsia="宋体" w:cs="宋体"/>
          <w:color w:val="auto"/>
        </w:rPr>
      </w:pPr>
      <w:r>
        <w:rPr>
          <w:rFonts w:hint="eastAsia" w:ascii="宋体" w:hAnsi="宋体" w:eastAsia="宋体" w:cs="宋体"/>
          <w:color w:val="auto"/>
        </w:rPr>
        <w:t>投标人（盖章）：</w:t>
      </w:r>
      <w:r>
        <w:rPr>
          <w:rFonts w:hint="eastAsia" w:ascii="宋体" w:hAnsi="宋体" w:eastAsia="宋体" w:cs="宋体"/>
          <w:color w:val="auto"/>
          <w:u w:val="single"/>
        </w:rPr>
        <w:t xml:space="preserve">                                           </w:t>
      </w:r>
      <w:r>
        <w:rPr>
          <w:rFonts w:hint="eastAsia" w:ascii="宋体" w:hAnsi="宋体" w:eastAsia="宋体" w:cs="宋体"/>
          <w:color w:val="auto"/>
        </w:rPr>
        <w:t xml:space="preserve">  </w:t>
      </w:r>
    </w:p>
    <w:p w14:paraId="66C4917F">
      <w:pPr>
        <w:spacing w:line="360" w:lineRule="auto"/>
        <w:ind w:left="-1100" w:leftChars="-524" w:firstLine="945" w:firstLineChars="450"/>
        <w:rPr>
          <w:rFonts w:hint="eastAsia" w:ascii="宋体" w:hAnsi="宋体" w:eastAsia="宋体" w:cs="宋体"/>
          <w:color w:val="auto"/>
          <w:u w:val="single"/>
        </w:rPr>
      </w:pPr>
      <w:r>
        <w:rPr>
          <w:rFonts w:hint="eastAsia" w:ascii="宋体" w:hAnsi="宋体" w:eastAsia="宋体" w:cs="宋体"/>
          <w:color w:val="auto"/>
        </w:rPr>
        <w:t>法定代表人或被授权委托人（盖章或签字）：</w:t>
      </w:r>
      <w:r>
        <w:rPr>
          <w:rFonts w:hint="eastAsia" w:ascii="宋体" w:hAnsi="宋体" w:eastAsia="宋体" w:cs="宋体"/>
          <w:color w:val="auto"/>
          <w:u w:val="single"/>
        </w:rPr>
        <w:t xml:space="preserve">                   </w:t>
      </w:r>
    </w:p>
    <w:p w14:paraId="250A7E88">
      <w:pPr>
        <w:spacing w:line="360" w:lineRule="auto"/>
        <w:ind w:left="-1100" w:leftChars="-524" w:firstLine="945" w:firstLineChars="450"/>
        <w:rPr>
          <w:rFonts w:hint="eastAsia" w:ascii="宋体" w:hAnsi="宋体" w:eastAsia="宋体" w:cs="宋体"/>
          <w:color w:val="auto"/>
        </w:rPr>
      </w:pPr>
      <w:r>
        <w:rPr>
          <w:rFonts w:hint="eastAsia" w:ascii="宋体" w:hAnsi="宋体" w:eastAsia="宋体" w:cs="宋体"/>
          <w:color w:val="auto"/>
        </w:rPr>
        <w:t>日  期：</w:t>
      </w:r>
      <w:r>
        <w:rPr>
          <w:rFonts w:hint="eastAsia" w:ascii="宋体" w:hAnsi="宋体" w:eastAsia="宋体" w:cs="宋体"/>
          <w:color w:val="auto"/>
          <w:u w:val="single"/>
        </w:rPr>
        <w:t xml:space="preserve">         </w:t>
      </w:r>
      <w:r>
        <w:rPr>
          <w:rFonts w:hint="eastAsia" w:ascii="宋体" w:hAnsi="宋体" w:eastAsia="宋体" w:cs="宋体"/>
          <w:color w:val="auto"/>
        </w:rPr>
        <w:t>年</w:t>
      </w:r>
      <w:r>
        <w:rPr>
          <w:rFonts w:hint="eastAsia" w:ascii="宋体" w:hAnsi="宋体" w:eastAsia="宋体" w:cs="宋体"/>
          <w:color w:val="auto"/>
          <w:u w:val="single"/>
        </w:rPr>
        <w:t xml:space="preserve">       </w:t>
      </w:r>
      <w:r>
        <w:rPr>
          <w:rFonts w:hint="eastAsia" w:ascii="宋体" w:hAnsi="宋体" w:eastAsia="宋体" w:cs="宋体"/>
          <w:color w:val="auto"/>
        </w:rPr>
        <w:t xml:space="preserve"> 月</w:t>
      </w:r>
      <w:r>
        <w:rPr>
          <w:rFonts w:hint="eastAsia" w:ascii="宋体" w:hAnsi="宋体" w:eastAsia="宋体" w:cs="宋体"/>
          <w:color w:val="auto"/>
          <w:u w:val="single"/>
        </w:rPr>
        <w:t xml:space="preserve">        </w:t>
      </w:r>
      <w:r>
        <w:rPr>
          <w:rFonts w:hint="eastAsia" w:ascii="宋体" w:hAnsi="宋体" w:eastAsia="宋体" w:cs="宋体"/>
          <w:color w:val="auto"/>
        </w:rPr>
        <w:t xml:space="preserve"> 日</w:t>
      </w:r>
    </w:p>
    <w:p w14:paraId="1E078237">
      <w:pPr>
        <w:rPr>
          <w:rFonts w:hint="eastAsia" w:ascii="宋体" w:hAnsi="宋体" w:eastAsia="宋体" w:cs="宋体"/>
          <w:color w:val="auto"/>
        </w:rPr>
      </w:pPr>
      <w:r>
        <w:rPr>
          <w:rFonts w:hint="eastAsia" w:ascii="宋体" w:hAnsi="宋体" w:eastAsia="宋体" w:cs="宋体"/>
          <w:color w:val="auto"/>
        </w:rPr>
        <w:br w:type="page"/>
      </w:r>
    </w:p>
    <w:p w14:paraId="4F258269">
      <w:pPr>
        <w:pStyle w:val="19"/>
        <w:spacing w:before="48" w:beforeLines="20" w:after="48" w:afterLines="20"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售后服务承诺书</w:t>
      </w:r>
    </w:p>
    <w:p w14:paraId="64D2E9CA">
      <w:pPr>
        <w:jc w:val="left"/>
        <w:rPr>
          <w:rFonts w:hint="eastAsia" w:ascii="宋体" w:hAnsi="宋体" w:eastAsia="宋体" w:cs="宋体"/>
          <w:color w:val="auto"/>
          <w:szCs w:val="21"/>
        </w:rPr>
      </w:pPr>
    </w:p>
    <w:p w14:paraId="4B3092B2">
      <w:pPr>
        <w:spacing w:line="360" w:lineRule="auto"/>
        <w:jc w:val="left"/>
        <w:rPr>
          <w:rFonts w:hint="eastAsia" w:ascii="宋体" w:hAnsi="宋体" w:eastAsia="宋体" w:cs="宋体"/>
          <w:b/>
          <w:color w:val="auto"/>
          <w:szCs w:val="21"/>
          <w:u w:val="single"/>
        </w:rPr>
      </w:pPr>
      <w:r>
        <w:rPr>
          <w:rFonts w:hint="eastAsia" w:ascii="宋体" w:hAnsi="宋体" w:eastAsia="宋体" w:cs="宋体"/>
          <w:b/>
          <w:color w:val="auto"/>
          <w:szCs w:val="21"/>
          <w:u w:val="single"/>
        </w:rPr>
        <w:t>致：吉林大学中日联谊医院</w:t>
      </w:r>
    </w:p>
    <w:p w14:paraId="067AD3CF">
      <w:pPr>
        <w:spacing w:line="360" w:lineRule="auto"/>
        <w:ind w:firstLine="540"/>
        <w:jc w:val="left"/>
        <w:rPr>
          <w:rFonts w:hint="eastAsia" w:ascii="宋体" w:hAnsi="宋体" w:eastAsia="宋体" w:cs="宋体"/>
          <w:b/>
          <w:color w:val="auto"/>
          <w:szCs w:val="21"/>
          <w:u w:val="single"/>
        </w:rPr>
      </w:pPr>
      <w:r>
        <w:rPr>
          <w:rFonts w:hint="eastAsia" w:ascii="宋体" w:hAnsi="宋体" w:eastAsia="宋体" w:cs="宋体"/>
          <w:b/>
          <w:color w:val="auto"/>
          <w:szCs w:val="21"/>
          <w:u w:val="single"/>
        </w:rPr>
        <w:t>我公司承诺在本项目（项目编号：        ）中提供的设备（设备名称：        ），整机保修时间为安装验收合格后    年。</w:t>
      </w:r>
    </w:p>
    <w:p w14:paraId="4AC6FCC8">
      <w:pPr>
        <w:spacing w:line="360" w:lineRule="auto"/>
        <w:ind w:firstLine="540"/>
        <w:jc w:val="left"/>
        <w:rPr>
          <w:rFonts w:hint="eastAsia" w:ascii="宋体" w:hAnsi="宋体" w:eastAsia="宋体" w:cs="宋体"/>
          <w:color w:val="auto"/>
          <w:szCs w:val="21"/>
        </w:rPr>
      </w:pPr>
      <w:r>
        <w:rPr>
          <w:rFonts w:hint="eastAsia" w:ascii="宋体" w:hAnsi="宋体" w:eastAsia="宋体" w:cs="宋体"/>
          <w:b/>
          <w:color w:val="auto"/>
          <w:szCs w:val="21"/>
          <w:u w:val="single"/>
        </w:rPr>
        <w:t>出保后易损部件、核心部件按照合同价格或低于合同价格只收取成本费，不收取人工费，超出合同范围内的易损部件、核心部件费用由我公司承担。易损部件、核心部件的价格保证为全国市场最低售价，否则差价双倍赔偿。</w:t>
      </w:r>
    </w:p>
    <w:p w14:paraId="7F2D272C">
      <w:pPr>
        <w:spacing w:line="360" w:lineRule="auto"/>
        <w:ind w:firstLine="422" w:firstLineChars="200"/>
        <w:jc w:val="left"/>
        <w:rPr>
          <w:rFonts w:hint="eastAsia" w:ascii="宋体" w:hAnsi="宋体" w:eastAsia="宋体" w:cs="宋体"/>
          <w:b/>
          <w:color w:val="auto"/>
          <w:szCs w:val="21"/>
        </w:rPr>
      </w:pPr>
      <w:r>
        <w:rPr>
          <w:rFonts w:hint="eastAsia" w:ascii="宋体" w:hAnsi="宋体" w:eastAsia="宋体" w:cs="宋体"/>
          <w:b/>
          <w:color w:val="auto"/>
          <w:szCs w:val="21"/>
          <w:u w:val="single"/>
        </w:rPr>
        <w:t>出保后整机全保价格为    万元人民币/年（如招标文件未作要求可不填），甲方有权自主选择是否购买。</w:t>
      </w:r>
    </w:p>
    <w:p w14:paraId="2E08BC0F">
      <w:pPr>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1.本合同项下产品在质保期内，我公司对由于设计工艺质量或材料的缺陷而发生的任何不足或故障负责。</w:t>
      </w:r>
    </w:p>
    <w:p w14:paraId="48D6ED37">
      <w:pPr>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 我方在质保期内向购方提供良好的技术支持服务，可通过电话提供7</w:t>
      </w:r>
      <w:r>
        <w:rPr>
          <w:rFonts w:hint="eastAsia" w:ascii="宋体" w:hAnsi="宋体" w:cs="宋体"/>
          <w:color w:val="auto"/>
          <w:szCs w:val="21"/>
          <w:lang w:val="en-US" w:eastAsia="zh-CN"/>
        </w:rPr>
        <w:t>*</w:t>
      </w:r>
      <w:r>
        <w:rPr>
          <w:rFonts w:hint="eastAsia" w:ascii="宋体" w:hAnsi="宋体" w:eastAsia="宋体" w:cs="宋体"/>
          <w:color w:val="auto"/>
          <w:szCs w:val="21"/>
        </w:rPr>
        <w:t>24小时技术咨询热线， 随货到专业技术人员提供产品操作培训至操作者完全掌握。</w:t>
      </w:r>
    </w:p>
    <w:p w14:paraId="19DF656A">
      <w:pPr>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 我方保证有健全的售后服务体系确保合同项下的货物正常使用和运行，保证接到购方故障报修响应时间</w:t>
      </w:r>
      <w:r>
        <w:rPr>
          <w:rFonts w:hint="eastAsia" w:ascii="宋体" w:hAnsi="宋体" w:eastAsia="宋体" w:cs="宋体"/>
          <w:color w:val="auto"/>
          <w:szCs w:val="21"/>
          <w:u w:val="single"/>
        </w:rPr>
        <w:t xml:space="preserve">    小时</w:t>
      </w:r>
      <w:r>
        <w:rPr>
          <w:rFonts w:hint="eastAsia" w:ascii="宋体" w:hAnsi="宋体" w:eastAsia="宋体" w:cs="宋体"/>
          <w:color w:val="auto"/>
          <w:szCs w:val="21"/>
        </w:rPr>
        <w:t>内及时反馈，如有必要</w:t>
      </w:r>
      <w:r>
        <w:rPr>
          <w:rFonts w:hint="eastAsia" w:ascii="宋体" w:hAnsi="宋体" w:eastAsia="宋体" w:cs="宋体"/>
          <w:color w:val="auto"/>
          <w:szCs w:val="21"/>
          <w:u w:val="single"/>
        </w:rPr>
        <w:t xml:space="preserve">    小时</w:t>
      </w:r>
      <w:r>
        <w:rPr>
          <w:rFonts w:hint="eastAsia" w:ascii="宋体" w:hAnsi="宋体" w:eastAsia="宋体" w:cs="宋体"/>
          <w:color w:val="auto"/>
          <w:szCs w:val="21"/>
        </w:rPr>
        <w:t>内到达需方现场处理。</w:t>
      </w:r>
    </w:p>
    <w:p w14:paraId="6994FE18">
      <w:pPr>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4.质保期内，我方保证按照标准和行业规范实行售后“三包”。</w:t>
      </w:r>
    </w:p>
    <w:p w14:paraId="5827A234">
      <w:pPr>
        <w:spacing w:line="360" w:lineRule="auto"/>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rPr>
        <w:t>5.生产厂家售后服务电话</w:t>
      </w:r>
      <w:r>
        <w:rPr>
          <w:rFonts w:hint="eastAsia" w:ascii="宋体" w:hAnsi="宋体" w:eastAsia="宋体" w:cs="宋体"/>
          <w:color w:val="auto"/>
          <w:szCs w:val="21"/>
          <w:u w:val="single"/>
        </w:rPr>
        <w:t xml:space="preserve">：                   </w:t>
      </w:r>
    </w:p>
    <w:p w14:paraId="0FB559F5">
      <w:pPr>
        <w:pStyle w:val="77"/>
        <w:spacing w:line="360" w:lineRule="auto"/>
        <w:ind w:firstLine="0" w:firstLineChars="0"/>
        <w:jc w:val="left"/>
        <w:rPr>
          <w:rFonts w:hint="eastAsia" w:ascii="宋体" w:hAnsi="宋体" w:eastAsia="宋体" w:cs="宋体"/>
          <w:color w:val="auto"/>
          <w:szCs w:val="21"/>
        </w:rPr>
      </w:pPr>
    </w:p>
    <w:p w14:paraId="74430F86">
      <w:pPr>
        <w:pStyle w:val="15"/>
        <w:ind w:left="0"/>
        <w:jc w:val="left"/>
        <w:rPr>
          <w:rFonts w:hint="eastAsia" w:ascii="宋体" w:hAnsi="宋体" w:eastAsia="宋体" w:cs="宋体"/>
          <w:color w:val="auto"/>
          <w:szCs w:val="21"/>
        </w:rPr>
      </w:pPr>
      <w:r>
        <w:rPr>
          <w:rFonts w:hint="eastAsia" w:ascii="宋体" w:hAnsi="宋体" w:eastAsia="宋体" w:cs="宋体"/>
          <w:color w:val="auto"/>
          <w:szCs w:val="21"/>
        </w:rPr>
        <w:t xml:space="preserve">    附件：《</w:t>
      </w:r>
      <w:r>
        <w:rPr>
          <w:rFonts w:hint="eastAsia" w:ascii="宋体" w:hAnsi="宋体" w:eastAsia="宋体" w:cs="宋体"/>
          <w:bCs/>
          <w:color w:val="auto"/>
          <w:szCs w:val="21"/>
        </w:rPr>
        <w:t>易损部件、核心部件价格表》</w:t>
      </w:r>
    </w:p>
    <w:p w14:paraId="03AB4326">
      <w:pPr>
        <w:spacing w:line="360" w:lineRule="auto"/>
        <w:ind w:left="-708" w:leftChars="-337" w:firstLine="630" w:firstLineChars="300"/>
        <w:jc w:val="left"/>
        <w:rPr>
          <w:rFonts w:hint="eastAsia" w:ascii="宋体" w:hAnsi="宋体" w:eastAsia="宋体" w:cs="宋体"/>
          <w:color w:val="auto"/>
          <w:szCs w:val="21"/>
        </w:rPr>
      </w:pPr>
    </w:p>
    <w:p w14:paraId="1FE06646">
      <w:pPr>
        <w:spacing w:line="360" w:lineRule="auto"/>
        <w:ind w:left="-708" w:leftChars="-337" w:firstLine="3990" w:firstLineChars="1900"/>
        <w:jc w:val="right"/>
        <w:rPr>
          <w:rFonts w:hint="eastAsia" w:ascii="宋体" w:hAnsi="宋体" w:eastAsia="宋体" w:cs="宋体"/>
          <w:color w:val="auto"/>
          <w:szCs w:val="21"/>
        </w:rPr>
      </w:pPr>
      <w:r>
        <w:rPr>
          <w:rFonts w:hint="eastAsia" w:ascii="宋体" w:hAnsi="宋体" w:eastAsia="宋体" w:cs="宋体"/>
          <w:color w:val="auto"/>
          <w:szCs w:val="21"/>
        </w:rPr>
        <w:t>投标人名称：</w:t>
      </w:r>
      <w:r>
        <w:rPr>
          <w:rFonts w:hint="eastAsia" w:ascii="宋体" w:hAnsi="宋体" w:cs="宋体"/>
          <w:color w:val="auto"/>
          <w:szCs w:val="21"/>
          <w:lang w:val="en-US" w:eastAsia="zh-CN"/>
        </w:rPr>
        <w:t xml:space="preserve">             </w:t>
      </w:r>
      <w:r>
        <w:rPr>
          <w:rFonts w:hint="eastAsia" w:ascii="宋体" w:hAnsi="宋体" w:eastAsia="宋体" w:cs="宋体"/>
          <w:color w:val="auto"/>
          <w:szCs w:val="21"/>
        </w:rPr>
        <w:t>（公章）</w:t>
      </w:r>
    </w:p>
    <w:p w14:paraId="22CCFFA3">
      <w:pPr>
        <w:pStyle w:val="15"/>
        <w:ind w:left="0" w:firstLine="4410" w:firstLineChars="2100"/>
        <w:jc w:val="left"/>
        <w:rPr>
          <w:rFonts w:hint="eastAsia" w:ascii="宋体" w:hAnsi="宋体" w:eastAsia="宋体" w:cs="宋体"/>
          <w:color w:val="auto"/>
          <w:szCs w:val="21"/>
        </w:rPr>
      </w:pPr>
      <w:r>
        <w:rPr>
          <w:rFonts w:hint="eastAsia" w:ascii="宋体" w:hAnsi="宋体" w:eastAsia="宋体" w:cs="宋体"/>
          <w:color w:val="auto"/>
          <w:szCs w:val="21"/>
        </w:rPr>
        <w:t xml:space="preserve"> </w:t>
      </w:r>
    </w:p>
    <w:p w14:paraId="19AAAC36">
      <w:pPr>
        <w:pStyle w:val="15"/>
        <w:ind w:left="0" w:firstLine="4410" w:firstLineChars="2100"/>
        <w:jc w:val="left"/>
        <w:rPr>
          <w:rFonts w:hint="eastAsia" w:ascii="宋体" w:hAnsi="宋体" w:eastAsia="宋体" w:cs="宋体"/>
          <w:color w:val="auto"/>
          <w:szCs w:val="21"/>
        </w:rPr>
      </w:pPr>
    </w:p>
    <w:p w14:paraId="3F2EACC9">
      <w:pPr>
        <w:pStyle w:val="15"/>
        <w:jc w:val="right"/>
        <w:rPr>
          <w:rFonts w:hint="eastAsia" w:ascii="宋体" w:hAnsi="宋体" w:eastAsia="宋体" w:cs="宋体"/>
          <w:color w:val="auto"/>
        </w:rPr>
        <w:sectPr>
          <w:pgSz w:w="11906" w:h="16838"/>
          <w:pgMar w:top="1440" w:right="1080" w:bottom="1440" w:left="1080" w:header="851" w:footer="992" w:gutter="0"/>
          <w:cols w:space="720" w:num="1"/>
          <w:docGrid w:linePitch="312" w:charSpace="0"/>
        </w:sectPr>
      </w:pPr>
      <w:r>
        <w:rPr>
          <w:rFonts w:hint="eastAsia" w:ascii="宋体" w:hAnsi="宋体" w:eastAsia="宋体" w:cs="宋体"/>
          <w:color w:val="auto"/>
          <w:szCs w:val="21"/>
        </w:rPr>
        <w:t xml:space="preserve">         年     月     日</w:t>
      </w:r>
    </w:p>
    <w:p w14:paraId="1662C6B4">
      <w:pPr>
        <w:pStyle w:val="19"/>
        <w:spacing w:before="48" w:beforeLines="20" w:after="48" w:afterLines="20" w:line="360" w:lineRule="auto"/>
        <w:jc w:val="left"/>
        <w:rPr>
          <w:rFonts w:hint="eastAsia" w:ascii="宋体" w:hAnsi="宋体" w:eastAsia="宋体" w:cs="宋体"/>
          <w:b/>
          <w:bCs/>
          <w:color w:val="auto"/>
        </w:rPr>
      </w:pPr>
      <w:r>
        <w:rPr>
          <w:rFonts w:hint="eastAsia" w:ascii="宋体" w:hAnsi="宋体" w:eastAsia="宋体" w:cs="宋体"/>
          <w:b/>
          <w:bCs/>
          <w:color w:val="auto"/>
        </w:rPr>
        <w:t>格式2-1</w:t>
      </w:r>
    </w:p>
    <w:p w14:paraId="184499B5">
      <w:pPr>
        <w:pStyle w:val="10"/>
        <w:spacing w:line="360" w:lineRule="auto"/>
        <w:ind w:firstLine="0"/>
        <w:jc w:val="left"/>
        <w:rPr>
          <w:rFonts w:hint="eastAsia" w:ascii="宋体" w:hAnsi="宋体" w:eastAsia="宋体" w:cs="宋体"/>
          <w:b/>
          <w:color w:val="auto"/>
          <w:sz w:val="24"/>
        </w:rPr>
      </w:pPr>
      <w:r>
        <w:rPr>
          <w:rFonts w:hint="eastAsia" w:ascii="宋体" w:hAnsi="宋体" w:eastAsia="宋体" w:cs="宋体"/>
          <w:b/>
          <w:color w:val="auto"/>
          <w:kern w:val="0"/>
          <w:sz w:val="24"/>
          <w:lang w:bidi="ar"/>
        </w:rPr>
        <w:t xml:space="preserve"> 易损部件、核心部件价格表</w:t>
      </w:r>
    </w:p>
    <w:tbl>
      <w:tblPr>
        <w:tblStyle w:val="3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9"/>
        <w:gridCol w:w="1368"/>
        <w:gridCol w:w="1368"/>
        <w:gridCol w:w="2206"/>
        <w:gridCol w:w="1368"/>
        <w:gridCol w:w="1926"/>
        <w:gridCol w:w="810"/>
      </w:tblGrid>
      <w:tr w14:paraId="6F594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11" w:type="pct"/>
            <w:vAlign w:val="center"/>
          </w:tcPr>
          <w:p w14:paraId="0CA588D5">
            <w:pPr>
              <w:pStyle w:val="10"/>
              <w:ind w:firstLine="0"/>
              <w:jc w:val="center"/>
              <w:rPr>
                <w:rFonts w:hint="eastAsia" w:ascii="宋体" w:hAnsi="宋体" w:eastAsia="宋体" w:cs="宋体"/>
                <w:color w:val="auto"/>
                <w:sz w:val="24"/>
              </w:rPr>
            </w:pPr>
            <w:r>
              <w:rPr>
                <w:rFonts w:hint="eastAsia" w:ascii="宋体" w:hAnsi="宋体" w:eastAsia="宋体" w:cs="宋体"/>
                <w:color w:val="auto"/>
                <w:sz w:val="24"/>
              </w:rPr>
              <w:t>序号</w:t>
            </w:r>
          </w:p>
        </w:tc>
        <w:tc>
          <w:tcPr>
            <w:tcW w:w="694" w:type="pct"/>
            <w:vAlign w:val="center"/>
          </w:tcPr>
          <w:p w14:paraId="4E2AF2C1">
            <w:pPr>
              <w:pStyle w:val="10"/>
              <w:ind w:firstLine="0"/>
              <w:rPr>
                <w:rFonts w:hint="eastAsia" w:ascii="宋体" w:hAnsi="宋体" w:eastAsia="宋体" w:cs="宋体"/>
                <w:color w:val="auto"/>
                <w:sz w:val="24"/>
              </w:rPr>
            </w:pPr>
            <w:r>
              <w:rPr>
                <w:rFonts w:hint="eastAsia" w:ascii="宋体" w:hAnsi="宋体" w:eastAsia="宋体" w:cs="宋体"/>
                <w:color w:val="auto"/>
                <w:sz w:val="24"/>
              </w:rPr>
              <w:t>产品名称</w:t>
            </w:r>
          </w:p>
        </w:tc>
        <w:tc>
          <w:tcPr>
            <w:tcW w:w="694" w:type="pct"/>
            <w:vAlign w:val="center"/>
          </w:tcPr>
          <w:p w14:paraId="44955D0F">
            <w:pPr>
              <w:pStyle w:val="10"/>
              <w:ind w:firstLine="0"/>
              <w:rPr>
                <w:rFonts w:hint="eastAsia" w:ascii="宋体" w:hAnsi="宋体" w:eastAsia="宋体" w:cs="宋体"/>
                <w:color w:val="auto"/>
                <w:sz w:val="24"/>
              </w:rPr>
            </w:pPr>
            <w:r>
              <w:rPr>
                <w:rFonts w:hint="eastAsia" w:ascii="宋体" w:hAnsi="宋体" w:eastAsia="宋体" w:cs="宋体"/>
                <w:color w:val="auto"/>
                <w:sz w:val="24"/>
              </w:rPr>
              <w:t>规格型号</w:t>
            </w:r>
          </w:p>
        </w:tc>
        <w:tc>
          <w:tcPr>
            <w:tcW w:w="1119" w:type="pct"/>
            <w:vAlign w:val="center"/>
          </w:tcPr>
          <w:p w14:paraId="2209F675">
            <w:pPr>
              <w:pStyle w:val="10"/>
              <w:ind w:firstLine="0"/>
              <w:rPr>
                <w:rFonts w:hint="eastAsia" w:ascii="宋体" w:hAnsi="宋体" w:eastAsia="宋体" w:cs="宋体"/>
                <w:color w:val="auto"/>
                <w:sz w:val="24"/>
              </w:rPr>
            </w:pPr>
            <w:r>
              <w:rPr>
                <w:rFonts w:hint="eastAsia" w:ascii="宋体" w:hAnsi="宋体" w:eastAsia="宋体" w:cs="宋体"/>
                <w:color w:val="auto"/>
                <w:sz w:val="24"/>
              </w:rPr>
              <w:t>制造厂商及国籍</w:t>
            </w:r>
          </w:p>
        </w:tc>
        <w:tc>
          <w:tcPr>
            <w:tcW w:w="694" w:type="pct"/>
            <w:vAlign w:val="center"/>
          </w:tcPr>
          <w:p w14:paraId="4312DA19">
            <w:pPr>
              <w:pStyle w:val="10"/>
              <w:ind w:firstLine="0"/>
              <w:jc w:val="center"/>
              <w:rPr>
                <w:rFonts w:hint="eastAsia" w:ascii="宋体" w:hAnsi="宋体" w:eastAsia="宋体" w:cs="宋体"/>
                <w:color w:val="auto"/>
                <w:sz w:val="24"/>
              </w:rPr>
            </w:pPr>
            <w:r>
              <w:rPr>
                <w:rFonts w:hint="eastAsia" w:ascii="宋体" w:hAnsi="宋体" w:eastAsia="宋体" w:cs="宋体"/>
                <w:color w:val="auto"/>
                <w:sz w:val="24"/>
              </w:rPr>
              <w:t>注册证号</w:t>
            </w:r>
          </w:p>
          <w:p w14:paraId="7FD57ECE">
            <w:pPr>
              <w:pStyle w:val="10"/>
              <w:ind w:firstLine="0"/>
              <w:jc w:val="center"/>
              <w:rPr>
                <w:rFonts w:hint="eastAsia" w:ascii="宋体" w:hAnsi="宋体" w:eastAsia="宋体" w:cs="宋体"/>
                <w:color w:val="auto"/>
                <w:sz w:val="24"/>
              </w:rPr>
            </w:pPr>
            <w:r>
              <w:rPr>
                <w:rFonts w:hint="eastAsia" w:ascii="宋体" w:hAnsi="宋体" w:eastAsia="宋体" w:cs="宋体"/>
                <w:color w:val="auto"/>
                <w:sz w:val="24"/>
              </w:rPr>
              <w:t>（如有）</w:t>
            </w:r>
          </w:p>
        </w:tc>
        <w:tc>
          <w:tcPr>
            <w:tcW w:w="977" w:type="pct"/>
            <w:vAlign w:val="center"/>
          </w:tcPr>
          <w:p w14:paraId="1DBFB38B">
            <w:pPr>
              <w:pStyle w:val="10"/>
              <w:ind w:firstLine="0"/>
              <w:jc w:val="center"/>
              <w:rPr>
                <w:rFonts w:hint="eastAsia" w:ascii="宋体" w:hAnsi="宋体" w:eastAsia="宋体" w:cs="宋体"/>
                <w:color w:val="auto"/>
                <w:sz w:val="24"/>
              </w:rPr>
            </w:pPr>
            <w:r>
              <w:rPr>
                <w:rFonts w:hint="eastAsia" w:ascii="宋体" w:hAnsi="宋体" w:eastAsia="宋体" w:cs="宋体"/>
                <w:color w:val="auto"/>
                <w:sz w:val="24"/>
              </w:rPr>
              <w:t>单价</w:t>
            </w:r>
          </w:p>
          <w:p w14:paraId="087FEB6C">
            <w:pPr>
              <w:pStyle w:val="10"/>
              <w:ind w:firstLine="0"/>
              <w:jc w:val="center"/>
              <w:rPr>
                <w:rFonts w:hint="eastAsia" w:ascii="宋体" w:hAnsi="宋体" w:eastAsia="宋体" w:cs="宋体"/>
                <w:color w:val="auto"/>
                <w:sz w:val="24"/>
              </w:rPr>
            </w:pPr>
            <w:r>
              <w:rPr>
                <w:rFonts w:hint="eastAsia" w:ascii="宋体" w:hAnsi="宋体" w:eastAsia="宋体" w:cs="宋体"/>
                <w:color w:val="auto"/>
                <w:sz w:val="24"/>
              </w:rPr>
              <w:t>（人民币元）</w:t>
            </w:r>
          </w:p>
        </w:tc>
        <w:tc>
          <w:tcPr>
            <w:tcW w:w="411" w:type="pct"/>
            <w:vAlign w:val="center"/>
          </w:tcPr>
          <w:p w14:paraId="468A5BB1">
            <w:pPr>
              <w:pStyle w:val="10"/>
              <w:ind w:firstLine="0"/>
              <w:rPr>
                <w:rFonts w:hint="eastAsia" w:ascii="宋体" w:hAnsi="宋体" w:eastAsia="宋体" w:cs="宋体"/>
                <w:color w:val="auto"/>
                <w:sz w:val="24"/>
              </w:rPr>
            </w:pPr>
            <w:r>
              <w:rPr>
                <w:rFonts w:hint="eastAsia" w:ascii="宋体" w:hAnsi="宋体" w:eastAsia="宋体" w:cs="宋体"/>
                <w:color w:val="auto"/>
                <w:sz w:val="24"/>
              </w:rPr>
              <w:t>备注</w:t>
            </w:r>
          </w:p>
        </w:tc>
      </w:tr>
      <w:tr w14:paraId="53CF7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5000" w:type="pct"/>
            <w:gridSpan w:val="7"/>
            <w:shd w:val="clear" w:color="auto" w:fill="A4A4A4"/>
            <w:vAlign w:val="center"/>
          </w:tcPr>
          <w:p w14:paraId="44581D54">
            <w:pPr>
              <w:pStyle w:val="10"/>
              <w:ind w:firstLine="0"/>
              <w:jc w:val="center"/>
              <w:rPr>
                <w:rFonts w:hint="eastAsia" w:ascii="宋体" w:hAnsi="宋体" w:eastAsia="宋体" w:cs="宋体"/>
                <w:color w:val="auto"/>
                <w:sz w:val="24"/>
              </w:rPr>
            </w:pPr>
            <w:r>
              <w:rPr>
                <w:rFonts w:hint="eastAsia" w:ascii="宋体" w:hAnsi="宋体" w:eastAsia="宋体" w:cs="宋体"/>
                <w:b/>
                <w:color w:val="auto"/>
                <w:kern w:val="0"/>
                <w:sz w:val="24"/>
                <w:lang w:bidi="ar"/>
              </w:rPr>
              <w:t>易损部件</w:t>
            </w:r>
          </w:p>
        </w:tc>
      </w:tr>
      <w:tr w14:paraId="275F9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411" w:type="pct"/>
            <w:vAlign w:val="center"/>
          </w:tcPr>
          <w:p w14:paraId="7A458A1A">
            <w:pPr>
              <w:jc w:val="center"/>
              <w:rPr>
                <w:rFonts w:hint="eastAsia" w:ascii="宋体" w:hAnsi="宋体" w:eastAsia="宋体" w:cs="宋体"/>
                <w:color w:val="auto"/>
              </w:rPr>
            </w:pPr>
            <w:r>
              <w:rPr>
                <w:rFonts w:hint="eastAsia" w:ascii="宋体" w:hAnsi="宋体" w:eastAsia="宋体" w:cs="宋体"/>
                <w:color w:val="auto"/>
              </w:rPr>
              <w:t>1</w:t>
            </w:r>
          </w:p>
        </w:tc>
        <w:tc>
          <w:tcPr>
            <w:tcW w:w="694" w:type="pct"/>
            <w:vAlign w:val="center"/>
          </w:tcPr>
          <w:p w14:paraId="149B6ED0">
            <w:pPr>
              <w:pStyle w:val="10"/>
              <w:spacing w:line="360" w:lineRule="auto"/>
              <w:ind w:firstLine="0"/>
              <w:rPr>
                <w:rFonts w:hint="eastAsia" w:ascii="宋体" w:hAnsi="宋体" w:eastAsia="宋体" w:cs="宋体"/>
                <w:color w:val="auto"/>
                <w:sz w:val="24"/>
              </w:rPr>
            </w:pPr>
          </w:p>
        </w:tc>
        <w:tc>
          <w:tcPr>
            <w:tcW w:w="694" w:type="pct"/>
            <w:vAlign w:val="center"/>
          </w:tcPr>
          <w:p w14:paraId="671BE763">
            <w:pPr>
              <w:pStyle w:val="10"/>
              <w:spacing w:line="360" w:lineRule="auto"/>
              <w:ind w:firstLine="0"/>
              <w:rPr>
                <w:rFonts w:hint="eastAsia" w:ascii="宋体" w:hAnsi="宋体" w:eastAsia="宋体" w:cs="宋体"/>
                <w:color w:val="auto"/>
                <w:sz w:val="24"/>
              </w:rPr>
            </w:pPr>
          </w:p>
        </w:tc>
        <w:tc>
          <w:tcPr>
            <w:tcW w:w="1119" w:type="pct"/>
            <w:vAlign w:val="center"/>
          </w:tcPr>
          <w:p w14:paraId="0BD6D089">
            <w:pPr>
              <w:pStyle w:val="10"/>
              <w:spacing w:line="360" w:lineRule="auto"/>
              <w:ind w:firstLine="0"/>
              <w:rPr>
                <w:rFonts w:hint="eastAsia" w:ascii="宋体" w:hAnsi="宋体" w:eastAsia="宋体" w:cs="宋体"/>
                <w:color w:val="auto"/>
                <w:sz w:val="24"/>
              </w:rPr>
            </w:pPr>
          </w:p>
        </w:tc>
        <w:tc>
          <w:tcPr>
            <w:tcW w:w="694" w:type="pct"/>
          </w:tcPr>
          <w:p w14:paraId="67FB3316">
            <w:pPr>
              <w:pStyle w:val="10"/>
              <w:spacing w:line="360" w:lineRule="auto"/>
              <w:ind w:firstLine="0"/>
              <w:rPr>
                <w:rFonts w:hint="eastAsia" w:ascii="宋体" w:hAnsi="宋体" w:eastAsia="宋体" w:cs="宋体"/>
                <w:color w:val="auto"/>
                <w:sz w:val="24"/>
              </w:rPr>
            </w:pPr>
          </w:p>
        </w:tc>
        <w:tc>
          <w:tcPr>
            <w:tcW w:w="977" w:type="pct"/>
            <w:vAlign w:val="center"/>
          </w:tcPr>
          <w:p w14:paraId="464C0754">
            <w:pPr>
              <w:pStyle w:val="10"/>
              <w:spacing w:line="360" w:lineRule="auto"/>
              <w:ind w:firstLine="0"/>
              <w:rPr>
                <w:rFonts w:hint="eastAsia" w:ascii="宋体" w:hAnsi="宋体" w:eastAsia="宋体" w:cs="宋体"/>
                <w:color w:val="auto"/>
                <w:sz w:val="24"/>
              </w:rPr>
            </w:pPr>
          </w:p>
        </w:tc>
        <w:tc>
          <w:tcPr>
            <w:tcW w:w="411" w:type="pct"/>
            <w:vAlign w:val="center"/>
          </w:tcPr>
          <w:p w14:paraId="0902AC71">
            <w:pPr>
              <w:pStyle w:val="10"/>
              <w:spacing w:line="360" w:lineRule="auto"/>
              <w:ind w:firstLine="0"/>
              <w:rPr>
                <w:rFonts w:hint="eastAsia" w:ascii="宋体" w:hAnsi="宋体" w:eastAsia="宋体" w:cs="宋体"/>
                <w:color w:val="auto"/>
                <w:sz w:val="24"/>
              </w:rPr>
            </w:pPr>
          </w:p>
        </w:tc>
      </w:tr>
      <w:tr w14:paraId="6386D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411" w:type="pct"/>
            <w:vAlign w:val="center"/>
          </w:tcPr>
          <w:p w14:paraId="2DF43262">
            <w:pPr>
              <w:jc w:val="center"/>
              <w:rPr>
                <w:rFonts w:hint="eastAsia" w:ascii="宋体" w:hAnsi="宋体" w:eastAsia="宋体" w:cs="宋体"/>
                <w:color w:val="auto"/>
              </w:rPr>
            </w:pPr>
            <w:r>
              <w:rPr>
                <w:rFonts w:hint="eastAsia" w:ascii="宋体" w:hAnsi="宋体" w:eastAsia="宋体" w:cs="宋体"/>
                <w:color w:val="auto"/>
              </w:rPr>
              <w:t>2</w:t>
            </w:r>
          </w:p>
        </w:tc>
        <w:tc>
          <w:tcPr>
            <w:tcW w:w="694" w:type="pct"/>
            <w:vAlign w:val="center"/>
          </w:tcPr>
          <w:p w14:paraId="0DADA3D2">
            <w:pPr>
              <w:pStyle w:val="10"/>
              <w:spacing w:line="360" w:lineRule="auto"/>
              <w:ind w:firstLine="0"/>
              <w:rPr>
                <w:rFonts w:hint="eastAsia" w:ascii="宋体" w:hAnsi="宋体" w:eastAsia="宋体" w:cs="宋体"/>
                <w:color w:val="auto"/>
                <w:sz w:val="24"/>
              </w:rPr>
            </w:pPr>
          </w:p>
        </w:tc>
        <w:tc>
          <w:tcPr>
            <w:tcW w:w="694" w:type="pct"/>
            <w:vAlign w:val="center"/>
          </w:tcPr>
          <w:p w14:paraId="195C1E6D">
            <w:pPr>
              <w:pStyle w:val="10"/>
              <w:spacing w:line="360" w:lineRule="auto"/>
              <w:ind w:firstLine="0"/>
              <w:rPr>
                <w:rFonts w:hint="eastAsia" w:ascii="宋体" w:hAnsi="宋体" w:eastAsia="宋体" w:cs="宋体"/>
                <w:color w:val="auto"/>
                <w:sz w:val="24"/>
              </w:rPr>
            </w:pPr>
          </w:p>
        </w:tc>
        <w:tc>
          <w:tcPr>
            <w:tcW w:w="1119" w:type="pct"/>
            <w:vAlign w:val="center"/>
          </w:tcPr>
          <w:p w14:paraId="1B16C675">
            <w:pPr>
              <w:pStyle w:val="10"/>
              <w:spacing w:line="360" w:lineRule="auto"/>
              <w:ind w:firstLine="0"/>
              <w:rPr>
                <w:rFonts w:hint="eastAsia" w:ascii="宋体" w:hAnsi="宋体" w:eastAsia="宋体" w:cs="宋体"/>
                <w:color w:val="auto"/>
                <w:sz w:val="24"/>
              </w:rPr>
            </w:pPr>
          </w:p>
        </w:tc>
        <w:tc>
          <w:tcPr>
            <w:tcW w:w="694" w:type="pct"/>
          </w:tcPr>
          <w:p w14:paraId="661B75EA">
            <w:pPr>
              <w:pStyle w:val="10"/>
              <w:spacing w:line="360" w:lineRule="auto"/>
              <w:ind w:firstLine="0"/>
              <w:rPr>
                <w:rFonts w:hint="eastAsia" w:ascii="宋体" w:hAnsi="宋体" w:eastAsia="宋体" w:cs="宋体"/>
                <w:color w:val="auto"/>
                <w:sz w:val="24"/>
              </w:rPr>
            </w:pPr>
          </w:p>
        </w:tc>
        <w:tc>
          <w:tcPr>
            <w:tcW w:w="977" w:type="pct"/>
            <w:vAlign w:val="center"/>
          </w:tcPr>
          <w:p w14:paraId="05F56C45">
            <w:pPr>
              <w:pStyle w:val="10"/>
              <w:spacing w:line="360" w:lineRule="auto"/>
              <w:ind w:firstLine="0"/>
              <w:rPr>
                <w:rFonts w:hint="eastAsia" w:ascii="宋体" w:hAnsi="宋体" w:eastAsia="宋体" w:cs="宋体"/>
                <w:color w:val="auto"/>
                <w:sz w:val="24"/>
              </w:rPr>
            </w:pPr>
          </w:p>
        </w:tc>
        <w:tc>
          <w:tcPr>
            <w:tcW w:w="411" w:type="pct"/>
            <w:vAlign w:val="center"/>
          </w:tcPr>
          <w:p w14:paraId="5127758E">
            <w:pPr>
              <w:pStyle w:val="10"/>
              <w:spacing w:line="360" w:lineRule="auto"/>
              <w:ind w:firstLine="0"/>
              <w:rPr>
                <w:rFonts w:hint="eastAsia" w:ascii="宋体" w:hAnsi="宋体" w:eastAsia="宋体" w:cs="宋体"/>
                <w:color w:val="auto"/>
                <w:sz w:val="24"/>
              </w:rPr>
            </w:pPr>
          </w:p>
        </w:tc>
      </w:tr>
      <w:tr w14:paraId="60526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 w:type="pct"/>
            <w:vAlign w:val="center"/>
          </w:tcPr>
          <w:p w14:paraId="6900E1DE">
            <w:pPr>
              <w:jc w:val="center"/>
              <w:rPr>
                <w:rFonts w:hint="eastAsia" w:ascii="宋体" w:hAnsi="宋体" w:eastAsia="宋体" w:cs="宋体"/>
                <w:color w:val="auto"/>
              </w:rPr>
            </w:pPr>
            <w:r>
              <w:rPr>
                <w:rFonts w:hint="eastAsia" w:ascii="宋体" w:hAnsi="宋体" w:eastAsia="宋体" w:cs="宋体"/>
                <w:color w:val="auto"/>
              </w:rPr>
              <w:t>…</w:t>
            </w:r>
          </w:p>
        </w:tc>
        <w:tc>
          <w:tcPr>
            <w:tcW w:w="694" w:type="pct"/>
            <w:vAlign w:val="center"/>
          </w:tcPr>
          <w:p w14:paraId="17145965">
            <w:pPr>
              <w:pStyle w:val="10"/>
              <w:spacing w:line="360" w:lineRule="auto"/>
              <w:ind w:firstLine="0"/>
              <w:rPr>
                <w:rFonts w:hint="eastAsia" w:ascii="宋体" w:hAnsi="宋体" w:eastAsia="宋体" w:cs="宋体"/>
                <w:color w:val="auto"/>
                <w:sz w:val="24"/>
              </w:rPr>
            </w:pPr>
          </w:p>
        </w:tc>
        <w:tc>
          <w:tcPr>
            <w:tcW w:w="694" w:type="pct"/>
            <w:vAlign w:val="center"/>
          </w:tcPr>
          <w:p w14:paraId="0812F758">
            <w:pPr>
              <w:pStyle w:val="10"/>
              <w:spacing w:line="360" w:lineRule="auto"/>
              <w:ind w:firstLine="0"/>
              <w:rPr>
                <w:rFonts w:hint="eastAsia" w:ascii="宋体" w:hAnsi="宋体" w:eastAsia="宋体" w:cs="宋体"/>
                <w:color w:val="auto"/>
                <w:sz w:val="24"/>
              </w:rPr>
            </w:pPr>
          </w:p>
        </w:tc>
        <w:tc>
          <w:tcPr>
            <w:tcW w:w="1119" w:type="pct"/>
            <w:vAlign w:val="center"/>
          </w:tcPr>
          <w:p w14:paraId="0663E88E">
            <w:pPr>
              <w:pStyle w:val="10"/>
              <w:spacing w:line="360" w:lineRule="auto"/>
              <w:ind w:firstLine="0"/>
              <w:rPr>
                <w:rFonts w:hint="eastAsia" w:ascii="宋体" w:hAnsi="宋体" w:eastAsia="宋体" w:cs="宋体"/>
                <w:color w:val="auto"/>
                <w:sz w:val="24"/>
              </w:rPr>
            </w:pPr>
          </w:p>
        </w:tc>
        <w:tc>
          <w:tcPr>
            <w:tcW w:w="694" w:type="pct"/>
          </w:tcPr>
          <w:p w14:paraId="42942A14">
            <w:pPr>
              <w:pStyle w:val="10"/>
              <w:spacing w:line="360" w:lineRule="auto"/>
              <w:ind w:firstLine="0"/>
              <w:rPr>
                <w:rFonts w:hint="eastAsia" w:ascii="宋体" w:hAnsi="宋体" w:eastAsia="宋体" w:cs="宋体"/>
                <w:color w:val="auto"/>
                <w:sz w:val="24"/>
              </w:rPr>
            </w:pPr>
          </w:p>
        </w:tc>
        <w:tc>
          <w:tcPr>
            <w:tcW w:w="977" w:type="pct"/>
            <w:vAlign w:val="center"/>
          </w:tcPr>
          <w:p w14:paraId="38A1FF5B">
            <w:pPr>
              <w:pStyle w:val="10"/>
              <w:spacing w:line="360" w:lineRule="auto"/>
              <w:ind w:firstLine="0"/>
              <w:rPr>
                <w:rFonts w:hint="eastAsia" w:ascii="宋体" w:hAnsi="宋体" w:eastAsia="宋体" w:cs="宋体"/>
                <w:color w:val="auto"/>
                <w:sz w:val="24"/>
              </w:rPr>
            </w:pPr>
          </w:p>
        </w:tc>
        <w:tc>
          <w:tcPr>
            <w:tcW w:w="411" w:type="pct"/>
            <w:vAlign w:val="center"/>
          </w:tcPr>
          <w:p w14:paraId="6033FF13">
            <w:pPr>
              <w:pStyle w:val="10"/>
              <w:spacing w:line="360" w:lineRule="auto"/>
              <w:ind w:firstLine="0"/>
              <w:rPr>
                <w:rFonts w:hint="eastAsia" w:ascii="宋体" w:hAnsi="宋体" w:eastAsia="宋体" w:cs="宋体"/>
                <w:color w:val="auto"/>
                <w:sz w:val="24"/>
              </w:rPr>
            </w:pPr>
          </w:p>
        </w:tc>
      </w:tr>
      <w:tr w14:paraId="13E1D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00" w:type="pct"/>
            <w:gridSpan w:val="7"/>
            <w:shd w:val="clear" w:color="auto" w:fill="BEBEBE"/>
            <w:vAlign w:val="center"/>
          </w:tcPr>
          <w:p w14:paraId="67129AF1">
            <w:pPr>
              <w:pStyle w:val="10"/>
              <w:ind w:firstLine="0"/>
              <w:jc w:val="center"/>
              <w:rPr>
                <w:rFonts w:hint="eastAsia" w:ascii="宋体" w:hAnsi="宋体" w:eastAsia="宋体" w:cs="宋体"/>
                <w:color w:val="auto"/>
                <w:sz w:val="24"/>
              </w:rPr>
            </w:pPr>
            <w:r>
              <w:rPr>
                <w:rFonts w:hint="eastAsia" w:ascii="宋体" w:hAnsi="宋体" w:eastAsia="宋体" w:cs="宋体"/>
                <w:b/>
                <w:color w:val="auto"/>
                <w:kern w:val="0"/>
                <w:sz w:val="24"/>
                <w:lang w:bidi="ar"/>
              </w:rPr>
              <w:t>核心部件</w:t>
            </w:r>
          </w:p>
        </w:tc>
      </w:tr>
      <w:tr w14:paraId="40FA2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 w:type="pct"/>
            <w:vAlign w:val="center"/>
          </w:tcPr>
          <w:p w14:paraId="48AED2FA">
            <w:pPr>
              <w:jc w:val="center"/>
              <w:rPr>
                <w:rFonts w:hint="eastAsia" w:ascii="宋体" w:hAnsi="宋体" w:eastAsia="宋体" w:cs="宋体"/>
                <w:color w:val="auto"/>
              </w:rPr>
            </w:pPr>
            <w:r>
              <w:rPr>
                <w:rFonts w:hint="eastAsia" w:ascii="宋体" w:hAnsi="宋体" w:eastAsia="宋体" w:cs="宋体"/>
                <w:color w:val="auto"/>
              </w:rPr>
              <w:t>1</w:t>
            </w:r>
          </w:p>
        </w:tc>
        <w:tc>
          <w:tcPr>
            <w:tcW w:w="694" w:type="pct"/>
            <w:vAlign w:val="center"/>
          </w:tcPr>
          <w:p w14:paraId="56C1A956">
            <w:pPr>
              <w:pStyle w:val="10"/>
              <w:spacing w:line="360" w:lineRule="auto"/>
              <w:ind w:firstLine="0"/>
              <w:rPr>
                <w:rFonts w:hint="eastAsia" w:ascii="宋体" w:hAnsi="宋体" w:eastAsia="宋体" w:cs="宋体"/>
                <w:color w:val="auto"/>
                <w:sz w:val="24"/>
              </w:rPr>
            </w:pPr>
          </w:p>
        </w:tc>
        <w:tc>
          <w:tcPr>
            <w:tcW w:w="694" w:type="pct"/>
            <w:vAlign w:val="center"/>
          </w:tcPr>
          <w:p w14:paraId="1E16B18F">
            <w:pPr>
              <w:pStyle w:val="10"/>
              <w:spacing w:line="360" w:lineRule="auto"/>
              <w:ind w:firstLine="0"/>
              <w:rPr>
                <w:rFonts w:hint="eastAsia" w:ascii="宋体" w:hAnsi="宋体" w:eastAsia="宋体" w:cs="宋体"/>
                <w:color w:val="auto"/>
                <w:sz w:val="24"/>
              </w:rPr>
            </w:pPr>
          </w:p>
        </w:tc>
        <w:tc>
          <w:tcPr>
            <w:tcW w:w="1119" w:type="pct"/>
            <w:vAlign w:val="center"/>
          </w:tcPr>
          <w:p w14:paraId="2298CD4D">
            <w:pPr>
              <w:pStyle w:val="10"/>
              <w:spacing w:line="360" w:lineRule="auto"/>
              <w:ind w:firstLine="0"/>
              <w:rPr>
                <w:rFonts w:hint="eastAsia" w:ascii="宋体" w:hAnsi="宋体" w:eastAsia="宋体" w:cs="宋体"/>
                <w:color w:val="auto"/>
                <w:sz w:val="24"/>
              </w:rPr>
            </w:pPr>
          </w:p>
        </w:tc>
        <w:tc>
          <w:tcPr>
            <w:tcW w:w="694" w:type="pct"/>
          </w:tcPr>
          <w:p w14:paraId="1C9629FC">
            <w:pPr>
              <w:pStyle w:val="10"/>
              <w:spacing w:line="360" w:lineRule="auto"/>
              <w:ind w:firstLine="0"/>
              <w:rPr>
                <w:rFonts w:hint="eastAsia" w:ascii="宋体" w:hAnsi="宋体" w:eastAsia="宋体" w:cs="宋体"/>
                <w:color w:val="auto"/>
                <w:sz w:val="24"/>
              </w:rPr>
            </w:pPr>
          </w:p>
        </w:tc>
        <w:tc>
          <w:tcPr>
            <w:tcW w:w="977" w:type="pct"/>
            <w:vAlign w:val="center"/>
          </w:tcPr>
          <w:p w14:paraId="643B55E3">
            <w:pPr>
              <w:pStyle w:val="10"/>
              <w:spacing w:line="360" w:lineRule="auto"/>
              <w:ind w:firstLine="0"/>
              <w:rPr>
                <w:rFonts w:hint="eastAsia" w:ascii="宋体" w:hAnsi="宋体" w:eastAsia="宋体" w:cs="宋体"/>
                <w:color w:val="auto"/>
                <w:sz w:val="24"/>
              </w:rPr>
            </w:pPr>
          </w:p>
        </w:tc>
        <w:tc>
          <w:tcPr>
            <w:tcW w:w="411" w:type="pct"/>
            <w:vAlign w:val="center"/>
          </w:tcPr>
          <w:p w14:paraId="3B19C620">
            <w:pPr>
              <w:pStyle w:val="10"/>
              <w:spacing w:line="360" w:lineRule="auto"/>
              <w:ind w:firstLine="0"/>
              <w:rPr>
                <w:rFonts w:hint="eastAsia" w:ascii="宋体" w:hAnsi="宋体" w:eastAsia="宋体" w:cs="宋体"/>
                <w:color w:val="auto"/>
                <w:sz w:val="24"/>
              </w:rPr>
            </w:pPr>
          </w:p>
        </w:tc>
      </w:tr>
      <w:tr w14:paraId="3A411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 w:type="pct"/>
            <w:vAlign w:val="center"/>
          </w:tcPr>
          <w:p w14:paraId="2108DA8C">
            <w:pPr>
              <w:jc w:val="center"/>
              <w:rPr>
                <w:rFonts w:hint="eastAsia" w:ascii="宋体" w:hAnsi="宋体" w:eastAsia="宋体" w:cs="宋体"/>
                <w:color w:val="auto"/>
              </w:rPr>
            </w:pPr>
            <w:r>
              <w:rPr>
                <w:rFonts w:hint="eastAsia" w:ascii="宋体" w:hAnsi="宋体" w:eastAsia="宋体" w:cs="宋体"/>
                <w:color w:val="auto"/>
              </w:rPr>
              <w:t>2</w:t>
            </w:r>
          </w:p>
        </w:tc>
        <w:tc>
          <w:tcPr>
            <w:tcW w:w="694" w:type="pct"/>
            <w:vAlign w:val="center"/>
          </w:tcPr>
          <w:p w14:paraId="01A7373C">
            <w:pPr>
              <w:pStyle w:val="10"/>
              <w:spacing w:line="360" w:lineRule="auto"/>
              <w:ind w:firstLine="0"/>
              <w:rPr>
                <w:rFonts w:hint="eastAsia" w:ascii="宋体" w:hAnsi="宋体" w:eastAsia="宋体" w:cs="宋体"/>
                <w:color w:val="auto"/>
                <w:sz w:val="24"/>
              </w:rPr>
            </w:pPr>
          </w:p>
        </w:tc>
        <w:tc>
          <w:tcPr>
            <w:tcW w:w="694" w:type="pct"/>
            <w:vAlign w:val="center"/>
          </w:tcPr>
          <w:p w14:paraId="3BF67ED0">
            <w:pPr>
              <w:pStyle w:val="10"/>
              <w:spacing w:line="360" w:lineRule="auto"/>
              <w:ind w:firstLine="0"/>
              <w:rPr>
                <w:rFonts w:hint="eastAsia" w:ascii="宋体" w:hAnsi="宋体" w:eastAsia="宋体" w:cs="宋体"/>
                <w:color w:val="auto"/>
                <w:sz w:val="24"/>
              </w:rPr>
            </w:pPr>
          </w:p>
        </w:tc>
        <w:tc>
          <w:tcPr>
            <w:tcW w:w="1119" w:type="pct"/>
            <w:vAlign w:val="center"/>
          </w:tcPr>
          <w:p w14:paraId="67163A49">
            <w:pPr>
              <w:pStyle w:val="10"/>
              <w:spacing w:line="360" w:lineRule="auto"/>
              <w:ind w:firstLine="0"/>
              <w:rPr>
                <w:rFonts w:hint="eastAsia" w:ascii="宋体" w:hAnsi="宋体" w:eastAsia="宋体" w:cs="宋体"/>
                <w:color w:val="auto"/>
                <w:sz w:val="24"/>
              </w:rPr>
            </w:pPr>
          </w:p>
        </w:tc>
        <w:tc>
          <w:tcPr>
            <w:tcW w:w="694" w:type="pct"/>
          </w:tcPr>
          <w:p w14:paraId="34A03392">
            <w:pPr>
              <w:pStyle w:val="10"/>
              <w:spacing w:line="360" w:lineRule="auto"/>
              <w:ind w:firstLine="0"/>
              <w:rPr>
                <w:rFonts w:hint="eastAsia" w:ascii="宋体" w:hAnsi="宋体" w:eastAsia="宋体" w:cs="宋体"/>
                <w:color w:val="auto"/>
                <w:sz w:val="24"/>
              </w:rPr>
            </w:pPr>
          </w:p>
        </w:tc>
        <w:tc>
          <w:tcPr>
            <w:tcW w:w="977" w:type="pct"/>
            <w:vAlign w:val="center"/>
          </w:tcPr>
          <w:p w14:paraId="77507AF6">
            <w:pPr>
              <w:pStyle w:val="10"/>
              <w:spacing w:line="360" w:lineRule="auto"/>
              <w:ind w:firstLine="0"/>
              <w:rPr>
                <w:rFonts w:hint="eastAsia" w:ascii="宋体" w:hAnsi="宋体" w:eastAsia="宋体" w:cs="宋体"/>
                <w:color w:val="auto"/>
                <w:sz w:val="24"/>
              </w:rPr>
            </w:pPr>
          </w:p>
        </w:tc>
        <w:tc>
          <w:tcPr>
            <w:tcW w:w="411" w:type="pct"/>
            <w:vAlign w:val="center"/>
          </w:tcPr>
          <w:p w14:paraId="11DB5CF4">
            <w:pPr>
              <w:pStyle w:val="10"/>
              <w:spacing w:line="360" w:lineRule="auto"/>
              <w:ind w:firstLine="0"/>
              <w:rPr>
                <w:rFonts w:hint="eastAsia" w:ascii="宋体" w:hAnsi="宋体" w:eastAsia="宋体" w:cs="宋体"/>
                <w:color w:val="auto"/>
                <w:sz w:val="24"/>
              </w:rPr>
            </w:pPr>
          </w:p>
        </w:tc>
      </w:tr>
      <w:tr w14:paraId="7B5DB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 w:type="pct"/>
            <w:vAlign w:val="center"/>
          </w:tcPr>
          <w:p w14:paraId="4B982BA6">
            <w:pPr>
              <w:jc w:val="center"/>
              <w:rPr>
                <w:rFonts w:hint="eastAsia" w:ascii="宋体" w:hAnsi="宋体" w:eastAsia="宋体" w:cs="宋体"/>
                <w:color w:val="auto"/>
              </w:rPr>
            </w:pPr>
            <w:r>
              <w:rPr>
                <w:rFonts w:hint="eastAsia" w:ascii="宋体" w:hAnsi="宋体" w:eastAsia="宋体" w:cs="宋体"/>
                <w:color w:val="auto"/>
              </w:rPr>
              <w:t>…</w:t>
            </w:r>
          </w:p>
        </w:tc>
        <w:tc>
          <w:tcPr>
            <w:tcW w:w="694" w:type="pct"/>
            <w:vAlign w:val="center"/>
          </w:tcPr>
          <w:p w14:paraId="78B6280A">
            <w:pPr>
              <w:pStyle w:val="10"/>
              <w:spacing w:line="360" w:lineRule="auto"/>
              <w:ind w:firstLine="0"/>
              <w:rPr>
                <w:rFonts w:hint="eastAsia" w:ascii="宋体" w:hAnsi="宋体" w:eastAsia="宋体" w:cs="宋体"/>
                <w:color w:val="auto"/>
                <w:sz w:val="24"/>
              </w:rPr>
            </w:pPr>
          </w:p>
        </w:tc>
        <w:tc>
          <w:tcPr>
            <w:tcW w:w="694" w:type="pct"/>
            <w:vAlign w:val="center"/>
          </w:tcPr>
          <w:p w14:paraId="2A9EF57D">
            <w:pPr>
              <w:pStyle w:val="10"/>
              <w:spacing w:line="360" w:lineRule="auto"/>
              <w:ind w:firstLine="0"/>
              <w:rPr>
                <w:rFonts w:hint="eastAsia" w:ascii="宋体" w:hAnsi="宋体" w:eastAsia="宋体" w:cs="宋体"/>
                <w:color w:val="auto"/>
                <w:sz w:val="24"/>
              </w:rPr>
            </w:pPr>
          </w:p>
        </w:tc>
        <w:tc>
          <w:tcPr>
            <w:tcW w:w="1119" w:type="pct"/>
            <w:vAlign w:val="center"/>
          </w:tcPr>
          <w:p w14:paraId="28CA6F0E">
            <w:pPr>
              <w:pStyle w:val="10"/>
              <w:spacing w:line="360" w:lineRule="auto"/>
              <w:ind w:firstLine="0"/>
              <w:rPr>
                <w:rFonts w:hint="eastAsia" w:ascii="宋体" w:hAnsi="宋体" w:eastAsia="宋体" w:cs="宋体"/>
                <w:color w:val="auto"/>
                <w:sz w:val="24"/>
              </w:rPr>
            </w:pPr>
          </w:p>
        </w:tc>
        <w:tc>
          <w:tcPr>
            <w:tcW w:w="694" w:type="pct"/>
          </w:tcPr>
          <w:p w14:paraId="4616F850">
            <w:pPr>
              <w:pStyle w:val="10"/>
              <w:spacing w:line="360" w:lineRule="auto"/>
              <w:ind w:firstLine="0"/>
              <w:rPr>
                <w:rFonts w:hint="eastAsia" w:ascii="宋体" w:hAnsi="宋体" w:eastAsia="宋体" w:cs="宋体"/>
                <w:color w:val="auto"/>
                <w:sz w:val="24"/>
              </w:rPr>
            </w:pPr>
          </w:p>
        </w:tc>
        <w:tc>
          <w:tcPr>
            <w:tcW w:w="977" w:type="pct"/>
            <w:vAlign w:val="center"/>
          </w:tcPr>
          <w:p w14:paraId="05AFFB6D">
            <w:pPr>
              <w:pStyle w:val="10"/>
              <w:spacing w:line="360" w:lineRule="auto"/>
              <w:ind w:firstLine="0"/>
              <w:rPr>
                <w:rFonts w:hint="eastAsia" w:ascii="宋体" w:hAnsi="宋体" w:eastAsia="宋体" w:cs="宋体"/>
                <w:color w:val="auto"/>
                <w:sz w:val="24"/>
              </w:rPr>
            </w:pPr>
          </w:p>
        </w:tc>
        <w:tc>
          <w:tcPr>
            <w:tcW w:w="411" w:type="pct"/>
            <w:vAlign w:val="center"/>
          </w:tcPr>
          <w:p w14:paraId="3866D9A0">
            <w:pPr>
              <w:pStyle w:val="10"/>
              <w:spacing w:line="360" w:lineRule="auto"/>
              <w:ind w:firstLine="0"/>
              <w:rPr>
                <w:rFonts w:hint="eastAsia" w:ascii="宋体" w:hAnsi="宋体" w:eastAsia="宋体" w:cs="宋体"/>
                <w:color w:val="auto"/>
                <w:sz w:val="24"/>
              </w:rPr>
            </w:pPr>
          </w:p>
        </w:tc>
      </w:tr>
    </w:tbl>
    <w:p w14:paraId="68F1AD60">
      <w:pPr>
        <w:ind w:firstLine="480" w:firstLineChars="200"/>
        <w:rPr>
          <w:rFonts w:hint="eastAsia" w:ascii="宋体" w:hAnsi="宋体" w:eastAsia="宋体" w:cs="宋体"/>
          <w:color w:val="auto"/>
          <w:sz w:val="24"/>
        </w:rPr>
      </w:pPr>
      <w:r>
        <w:rPr>
          <w:rFonts w:hint="eastAsia" w:ascii="宋体" w:hAnsi="宋体" w:eastAsia="宋体" w:cs="宋体"/>
          <w:color w:val="auto"/>
          <w:sz w:val="24"/>
        </w:rPr>
        <w:t>注：1.易损部件、核心部件的价格为到完税后项目现场价；</w:t>
      </w:r>
    </w:p>
    <w:p w14:paraId="795AB083">
      <w:pPr>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    2.本表可自行扩展，如所投设备不涉及配件/易损件的可填“无”；</w:t>
      </w:r>
    </w:p>
    <w:p w14:paraId="0BCC1A25">
      <w:pPr>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    3.如未按上述要求列出易损件、核心部件明细表，在合同执行期间视为免费提供。</w:t>
      </w:r>
    </w:p>
    <w:p w14:paraId="30417312">
      <w:pPr>
        <w:spacing w:line="360" w:lineRule="auto"/>
        <w:ind w:left="-708" w:leftChars="-337" w:firstLine="4560" w:firstLineChars="1900"/>
        <w:jc w:val="left"/>
        <w:rPr>
          <w:rFonts w:hint="eastAsia" w:ascii="宋体" w:hAnsi="宋体" w:eastAsia="宋体" w:cs="宋体"/>
          <w:color w:val="auto"/>
          <w:sz w:val="24"/>
        </w:rPr>
      </w:pPr>
      <w:r>
        <w:rPr>
          <w:rFonts w:hint="eastAsia" w:ascii="宋体" w:hAnsi="宋体" w:eastAsia="宋体" w:cs="宋体"/>
          <w:color w:val="auto"/>
          <w:sz w:val="24"/>
        </w:rPr>
        <w:t xml:space="preserve">                               </w:t>
      </w:r>
    </w:p>
    <w:p w14:paraId="18E65B78">
      <w:pPr>
        <w:pStyle w:val="14"/>
        <w:ind w:firstLine="528"/>
        <w:rPr>
          <w:rFonts w:hint="eastAsia" w:ascii="宋体" w:hAnsi="宋体" w:eastAsia="宋体" w:cs="宋体"/>
          <w:color w:val="auto"/>
        </w:rPr>
      </w:pPr>
    </w:p>
    <w:p w14:paraId="4E7EC303">
      <w:pPr>
        <w:spacing w:line="360" w:lineRule="auto"/>
        <w:ind w:left="-708" w:leftChars="-337" w:firstLine="4560" w:firstLineChars="1900"/>
        <w:jc w:val="right"/>
        <w:rPr>
          <w:rFonts w:hint="eastAsia" w:ascii="宋体" w:hAnsi="宋体" w:eastAsia="宋体" w:cs="宋体"/>
          <w:color w:val="auto"/>
          <w:sz w:val="24"/>
        </w:rPr>
      </w:pPr>
      <w:r>
        <w:rPr>
          <w:rFonts w:hint="eastAsia" w:ascii="宋体" w:hAnsi="宋体" w:eastAsia="宋体" w:cs="宋体"/>
          <w:color w:val="auto"/>
          <w:sz w:val="24"/>
        </w:rPr>
        <w:t>投标人名称：</w:t>
      </w:r>
      <w:r>
        <w:rPr>
          <w:rFonts w:hint="eastAsia" w:ascii="宋体" w:hAnsi="宋体" w:cs="宋体"/>
          <w:color w:val="auto"/>
          <w:sz w:val="24"/>
          <w:lang w:val="en-US" w:eastAsia="zh-CN"/>
        </w:rPr>
        <w:t xml:space="preserve">        </w:t>
      </w:r>
      <w:r>
        <w:rPr>
          <w:rFonts w:hint="eastAsia" w:ascii="宋体" w:hAnsi="宋体" w:eastAsia="宋体" w:cs="宋体"/>
          <w:color w:val="auto"/>
          <w:sz w:val="24"/>
        </w:rPr>
        <w:t>（公章）</w:t>
      </w:r>
    </w:p>
    <w:p w14:paraId="00C56894">
      <w:pPr>
        <w:pStyle w:val="45"/>
        <w:jc w:val="right"/>
        <w:rPr>
          <w:rFonts w:hint="eastAsia" w:ascii="宋体" w:hAnsi="宋体" w:eastAsia="宋体" w:cs="宋体"/>
          <w:color w:val="auto"/>
        </w:rPr>
      </w:pPr>
      <w:r>
        <w:rPr>
          <w:rFonts w:hint="eastAsia" w:ascii="宋体" w:hAnsi="宋体" w:eastAsia="宋体" w:cs="宋体"/>
          <w:color w:val="auto"/>
        </w:rPr>
        <w:t xml:space="preserve">                                                          </w:t>
      </w:r>
    </w:p>
    <w:p w14:paraId="7FA9C65A">
      <w:pPr>
        <w:pStyle w:val="45"/>
        <w:jc w:val="right"/>
        <w:rPr>
          <w:rFonts w:hint="eastAsia" w:ascii="宋体" w:hAnsi="宋体" w:eastAsia="宋体" w:cs="宋体"/>
          <w:bCs/>
          <w:color w:val="auto"/>
        </w:rPr>
      </w:pPr>
      <w:r>
        <w:rPr>
          <w:rFonts w:hint="eastAsia" w:ascii="宋体" w:hAnsi="宋体" w:eastAsia="宋体" w:cs="宋体"/>
          <w:color w:val="auto"/>
        </w:rPr>
        <w:t xml:space="preserve">  时间：   年     月     日</w:t>
      </w:r>
    </w:p>
    <w:p w14:paraId="05F761ED">
      <w:pPr>
        <w:pStyle w:val="45"/>
        <w:rPr>
          <w:rFonts w:hint="eastAsia" w:ascii="宋体" w:hAnsi="宋体" w:eastAsia="宋体" w:cs="宋体"/>
          <w:bCs/>
          <w:color w:val="auto"/>
        </w:rPr>
      </w:pPr>
      <w:r>
        <w:rPr>
          <w:rFonts w:hint="eastAsia" w:ascii="宋体" w:hAnsi="宋体" w:eastAsia="宋体" w:cs="宋体"/>
          <w:bCs/>
          <w:color w:val="auto"/>
        </w:rPr>
        <w:t xml:space="preserve">    </w:t>
      </w:r>
    </w:p>
    <w:p w14:paraId="1B3B09DA">
      <w:pPr>
        <w:rPr>
          <w:rFonts w:hint="eastAsia" w:ascii="宋体" w:hAnsi="宋体" w:eastAsia="宋体" w:cs="宋体"/>
          <w:b/>
          <w:bCs/>
          <w:color w:val="auto"/>
        </w:rPr>
      </w:pPr>
      <w:bookmarkStart w:id="67" w:name="_Toc12688"/>
      <w:r>
        <w:rPr>
          <w:rFonts w:hint="eastAsia" w:ascii="宋体" w:hAnsi="宋体" w:eastAsia="宋体" w:cs="宋体"/>
          <w:b/>
          <w:bCs/>
          <w:color w:val="auto"/>
        </w:rPr>
        <w:br w:type="page"/>
      </w:r>
    </w:p>
    <w:p w14:paraId="2A35B23A">
      <w:pPr>
        <w:pStyle w:val="19"/>
        <w:spacing w:before="48" w:beforeLines="20" w:after="48" w:afterLines="20" w:line="360" w:lineRule="auto"/>
        <w:jc w:val="left"/>
        <w:rPr>
          <w:rFonts w:hint="eastAsia" w:ascii="宋体" w:hAnsi="宋体" w:eastAsia="宋体" w:cs="宋体"/>
          <w:b/>
          <w:bCs/>
          <w:color w:val="auto"/>
        </w:rPr>
      </w:pPr>
      <w:r>
        <w:rPr>
          <w:rFonts w:hint="eastAsia" w:ascii="宋体" w:hAnsi="宋体" w:eastAsia="宋体" w:cs="宋体"/>
          <w:b/>
          <w:bCs/>
          <w:color w:val="auto"/>
        </w:rPr>
        <w:t>格式2-2</w:t>
      </w:r>
    </w:p>
    <w:bookmarkEnd w:id="67"/>
    <w:p w14:paraId="35F26807">
      <w:pPr>
        <w:ind w:firstLine="241" w:firstLineChars="100"/>
        <w:jc w:val="center"/>
        <w:rPr>
          <w:rFonts w:hint="eastAsia" w:ascii="宋体" w:hAnsi="宋体" w:eastAsia="宋体" w:cs="宋体"/>
          <w:b/>
          <w:color w:val="auto"/>
          <w:kern w:val="0"/>
          <w:sz w:val="24"/>
          <w:highlight w:val="none"/>
          <w:lang w:bidi="ar"/>
        </w:rPr>
      </w:pPr>
      <w:r>
        <w:rPr>
          <w:rFonts w:hint="eastAsia" w:ascii="宋体" w:hAnsi="宋体" w:eastAsia="宋体" w:cs="宋体"/>
          <w:b/>
          <w:color w:val="auto"/>
          <w:kern w:val="0"/>
          <w:sz w:val="24"/>
          <w:highlight w:val="none"/>
          <w:lang w:bidi="ar"/>
        </w:rPr>
        <w:t>耗材明细表</w:t>
      </w:r>
    </w:p>
    <w:p w14:paraId="54767030">
      <w:pPr>
        <w:pStyle w:val="14"/>
        <w:ind w:firstLine="528"/>
        <w:rPr>
          <w:rFonts w:hint="eastAsia" w:ascii="宋体" w:hAnsi="宋体" w:eastAsia="宋体" w:cs="宋体"/>
          <w:color w:val="auto"/>
        </w:rPr>
      </w:pPr>
    </w:p>
    <w:tbl>
      <w:tblPr>
        <w:tblStyle w:val="36"/>
        <w:tblW w:w="5145" w:type="pct"/>
        <w:tblInd w:w="-3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1"/>
        <w:gridCol w:w="1613"/>
        <w:gridCol w:w="837"/>
        <w:gridCol w:w="750"/>
        <w:gridCol w:w="600"/>
        <w:gridCol w:w="675"/>
        <w:gridCol w:w="563"/>
        <w:gridCol w:w="700"/>
        <w:gridCol w:w="787"/>
        <w:gridCol w:w="863"/>
        <w:gridCol w:w="750"/>
        <w:gridCol w:w="1243"/>
      </w:tblGrid>
      <w:tr w14:paraId="3D316D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2" w:hRule="atLeast"/>
        </w:trPr>
        <w:tc>
          <w:tcPr>
            <w:tcW w:w="375" w:type="pct"/>
            <w:vAlign w:val="center"/>
          </w:tcPr>
          <w:p w14:paraId="1FAF7308">
            <w:pPr>
              <w:jc w:val="center"/>
              <w:rPr>
                <w:rFonts w:hint="eastAsia" w:ascii="宋体" w:hAnsi="宋体" w:eastAsia="宋体" w:cs="宋体"/>
                <w:b/>
                <w:bCs/>
                <w:color w:val="auto"/>
                <w:sz w:val="24"/>
              </w:rPr>
            </w:pPr>
            <w:r>
              <w:rPr>
                <w:rFonts w:hint="eastAsia" w:ascii="宋体" w:hAnsi="宋体" w:eastAsia="宋体" w:cs="宋体"/>
                <w:b/>
                <w:bCs/>
                <w:color w:val="auto"/>
                <w:sz w:val="24"/>
              </w:rPr>
              <w:t>序号</w:t>
            </w:r>
          </w:p>
        </w:tc>
        <w:tc>
          <w:tcPr>
            <w:tcW w:w="795" w:type="pct"/>
            <w:vAlign w:val="center"/>
          </w:tcPr>
          <w:p w14:paraId="686E9096">
            <w:pPr>
              <w:jc w:val="center"/>
              <w:rPr>
                <w:rFonts w:hint="eastAsia" w:ascii="宋体" w:hAnsi="宋体" w:eastAsia="宋体" w:cs="宋体"/>
                <w:b/>
                <w:bCs/>
                <w:color w:val="auto"/>
                <w:sz w:val="24"/>
              </w:rPr>
            </w:pPr>
            <w:r>
              <w:rPr>
                <w:rFonts w:hint="eastAsia" w:ascii="宋体" w:hAnsi="宋体" w:eastAsia="宋体" w:cs="宋体"/>
                <w:b/>
                <w:bCs/>
                <w:color w:val="auto"/>
                <w:sz w:val="24"/>
              </w:rPr>
              <w:t>耗材名称</w:t>
            </w:r>
          </w:p>
        </w:tc>
        <w:tc>
          <w:tcPr>
            <w:tcW w:w="412" w:type="pct"/>
            <w:vAlign w:val="center"/>
          </w:tcPr>
          <w:p w14:paraId="08CE3203">
            <w:pPr>
              <w:jc w:val="center"/>
              <w:rPr>
                <w:rFonts w:hint="eastAsia" w:ascii="宋体" w:hAnsi="宋体" w:eastAsia="宋体" w:cs="宋体"/>
                <w:b/>
                <w:bCs/>
                <w:color w:val="auto"/>
                <w:sz w:val="24"/>
              </w:rPr>
            </w:pPr>
            <w:r>
              <w:rPr>
                <w:rFonts w:hint="eastAsia" w:ascii="宋体" w:hAnsi="宋体" w:eastAsia="宋体" w:cs="宋体"/>
                <w:b/>
                <w:bCs/>
                <w:color w:val="auto"/>
                <w:sz w:val="24"/>
              </w:rPr>
              <w:t>耗材注册证名称</w:t>
            </w:r>
          </w:p>
        </w:tc>
        <w:tc>
          <w:tcPr>
            <w:tcW w:w="369" w:type="pct"/>
            <w:vAlign w:val="center"/>
          </w:tcPr>
          <w:p w14:paraId="381DF150">
            <w:pPr>
              <w:jc w:val="center"/>
              <w:rPr>
                <w:rFonts w:hint="eastAsia" w:ascii="宋体" w:hAnsi="宋体" w:eastAsia="宋体" w:cs="宋体"/>
                <w:b/>
                <w:bCs/>
                <w:color w:val="auto"/>
                <w:sz w:val="24"/>
              </w:rPr>
            </w:pPr>
            <w:r>
              <w:rPr>
                <w:rFonts w:hint="eastAsia" w:ascii="宋体" w:hAnsi="宋体" w:eastAsia="宋体" w:cs="宋体"/>
                <w:b/>
                <w:bCs/>
                <w:color w:val="auto"/>
                <w:sz w:val="24"/>
              </w:rPr>
              <w:t>注册证号</w:t>
            </w:r>
          </w:p>
        </w:tc>
        <w:tc>
          <w:tcPr>
            <w:tcW w:w="295" w:type="pct"/>
            <w:vAlign w:val="center"/>
          </w:tcPr>
          <w:p w14:paraId="3AADF708">
            <w:pPr>
              <w:jc w:val="center"/>
              <w:rPr>
                <w:rFonts w:hint="eastAsia" w:ascii="宋体" w:hAnsi="宋体" w:eastAsia="宋体" w:cs="宋体"/>
                <w:b/>
                <w:bCs/>
                <w:color w:val="auto"/>
                <w:sz w:val="24"/>
              </w:rPr>
            </w:pPr>
            <w:r>
              <w:rPr>
                <w:rFonts w:hint="eastAsia" w:ascii="宋体" w:hAnsi="宋体" w:eastAsia="宋体" w:cs="宋体"/>
                <w:b/>
                <w:bCs/>
                <w:color w:val="auto"/>
                <w:sz w:val="24"/>
              </w:rPr>
              <w:t>产地</w:t>
            </w:r>
          </w:p>
        </w:tc>
        <w:tc>
          <w:tcPr>
            <w:tcW w:w="332" w:type="pct"/>
            <w:vAlign w:val="center"/>
          </w:tcPr>
          <w:p w14:paraId="14075D0F">
            <w:pPr>
              <w:jc w:val="center"/>
              <w:rPr>
                <w:rFonts w:hint="eastAsia" w:ascii="宋体" w:hAnsi="宋体" w:eastAsia="宋体" w:cs="宋体"/>
                <w:b/>
                <w:bCs/>
                <w:color w:val="auto"/>
                <w:sz w:val="24"/>
              </w:rPr>
            </w:pPr>
            <w:r>
              <w:rPr>
                <w:rFonts w:hint="eastAsia" w:ascii="宋体" w:hAnsi="宋体" w:eastAsia="宋体" w:cs="宋体"/>
                <w:b/>
                <w:bCs/>
                <w:color w:val="auto"/>
                <w:sz w:val="24"/>
              </w:rPr>
              <w:t>品牌</w:t>
            </w:r>
          </w:p>
        </w:tc>
        <w:tc>
          <w:tcPr>
            <w:tcW w:w="277" w:type="pct"/>
            <w:vAlign w:val="center"/>
          </w:tcPr>
          <w:p w14:paraId="58F7CF9E">
            <w:pPr>
              <w:jc w:val="center"/>
              <w:rPr>
                <w:rFonts w:hint="eastAsia" w:ascii="宋体" w:hAnsi="宋体" w:eastAsia="宋体" w:cs="宋体"/>
                <w:b/>
                <w:bCs/>
                <w:color w:val="auto"/>
                <w:sz w:val="24"/>
              </w:rPr>
            </w:pPr>
            <w:r>
              <w:rPr>
                <w:rFonts w:hint="eastAsia" w:ascii="宋体" w:hAnsi="宋体" w:eastAsia="宋体" w:cs="宋体"/>
                <w:b/>
                <w:bCs/>
                <w:color w:val="auto"/>
                <w:sz w:val="24"/>
              </w:rPr>
              <w:t>型号</w:t>
            </w:r>
          </w:p>
        </w:tc>
        <w:tc>
          <w:tcPr>
            <w:tcW w:w="345" w:type="pct"/>
            <w:vAlign w:val="center"/>
          </w:tcPr>
          <w:p w14:paraId="1DEEC7A9">
            <w:pPr>
              <w:jc w:val="center"/>
              <w:rPr>
                <w:rFonts w:hint="eastAsia" w:ascii="宋体" w:hAnsi="宋体" w:eastAsia="宋体" w:cs="宋体"/>
                <w:b/>
                <w:bCs/>
                <w:color w:val="auto"/>
                <w:sz w:val="24"/>
              </w:rPr>
            </w:pPr>
            <w:r>
              <w:rPr>
                <w:rFonts w:hint="eastAsia" w:ascii="宋体" w:hAnsi="宋体" w:eastAsia="宋体" w:cs="宋体"/>
                <w:b/>
                <w:bCs/>
                <w:color w:val="auto"/>
                <w:sz w:val="24"/>
              </w:rPr>
              <w:t>规格</w:t>
            </w:r>
          </w:p>
        </w:tc>
        <w:tc>
          <w:tcPr>
            <w:tcW w:w="387" w:type="pct"/>
            <w:vAlign w:val="center"/>
          </w:tcPr>
          <w:p w14:paraId="3747506D">
            <w:pPr>
              <w:jc w:val="center"/>
              <w:rPr>
                <w:rFonts w:hint="eastAsia" w:ascii="宋体" w:hAnsi="宋体" w:eastAsia="宋体" w:cs="宋体"/>
                <w:b/>
                <w:bCs/>
                <w:color w:val="auto"/>
                <w:sz w:val="24"/>
              </w:rPr>
            </w:pPr>
            <w:r>
              <w:rPr>
                <w:rFonts w:hint="eastAsia" w:ascii="宋体" w:hAnsi="宋体" w:eastAsia="宋体" w:cs="宋体"/>
                <w:b/>
                <w:bCs/>
                <w:color w:val="auto"/>
                <w:sz w:val="24"/>
              </w:rPr>
              <w:t>包装规格</w:t>
            </w:r>
          </w:p>
        </w:tc>
        <w:tc>
          <w:tcPr>
            <w:tcW w:w="425" w:type="pct"/>
            <w:vAlign w:val="center"/>
          </w:tcPr>
          <w:p w14:paraId="69CE7D61">
            <w:pPr>
              <w:jc w:val="center"/>
              <w:rPr>
                <w:rFonts w:hint="eastAsia" w:ascii="宋体" w:hAnsi="宋体" w:eastAsia="宋体" w:cs="宋体"/>
                <w:b/>
                <w:bCs/>
                <w:color w:val="auto"/>
                <w:sz w:val="24"/>
              </w:rPr>
            </w:pPr>
            <w:r>
              <w:rPr>
                <w:rFonts w:hint="eastAsia" w:ascii="宋体" w:hAnsi="宋体" w:eastAsia="宋体" w:cs="宋体"/>
                <w:b/>
                <w:bCs/>
                <w:color w:val="auto"/>
                <w:sz w:val="24"/>
              </w:rPr>
              <w:t>产品单位</w:t>
            </w:r>
          </w:p>
        </w:tc>
        <w:tc>
          <w:tcPr>
            <w:tcW w:w="369" w:type="pct"/>
            <w:vAlign w:val="center"/>
          </w:tcPr>
          <w:p w14:paraId="17655828">
            <w:pPr>
              <w:jc w:val="center"/>
              <w:rPr>
                <w:rFonts w:hint="eastAsia" w:ascii="宋体" w:hAnsi="宋体" w:eastAsia="宋体" w:cs="宋体"/>
                <w:b/>
                <w:bCs/>
                <w:color w:val="auto"/>
                <w:sz w:val="24"/>
              </w:rPr>
            </w:pPr>
            <w:r>
              <w:rPr>
                <w:rFonts w:hint="eastAsia" w:ascii="宋体" w:hAnsi="宋体" w:eastAsia="宋体" w:cs="宋体"/>
                <w:b/>
                <w:bCs/>
                <w:color w:val="auto"/>
                <w:sz w:val="24"/>
              </w:rPr>
              <w:t>单价(元)</w:t>
            </w:r>
          </w:p>
        </w:tc>
        <w:tc>
          <w:tcPr>
            <w:tcW w:w="612" w:type="pct"/>
            <w:vAlign w:val="center"/>
          </w:tcPr>
          <w:p w14:paraId="601F90BC">
            <w:pPr>
              <w:jc w:val="center"/>
              <w:rPr>
                <w:rFonts w:hint="default" w:ascii="宋体" w:hAnsi="宋体" w:eastAsia="宋体" w:cs="宋体"/>
                <w:b/>
                <w:bCs/>
                <w:color w:val="auto"/>
                <w:sz w:val="24"/>
                <w:lang w:val="en-US" w:eastAsia="zh-CN"/>
              </w:rPr>
            </w:pPr>
            <w:r>
              <w:rPr>
                <w:rFonts w:hint="eastAsia" w:ascii="宋体" w:hAnsi="宋体" w:cs="宋体"/>
                <w:b/>
                <w:bCs/>
                <w:color w:val="auto"/>
                <w:sz w:val="24"/>
                <w:lang w:val="en-US" w:eastAsia="zh-CN"/>
              </w:rPr>
              <w:t>是否为专机专用耗材（是/否）</w:t>
            </w:r>
          </w:p>
        </w:tc>
      </w:tr>
      <w:tr w14:paraId="08CD2D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trPr>
        <w:tc>
          <w:tcPr>
            <w:tcW w:w="375" w:type="pct"/>
            <w:vAlign w:val="center"/>
          </w:tcPr>
          <w:p w14:paraId="7061BC9A">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kern w:val="0"/>
                <w:sz w:val="22"/>
                <w:szCs w:val="22"/>
              </w:rPr>
              <w:t>1</w:t>
            </w:r>
          </w:p>
        </w:tc>
        <w:tc>
          <w:tcPr>
            <w:tcW w:w="795" w:type="pct"/>
            <w:vAlign w:val="center"/>
          </w:tcPr>
          <w:p w14:paraId="513FDCF8">
            <w:pPr>
              <w:keepNext w:val="0"/>
              <w:keepLines w:val="0"/>
              <w:widowControl/>
              <w:suppressLineNumbers w:val="0"/>
              <w:jc w:val="center"/>
              <w:textAlignment w:val="center"/>
              <w:rPr>
                <w:rFonts w:hint="eastAsia" w:ascii="宋体" w:hAnsi="宋体" w:eastAsia="宋体" w:cs="宋体"/>
                <w:color w:val="auto"/>
                <w:sz w:val="24"/>
              </w:rPr>
            </w:pPr>
            <w:r>
              <w:rPr>
                <w:rFonts w:hint="eastAsia" w:ascii="宋体" w:hAnsi="宋体" w:eastAsia="宋体" w:cs="宋体"/>
                <w:i w:val="0"/>
                <w:iCs w:val="0"/>
                <w:color w:val="000000"/>
                <w:kern w:val="0"/>
                <w:sz w:val="24"/>
                <w:szCs w:val="24"/>
                <w:u w:val="none"/>
                <w:lang w:val="en-US" w:eastAsia="zh-CN" w:bidi="ar"/>
              </w:rPr>
              <w:t>乙型肝炎病毒表面抗原测定试剂盒</w:t>
            </w:r>
          </w:p>
        </w:tc>
        <w:tc>
          <w:tcPr>
            <w:tcW w:w="412" w:type="pct"/>
            <w:vAlign w:val="center"/>
          </w:tcPr>
          <w:p w14:paraId="01D3A8AB">
            <w:pPr>
              <w:widowControl/>
              <w:jc w:val="center"/>
              <w:textAlignment w:val="center"/>
              <w:rPr>
                <w:rFonts w:hint="eastAsia" w:ascii="宋体" w:hAnsi="宋体" w:eastAsia="宋体" w:cs="宋体"/>
                <w:color w:val="auto"/>
                <w:sz w:val="22"/>
                <w:szCs w:val="22"/>
              </w:rPr>
            </w:pPr>
          </w:p>
        </w:tc>
        <w:tc>
          <w:tcPr>
            <w:tcW w:w="369" w:type="pct"/>
            <w:vAlign w:val="center"/>
          </w:tcPr>
          <w:p w14:paraId="0996EF07">
            <w:pPr>
              <w:widowControl/>
              <w:jc w:val="center"/>
              <w:textAlignment w:val="center"/>
              <w:rPr>
                <w:rFonts w:hint="eastAsia" w:ascii="宋体" w:hAnsi="宋体" w:eastAsia="宋体" w:cs="宋体"/>
                <w:color w:val="auto"/>
                <w:sz w:val="22"/>
                <w:szCs w:val="22"/>
              </w:rPr>
            </w:pPr>
          </w:p>
        </w:tc>
        <w:tc>
          <w:tcPr>
            <w:tcW w:w="295" w:type="pct"/>
            <w:vAlign w:val="center"/>
          </w:tcPr>
          <w:p w14:paraId="3CF7BEFE">
            <w:pPr>
              <w:widowControl/>
              <w:jc w:val="center"/>
              <w:textAlignment w:val="center"/>
              <w:rPr>
                <w:rFonts w:hint="eastAsia" w:ascii="宋体" w:hAnsi="宋体" w:eastAsia="宋体" w:cs="宋体"/>
                <w:color w:val="auto"/>
                <w:sz w:val="22"/>
                <w:szCs w:val="22"/>
              </w:rPr>
            </w:pPr>
          </w:p>
        </w:tc>
        <w:tc>
          <w:tcPr>
            <w:tcW w:w="332" w:type="pct"/>
            <w:vAlign w:val="center"/>
          </w:tcPr>
          <w:p w14:paraId="3ACEDCB2">
            <w:pPr>
              <w:widowControl/>
              <w:jc w:val="center"/>
              <w:textAlignment w:val="center"/>
              <w:rPr>
                <w:rFonts w:hint="eastAsia" w:ascii="宋体" w:hAnsi="宋体" w:eastAsia="宋体" w:cs="宋体"/>
                <w:color w:val="auto"/>
                <w:sz w:val="22"/>
                <w:szCs w:val="22"/>
              </w:rPr>
            </w:pPr>
          </w:p>
        </w:tc>
        <w:tc>
          <w:tcPr>
            <w:tcW w:w="277" w:type="pct"/>
          </w:tcPr>
          <w:p w14:paraId="470BB393">
            <w:pPr>
              <w:widowControl/>
              <w:jc w:val="center"/>
              <w:textAlignment w:val="center"/>
              <w:rPr>
                <w:rFonts w:hint="eastAsia" w:ascii="宋体" w:hAnsi="宋体" w:eastAsia="宋体" w:cs="宋体"/>
                <w:color w:val="auto"/>
                <w:kern w:val="0"/>
                <w:sz w:val="22"/>
                <w:szCs w:val="22"/>
              </w:rPr>
            </w:pPr>
          </w:p>
        </w:tc>
        <w:tc>
          <w:tcPr>
            <w:tcW w:w="345" w:type="pct"/>
            <w:vAlign w:val="center"/>
          </w:tcPr>
          <w:p w14:paraId="362B7C5A">
            <w:pPr>
              <w:widowControl/>
              <w:jc w:val="center"/>
              <w:textAlignment w:val="center"/>
              <w:rPr>
                <w:rFonts w:hint="eastAsia" w:ascii="宋体" w:hAnsi="宋体" w:eastAsia="宋体" w:cs="宋体"/>
                <w:color w:val="auto"/>
                <w:kern w:val="0"/>
                <w:sz w:val="22"/>
                <w:szCs w:val="22"/>
              </w:rPr>
            </w:pPr>
          </w:p>
        </w:tc>
        <w:tc>
          <w:tcPr>
            <w:tcW w:w="387" w:type="pct"/>
          </w:tcPr>
          <w:p w14:paraId="4FA69E58">
            <w:pPr>
              <w:widowControl/>
              <w:jc w:val="center"/>
              <w:textAlignment w:val="center"/>
              <w:rPr>
                <w:rFonts w:hint="eastAsia" w:ascii="宋体" w:hAnsi="宋体" w:eastAsia="宋体" w:cs="宋体"/>
                <w:color w:val="auto"/>
                <w:kern w:val="0"/>
                <w:sz w:val="22"/>
                <w:szCs w:val="22"/>
              </w:rPr>
            </w:pPr>
          </w:p>
        </w:tc>
        <w:tc>
          <w:tcPr>
            <w:tcW w:w="425" w:type="pct"/>
            <w:vAlign w:val="center"/>
          </w:tcPr>
          <w:p w14:paraId="79804732">
            <w:pPr>
              <w:widowControl/>
              <w:jc w:val="center"/>
              <w:textAlignment w:val="center"/>
              <w:rPr>
                <w:rFonts w:hint="eastAsia" w:ascii="宋体" w:hAnsi="宋体" w:eastAsia="宋体" w:cs="宋体"/>
                <w:color w:val="auto"/>
                <w:kern w:val="0"/>
                <w:sz w:val="22"/>
                <w:szCs w:val="22"/>
              </w:rPr>
            </w:pPr>
          </w:p>
        </w:tc>
        <w:tc>
          <w:tcPr>
            <w:tcW w:w="369" w:type="pct"/>
            <w:vAlign w:val="center"/>
          </w:tcPr>
          <w:p w14:paraId="614C6BB0">
            <w:pPr>
              <w:widowControl/>
              <w:jc w:val="center"/>
              <w:textAlignment w:val="center"/>
              <w:rPr>
                <w:rFonts w:hint="eastAsia" w:ascii="宋体" w:hAnsi="宋体" w:eastAsia="宋体" w:cs="宋体"/>
                <w:color w:val="auto"/>
                <w:kern w:val="0"/>
                <w:sz w:val="22"/>
                <w:szCs w:val="22"/>
              </w:rPr>
            </w:pPr>
          </w:p>
        </w:tc>
        <w:tc>
          <w:tcPr>
            <w:tcW w:w="612" w:type="pct"/>
            <w:vAlign w:val="center"/>
          </w:tcPr>
          <w:p w14:paraId="46773AAB">
            <w:pPr>
              <w:widowControl/>
              <w:jc w:val="center"/>
              <w:textAlignment w:val="center"/>
              <w:rPr>
                <w:rFonts w:hint="eastAsia" w:ascii="宋体" w:hAnsi="宋体" w:eastAsia="宋体" w:cs="宋体"/>
                <w:color w:val="auto"/>
                <w:kern w:val="0"/>
                <w:sz w:val="22"/>
                <w:szCs w:val="22"/>
              </w:rPr>
            </w:pPr>
          </w:p>
        </w:tc>
      </w:tr>
      <w:tr w14:paraId="061AA6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trPr>
        <w:tc>
          <w:tcPr>
            <w:tcW w:w="375" w:type="pct"/>
            <w:vAlign w:val="center"/>
          </w:tcPr>
          <w:p w14:paraId="123C291B">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kern w:val="0"/>
                <w:sz w:val="22"/>
                <w:szCs w:val="22"/>
              </w:rPr>
              <w:t>2</w:t>
            </w:r>
          </w:p>
        </w:tc>
        <w:tc>
          <w:tcPr>
            <w:tcW w:w="795" w:type="pct"/>
            <w:vAlign w:val="center"/>
          </w:tcPr>
          <w:p w14:paraId="300DE29F">
            <w:pPr>
              <w:keepNext w:val="0"/>
              <w:keepLines w:val="0"/>
              <w:widowControl/>
              <w:suppressLineNumbers w:val="0"/>
              <w:jc w:val="center"/>
              <w:textAlignment w:val="center"/>
              <w:rPr>
                <w:rFonts w:hint="eastAsia" w:ascii="宋体" w:hAnsi="宋体" w:eastAsia="宋体" w:cs="宋体"/>
                <w:color w:val="auto"/>
                <w:sz w:val="24"/>
              </w:rPr>
            </w:pPr>
            <w:r>
              <w:rPr>
                <w:rFonts w:hint="eastAsia" w:ascii="宋体" w:hAnsi="宋体" w:eastAsia="宋体" w:cs="宋体"/>
                <w:i w:val="0"/>
                <w:iCs w:val="0"/>
                <w:color w:val="000000"/>
                <w:kern w:val="0"/>
                <w:sz w:val="24"/>
                <w:szCs w:val="24"/>
                <w:u w:val="none"/>
                <w:lang w:val="en-US" w:eastAsia="zh-CN" w:bidi="ar"/>
              </w:rPr>
              <w:t>乙型肝炎病毒表面抗体测定试剂盒</w:t>
            </w:r>
          </w:p>
        </w:tc>
        <w:tc>
          <w:tcPr>
            <w:tcW w:w="412" w:type="pct"/>
            <w:vAlign w:val="center"/>
          </w:tcPr>
          <w:p w14:paraId="32181A2D">
            <w:pPr>
              <w:widowControl/>
              <w:jc w:val="center"/>
              <w:textAlignment w:val="center"/>
              <w:rPr>
                <w:rFonts w:hint="eastAsia" w:ascii="宋体" w:hAnsi="宋体" w:eastAsia="宋体" w:cs="宋体"/>
                <w:color w:val="auto"/>
                <w:sz w:val="22"/>
                <w:szCs w:val="22"/>
              </w:rPr>
            </w:pPr>
          </w:p>
        </w:tc>
        <w:tc>
          <w:tcPr>
            <w:tcW w:w="369" w:type="pct"/>
            <w:vAlign w:val="center"/>
          </w:tcPr>
          <w:p w14:paraId="7BCA6611">
            <w:pPr>
              <w:widowControl/>
              <w:jc w:val="center"/>
              <w:textAlignment w:val="center"/>
              <w:rPr>
                <w:rFonts w:hint="eastAsia" w:ascii="宋体" w:hAnsi="宋体" w:eastAsia="宋体" w:cs="宋体"/>
                <w:color w:val="auto"/>
                <w:sz w:val="22"/>
                <w:szCs w:val="22"/>
              </w:rPr>
            </w:pPr>
          </w:p>
        </w:tc>
        <w:tc>
          <w:tcPr>
            <w:tcW w:w="295" w:type="pct"/>
            <w:vAlign w:val="center"/>
          </w:tcPr>
          <w:p w14:paraId="1D657BD0">
            <w:pPr>
              <w:widowControl/>
              <w:jc w:val="center"/>
              <w:textAlignment w:val="center"/>
              <w:rPr>
                <w:rFonts w:hint="eastAsia" w:ascii="宋体" w:hAnsi="宋体" w:eastAsia="宋体" w:cs="宋体"/>
                <w:color w:val="auto"/>
                <w:sz w:val="22"/>
                <w:szCs w:val="22"/>
              </w:rPr>
            </w:pPr>
          </w:p>
        </w:tc>
        <w:tc>
          <w:tcPr>
            <w:tcW w:w="332" w:type="pct"/>
            <w:vAlign w:val="center"/>
          </w:tcPr>
          <w:p w14:paraId="1DE9974A">
            <w:pPr>
              <w:widowControl/>
              <w:jc w:val="center"/>
              <w:textAlignment w:val="center"/>
              <w:rPr>
                <w:rFonts w:hint="eastAsia" w:ascii="宋体" w:hAnsi="宋体" w:eastAsia="宋体" w:cs="宋体"/>
                <w:color w:val="auto"/>
                <w:sz w:val="22"/>
                <w:szCs w:val="22"/>
              </w:rPr>
            </w:pPr>
          </w:p>
        </w:tc>
        <w:tc>
          <w:tcPr>
            <w:tcW w:w="277" w:type="pct"/>
          </w:tcPr>
          <w:p w14:paraId="0FF5617F">
            <w:pPr>
              <w:widowControl/>
              <w:jc w:val="center"/>
              <w:textAlignment w:val="center"/>
              <w:rPr>
                <w:rFonts w:hint="eastAsia" w:ascii="宋体" w:hAnsi="宋体" w:eastAsia="宋体" w:cs="宋体"/>
                <w:color w:val="auto"/>
                <w:kern w:val="0"/>
                <w:sz w:val="22"/>
                <w:szCs w:val="22"/>
              </w:rPr>
            </w:pPr>
          </w:p>
        </w:tc>
        <w:tc>
          <w:tcPr>
            <w:tcW w:w="345" w:type="pct"/>
            <w:vAlign w:val="center"/>
          </w:tcPr>
          <w:p w14:paraId="3AC45C5A">
            <w:pPr>
              <w:widowControl/>
              <w:jc w:val="center"/>
              <w:textAlignment w:val="center"/>
              <w:rPr>
                <w:rFonts w:hint="eastAsia" w:ascii="宋体" w:hAnsi="宋体" w:eastAsia="宋体" w:cs="宋体"/>
                <w:color w:val="auto"/>
                <w:kern w:val="0"/>
                <w:sz w:val="22"/>
                <w:szCs w:val="22"/>
              </w:rPr>
            </w:pPr>
          </w:p>
        </w:tc>
        <w:tc>
          <w:tcPr>
            <w:tcW w:w="387" w:type="pct"/>
          </w:tcPr>
          <w:p w14:paraId="749EF935">
            <w:pPr>
              <w:widowControl/>
              <w:jc w:val="center"/>
              <w:textAlignment w:val="center"/>
              <w:rPr>
                <w:rFonts w:hint="eastAsia" w:ascii="宋体" w:hAnsi="宋体" w:eastAsia="宋体" w:cs="宋体"/>
                <w:color w:val="auto"/>
                <w:kern w:val="0"/>
                <w:sz w:val="22"/>
                <w:szCs w:val="22"/>
              </w:rPr>
            </w:pPr>
          </w:p>
        </w:tc>
        <w:tc>
          <w:tcPr>
            <w:tcW w:w="425" w:type="pct"/>
            <w:vAlign w:val="center"/>
          </w:tcPr>
          <w:p w14:paraId="2B4B558E">
            <w:pPr>
              <w:widowControl/>
              <w:jc w:val="center"/>
              <w:textAlignment w:val="center"/>
              <w:rPr>
                <w:rFonts w:hint="eastAsia" w:ascii="宋体" w:hAnsi="宋体" w:eastAsia="宋体" w:cs="宋体"/>
                <w:color w:val="auto"/>
                <w:kern w:val="0"/>
                <w:sz w:val="22"/>
                <w:szCs w:val="22"/>
              </w:rPr>
            </w:pPr>
          </w:p>
        </w:tc>
        <w:tc>
          <w:tcPr>
            <w:tcW w:w="369" w:type="pct"/>
            <w:vAlign w:val="center"/>
          </w:tcPr>
          <w:p w14:paraId="6CD54EEE">
            <w:pPr>
              <w:widowControl/>
              <w:jc w:val="center"/>
              <w:textAlignment w:val="center"/>
              <w:rPr>
                <w:rFonts w:hint="eastAsia" w:ascii="宋体" w:hAnsi="宋体" w:eastAsia="宋体" w:cs="宋体"/>
                <w:color w:val="auto"/>
                <w:kern w:val="0"/>
                <w:sz w:val="22"/>
                <w:szCs w:val="22"/>
              </w:rPr>
            </w:pPr>
          </w:p>
        </w:tc>
        <w:tc>
          <w:tcPr>
            <w:tcW w:w="612" w:type="pct"/>
            <w:vAlign w:val="center"/>
          </w:tcPr>
          <w:p w14:paraId="138EB449">
            <w:pPr>
              <w:widowControl/>
              <w:jc w:val="center"/>
              <w:textAlignment w:val="center"/>
              <w:rPr>
                <w:rFonts w:hint="eastAsia" w:ascii="宋体" w:hAnsi="宋体" w:eastAsia="宋体" w:cs="宋体"/>
                <w:color w:val="auto"/>
                <w:kern w:val="0"/>
                <w:sz w:val="22"/>
                <w:szCs w:val="22"/>
              </w:rPr>
            </w:pPr>
          </w:p>
        </w:tc>
      </w:tr>
      <w:tr w14:paraId="53F0C6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trPr>
        <w:tc>
          <w:tcPr>
            <w:tcW w:w="375" w:type="pct"/>
            <w:vAlign w:val="center"/>
          </w:tcPr>
          <w:p w14:paraId="1862E9A0">
            <w:pPr>
              <w:widowControl/>
              <w:jc w:val="center"/>
              <w:textAlignment w:val="center"/>
              <w:rPr>
                <w:rFonts w:hint="eastAsia" w:ascii="宋体" w:hAnsi="宋体" w:eastAsia="宋体" w:cs="宋体"/>
                <w:color w:val="auto"/>
                <w:kern w:val="0"/>
                <w:sz w:val="22"/>
                <w:szCs w:val="22"/>
                <w:lang w:val="en-US" w:eastAsia="zh-CN"/>
              </w:rPr>
            </w:pPr>
            <w:r>
              <w:rPr>
                <w:rFonts w:hint="eastAsia" w:ascii="宋体" w:hAnsi="宋体" w:cs="宋体"/>
                <w:color w:val="auto"/>
                <w:kern w:val="0"/>
                <w:sz w:val="22"/>
                <w:szCs w:val="22"/>
                <w:lang w:val="en-US" w:eastAsia="zh-CN"/>
              </w:rPr>
              <w:t>3</w:t>
            </w:r>
          </w:p>
        </w:tc>
        <w:tc>
          <w:tcPr>
            <w:tcW w:w="795" w:type="pct"/>
            <w:vAlign w:val="center"/>
          </w:tcPr>
          <w:p w14:paraId="1F600734">
            <w:pPr>
              <w:keepNext w:val="0"/>
              <w:keepLines w:val="0"/>
              <w:widowControl/>
              <w:suppressLineNumbers w:val="0"/>
              <w:jc w:val="center"/>
              <w:textAlignment w:val="center"/>
              <w:rPr>
                <w:rFonts w:hint="eastAsia" w:ascii="宋体" w:hAnsi="宋体" w:eastAsia="宋体" w:cs="宋体"/>
                <w:color w:val="auto"/>
                <w:sz w:val="24"/>
              </w:rPr>
            </w:pPr>
            <w:r>
              <w:rPr>
                <w:rFonts w:hint="eastAsia" w:ascii="宋体" w:hAnsi="宋体" w:eastAsia="宋体" w:cs="宋体"/>
                <w:i w:val="0"/>
                <w:iCs w:val="0"/>
                <w:color w:val="000000"/>
                <w:kern w:val="0"/>
                <w:sz w:val="24"/>
                <w:szCs w:val="24"/>
                <w:u w:val="none"/>
                <w:lang w:val="en-US" w:eastAsia="zh-CN" w:bidi="ar"/>
              </w:rPr>
              <w:t>乙型肝炎病毒e抗原测定试剂盒</w:t>
            </w:r>
          </w:p>
        </w:tc>
        <w:tc>
          <w:tcPr>
            <w:tcW w:w="412" w:type="pct"/>
            <w:vAlign w:val="center"/>
          </w:tcPr>
          <w:p w14:paraId="1C43CDB3">
            <w:pPr>
              <w:widowControl/>
              <w:jc w:val="center"/>
              <w:textAlignment w:val="center"/>
              <w:rPr>
                <w:rFonts w:hint="eastAsia" w:ascii="宋体" w:hAnsi="宋体" w:eastAsia="宋体" w:cs="宋体"/>
                <w:color w:val="auto"/>
                <w:sz w:val="22"/>
                <w:szCs w:val="22"/>
              </w:rPr>
            </w:pPr>
          </w:p>
        </w:tc>
        <w:tc>
          <w:tcPr>
            <w:tcW w:w="369" w:type="pct"/>
            <w:vAlign w:val="center"/>
          </w:tcPr>
          <w:p w14:paraId="3AB79C8D">
            <w:pPr>
              <w:widowControl/>
              <w:jc w:val="center"/>
              <w:textAlignment w:val="center"/>
              <w:rPr>
                <w:rFonts w:hint="eastAsia" w:ascii="宋体" w:hAnsi="宋体" w:eastAsia="宋体" w:cs="宋体"/>
                <w:color w:val="auto"/>
                <w:sz w:val="22"/>
                <w:szCs w:val="22"/>
              </w:rPr>
            </w:pPr>
          </w:p>
        </w:tc>
        <w:tc>
          <w:tcPr>
            <w:tcW w:w="295" w:type="pct"/>
            <w:vAlign w:val="center"/>
          </w:tcPr>
          <w:p w14:paraId="225F0C13">
            <w:pPr>
              <w:widowControl/>
              <w:jc w:val="center"/>
              <w:textAlignment w:val="center"/>
              <w:rPr>
                <w:rFonts w:hint="eastAsia" w:ascii="宋体" w:hAnsi="宋体" w:eastAsia="宋体" w:cs="宋体"/>
                <w:color w:val="auto"/>
                <w:sz w:val="22"/>
                <w:szCs w:val="22"/>
              </w:rPr>
            </w:pPr>
          </w:p>
        </w:tc>
        <w:tc>
          <w:tcPr>
            <w:tcW w:w="332" w:type="pct"/>
            <w:vAlign w:val="center"/>
          </w:tcPr>
          <w:p w14:paraId="21B2BD5A">
            <w:pPr>
              <w:widowControl/>
              <w:jc w:val="center"/>
              <w:textAlignment w:val="center"/>
              <w:rPr>
                <w:rFonts w:hint="eastAsia" w:ascii="宋体" w:hAnsi="宋体" w:eastAsia="宋体" w:cs="宋体"/>
                <w:color w:val="auto"/>
                <w:sz w:val="22"/>
                <w:szCs w:val="22"/>
              </w:rPr>
            </w:pPr>
          </w:p>
        </w:tc>
        <w:tc>
          <w:tcPr>
            <w:tcW w:w="277" w:type="pct"/>
          </w:tcPr>
          <w:p w14:paraId="06BFDD72">
            <w:pPr>
              <w:widowControl/>
              <w:jc w:val="center"/>
              <w:textAlignment w:val="center"/>
              <w:rPr>
                <w:rFonts w:hint="eastAsia" w:ascii="宋体" w:hAnsi="宋体" w:eastAsia="宋体" w:cs="宋体"/>
                <w:color w:val="auto"/>
                <w:kern w:val="0"/>
                <w:sz w:val="22"/>
                <w:szCs w:val="22"/>
              </w:rPr>
            </w:pPr>
          </w:p>
        </w:tc>
        <w:tc>
          <w:tcPr>
            <w:tcW w:w="345" w:type="pct"/>
            <w:vAlign w:val="center"/>
          </w:tcPr>
          <w:p w14:paraId="46E476AA">
            <w:pPr>
              <w:widowControl/>
              <w:jc w:val="center"/>
              <w:textAlignment w:val="center"/>
              <w:rPr>
                <w:rFonts w:hint="eastAsia" w:ascii="宋体" w:hAnsi="宋体" w:eastAsia="宋体" w:cs="宋体"/>
                <w:color w:val="auto"/>
                <w:kern w:val="0"/>
                <w:sz w:val="22"/>
                <w:szCs w:val="22"/>
              </w:rPr>
            </w:pPr>
          </w:p>
        </w:tc>
        <w:tc>
          <w:tcPr>
            <w:tcW w:w="387" w:type="pct"/>
          </w:tcPr>
          <w:p w14:paraId="6EE05944">
            <w:pPr>
              <w:widowControl/>
              <w:jc w:val="center"/>
              <w:textAlignment w:val="center"/>
              <w:rPr>
                <w:rFonts w:hint="eastAsia" w:ascii="宋体" w:hAnsi="宋体" w:eastAsia="宋体" w:cs="宋体"/>
                <w:color w:val="auto"/>
                <w:kern w:val="0"/>
                <w:sz w:val="22"/>
                <w:szCs w:val="22"/>
              </w:rPr>
            </w:pPr>
          </w:p>
        </w:tc>
        <w:tc>
          <w:tcPr>
            <w:tcW w:w="425" w:type="pct"/>
            <w:vAlign w:val="center"/>
          </w:tcPr>
          <w:p w14:paraId="5E710F13">
            <w:pPr>
              <w:widowControl/>
              <w:jc w:val="center"/>
              <w:textAlignment w:val="center"/>
              <w:rPr>
                <w:rFonts w:hint="eastAsia" w:ascii="宋体" w:hAnsi="宋体" w:eastAsia="宋体" w:cs="宋体"/>
                <w:color w:val="auto"/>
                <w:kern w:val="0"/>
                <w:sz w:val="22"/>
                <w:szCs w:val="22"/>
              </w:rPr>
            </w:pPr>
          </w:p>
        </w:tc>
        <w:tc>
          <w:tcPr>
            <w:tcW w:w="369" w:type="pct"/>
            <w:vAlign w:val="center"/>
          </w:tcPr>
          <w:p w14:paraId="2EDA1559">
            <w:pPr>
              <w:widowControl/>
              <w:jc w:val="center"/>
              <w:textAlignment w:val="center"/>
              <w:rPr>
                <w:rFonts w:hint="eastAsia" w:ascii="宋体" w:hAnsi="宋体" w:eastAsia="宋体" w:cs="宋体"/>
                <w:color w:val="auto"/>
                <w:kern w:val="0"/>
                <w:sz w:val="22"/>
                <w:szCs w:val="22"/>
              </w:rPr>
            </w:pPr>
          </w:p>
        </w:tc>
        <w:tc>
          <w:tcPr>
            <w:tcW w:w="612" w:type="pct"/>
            <w:vAlign w:val="center"/>
          </w:tcPr>
          <w:p w14:paraId="5851AA85">
            <w:pPr>
              <w:widowControl/>
              <w:jc w:val="center"/>
              <w:textAlignment w:val="center"/>
              <w:rPr>
                <w:rFonts w:hint="eastAsia" w:ascii="宋体" w:hAnsi="宋体" w:eastAsia="宋体" w:cs="宋体"/>
                <w:color w:val="auto"/>
                <w:kern w:val="0"/>
                <w:sz w:val="22"/>
                <w:szCs w:val="22"/>
              </w:rPr>
            </w:pPr>
          </w:p>
        </w:tc>
      </w:tr>
      <w:tr w14:paraId="4CEE42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trPr>
        <w:tc>
          <w:tcPr>
            <w:tcW w:w="375" w:type="pct"/>
            <w:vAlign w:val="center"/>
          </w:tcPr>
          <w:p w14:paraId="4B0FAAB2">
            <w:pPr>
              <w:widowControl/>
              <w:jc w:val="center"/>
              <w:textAlignment w:val="center"/>
              <w:rPr>
                <w:rFonts w:hint="eastAsia" w:ascii="宋体" w:hAnsi="宋体" w:eastAsia="宋体" w:cs="宋体"/>
                <w:color w:val="auto"/>
                <w:kern w:val="0"/>
                <w:sz w:val="22"/>
                <w:szCs w:val="22"/>
                <w:lang w:val="en-US" w:eastAsia="zh-CN"/>
              </w:rPr>
            </w:pPr>
            <w:r>
              <w:rPr>
                <w:rFonts w:hint="eastAsia" w:ascii="宋体" w:hAnsi="宋体" w:cs="宋体"/>
                <w:color w:val="auto"/>
                <w:kern w:val="0"/>
                <w:sz w:val="22"/>
                <w:szCs w:val="22"/>
                <w:lang w:val="en-US" w:eastAsia="zh-CN"/>
              </w:rPr>
              <w:t>4</w:t>
            </w:r>
          </w:p>
        </w:tc>
        <w:tc>
          <w:tcPr>
            <w:tcW w:w="795" w:type="pct"/>
            <w:vAlign w:val="center"/>
          </w:tcPr>
          <w:p w14:paraId="0DA51868">
            <w:pPr>
              <w:keepNext w:val="0"/>
              <w:keepLines w:val="0"/>
              <w:widowControl/>
              <w:suppressLineNumbers w:val="0"/>
              <w:jc w:val="center"/>
              <w:textAlignment w:val="center"/>
              <w:rPr>
                <w:rFonts w:hint="eastAsia" w:ascii="宋体" w:hAnsi="宋体" w:eastAsia="宋体" w:cs="宋体"/>
                <w:color w:val="auto"/>
                <w:sz w:val="24"/>
              </w:rPr>
            </w:pPr>
            <w:r>
              <w:rPr>
                <w:rFonts w:hint="eastAsia" w:ascii="宋体" w:hAnsi="宋体" w:eastAsia="宋体" w:cs="宋体"/>
                <w:i w:val="0"/>
                <w:iCs w:val="0"/>
                <w:color w:val="000000"/>
                <w:kern w:val="0"/>
                <w:sz w:val="24"/>
                <w:szCs w:val="24"/>
                <w:u w:val="none"/>
                <w:lang w:val="en-US" w:eastAsia="zh-CN" w:bidi="ar"/>
              </w:rPr>
              <w:t>乙型肝炎病毒e抗体测定试剂盒</w:t>
            </w:r>
          </w:p>
        </w:tc>
        <w:tc>
          <w:tcPr>
            <w:tcW w:w="412" w:type="pct"/>
            <w:vAlign w:val="center"/>
          </w:tcPr>
          <w:p w14:paraId="47DD1622">
            <w:pPr>
              <w:widowControl/>
              <w:jc w:val="center"/>
              <w:textAlignment w:val="center"/>
              <w:rPr>
                <w:rFonts w:hint="eastAsia" w:ascii="宋体" w:hAnsi="宋体" w:eastAsia="宋体" w:cs="宋体"/>
                <w:color w:val="auto"/>
                <w:sz w:val="22"/>
                <w:szCs w:val="22"/>
              </w:rPr>
            </w:pPr>
          </w:p>
        </w:tc>
        <w:tc>
          <w:tcPr>
            <w:tcW w:w="369" w:type="pct"/>
            <w:vAlign w:val="center"/>
          </w:tcPr>
          <w:p w14:paraId="57B2EF36">
            <w:pPr>
              <w:widowControl/>
              <w:jc w:val="center"/>
              <w:textAlignment w:val="center"/>
              <w:rPr>
                <w:rFonts w:hint="eastAsia" w:ascii="宋体" w:hAnsi="宋体" w:eastAsia="宋体" w:cs="宋体"/>
                <w:color w:val="auto"/>
                <w:sz w:val="22"/>
                <w:szCs w:val="22"/>
              </w:rPr>
            </w:pPr>
          </w:p>
        </w:tc>
        <w:tc>
          <w:tcPr>
            <w:tcW w:w="295" w:type="pct"/>
            <w:vAlign w:val="center"/>
          </w:tcPr>
          <w:p w14:paraId="291084DA">
            <w:pPr>
              <w:widowControl/>
              <w:jc w:val="center"/>
              <w:textAlignment w:val="center"/>
              <w:rPr>
                <w:rFonts w:hint="eastAsia" w:ascii="宋体" w:hAnsi="宋体" w:eastAsia="宋体" w:cs="宋体"/>
                <w:color w:val="auto"/>
                <w:sz w:val="22"/>
                <w:szCs w:val="22"/>
              </w:rPr>
            </w:pPr>
          </w:p>
        </w:tc>
        <w:tc>
          <w:tcPr>
            <w:tcW w:w="332" w:type="pct"/>
            <w:vAlign w:val="center"/>
          </w:tcPr>
          <w:p w14:paraId="4A229067">
            <w:pPr>
              <w:widowControl/>
              <w:jc w:val="center"/>
              <w:textAlignment w:val="center"/>
              <w:rPr>
                <w:rFonts w:hint="eastAsia" w:ascii="宋体" w:hAnsi="宋体" w:eastAsia="宋体" w:cs="宋体"/>
                <w:color w:val="auto"/>
                <w:sz w:val="22"/>
                <w:szCs w:val="22"/>
              </w:rPr>
            </w:pPr>
          </w:p>
        </w:tc>
        <w:tc>
          <w:tcPr>
            <w:tcW w:w="277" w:type="pct"/>
          </w:tcPr>
          <w:p w14:paraId="79602546">
            <w:pPr>
              <w:widowControl/>
              <w:jc w:val="center"/>
              <w:textAlignment w:val="center"/>
              <w:rPr>
                <w:rFonts w:hint="eastAsia" w:ascii="宋体" w:hAnsi="宋体" w:eastAsia="宋体" w:cs="宋体"/>
                <w:color w:val="auto"/>
                <w:kern w:val="0"/>
                <w:sz w:val="22"/>
                <w:szCs w:val="22"/>
              </w:rPr>
            </w:pPr>
          </w:p>
        </w:tc>
        <w:tc>
          <w:tcPr>
            <w:tcW w:w="345" w:type="pct"/>
            <w:vAlign w:val="center"/>
          </w:tcPr>
          <w:p w14:paraId="6D8C4B6E">
            <w:pPr>
              <w:widowControl/>
              <w:jc w:val="center"/>
              <w:textAlignment w:val="center"/>
              <w:rPr>
                <w:rFonts w:hint="eastAsia" w:ascii="宋体" w:hAnsi="宋体" w:eastAsia="宋体" w:cs="宋体"/>
                <w:color w:val="auto"/>
                <w:kern w:val="0"/>
                <w:sz w:val="22"/>
                <w:szCs w:val="22"/>
              </w:rPr>
            </w:pPr>
          </w:p>
        </w:tc>
        <w:tc>
          <w:tcPr>
            <w:tcW w:w="387" w:type="pct"/>
          </w:tcPr>
          <w:p w14:paraId="3A3A4E08">
            <w:pPr>
              <w:widowControl/>
              <w:jc w:val="center"/>
              <w:textAlignment w:val="center"/>
              <w:rPr>
                <w:rFonts w:hint="eastAsia" w:ascii="宋体" w:hAnsi="宋体" w:eastAsia="宋体" w:cs="宋体"/>
                <w:color w:val="auto"/>
                <w:kern w:val="0"/>
                <w:sz w:val="22"/>
                <w:szCs w:val="22"/>
              </w:rPr>
            </w:pPr>
          </w:p>
        </w:tc>
        <w:tc>
          <w:tcPr>
            <w:tcW w:w="425" w:type="pct"/>
            <w:vAlign w:val="center"/>
          </w:tcPr>
          <w:p w14:paraId="603A261E">
            <w:pPr>
              <w:widowControl/>
              <w:jc w:val="center"/>
              <w:textAlignment w:val="center"/>
              <w:rPr>
                <w:rFonts w:hint="eastAsia" w:ascii="宋体" w:hAnsi="宋体" w:eastAsia="宋体" w:cs="宋体"/>
                <w:color w:val="auto"/>
                <w:kern w:val="0"/>
                <w:sz w:val="22"/>
                <w:szCs w:val="22"/>
              </w:rPr>
            </w:pPr>
          </w:p>
        </w:tc>
        <w:tc>
          <w:tcPr>
            <w:tcW w:w="369" w:type="pct"/>
            <w:vAlign w:val="center"/>
          </w:tcPr>
          <w:p w14:paraId="0ED70AFE">
            <w:pPr>
              <w:widowControl/>
              <w:jc w:val="center"/>
              <w:textAlignment w:val="center"/>
              <w:rPr>
                <w:rFonts w:hint="eastAsia" w:ascii="宋体" w:hAnsi="宋体" w:eastAsia="宋体" w:cs="宋体"/>
                <w:color w:val="auto"/>
                <w:kern w:val="0"/>
                <w:sz w:val="22"/>
                <w:szCs w:val="22"/>
              </w:rPr>
            </w:pPr>
          </w:p>
        </w:tc>
        <w:tc>
          <w:tcPr>
            <w:tcW w:w="612" w:type="pct"/>
            <w:vAlign w:val="center"/>
          </w:tcPr>
          <w:p w14:paraId="45F2A277">
            <w:pPr>
              <w:widowControl/>
              <w:jc w:val="center"/>
              <w:textAlignment w:val="center"/>
              <w:rPr>
                <w:rFonts w:hint="eastAsia" w:ascii="宋体" w:hAnsi="宋体" w:eastAsia="宋体" w:cs="宋体"/>
                <w:color w:val="auto"/>
                <w:kern w:val="0"/>
                <w:sz w:val="22"/>
                <w:szCs w:val="22"/>
              </w:rPr>
            </w:pPr>
          </w:p>
        </w:tc>
      </w:tr>
      <w:tr w14:paraId="3CEE0C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trPr>
        <w:tc>
          <w:tcPr>
            <w:tcW w:w="375" w:type="pct"/>
            <w:vAlign w:val="center"/>
          </w:tcPr>
          <w:p w14:paraId="02E18D93">
            <w:pPr>
              <w:widowControl/>
              <w:jc w:val="center"/>
              <w:textAlignment w:val="center"/>
              <w:rPr>
                <w:rFonts w:hint="eastAsia" w:ascii="宋体" w:hAnsi="宋体" w:eastAsia="宋体" w:cs="宋体"/>
                <w:color w:val="auto"/>
                <w:kern w:val="0"/>
                <w:sz w:val="22"/>
                <w:szCs w:val="22"/>
                <w:lang w:val="en-US" w:eastAsia="zh-CN"/>
              </w:rPr>
            </w:pPr>
            <w:r>
              <w:rPr>
                <w:rFonts w:hint="eastAsia" w:ascii="宋体" w:hAnsi="宋体" w:cs="宋体"/>
                <w:color w:val="auto"/>
                <w:kern w:val="0"/>
                <w:sz w:val="22"/>
                <w:szCs w:val="22"/>
                <w:lang w:val="en-US" w:eastAsia="zh-CN"/>
              </w:rPr>
              <w:t>5</w:t>
            </w:r>
          </w:p>
        </w:tc>
        <w:tc>
          <w:tcPr>
            <w:tcW w:w="795" w:type="pct"/>
            <w:vAlign w:val="center"/>
          </w:tcPr>
          <w:p w14:paraId="30E7E164">
            <w:pPr>
              <w:keepNext w:val="0"/>
              <w:keepLines w:val="0"/>
              <w:widowControl/>
              <w:suppressLineNumbers w:val="0"/>
              <w:jc w:val="center"/>
              <w:textAlignment w:val="center"/>
              <w:rPr>
                <w:rFonts w:hint="eastAsia" w:ascii="宋体" w:hAnsi="宋体" w:eastAsia="宋体" w:cs="宋体"/>
                <w:color w:val="auto"/>
                <w:sz w:val="24"/>
              </w:rPr>
            </w:pPr>
            <w:r>
              <w:rPr>
                <w:rFonts w:hint="eastAsia" w:ascii="宋体" w:hAnsi="宋体" w:eastAsia="宋体" w:cs="宋体"/>
                <w:i w:val="0"/>
                <w:iCs w:val="0"/>
                <w:color w:val="000000"/>
                <w:kern w:val="0"/>
                <w:sz w:val="24"/>
                <w:szCs w:val="24"/>
                <w:u w:val="none"/>
                <w:lang w:val="en-US" w:eastAsia="zh-CN" w:bidi="ar"/>
              </w:rPr>
              <w:t>乙型肝炎病毒核心抗体测定试剂盒</w:t>
            </w:r>
          </w:p>
        </w:tc>
        <w:tc>
          <w:tcPr>
            <w:tcW w:w="412" w:type="pct"/>
            <w:vAlign w:val="center"/>
          </w:tcPr>
          <w:p w14:paraId="4A88C6BF">
            <w:pPr>
              <w:widowControl/>
              <w:jc w:val="center"/>
              <w:textAlignment w:val="center"/>
              <w:rPr>
                <w:rFonts w:hint="eastAsia" w:ascii="宋体" w:hAnsi="宋体" w:eastAsia="宋体" w:cs="宋体"/>
                <w:color w:val="auto"/>
                <w:sz w:val="22"/>
                <w:szCs w:val="22"/>
              </w:rPr>
            </w:pPr>
          </w:p>
        </w:tc>
        <w:tc>
          <w:tcPr>
            <w:tcW w:w="369" w:type="pct"/>
            <w:vAlign w:val="center"/>
          </w:tcPr>
          <w:p w14:paraId="670FC4FA">
            <w:pPr>
              <w:widowControl/>
              <w:jc w:val="center"/>
              <w:textAlignment w:val="center"/>
              <w:rPr>
                <w:rFonts w:hint="eastAsia" w:ascii="宋体" w:hAnsi="宋体" w:eastAsia="宋体" w:cs="宋体"/>
                <w:color w:val="auto"/>
                <w:sz w:val="22"/>
                <w:szCs w:val="22"/>
              </w:rPr>
            </w:pPr>
          </w:p>
        </w:tc>
        <w:tc>
          <w:tcPr>
            <w:tcW w:w="295" w:type="pct"/>
            <w:vAlign w:val="center"/>
          </w:tcPr>
          <w:p w14:paraId="3B1F81AA">
            <w:pPr>
              <w:widowControl/>
              <w:jc w:val="center"/>
              <w:textAlignment w:val="center"/>
              <w:rPr>
                <w:rFonts w:hint="eastAsia" w:ascii="宋体" w:hAnsi="宋体" w:eastAsia="宋体" w:cs="宋体"/>
                <w:color w:val="auto"/>
                <w:sz w:val="22"/>
                <w:szCs w:val="22"/>
              </w:rPr>
            </w:pPr>
          </w:p>
        </w:tc>
        <w:tc>
          <w:tcPr>
            <w:tcW w:w="332" w:type="pct"/>
            <w:vAlign w:val="center"/>
          </w:tcPr>
          <w:p w14:paraId="6F25301B">
            <w:pPr>
              <w:widowControl/>
              <w:jc w:val="center"/>
              <w:textAlignment w:val="center"/>
              <w:rPr>
                <w:rFonts w:hint="eastAsia" w:ascii="宋体" w:hAnsi="宋体" w:eastAsia="宋体" w:cs="宋体"/>
                <w:color w:val="auto"/>
                <w:sz w:val="22"/>
                <w:szCs w:val="22"/>
              </w:rPr>
            </w:pPr>
          </w:p>
        </w:tc>
        <w:tc>
          <w:tcPr>
            <w:tcW w:w="277" w:type="pct"/>
          </w:tcPr>
          <w:p w14:paraId="1B7FE8EC">
            <w:pPr>
              <w:widowControl/>
              <w:jc w:val="center"/>
              <w:textAlignment w:val="center"/>
              <w:rPr>
                <w:rFonts w:hint="eastAsia" w:ascii="宋体" w:hAnsi="宋体" w:eastAsia="宋体" w:cs="宋体"/>
                <w:color w:val="auto"/>
                <w:kern w:val="0"/>
                <w:sz w:val="22"/>
                <w:szCs w:val="22"/>
              </w:rPr>
            </w:pPr>
          </w:p>
        </w:tc>
        <w:tc>
          <w:tcPr>
            <w:tcW w:w="345" w:type="pct"/>
            <w:vAlign w:val="center"/>
          </w:tcPr>
          <w:p w14:paraId="66C93851">
            <w:pPr>
              <w:widowControl/>
              <w:jc w:val="center"/>
              <w:textAlignment w:val="center"/>
              <w:rPr>
                <w:rFonts w:hint="eastAsia" w:ascii="宋体" w:hAnsi="宋体" w:eastAsia="宋体" w:cs="宋体"/>
                <w:color w:val="auto"/>
                <w:kern w:val="0"/>
                <w:sz w:val="22"/>
                <w:szCs w:val="22"/>
              </w:rPr>
            </w:pPr>
          </w:p>
        </w:tc>
        <w:tc>
          <w:tcPr>
            <w:tcW w:w="387" w:type="pct"/>
          </w:tcPr>
          <w:p w14:paraId="46716DD9">
            <w:pPr>
              <w:widowControl/>
              <w:jc w:val="center"/>
              <w:textAlignment w:val="center"/>
              <w:rPr>
                <w:rFonts w:hint="eastAsia" w:ascii="宋体" w:hAnsi="宋体" w:eastAsia="宋体" w:cs="宋体"/>
                <w:color w:val="auto"/>
                <w:kern w:val="0"/>
                <w:sz w:val="22"/>
                <w:szCs w:val="22"/>
              </w:rPr>
            </w:pPr>
          </w:p>
        </w:tc>
        <w:tc>
          <w:tcPr>
            <w:tcW w:w="425" w:type="pct"/>
            <w:vAlign w:val="center"/>
          </w:tcPr>
          <w:p w14:paraId="2FA815E7">
            <w:pPr>
              <w:widowControl/>
              <w:jc w:val="center"/>
              <w:textAlignment w:val="center"/>
              <w:rPr>
                <w:rFonts w:hint="eastAsia" w:ascii="宋体" w:hAnsi="宋体" w:eastAsia="宋体" w:cs="宋体"/>
                <w:color w:val="auto"/>
                <w:kern w:val="0"/>
                <w:sz w:val="22"/>
                <w:szCs w:val="22"/>
              </w:rPr>
            </w:pPr>
          </w:p>
        </w:tc>
        <w:tc>
          <w:tcPr>
            <w:tcW w:w="369" w:type="pct"/>
            <w:vAlign w:val="center"/>
          </w:tcPr>
          <w:p w14:paraId="009960D5">
            <w:pPr>
              <w:widowControl/>
              <w:jc w:val="center"/>
              <w:textAlignment w:val="center"/>
              <w:rPr>
                <w:rFonts w:hint="eastAsia" w:ascii="宋体" w:hAnsi="宋体" w:eastAsia="宋体" w:cs="宋体"/>
                <w:color w:val="auto"/>
                <w:kern w:val="0"/>
                <w:sz w:val="22"/>
                <w:szCs w:val="22"/>
              </w:rPr>
            </w:pPr>
          </w:p>
        </w:tc>
        <w:tc>
          <w:tcPr>
            <w:tcW w:w="612" w:type="pct"/>
            <w:vAlign w:val="center"/>
          </w:tcPr>
          <w:p w14:paraId="78E361D5">
            <w:pPr>
              <w:widowControl/>
              <w:jc w:val="center"/>
              <w:textAlignment w:val="center"/>
              <w:rPr>
                <w:rFonts w:hint="eastAsia" w:ascii="宋体" w:hAnsi="宋体" w:eastAsia="宋体" w:cs="宋体"/>
                <w:color w:val="auto"/>
                <w:kern w:val="0"/>
                <w:sz w:val="22"/>
                <w:szCs w:val="22"/>
              </w:rPr>
            </w:pPr>
          </w:p>
        </w:tc>
      </w:tr>
      <w:tr w14:paraId="259E72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trPr>
        <w:tc>
          <w:tcPr>
            <w:tcW w:w="375" w:type="pct"/>
            <w:vAlign w:val="center"/>
          </w:tcPr>
          <w:p w14:paraId="77184286">
            <w:pPr>
              <w:widowControl/>
              <w:jc w:val="center"/>
              <w:textAlignment w:val="center"/>
              <w:rPr>
                <w:rFonts w:hint="eastAsia" w:ascii="宋体" w:hAnsi="宋体" w:eastAsia="宋体" w:cs="宋体"/>
                <w:color w:val="auto"/>
                <w:kern w:val="0"/>
                <w:sz w:val="22"/>
                <w:szCs w:val="22"/>
                <w:lang w:val="en-US" w:eastAsia="zh-CN"/>
              </w:rPr>
            </w:pPr>
            <w:r>
              <w:rPr>
                <w:rFonts w:hint="eastAsia" w:ascii="宋体" w:hAnsi="宋体" w:cs="宋体"/>
                <w:color w:val="auto"/>
                <w:kern w:val="0"/>
                <w:sz w:val="22"/>
                <w:szCs w:val="22"/>
                <w:lang w:val="en-US" w:eastAsia="zh-CN"/>
              </w:rPr>
              <w:t>6</w:t>
            </w:r>
          </w:p>
        </w:tc>
        <w:tc>
          <w:tcPr>
            <w:tcW w:w="795" w:type="pct"/>
            <w:vAlign w:val="center"/>
          </w:tcPr>
          <w:p w14:paraId="50E1C357">
            <w:pPr>
              <w:keepNext w:val="0"/>
              <w:keepLines w:val="0"/>
              <w:widowControl/>
              <w:suppressLineNumbers w:val="0"/>
              <w:jc w:val="center"/>
              <w:textAlignment w:val="center"/>
              <w:rPr>
                <w:rFonts w:hint="eastAsia" w:ascii="宋体" w:hAnsi="宋体" w:eastAsia="宋体" w:cs="宋体"/>
                <w:color w:val="auto"/>
                <w:sz w:val="24"/>
              </w:rPr>
            </w:pPr>
            <w:r>
              <w:rPr>
                <w:rFonts w:hint="eastAsia" w:ascii="宋体" w:hAnsi="宋体" w:eastAsia="宋体" w:cs="宋体"/>
                <w:i w:val="0"/>
                <w:iCs w:val="0"/>
                <w:color w:val="000000"/>
                <w:kern w:val="0"/>
                <w:sz w:val="24"/>
                <w:szCs w:val="24"/>
                <w:u w:val="none"/>
                <w:lang w:val="en-US" w:eastAsia="zh-CN" w:bidi="ar"/>
              </w:rPr>
              <w:t>丙型肝炎病毒抗体测定试剂盒</w:t>
            </w:r>
          </w:p>
        </w:tc>
        <w:tc>
          <w:tcPr>
            <w:tcW w:w="412" w:type="pct"/>
            <w:vAlign w:val="center"/>
          </w:tcPr>
          <w:p w14:paraId="000C3707">
            <w:pPr>
              <w:widowControl/>
              <w:jc w:val="center"/>
              <w:textAlignment w:val="center"/>
              <w:rPr>
                <w:rFonts w:hint="eastAsia" w:ascii="宋体" w:hAnsi="宋体" w:eastAsia="宋体" w:cs="宋体"/>
                <w:color w:val="auto"/>
                <w:sz w:val="22"/>
                <w:szCs w:val="22"/>
              </w:rPr>
            </w:pPr>
          </w:p>
        </w:tc>
        <w:tc>
          <w:tcPr>
            <w:tcW w:w="369" w:type="pct"/>
            <w:vAlign w:val="center"/>
          </w:tcPr>
          <w:p w14:paraId="23718E05">
            <w:pPr>
              <w:widowControl/>
              <w:jc w:val="center"/>
              <w:textAlignment w:val="center"/>
              <w:rPr>
                <w:rFonts w:hint="eastAsia" w:ascii="宋体" w:hAnsi="宋体" w:eastAsia="宋体" w:cs="宋体"/>
                <w:color w:val="auto"/>
                <w:sz w:val="22"/>
                <w:szCs w:val="22"/>
              </w:rPr>
            </w:pPr>
          </w:p>
        </w:tc>
        <w:tc>
          <w:tcPr>
            <w:tcW w:w="295" w:type="pct"/>
            <w:vAlign w:val="center"/>
          </w:tcPr>
          <w:p w14:paraId="0C1C4B61">
            <w:pPr>
              <w:widowControl/>
              <w:jc w:val="center"/>
              <w:textAlignment w:val="center"/>
              <w:rPr>
                <w:rFonts w:hint="eastAsia" w:ascii="宋体" w:hAnsi="宋体" w:eastAsia="宋体" w:cs="宋体"/>
                <w:color w:val="auto"/>
                <w:sz w:val="22"/>
                <w:szCs w:val="22"/>
              </w:rPr>
            </w:pPr>
          </w:p>
        </w:tc>
        <w:tc>
          <w:tcPr>
            <w:tcW w:w="332" w:type="pct"/>
            <w:vAlign w:val="center"/>
          </w:tcPr>
          <w:p w14:paraId="69A4162F">
            <w:pPr>
              <w:widowControl/>
              <w:jc w:val="center"/>
              <w:textAlignment w:val="center"/>
              <w:rPr>
                <w:rFonts w:hint="eastAsia" w:ascii="宋体" w:hAnsi="宋体" w:eastAsia="宋体" w:cs="宋体"/>
                <w:color w:val="auto"/>
                <w:sz w:val="22"/>
                <w:szCs w:val="22"/>
              </w:rPr>
            </w:pPr>
          </w:p>
        </w:tc>
        <w:tc>
          <w:tcPr>
            <w:tcW w:w="277" w:type="pct"/>
          </w:tcPr>
          <w:p w14:paraId="4445F50D">
            <w:pPr>
              <w:widowControl/>
              <w:jc w:val="center"/>
              <w:textAlignment w:val="center"/>
              <w:rPr>
                <w:rFonts w:hint="eastAsia" w:ascii="宋体" w:hAnsi="宋体" w:eastAsia="宋体" w:cs="宋体"/>
                <w:color w:val="auto"/>
                <w:kern w:val="0"/>
                <w:sz w:val="22"/>
                <w:szCs w:val="22"/>
              </w:rPr>
            </w:pPr>
          </w:p>
        </w:tc>
        <w:tc>
          <w:tcPr>
            <w:tcW w:w="345" w:type="pct"/>
            <w:vAlign w:val="center"/>
          </w:tcPr>
          <w:p w14:paraId="15885262">
            <w:pPr>
              <w:widowControl/>
              <w:jc w:val="center"/>
              <w:textAlignment w:val="center"/>
              <w:rPr>
                <w:rFonts w:hint="eastAsia" w:ascii="宋体" w:hAnsi="宋体" w:eastAsia="宋体" w:cs="宋体"/>
                <w:color w:val="auto"/>
                <w:kern w:val="0"/>
                <w:sz w:val="22"/>
                <w:szCs w:val="22"/>
              </w:rPr>
            </w:pPr>
          </w:p>
        </w:tc>
        <w:tc>
          <w:tcPr>
            <w:tcW w:w="387" w:type="pct"/>
          </w:tcPr>
          <w:p w14:paraId="6CBB05D0">
            <w:pPr>
              <w:widowControl/>
              <w:jc w:val="center"/>
              <w:textAlignment w:val="center"/>
              <w:rPr>
                <w:rFonts w:hint="eastAsia" w:ascii="宋体" w:hAnsi="宋体" w:eastAsia="宋体" w:cs="宋体"/>
                <w:color w:val="auto"/>
                <w:kern w:val="0"/>
                <w:sz w:val="22"/>
                <w:szCs w:val="22"/>
              </w:rPr>
            </w:pPr>
          </w:p>
        </w:tc>
        <w:tc>
          <w:tcPr>
            <w:tcW w:w="425" w:type="pct"/>
            <w:vAlign w:val="center"/>
          </w:tcPr>
          <w:p w14:paraId="705C78D3">
            <w:pPr>
              <w:widowControl/>
              <w:jc w:val="center"/>
              <w:textAlignment w:val="center"/>
              <w:rPr>
                <w:rFonts w:hint="eastAsia" w:ascii="宋体" w:hAnsi="宋体" w:eastAsia="宋体" w:cs="宋体"/>
                <w:color w:val="auto"/>
                <w:kern w:val="0"/>
                <w:sz w:val="22"/>
                <w:szCs w:val="22"/>
              </w:rPr>
            </w:pPr>
          </w:p>
        </w:tc>
        <w:tc>
          <w:tcPr>
            <w:tcW w:w="369" w:type="pct"/>
            <w:vAlign w:val="center"/>
          </w:tcPr>
          <w:p w14:paraId="1AD13EFA">
            <w:pPr>
              <w:widowControl/>
              <w:jc w:val="center"/>
              <w:textAlignment w:val="center"/>
              <w:rPr>
                <w:rFonts w:hint="eastAsia" w:ascii="宋体" w:hAnsi="宋体" w:eastAsia="宋体" w:cs="宋体"/>
                <w:color w:val="auto"/>
                <w:kern w:val="0"/>
                <w:sz w:val="22"/>
                <w:szCs w:val="22"/>
              </w:rPr>
            </w:pPr>
          </w:p>
        </w:tc>
        <w:tc>
          <w:tcPr>
            <w:tcW w:w="612" w:type="pct"/>
            <w:vAlign w:val="center"/>
          </w:tcPr>
          <w:p w14:paraId="5841FB8B">
            <w:pPr>
              <w:widowControl/>
              <w:jc w:val="center"/>
              <w:textAlignment w:val="center"/>
              <w:rPr>
                <w:rFonts w:hint="eastAsia" w:ascii="宋体" w:hAnsi="宋体" w:eastAsia="宋体" w:cs="宋体"/>
                <w:color w:val="auto"/>
                <w:kern w:val="0"/>
                <w:sz w:val="22"/>
                <w:szCs w:val="22"/>
              </w:rPr>
            </w:pPr>
          </w:p>
        </w:tc>
      </w:tr>
      <w:tr w14:paraId="69E4E3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trPr>
        <w:tc>
          <w:tcPr>
            <w:tcW w:w="375" w:type="pct"/>
            <w:vAlign w:val="center"/>
          </w:tcPr>
          <w:p w14:paraId="52B650C6">
            <w:pPr>
              <w:widowControl/>
              <w:jc w:val="center"/>
              <w:textAlignment w:val="center"/>
              <w:rPr>
                <w:rFonts w:hint="eastAsia" w:ascii="宋体" w:hAnsi="宋体" w:eastAsia="宋体" w:cs="宋体"/>
                <w:color w:val="auto"/>
                <w:kern w:val="0"/>
                <w:sz w:val="22"/>
                <w:szCs w:val="22"/>
                <w:lang w:val="en-US" w:eastAsia="zh-CN"/>
              </w:rPr>
            </w:pPr>
            <w:r>
              <w:rPr>
                <w:rFonts w:hint="eastAsia" w:ascii="宋体" w:hAnsi="宋体" w:cs="宋体"/>
                <w:color w:val="auto"/>
                <w:kern w:val="0"/>
                <w:sz w:val="22"/>
                <w:szCs w:val="22"/>
                <w:lang w:val="en-US" w:eastAsia="zh-CN"/>
              </w:rPr>
              <w:t>7</w:t>
            </w:r>
          </w:p>
        </w:tc>
        <w:tc>
          <w:tcPr>
            <w:tcW w:w="795" w:type="pct"/>
            <w:vAlign w:val="center"/>
          </w:tcPr>
          <w:p w14:paraId="711CAA96">
            <w:pPr>
              <w:keepNext w:val="0"/>
              <w:keepLines w:val="0"/>
              <w:widowControl/>
              <w:suppressLineNumbers w:val="0"/>
              <w:jc w:val="center"/>
              <w:textAlignment w:val="center"/>
              <w:rPr>
                <w:rFonts w:hint="eastAsia" w:ascii="宋体" w:hAnsi="宋体" w:eastAsia="宋体" w:cs="宋体"/>
                <w:color w:val="auto"/>
                <w:sz w:val="24"/>
              </w:rPr>
            </w:pPr>
            <w:r>
              <w:rPr>
                <w:rFonts w:hint="eastAsia" w:ascii="宋体" w:hAnsi="宋体" w:eastAsia="宋体" w:cs="宋体"/>
                <w:i w:val="0"/>
                <w:iCs w:val="0"/>
                <w:color w:val="000000"/>
                <w:kern w:val="0"/>
                <w:sz w:val="24"/>
                <w:szCs w:val="24"/>
                <w:u w:val="none"/>
                <w:lang w:val="en-US" w:eastAsia="zh-CN" w:bidi="ar"/>
              </w:rPr>
              <w:t>人类免疫缺陷病毒抗原及抗体测定试剂盒</w:t>
            </w:r>
          </w:p>
        </w:tc>
        <w:tc>
          <w:tcPr>
            <w:tcW w:w="412" w:type="pct"/>
            <w:vAlign w:val="center"/>
          </w:tcPr>
          <w:p w14:paraId="787ED9AA">
            <w:pPr>
              <w:widowControl/>
              <w:jc w:val="center"/>
              <w:textAlignment w:val="center"/>
              <w:rPr>
                <w:rFonts w:hint="eastAsia" w:ascii="宋体" w:hAnsi="宋体" w:eastAsia="宋体" w:cs="宋体"/>
                <w:color w:val="auto"/>
                <w:sz w:val="22"/>
                <w:szCs w:val="22"/>
              </w:rPr>
            </w:pPr>
          </w:p>
        </w:tc>
        <w:tc>
          <w:tcPr>
            <w:tcW w:w="369" w:type="pct"/>
            <w:vAlign w:val="center"/>
          </w:tcPr>
          <w:p w14:paraId="44D9AD23">
            <w:pPr>
              <w:widowControl/>
              <w:jc w:val="center"/>
              <w:textAlignment w:val="center"/>
              <w:rPr>
                <w:rFonts w:hint="eastAsia" w:ascii="宋体" w:hAnsi="宋体" w:eastAsia="宋体" w:cs="宋体"/>
                <w:color w:val="auto"/>
                <w:sz w:val="22"/>
                <w:szCs w:val="22"/>
              </w:rPr>
            </w:pPr>
          </w:p>
        </w:tc>
        <w:tc>
          <w:tcPr>
            <w:tcW w:w="295" w:type="pct"/>
            <w:vAlign w:val="center"/>
          </w:tcPr>
          <w:p w14:paraId="17DF33C1">
            <w:pPr>
              <w:widowControl/>
              <w:jc w:val="center"/>
              <w:textAlignment w:val="center"/>
              <w:rPr>
                <w:rFonts w:hint="eastAsia" w:ascii="宋体" w:hAnsi="宋体" w:eastAsia="宋体" w:cs="宋体"/>
                <w:color w:val="auto"/>
                <w:sz w:val="22"/>
                <w:szCs w:val="22"/>
              </w:rPr>
            </w:pPr>
          </w:p>
        </w:tc>
        <w:tc>
          <w:tcPr>
            <w:tcW w:w="332" w:type="pct"/>
            <w:vAlign w:val="center"/>
          </w:tcPr>
          <w:p w14:paraId="31ED5838">
            <w:pPr>
              <w:widowControl/>
              <w:jc w:val="center"/>
              <w:textAlignment w:val="center"/>
              <w:rPr>
                <w:rFonts w:hint="eastAsia" w:ascii="宋体" w:hAnsi="宋体" w:eastAsia="宋体" w:cs="宋体"/>
                <w:color w:val="auto"/>
                <w:sz w:val="22"/>
                <w:szCs w:val="22"/>
              </w:rPr>
            </w:pPr>
          </w:p>
        </w:tc>
        <w:tc>
          <w:tcPr>
            <w:tcW w:w="277" w:type="pct"/>
          </w:tcPr>
          <w:p w14:paraId="3317AF17">
            <w:pPr>
              <w:widowControl/>
              <w:jc w:val="center"/>
              <w:textAlignment w:val="center"/>
              <w:rPr>
                <w:rFonts w:hint="eastAsia" w:ascii="宋体" w:hAnsi="宋体" w:eastAsia="宋体" w:cs="宋体"/>
                <w:color w:val="auto"/>
                <w:kern w:val="0"/>
                <w:sz w:val="22"/>
                <w:szCs w:val="22"/>
              </w:rPr>
            </w:pPr>
          </w:p>
        </w:tc>
        <w:tc>
          <w:tcPr>
            <w:tcW w:w="345" w:type="pct"/>
            <w:vAlign w:val="center"/>
          </w:tcPr>
          <w:p w14:paraId="6B6C5192">
            <w:pPr>
              <w:widowControl/>
              <w:jc w:val="center"/>
              <w:textAlignment w:val="center"/>
              <w:rPr>
                <w:rFonts w:hint="eastAsia" w:ascii="宋体" w:hAnsi="宋体" w:eastAsia="宋体" w:cs="宋体"/>
                <w:color w:val="auto"/>
                <w:kern w:val="0"/>
                <w:sz w:val="22"/>
                <w:szCs w:val="22"/>
              </w:rPr>
            </w:pPr>
          </w:p>
        </w:tc>
        <w:tc>
          <w:tcPr>
            <w:tcW w:w="387" w:type="pct"/>
          </w:tcPr>
          <w:p w14:paraId="69D7BCBA">
            <w:pPr>
              <w:widowControl/>
              <w:jc w:val="center"/>
              <w:textAlignment w:val="center"/>
              <w:rPr>
                <w:rFonts w:hint="eastAsia" w:ascii="宋体" w:hAnsi="宋体" w:eastAsia="宋体" w:cs="宋体"/>
                <w:color w:val="auto"/>
                <w:kern w:val="0"/>
                <w:sz w:val="22"/>
                <w:szCs w:val="22"/>
              </w:rPr>
            </w:pPr>
          </w:p>
        </w:tc>
        <w:tc>
          <w:tcPr>
            <w:tcW w:w="425" w:type="pct"/>
            <w:vAlign w:val="center"/>
          </w:tcPr>
          <w:p w14:paraId="5BBDF5BF">
            <w:pPr>
              <w:widowControl/>
              <w:jc w:val="center"/>
              <w:textAlignment w:val="center"/>
              <w:rPr>
                <w:rFonts w:hint="eastAsia" w:ascii="宋体" w:hAnsi="宋体" w:eastAsia="宋体" w:cs="宋体"/>
                <w:color w:val="auto"/>
                <w:kern w:val="0"/>
                <w:sz w:val="22"/>
                <w:szCs w:val="22"/>
              </w:rPr>
            </w:pPr>
          </w:p>
        </w:tc>
        <w:tc>
          <w:tcPr>
            <w:tcW w:w="369" w:type="pct"/>
            <w:vAlign w:val="center"/>
          </w:tcPr>
          <w:p w14:paraId="5DE9D0B9">
            <w:pPr>
              <w:widowControl/>
              <w:jc w:val="center"/>
              <w:textAlignment w:val="center"/>
              <w:rPr>
                <w:rFonts w:hint="eastAsia" w:ascii="宋体" w:hAnsi="宋体" w:eastAsia="宋体" w:cs="宋体"/>
                <w:color w:val="auto"/>
                <w:kern w:val="0"/>
                <w:sz w:val="22"/>
                <w:szCs w:val="22"/>
              </w:rPr>
            </w:pPr>
          </w:p>
        </w:tc>
        <w:tc>
          <w:tcPr>
            <w:tcW w:w="612" w:type="pct"/>
            <w:vAlign w:val="center"/>
          </w:tcPr>
          <w:p w14:paraId="6A230B83">
            <w:pPr>
              <w:widowControl/>
              <w:jc w:val="center"/>
              <w:textAlignment w:val="center"/>
              <w:rPr>
                <w:rFonts w:hint="eastAsia" w:ascii="宋体" w:hAnsi="宋体" w:eastAsia="宋体" w:cs="宋体"/>
                <w:color w:val="auto"/>
                <w:kern w:val="0"/>
                <w:sz w:val="22"/>
                <w:szCs w:val="22"/>
              </w:rPr>
            </w:pPr>
          </w:p>
        </w:tc>
      </w:tr>
      <w:tr w14:paraId="4A4D9A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trPr>
        <w:tc>
          <w:tcPr>
            <w:tcW w:w="375" w:type="pct"/>
            <w:vAlign w:val="center"/>
          </w:tcPr>
          <w:p w14:paraId="70940F29">
            <w:pPr>
              <w:widowControl/>
              <w:jc w:val="center"/>
              <w:textAlignment w:val="center"/>
              <w:rPr>
                <w:rFonts w:hint="eastAsia" w:ascii="宋体" w:hAnsi="宋体" w:eastAsia="宋体" w:cs="宋体"/>
                <w:color w:val="auto"/>
                <w:kern w:val="0"/>
                <w:sz w:val="22"/>
                <w:szCs w:val="22"/>
                <w:lang w:val="en-US" w:eastAsia="zh-CN"/>
              </w:rPr>
            </w:pPr>
            <w:r>
              <w:rPr>
                <w:rFonts w:hint="eastAsia" w:ascii="宋体" w:hAnsi="宋体" w:cs="宋体"/>
                <w:color w:val="auto"/>
                <w:kern w:val="0"/>
                <w:sz w:val="22"/>
                <w:szCs w:val="22"/>
                <w:lang w:val="en-US" w:eastAsia="zh-CN"/>
              </w:rPr>
              <w:t>8</w:t>
            </w:r>
          </w:p>
        </w:tc>
        <w:tc>
          <w:tcPr>
            <w:tcW w:w="795" w:type="pct"/>
            <w:vAlign w:val="center"/>
          </w:tcPr>
          <w:p w14:paraId="77394FBB">
            <w:pPr>
              <w:keepNext w:val="0"/>
              <w:keepLines w:val="0"/>
              <w:widowControl/>
              <w:suppressLineNumbers w:val="0"/>
              <w:jc w:val="center"/>
              <w:textAlignment w:val="center"/>
              <w:rPr>
                <w:rFonts w:hint="eastAsia" w:ascii="宋体" w:hAnsi="宋体" w:eastAsia="宋体" w:cs="宋体"/>
                <w:color w:val="auto"/>
                <w:sz w:val="24"/>
              </w:rPr>
            </w:pPr>
            <w:r>
              <w:rPr>
                <w:rFonts w:hint="eastAsia" w:ascii="宋体" w:hAnsi="宋体" w:eastAsia="宋体" w:cs="宋体"/>
                <w:i w:val="0"/>
                <w:iCs w:val="0"/>
                <w:color w:val="000000"/>
                <w:kern w:val="0"/>
                <w:sz w:val="24"/>
                <w:szCs w:val="24"/>
                <w:u w:val="none"/>
                <w:lang w:val="en-US" w:eastAsia="zh-CN" w:bidi="ar"/>
              </w:rPr>
              <w:t>梅毒螺旋体抗体测定试剂盒</w:t>
            </w:r>
          </w:p>
        </w:tc>
        <w:tc>
          <w:tcPr>
            <w:tcW w:w="412" w:type="pct"/>
            <w:vAlign w:val="center"/>
          </w:tcPr>
          <w:p w14:paraId="0C7ECF65">
            <w:pPr>
              <w:widowControl/>
              <w:jc w:val="center"/>
              <w:textAlignment w:val="center"/>
              <w:rPr>
                <w:rFonts w:hint="eastAsia" w:ascii="宋体" w:hAnsi="宋体" w:eastAsia="宋体" w:cs="宋体"/>
                <w:color w:val="auto"/>
                <w:sz w:val="22"/>
                <w:szCs w:val="22"/>
              </w:rPr>
            </w:pPr>
          </w:p>
        </w:tc>
        <w:tc>
          <w:tcPr>
            <w:tcW w:w="369" w:type="pct"/>
            <w:vAlign w:val="center"/>
          </w:tcPr>
          <w:p w14:paraId="2B4E51B0">
            <w:pPr>
              <w:widowControl/>
              <w:jc w:val="center"/>
              <w:textAlignment w:val="center"/>
              <w:rPr>
                <w:rFonts w:hint="eastAsia" w:ascii="宋体" w:hAnsi="宋体" w:eastAsia="宋体" w:cs="宋体"/>
                <w:color w:val="auto"/>
                <w:sz w:val="22"/>
                <w:szCs w:val="22"/>
              </w:rPr>
            </w:pPr>
          </w:p>
        </w:tc>
        <w:tc>
          <w:tcPr>
            <w:tcW w:w="295" w:type="pct"/>
            <w:vAlign w:val="center"/>
          </w:tcPr>
          <w:p w14:paraId="1FC9E887">
            <w:pPr>
              <w:widowControl/>
              <w:jc w:val="center"/>
              <w:textAlignment w:val="center"/>
              <w:rPr>
                <w:rFonts w:hint="eastAsia" w:ascii="宋体" w:hAnsi="宋体" w:eastAsia="宋体" w:cs="宋体"/>
                <w:color w:val="auto"/>
                <w:sz w:val="22"/>
                <w:szCs w:val="22"/>
              </w:rPr>
            </w:pPr>
          </w:p>
        </w:tc>
        <w:tc>
          <w:tcPr>
            <w:tcW w:w="332" w:type="pct"/>
            <w:vAlign w:val="center"/>
          </w:tcPr>
          <w:p w14:paraId="46F8D8A4">
            <w:pPr>
              <w:widowControl/>
              <w:jc w:val="center"/>
              <w:textAlignment w:val="center"/>
              <w:rPr>
                <w:rFonts w:hint="eastAsia" w:ascii="宋体" w:hAnsi="宋体" w:eastAsia="宋体" w:cs="宋体"/>
                <w:color w:val="auto"/>
                <w:sz w:val="22"/>
                <w:szCs w:val="22"/>
              </w:rPr>
            </w:pPr>
          </w:p>
        </w:tc>
        <w:tc>
          <w:tcPr>
            <w:tcW w:w="277" w:type="pct"/>
          </w:tcPr>
          <w:p w14:paraId="6FA2DAFA">
            <w:pPr>
              <w:widowControl/>
              <w:jc w:val="center"/>
              <w:textAlignment w:val="center"/>
              <w:rPr>
                <w:rFonts w:hint="eastAsia" w:ascii="宋体" w:hAnsi="宋体" w:eastAsia="宋体" w:cs="宋体"/>
                <w:color w:val="auto"/>
                <w:kern w:val="0"/>
                <w:sz w:val="22"/>
                <w:szCs w:val="22"/>
              </w:rPr>
            </w:pPr>
          </w:p>
        </w:tc>
        <w:tc>
          <w:tcPr>
            <w:tcW w:w="345" w:type="pct"/>
            <w:vAlign w:val="center"/>
          </w:tcPr>
          <w:p w14:paraId="027A8DF3">
            <w:pPr>
              <w:widowControl/>
              <w:jc w:val="center"/>
              <w:textAlignment w:val="center"/>
              <w:rPr>
                <w:rFonts w:hint="eastAsia" w:ascii="宋体" w:hAnsi="宋体" w:eastAsia="宋体" w:cs="宋体"/>
                <w:color w:val="auto"/>
                <w:kern w:val="0"/>
                <w:sz w:val="22"/>
                <w:szCs w:val="22"/>
              </w:rPr>
            </w:pPr>
          </w:p>
        </w:tc>
        <w:tc>
          <w:tcPr>
            <w:tcW w:w="387" w:type="pct"/>
          </w:tcPr>
          <w:p w14:paraId="12AE51E6">
            <w:pPr>
              <w:widowControl/>
              <w:jc w:val="center"/>
              <w:textAlignment w:val="center"/>
              <w:rPr>
                <w:rFonts w:hint="eastAsia" w:ascii="宋体" w:hAnsi="宋体" w:eastAsia="宋体" w:cs="宋体"/>
                <w:color w:val="auto"/>
                <w:kern w:val="0"/>
                <w:sz w:val="22"/>
                <w:szCs w:val="22"/>
              </w:rPr>
            </w:pPr>
          </w:p>
        </w:tc>
        <w:tc>
          <w:tcPr>
            <w:tcW w:w="425" w:type="pct"/>
            <w:vAlign w:val="center"/>
          </w:tcPr>
          <w:p w14:paraId="7CBE297D">
            <w:pPr>
              <w:widowControl/>
              <w:jc w:val="center"/>
              <w:textAlignment w:val="center"/>
              <w:rPr>
                <w:rFonts w:hint="eastAsia" w:ascii="宋体" w:hAnsi="宋体" w:eastAsia="宋体" w:cs="宋体"/>
                <w:color w:val="auto"/>
                <w:kern w:val="0"/>
                <w:sz w:val="22"/>
                <w:szCs w:val="22"/>
              </w:rPr>
            </w:pPr>
          </w:p>
        </w:tc>
        <w:tc>
          <w:tcPr>
            <w:tcW w:w="369" w:type="pct"/>
            <w:vAlign w:val="center"/>
          </w:tcPr>
          <w:p w14:paraId="2E791DFC">
            <w:pPr>
              <w:widowControl/>
              <w:jc w:val="center"/>
              <w:textAlignment w:val="center"/>
              <w:rPr>
                <w:rFonts w:hint="eastAsia" w:ascii="宋体" w:hAnsi="宋体" w:eastAsia="宋体" w:cs="宋体"/>
                <w:color w:val="auto"/>
                <w:kern w:val="0"/>
                <w:sz w:val="22"/>
                <w:szCs w:val="22"/>
              </w:rPr>
            </w:pPr>
          </w:p>
        </w:tc>
        <w:tc>
          <w:tcPr>
            <w:tcW w:w="612" w:type="pct"/>
            <w:vAlign w:val="center"/>
          </w:tcPr>
          <w:p w14:paraId="63DED861">
            <w:pPr>
              <w:widowControl/>
              <w:jc w:val="center"/>
              <w:textAlignment w:val="center"/>
              <w:rPr>
                <w:rFonts w:hint="eastAsia" w:ascii="宋体" w:hAnsi="宋体" w:eastAsia="宋体" w:cs="宋体"/>
                <w:color w:val="auto"/>
                <w:kern w:val="0"/>
                <w:sz w:val="22"/>
                <w:szCs w:val="22"/>
              </w:rPr>
            </w:pPr>
          </w:p>
        </w:tc>
      </w:tr>
      <w:tr w14:paraId="306DF6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trPr>
        <w:tc>
          <w:tcPr>
            <w:tcW w:w="4017" w:type="pct"/>
            <w:gridSpan w:val="10"/>
            <w:vAlign w:val="center"/>
          </w:tcPr>
          <w:p w14:paraId="031C116D">
            <w:pPr>
              <w:widowControl/>
              <w:jc w:val="center"/>
              <w:textAlignment w:val="center"/>
              <w:rPr>
                <w:rFonts w:hint="default" w:ascii="宋体" w:hAnsi="宋体" w:eastAsia="宋体" w:cs="宋体"/>
                <w:color w:val="auto"/>
                <w:kern w:val="0"/>
                <w:sz w:val="22"/>
                <w:szCs w:val="22"/>
                <w:lang w:val="en-US" w:eastAsia="zh-CN"/>
              </w:rPr>
            </w:pPr>
            <w:r>
              <w:rPr>
                <w:rFonts w:hint="eastAsia" w:ascii="宋体" w:hAnsi="宋体" w:cs="宋体"/>
                <w:color w:val="auto"/>
                <w:kern w:val="0"/>
                <w:sz w:val="22"/>
                <w:szCs w:val="22"/>
                <w:lang w:val="en-US" w:eastAsia="zh-CN"/>
              </w:rPr>
              <w:t>合计金额（元）</w:t>
            </w:r>
          </w:p>
        </w:tc>
        <w:tc>
          <w:tcPr>
            <w:tcW w:w="982" w:type="pct"/>
            <w:gridSpan w:val="2"/>
            <w:vAlign w:val="center"/>
          </w:tcPr>
          <w:p w14:paraId="3ADBEFDC">
            <w:pPr>
              <w:widowControl/>
              <w:jc w:val="center"/>
              <w:textAlignment w:val="center"/>
              <w:rPr>
                <w:rFonts w:hint="eastAsia" w:ascii="宋体" w:hAnsi="宋体" w:eastAsia="宋体" w:cs="宋体"/>
                <w:color w:val="auto"/>
                <w:kern w:val="0"/>
                <w:sz w:val="22"/>
                <w:szCs w:val="22"/>
              </w:rPr>
            </w:pPr>
          </w:p>
        </w:tc>
      </w:tr>
      <w:tr w14:paraId="229AFC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trPr>
        <w:tc>
          <w:tcPr>
            <w:tcW w:w="375" w:type="pct"/>
            <w:vAlign w:val="center"/>
          </w:tcPr>
          <w:p w14:paraId="7032D990">
            <w:pPr>
              <w:widowControl/>
              <w:jc w:val="center"/>
              <w:textAlignment w:val="center"/>
              <w:rPr>
                <w:rFonts w:hint="default" w:ascii="宋体" w:hAnsi="宋体" w:eastAsia="宋体" w:cs="宋体"/>
                <w:color w:val="auto"/>
                <w:kern w:val="0"/>
                <w:sz w:val="22"/>
                <w:szCs w:val="22"/>
                <w:lang w:val="en-US" w:eastAsia="zh-CN"/>
              </w:rPr>
            </w:pPr>
            <w:r>
              <w:rPr>
                <w:rFonts w:hint="eastAsia" w:ascii="宋体" w:hAnsi="宋体" w:cs="宋体"/>
                <w:color w:val="auto"/>
                <w:kern w:val="0"/>
                <w:sz w:val="22"/>
                <w:szCs w:val="22"/>
                <w:lang w:val="en-US" w:eastAsia="zh-CN"/>
              </w:rPr>
              <w:t>9</w:t>
            </w:r>
          </w:p>
        </w:tc>
        <w:tc>
          <w:tcPr>
            <w:tcW w:w="795" w:type="pct"/>
            <w:vAlign w:val="center"/>
          </w:tcPr>
          <w:p w14:paraId="34C61B46">
            <w:pPr>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其他试剂或耗材（如有）</w:t>
            </w:r>
          </w:p>
        </w:tc>
        <w:tc>
          <w:tcPr>
            <w:tcW w:w="412" w:type="pct"/>
            <w:vAlign w:val="center"/>
          </w:tcPr>
          <w:p w14:paraId="00583E16">
            <w:pPr>
              <w:widowControl/>
              <w:jc w:val="center"/>
              <w:textAlignment w:val="center"/>
              <w:rPr>
                <w:rFonts w:hint="eastAsia" w:ascii="宋体" w:hAnsi="宋体" w:eastAsia="宋体" w:cs="宋体"/>
                <w:color w:val="auto"/>
                <w:sz w:val="22"/>
                <w:szCs w:val="22"/>
              </w:rPr>
            </w:pPr>
          </w:p>
        </w:tc>
        <w:tc>
          <w:tcPr>
            <w:tcW w:w="369" w:type="pct"/>
            <w:vAlign w:val="center"/>
          </w:tcPr>
          <w:p w14:paraId="11D2555D">
            <w:pPr>
              <w:widowControl/>
              <w:jc w:val="center"/>
              <w:textAlignment w:val="center"/>
              <w:rPr>
                <w:rFonts w:hint="eastAsia" w:ascii="宋体" w:hAnsi="宋体" w:eastAsia="宋体" w:cs="宋体"/>
                <w:color w:val="auto"/>
                <w:sz w:val="22"/>
                <w:szCs w:val="22"/>
              </w:rPr>
            </w:pPr>
          </w:p>
        </w:tc>
        <w:tc>
          <w:tcPr>
            <w:tcW w:w="295" w:type="pct"/>
            <w:vAlign w:val="center"/>
          </w:tcPr>
          <w:p w14:paraId="7CD9C5D0">
            <w:pPr>
              <w:widowControl/>
              <w:jc w:val="center"/>
              <w:textAlignment w:val="center"/>
              <w:rPr>
                <w:rFonts w:hint="eastAsia" w:ascii="宋体" w:hAnsi="宋体" w:eastAsia="宋体" w:cs="宋体"/>
                <w:color w:val="auto"/>
                <w:sz w:val="22"/>
                <w:szCs w:val="22"/>
              </w:rPr>
            </w:pPr>
          </w:p>
        </w:tc>
        <w:tc>
          <w:tcPr>
            <w:tcW w:w="332" w:type="pct"/>
            <w:vAlign w:val="center"/>
          </w:tcPr>
          <w:p w14:paraId="385EC2C0">
            <w:pPr>
              <w:widowControl/>
              <w:jc w:val="center"/>
              <w:textAlignment w:val="center"/>
              <w:rPr>
                <w:rFonts w:hint="eastAsia" w:ascii="宋体" w:hAnsi="宋体" w:eastAsia="宋体" w:cs="宋体"/>
                <w:color w:val="auto"/>
                <w:sz w:val="22"/>
                <w:szCs w:val="22"/>
              </w:rPr>
            </w:pPr>
          </w:p>
        </w:tc>
        <w:tc>
          <w:tcPr>
            <w:tcW w:w="277" w:type="pct"/>
          </w:tcPr>
          <w:p w14:paraId="33B8BE63">
            <w:pPr>
              <w:widowControl/>
              <w:jc w:val="center"/>
              <w:textAlignment w:val="center"/>
              <w:rPr>
                <w:rFonts w:hint="eastAsia" w:ascii="宋体" w:hAnsi="宋体" w:eastAsia="宋体" w:cs="宋体"/>
                <w:color w:val="auto"/>
                <w:kern w:val="0"/>
                <w:sz w:val="22"/>
                <w:szCs w:val="22"/>
              </w:rPr>
            </w:pPr>
          </w:p>
        </w:tc>
        <w:tc>
          <w:tcPr>
            <w:tcW w:w="345" w:type="pct"/>
            <w:vAlign w:val="center"/>
          </w:tcPr>
          <w:p w14:paraId="208DFD65">
            <w:pPr>
              <w:widowControl/>
              <w:jc w:val="center"/>
              <w:textAlignment w:val="center"/>
              <w:rPr>
                <w:rFonts w:hint="eastAsia" w:ascii="宋体" w:hAnsi="宋体" w:eastAsia="宋体" w:cs="宋体"/>
                <w:color w:val="auto"/>
                <w:kern w:val="0"/>
                <w:sz w:val="22"/>
                <w:szCs w:val="22"/>
              </w:rPr>
            </w:pPr>
          </w:p>
        </w:tc>
        <w:tc>
          <w:tcPr>
            <w:tcW w:w="387" w:type="pct"/>
          </w:tcPr>
          <w:p w14:paraId="450152ED">
            <w:pPr>
              <w:widowControl/>
              <w:jc w:val="center"/>
              <w:textAlignment w:val="center"/>
              <w:rPr>
                <w:rFonts w:hint="eastAsia" w:ascii="宋体" w:hAnsi="宋体" w:eastAsia="宋体" w:cs="宋体"/>
                <w:color w:val="auto"/>
                <w:kern w:val="0"/>
                <w:sz w:val="22"/>
                <w:szCs w:val="22"/>
              </w:rPr>
            </w:pPr>
          </w:p>
        </w:tc>
        <w:tc>
          <w:tcPr>
            <w:tcW w:w="425" w:type="pct"/>
            <w:vAlign w:val="center"/>
          </w:tcPr>
          <w:p w14:paraId="4D5A893B">
            <w:pPr>
              <w:widowControl/>
              <w:jc w:val="center"/>
              <w:textAlignment w:val="center"/>
              <w:rPr>
                <w:rFonts w:hint="eastAsia" w:ascii="宋体" w:hAnsi="宋体" w:eastAsia="宋体" w:cs="宋体"/>
                <w:color w:val="auto"/>
                <w:kern w:val="0"/>
                <w:sz w:val="22"/>
                <w:szCs w:val="22"/>
              </w:rPr>
            </w:pPr>
          </w:p>
        </w:tc>
        <w:tc>
          <w:tcPr>
            <w:tcW w:w="369" w:type="pct"/>
            <w:vAlign w:val="center"/>
          </w:tcPr>
          <w:p w14:paraId="6EBBB42A">
            <w:pPr>
              <w:widowControl/>
              <w:jc w:val="center"/>
              <w:textAlignment w:val="center"/>
              <w:rPr>
                <w:rFonts w:hint="eastAsia" w:ascii="宋体" w:hAnsi="宋体" w:eastAsia="宋体" w:cs="宋体"/>
                <w:color w:val="auto"/>
                <w:kern w:val="0"/>
                <w:sz w:val="22"/>
                <w:szCs w:val="22"/>
              </w:rPr>
            </w:pPr>
          </w:p>
        </w:tc>
        <w:tc>
          <w:tcPr>
            <w:tcW w:w="612" w:type="pct"/>
            <w:vAlign w:val="center"/>
          </w:tcPr>
          <w:p w14:paraId="7665966E">
            <w:pPr>
              <w:widowControl/>
              <w:jc w:val="center"/>
              <w:textAlignment w:val="center"/>
              <w:rPr>
                <w:rFonts w:hint="eastAsia" w:ascii="宋体" w:hAnsi="宋体" w:eastAsia="宋体" w:cs="宋体"/>
                <w:color w:val="auto"/>
                <w:kern w:val="0"/>
                <w:sz w:val="22"/>
                <w:szCs w:val="22"/>
              </w:rPr>
            </w:pPr>
          </w:p>
        </w:tc>
      </w:tr>
      <w:tr w14:paraId="0947A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trPr>
        <w:tc>
          <w:tcPr>
            <w:tcW w:w="375" w:type="pct"/>
            <w:vAlign w:val="center"/>
          </w:tcPr>
          <w:p w14:paraId="1A80BCC6">
            <w:pPr>
              <w:widowControl/>
              <w:jc w:val="center"/>
              <w:textAlignment w:val="center"/>
              <w:rPr>
                <w:rFonts w:hint="eastAsia" w:ascii="宋体" w:hAnsi="宋体" w:cs="宋体"/>
                <w:color w:val="auto"/>
                <w:kern w:val="0"/>
                <w:sz w:val="22"/>
                <w:szCs w:val="22"/>
                <w:lang w:val="en-US" w:eastAsia="zh-CN"/>
              </w:rPr>
            </w:pPr>
            <w:r>
              <w:rPr>
                <w:rFonts w:hint="eastAsia" w:ascii="宋体" w:hAnsi="宋体" w:cs="宋体"/>
                <w:color w:val="auto"/>
                <w:kern w:val="0"/>
                <w:sz w:val="22"/>
                <w:szCs w:val="22"/>
                <w:lang w:val="en-US" w:eastAsia="zh-CN"/>
              </w:rPr>
              <w:t>...</w:t>
            </w:r>
          </w:p>
        </w:tc>
        <w:tc>
          <w:tcPr>
            <w:tcW w:w="795" w:type="pct"/>
            <w:vAlign w:val="center"/>
          </w:tcPr>
          <w:p w14:paraId="61BBB261">
            <w:pPr>
              <w:jc w:val="center"/>
              <w:rPr>
                <w:rFonts w:hint="eastAsia" w:ascii="宋体" w:hAnsi="宋体" w:eastAsia="宋体" w:cs="宋体"/>
                <w:color w:val="auto"/>
                <w:sz w:val="24"/>
              </w:rPr>
            </w:pPr>
          </w:p>
        </w:tc>
        <w:tc>
          <w:tcPr>
            <w:tcW w:w="412" w:type="pct"/>
            <w:vAlign w:val="center"/>
          </w:tcPr>
          <w:p w14:paraId="406528A4">
            <w:pPr>
              <w:widowControl/>
              <w:jc w:val="center"/>
              <w:textAlignment w:val="center"/>
              <w:rPr>
                <w:rFonts w:hint="eastAsia" w:ascii="宋体" w:hAnsi="宋体" w:eastAsia="宋体" w:cs="宋体"/>
                <w:color w:val="auto"/>
                <w:sz w:val="22"/>
                <w:szCs w:val="22"/>
              </w:rPr>
            </w:pPr>
          </w:p>
        </w:tc>
        <w:tc>
          <w:tcPr>
            <w:tcW w:w="369" w:type="pct"/>
            <w:vAlign w:val="center"/>
          </w:tcPr>
          <w:p w14:paraId="10DF33C0">
            <w:pPr>
              <w:widowControl/>
              <w:jc w:val="center"/>
              <w:textAlignment w:val="center"/>
              <w:rPr>
                <w:rFonts w:hint="eastAsia" w:ascii="宋体" w:hAnsi="宋体" w:eastAsia="宋体" w:cs="宋体"/>
                <w:color w:val="auto"/>
                <w:sz w:val="22"/>
                <w:szCs w:val="22"/>
              </w:rPr>
            </w:pPr>
          </w:p>
        </w:tc>
        <w:tc>
          <w:tcPr>
            <w:tcW w:w="295" w:type="pct"/>
            <w:vAlign w:val="center"/>
          </w:tcPr>
          <w:p w14:paraId="01A14C7F">
            <w:pPr>
              <w:widowControl/>
              <w:jc w:val="center"/>
              <w:textAlignment w:val="center"/>
              <w:rPr>
                <w:rFonts w:hint="eastAsia" w:ascii="宋体" w:hAnsi="宋体" w:eastAsia="宋体" w:cs="宋体"/>
                <w:color w:val="auto"/>
                <w:sz w:val="22"/>
                <w:szCs w:val="22"/>
              </w:rPr>
            </w:pPr>
          </w:p>
        </w:tc>
        <w:tc>
          <w:tcPr>
            <w:tcW w:w="332" w:type="pct"/>
            <w:vAlign w:val="center"/>
          </w:tcPr>
          <w:p w14:paraId="351162D2">
            <w:pPr>
              <w:widowControl/>
              <w:jc w:val="center"/>
              <w:textAlignment w:val="center"/>
              <w:rPr>
                <w:rFonts w:hint="eastAsia" w:ascii="宋体" w:hAnsi="宋体" w:eastAsia="宋体" w:cs="宋体"/>
                <w:color w:val="auto"/>
                <w:sz w:val="22"/>
                <w:szCs w:val="22"/>
              </w:rPr>
            </w:pPr>
          </w:p>
        </w:tc>
        <w:tc>
          <w:tcPr>
            <w:tcW w:w="277" w:type="pct"/>
          </w:tcPr>
          <w:p w14:paraId="7545E185">
            <w:pPr>
              <w:widowControl/>
              <w:jc w:val="center"/>
              <w:textAlignment w:val="center"/>
              <w:rPr>
                <w:rFonts w:hint="eastAsia" w:ascii="宋体" w:hAnsi="宋体" w:eastAsia="宋体" w:cs="宋体"/>
                <w:color w:val="auto"/>
                <w:kern w:val="0"/>
                <w:sz w:val="22"/>
                <w:szCs w:val="22"/>
              </w:rPr>
            </w:pPr>
          </w:p>
        </w:tc>
        <w:tc>
          <w:tcPr>
            <w:tcW w:w="345" w:type="pct"/>
            <w:vAlign w:val="center"/>
          </w:tcPr>
          <w:p w14:paraId="33E60A9B">
            <w:pPr>
              <w:widowControl/>
              <w:jc w:val="center"/>
              <w:textAlignment w:val="center"/>
              <w:rPr>
                <w:rFonts w:hint="eastAsia" w:ascii="宋体" w:hAnsi="宋体" w:eastAsia="宋体" w:cs="宋体"/>
                <w:color w:val="auto"/>
                <w:kern w:val="0"/>
                <w:sz w:val="22"/>
                <w:szCs w:val="22"/>
              </w:rPr>
            </w:pPr>
          </w:p>
        </w:tc>
        <w:tc>
          <w:tcPr>
            <w:tcW w:w="387" w:type="pct"/>
          </w:tcPr>
          <w:p w14:paraId="412C79F5">
            <w:pPr>
              <w:widowControl/>
              <w:jc w:val="center"/>
              <w:textAlignment w:val="center"/>
              <w:rPr>
                <w:rFonts w:hint="eastAsia" w:ascii="宋体" w:hAnsi="宋体" w:eastAsia="宋体" w:cs="宋体"/>
                <w:color w:val="auto"/>
                <w:kern w:val="0"/>
                <w:sz w:val="22"/>
                <w:szCs w:val="22"/>
              </w:rPr>
            </w:pPr>
          </w:p>
        </w:tc>
        <w:tc>
          <w:tcPr>
            <w:tcW w:w="425" w:type="pct"/>
            <w:vAlign w:val="center"/>
          </w:tcPr>
          <w:p w14:paraId="2E9CE8E6">
            <w:pPr>
              <w:widowControl/>
              <w:jc w:val="center"/>
              <w:textAlignment w:val="center"/>
              <w:rPr>
                <w:rFonts w:hint="eastAsia" w:ascii="宋体" w:hAnsi="宋体" w:eastAsia="宋体" w:cs="宋体"/>
                <w:color w:val="auto"/>
                <w:kern w:val="0"/>
                <w:sz w:val="22"/>
                <w:szCs w:val="22"/>
              </w:rPr>
            </w:pPr>
          </w:p>
        </w:tc>
        <w:tc>
          <w:tcPr>
            <w:tcW w:w="369" w:type="pct"/>
            <w:vAlign w:val="center"/>
          </w:tcPr>
          <w:p w14:paraId="6119F5BE">
            <w:pPr>
              <w:widowControl/>
              <w:jc w:val="center"/>
              <w:textAlignment w:val="center"/>
              <w:rPr>
                <w:rFonts w:hint="eastAsia" w:ascii="宋体" w:hAnsi="宋体" w:eastAsia="宋体" w:cs="宋体"/>
                <w:color w:val="auto"/>
                <w:kern w:val="0"/>
                <w:sz w:val="22"/>
                <w:szCs w:val="22"/>
              </w:rPr>
            </w:pPr>
          </w:p>
        </w:tc>
        <w:tc>
          <w:tcPr>
            <w:tcW w:w="612" w:type="pct"/>
            <w:vAlign w:val="center"/>
          </w:tcPr>
          <w:p w14:paraId="16CA4366">
            <w:pPr>
              <w:widowControl/>
              <w:jc w:val="center"/>
              <w:textAlignment w:val="center"/>
              <w:rPr>
                <w:rFonts w:hint="eastAsia" w:ascii="宋体" w:hAnsi="宋体" w:eastAsia="宋体" w:cs="宋体"/>
                <w:color w:val="auto"/>
                <w:kern w:val="0"/>
                <w:sz w:val="22"/>
                <w:szCs w:val="22"/>
              </w:rPr>
            </w:pPr>
          </w:p>
        </w:tc>
      </w:tr>
    </w:tbl>
    <w:p w14:paraId="00951B4F">
      <w:pPr>
        <w:pStyle w:val="14"/>
        <w:ind w:firstLine="528"/>
        <w:rPr>
          <w:rFonts w:hint="eastAsia" w:ascii="宋体" w:hAnsi="宋体" w:eastAsia="宋体" w:cs="宋体"/>
          <w:color w:val="auto"/>
        </w:rPr>
      </w:pPr>
    </w:p>
    <w:p w14:paraId="2D7FC6A6">
      <w:pPr>
        <w:spacing w:line="360" w:lineRule="auto"/>
        <w:jc w:val="left"/>
        <w:rPr>
          <w:rFonts w:hint="eastAsia" w:ascii="宋体" w:hAnsi="宋体" w:cs="宋体"/>
          <w:b/>
          <w:bCs/>
          <w:color w:val="auto"/>
          <w:sz w:val="24"/>
          <w:lang w:val="en-US" w:eastAsia="zh-CN"/>
        </w:rPr>
      </w:pPr>
      <w:r>
        <w:rPr>
          <w:rFonts w:hint="eastAsia" w:ascii="宋体" w:hAnsi="宋体" w:cs="宋体"/>
          <w:b/>
          <w:bCs/>
          <w:color w:val="auto"/>
          <w:sz w:val="24"/>
          <w:lang w:val="en-US" w:eastAsia="zh-CN"/>
        </w:rPr>
        <w:t>注：1.所投设备如有专机专用耗材，则必须在本表中如实填写所有专机专用耗材信息，不填写默认所投设备无专机专用耗材，如在院方使用时发现投标人错报、漏报耗材明细表，则院方有权终止合同并否决投标人的投标结果，不利后果由投标人自行承担；</w:t>
      </w:r>
    </w:p>
    <w:p w14:paraId="7DE6C579">
      <w:pPr>
        <w:spacing w:line="360" w:lineRule="auto"/>
        <w:jc w:val="left"/>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2.主试剂价格不高于国家集采价格，主试剂之外辅助耗材类价格不高于阳采价格，可按照全国最低价执行。</w:t>
      </w:r>
    </w:p>
    <w:p w14:paraId="145A8C92">
      <w:pPr>
        <w:spacing w:line="360" w:lineRule="auto"/>
        <w:jc w:val="left"/>
        <w:rPr>
          <w:rFonts w:hint="eastAsia" w:ascii="宋体" w:hAnsi="宋体" w:eastAsia="宋体" w:cs="宋体"/>
          <w:color w:val="auto"/>
          <w:sz w:val="24"/>
        </w:rPr>
      </w:pPr>
      <w:r>
        <w:rPr>
          <w:rFonts w:hint="eastAsia" w:ascii="宋体" w:hAnsi="宋体" w:cs="宋体"/>
          <w:b/>
          <w:bCs/>
          <w:color w:val="auto"/>
          <w:sz w:val="24"/>
          <w:lang w:val="en-US" w:eastAsia="zh-CN"/>
        </w:rPr>
        <w:t xml:space="preserve">3.本表可根据实际情况自行扩展。  </w:t>
      </w:r>
      <w:r>
        <w:rPr>
          <w:rFonts w:hint="eastAsia" w:ascii="宋体" w:hAnsi="宋体" w:eastAsia="宋体" w:cs="宋体"/>
          <w:b/>
          <w:bCs/>
          <w:color w:val="auto"/>
          <w:sz w:val="24"/>
        </w:rPr>
        <w:t xml:space="preserve"> </w:t>
      </w:r>
      <w:r>
        <w:rPr>
          <w:rFonts w:hint="eastAsia" w:ascii="宋体" w:hAnsi="宋体" w:eastAsia="宋体" w:cs="宋体"/>
          <w:color w:val="auto"/>
          <w:sz w:val="24"/>
        </w:rPr>
        <w:t xml:space="preserve">                            </w:t>
      </w:r>
    </w:p>
    <w:p w14:paraId="65DDA607">
      <w:pPr>
        <w:pStyle w:val="14"/>
        <w:ind w:firstLine="528"/>
        <w:rPr>
          <w:rFonts w:hint="eastAsia" w:ascii="宋体" w:hAnsi="宋体" w:eastAsia="宋体" w:cs="宋体"/>
          <w:color w:val="auto"/>
        </w:rPr>
      </w:pPr>
    </w:p>
    <w:p w14:paraId="6E236BAF">
      <w:pPr>
        <w:spacing w:line="360" w:lineRule="auto"/>
        <w:ind w:left="-708" w:leftChars="-337" w:firstLine="4560" w:firstLineChars="1900"/>
        <w:jc w:val="right"/>
        <w:rPr>
          <w:rFonts w:hint="eastAsia" w:ascii="宋体" w:hAnsi="宋体" w:eastAsia="宋体" w:cs="宋体"/>
          <w:color w:val="auto"/>
          <w:sz w:val="24"/>
        </w:rPr>
      </w:pPr>
    </w:p>
    <w:p w14:paraId="6C6E9AE1">
      <w:pPr>
        <w:spacing w:line="360" w:lineRule="auto"/>
        <w:ind w:left="-708" w:leftChars="-337" w:firstLine="4560" w:firstLineChars="1900"/>
        <w:jc w:val="right"/>
        <w:rPr>
          <w:rFonts w:hint="eastAsia" w:ascii="宋体" w:hAnsi="宋体" w:eastAsia="宋体" w:cs="宋体"/>
          <w:color w:val="auto"/>
          <w:sz w:val="24"/>
        </w:rPr>
      </w:pPr>
    </w:p>
    <w:p w14:paraId="751220B7">
      <w:pPr>
        <w:spacing w:line="360" w:lineRule="auto"/>
        <w:ind w:left="-708" w:leftChars="-337" w:firstLine="4560" w:firstLineChars="1900"/>
        <w:jc w:val="right"/>
        <w:rPr>
          <w:rFonts w:hint="eastAsia" w:ascii="宋体" w:hAnsi="宋体" w:eastAsia="宋体" w:cs="宋体"/>
          <w:color w:val="auto"/>
          <w:sz w:val="24"/>
        </w:rPr>
      </w:pPr>
      <w:r>
        <w:rPr>
          <w:rFonts w:hint="eastAsia" w:ascii="宋体" w:hAnsi="宋体" w:eastAsia="宋体" w:cs="宋体"/>
          <w:color w:val="auto"/>
          <w:sz w:val="24"/>
        </w:rPr>
        <w:t>投标人名称：</w:t>
      </w:r>
      <w:r>
        <w:rPr>
          <w:rFonts w:hint="eastAsia" w:ascii="宋体" w:hAnsi="宋体" w:cs="宋体"/>
          <w:color w:val="auto"/>
          <w:sz w:val="24"/>
          <w:lang w:val="en-US" w:eastAsia="zh-CN"/>
        </w:rPr>
        <w:t xml:space="preserve">             </w:t>
      </w:r>
      <w:r>
        <w:rPr>
          <w:rFonts w:hint="eastAsia" w:ascii="宋体" w:hAnsi="宋体" w:eastAsia="宋体" w:cs="宋体"/>
          <w:color w:val="auto"/>
          <w:sz w:val="24"/>
        </w:rPr>
        <w:t>（公章）</w:t>
      </w:r>
    </w:p>
    <w:p w14:paraId="3612A3D9">
      <w:pPr>
        <w:ind w:firstLine="480" w:firstLineChars="200"/>
        <w:jc w:val="right"/>
        <w:rPr>
          <w:rFonts w:hint="eastAsia" w:ascii="宋体" w:hAnsi="宋体" w:eastAsia="宋体" w:cs="宋体"/>
          <w:color w:val="auto"/>
          <w:sz w:val="24"/>
        </w:rPr>
      </w:pPr>
      <w:r>
        <w:rPr>
          <w:rFonts w:hint="eastAsia" w:ascii="宋体" w:hAnsi="宋体" w:eastAsia="宋体" w:cs="宋体"/>
          <w:color w:val="auto"/>
          <w:sz w:val="24"/>
        </w:rPr>
        <w:t xml:space="preserve">                                                   时间：   年     月     日</w:t>
      </w:r>
    </w:p>
    <w:p w14:paraId="42D48E4D">
      <w:pPr>
        <w:rPr>
          <w:rFonts w:hint="eastAsia" w:ascii="宋体" w:hAnsi="宋体" w:eastAsia="宋体" w:cs="宋体"/>
          <w:color w:val="auto"/>
          <w:sz w:val="24"/>
        </w:rPr>
      </w:pPr>
      <w:r>
        <w:rPr>
          <w:rFonts w:hint="eastAsia" w:ascii="宋体" w:hAnsi="宋体" w:eastAsia="宋体" w:cs="宋体"/>
          <w:color w:val="auto"/>
          <w:sz w:val="24"/>
        </w:rPr>
        <w:br w:type="page"/>
      </w:r>
    </w:p>
    <w:p w14:paraId="0A1E0DAF">
      <w:pPr>
        <w:tabs>
          <w:tab w:val="left" w:pos="420"/>
        </w:tabs>
        <w:jc w:val="left"/>
        <w:rPr>
          <w:rFonts w:hint="eastAsia" w:ascii="宋体" w:hAnsi="宋体" w:eastAsia="宋体" w:cs="宋体"/>
          <w:b/>
          <w:color w:val="auto"/>
          <w:kern w:val="0"/>
          <w:sz w:val="24"/>
          <w:szCs w:val="22"/>
        </w:rPr>
      </w:pPr>
      <w:r>
        <w:rPr>
          <w:rFonts w:hint="eastAsia" w:ascii="宋体" w:hAnsi="宋体" w:eastAsia="宋体" w:cs="宋体"/>
          <w:b/>
          <w:color w:val="auto"/>
          <w:kern w:val="0"/>
          <w:sz w:val="24"/>
          <w:szCs w:val="22"/>
        </w:rPr>
        <w:t xml:space="preserve">格式2-3        </w:t>
      </w:r>
    </w:p>
    <w:p w14:paraId="1FE65F97">
      <w:pPr>
        <w:tabs>
          <w:tab w:val="left" w:pos="420"/>
        </w:tabs>
        <w:jc w:val="center"/>
        <w:rPr>
          <w:rFonts w:hint="eastAsia" w:ascii="宋体" w:hAnsi="宋体" w:eastAsia="宋体" w:cs="宋体"/>
          <w:b/>
          <w:bCs/>
          <w:color w:val="auto"/>
          <w:sz w:val="24"/>
        </w:rPr>
      </w:pPr>
      <w:r>
        <w:rPr>
          <w:rFonts w:hint="eastAsia" w:ascii="宋体" w:hAnsi="宋体" w:eastAsia="宋体" w:cs="宋体"/>
          <w:b/>
          <w:bCs/>
          <w:color w:val="auto"/>
          <w:sz w:val="24"/>
        </w:rPr>
        <w:t>医用试剂明细表（如有）</w:t>
      </w:r>
    </w:p>
    <w:p w14:paraId="4E68A571">
      <w:pPr>
        <w:jc w:val="center"/>
        <w:rPr>
          <w:rFonts w:hint="eastAsia" w:ascii="宋体" w:hAnsi="宋体" w:eastAsia="宋体" w:cs="宋体"/>
          <w:bCs/>
          <w:color w:val="auto"/>
          <w:sz w:val="24"/>
        </w:rPr>
      </w:pPr>
    </w:p>
    <w:tbl>
      <w:tblPr>
        <w:tblStyle w:val="3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8"/>
        <w:gridCol w:w="651"/>
        <w:gridCol w:w="767"/>
        <w:gridCol w:w="566"/>
        <w:gridCol w:w="466"/>
        <w:gridCol w:w="667"/>
        <w:gridCol w:w="466"/>
        <w:gridCol w:w="466"/>
        <w:gridCol w:w="939"/>
        <w:gridCol w:w="566"/>
        <w:gridCol w:w="939"/>
        <w:gridCol w:w="1372"/>
        <w:gridCol w:w="767"/>
        <w:gridCol w:w="765"/>
      </w:tblGrid>
      <w:tr w14:paraId="1DB653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22" w:hRule="atLeast"/>
        </w:trPr>
        <w:tc>
          <w:tcPr>
            <w:tcW w:w="252" w:type="pct"/>
            <w:vAlign w:val="center"/>
          </w:tcPr>
          <w:p w14:paraId="1059A019">
            <w:pPr>
              <w:jc w:val="center"/>
              <w:rPr>
                <w:rFonts w:hint="eastAsia" w:ascii="宋体" w:hAnsi="宋体" w:eastAsia="宋体" w:cs="宋体"/>
                <w:b/>
                <w:bCs/>
                <w:color w:val="auto"/>
                <w:sz w:val="24"/>
              </w:rPr>
            </w:pPr>
            <w:r>
              <w:rPr>
                <w:rFonts w:hint="eastAsia" w:ascii="宋体" w:hAnsi="宋体" w:eastAsia="宋体" w:cs="宋体"/>
                <w:b/>
                <w:bCs/>
                <w:color w:val="auto"/>
                <w:sz w:val="24"/>
              </w:rPr>
              <w:t>序号</w:t>
            </w:r>
          </w:p>
        </w:tc>
        <w:tc>
          <w:tcPr>
            <w:tcW w:w="350" w:type="pct"/>
            <w:vAlign w:val="center"/>
          </w:tcPr>
          <w:p w14:paraId="44C27694">
            <w:pPr>
              <w:jc w:val="center"/>
              <w:rPr>
                <w:rFonts w:hint="eastAsia" w:ascii="宋体" w:hAnsi="宋体" w:eastAsia="宋体" w:cs="宋体"/>
                <w:b/>
                <w:bCs/>
                <w:color w:val="auto"/>
                <w:sz w:val="24"/>
              </w:rPr>
            </w:pPr>
            <w:r>
              <w:rPr>
                <w:rFonts w:hint="eastAsia" w:ascii="宋体" w:hAnsi="宋体" w:eastAsia="宋体" w:cs="宋体"/>
                <w:b/>
                <w:bCs/>
                <w:color w:val="auto"/>
                <w:sz w:val="24"/>
              </w:rPr>
              <w:t>产品</w:t>
            </w:r>
          </w:p>
          <w:p w14:paraId="45EEEB85">
            <w:pPr>
              <w:jc w:val="center"/>
              <w:rPr>
                <w:rFonts w:hint="eastAsia" w:ascii="宋体" w:hAnsi="宋体" w:eastAsia="宋体" w:cs="宋体"/>
                <w:b/>
                <w:bCs/>
                <w:color w:val="auto"/>
                <w:sz w:val="24"/>
              </w:rPr>
            </w:pPr>
            <w:r>
              <w:rPr>
                <w:rFonts w:hint="eastAsia" w:ascii="宋体" w:hAnsi="宋体" w:eastAsia="宋体" w:cs="宋体"/>
                <w:b/>
                <w:bCs/>
                <w:color w:val="auto"/>
                <w:sz w:val="24"/>
              </w:rPr>
              <w:t>名称</w:t>
            </w:r>
          </w:p>
        </w:tc>
        <w:tc>
          <w:tcPr>
            <w:tcW w:w="409" w:type="pct"/>
            <w:vAlign w:val="center"/>
          </w:tcPr>
          <w:p w14:paraId="61F4D6B0">
            <w:pPr>
              <w:jc w:val="center"/>
              <w:rPr>
                <w:rFonts w:hint="eastAsia" w:ascii="宋体" w:hAnsi="宋体" w:eastAsia="宋体" w:cs="宋体"/>
                <w:b/>
                <w:bCs/>
                <w:color w:val="auto"/>
                <w:sz w:val="24"/>
              </w:rPr>
            </w:pPr>
            <w:r>
              <w:rPr>
                <w:rFonts w:hint="eastAsia" w:ascii="宋体" w:hAnsi="宋体" w:eastAsia="宋体" w:cs="宋体"/>
                <w:b/>
                <w:bCs/>
                <w:color w:val="auto"/>
                <w:sz w:val="24"/>
              </w:rPr>
              <w:t>产品注册证名称</w:t>
            </w:r>
          </w:p>
        </w:tc>
        <w:tc>
          <w:tcPr>
            <w:tcW w:w="307" w:type="pct"/>
            <w:vAlign w:val="center"/>
          </w:tcPr>
          <w:p w14:paraId="4D7585EC">
            <w:pPr>
              <w:jc w:val="center"/>
              <w:rPr>
                <w:rFonts w:hint="eastAsia" w:ascii="宋体" w:hAnsi="宋体" w:eastAsia="宋体" w:cs="宋体"/>
                <w:b/>
                <w:bCs/>
                <w:color w:val="auto"/>
                <w:sz w:val="24"/>
              </w:rPr>
            </w:pPr>
            <w:r>
              <w:rPr>
                <w:rFonts w:hint="eastAsia" w:ascii="宋体" w:hAnsi="宋体" w:eastAsia="宋体" w:cs="宋体"/>
                <w:b/>
                <w:bCs/>
                <w:color w:val="auto"/>
                <w:sz w:val="24"/>
              </w:rPr>
              <w:t>注册证号</w:t>
            </w:r>
          </w:p>
        </w:tc>
        <w:tc>
          <w:tcPr>
            <w:tcW w:w="256" w:type="pct"/>
            <w:vAlign w:val="center"/>
          </w:tcPr>
          <w:p w14:paraId="4BF027E8">
            <w:pPr>
              <w:jc w:val="center"/>
              <w:rPr>
                <w:rFonts w:hint="eastAsia" w:ascii="宋体" w:hAnsi="宋体" w:eastAsia="宋体" w:cs="宋体"/>
                <w:b/>
                <w:bCs/>
                <w:color w:val="auto"/>
                <w:sz w:val="24"/>
              </w:rPr>
            </w:pPr>
            <w:r>
              <w:rPr>
                <w:rFonts w:hint="eastAsia" w:ascii="宋体" w:hAnsi="宋体" w:eastAsia="宋体" w:cs="宋体"/>
                <w:b/>
                <w:bCs/>
                <w:color w:val="auto"/>
                <w:sz w:val="24"/>
              </w:rPr>
              <w:t>产地</w:t>
            </w:r>
          </w:p>
        </w:tc>
        <w:tc>
          <w:tcPr>
            <w:tcW w:w="358" w:type="pct"/>
            <w:vAlign w:val="center"/>
          </w:tcPr>
          <w:p w14:paraId="59D48AA0">
            <w:pPr>
              <w:jc w:val="center"/>
              <w:rPr>
                <w:rFonts w:hint="eastAsia" w:ascii="宋体" w:hAnsi="宋体" w:eastAsia="宋体" w:cs="宋体"/>
                <w:b/>
                <w:bCs/>
                <w:color w:val="auto"/>
                <w:sz w:val="24"/>
              </w:rPr>
            </w:pPr>
            <w:r>
              <w:rPr>
                <w:rFonts w:hint="eastAsia" w:ascii="宋体" w:hAnsi="宋体" w:eastAsia="宋体" w:cs="宋体"/>
                <w:b/>
                <w:bCs/>
                <w:color w:val="auto"/>
                <w:sz w:val="24"/>
              </w:rPr>
              <w:t>品牌</w:t>
            </w:r>
          </w:p>
        </w:tc>
        <w:tc>
          <w:tcPr>
            <w:tcW w:w="256" w:type="pct"/>
            <w:vAlign w:val="center"/>
          </w:tcPr>
          <w:p w14:paraId="47AC212C">
            <w:pPr>
              <w:jc w:val="center"/>
              <w:rPr>
                <w:rFonts w:hint="eastAsia" w:ascii="宋体" w:hAnsi="宋体" w:eastAsia="宋体" w:cs="宋体"/>
                <w:b/>
                <w:bCs/>
                <w:color w:val="auto"/>
                <w:sz w:val="24"/>
              </w:rPr>
            </w:pPr>
            <w:r>
              <w:rPr>
                <w:rFonts w:hint="eastAsia" w:ascii="宋体" w:hAnsi="宋体" w:eastAsia="宋体" w:cs="宋体"/>
                <w:b/>
                <w:bCs/>
                <w:color w:val="auto"/>
                <w:sz w:val="24"/>
              </w:rPr>
              <w:t>规格型号</w:t>
            </w:r>
          </w:p>
        </w:tc>
        <w:tc>
          <w:tcPr>
            <w:tcW w:w="256" w:type="pct"/>
            <w:vAlign w:val="center"/>
          </w:tcPr>
          <w:p w14:paraId="4DEB8728">
            <w:pPr>
              <w:jc w:val="center"/>
              <w:rPr>
                <w:rFonts w:hint="eastAsia" w:ascii="宋体" w:hAnsi="宋体" w:eastAsia="宋体" w:cs="宋体"/>
                <w:b/>
                <w:bCs/>
                <w:color w:val="auto"/>
                <w:sz w:val="24"/>
              </w:rPr>
            </w:pPr>
            <w:r>
              <w:rPr>
                <w:rFonts w:hint="eastAsia" w:ascii="宋体" w:hAnsi="宋体" w:eastAsia="宋体" w:cs="宋体"/>
                <w:b/>
                <w:bCs/>
                <w:color w:val="auto"/>
                <w:sz w:val="24"/>
              </w:rPr>
              <w:t>产品单位</w:t>
            </w:r>
          </w:p>
        </w:tc>
        <w:tc>
          <w:tcPr>
            <w:tcW w:w="307" w:type="pct"/>
            <w:vAlign w:val="center"/>
          </w:tcPr>
          <w:p w14:paraId="5E8CD853">
            <w:pPr>
              <w:jc w:val="center"/>
              <w:rPr>
                <w:rFonts w:hint="eastAsia" w:ascii="宋体" w:hAnsi="宋体" w:eastAsia="宋体" w:cs="宋体"/>
                <w:b/>
                <w:bCs/>
                <w:color w:val="auto"/>
                <w:sz w:val="24"/>
              </w:rPr>
            </w:pPr>
            <w:r>
              <w:rPr>
                <w:rFonts w:hint="eastAsia" w:ascii="宋体" w:hAnsi="宋体" w:eastAsia="宋体" w:cs="宋体"/>
                <w:b/>
                <w:bCs/>
                <w:color w:val="auto"/>
                <w:sz w:val="24"/>
              </w:rPr>
              <w:t>报价（元）</w:t>
            </w:r>
          </w:p>
        </w:tc>
        <w:tc>
          <w:tcPr>
            <w:tcW w:w="307" w:type="pct"/>
            <w:vAlign w:val="center"/>
          </w:tcPr>
          <w:p w14:paraId="79135077">
            <w:pPr>
              <w:jc w:val="center"/>
              <w:rPr>
                <w:rFonts w:hint="eastAsia" w:ascii="宋体" w:hAnsi="宋体" w:eastAsia="宋体" w:cs="宋体"/>
                <w:b/>
                <w:bCs/>
                <w:color w:val="auto"/>
                <w:sz w:val="24"/>
              </w:rPr>
            </w:pPr>
            <w:r>
              <w:rPr>
                <w:rFonts w:hint="eastAsia" w:ascii="宋体" w:hAnsi="宋体" w:eastAsia="宋体" w:cs="宋体"/>
                <w:b/>
                <w:bCs/>
                <w:color w:val="auto"/>
                <w:sz w:val="24"/>
              </w:rPr>
              <w:t>人份数</w:t>
            </w:r>
          </w:p>
        </w:tc>
        <w:tc>
          <w:tcPr>
            <w:tcW w:w="409" w:type="pct"/>
            <w:vAlign w:val="center"/>
          </w:tcPr>
          <w:p w14:paraId="14ECDDB5">
            <w:pPr>
              <w:jc w:val="center"/>
              <w:rPr>
                <w:rFonts w:hint="eastAsia" w:ascii="宋体" w:hAnsi="宋体" w:eastAsia="宋体" w:cs="宋体"/>
                <w:b/>
                <w:bCs/>
                <w:color w:val="auto"/>
                <w:sz w:val="24"/>
              </w:rPr>
            </w:pPr>
            <w:r>
              <w:rPr>
                <w:rFonts w:hint="eastAsia" w:ascii="宋体" w:hAnsi="宋体" w:eastAsia="宋体" w:cs="宋体"/>
                <w:b/>
                <w:bCs/>
                <w:color w:val="auto"/>
                <w:sz w:val="24"/>
              </w:rPr>
              <w:t>单人份价格（元）</w:t>
            </w:r>
          </w:p>
        </w:tc>
        <w:tc>
          <w:tcPr>
            <w:tcW w:w="716" w:type="pct"/>
            <w:vAlign w:val="center"/>
          </w:tcPr>
          <w:p w14:paraId="77374345">
            <w:pPr>
              <w:jc w:val="center"/>
              <w:rPr>
                <w:rFonts w:hint="eastAsia" w:ascii="宋体" w:hAnsi="宋体" w:eastAsia="宋体" w:cs="宋体"/>
                <w:b/>
                <w:bCs/>
                <w:color w:val="auto"/>
                <w:sz w:val="24"/>
              </w:rPr>
            </w:pPr>
            <w:r>
              <w:rPr>
                <w:rFonts w:hint="eastAsia" w:ascii="宋体" w:hAnsi="宋体" w:eastAsia="宋体" w:cs="宋体"/>
                <w:b/>
                <w:bCs/>
                <w:color w:val="auto"/>
                <w:sz w:val="24"/>
              </w:rPr>
              <w:t>省物价收费项目价格（元）</w:t>
            </w:r>
          </w:p>
        </w:tc>
        <w:tc>
          <w:tcPr>
            <w:tcW w:w="409" w:type="pct"/>
            <w:vAlign w:val="center"/>
          </w:tcPr>
          <w:p w14:paraId="324416A5">
            <w:pPr>
              <w:jc w:val="center"/>
              <w:rPr>
                <w:rFonts w:hint="eastAsia" w:ascii="宋体" w:hAnsi="宋体" w:eastAsia="宋体" w:cs="宋体"/>
                <w:b/>
                <w:bCs/>
                <w:color w:val="auto"/>
                <w:sz w:val="24"/>
              </w:rPr>
            </w:pPr>
            <w:r>
              <w:rPr>
                <w:rFonts w:hint="eastAsia" w:ascii="宋体" w:hAnsi="宋体" w:eastAsia="宋体" w:cs="宋体"/>
                <w:b/>
                <w:bCs/>
                <w:color w:val="auto"/>
                <w:sz w:val="24"/>
              </w:rPr>
              <w:t>成本占收费百分比</w:t>
            </w:r>
          </w:p>
        </w:tc>
        <w:tc>
          <w:tcPr>
            <w:tcW w:w="409" w:type="pct"/>
            <w:vAlign w:val="center"/>
          </w:tcPr>
          <w:p w14:paraId="4149E6AB">
            <w:pPr>
              <w:jc w:val="center"/>
              <w:rPr>
                <w:rFonts w:hint="eastAsia" w:ascii="宋体" w:hAnsi="宋体" w:eastAsia="宋体" w:cs="宋体"/>
                <w:b/>
                <w:bCs/>
                <w:color w:val="auto"/>
                <w:sz w:val="24"/>
              </w:rPr>
            </w:pPr>
            <w:r>
              <w:rPr>
                <w:rFonts w:hint="eastAsia" w:ascii="宋体" w:hAnsi="宋体" w:eastAsia="宋体" w:cs="宋体"/>
                <w:b/>
                <w:bCs/>
                <w:color w:val="auto"/>
                <w:sz w:val="24"/>
              </w:rPr>
              <w:t>单价(元)</w:t>
            </w:r>
          </w:p>
        </w:tc>
      </w:tr>
      <w:tr w14:paraId="464130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5" w:hRule="atLeast"/>
        </w:trPr>
        <w:tc>
          <w:tcPr>
            <w:tcW w:w="252" w:type="pct"/>
            <w:vAlign w:val="center"/>
          </w:tcPr>
          <w:p w14:paraId="6E45EDF3">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rPr>
              <w:t>1</w:t>
            </w:r>
          </w:p>
        </w:tc>
        <w:tc>
          <w:tcPr>
            <w:tcW w:w="350" w:type="pct"/>
            <w:vAlign w:val="center"/>
          </w:tcPr>
          <w:p w14:paraId="3DF535EA">
            <w:pPr>
              <w:widowControl/>
              <w:jc w:val="center"/>
              <w:textAlignment w:val="center"/>
              <w:rPr>
                <w:rFonts w:hint="eastAsia" w:ascii="宋体" w:hAnsi="宋体" w:eastAsia="宋体" w:cs="宋体"/>
                <w:color w:val="auto"/>
                <w:sz w:val="24"/>
              </w:rPr>
            </w:pPr>
          </w:p>
        </w:tc>
        <w:tc>
          <w:tcPr>
            <w:tcW w:w="409" w:type="pct"/>
            <w:vAlign w:val="center"/>
          </w:tcPr>
          <w:p w14:paraId="1AAA23D1">
            <w:pPr>
              <w:widowControl/>
              <w:jc w:val="center"/>
              <w:textAlignment w:val="center"/>
              <w:rPr>
                <w:rFonts w:hint="eastAsia" w:ascii="宋体" w:hAnsi="宋体" w:eastAsia="宋体" w:cs="宋体"/>
                <w:color w:val="auto"/>
                <w:sz w:val="24"/>
              </w:rPr>
            </w:pPr>
          </w:p>
        </w:tc>
        <w:tc>
          <w:tcPr>
            <w:tcW w:w="307" w:type="pct"/>
            <w:vAlign w:val="center"/>
          </w:tcPr>
          <w:p w14:paraId="1A7ACE3C">
            <w:pPr>
              <w:widowControl/>
              <w:jc w:val="center"/>
              <w:textAlignment w:val="center"/>
              <w:rPr>
                <w:rFonts w:hint="eastAsia" w:ascii="宋体" w:hAnsi="宋体" w:eastAsia="宋体" w:cs="宋体"/>
                <w:color w:val="auto"/>
                <w:sz w:val="24"/>
              </w:rPr>
            </w:pPr>
          </w:p>
        </w:tc>
        <w:tc>
          <w:tcPr>
            <w:tcW w:w="256" w:type="pct"/>
          </w:tcPr>
          <w:p w14:paraId="6962F7F5">
            <w:pPr>
              <w:widowControl/>
              <w:jc w:val="center"/>
              <w:textAlignment w:val="center"/>
              <w:rPr>
                <w:rFonts w:hint="eastAsia" w:ascii="宋体" w:hAnsi="宋体" w:eastAsia="宋体" w:cs="宋体"/>
                <w:color w:val="auto"/>
                <w:sz w:val="24"/>
              </w:rPr>
            </w:pPr>
          </w:p>
        </w:tc>
        <w:tc>
          <w:tcPr>
            <w:tcW w:w="358" w:type="pct"/>
          </w:tcPr>
          <w:p w14:paraId="03FBC716">
            <w:pPr>
              <w:widowControl/>
              <w:jc w:val="center"/>
              <w:textAlignment w:val="center"/>
              <w:rPr>
                <w:rFonts w:hint="eastAsia" w:ascii="宋体" w:hAnsi="宋体" w:eastAsia="宋体" w:cs="宋体"/>
                <w:color w:val="auto"/>
                <w:sz w:val="24"/>
              </w:rPr>
            </w:pPr>
          </w:p>
        </w:tc>
        <w:tc>
          <w:tcPr>
            <w:tcW w:w="256" w:type="pct"/>
            <w:vAlign w:val="center"/>
          </w:tcPr>
          <w:p w14:paraId="2678B7F2">
            <w:pPr>
              <w:widowControl/>
              <w:jc w:val="center"/>
              <w:textAlignment w:val="center"/>
              <w:rPr>
                <w:rFonts w:hint="eastAsia" w:ascii="宋体" w:hAnsi="宋体" w:eastAsia="宋体" w:cs="宋体"/>
                <w:color w:val="auto"/>
                <w:sz w:val="24"/>
              </w:rPr>
            </w:pPr>
          </w:p>
        </w:tc>
        <w:tc>
          <w:tcPr>
            <w:tcW w:w="256" w:type="pct"/>
          </w:tcPr>
          <w:p w14:paraId="4ADBE1AB">
            <w:pPr>
              <w:widowControl/>
              <w:jc w:val="center"/>
              <w:textAlignment w:val="center"/>
              <w:rPr>
                <w:rFonts w:hint="eastAsia" w:ascii="宋体" w:hAnsi="宋体" w:eastAsia="宋体" w:cs="宋体"/>
                <w:color w:val="auto"/>
                <w:kern w:val="0"/>
                <w:sz w:val="24"/>
              </w:rPr>
            </w:pPr>
          </w:p>
        </w:tc>
        <w:tc>
          <w:tcPr>
            <w:tcW w:w="307" w:type="pct"/>
          </w:tcPr>
          <w:p w14:paraId="0479AB47">
            <w:pPr>
              <w:widowControl/>
              <w:jc w:val="center"/>
              <w:textAlignment w:val="center"/>
              <w:rPr>
                <w:rFonts w:hint="eastAsia" w:ascii="宋体" w:hAnsi="宋体" w:eastAsia="宋体" w:cs="宋体"/>
                <w:color w:val="auto"/>
                <w:kern w:val="0"/>
                <w:sz w:val="24"/>
              </w:rPr>
            </w:pPr>
          </w:p>
        </w:tc>
        <w:tc>
          <w:tcPr>
            <w:tcW w:w="307" w:type="pct"/>
            <w:vAlign w:val="center"/>
          </w:tcPr>
          <w:p w14:paraId="29D11026">
            <w:pPr>
              <w:widowControl/>
              <w:jc w:val="center"/>
              <w:textAlignment w:val="center"/>
              <w:rPr>
                <w:rFonts w:hint="eastAsia" w:ascii="宋体" w:hAnsi="宋体" w:eastAsia="宋体" w:cs="宋体"/>
                <w:color w:val="auto"/>
                <w:kern w:val="0"/>
                <w:sz w:val="24"/>
              </w:rPr>
            </w:pPr>
          </w:p>
        </w:tc>
        <w:tc>
          <w:tcPr>
            <w:tcW w:w="409" w:type="pct"/>
          </w:tcPr>
          <w:p w14:paraId="393CF1AA">
            <w:pPr>
              <w:widowControl/>
              <w:jc w:val="center"/>
              <w:textAlignment w:val="center"/>
              <w:rPr>
                <w:rFonts w:hint="eastAsia" w:ascii="宋体" w:hAnsi="宋体" w:eastAsia="宋体" w:cs="宋体"/>
                <w:color w:val="auto"/>
                <w:kern w:val="0"/>
                <w:sz w:val="24"/>
              </w:rPr>
            </w:pPr>
          </w:p>
        </w:tc>
        <w:tc>
          <w:tcPr>
            <w:tcW w:w="716" w:type="pct"/>
          </w:tcPr>
          <w:p w14:paraId="10BBE43E">
            <w:pPr>
              <w:widowControl/>
              <w:jc w:val="center"/>
              <w:textAlignment w:val="center"/>
              <w:rPr>
                <w:rFonts w:hint="eastAsia" w:ascii="宋体" w:hAnsi="宋体" w:eastAsia="宋体" w:cs="宋体"/>
                <w:color w:val="auto"/>
                <w:kern w:val="0"/>
                <w:sz w:val="24"/>
              </w:rPr>
            </w:pPr>
          </w:p>
        </w:tc>
        <w:tc>
          <w:tcPr>
            <w:tcW w:w="409" w:type="pct"/>
            <w:vAlign w:val="center"/>
          </w:tcPr>
          <w:p w14:paraId="468C5BDD">
            <w:pPr>
              <w:widowControl/>
              <w:jc w:val="center"/>
              <w:textAlignment w:val="center"/>
              <w:rPr>
                <w:rFonts w:hint="eastAsia" w:ascii="宋体" w:hAnsi="宋体" w:eastAsia="宋体" w:cs="宋体"/>
                <w:color w:val="auto"/>
                <w:kern w:val="0"/>
                <w:sz w:val="24"/>
              </w:rPr>
            </w:pPr>
          </w:p>
        </w:tc>
        <w:tc>
          <w:tcPr>
            <w:tcW w:w="409" w:type="pct"/>
            <w:vAlign w:val="center"/>
          </w:tcPr>
          <w:p w14:paraId="49423E3A">
            <w:pPr>
              <w:widowControl/>
              <w:jc w:val="center"/>
              <w:textAlignment w:val="center"/>
              <w:rPr>
                <w:rFonts w:hint="eastAsia" w:ascii="宋体" w:hAnsi="宋体" w:eastAsia="宋体" w:cs="宋体"/>
                <w:color w:val="auto"/>
                <w:kern w:val="0"/>
                <w:sz w:val="24"/>
              </w:rPr>
            </w:pPr>
          </w:p>
        </w:tc>
      </w:tr>
      <w:tr w14:paraId="138510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0" w:hRule="atLeast"/>
        </w:trPr>
        <w:tc>
          <w:tcPr>
            <w:tcW w:w="252" w:type="pct"/>
            <w:vAlign w:val="center"/>
          </w:tcPr>
          <w:p w14:paraId="42DFD4C3">
            <w:pPr>
              <w:widowControl/>
              <w:jc w:val="center"/>
              <w:textAlignment w:val="center"/>
              <w:rPr>
                <w:rFonts w:hint="eastAsia" w:ascii="宋体" w:hAnsi="宋体" w:eastAsia="宋体" w:cs="宋体"/>
                <w:color w:val="auto"/>
                <w:sz w:val="24"/>
              </w:rPr>
            </w:pPr>
            <w:r>
              <w:rPr>
                <w:rFonts w:hint="eastAsia" w:ascii="宋体" w:hAnsi="宋体" w:eastAsia="宋体" w:cs="宋体"/>
                <w:color w:val="auto"/>
                <w:kern w:val="0"/>
                <w:sz w:val="24"/>
              </w:rPr>
              <w:t>2</w:t>
            </w:r>
          </w:p>
        </w:tc>
        <w:tc>
          <w:tcPr>
            <w:tcW w:w="350" w:type="pct"/>
            <w:vAlign w:val="center"/>
          </w:tcPr>
          <w:p w14:paraId="510B7410">
            <w:pPr>
              <w:widowControl/>
              <w:jc w:val="center"/>
              <w:textAlignment w:val="center"/>
              <w:rPr>
                <w:rFonts w:hint="eastAsia" w:ascii="宋体" w:hAnsi="宋体" w:eastAsia="宋体" w:cs="宋体"/>
                <w:color w:val="auto"/>
                <w:sz w:val="24"/>
              </w:rPr>
            </w:pPr>
          </w:p>
        </w:tc>
        <w:tc>
          <w:tcPr>
            <w:tcW w:w="409" w:type="pct"/>
            <w:vAlign w:val="center"/>
          </w:tcPr>
          <w:p w14:paraId="3707643B">
            <w:pPr>
              <w:widowControl/>
              <w:jc w:val="center"/>
              <w:textAlignment w:val="center"/>
              <w:rPr>
                <w:rFonts w:hint="eastAsia" w:ascii="宋体" w:hAnsi="宋体" w:eastAsia="宋体" w:cs="宋体"/>
                <w:color w:val="auto"/>
                <w:sz w:val="24"/>
              </w:rPr>
            </w:pPr>
          </w:p>
        </w:tc>
        <w:tc>
          <w:tcPr>
            <w:tcW w:w="307" w:type="pct"/>
            <w:vAlign w:val="center"/>
          </w:tcPr>
          <w:p w14:paraId="2E197C1B">
            <w:pPr>
              <w:widowControl/>
              <w:jc w:val="center"/>
              <w:textAlignment w:val="center"/>
              <w:rPr>
                <w:rFonts w:hint="eastAsia" w:ascii="宋体" w:hAnsi="宋体" w:eastAsia="宋体" w:cs="宋体"/>
                <w:color w:val="auto"/>
                <w:sz w:val="24"/>
              </w:rPr>
            </w:pPr>
          </w:p>
        </w:tc>
        <w:tc>
          <w:tcPr>
            <w:tcW w:w="256" w:type="pct"/>
          </w:tcPr>
          <w:p w14:paraId="58F98C6A">
            <w:pPr>
              <w:widowControl/>
              <w:jc w:val="center"/>
              <w:textAlignment w:val="center"/>
              <w:rPr>
                <w:rFonts w:hint="eastAsia" w:ascii="宋体" w:hAnsi="宋体" w:eastAsia="宋体" w:cs="宋体"/>
                <w:color w:val="auto"/>
                <w:sz w:val="24"/>
              </w:rPr>
            </w:pPr>
          </w:p>
        </w:tc>
        <w:tc>
          <w:tcPr>
            <w:tcW w:w="358" w:type="pct"/>
          </w:tcPr>
          <w:p w14:paraId="409A95DA">
            <w:pPr>
              <w:widowControl/>
              <w:jc w:val="center"/>
              <w:textAlignment w:val="center"/>
              <w:rPr>
                <w:rFonts w:hint="eastAsia" w:ascii="宋体" w:hAnsi="宋体" w:eastAsia="宋体" w:cs="宋体"/>
                <w:color w:val="auto"/>
                <w:sz w:val="24"/>
              </w:rPr>
            </w:pPr>
          </w:p>
        </w:tc>
        <w:tc>
          <w:tcPr>
            <w:tcW w:w="256" w:type="pct"/>
            <w:vAlign w:val="center"/>
          </w:tcPr>
          <w:p w14:paraId="04BEE68F">
            <w:pPr>
              <w:widowControl/>
              <w:jc w:val="center"/>
              <w:textAlignment w:val="center"/>
              <w:rPr>
                <w:rFonts w:hint="eastAsia" w:ascii="宋体" w:hAnsi="宋体" w:eastAsia="宋体" w:cs="宋体"/>
                <w:color w:val="auto"/>
                <w:sz w:val="24"/>
              </w:rPr>
            </w:pPr>
          </w:p>
        </w:tc>
        <w:tc>
          <w:tcPr>
            <w:tcW w:w="256" w:type="pct"/>
          </w:tcPr>
          <w:p w14:paraId="1ED589B7">
            <w:pPr>
              <w:widowControl/>
              <w:jc w:val="center"/>
              <w:textAlignment w:val="center"/>
              <w:rPr>
                <w:rFonts w:hint="eastAsia" w:ascii="宋体" w:hAnsi="宋体" w:eastAsia="宋体" w:cs="宋体"/>
                <w:color w:val="auto"/>
                <w:kern w:val="0"/>
                <w:sz w:val="24"/>
              </w:rPr>
            </w:pPr>
          </w:p>
        </w:tc>
        <w:tc>
          <w:tcPr>
            <w:tcW w:w="307" w:type="pct"/>
          </w:tcPr>
          <w:p w14:paraId="1FFB859D">
            <w:pPr>
              <w:widowControl/>
              <w:jc w:val="center"/>
              <w:textAlignment w:val="center"/>
              <w:rPr>
                <w:rFonts w:hint="eastAsia" w:ascii="宋体" w:hAnsi="宋体" w:eastAsia="宋体" w:cs="宋体"/>
                <w:color w:val="auto"/>
                <w:kern w:val="0"/>
                <w:sz w:val="24"/>
              </w:rPr>
            </w:pPr>
          </w:p>
        </w:tc>
        <w:tc>
          <w:tcPr>
            <w:tcW w:w="307" w:type="pct"/>
            <w:vAlign w:val="center"/>
          </w:tcPr>
          <w:p w14:paraId="449DC494">
            <w:pPr>
              <w:widowControl/>
              <w:jc w:val="center"/>
              <w:textAlignment w:val="center"/>
              <w:rPr>
                <w:rFonts w:hint="eastAsia" w:ascii="宋体" w:hAnsi="宋体" w:eastAsia="宋体" w:cs="宋体"/>
                <w:color w:val="auto"/>
                <w:kern w:val="0"/>
                <w:sz w:val="24"/>
              </w:rPr>
            </w:pPr>
          </w:p>
        </w:tc>
        <w:tc>
          <w:tcPr>
            <w:tcW w:w="409" w:type="pct"/>
          </w:tcPr>
          <w:p w14:paraId="27D15576">
            <w:pPr>
              <w:widowControl/>
              <w:jc w:val="center"/>
              <w:textAlignment w:val="center"/>
              <w:rPr>
                <w:rFonts w:hint="eastAsia" w:ascii="宋体" w:hAnsi="宋体" w:eastAsia="宋体" w:cs="宋体"/>
                <w:color w:val="auto"/>
                <w:kern w:val="0"/>
                <w:sz w:val="24"/>
              </w:rPr>
            </w:pPr>
          </w:p>
        </w:tc>
        <w:tc>
          <w:tcPr>
            <w:tcW w:w="716" w:type="pct"/>
          </w:tcPr>
          <w:p w14:paraId="67D45E4F">
            <w:pPr>
              <w:widowControl/>
              <w:jc w:val="center"/>
              <w:textAlignment w:val="center"/>
              <w:rPr>
                <w:rFonts w:hint="eastAsia" w:ascii="宋体" w:hAnsi="宋体" w:eastAsia="宋体" w:cs="宋体"/>
                <w:color w:val="auto"/>
                <w:kern w:val="0"/>
                <w:sz w:val="24"/>
              </w:rPr>
            </w:pPr>
          </w:p>
        </w:tc>
        <w:tc>
          <w:tcPr>
            <w:tcW w:w="409" w:type="pct"/>
            <w:vAlign w:val="center"/>
          </w:tcPr>
          <w:p w14:paraId="7281F267">
            <w:pPr>
              <w:widowControl/>
              <w:jc w:val="center"/>
              <w:textAlignment w:val="center"/>
              <w:rPr>
                <w:rFonts w:hint="eastAsia" w:ascii="宋体" w:hAnsi="宋体" w:eastAsia="宋体" w:cs="宋体"/>
                <w:color w:val="auto"/>
                <w:kern w:val="0"/>
                <w:sz w:val="24"/>
              </w:rPr>
            </w:pPr>
          </w:p>
        </w:tc>
        <w:tc>
          <w:tcPr>
            <w:tcW w:w="409" w:type="pct"/>
            <w:vAlign w:val="center"/>
          </w:tcPr>
          <w:p w14:paraId="2CEE1E55">
            <w:pPr>
              <w:widowControl/>
              <w:jc w:val="center"/>
              <w:textAlignment w:val="center"/>
              <w:rPr>
                <w:rFonts w:hint="eastAsia" w:ascii="宋体" w:hAnsi="宋体" w:eastAsia="宋体" w:cs="宋体"/>
                <w:color w:val="auto"/>
                <w:kern w:val="0"/>
                <w:sz w:val="24"/>
              </w:rPr>
            </w:pPr>
          </w:p>
        </w:tc>
      </w:tr>
    </w:tbl>
    <w:p w14:paraId="675F360F">
      <w:pPr>
        <w:jc w:val="center"/>
        <w:rPr>
          <w:rFonts w:hint="eastAsia" w:ascii="宋体" w:hAnsi="宋体" w:eastAsia="宋体" w:cs="宋体"/>
          <w:color w:val="auto"/>
        </w:rPr>
      </w:pPr>
    </w:p>
    <w:p w14:paraId="21A0872E">
      <w:pPr>
        <w:jc w:val="center"/>
        <w:rPr>
          <w:rFonts w:hint="eastAsia" w:ascii="宋体" w:hAnsi="宋体" w:eastAsia="宋体" w:cs="宋体"/>
          <w:color w:val="auto"/>
        </w:rPr>
      </w:pPr>
    </w:p>
    <w:p w14:paraId="672B3D8E">
      <w:pPr>
        <w:jc w:val="center"/>
        <w:rPr>
          <w:rFonts w:hint="eastAsia" w:ascii="宋体" w:hAnsi="宋体" w:eastAsia="宋体" w:cs="宋体"/>
          <w:color w:val="auto"/>
        </w:rPr>
      </w:pPr>
    </w:p>
    <w:p w14:paraId="73466F5F">
      <w:pPr>
        <w:rPr>
          <w:rFonts w:hint="eastAsia" w:ascii="宋体" w:hAnsi="宋体" w:eastAsia="宋体" w:cs="宋体"/>
          <w:b/>
          <w:color w:val="auto"/>
          <w:kern w:val="0"/>
          <w:sz w:val="24"/>
          <w:lang w:bidi="ar"/>
        </w:rPr>
      </w:pPr>
      <w:r>
        <w:rPr>
          <w:rFonts w:hint="eastAsia" w:ascii="宋体" w:hAnsi="宋体" w:eastAsia="宋体" w:cs="宋体"/>
          <w:b/>
          <w:color w:val="auto"/>
          <w:kern w:val="0"/>
          <w:sz w:val="24"/>
          <w:lang w:bidi="ar"/>
        </w:rPr>
        <w:t xml:space="preserve">                             </w:t>
      </w:r>
    </w:p>
    <w:p w14:paraId="560BF142">
      <w:pPr>
        <w:spacing w:line="360" w:lineRule="auto"/>
        <w:ind w:left="-708" w:leftChars="-337" w:firstLine="4560" w:firstLineChars="1900"/>
        <w:jc w:val="left"/>
        <w:rPr>
          <w:rFonts w:hint="eastAsia" w:ascii="宋体" w:hAnsi="宋体" w:eastAsia="宋体" w:cs="宋体"/>
          <w:color w:val="auto"/>
          <w:sz w:val="24"/>
        </w:rPr>
      </w:pPr>
      <w:r>
        <w:rPr>
          <w:rFonts w:hint="eastAsia" w:ascii="宋体" w:hAnsi="宋体" w:eastAsia="宋体" w:cs="宋体"/>
          <w:color w:val="auto"/>
          <w:sz w:val="24"/>
        </w:rPr>
        <w:t xml:space="preserve">                             </w:t>
      </w:r>
    </w:p>
    <w:p w14:paraId="49B99604">
      <w:pPr>
        <w:spacing w:line="360" w:lineRule="auto"/>
        <w:ind w:left="-708" w:leftChars="-337" w:firstLine="4560" w:firstLineChars="1900"/>
        <w:jc w:val="right"/>
        <w:rPr>
          <w:rFonts w:hint="eastAsia" w:ascii="宋体" w:hAnsi="宋体" w:eastAsia="宋体" w:cs="宋体"/>
          <w:color w:val="auto"/>
          <w:sz w:val="24"/>
        </w:rPr>
      </w:pPr>
      <w:r>
        <w:rPr>
          <w:rFonts w:hint="eastAsia" w:ascii="宋体" w:hAnsi="宋体" w:eastAsia="宋体" w:cs="宋体"/>
          <w:color w:val="auto"/>
          <w:sz w:val="24"/>
        </w:rPr>
        <w:t>投标人名称：</w:t>
      </w:r>
      <w:r>
        <w:rPr>
          <w:rFonts w:hint="eastAsia" w:ascii="宋体" w:hAnsi="宋体" w:cs="宋体"/>
          <w:color w:val="auto"/>
          <w:sz w:val="24"/>
          <w:lang w:val="en-US" w:eastAsia="zh-CN"/>
        </w:rPr>
        <w:t xml:space="preserve">           </w:t>
      </w:r>
      <w:r>
        <w:rPr>
          <w:rFonts w:hint="eastAsia" w:ascii="宋体" w:hAnsi="宋体" w:eastAsia="宋体" w:cs="宋体"/>
          <w:color w:val="auto"/>
          <w:sz w:val="24"/>
        </w:rPr>
        <w:t>（公章）</w:t>
      </w:r>
    </w:p>
    <w:p w14:paraId="5C21EFEB">
      <w:pPr>
        <w:pStyle w:val="14"/>
        <w:ind w:firstLine="528"/>
        <w:jc w:val="right"/>
        <w:rPr>
          <w:rFonts w:hint="eastAsia" w:ascii="宋体" w:hAnsi="宋体" w:eastAsia="宋体" w:cs="宋体"/>
          <w:color w:val="auto"/>
        </w:rPr>
      </w:pPr>
      <w:r>
        <w:rPr>
          <w:rFonts w:hint="eastAsia" w:ascii="宋体" w:hAnsi="宋体" w:eastAsia="宋体" w:cs="宋体"/>
          <w:color w:val="auto"/>
          <w:sz w:val="24"/>
        </w:rPr>
        <w:t xml:space="preserve">                                                   时间：   年     月     日</w:t>
      </w:r>
    </w:p>
    <w:p w14:paraId="333436CB">
      <w:pPr>
        <w:ind w:firstLine="480" w:firstLineChars="200"/>
        <w:rPr>
          <w:rFonts w:hint="eastAsia" w:ascii="宋体" w:hAnsi="宋体" w:eastAsia="宋体" w:cs="宋体"/>
          <w:color w:val="auto"/>
          <w:sz w:val="24"/>
        </w:rPr>
      </w:pPr>
    </w:p>
    <w:p w14:paraId="0B7D6FD0">
      <w:pPr>
        <w:spacing w:line="360" w:lineRule="auto"/>
        <w:rPr>
          <w:rFonts w:hint="eastAsia" w:ascii="宋体" w:hAnsi="宋体" w:eastAsia="宋体" w:cs="宋体"/>
          <w:color w:val="auto"/>
          <w:sz w:val="24"/>
        </w:rPr>
      </w:pPr>
    </w:p>
    <w:p w14:paraId="240196DF">
      <w:pPr>
        <w:spacing w:line="360" w:lineRule="auto"/>
        <w:jc w:val="center"/>
        <w:outlineLvl w:val="2"/>
        <w:rPr>
          <w:rFonts w:hint="eastAsia" w:ascii="宋体" w:hAnsi="宋体" w:eastAsia="宋体" w:cs="宋体"/>
          <w:bCs/>
          <w:color w:val="auto"/>
          <w:sz w:val="24"/>
        </w:rPr>
        <w:sectPr>
          <w:pgSz w:w="11906" w:h="16838"/>
          <w:pgMar w:top="1418" w:right="1133" w:bottom="993" w:left="1134" w:header="851" w:footer="992" w:gutter="0"/>
          <w:cols w:space="720" w:num="1"/>
          <w:docGrid w:linePitch="312" w:charSpace="0"/>
        </w:sectPr>
      </w:pPr>
    </w:p>
    <w:p w14:paraId="657F987E">
      <w:pPr>
        <w:widowControl/>
        <w:spacing w:line="480" w:lineRule="auto"/>
        <w:jc w:val="center"/>
        <w:outlineLvl w:val="2"/>
        <w:rPr>
          <w:rFonts w:hint="eastAsia" w:ascii="宋体" w:hAnsi="宋体" w:eastAsia="宋体" w:cs="宋体"/>
          <w:color w:val="auto"/>
        </w:rPr>
      </w:pPr>
      <w:r>
        <w:rPr>
          <w:rFonts w:hint="eastAsia" w:ascii="宋体" w:hAnsi="宋体" w:eastAsia="宋体" w:cs="宋体"/>
          <w:b/>
          <w:bCs/>
          <w:color w:val="auto"/>
          <w:kern w:val="0"/>
          <w:sz w:val="24"/>
          <w:lang w:bidi="ar"/>
        </w:rPr>
        <w:t>格式 3投标分项报价表（格式）</w:t>
      </w:r>
    </w:p>
    <w:p w14:paraId="43F4A16A">
      <w:pPr>
        <w:pStyle w:val="19"/>
        <w:snapToGrid w:val="0"/>
        <w:spacing w:line="360" w:lineRule="auto"/>
        <w:ind w:right="250"/>
        <w:rPr>
          <w:rFonts w:hint="eastAsia" w:ascii="宋体" w:hAnsi="宋体" w:eastAsia="宋体" w:cs="宋体"/>
          <w:color w:val="auto"/>
          <w:sz w:val="24"/>
        </w:rPr>
      </w:pPr>
      <w:r>
        <w:rPr>
          <w:rFonts w:hint="eastAsia" w:ascii="宋体" w:hAnsi="宋体" w:eastAsia="宋体" w:cs="宋体"/>
          <w:color w:val="auto"/>
          <w:sz w:val="24"/>
        </w:rPr>
        <w:t>项目名称:</w:t>
      </w:r>
      <w:r>
        <w:rPr>
          <w:rFonts w:hint="eastAsia" w:ascii="宋体" w:hAnsi="宋体" w:eastAsia="宋体" w:cs="宋体"/>
          <w:color w:val="auto"/>
          <w:u w:val="single"/>
        </w:rPr>
        <w:t>　　     　　</w:t>
      </w:r>
      <w:r>
        <w:rPr>
          <w:rFonts w:hint="eastAsia" w:ascii="宋体" w:hAnsi="宋体" w:eastAsia="宋体" w:cs="宋体"/>
          <w:color w:val="auto"/>
          <w:sz w:val="24"/>
        </w:rPr>
        <w:t>　项目编号:</w:t>
      </w:r>
      <w:r>
        <w:rPr>
          <w:rFonts w:hint="eastAsia" w:ascii="宋体" w:hAnsi="宋体" w:eastAsia="宋体" w:cs="宋体"/>
          <w:color w:val="auto"/>
          <w:u w:val="single"/>
        </w:rPr>
        <w:t>　　     　　</w:t>
      </w:r>
      <w:r>
        <w:rPr>
          <w:rFonts w:hint="eastAsia" w:ascii="宋体" w:hAnsi="宋体" w:eastAsia="宋体" w:cs="宋体"/>
          <w:color w:val="auto"/>
          <w:sz w:val="24"/>
        </w:rPr>
        <w:t xml:space="preserve">                                               报价单位：人民币元</w:t>
      </w:r>
    </w:p>
    <w:tbl>
      <w:tblPr>
        <w:tblStyle w:val="36"/>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2267"/>
        <w:gridCol w:w="1838"/>
        <w:gridCol w:w="1058"/>
        <w:gridCol w:w="2616"/>
        <w:gridCol w:w="2121"/>
        <w:gridCol w:w="2083"/>
        <w:gridCol w:w="2083"/>
      </w:tblGrid>
      <w:tr w14:paraId="5F100D7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278" w:type="pct"/>
            <w:vAlign w:val="center"/>
          </w:tcPr>
          <w:p w14:paraId="6D49116C">
            <w:pPr>
              <w:pStyle w:val="19"/>
              <w:snapToGrid w:val="0"/>
              <w:spacing w:line="360" w:lineRule="auto"/>
              <w:jc w:val="center"/>
              <w:rPr>
                <w:rFonts w:hint="eastAsia" w:ascii="宋体" w:hAnsi="宋体" w:eastAsia="宋体" w:cs="宋体"/>
                <w:color w:val="auto"/>
              </w:rPr>
            </w:pPr>
            <w:r>
              <w:rPr>
                <w:rFonts w:hint="eastAsia" w:ascii="宋体" w:hAnsi="宋体" w:eastAsia="宋体" w:cs="宋体"/>
                <w:color w:val="auto"/>
              </w:rPr>
              <w:t>序号</w:t>
            </w:r>
          </w:p>
        </w:tc>
        <w:tc>
          <w:tcPr>
            <w:tcW w:w="761" w:type="pct"/>
            <w:vAlign w:val="center"/>
          </w:tcPr>
          <w:p w14:paraId="6C6322C2">
            <w:pPr>
              <w:pStyle w:val="19"/>
              <w:snapToGrid w:val="0"/>
              <w:spacing w:line="360" w:lineRule="auto"/>
              <w:jc w:val="center"/>
              <w:rPr>
                <w:rFonts w:hint="eastAsia" w:ascii="宋体" w:hAnsi="宋体" w:eastAsia="宋体" w:cs="宋体"/>
                <w:color w:val="auto"/>
              </w:rPr>
            </w:pPr>
            <w:r>
              <w:rPr>
                <w:rFonts w:hint="eastAsia" w:ascii="宋体" w:hAnsi="宋体" w:eastAsia="宋体" w:cs="宋体"/>
                <w:color w:val="auto"/>
              </w:rPr>
              <w:t>产品名称</w:t>
            </w:r>
          </w:p>
        </w:tc>
        <w:tc>
          <w:tcPr>
            <w:tcW w:w="617" w:type="pct"/>
            <w:vAlign w:val="center"/>
          </w:tcPr>
          <w:p w14:paraId="5CD3D141">
            <w:pPr>
              <w:pStyle w:val="19"/>
              <w:snapToGrid w:val="0"/>
              <w:spacing w:line="360" w:lineRule="auto"/>
              <w:jc w:val="center"/>
              <w:rPr>
                <w:rFonts w:hint="eastAsia" w:ascii="宋体" w:hAnsi="宋体" w:eastAsia="宋体" w:cs="宋体"/>
                <w:color w:val="auto"/>
              </w:rPr>
            </w:pPr>
            <w:r>
              <w:rPr>
                <w:rFonts w:hint="eastAsia" w:ascii="宋体" w:hAnsi="宋体" w:eastAsia="宋体" w:cs="宋体"/>
                <w:color w:val="auto"/>
              </w:rPr>
              <w:t>型号和规格</w:t>
            </w:r>
          </w:p>
        </w:tc>
        <w:tc>
          <w:tcPr>
            <w:tcW w:w="355" w:type="pct"/>
            <w:vAlign w:val="center"/>
          </w:tcPr>
          <w:p w14:paraId="0CEC061E">
            <w:pPr>
              <w:pStyle w:val="19"/>
              <w:snapToGrid w:val="0"/>
              <w:spacing w:line="360" w:lineRule="auto"/>
              <w:jc w:val="center"/>
              <w:rPr>
                <w:rFonts w:hint="eastAsia" w:ascii="宋体" w:hAnsi="宋体" w:eastAsia="宋体" w:cs="宋体"/>
                <w:color w:val="auto"/>
              </w:rPr>
            </w:pPr>
            <w:r>
              <w:rPr>
                <w:rFonts w:hint="eastAsia" w:ascii="宋体" w:hAnsi="宋体" w:eastAsia="宋体" w:cs="宋体"/>
                <w:color w:val="auto"/>
              </w:rPr>
              <w:t>数量</w:t>
            </w:r>
          </w:p>
        </w:tc>
        <w:tc>
          <w:tcPr>
            <w:tcW w:w="876" w:type="pct"/>
            <w:vAlign w:val="center"/>
          </w:tcPr>
          <w:p w14:paraId="6873F354">
            <w:pPr>
              <w:pStyle w:val="19"/>
              <w:snapToGrid w:val="0"/>
              <w:spacing w:line="360" w:lineRule="auto"/>
              <w:jc w:val="center"/>
              <w:rPr>
                <w:rFonts w:hint="eastAsia" w:ascii="宋体" w:hAnsi="宋体" w:eastAsia="宋体" w:cs="宋体"/>
                <w:color w:val="auto"/>
              </w:rPr>
            </w:pPr>
            <w:r>
              <w:rPr>
                <w:rFonts w:hint="eastAsia" w:ascii="宋体" w:hAnsi="宋体" w:eastAsia="宋体" w:cs="宋体"/>
                <w:color w:val="auto"/>
              </w:rPr>
              <w:t>制造商名称</w:t>
            </w:r>
          </w:p>
        </w:tc>
        <w:tc>
          <w:tcPr>
            <w:tcW w:w="712" w:type="pct"/>
            <w:vAlign w:val="center"/>
          </w:tcPr>
          <w:p w14:paraId="0BF11DA7">
            <w:pPr>
              <w:pStyle w:val="19"/>
              <w:snapToGrid w:val="0"/>
              <w:spacing w:line="360" w:lineRule="auto"/>
              <w:jc w:val="center"/>
              <w:rPr>
                <w:rFonts w:hint="eastAsia" w:ascii="宋体" w:hAnsi="宋体" w:eastAsia="宋体" w:cs="宋体"/>
                <w:color w:val="auto"/>
              </w:rPr>
            </w:pPr>
            <w:r>
              <w:rPr>
                <w:rFonts w:hint="eastAsia" w:ascii="宋体" w:hAnsi="宋体" w:eastAsia="宋体" w:cs="宋体"/>
                <w:color w:val="auto"/>
              </w:rPr>
              <w:t>单价（元）</w:t>
            </w:r>
          </w:p>
        </w:tc>
        <w:tc>
          <w:tcPr>
            <w:tcW w:w="699" w:type="pct"/>
            <w:vAlign w:val="center"/>
          </w:tcPr>
          <w:p w14:paraId="21A8D94E">
            <w:pPr>
              <w:pStyle w:val="19"/>
              <w:snapToGrid w:val="0"/>
              <w:spacing w:line="360" w:lineRule="auto"/>
              <w:jc w:val="center"/>
              <w:rPr>
                <w:rFonts w:hint="eastAsia" w:ascii="宋体" w:hAnsi="宋体" w:eastAsia="宋体" w:cs="宋体"/>
                <w:color w:val="auto"/>
              </w:rPr>
            </w:pPr>
            <w:r>
              <w:rPr>
                <w:rFonts w:hint="eastAsia" w:ascii="宋体" w:hAnsi="宋体" w:eastAsia="宋体" w:cs="宋体"/>
                <w:color w:val="auto"/>
              </w:rPr>
              <w:t>总价（元）</w:t>
            </w:r>
          </w:p>
        </w:tc>
        <w:tc>
          <w:tcPr>
            <w:tcW w:w="699" w:type="pct"/>
            <w:vAlign w:val="center"/>
          </w:tcPr>
          <w:p w14:paraId="27F9A2A0">
            <w:pPr>
              <w:pStyle w:val="19"/>
              <w:snapToGrid w:val="0"/>
              <w:spacing w:line="360" w:lineRule="auto"/>
              <w:jc w:val="center"/>
              <w:rPr>
                <w:rFonts w:hint="eastAsia" w:ascii="宋体" w:hAnsi="宋体" w:eastAsia="宋体" w:cs="宋体"/>
                <w:color w:val="auto"/>
              </w:rPr>
            </w:pPr>
            <w:r>
              <w:rPr>
                <w:rFonts w:hint="eastAsia" w:ascii="宋体" w:hAnsi="宋体" w:eastAsia="宋体" w:cs="宋体"/>
                <w:color w:val="auto"/>
              </w:rPr>
              <w:t>至最终目的地的运费和保险费</w:t>
            </w:r>
          </w:p>
        </w:tc>
      </w:tr>
      <w:tr w14:paraId="3740B2E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278" w:type="pct"/>
            <w:vAlign w:val="center"/>
          </w:tcPr>
          <w:p w14:paraId="7A485B6D">
            <w:pPr>
              <w:pStyle w:val="19"/>
              <w:snapToGrid w:val="0"/>
              <w:spacing w:line="360" w:lineRule="auto"/>
              <w:jc w:val="left"/>
              <w:rPr>
                <w:rFonts w:hint="eastAsia" w:ascii="宋体" w:hAnsi="宋体" w:eastAsia="宋体" w:cs="宋体"/>
                <w:color w:val="auto"/>
              </w:rPr>
            </w:pPr>
            <w:r>
              <w:rPr>
                <w:rFonts w:hint="eastAsia" w:ascii="宋体" w:hAnsi="宋体" w:eastAsia="宋体" w:cs="宋体"/>
                <w:color w:val="auto"/>
              </w:rPr>
              <w:t>1.</w:t>
            </w:r>
          </w:p>
        </w:tc>
        <w:tc>
          <w:tcPr>
            <w:tcW w:w="761" w:type="pct"/>
            <w:vAlign w:val="center"/>
          </w:tcPr>
          <w:p w14:paraId="45D949D8">
            <w:pPr>
              <w:spacing w:line="440" w:lineRule="exact"/>
              <w:rPr>
                <w:rFonts w:hint="eastAsia" w:ascii="宋体" w:hAnsi="宋体" w:eastAsia="宋体" w:cs="宋体"/>
                <w:color w:val="auto"/>
                <w:szCs w:val="21"/>
              </w:rPr>
            </w:pPr>
          </w:p>
        </w:tc>
        <w:tc>
          <w:tcPr>
            <w:tcW w:w="617" w:type="pct"/>
            <w:vAlign w:val="center"/>
          </w:tcPr>
          <w:p w14:paraId="5B08A500">
            <w:pPr>
              <w:pStyle w:val="19"/>
              <w:snapToGrid w:val="0"/>
              <w:spacing w:line="360" w:lineRule="auto"/>
              <w:jc w:val="center"/>
              <w:rPr>
                <w:rFonts w:hint="eastAsia" w:ascii="宋体" w:hAnsi="宋体" w:eastAsia="宋体" w:cs="宋体"/>
                <w:color w:val="auto"/>
              </w:rPr>
            </w:pPr>
          </w:p>
        </w:tc>
        <w:tc>
          <w:tcPr>
            <w:tcW w:w="355" w:type="pct"/>
            <w:vAlign w:val="center"/>
          </w:tcPr>
          <w:p w14:paraId="0F0CCD6E">
            <w:pPr>
              <w:jc w:val="center"/>
              <w:rPr>
                <w:rFonts w:hint="eastAsia" w:ascii="宋体" w:hAnsi="宋体" w:eastAsia="宋体" w:cs="宋体"/>
                <w:color w:val="auto"/>
              </w:rPr>
            </w:pPr>
          </w:p>
        </w:tc>
        <w:tc>
          <w:tcPr>
            <w:tcW w:w="876" w:type="pct"/>
            <w:vAlign w:val="center"/>
          </w:tcPr>
          <w:p w14:paraId="41FCDA5E">
            <w:pPr>
              <w:pStyle w:val="19"/>
              <w:snapToGrid w:val="0"/>
              <w:spacing w:line="360" w:lineRule="auto"/>
              <w:jc w:val="center"/>
              <w:rPr>
                <w:rFonts w:hint="eastAsia" w:ascii="宋体" w:hAnsi="宋体" w:eastAsia="宋体" w:cs="宋体"/>
                <w:color w:val="auto"/>
              </w:rPr>
            </w:pPr>
          </w:p>
        </w:tc>
        <w:tc>
          <w:tcPr>
            <w:tcW w:w="712" w:type="pct"/>
            <w:vAlign w:val="center"/>
          </w:tcPr>
          <w:p w14:paraId="04C1B1EA">
            <w:pPr>
              <w:pStyle w:val="19"/>
              <w:snapToGrid w:val="0"/>
              <w:spacing w:line="360" w:lineRule="auto"/>
              <w:jc w:val="center"/>
              <w:rPr>
                <w:rFonts w:hint="eastAsia" w:ascii="宋体" w:hAnsi="宋体" w:eastAsia="宋体" w:cs="宋体"/>
                <w:color w:val="auto"/>
              </w:rPr>
            </w:pPr>
          </w:p>
        </w:tc>
        <w:tc>
          <w:tcPr>
            <w:tcW w:w="699" w:type="pct"/>
            <w:vAlign w:val="center"/>
          </w:tcPr>
          <w:p w14:paraId="31C2B8F5">
            <w:pPr>
              <w:pStyle w:val="19"/>
              <w:snapToGrid w:val="0"/>
              <w:spacing w:line="360" w:lineRule="auto"/>
              <w:jc w:val="center"/>
              <w:rPr>
                <w:rFonts w:hint="eastAsia" w:ascii="宋体" w:hAnsi="宋体" w:eastAsia="宋体" w:cs="宋体"/>
                <w:color w:val="auto"/>
              </w:rPr>
            </w:pPr>
          </w:p>
        </w:tc>
        <w:tc>
          <w:tcPr>
            <w:tcW w:w="699" w:type="pct"/>
            <w:vAlign w:val="center"/>
          </w:tcPr>
          <w:p w14:paraId="7794CEFE">
            <w:pPr>
              <w:pStyle w:val="19"/>
              <w:snapToGrid w:val="0"/>
              <w:spacing w:line="360" w:lineRule="auto"/>
              <w:jc w:val="center"/>
              <w:rPr>
                <w:rFonts w:hint="eastAsia" w:ascii="宋体" w:hAnsi="宋体" w:eastAsia="宋体" w:cs="宋体"/>
                <w:color w:val="auto"/>
              </w:rPr>
            </w:pPr>
          </w:p>
        </w:tc>
      </w:tr>
      <w:tr w14:paraId="70505EF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278" w:type="pct"/>
            <w:vAlign w:val="center"/>
          </w:tcPr>
          <w:p w14:paraId="322ADFB3">
            <w:pPr>
              <w:pStyle w:val="19"/>
              <w:snapToGrid w:val="0"/>
              <w:spacing w:line="360" w:lineRule="auto"/>
              <w:jc w:val="left"/>
              <w:rPr>
                <w:rFonts w:hint="eastAsia" w:ascii="宋体" w:hAnsi="宋体" w:eastAsia="宋体" w:cs="宋体"/>
                <w:color w:val="auto"/>
              </w:rPr>
            </w:pPr>
            <w:r>
              <w:rPr>
                <w:rFonts w:hint="eastAsia" w:ascii="宋体" w:hAnsi="宋体" w:eastAsia="宋体" w:cs="宋体"/>
                <w:color w:val="auto"/>
              </w:rPr>
              <w:t>2.</w:t>
            </w:r>
          </w:p>
        </w:tc>
        <w:tc>
          <w:tcPr>
            <w:tcW w:w="761" w:type="pct"/>
            <w:vAlign w:val="center"/>
          </w:tcPr>
          <w:p w14:paraId="5DFE2D17">
            <w:pPr>
              <w:spacing w:line="440" w:lineRule="exact"/>
              <w:rPr>
                <w:rFonts w:hint="eastAsia" w:ascii="宋体" w:hAnsi="宋体" w:eastAsia="宋体" w:cs="宋体"/>
                <w:color w:val="auto"/>
                <w:szCs w:val="21"/>
              </w:rPr>
            </w:pPr>
          </w:p>
        </w:tc>
        <w:tc>
          <w:tcPr>
            <w:tcW w:w="617" w:type="pct"/>
            <w:vAlign w:val="center"/>
          </w:tcPr>
          <w:p w14:paraId="41484725">
            <w:pPr>
              <w:pStyle w:val="19"/>
              <w:snapToGrid w:val="0"/>
              <w:spacing w:line="360" w:lineRule="auto"/>
              <w:jc w:val="center"/>
              <w:rPr>
                <w:rFonts w:hint="eastAsia" w:ascii="宋体" w:hAnsi="宋体" w:eastAsia="宋体" w:cs="宋体"/>
                <w:color w:val="auto"/>
              </w:rPr>
            </w:pPr>
          </w:p>
        </w:tc>
        <w:tc>
          <w:tcPr>
            <w:tcW w:w="355" w:type="pct"/>
            <w:vAlign w:val="center"/>
          </w:tcPr>
          <w:p w14:paraId="56B61E7D">
            <w:pPr>
              <w:pStyle w:val="19"/>
              <w:snapToGrid w:val="0"/>
              <w:spacing w:line="360" w:lineRule="auto"/>
              <w:jc w:val="center"/>
              <w:rPr>
                <w:rFonts w:hint="eastAsia" w:ascii="宋体" w:hAnsi="宋体" w:eastAsia="宋体" w:cs="宋体"/>
                <w:color w:val="auto"/>
              </w:rPr>
            </w:pPr>
          </w:p>
        </w:tc>
        <w:tc>
          <w:tcPr>
            <w:tcW w:w="876" w:type="pct"/>
            <w:vAlign w:val="center"/>
          </w:tcPr>
          <w:p w14:paraId="18DC4919">
            <w:pPr>
              <w:pStyle w:val="19"/>
              <w:snapToGrid w:val="0"/>
              <w:spacing w:line="360" w:lineRule="auto"/>
              <w:jc w:val="center"/>
              <w:rPr>
                <w:rFonts w:hint="eastAsia" w:ascii="宋体" w:hAnsi="宋体" w:eastAsia="宋体" w:cs="宋体"/>
                <w:color w:val="auto"/>
              </w:rPr>
            </w:pPr>
          </w:p>
        </w:tc>
        <w:tc>
          <w:tcPr>
            <w:tcW w:w="712" w:type="pct"/>
            <w:vAlign w:val="center"/>
          </w:tcPr>
          <w:p w14:paraId="7298F356">
            <w:pPr>
              <w:pStyle w:val="19"/>
              <w:snapToGrid w:val="0"/>
              <w:spacing w:line="360" w:lineRule="auto"/>
              <w:jc w:val="center"/>
              <w:rPr>
                <w:rFonts w:hint="eastAsia" w:ascii="宋体" w:hAnsi="宋体" w:eastAsia="宋体" w:cs="宋体"/>
                <w:color w:val="auto"/>
              </w:rPr>
            </w:pPr>
          </w:p>
        </w:tc>
        <w:tc>
          <w:tcPr>
            <w:tcW w:w="699" w:type="pct"/>
            <w:vAlign w:val="center"/>
          </w:tcPr>
          <w:p w14:paraId="7888646F">
            <w:pPr>
              <w:pStyle w:val="19"/>
              <w:snapToGrid w:val="0"/>
              <w:spacing w:line="360" w:lineRule="auto"/>
              <w:jc w:val="center"/>
              <w:rPr>
                <w:rFonts w:hint="eastAsia" w:ascii="宋体" w:hAnsi="宋体" w:eastAsia="宋体" w:cs="宋体"/>
                <w:color w:val="auto"/>
              </w:rPr>
            </w:pPr>
          </w:p>
        </w:tc>
        <w:tc>
          <w:tcPr>
            <w:tcW w:w="699" w:type="pct"/>
            <w:vAlign w:val="center"/>
          </w:tcPr>
          <w:p w14:paraId="0719115E">
            <w:pPr>
              <w:pStyle w:val="19"/>
              <w:snapToGrid w:val="0"/>
              <w:spacing w:line="360" w:lineRule="auto"/>
              <w:jc w:val="center"/>
              <w:rPr>
                <w:rFonts w:hint="eastAsia" w:ascii="宋体" w:hAnsi="宋体" w:eastAsia="宋体" w:cs="宋体"/>
                <w:color w:val="auto"/>
              </w:rPr>
            </w:pPr>
          </w:p>
        </w:tc>
      </w:tr>
      <w:tr w14:paraId="29F48BB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278" w:type="pct"/>
            <w:vAlign w:val="center"/>
          </w:tcPr>
          <w:p w14:paraId="3A0035FD">
            <w:pPr>
              <w:pStyle w:val="19"/>
              <w:snapToGrid w:val="0"/>
              <w:spacing w:line="360" w:lineRule="auto"/>
              <w:jc w:val="left"/>
              <w:rPr>
                <w:rFonts w:hint="eastAsia" w:ascii="宋体" w:hAnsi="宋体" w:eastAsia="宋体" w:cs="宋体"/>
                <w:color w:val="auto"/>
              </w:rPr>
            </w:pPr>
            <w:r>
              <w:rPr>
                <w:rFonts w:hint="eastAsia" w:ascii="宋体" w:hAnsi="宋体" w:eastAsia="宋体" w:cs="宋体"/>
                <w:color w:val="auto"/>
              </w:rPr>
              <w:t>3.</w:t>
            </w:r>
          </w:p>
        </w:tc>
        <w:tc>
          <w:tcPr>
            <w:tcW w:w="761" w:type="pct"/>
            <w:vAlign w:val="center"/>
          </w:tcPr>
          <w:p w14:paraId="1CE8F469">
            <w:pPr>
              <w:spacing w:line="440" w:lineRule="exact"/>
              <w:rPr>
                <w:rFonts w:hint="eastAsia" w:ascii="宋体" w:hAnsi="宋体" w:eastAsia="宋体" w:cs="宋体"/>
                <w:color w:val="auto"/>
                <w:szCs w:val="21"/>
              </w:rPr>
            </w:pPr>
          </w:p>
        </w:tc>
        <w:tc>
          <w:tcPr>
            <w:tcW w:w="617" w:type="pct"/>
            <w:vAlign w:val="center"/>
          </w:tcPr>
          <w:p w14:paraId="7BFB5698">
            <w:pPr>
              <w:pStyle w:val="19"/>
              <w:snapToGrid w:val="0"/>
              <w:spacing w:line="360" w:lineRule="auto"/>
              <w:jc w:val="center"/>
              <w:rPr>
                <w:rFonts w:hint="eastAsia" w:ascii="宋体" w:hAnsi="宋体" w:eastAsia="宋体" w:cs="宋体"/>
                <w:color w:val="auto"/>
              </w:rPr>
            </w:pPr>
          </w:p>
        </w:tc>
        <w:tc>
          <w:tcPr>
            <w:tcW w:w="355" w:type="pct"/>
            <w:vAlign w:val="center"/>
          </w:tcPr>
          <w:p w14:paraId="567A0CDF">
            <w:pPr>
              <w:pStyle w:val="19"/>
              <w:snapToGrid w:val="0"/>
              <w:spacing w:line="360" w:lineRule="auto"/>
              <w:jc w:val="center"/>
              <w:rPr>
                <w:rFonts w:hint="eastAsia" w:ascii="宋体" w:hAnsi="宋体" w:eastAsia="宋体" w:cs="宋体"/>
                <w:color w:val="auto"/>
              </w:rPr>
            </w:pPr>
          </w:p>
        </w:tc>
        <w:tc>
          <w:tcPr>
            <w:tcW w:w="876" w:type="pct"/>
            <w:vAlign w:val="center"/>
          </w:tcPr>
          <w:p w14:paraId="639AD060">
            <w:pPr>
              <w:pStyle w:val="19"/>
              <w:snapToGrid w:val="0"/>
              <w:spacing w:line="360" w:lineRule="auto"/>
              <w:jc w:val="center"/>
              <w:rPr>
                <w:rFonts w:hint="eastAsia" w:ascii="宋体" w:hAnsi="宋体" w:eastAsia="宋体" w:cs="宋体"/>
                <w:color w:val="auto"/>
              </w:rPr>
            </w:pPr>
          </w:p>
        </w:tc>
        <w:tc>
          <w:tcPr>
            <w:tcW w:w="712" w:type="pct"/>
            <w:vAlign w:val="center"/>
          </w:tcPr>
          <w:p w14:paraId="5F82AF69">
            <w:pPr>
              <w:pStyle w:val="19"/>
              <w:snapToGrid w:val="0"/>
              <w:spacing w:line="360" w:lineRule="auto"/>
              <w:jc w:val="center"/>
              <w:rPr>
                <w:rFonts w:hint="eastAsia" w:ascii="宋体" w:hAnsi="宋体" w:eastAsia="宋体" w:cs="宋体"/>
                <w:color w:val="auto"/>
              </w:rPr>
            </w:pPr>
          </w:p>
        </w:tc>
        <w:tc>
          <w:tcPr>
            <w:tcW w:w="699" w:type="pct"/>
            <w:vAlign w:val="center"/>
          </w:tcPr>
          <w:p w14:paraId="7E620B7E">
            <w:pPr>
              <w:pStyle w:val="19"/>
              <w:snapToGrid w:val="0"/>
              <w:spacing w:line="360" w:lineRule="auto"/>
              <w:rPr>
                <w:rFonts w:hint="eastAsia" w:ascii="宋体" w:hAnsi="宋体" w:eastAsia="宋体" w:cs="宋体"/>
                <w:color w:val="auto"/>
              </w:rPr>
            </w:pPr>
          </w:p>
        </w:tc>
        <w:tc>
          <w:tcPr>
            <w:tcW w:w="699" w:type="pct"/>
            <w:vAlign w:val="center"/>
          </w:tcPr>
          <w:p w14:paraId="214E5509">
            <w:pPr>
              <w:pStyle w:val="19"/>
              <w:snapToGrid w:val="0"/>
              <w:spacing w:line="360" w:lineRule="auto"/>
              <w:rPr>
                <w:rFonts w:hint="eastAsia" w:ascii="宋体" w:hAnsi="宋体" w:eastAsia="宋体" w:cs="宋体"/>
                <w:color w:val="auto"/>
              </w:rPr>
            </w:pPr>
          </w:p>
        </w:tc>
      </w:tr>
      <w:tr w14:paraId="1BB7848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278" w:type="pct"/>
            <w:vAlign w:val="center"/>
          </w:tcPr>
          <w:p w14:paraId="666E7770">
            <w:pPr>
              <w:pStyle w:val="19"/>
              <w:snapToGrid w:val="0"/>
              <w:spacing w:line="360" w:lineRule="auto"/>
              <w:jc w:val="left"/>
              <w:rPr>
                <w:rFonts w:hint="eastAsia" w:ascii="宋体" w:hAnsi="宋体" w:eastAsia="宋体" w:cs="宋体"/>
                <w:color w:val="auto"/>
              </w:rPr>
            </w:pPr>
            <w:r>
              <w:rPr>
                <w:rFonts w:hint="eastAsia" w:ascii="宋体" w:hAnsi="宋体" w:eastAsia="宋体" w:cs="宋体"/>
                <w:color w:val="auto"/>
              </w:rPr>
              <w:t>...</w:t>
            </w:r>
          </w:p>
        </w:tc>
        <w:tc>
          <w:tcPr>
            <w:tcW w:w="761" w:type="pct"/>
            <w:vAlign w:val="center"/>
          </w:tcPr>
          <w:p w14:paraId="02302AA5">
            <w:pPr>
              <w:spacing w:line="440" w:lineRule="exact"/>
              <w:rPr>
                <w:rFonts w:hint="eastAsia" w:ascii="宋体" w:hAnsi="宋体" w:eastAsia="宋体" w:cs="宋体"/>
                <w:color w:val="auto"/>
                <w:szCs w:val="21"/>
              </w:rPr>
            </w:pPr>
          </w:p>
        </w:tc>
        <w:tc>
          <w:tcPr>
            <w:tcW w:w="617" w:type="pct"/>
            <w:vAlign w:val="center"/>
          </w:tcPr>
          <w:p w14:paraId="2B793BCB">
            <w:pPr>
              <w:pStyle w:val="19"/>
              <w:snapToGrid w:val="0"/>
              <w:spacing w:line="360" w:lineRule="auto"/>
              <w:jc w:val="center"/>
              <w:rPr>
                <w:rFonts w:hint="eastAsia" w:ascii="宋体" w:hAnsi="宋体" w:eastAsia="宋体" w:cs="宋体"/>
                <w:color w:val="auto"/>
              </w:rPr>
            </w:pPr>
          </w:p>
        </w:tc>
        <w:tc>
          <w:tcPr>
            <w:tcW w:w="355" w:type="pct"/>
            <w:vAlign w:val="center"/>
          </w:tcPr>
          <w:p w14:paraId="5FBEB281">
            <w:pPr>
              <w:pStyle w:val="19"/>
              <w:snapToGrid w:val="0"/>
              <w:spacing w:line="360" w:lineRule="auto"/>
              <w:jc w:val="center"/>
              <w:rPr>
                <w:rFonts w:hint="eastAsia" w:ascii="宋体" w:hAnsi="宋体" w:eastAsia="宋体" w:cs="宋体"/>
                <w:color w:val="auto"/>
              </w:rPr>
            </w:pPr>
          </w:p>
        </w:tc>
        <w:tc>
          <w:tcPr>
            <w:tcW w:w="876" w:type="pct"/>
            <w:vAlign w:val="center"/>
          </w:tcPr>
          <w:p w14:paraId="5AB87D3B">
            <w:pPr>
              <w:pStyle w:val="19"/>
              <w:snapToGrid w:val="0"/>
              <w:spacing w:line="360" w:lineRule="auto"/>
              <w:jc w:val="center"/>
              <w:rPr>
                <w:rFonts w:hint="eastAsia" w:ascii="宋体" w:hAnsi="宋体" w:eastAsia="宋体" w:cs="宋体"/>
                <w:color w:val="auto"/>
              </w:rPr>
            </w:pPr>
          </w:p>
        </w:tc>
        <w:tc>
          <w:tcPr>
            <w:tcW w:w="712" w:type="pct"/>
            <w:vAlign w:val="center"/>
          </w:tcPr>
          <w:p w14:paraId="000D2D6E">
            <w:pPr>
              <w:pStyle w:val="19"/>
              <w:snapToGrid w:val="0"/>
              <w:spacing w:line="360" w:lineRule="auto"/>
              <w:jc w:val="center"/>
              <w:rPr>
                <w:rFonts w:hint="eastAsia" w:ascii="宋体" w:hAnsi="宋体" w:eastAsia="宋体" w:cs="宋体"/>
                <w:color w:val="auto"/>
              </w:rPr>
            </w:pPr>
          </w:p>
        </w:tc>
        <w:tc>
          <w:tcPr>
            <w:tcW w:w="699" w:type="pct"/>
            <w:vAlign w:val="center"/>
          </w:tcPr>
          <w:p w14:paraId="57B62CFC">
            <w:pPr>
              <w:pStyle w:val="19"/>
              <w:snapToGrid w:val="0"/>
              <w:spacing w:line="360" w:lineRule="auto"/>
              <w:rPr>
                <w:rFonts w:hint="eastAsia" w:ascii="宋体" w:hAnsi="宋体" w:eastAsia="宋体" w:cs="宋体"/>
                <w:color w:val="auto"/>
              </w:rPr>
            </w:pPr>
          </w:p>
        </w:tc>
        <w:tc>
          <w:tcPr>
            <w:tcW w:w="699" w:type="pct"/>
            <w:vAlign w:val="center"/>
          </w:tcPr>
          <w:p w14:paraId="76742281">
            <w:pPr>
              <w:pStyle w:val="19"/>
              <w:snapToGrid w:val="0"/>
              <w:spacing w:line="360" w:lineRule="auto"/>
              <w:rPr>
                <w:rFonts w:hint="eastAsia" w:ascii="宋体" w:hAnsi="宋体" w:eastAsia="宋体" w:cs="宋体"/>
                <w:color w:val="auto"/>
              </w:rPr>
            </w:pPr>
          </w:p>
        </w:tc>
      </w:tr>
      <w:tr w14:paraId="3D6ED9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278" w:type="pct"/>
            <w:vAlign w:val="center"/>
          </w:tcPr>
          <w:p w14:paraId="1F8767C4">
            <w:pPr>
              <w:pStyle w:val="19"/>
              <w:snapToGrid w:val="0"/>
              <w:spacing w:line="360" w:lineRule="auto"/>
              <w:jc w:val="left"/>
              <w:rPr>
                <w:rFonts w:hint="eastAsia" w:ascii="宋体" w:hAnsi="宋体" w:eastAsia="宋体" w:cs="宋体"/>
                <w:color w:val="auto"/>
              </w:rPr>
            </w:pPr>
            <w:r>
              <w:rPr>
                <w:rFonts w:hint="eastAsia" w:ascii="宋体" w:hAnsi="宋体" w:eastAsia="宋体" w:cs="宋体"/>
                <w:color w:val="auto"/>
              </w:rPr>
              <w:t>...</w:t>
            </w:r>
          </w:p>
        </w:tc>
        <w:tc>
          <w:tcPr>
            <w:tcW w:w="761" w:type="pct"/>
            <w:vAlign w:val="center"/>
          </w:tcPr>
          <w:p w14:paraId="38795F78">
            <w:pPr>
              <w:spacing w:line="440" w:lineRule="exact"/>
              <w:rPr>
                <w:rFonts w:hint="eastAsia" w:ascii="宋体" w:hAnsi="宋体" w:eastAsia="宋体" w:cs="宋体"/>
                <w:color w:val="auto"/>
                <w:szCs w:val="21"/>
              </w:rPr>
            </w:pPr>
          </w:p>
        </w:tc>
        <w:tc>
          <w:tcPr>
            <w:tcW w:w="617" w:type="pct"/>
            <w:vAlign w:val="center"/>
          </w:tcPr>
          <w:p w14:paraId="03C138B1">
            <w:pPr>
              <w:pStyle w:val="19"/>
              <w:snapToGrid w:val="0"/>
              <w:spacing w:line="360" w:lineRule="auto"/>
              <w:jc w:val="center"/>
              <w:rPr>
                <w:rFonts w:hint="eastAsia" w:ascii="宋体" w:hAnsi="宋体" w:eastAsia="宋体" w:cs="宋体"/>
                <w:color w:val="auto"/>
              </w:rPr>
            </w:pPr>
          </w:p>
        </w:tc>
        <w:tc>
          <w:tcPr>
            <w:tcW w:w="355" w:type="pct"/>
            <w:vAlign w:val="center"/>
          </w:tcPr>
          <w:p w14:paraId="76AEAD6B">
            <w:pPr>
              <w:pStyle w:val="19"/>
              <w:snapToGrid w:val="0"/>
              <w:spacing w:line="360" w:lineRule="auto"/>
              <w:jc w:val="center"/>
              <w:rPr>
                <w:rFonts w:hint="eastAsia" w:ascii="宋体" w:hAnsi="宋体" w:eastAsia="宋体" w:cs="宋体"/>
                <w:color w:val="auto"/>
              </w:rPr>
            </w:pPr>
          </w:p>
        </w:tc>
        <w:tc>
          <w:tcPr>
            <w:tcW w:w="876" w:type="pct"/>
            <w:vAlign w:val="center"/>
          </w:tcPr>
          <w:p w14:paraId="11427184">
            <w:pPr>
              <w:pStyle w:val="19"/>
              <w:snapToGrid w:val="0"/>
              <w:spacing w:line="360" w:lineRule="auto"/>
              <w:jc w:val="center"/>
              <w:rPr>
                <w:rFonts w:hint="eastAsia" w:ascii="宋体" w:hAnsi="宋体" w:eastAsia="宋体" w:cs="宋体"/>
                <w:color w:val="auto"/>
              </w:rPr>
            </w:pPr>
          </w:p>
        </w:tc>
        <w:tc>
          <w:tcPr>
            <w:tcW w:w="712" w:type="pct"/>
            <w:vAlign w:val="center"/>
          </w:tcPr>
          <w:p w14:paraId="409DBA5F">
            <w:pPr>
              <w:pStyle w:val="19"/>
              <w:snapToGrid w:val="0"/>
              <w:spacing w:line="360" w:lineRule="auto"/>
              <w:jc w:val="center"/>
              <w:rPr>
                <w:rFonts w:hint="eastAsia" w:ascii="宋体" w:hAnsi="宋体" w:eastAsia="宋体" w:cs="宋体"/>
                <w:color w:val="auto"/>
              </w:rPr>
            </w:pPr>
          </w:p>
        </w:tc>
        <w:tc>
          <w:tcPr>
            <w:tcW w:w="699" w:type="pct"/>
            <w:vAlign w:val="center"/>
          </w:tcPr>
          <w:p w14:paraId="001A5247">
            <w:pPr>
              <w:pStyle w:val="19"/>
              <w:snapToGrid w:val="0"/>
              <w:spacing w:line="360" w:lineRule="auto"/>
              <w:rPr>
                <w:rFonts w:hint="eastAsia" w:ascii="宋体" w:hAnsi="宋体" w:eastAsia="宋体" w:cs="宋体"/>
                <w:color w:val="auto"/>
              </w:rPr>
            </w:pPr>
          </w:p>
        </w:tc>
        <w:tc>
          <w:tcPr>
            <w:tcW w:w="699" w:type="pct"/>
            <w:vAlign w:val="center"/>
          </w:tcPr>
          <w:p w14:paraId="7EF55EB7">
            <w:pPr>
              <w:pStyle w:val="19"/>
              <w:snapToGrid w:val="0"/>
              <w:spacing w:line="360" w:lineRule="auto"/>
              <w:rPr>
                <w:rFonts w:hint="eastAsia" w:ascii="宋体" w:hAnsi="宋体" w:eastAsia="宋体" w:cs="宋体"/>
                <w:color w:val="auto"/>
              </w:rPr>
            </w:pPr>
          </w:p>
        </w:tc>
      </w:tr>
      <w:tr w14:paraId="73AB31C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278" w:type="pct"/>
            <w:vAlign w:val="center"/>
          </w:tcPr>
          <w:p w14:paraId="48D1F7F6">
            <w:pPr>
              <w:pStyle w:val="19"/>
              <w:snapToGrid w:val="0"/>
              <w:spacing w:line="360" w:lineRule="auto"/>
              <w:jc w:val="left"/>
              <w:rPr>
                <w:rFonts w:hint="eastAsia" w:ascii="宋体" w:hAnsi="宋体" w:eastAsia="宋体" w:cs="宋体"/>
                <w:color w:val="auto"/>
              </w:rPr>
            </w:pPr>
            <w:r>
              <w:rPr>
                <w:rFonts w:hint="eastAsia" w:ascii="宋体" w:hAnsi="宋体" w:eastAsia="宋体" w:cs="宋体"/>
                <w:color w:val="auto"/>
              </w:rPr>
              <w:t>...</w:t>
            </w:r>
          </w:p>
        </w:tc>
        <w:tc>
          <w:tcPr>
            <w:tcW w:w="761" w:type="pct"/>
            <w:vAlign w:val="center"/>
          </w:tcPr>
          <w:p w14:paraId="38144320">
            <w:pPr>
              <w:spacing w:line="440" w:lineRule="exact"/>
              <w:rPr>
                <w:rFonts w:hint="eastAsia" w:ascii="宋体" w:hAnsi="宋体" w:eastAsia="宋体" w:cs="宋体"/>
                <w:color w:val="auto"/>
                <w:szCs w:val="21"/>
              </w:rPr>
            </w:pPr>
          </w:p>
        </w:tc>
        <w:tc>
          <w:tcPr>
            <w:tcW w:w="617" w:type="pct"/>
            <w:vAlign w:val="center"/>
          </w:tcPr>
          <w:p w14:paraId="419BC8AF">
            <w:pPr>
              <w:pStyle w:val="19"/>
              <w:snapToGrid w:val="0"/>
              <w:spacing w:line="360" w:lineRule="auto"/>
              <w:jc w:val="center"/>
              <w:rPr>
                <w:rFonts w:hint="eastAsia" w:ascii="宋体" w:hAnsi="宋体" w:eastAsia="宋体" w:cs="宋体"/>
                <w:color w:val="auto"/>
              </w:rPr>
            </w:pPr>
          </w:p>
        </w:tc>
        <w:tc>
          <w:tcPr>
            <w:tcW w:w="355" w:type="pct"/>
            <w:vAlign w:val="center"/>
          </w:tcPr>
          <w:p w14:paraId="2327BA42">
            <w:pPr>
              <w:pStyle w:val="19"/>
              <w:snapToGrid w:val="0"/>
              <w:spacing w:line="360" w:lineRule="auto"/>
              <w:jc w:val="center"/>
              <w:rPr>
                <w:rFonts w:hint="eastAsia" w:ascii="宋体" w:hAnsi="宋体" w:eastAsia="宋体" w:cs="宋体"/>
                <w:color w:val="auto"/>
              </w:rPr>
            </w:pPr>
          </w:p>
        </w:tc>
        <w:tc>
          <w:tcPr>
            <w:tcW w:w="876" w:type="pct"/>
            <w:vAlign w:val="center"/>
          </w:tcPr>
          <w:p w14:paraId="488B9FE4">
            <w:pPr>
              <w:pStyle w:val="19"/>
              <w:snapToGrid w:val="0"/>
              <w:spacing w:line="360" w:lineRule="auto"/>
              <w:jc w:val="center"/>
              <w:rPr>
                <w:rFonts w:hint="eastAsia" w:ascii="宋体" w:hAnsi="宋体" w:eastAsia="宋体" w:cs="宋体"/>
                <w:color w:val="auto"/>
              </w:rPr>
            </w:pPr>
          </w:p>
        </w:tc>
        <w:tc>
          <w:tcPr>
            <w:tcW w:w="712" w:type="pct"/>
            <w:vAlign w:val="center"/>
          </w:tcPr>
          <w:p w14:paraId="5F588E82">
            <w:pPr>
              <w:pStyle w:val="19"/>
              <w:snapToGrid w:val="0"/>
              <w:spacing w:line="360" w:lineRule="auto"/>
              <w:jc w:val="center"/>
              <w:rPr>
                <w:rFonts w:hint="eastAsia" w:ascii="宋体" w:hAnsi="宋体" w:eastAsia="宋体" w:cs="宋体"/>
                <w:color w:val="auto"/>
              </w:rPr>
            </w:pPr>
          </w:p>
        </w:tc>
        <w:tc>
          <w:tcPr>
            <w:tcW w:w="699" w:type="pct"/>
            <w:vAlign w:val="center"/>
          </w:tcPr>
          <w:p w14:paraId="2387807F">
            <w:pPr>
              <w:pStyle w:val="19"/>
              <w:snapToGrid w:val="0"/>
              <w:spacing w:line="360" w:lineRule="auto"/>
              <w:rPr>
                <w:rFonts w:hint="eastAsia" w:ascii="宋体" w:hAnsi="宋体" w:eastAsia="宋体" w:cs="宋体"/>
                <w:color w:val="auto"/>
              </w:rPr>
            </w:pPr>
          </w:p>
        </w:tc>
        <w:tc>
          <w:tcPr>
            <w:tcW w:w="699" w:type="pct"/>
            <w:vAlign w:val="center"/>
          </w:tcPr>
          <w:p w14:paraId="4353E1D7">
            <w:pPr>
              <w:pStyle w:val="19"/>
              <w:snapToGrid w:val="0"/>
              <w:spacing w:line="360" w:lineRule="auto"/>
              <w:rPr>
                <w:rFonts w:hint="eastAsia" w:ascii="宋体" w:hAnsi="宋体" w:eastAsia="宋体" w:cs="宋体"/>
                <w:color w:val="auto"/>
              </w:rPr>
            </w:pPr>
          </w:p>
        </w:tc>
      </w:tr>
      <w:tr w14:paraId="39512D6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889" w:type="pct"/>
            <w:gridSpan w:val="5"/>
            <w:vAlign w:val="center"/>
          </w:tcPr>
          <w:p w14:paraId="3DE6D7AB">
            <w:pPr>
              <w:pStyle w:val="19"/>
              <w:snapToGrid w:val="0"/>
              <w:spacing w:line="360" w:lineRule="auto"/>
              <w:jc w:val="center"/>
              <w:rPr>
                <w:rFonts w:hint="eastAsia" w:ascii="宋体" w:hAnsi="宋体" w:eastAsia="宋体" w:cs="宋体"/>
                <w:color w:val="auto"/>
              </w:rPr>
            </w:pPr>
            <w:r>
              <w:rPr>
                <w:rFonts w:hint="eastAsia" w:ascii="宋体" w:hAnsi="宋体" w:eastAsia="宋体" w:cs="宋体"/>
                <w:color w:val="auto"/>
              </w:rPr>
              <w:t>总 价（元）</w:t>
            </w:r>
          </w:p>
        </w:tc>
        <w:tc>
          <w:tcPr>
            <w:tcW w:w="1411" w:type="pct"/>
            <w:gridSpan w:val="2"/>
            <w:vAlign w:val="center"/>
          </w:tcPr>
          <w:p w14:paraId="7C3AC1AA">
            <w:pPr>
              <w:pStyle w:val="19"/>
              <w:snapToGrid w:val="0"/>
              <w:spacing w:line="360" w:lineRule="auto"/>
              <w:jc w:val="center"/>
              <w:rPr>
                <w:rFonts w:hint="eastAsia" w:ascii="宋体" w:hAnsi="宋体" w:eastAsia="宋体" w:cs="宋体"/>
                <w:color w:val="auto"/>
              </w:rPr>
            </w:pPr>
          </w:p>
        </w:tc>
        <w:tc>
          <w:tcPr>
            <w:tcW w:w="699" w:type="pct"/>
            <w:vAlign w:val="center"/>
          </w:tcPr>
          <w:p w14:paraId="0CAE5B63">
            <w:pPr>
              <w:pStyle w:val="19"/>
              <w:snapToGrid w:val="0"/>
              <w:spacing w:line="360" w:lineRule="auto"/>
              <w:jc w:val="center"/>
              <w:rPr>
                <w:rFonts w:hint="eastAsia" w:ascii="宋体" w:hAnsi="宋体" w:eastAsia="宋体" w:cs="宋体"/>
                <w:color w:val="auto"/>
              </w:rPr>
            </w:pPr>
          </w:p>
        </w:tc>
      </w:tr>
    </w:tbl>
    <w:p w14:paraId="3D399E91">
      <w:pPr>
        <w:pStyle w:val="19"/>
        <w:snapToGrid w:val="0"/>
        <w:spacing w:line="360" w:lineRule="auto"/>
        <w:ind w:right="250"/>
        <w:rPr>
          <w:rFonts w:hint="eastAsia" w:ascii="宋体" w:hAnsi="宋体" w:eastAsia="宋体" w:cs="宋体"/>
          <w:color w:val="auto"/>
          <w:sz w:val="24"/>
        </w:rPr>
      </w:pPr>
    </w:p>
    <w:p w14:paraId="6BB21840">
      <w:pPr>
        <w:spacing w:line="360" w:lineRule="auto"/>
        <w:ind w:left="-1100" w:leftChars="-524" w:firstLine="945" w:firstLineChars="450"/>
        <w:rPr>
          <w:rFonts w:hint="eastAsia" w:ascii="宋体" w:hAnsi="宋体" w:eastAsia="宋体" w:cs="宋体"/>
          <w:color w:val="auto"/>
        </w:rPr>
      </w:pPr>
      <w:r>
        <w:rPr>
          <w:rFonts w:hint="eastAsia" w:ascii="宋体" w:hAnsi="宋体" w:eastAsia="宋体" w:cs="宋体"/>
          <w:color w:val="auto"/>
        </w:rPr>
        <w:t>投标人（盖章）：</w:t>
      </w:r>
      <w:r>
        <w:rPr>
          <w:rFonts w:hint="eastAsia" w:ascii="宋体" w:hAnsi="宋体" w:eastAsia="宋体" w:cs="宋体"/>
          <w:color w:val="auto"/>
          <w:u w:val="single"/>
        </w:rPr>
        <w:t xml:space="preserve">                                           </w:t>
      </w:r>
      <w:r>
        <w:rPr>
          <w:rFonts w:hint="eastAsia" w:ascii="宋体" w:hAnsi="宋体" w:eastAsia="宋体" w:cs="宋体"/>
          <w:color w:val="auto"/>
        </w:rPr>
        <w:t xml:space="preserve">  </w:t>
      </w:r>
    </w:p>
    <w:p w14:paraId="37618D9A">
      <w:pPr>
        <w:spacing w:line="360" w:lineRule="auto"/>
        <w:ind w:left="-1100" w:leftChars="-524" w:firstLine="945" w:firstLineChars="450"/>
        <w:rPr>
          <w:rFonts w:hint="eastAsia" w:ascii="宋体" w:hAnsi="宋体" w:eastAsia="宋体" w:cs="宋体"/>
          <w:color w:val="auto"/>
        </w:rPr>
      </w:pPr>
      <w:r>
        <w:rPr>
          <w:rFonts w:hint="eastAsia" w:ascii="宋体" w:hAnsi="宋体" w:eastAsia="宋体" w:cs="宋体"/>
          <w:color w:val="auto"/>
        </w:rPr>
        <w:t>法定代表人或被授权委托人（盖章或签字）：</w:t>
      </w:r>
      <w:r>
        <w:rPr>
          <w:rFonts w:hint="eastAsia" w:ascii="宋体" w:hAnsi="宋体" w:eastAsia="宋体" w:cs="宋体"/>
          <w:color w:val="auto"/>
          <w:u w:val="single"/>
        </w:rPr>
        <w:t xml:space="preserve">              </w:t>
      </w:r>
      <w:r>
        <w:rPr>
          <w:rFonts w:hint="eastAsia" w:ascii="宋体" w:hAnsi="宋体" w:cs="宋体"/>
          <w:color w:val="auto"/>
          <w:u w:val="single"/>
          <w:lang w:val="en-US" w:eastAsia="zh-CN"/>
        </w:rPr>
        <w:t xml:space="preserve">  </w:t>
      </w:r>
      <w:r>
        <w:rPr>
          <w:rFonts w:hint="eastAsia" w:ascii="宋体" w:hAnsi="宋体" w:eastAsia="宋体" w:cs="宋体"/>
          <w:color w:val="auto"/>
          <w:u w:val="single"/>
        </w:rPr>
        <w:t xml:space="preserve">   </w:t>
      </w:r>
    </w:p>
    <w:p w14:paraId="467AC357">
      <w:pPr>
        <w:spacing w:line="360" w:lineRule="auto"/>
        <w:ind w:left="-1100" w:leftChars="-524" w:firstLine="945" w:firstLineChars="450"/>
        <w:rPr>
          <w:rFonts w:hint="eastAsia" w:ascii="宋体" w:hAnsi="宋体" w:eastAsia="宋体" w:cs="宋体"/>
          <w:color w:val="auto"/>
        </w:rPr>
      </w:pPr>
      <w:r>
        <w:rPr>
          <w:rFonts w:hint="eastAsia" w:ascii="宋体" w:hAnsi="宋体" w:eastAsia="宋体" w:cs="宋体"/>
          <w:color w:val="auto"/>
        </w:rPr>
        <w:t>日  期：</w:t>
      </w:r>
      <w:r>
        <w:rPr>
          <w:rFonts w:hint="eastAsia" w:ascii="宋体" w:hAnsi="宋体" w:eastAsia="宋体" w:cs="宋体"/>
          <w:color w:val="auto"/>
          <w:u w:val="single"/>
        </w:rPr>
        <w:t xml:space="preserve">         </w:t>
      </w:r>
      <w:r>
        <w:rPr>
          <w:rFonts w:hint="eastAsia" w:ascii="宋体" w:hAnsi="宋体" w:eastAsia="宋体" w:cs="宋体"/>
          <w:color w:val="auto"/>
        </w:rPr>
        <w:t>年</w:t>
      </w:r>
      <w:r>
        <w:rPr>
          <w:rFonts w:hint="eastAsia" w:ascii="宋体" w:hAnsi="宋体" w:eastAsia="宋体" w:cs="宋体"/>
          <w:color w:val="auto"/>
          <w:u w:val="single"/>
        </w:rPr>
        <w:t xml:space="preserve">        </w:t>
      </w:r>
      <w:r>
        <w:rPr>
          <w:rFonts w:hint="eastAsia" w:ascii="宋体" w:hAnsi="宋体" w:eastAsia="宋体" w:cs="宋体"/>
          <w:color w:val="auto"/>
        </w:rPr>
        <w:t>月</w:t>
      </w:r>
      <w:r>
        <w:rPr>
          <w:rFonts w:hint="eastAsia" w:ascii="宋体" w:hAnsi="宋体" w:eastAsia="宋体" w:cs="宋体"/>
          <w:color w:val="auto"/>
          <w:u w:val="single"/>
        </w:rPr>
        <w:t xml:space="preserve">        </w:t>
      </w:r>
      <w:r>
        <w:rPr>
          <w:rFonts w:hint="eastAsia" w:ascii="宋体" w:hAnsi="宋体" w:eastAsia="宋体" w:cs="宋体"/>
          <w:color w:val="auto"/>
        </w:rPr>
        <w:t xml:space="preserve"> 日</w:t>
      </w:r>
      <w:r>
        <w:rPr>
          <w:rFonts w:hint="eastAsia" w:ascii="宋体" w:hAnsi="宋体" w:eastAsia="宋体" w:cs="宋体"/>
          <w:color w:val="auto"/>
          <w:u w:val="single"/>
        </w:rPr>
        <w:t xml:space="preserve">         </w:t>
      </w:r>
    </w:p>
    <w:p w14:paraId="13A7BCA0">
      <w:pPr>
        <w:widowControl/>
        <w:jc w:val="left"/>
        <w:rPr>
          <w:rFonts w:hint="eastAsia" w:ascii="宋体" w:hAnsi="宋体" w:eastAsia="宋体" w:cs="宋体"/>
          <w:color w:val="auto"/>
          <w:kern w:val="0"/>
          <w:szCs w:val="21"/>
          <w:lang w:bidi="ar"/>
        </w:rPr>
        <w:sectPr>
          <w:pgSz w:w="16838" w:h="11906" w:orient="landscape"/>
          <w:pgMar w:top="1440" w:right="1080" w:bottom="1440" w:left="1080" w:header="851" w:footer="992" w:gutter="0"/>
          <w:cols w:space="720" w:num="1"/>
          <w:docGrid w:linePitch="312" w:charSpace="0"/>
        </w:sectPr>
      </w:pPr>
      <w:r>
        <w:rPr>
          <w:rFonts w:hint="eastAsia" w:ascii="宋体" w:hAnsi="宋体" w:eastAsia="宋体" w:cs="宋体"/>
          <w:color w:val="auto"/>
          <w:szCs w:val="21"/>
        </w:rPr>
        <w:t>注:1.如果不提供详细分项报价将视为没有实质性响应招标文件。</w:t>
      </w:r>
      <w:r>
        <w:rPr>
          <w:rFonts w:hint="eastAsia" w:ascii="宋体" w:hAnsi="宋体" w:eastAsia="宋体" w:cs="宋体"/>
          <w:color w:val="auto"/>
          <w:kern w:val="0"/>
          <w:szCs w:val="21"/>
          <w:lang w:bidi="ar"/>
        </w:rPr>
        <w:t xml:space="preserve"> </w:t>
      </w:r>
    </w:p>
    <w:p w14:paraId="31E41942">
      <w:pPr>
        <w:rPr>
          <w:rFonts w:hint="eastAsia" w:ascii="宋体" w:hAnsi="宋体" w:eastAsia="宋体" w:cs="宋体"/>
          <w:color w:val="auto"/>
        </w:rPr>
      </w:pPr>
    </w:p>
    <w:p w14:paraId="45E60191">
      <w:pPr>
        <w:widowControl/>
        <w:jc w:val="center"/>
        <w:outlineLvl w:val="2"/>
        <w:rPr>
          <w:rFonts w:hint="eastAsia" w:ascii="宋体" w:hAnsi="宋体" w:eastAsia="宋体" w:cs="宋体"/>
          <w:color w:val="auto"/>
        </w:rPr>
      </w:pPr>
      <w:r>
        <w:rPr>
          <w:rFonts w:hint="eastAsia" w:ascii="宋体" w:hAnsi="宋体" w:eastAsia="宋体" w:cs="宋体"/>
          <w:b/>
          <w:bCs/>
          <w:color w:val="auto"/>
          <w:kern w:val="0"/>
          <w:sz w:val="24"/>
          <w:lang w:bidi="ar"/>
        </w:rPr>
        <w:t>格式 4.投标保证金说明函（格式）</w:t>
      </w:r>
    </w:p>
    <w:p w14:paraId="448AAE1B">
      <w:pPr>
        <w:widowControl/>
        <w:spacing w:line="360" w:lineRule="auto"/>
        <w:jc w:val="left"/>
        <w:rPr>
          <w:rFonts w:hint="eastAsia" w:ascii="宋体" w:hAnsi="宋体" w:eastAsia="宋体" w:cs="宋体"/>
          <w:color w:val="auto"/>
          <w:kern w:val="0"/>
          <w:sz w:val="24"/>
          <w:lang w:bidi="ar"/>
        </w:rPr>
      </w:pPr>
    </w:p>
    <w:p w14:paraId="5A3C2497">
      <w:pPr>
        <w:widowControl/>
        <w:spacing w:line="360" w:lineRule="auto"/>
        <w:jc w:val="left"/>
        <w:rPr>
          <w:rFonts w:hint="eastAsia" w:ascii="宋体" w:hAnsi="宋体" w:eastAsia="宋体" w:cs="宋体"/>
          <w:color w:val="auto"/>
          <w:sz w:val="24"/>
        </w:rPr>
      </w:pPr>
      <w:r>
        <w:rPr>
          <w:rFonts w:hint="eastAsia" w:ascii="宋体" w:hAnsi="宋体" w:eastAsia="宋体" w:cs="宋体"/>
          <w:color w:val="auto"/>
          <w:kern w:val="0"/>
          <w:sz w:val="24"/>
          <w:lang w:bidi="ar"/>
        </w:rPr>
        <w:t>致：</w:t>
      </w:r>
      <w:r>
        <w:rPr>
          <w:rFonts w:hint="eastAsia" w:ascii="宋体" w:hAnsi="宋体" w:cs="宋体"/>
          <w:color w:val="auto"/>
          <w:kern w:val="0"/>
          <w:sz w:val="24"/>
          <w:lang w:val="en-US" w:eastAsia="zh-CN" w:bidi="ar"/>
        </w:rPr>
        <w:t>北京典方建设工程咨询有限</w:t>
      </w:r>
      <w:r>
        <w:rPr>
          <w:rFonts w:hint="eastAsia" w:ascii="宋体" w:hAnsi="宋体" w:eastAsia="宋体" w:cs="宋体"/>
          <w:color w:val="auto"/>
          <w:kern w:val="0"/>
          <w:sz w:val="24"/>
          <w:lang w:bidi="ar"/>
        </w:rPr>
        <w:t xml:space="preserve">公司 </w:t>
      </w:r>
    </w:p>
    <w:p w14:paraId="13218565">
      <w:pPr>
        <w:widowControl/>
        <w:spacing w:line="360" w:lineRule="auto"/>
        <w:jc w:val="left"/>
        <w:rPr>
          <w:rFonts w:hint="eastAsia" w:ascii="宋体" w:hAnsi="宋体" w:eastAsia="宋体" w:cs="宋体"/>
          <w:color w:val="auto"/>
          <w:sz w:val="24"/>
        </w:rPr>
      </w:pPr>
      <w:r>
        <w:rPr>
          <w:rFonts w:hint="eastAsia" w:ascii="宋体" w:hAnsi="宋体" w:eastAsia="宋体" w:cs="宋体"/>
          <w:color w:val="auto"/>
          <w:kern w:val="0"/>
          <w:sz w:val="24"/>
          <w:lang w:bidi="ar"/>
        </w:rPr>
        <w:t xml:space="preserve">招标编号：__________ </w:t>
      </w:r>
    </w:p>
    <w:p w14:paraId="07F92DB5">
      <w:pPr>
        <w:widowControl/>
        <w:spacing w:line="360" w:lineRule="auto"/>
        <w:jc w:val="left"/>
        <w:rPr>
          <w:rFonts w:hint="eastAsia" w:ascii="宋体" w:hAnsi="宋体" w:eastAsia="宋体" w:cs="宋体"/>
          <w:color w:val="auto"/>
          <w:kern w:val="0"/>
          <w:sz w:val="24"/>
          <w:lang w:bidi="ar"/>
        </w:rPr>
      </w:pPr>
    </w:p>
    <w:p w14:paraId="0FAF664C">
      <w:pPr>
        <w:widowControl/>
        <w:spacing w:line="360" w:lineRule="auto"/>
        <w:jc w:val="left"/>
        <w:rPr>
          <w:rFonts w:hint="eastAsia" w:ascii="宋体" w:hAnsi="宋体" w:eastAsia="宋体" w:cs="宋体"/>
          <w:color w:val="auto"/>
          <w:sz w:val="24"/>
        </w:rPr>
      </w:pPr>
      <w:r>
        <w:rPr>
          <w:rFonts w:hint="eastAsia" w:ascii="宋体" w:hAnsi="宋体" w:eastAsia="宋体" w:cs="宋体"/>
          <w:color w:val="auto"/>
          <w:kern w:val="0"/>
          <w:sz w:val="24"/>
          <w:lang w:bidi="ar"/>
        </w:rPr>
        <w:t>l、投标保证金金额(大写)</w:t>
      </w:r>
      <w:r>
        <w:rPr>
          <w:rFonts w:hint="eastAsia" w:ascii="宋体" w:hAnsi="宋体" w:eastAsia="宋体" w:cs="宋体"/>
          <w:color w:val="auto"/>
          <w:kern w:val="0"/>
          <w:sz w:val="24"/>
          <w:u w:val="single"/>
          <w:lang w:bidi="ar"/>
        </w:rPr>
        <w:t xml:space="preserve">       </w:t>
      </w:r>
      <w:r>
        <w:rPr>
          <w:rFonts w:hint="eastAsia" w:ascii="宋体" w:hAnsi="宋体" w:eastAsia="宋体" w:cs="宋体"/>
          <w:color w:val="auto"/>
          <w:kern w:val="0"/>
          <w:sz w:val="24"/>
          <w:lang w:bidi="ar"/>
        </w:rPr>
        <w:t>元，以</w:t>
      </w:r>
      <w:r>
        <w:rPr>
          <w:rFonts w:hint="eastAsia" w:ascii="宋体" w:hAnsi="宋体" w:eastAsia="宋体" w:cs="宋体"/>
          <w:color w:val="auto"/>
          <w:kern w:val="0"/>
          <w:sz w:val="24"/>
          <w:u w:val="single"/>
          <w:lang w:bidi="ar"/>
        </w:rPr>
        <w:t>电汇</w:t>
      </w:r>
      <w:r>
        <w:rPr>
          <w:rFonts w:hint="eastAsia" w:ascii="宋体" w:hAnsi="宋体" w:eastAsia="宋体" w:cs="宋体"/>
          <w:color w:val="auto"/>
          <w:kern w:val="0"/>
          <w:sz w:val="24"/>
          <w:lang w:bidi="ar"/>
        </w:rPr>
        <w:t xml:space="preserve">方式支付。 </w:t>
      </w:r>
    </w:p>
    <w:p w14:paraId="3C5E6B7B">
      <w:pPr>
        <w:widowControl/>
        <w:spacing w:line="360" w:lineRule="auto"/>
        <w:jc w:val="left"/>
        <w:rPr>
          <w:rFonts w:hint="eastAsia" w:ascii="宋体" w:hAnsi="宋体" w:eastAsia="宋体" w:cs="宋体"/>
          <w:color w:val="auto"/>
          <w:sz w:val="24"/>
        </w:rPr>
      </w:pPr>
      <w:r>
        <w:rPr>
          <w:rFonts w:hint="eastAsia" w:ascii="宋体" w:hAnsi="宋体" w:eastAsia="宋体" w:cs="宋体"/>
          <w:color w:val="auto"/>
          <w:kern w:val="0"/>
          <w:sz w:val="24"/>
          <w:lang w:bidi="ar"/>
        </w:rPr>
        <w:t xml:space="preserve">2、在担保期内，贵公司根据下列事实中的任何一点，即可无条件地扣留保证金： </w:t>
      </w:r>
    </w:p>
    <w:p w14:paraId="0A914CAB">
      <w:pPr>
        <w:widowControl/>
        <w:spacing w:line="360" w:lineRule="auto"/>
        <w:ind w:firstLine="240" w:firstLineChars="100"/>
        <w:jc w:val="left"/>
        <w:rPr>
          <w:rFonts w:hint="eastAsia" w:ascii="宋体" w:hAnsi="宋体" w:eastAsia="宋体" w:cs="宋体"/>
          <w:color w:val="auto"/>
          <w:sz w:val="24"/>
        </w:rPr>
      </w:pPr>
      <w:r>
        <w:rPr>
          <w:rFonts w:hint="eastAsia" w:ascii="宋体" w:hAnsi="宋体" w:eastAsia="宋体" w:cs="宋体"/>
          <w:color w:val="auto"/>
          <w:kern w:val="0"/>
          <w:sz w:val="24"/>
          <w:lang w:bidi="ar"/>
        </w:rPr>
        <w:t>（1）我方在开标之日后到投标有效期满前，撤回投标；</w:t>
      </w:r>
    </w:p>
    <w:p w14:paraId="015A7836">
      <w:pPr>
        <w:widowControl/>
        <w:spacing w:line="360" w:lineRule="auto"/>
        <w:ind w:firstLine="240" w:firstLineChars="100"/>
        <w:jc w:val="left"/>
        <w:rPr>
          <w:rFonts w:hint="eastAsia" w:ascii="宋体" w:hAnsi="宋体" w:eastAsia="宋体" w:cs="宋体"/>
          <w:color w:val="auto"/>
          <w:sz w:val="24"/>
        </w:rPr>
      </w:pPr>
      <w:r>
        <w:rPr>
          <w:rFonts w:hint="eastAsia" w:ascii="宋体" w:hAnsi="宋体" w:eastAsia="宋体" w:cs="宋体"/>
          <w:color w:val="auto"/>
          <w:kern w:val="0"/>
          <w:sz w:val="24"/>
          <w:lang w:bidi="ar"/>
        </w:rPr>
        <w:t xml:space="preserve">（2）我方在收到中标通知后 30 天内，未能按规定的时间、地点与买方签订合同。 </w:t>
      </w:r>
    </w:p>
    <w:p w14:paraId="6089B3EF">
      <w:pPr>
        <w:widowControl/>
        <w:spacing w:line="360" w:lineRule="auto"/>
        <w:ind w:left="480" w:hanging="480" w:hangingChars="200"/>
        <w:jc w:val="left"/>
        <w:rPr>
          <w:rFonts w:hint="eastAsia" w:ascii="宋体" w:hAnsi="宋体" w:eastAsia="宋体" w:cs="宋体"/>
          <w:color w:val="auto"/>
          <w:sz w:val="24"/>
        </w:rPr>
      </w:pPr>
      <w:r>
        <w:rPr>
          <w:rFonts w:hint="eastAsia" w:ascii="宋体" w:hAnsi="宋体" w:eastAsia="宋体" w:cs="宋体"/>
          <w:color w:val="auto"/>
          <w:kern w:val="0"/>
          <w:sz w:val="24"/>
          <w:lang w:bidi="ar"/>
        </w:rPr>
        <w:t xml:space="preserve">3、保证金自开标之日起生效，直到投标书有效期后 30 天或贵方与我方书面协定的延长期30 天内有效。 </w:t>
      </w:r>
    </w:p>
    <w:p w14:paraId="0A90178E">
      <w:pPr>
        <w:widowControl/>
        <w:spacing w:line="360" w:lineRule="auto"/>
        <w:jc w:val="left"/>
        <w:rPr>
          <w:rFonts w:hint="eastAsia" w:ascii="宋体" w:hAnsi="宋体" w:eastAsia="宋体" w:cs="宋体"/>
          <w:color w:val="auto"/>
          <w:kern w:val="0"/>
          <w:sz w:val="24"/>
          <w:lang w:bidi="ar"/>
        </w:rPr>
      </w:pPr>
    </w:p>
    <w:p w14:paraId="2F0F90B4">
      <w:pPr>
        <w:widowControl/>
        <w:jc w:val="left"/>
        <w:rPr>
          <w:rFonts w:hint="eastAsia" w:ascii="宋体" w:hAnsi="宋体" w:eastAsia="宋体" w:cs="宋体"/>
          <w:color w:val="auto"/>
          <w:sz w:val="24"/>
        </w:rPr>
      </w:pPr>
      <w:r>
        <w:rPr>
          <w:rFonts w:hint="eastAsia" w:ascii="宋体" w:hAnsi="宋体" w:eastAsia="宋体" w:cs="宋体"/>
          <w:color w:val="auto"/>
          <w:kern w:val="0"/>
          <w:sz w:val="24"/>
          <w:lang w:bidi="ar"/>
        </w:rPr>
        <w:t>投标人名称：</w:t>
      </w:r>
      <w:r>
        <w:rPr>
          <w:rFonts w:hint="eastAsia" w:ascii="宋体" w:hAnsi="宋体" w:eastAsia="宋体" w:cs="宋体"/>
          <w:color w:val="auto"/>
          <w:kern w:val="0"/>
          <w:sz w:val="24"/>
          <w:u w:val="single"/>
          <w:lang w:bidi="ar"/>
        </w:rPr>
        <w:t xml:space="preserve">                  </w:t>
      </w:r>
      <w:r>
        <w:rPr>
          <w:rFonts w:hint="eastAsia" w:ascii="宋体" w:hAnsi="宋体" w:cs="宋体"/>
          <w:color w:val="auto"/>
          <w:kern w:val="0"/>
          <w:sz w:val="24"/>
          <w:u w:val="single"/>
          <w:lang w:val="en-US" w:eastAsia="zh-CN" w:bidi="ar"/>
        </w:rPr>
        <w:t xml:space="preserve"> </w:t>
      </w:r>
      <w:r>
        <w:rPr>
          <w:rFonts w:hint="eastAsia" w:ascii="宋体" w:hAnsi="宋体" w:eastAsia="宋体" w:cs="宋体"/>
          <w:color w:val="auto"/>
          <w:kern w:val="0"/>
          <w:sz w:val="24"/>
          <w:u w:val="single"/>
          <w:lang w:bidi="ar"/>
        </w:rPr>
        <w:t xml:space="preserve">    </w:t>
      </w:r>
      <w:r>
        <w:rPr>
          <w:rFonts w:hint="eastAsia" w:ascii="宋体" w:hAnsi="宋体" w:eastAsia="宋体" w:cs="宋体"/>
          <w:color w:val="auto"/>
          <w:kern w:val="0"/>
          <w:sz w:val="24"/>
          <w:lang w:bidi="ar"/>
        </w:rPr>
        <w:t xml:space="preserve">（加盖单位公章） </w:t>
      </w:r>
    </w:p>
    <w:p w14:paraId="008122F0">
      <w:pPr>
        <w:widowControl/>
        <w:jc w:val="left"/>
        <w:rPr>
          <w:rFonts w:hint="eastAsia" w:ascii="宋体" w:hAnsi="宋体" w:eastAsia="宋体" w:cs="宋体"/>
          <w:color w:val="auto"/>
          <w:kern w:val="0"/>
          <w:sz w:val="24"/>
          <w:lang w:bidi="ar"/>
        </w:rPr>
      </w:pPr>
    </w:p>
    <w:p w14:paraId="28B16A94">
      <w:pPr>
        <w:widowControl/>
        <w:jc w:val="left"/>
        <w:rPr>
          <w:rFonts w:hint="eastAsia" w:ascii="宋体" w:hAnsi="宋体" w:eastAsia="宋体" w:cs="宋体"/>
          <w:color w:val="auto"/>
          <w:sz w:val="24"/>
        </w:rPr>
      </w:pPr>
      <w:r>
        <w:rPr>
          <w:rFonts w:hint="eastAsia" w:ascii="宋体" w:hAnsi="宋体" w:eastAsia="宋体" w:cs="宋体"/>
          <w:color w:val="auto"/>
          <w:kern w:val="0"/>
          <w:sz w:val="24"/>
          <w:lang w:bidi="ar"/>
        </w:rPr>
        <w:t>法定代表人或授权代表：</w:t>
      </w:r>
      <w:r>
        <w:rPr>
          <w:rFonts w:hint="eastAsia" w:ascii="宋体" w:hAnsi="宋体" w:eastAsia="宋体" w:cs="宋体"/>
          <w:color w:val="auto"/>
          <w:kern w:val="0"/>
          <w:sz w:val="24"/>
          <w:u w:val="single"/>
          <w:lang w:bidi="ar"/>
        </w:rPr>
        <w:t xml:space="preserve">              </w:t>
      </w:r>
      <w:r>
        <w:rPr>
          <w:rFonts w:hint="eastAsia" w:ascii="宋体" w:hAnsi="宋体" w:eastAsia="宋体" w:cs="宋体"/>
          <w:color w:val="auto"/>
          <w:kern w:val="0"/>
          <w:sz w:val="24"/>
          <w:lang w:bidi="ar"/>
        </w:rPr>
        <w:t xml:space="preserve">（签字） </w:t>
      </w:r>
    </w:p>
    <w:p w14:paraId="5742A1FC">
      <w:pPr>
        <w:widowControl/>
        <w:jc w:val="left"/>
        <w:rPr>
          <w:rFonts w:hint="eastAsia" w:ascii="宋体" w:hAnsi="宋体" w:eastAsia="宋体" w:cs="宋体"/>
          <w:color w:val="auto"/>
          <w:kern w:val="0"/>
          <w:sz w:val="24"/>
          <w:lang w:bidi="ar"/>
        </w:rPr>
      </w:pPr>
    </w:p>
    <w:p w14:paraId="1C2E1C58">
      <w:pPr>
        <w:widowControl/>
        <w:jc w:val="left"/>
        <w:rPr>
          <w:rFonts w:hint="eastAsia" w:ascii="宋体" w:hAnsi="宋体" w:eastAsia="宋体" w:cs="宋体"/>
          <w:b/>
          <w:bCs/>
          <w:color w:val="auto"/>
          <w:kern w:val="0"/>
          <w:sz w:val="24"/>
          <w:lang w:bidi="ar"/>
        </w:rPr>
      </w:pPr>
      <w:r>
        <w:rPr>
          <w:rFonts w:hint="eastAsia" w:ascii="宋体" w:hAnsi="宋体" w:eastAsia="宋体" w:cs="宋体"/>
          <w:color w:val="auto"/>
          <w:kern w:val="0"/>
          <w:sz w:val="24"/>
          <w:lang w:bidi="ar"/>
        </w:rPr>
        <w:t>日期：</w:t>
      </w:r>
      <w:r>
        <w:rPr>
          <w:rFonts w:hint="eastAsia" w:ascii="宋体" w:hAnsi="宋体" w:eastAsia="宋体" w:cs="宋体"/>
          <w:color w:val="auto"/>
          <w:kern w:val="0"/>
          <w:sz w:val="24"/>
          <w:u w:val="single"/>
          <w:lang w:bidi="ar"/>
        </w:rPr>
        <w:t xml:space="preserve">                  </w:t>
      </w:r>
      <w:r>
        <w:rPr>
          <w:rFonts w:hint="eastAsia" w:ascii="宋体" w:hAnsi="宋体" w:cs="宋体"/>
          <w:color w:val="auto"/>
          <w:kern w:val="0"/>
          <w:sz w:val="24"/>
          <w:u w:val="single"/>
          <w:lang w:val="en-US" w:eastAsia="zh-CN" w:bidi="ar"/>
        </w:rPr>
        <w:t xml:space="preserve">       </w:t>
      </w:r>
      <w:r>
        <w:rPr>
          <w:rFonts w:hint="eastAsia" w:ascii="宋体" w:hAnsi="宋体" w:eastAsia="宋体" w:cs="宋体"/>
          <w:color w:val="auto"/>
          <w:kern w:val="0"/>
          <w:sz w:val="24"/>
          <w:u w:val="single"/>
          <w:lang w:bidi="ar"/>
        </w:rPr>
        <w:t xml:space="preserve">     </w:t>
      </w:r>
    </w:p>
    <w:p w14:paraId="6D9BDDAE">
      <w:pPr>
        <w:widowControl/>
        <w:spacing w:line="360" w:lineRule="auto"/>
        <w:jc w:val="left"/>
        <w:rPr>
          <w:rFonts w:hint="eastAsia" w:ascii="宋体" w:hAnsi="宋体" w:eastAsia="宋体" w:cs="宋体"/>
          <w:b/>
          <w:bCs/>
          <w:color w:val="auto"/>
          <w:kern w:val="0"/>
          <w:sz w:val="24"/>
          <w:lang w:bidi="ar"/>
        </w:rPr>
      </w:pPr>
    </w:p>
    <w:p w14:paraId="525847A1">
      <w:pPr>
        <w:pStyle w:val="45"/>
        <w:rPr>
          <w:rFonts w:hint="eastAsia" w:ascii="宋体" w:hAnsi="宋体" w:eastAsia="宋体" w:cs="宋体"/>
          <w:color w:val="auto"/>
        </w:rPr>
      </w:pPr>
      <w:r>
        <w:rPr>
          <w:rFonts w:hint="eastAsia" w:ascii="宋体" w:hAnsi="宋体" w:eastAsia="宋体" w:cs="宋体"/>
          <w:b/>
          <w:bCs/>
          <w:color w:val="auto"/>
        </w:rPr>
        <w:t>后附：投标保证金递交凭据及基本账户开户许可证（或《基本存款账户信息》）复印件并加盖公章。</w:t>
      </w:r>
    </w:p>
    <w:p w14:paraId="5A402C29">
      <w:pPr>
        <w:widowControl/>
        <w:spacing w:line="360" w:lineRule="auto"/>
        <w:jc w:val="left"/>
        <w:rPr>
          <w:rFonts w:hint="eastAsia" w:ascii="宋体" w:hAnsi="宋体" w:eastAsia="宋体" w:cs="宋体"/>
          <w:b/>
          <w:bCs/>
          <w:color w:val="auto"/>
          <w:kern w:val="0"/>
          <w:sz w:val="24"/>
          <w:lang w:bidi="ar"/>
        </w:rPr>
      </w:pPr>
    </w:p>
    <w:p w14:paraId="0077C29C">
      <w:pPr>
        <w:widowControl/>
        <w:spacing w:line="360" w:lineRule="auto"/>
        <w:jc w:val="left"/>
        <w:rPr>
          <w:rFonts w:hint="eastAsia" w:ascii="宋体" w:hAnsi="宋体" w:eastAsia="宋体" w:cs="宋体"/>
          <w:color w:val="auto"/>
          <w:sz w:val="24"/>
        </w:rPr>
      </w:pPr>
      <w:r>
        <w:rPr>
          <w:rFonts w:hint="eastAsia" w:ascii="宋体" w:hAnsi="宋体" w:eastAsia="宋体" w:cs="宋体"/>
          <w:b/>
          <w:bCs/>
          <w:color w:val="auto"/>
          <w:kern w:val="0"/>
          <w:sz w:val="24"/>
          <w:lang w:bidi="ar"/>
        </w:rPr>
        <w:t xml:space="preserve">特别提醒： </w:t>
      </w:r>
    </w:p>
    <w:p w14:paraId="075FC3F4">
      <w:pPr>
        <w:widowControl/>
        <w:spacing w:line="360" w:lineRule="auto"/>
        <w:jc w:val="left"/>
        <w:rPr>
          <w:rFonts w:hint="eastAsia" w:ascii="宋体" w:hAnsi="宋体" w:eastAsia="宋体" w:cs="宋体"/>
          <w:color w:val="auto"/>
          <w:sz w:val="24"/>
        </w:rPr>
      </w:pPr>
      <w:r>
        <w:rPr>
          <w:rFonts w:hint="eastAsia" w:ascii="宋体" w:hAnsi="宋体" w:eastAsia="宋体" w:cs="宋体"/>
          <w:b/>
          <w:bCs/>
          <w:color w:val="auto"/>
          <w:kern w:val="0"/>
          <w:sz w:val="24"/>
          <w:lang w:bidi="ar"/>
        </w:rPr>
        <w:t xml:space="preserve">（1）投标保证金形式：电汇、支票、汇票、本票、金融机构出具的保函，不接受现金方式 </w:t>
      </w:r>
    </w:p>
    <w:p w14:paraId="53B2ECCA">
      <w:pPr>
        <w:widowControl/>
        <w:spacing w:line="360" w:lineRule="auto"/>
        <w:jc w:val="left"/>
        <w:rPr>
          <w:rFonts w:hint="eastAsia" w:ascii="宋体" w:hAnsi="宋体" w:eastAsia="宋体" w:cs="宋体"/>
          <w:color w:val="auto"/>
          <w:sz w:val="24"/>
        </w:rPr>
      </w:pPr>
      <w:r>
        <w:rPr>
          <w:rFonts w:hint="eastAsia" w:ascii="宋体" w:hAnsi="宋体" w:eastAsia="宋体" w:cs="宋体"/>
          <w:b/>
          <w:bCs/>
          <w:color w:val="auto"/>
          <w:kern w:val="0"/>
          <w:sz w:val="24"/>
          <w:lang w:bidi="ar"/>
        </w:rPr>
        <w:t>递交的投标保证金</w:t>
      </w:r>
      <w:r>
        <w:rPr>
          <w:rFonts w:hint="eastAsia" w:ascii="宋体" w:hAnsi="宋体" w:eastAsia="宋体" w:cs="宋体"/>
          <w:color w:val="auto"/>
          <w:kern w:val="0"/>
          <w:sz w:val="24"/>
          <w:lang w:bidi="ar"/>
        </w:rPr>
        <w:t xml:space="preserve">。 </w:t>
      </w:r>
    </w:p>
    <w:p w14:paraId="66629673">
      <w:pPr>
        <w:widowControl/>
        <w:spacing w:line="360" w:lineRule="auto"/>
        <w:jc w:val="left"/>
        <w:rPr>
          <w:rFonts w:hint="eastAsia" w:ascii="宋体" w:hAnsi="宋体" w:eastAsia="宋体" w:cs="宋体"/>
          <w:color w:val="auto"/>
          <w:sz w:val="24"/>
        </w:rPr>
      </w:pPr>
      <w:r>
        <w:rPr>
          <w:rFonts w:hint="eastAsia" w:ascii="宋体" w:hAnsi="宋体" w:eastAsia="宋体" w:cs="宋体"/>
          <w:b/>
          <w:bCs/>
          <w:color w:val="auto"/>
          <w:kern w:val="0"/>
          <w:sz w:val="24"/>
          <w:lang w:bidi="ar"/>
        </w:rPr>
        <w:t xml:space="preserve">（2）投标保证金递交凭据（汇款单据复印件或金融机构出具的保函）和投标人开户许可证复 </w:t>
      </w:r>
    </w:p>
    <w:p w14:paraId="1F95BDDF">
      <w:pPr>
        <w:widowControl/>
        <w:spacing w:line="360" w:lineRule="auto"/>
        <w:jc w:val="left"/>
        <w:rPr>
          <w:rFonts w:hint="eastAsia" w:ascii="宋体" w:hAnsi="宋体" w:eastAsia="宋体" w:cs="宋体"/>
          <w:b/>
          <w:bCs/>
          <w:color w:val="auto"/>
          <w:kern w:val="0"/>
          <w:sz w:val="24"/>
          <w:lang w:bidi="ar"/>
        </w:rPr>
      </w:pPr>
      <w:r>
        <w:rPr>
          <w:rFonts w:hint="eastAsia" w:ascii="宋体" w:hAnsi="宋体" w:eastAsia="宋体" w:cs="宋体"/>
          <w:b/>
          <w:bCs/>
          <w:color w:val="auto"/>
          <w:kern w:val="0"/>
          <w:sz w:val="24"/>
          <w:lang w:bidi="ar"/>
        </w:rPr>
        <w:t xml:space="preserve">印件需单独密封，并在投标截止时间前递交给采购代理机构。 </w:t>
      </w:r>
    </w:p>
    <w:p w14:paraId="342D1BAC">
      <w:pPr>
        <w:widowControl/>
        <w:spacing w:line="360" w:lineRule="auto"/>
        <w:jc w:val="left"/>
        <w:rPr>
          <w:rFonts w:hint="eastAsia" w:ascii="宋体" w:hAnsi="宋体" w:eastAsia="宋体" w:cs="宋体"/>
          <w:color w:val="auto"/>
          <w:sz w:val="24"/>
          <w:highlight w:val="yellow"/>
        </w:rPr>
      </w:pPr>
      <w:r>
        <w:rPr>
          <w:rFonts w:hint="eastAsia" w:ascii="宋体" w:hAnsi="宋体" w:eastAsia="宋体" w:cs="宋体"/>
          <w:b/>
          <w:bCs/>
          <w:color w:val="auto"/>
          <w:kern w:val="0"/>
          <w:sz w:val="24"/>
          <w:lang w:bidi="ar"/>
        </w:rPr>
        <w:t xml:space="preserve"> </w:t>
      </w:r>
    </w:p>
    <w:p w14:paraId="588C9591">
      <w:pPr>
        <w:spacing w:line="360" w:lineRule="auto"/>
        <w:rPr>
          <w:rFonts w:hint="eastAsia" w:ascii="宋体" w:hAnsi="宋体" w:eastAsia="宋体" w:cs="宋体"/>
          <w:b/>
          <w:color w:val="auto"/>
          <w:sz w:val="24"/>
          <w:highlight w:val="yellow"/>
        </w:rPr>
        <w:sectPr>
          <w:pgSz w:w="11906" w:h="16838"/>
          <w:pgMar w:top="1418" w:right="1133" w:bottom="993" w:left="1134" w:header="851" w:footer="992" w:gutter="0"/>
          <w:cols w:space="720" w:num="1"/>
          <w:docGrid w:linePitch="312" w:charSpace="0"/>
        </w:sectPr>
      </w:pPr>
    </w:p>
    <w:p w14:paraId="3F7CCB62">
      <w:pPr>
        <w:pStyle w:val="15"/>
        <w:rPr>
          <w:rFonts w:hint="eastAsia" w:ascii="宋体" w:hAnsi="宋体" w:eastAsia="宋体" w:cs="宋体"/>
          <w:color w:val="auto"/>
        </w:rPr>
      </w:pPr>
    </w:p>
    <w:p w14:paraId="089CB161">
      <w:pPr>
        <w:rPr>
          <w:rFonts w:hint="eastAsia" w:ascii="宋体" w:hAnsi="宋体" w:eastAsia="宋体" w:cs="宋体"/>
          <w:color w:val="auto"/>
        </w:rPr>
      </w:pPr>
    </w:p>
    <w:p w14:paraId="0267D54C">
      <w:pPr>
        <w:pStyle w:val="19"/>
        <w:tabs>
          <w:tab w:val="left" w:pos="5580"/>
        </w:tabs>
        <w:jc w:val="center"/>
        <w:outlineLvl w:val="2"/>
        <w:rPr>
          <w:rFonts w:hint="eastAsia" w:ascii="宋体" w:hAnsi="宋体" w:eastAsia="宋体" w:cs="宋体"/>
          <w:b/>
          <w:color w:val="auto"/>
          <w:sz w:val="24"/>
        </w:rPr>
      </w:pPr>
      <w:r>
        <w:rPr>
          <w:rFonts w:hint="eastAsia" w:ascii="宋体" w:hAnsi="宋体" w:eastAsia="宋体" w:cs="宋体"/>
          <w:b/>
          <w:color w:val="auto"/>
          <w:sz w:val="24"/>
        </w:rPr>
        <w:t>格式 5.法定代表人授权书(格式)</w:t>
      </w:r>
    </w:p>
    <w:p w14:paraId="31CB8D03">
      <w:pPr>
        <w:pStyle w:val="19"/>
        <w:tabs>
          <w:tab w:val="left" w:pos="5580"/>
        </w:tabs>
        <w:spacing w:line="360" w:lineRule="auto"/>
        <w:rPr>
          <w:rFonts w:hint="eastAsia" w:ascii="宋体" w:hAnsi="宋体" w:eastAsia="宋体" w:cs="宋体"/>
          <w:color w:val="auto"/>
        </w:rPr>
      </w:pPr>
      <w:r>
        <w:rPr>
          <w:rFonts w:hint="eastAsia" w:ascii="宋体" w:hAnsi="宋体" w:eastAsia="宋体" w:cs="宋体"/>
          <w:color w:val="auto"/>
          <w:sz w:val="24"/>
          <w:u w:val="single"/>
        </w:rPr>
        <w:cr/>
      </w:r>
      <w:r>
        <w:rPr>
          <w:rFonts w:hint="eastAsia" w:ascii="宋体" w:hAnsi="宋体" w:eastAsia="宋体" w:cs="宋体"/>
          <w:color w:val="auto"/>
          <w:sz w:val="24"/>
        </w:rPr>
        <w:t xml:space="preserve">   </w:t>
      </w:r>
      <w:r>
        <w:rPr>
          <w:rFonts w:hint="eastAsia" w:ascii="宋体" w:hAnsi="宋体" w:eastAsia="宋体" w:cs="宋体"/>
          <w:color w:val="auto"/>
        </w:rPr>
        <w:t xml:space="preserve"> </w:t>
      </w:r>
      <w:r>
        <w:rPr>
          <w:rFonts w:hint="eastAsia" w:ascii="宋体" w:hAnsi="宋体" w:eastAsia="宋体" w:cs="宋体"/>
          <w:color w:val="auto"/>
          <w:sz w:val="24"/>
          <w:szCs w:val="24"/>
        </w:rPr>
        <w:t>本授权书声明：注册于</w:t>
      </w:r>
      <w:r>
        <w:rPr>
          <w:rFonts w:hint="eastAsia" w:ascii="宋体" w:hAnsi="宋体" w:eastAsia="宋体" w:cs="宋体"/>
          <w:color w:val="auto"/>
          <w:sz w:val="24"/>
          <w:szCs w:val="24"/>
          <w:u w:val="single"/>
        </w:rPr>
        <w:t>（国家或地区的名称）</w:t>
      </w:r>
      <w:r>
        <w:rPr>
          <w:rFonts w:hint="eastAsia" w:ascii="宋体" w:hAnsi="宋体" w:eastAsia="宋体" w:cs="宋体"/>
          <w:color w:val="auto"/>
          <w:sz w:val="24"/>
          <w:szCs w:val="24"/>
        </w:rPr>
        <w:t>的（</w:t>
      </w:r>
      <w:r>
        <w:rPr>
          <w:rFonts w:hint="eastAsia" w:ascii="宋体" w:hAnsi="宋体" w:eastAsia="宋体" w:cs="宋体"/>
          <w:i/>
          <w:color w:val="auto"/>
          <w:sz w:val="24"/>
          <w:szCs w:val="24"/>
          <w:u w:val="single"/>
        </w:rPr>
        <w:t>公司名称</w:t>
      </w:r>
      <w:r>
        <w:rPr>
          <w:rFonts w:hint="eastAsia" w:ascii="宋体" w:hAnsi="宋体" w:eastAsia="宋体" w:cs="宋体"/>
          <w:color w:val="auto"/>
          <w:sz w:val="24"/>
          <w:szCs w:val="24"/>
        </w:rPr>
        <w:t>）的在下面签字的（</w:t>
      </w:r>
      <w:r>
        <w:rPr>
          <w:rFonts w:hint="eastAsia" w:ascii="宋体" w:hAnsi="宋体" w:eastAsia="宋体" w:cs="宋体"/>
          <w:i/>
          <w:color w:val="auto"/>
          <w:sz w:val="24"/>
          <w:szCs w:val="24"/>
          <w:u w:val="single"/>
        </w:rPr>
        <w:t>法人代表姓名、职务</w:t>
      </w:r>
      <w:r>
        <w:rPr>
          <w:rFonts w:hint="eastAsia" w:ascii="宋体" w:hAnsi="宋体" w:eastAsia="宋体" w:cs="宋体"/>
          <w:color w:val="auto"/>
          <w:sz w:val="24"/>
          <w:szCs w:val="24"/>
        </w:rPr>
        <w:t>）代表本公司授权（</w:t>
      </w:r>
      <w:r>
        <w:rPr>
          <w:rFonts w:hint="eastAsia" w:ascii="宋体" w:hAnsi="宋体" w:eastAsia="宋体" w:cs="宋体"/>
          <w:i/>
          <w:color w:val="auto"/>
          <w:sz w:val="24"/>
          <w:szCs w:val="24"/>
          <w:u w:val="single"/>
        </w:rPr>
        <w:t>单位名称</w:t>
      </w:r>
      <w:r>
        <w:rPr>
          <w:rFonts w:hint="eastAsia" w:ascii="宋体" w:hAnsi="宋体" w:eastAsia="宋体" w:cs="宋体"/>
          <w:color w:val="auto"/>
          <w:sz w:val="24"/>
          <w:szCs w:val="24"/>
        </w:rPr>
        <w:t>）的在下面签字的（</w:t>
      </w:r>
      <w:r>
        <w:rPr>
          <w:rFonts w:hint="eastAsia" w:ascii="宋体" w:hAnsi="宋体" w:eastAsia="宋体" w:cs="宋体"/>
          <w:i/>
          <w:color w:val="auto"/>
          <w:sz w:val="24"/>
          <w:szCs w:val="24"/>
          <w:u w:val="single"/>
        </w:rPr>
        <w:t>被授权人的姓名、职务</w:t>
      </w:r>
      <w:r>
        <w:rPr>
          <w:rFonts w:hint="eastAsia" w:ascii="宋体" w:hAnsi="宋体" w:eastAsia="宋体" w:cs="宋体"/>
          <w:color w:val="auto"/>
          <w:sz w:val="24"/>
          <w:szCs w:val="24"/>
        </w:rPr>
        <w:t>）为本公司的合法代理人，就（</w:t>
      </w:r>
      <w:r>
        <w:rPr>
          <w:rFonts w:hint="eastAsia" w:ascii="宋体" w:hAnsi="宋体" w:eastAsia="宋体" w:cs="宋体"/>
          <w:i/>
          <w:color w:val="auto"/>
          <w:sz w:val="24"/>
          <w:szCs w:val="24"/>
          <w:u w:val="single"/>
        </w:rPr>
        <w:t>项目名称</w:t>
      </w:r>
      <w:r>
        <w:rPr>
          <w:rFonts w:hint="eastAsia" w:ascii="宋体" w:hAnsi="宋体" w:eastAsia="宋体" w:cs="宋体"/>
          <w:color w:val="auto"/>
          <w:sz w:val="24"/>
          <w:szCs w:val="24"/>
        </w:rPr>
        <w:t>）的投标，以本公司名义处理一切与之有关的事务。</w:t>
      </w:r>
      <w:r>
        <w:rPr>
          <w:rFonts w:hint="eastAsia" w:ascii="宋体" w:hAnsi="宋体" w:eastAsia="宋体" w:cs="宋体"/>
          <w:color w:val="auto"/>
          <w:sz w:val="24"/>
          <w:szCs w:val="24"/>
        </w:rPr>
        <w:cr/>
      </w:r>
      <w:r>
        <w:rPr>
          <w:rFonts w:hint="eastAsia" w:ascii="宋体" w:hAnsi="宋体" w:eastAsia="宋体" w:cs="宋体"/>
          <w:color w:val="auto"/>
        </w:rPr>
        <w:t>　　</w:t>
      </w:r>
    </w:p>
    <w:p w14:paraId="2553BFD6">
      <w:pPr>
        <w:pStyle w:val="19"/>
        <w:tabs>
          <w:tab w:val="left" w:pos="5580"/>
        </w:tabs>
        <w:spacing w:line="360" w:lineRule="auto"/>
        <w:ind w:firstLine="480"/>
        <w:rPr>
          <w:rFonts w:hint="eastAsia" w:ascii="宋体" w:hAnsi="宋体" w:eastAsia="宋体" w:cs="宋体"/>
          <w:color w:val="auto"/>
        </w:rPr>
      </w:pPr>
      <w:r>
        <w:rPr>
          <w:rFonts w:hint="eastAsia" w:ascii="宋体" w:hAnsi="宋体" w:eastAsia="宋体" w:cs="宋体"/>
          <w:color w:val="auto"/>
        </w:rPr>
        <w:t>本授权书于________年_____月______日签字盖章生效,特此声明。</w:t>
      </w:r>
      <w:r>
        <w:rPr>
          <w:rFonts w:hint="eastAsia" w:ascii="宋体" w:hAnsi="宋体" w:eastAsia="宋体" w:cs="宋体"/>
          <w:color w:val="auto"/>
        </w:rPr>
        <w:cr/>
      </w:r>
      <w:r>
        <w:rPr>
          <w:rFonts w:hint="eastAsia" w:ascii="宋体" w:hAnsi="宋体" w:eastAsia="宋体" w:cs="宋体"/>
          <w:color w:val="auto"/>
        </w:rPr>
        <w:cr/>
      </w:r>
      <w:r>
        <w:rPr>
          <w:rFonts w:hint="eastAsia" w:ascii="宋体" w:hAnsi="宋体" w:eastAsia="宋体" w:cs="宋体"/>
          <w:color w:val="auto"/>
        </w:rPr>
        <w:cr/>
      </w:r>
      <w:r>
        <w:rPr>
          <w:rFonts w:hint="eastAsia" w:ascii="宋体" w:hAnsi="宋体" w:eastAsia="宋体" w:cs="宋体"/>
          <w:color w:val="auto"/>
        </w:rPr>
        <w:t>法定代表人签字_______________________________</w:t>
      </w:r>
    </w:p>
    <w:p w14:paraId="49823102">
      <w:pPr>
        <w:pStyle w:val="19"/>
        <w:tabs>
          <w:tab w:val="left" w:pos="5580"/>
        </w:tabs>
        <w:spacing w:line="360" w:lineRule="auto"/>
        <w:rPr>
          <w:rFonts w:hint="eastAsia" w:ascii="宋体" w:hAnsi="宋体" w:eastAsia="宋体" w:cs="宋体"/>
          <w:color w:val="auto"/>
        </w:rPr>
      </w:pPr>
      <w:r>
        <w:rPr>
          <w:rFonts w:hint="eastAsia" w:ascii="宋体" w:hAnsi="宋体" w:eastAsia="宋体" w:cs="宋体"/>
          <w:color w:val="auto"/>
        </w:rPr>
        <w:cr/>
      </w:r>
      <w:r>
        <w:rPr>
          <w:rFonts w:hint="eastAsia" w:ascii="宋体" w:hAnsi="宋体" w:eastAsia="宋体" w:cs="宋体"/>
          <w:color w:val="auto"/>
        </w:rPr>
        <w:t>被授权人签字_______________________________</w:t>
      </w:r>
    </w:p>
    <w:p w14:paraId="64BA3288">
      <w:pPr>
        <w:pStyle w:val="14"/>
        <w:rPr>
          <w:rFonts w:hint="eastAsia" w:ascii="宋体" w:hAnsi="宋体" w:eastAsia="宋体" w:cs="宋体"/>
          <w:color w:val="auto"/>
          <w:szCs w:val="21"/>
        </w:rPr>
      </w:pPr>
      <w:r>
        <w:rPr>
          <w:rFonts w:hint="eastAsia" w:ascii="宋体" w:hAnsi="宋体" w:eastAsia="宋体" w:cs="宋体"/>
          <w:color w:val="auto"/>
          <w:szCs w:val="21"/>
        </w:rPr>
        <w:cr/>
      </w:r>
      <w:r>
        <w:rPr>
          <w:rFonts w:hint="eastAsia" w:ascii="宋体" w:hAnsi="宋体" w:eastAsia="宋体" w:cs="宋体"/>
          <w:color w:val="auto"/>
          <w:szCs w:val="21"/>
        </w:rPr>
        <w:t>公司盖章：</w:t>
      </w:r>
    </w:p>
    <w:p w14:paraId="02469D95">
      <w:pPr>
        <w:pStyle w:val="14"/>
        <w:rPr>
          <w:rFonts w:hint="eastAsia" w:ascii="宋体" w:hAnsi="宋体" w:eastAsia="宋体" w:cs="宋体"/>
          <w:color w:val="auto"/>
          <w:szCs w:val="21"/>
        </w:rPr>
      </w:pPr>
    </w:p>
    <w:p w14:paraId="5C9FA376">
      <w:pPr>
        <w:pStyle w:val="14"/>
        <w:rPr>
          <w:rFonts w:hint="eastAsia" w:ascii="宋体" w:hAnsi="宋体" w:eastAsia="宋体" w:cs="宋体"/>
          <w:color w:val="auto"/>
          <w:szCs w:val="21"/>
        </w:rPr>
      </w:pPr>
    </w:p>
    <w:p w14:paraId="16EF8862">
      <w:pPr>
        <w:pStyle w:val="14"/>
        <w:rPr>
          <w:rFonts w:hint="eastAsia" w:ascii="宋体" w:hAnsi="宋体" w:eastAsia="宋体" w:cs="宋体"/>
          <w:color w:val="auto"/>
          <w:szCs w:val="21"/>
        </w:rPr>
      </w:pPr>
    </w:p>
    <w:p w14:paraId="63A15C2A">
      <w:pPr>
        <w:pStyle w:val="14"/>
        <w:rPr>
          <w:rFonts w:hint="eastAsia" w:ascii="宋体" w:hAnsi="宋体" w:eastAsia="宋体" w:cs="宋体"/>
          <w:color w:val="auto"/>
          <w:szCs w:val="21"/>
        </w:rPr>
      </w:pPr>
    </w:p>
    <w:p w14:paraId="28DEBAC1">
      <w:pPr>
        <w:pStyle w:val="14"/>
        <w:rPr>
          <w:rFonts w:hint="eastAsia" w:ascii="宋体" w:hAnsi="宋体" w:eastAsia="宋体" w:cs="宋体"/>
          <w:color w:val="auto"/>
          <w:szCs w:val="21"/>
        </w:rPr>
      </w:pPr>
    </w:p>
    <w:p w14:paraId="42727478">
      <w:pPr>
        <w:pStyle w:val="14"/>
        <w:rPr>
          <w:rFonts w:hint="eastAsia" w:ascii="宋体" w:hAnsi="宋体" w:eastAsia="宋体" w:cs="宋体"/>
          <w:b/>
          <w:bCs/>
          <w:color w:val="auto"/>
          <w:sz w:val="24"/>
        </w:rPr>
        <w:sectPr>
          <w:pgSz w:w="11906" w:h="16838"/>
          <w:pgMar w:top="1418" w:right="1133" w:bottom="993" w:left="1134" w:header="851" w:footer="992" w:gutter="0"/>
          <w:cols w:space="720" w:num="1"/>
          <w:docGrid w:linePitch="312" w:charSpace="0"/>
        </w:sectPr>
      </w:pPr>
      <w:r>
        <w:rPr>
          <w:rFonts w:hint="eastAsia" w:ascii="宋体" w:hAnsi="宋体" w:eastAsia="宋体" w:cs="宋体"/>
          <w:b/>
          <w:bCs/>
          <w:color w:val="auto"/>
          <w:sz w:val="24"/>
        </w:rPr>
        <w:t>说明：后附法定代表人及被授权人身份证复印件并加盖公章</w:t>
      </w:r>
    </w:p>
    <w:p w14:paraId="7CEC534F">
      <w:pPr>
        <w:pStyle w:val="15"/>
        <w:ind w:firstLine="562" w:firstLineChars="200"/>
        <w:rPr>
          <w:rFonts w:hint="eastAsia" w:ascii="宋体" w:hAnsi="宋体" w:eastAsia="宋体" w:cs="宋体"/>
          <w:b/>
          <w:bCs/>
          <w:color w:val="auto"/>
          <w:sz w:val="28"/>
          <w:szCs w:val="28"/>
        </w:rPr>
        <w:sectPr>
          <w:pgSz w:w="11906" w:h="16838"/>
          <w:pgMar w:top="1418" w:right="1133" w:bottom="993" w:left="1134" w:header="851" w:footer="992" w:gutter="0"/>
          <w:cols w:space="720" w:num="1"/>
          <w:docGrid w:linePitch="312" w:charSpace="0"/>
        </w:sectPr>
      </w:pPr>
      <w:r>
        <w:rPr>
          <w:rFonts w:hint="eastAsia" w:ascii="宋体" w:hAnsi="宋体" w:eastAsia="宋体" w:cs="宋体"/>
          <w:b/>
          <w:bCs/>
          <w:color w:val="auto"/>
          <w:sz w:val="28"/>
          <w:szCs w:val="28"/>
        </w:rPr>
        <w:t>格式5-1法定代表人身份证正反面复印件</w:t>
      </w:r>
    </w:p>
    <w:p w14:paraId="04EC89C6">
      <w:pPr>
        <w:pStyle w:val="15"/>
        <w:ind w:firstLine="562" w:firstLineChars="200"/>
        <w:rPr>
          <w:rFonts w:hint="eastAsia" w:ascii="宋体" w:hAnsi="宋体" w:eastAsia="宋体" w:cs="宋体"/>
          <w:b/>
          <w:bCs/>
          <w:color w:val="auto"/>
          <w:sz w:val="28"/>
          <w:szCs w:val="28"/>
        </w:rPr>
        <w:sectPr>
          <w:pgSz w:w="11906" w:h="16838"/>
          <w:pgMar w:top="1418" w:right="1133" w:bottom="993" w:left="1134" w:header="851" w:footer="992" w:gutter="0"/>
          <w:cols w:space="720" w:num="1"/>
          <w:docGrid w:linePitch="312" w:charSpace="0"/>
        </w:sectPr>
      </w:pPr>
      <w:r>
        <w:rPr>
          <w:rFonts w:hint="eastAsia" w:ascii="宋体" w:hAnsi="宋体" w:eastAsia="宋体" w:cs="宋体"/>
          <w:b/>
          <w:bCs/>
          <w:color w:val="auto"/>
          <w:sz w:val="28"/>
          <w:szCs w:val="28"/>
        </w:rPr>
        <w:t>格式5-2被授权人身份证正反面复印件</w:t>
      </w:r>
    </w:p>
    <w:p w14:paraId="6EC67766">
      <w:pPr>
        <w:pStyle w:val="4"/>
        <w:numPr>
          <w:ilvl w:val="1"/>
          <w:numId w:val="0"/>
        </w:numPr>
        <w:spacing w:before="0" w:after="0" w:line="360" w:lineRule="auto"/>
        <w:jc w:val="center"/>
        <w:rPr>
          <w:rFonts w:hint="eastAsia" w:ascii="宋体" w:hAnsi="宋体" w:eastAsia="宋体" w:cs="宋体"/>
          <w:color w:val="auto"/>
          <w:sz w:val="28"/>
          <w:szCs w:val="28"/>
        </w:rPr>
      </w:pPr>
      <w:r>
        <w:rPr>
          <w:rFonts w:hint="eastAsia" w:ascii="宋体" w:hAnsi="宋体" w:eastAsia="宋体" w:cs="宋体"/>
          <w:color w:val="auto"/>
          <w:sz w:val="28"/>
          <w:szCs w:val="28"/>
        </w:rPr>
        <w:t>格式 6.商务条款偏离表</w:t>
      </w:r>
    </w:p>
    <w:p w14:paraId="20DE72D1">
      <w:pPr>
        <w:pStyle w:val="19"/>
        <w:rPr>
          <w:rFonts w:hint="eastAsia" w:ascii="宋体" w:hAnsi="宋体" w:eastAsia="宋体" w:cs="宋体"/>
          <w:color w:val="auto"/>
          <w:sz w:val="24"/>
        </w:rPr>
      </w:pPr>
    </w:p>
    <w:p w14:paraId="3484660B">
      <w:pPr>
        <w:pStyle w:val="19"/>
        <w:ind w:firstLine="630" w:firstLineChars="300"/>
        <w:rPr>
          <w:rFonts w:hint="eastAsia" w:ascii="宋体" w:hAnsi="宋体" w:eastAsia="宋体" w:cs="宋体"/>
          <w:color w:val="auto"/>
        </w:rPr>
      </w:pPr>
      <w:r>
        <w:rPr>
          <w:rFonts w:hint="eastAsia" w:ascii="宋体" w:hAnsi="宋体" w:eastAsia="宋体" w:cs="宋体"/>
          <w:color w:val="auto"/>
        </w:rPr>
        <w:t xml:space="preserve">招标编号:_____________                                   </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2"/>
        <w:gridCol w:w="1770"/>
        <w:gridCol w:w="2186"/>
        <w:gridCol w:w="2186"/>
        <w:gridCol w:w="781"/>
        <w:gridCol w:w="781"/>
      </w:tblGrid>
      <w:tr w14:paraId="553DC8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822" w:type="dxa"/>
            <w:tcBorders>
              <w:tl2br w:val="nil"/>
              <w:tr2bl w:val="nil"/>
            </w:tcBorders>
          </w:tcPr>
          <w:p w14:paraId="0F64E75D">
            <w:pPr>
              <w:pStyle w:val="19"/>
              <w:spacing w:before="156"/>
              <w:jc w:val="center"/>
              <w:rPr>
                <w:rFonts w:hint="eastAsia" w:ascii="宋体" w:hAnsi="宋体" w:eastAsia="宋体" w:cs="宋体"/>
                <w:color w:val="auto"/>
              </w:rPr>
            </w:pPr>
            <w:r>
              <w:rPr>
                <w:rFonts w:hint="eastAsia" w:ascii="宋体" w:hAnsi="宋体" w:eastAsia="宋体" w:cs="宋体"/>
                <w:color w:val="auto"/>
              </w:rPr>
              <w:t>序号</w:t>
            </w:r>
          </w:p>
        </w:tc>
        <w:tc>
          <w:tcPr>
            <w:tcW w:w="1770" w:type="dxa"/>
            <w:tcBorders>
              <w:tl2br w:val="nil"/>
              <w:tr2bl w:val="nil"/>
            </w:tcBorders>
          </w:tcPr>
          <w:p w14:paraId="7EB73240">
            <w:pPr>
              <w:pStyle w:val="19"/>
              <w:spacing w:before="156"/>
              <w:rPr>
                <w:rFonts w:hint="eastAsia" w:ascii="宋体" w:hAnsi="宋体" w:eastAsia="宋体" w:cs="宋体"/>
                <w:color w:val="auto"/>
              </w:rPr>
            </w:pPr>
            <w:r>
              <w:rPr>
                <w:rFonts w:hint="eastAsia" w:ascii="宋体" w:hAnsi="宋体" w:eastAsia="宋体" w:cs="宋体"/>
                <w:color w:val="auto"/>
              </w:rPr>
              <w:t>招标文件条款号</w:t>
            </w:r>
          </w:p>
        </w:tc>
        <w:tc>
          <w:tcPr>
            <w:tcW w:w="2186" w:type="dxa"/>
            <w:tcBorders>
              <w:tl2br w:val="nil"/>
              <w:tr2bl w:val="nil"/>
            </w:tcBorders>
          </w:tcPr>
          <w:p w14:paraId="134BDF48">
            <w:pPr>
              <w:pStyle w:val="19"/>
              <w:spacing w:before="156"/>
              <w:jc w:val="center"/>
              <w:rPr>
                <w:rFonts w:hint="eastAsia" w:ascii="宋体" w:hAnsi="宋体" w:eastAsia="宋体" w:cs="宋体"/>
                <w:color w:val="auto"/>
              </w:rPr>
            </w:pPr>
            <w:r>
              <w:rPr>
                <w:rFonts w:hint="eastAsia" w:ascii="宋体" w:hAnsi="宋体" w:eastAsia="宋体" w:cs="宋体"/>
                <w:color w:val="auto"/>
              </w:rPr>
              <w:t>招标文件要求</w:t>
            </w:r>
          </w:p>
        </w:tc>
        <w:tc>
          <w:tcPr>
            <w:tcW w:w="2186" w:type="dxa"/>
            <w:tcBorders>
              <w:tl2br w:val="nil"/>
              <w:tr2bl w:val="nil"/>
            </w:tcBorders>
          </w:tcPr>
          <w:p w14:paraId="24FBDFF5">
            <w:pPr>
              <w:pStyle w:val="19"/>
              <w:spacing w:before="156"/>
              <w:jc w:val="center"/>
              <w:rPr>
                <w:rFonts w:hint="eastAsia" w:ascii="宋体" w:hAnsi="宋体" w:eastAsia="宋体" w:cs="宋体"/>
                <w:color w:val="auto"/>
              </w:rPr>
            </w:pPr>
            <w:r>
              <w:rPr>
                <w:rFonts w:hint="eastAsia" w:ascii="宋体" w:hAnsi="宋体" w:eastAsia="宋体" w:cs="宋体"/>
                <w:color w:val="auto"/>
              </w:rPr>
              <w:t>投标文件的响应</w:t>
            </w:r>
          </w:p>
        </w:tc>
        <w:tc>
          <w:tcPr>
            <w:tcW w:w="781" w:type="dxa"/>
            <w:tcBorders>
              <w:tl2br w:val="nil"/>
              <w:tr2bl w:val="nil"/>
            </w:tcBorders>
          </w:tcPr>
          <w:p w14:paraId="0E3E4902">
            <w:pPr>
              <w:pStyle w:val="19"/>
              <w:spacing w:before="156"/>
              <w:jc w:val="center"/>
              <w:rPr>
                <w:rFonts w:hint="eastAsia" w:ascii="宋体" w:hAnsi="宋体" w:eastAsia="宋体" w:cs="宋体"/>
                <w:color w:val="auto"/>
              </w:rPr>
            </w:pPr>
            <w:r>
              <w:rPr>
                <w:rFonts w:hint="eastAsia" w:ascii="宋体" w:hAnsi="宋体" w:eastAsia="宋体" w:cs="宋体"/>
                <w:color w:val="auto"/>
              </w:rPr>
              <w:t>偏离</w:t>
            </w:r>
          </w:p>
        </w:tc>
        <w:tc>
          <w:tcPr>
            <w:tcW w:w="781" w:type="dxa"/>
            <w:tcBorders>
              <w:tl2br w:val="nil"/>
              <w:tr2bl w:val="nil"/>
            </w:tcBorders>
          </w:tcPr>
          <w:p w14:paraId="47E2B074">
            <w:pPr>
              <w:pStyle w:val="19"/>
              <w:spacing w:before="156"/>
              <w:jc w:val="center"/>
              <w:rPr>
                <w:rFonts w:hint="eastAsia" w:ascii="宋体" w:hAnsi="宋体" w:eastAsia="宋体" w:cs="宋体"/>
                <w:color w:val="auto"/>
              </w:rPr>
            </w:pPr>
            <w:r>
              <w:rPr>
                <w:rFonts w:hint="eastAsia" w:ascii="宋体" w:hAnsi="宋体" w:eastAsia="宋体" w:cs="宋体"/>
                <w:color w:val="auto"/>
              </w:rPr>
              <w:t>说明</w:t>
            </w:r>
          </w:p>
        </w:tc>
      </w:tr>
      <w:tr w14:paraId="721131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822" w:type="dxa"/>
            <w:tcBorders>
              <w:tl2br w:val="nil"/>
              <w:tr2bl w:val="nil"/>
            </w:tcBorders>
          </w:tcPr>
          <w:p w14:paraId="3DD97E73">
            <w:pPr>
              <w:pStyle w:val="19"/>
              <w:rPr>
                <w:rFonts w:hint="eastAsia" w:ascii="宋体" w:hAnsi="宋体" w:eastAsia="宋体" w:cs="宋体"/>
                <w:color w:val="auto"/>
              </w:rPr>
            </w:pPr>
          </w:p>
        </w:tc>
        <w:tc>
          <w:tcPr>
            <w:tcW w:w="1770" w:type="dxa"/>
            <w:tcBorders>
              <w:tl2br w:val="nil"/>
              <w:tr2bl w:val="nil"/>
            </w:tcBorders>
          </w:tcPr>
          <w:p w14:paraId="05FC912C">
            <w:pPr>
              <w:pStyle w:val="19"/>
              <w:rPr>
                <w:rFonts w:hint="eastAsia" w:ascii="宋体" w:hAnsi="宋体" w:eastAsia="宋体" w:cs="宋体"/>
                <w:color w:val="auto"/>
              </w:rPr>
            </w:pPr>
          </w:p>
        </w:tc>
        <w:tc>
          <w:tcPr>
            <w:tcW w:w="2186" w:type="dxa"/>
            <w:tcBorders>
              <w:tl2br w:val="nil"/>
              <w:tr2bl w:val="nil"/>
            </w:tcBorders>
          </w:tcPr>
          <w:p w14:paraId="21B5B1C8">
            <w:pPr>
              <w:pStyle w:val="19"/>
              <w:jc w:val="center"/>
              <w:rPr>
                <w:rFonts w:hint="eastAsia" w:ascii="宋体" w:hAnsi="宋体" w:eastAsia="宋体" w:cs="宋体"/>
                <w:color w:val="auto"/>
              </w:rPr>
            </w:pPr>
          </w:p>
        </w:tc>
        <w:tc>
          <w:tcPr>
            <w:tcW w:w="2186" w:type="dxa"/>
            <w:tcBorders>
              <w:tl2br w:val="nil"/>
              <w:tr2bl w:val="nil"/>
            </w:tcBorders>
          </w:tcPr>
          <w:p w14:paraId="07D4A5CB">
            <w:pPr>
              <w:pStyle w:val="19"/>
              <w:jc w:val="center"/>
              <w:rPr>
                <w:rFonts w:hint="eastAsia" w:ascii="宋体" w:hAnsi="宋体" w:eastAsia="宋体" w:cs="宋体"/>
                <w:color w:val="auto"/>
              </w:rPr>
            </w:pPr>
          </w:p>
        </w:tc>
        <w:tc>
          <w:tcPr>
            <w:tcW w:w="781" w:type="dxa"/>
            <w:tcBorders>
              <w:tl2br w:val="nil"/>
              <w:tr2bl w:val="nil"/>
            </w:tcBorders>
          </w:tcPr>
          <w:p w14:paraId="3A4461A0">
            <w:pPr>
              <w:pStyle w:val="19"/>
              <w:rPr>
                <w:rFonts w:hint="eastAsia" w:ascii="宋体" w:hAnsi="宋体" w:eastAsia="宋体" w:cs="宋体"/>
                <w:color w:val="auto"/>
              </w:rPr>
            </w:pPr>
          </w:p>
        </w:tc>
        <w:tc>
          <w:tcPr>
            <w:tcW w:w="781" w:type="dxa"/>
            <w:tcBorders>
              <w:tl2br w:val="nil"/>
              <w:tr2bl w:val="nil"/>
            </w:tcBorders>
          </w:tcPr>
          <w:p w14:paraId="23607507">
            <w:pPr>
              <w:pStyle w:val="19"/>
              <w:rPr>
                <w:rFonts w:hint="eastAsia" w:ascii="宋体" w:hAnsi="宋体" w:eastAsia="宋体" w:cs="宋体"/>
                <w:color w:val="auto"/>
              </w:rPr>
            </w:pPr>
          </w:p>
        </w:tc>
      </w:tr>
      <w:tr w14:paraId="442436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822" w:type="dxa"/>
            <w:tcBorders>
              <w:tl2br w:val="nil"/>
              <w:tr2bl w:val="nil"/>
            </w:tcBorders>
          </w:tcPr>
          <w:p w14:paraId="38349BDF">
            <w:pPr>
              <w:pStyle w:val="19"/>
              <w:rPr>
                <w:rFonts w:hint="eastAsia" w:ascii="宋体" w:hAnsi="宋体" w:eastAsia="宋体" w:cs="宋体"/>
                <w:color w:val="auto"/>
              </w:rPr>
            </w:pPr>
          </w:p>
        </w:tc>
        <w:tc>
          <w:tcPr>
            <w:tcW w:w="1770" w:type="dxa"/>
            <w:tcBorders>
              <w:tl2br w:val="nil"/>
              <w:tr2bl w:val="nil"/>
            </w:tcBorders>
          </w:tcPr>
          <w:p w14:paraId="2A694E26">
            <w:pPr>
              <w:pStyle w:val="19"/>
              <w:rPr>
                <w:rFonts w:hint="eastAsia" w:ascii="宋体" w:hAnsi="宋体" w:eastAsia="宋体" w:cs="宋体"/>
                <w:color w:val="auto"/>
              </w:rPr>
            </w:pPr>
          </w:p>
        </w:tc>
        <w:tc>
          <w:tcPr>
            <w:tcW w:w="2186" w:type="dxa"/>
            <w:tcBorders>
              <w:tl2br w:val="nil"/>
              <w:tr2bl w:val="nil"/>
            </w:tcBorders>
          </w:tcPr>
          <w:p w14:paraId="18AC95F4">
            <w:pPr>
              <w:pStyle w:val="19"/>
              <w:rPr>
                <w:rFonts w:hint="eastAsia" w:ascii="宋体" w:hAnsi="宋体" w:eastAsia="宋体" w:cs="宋体"/>
                <w:color w:val="auto"/>
              </w:rPr>
            </w:pPr>
          </w:p>
        </w:tc>
        <w:tc>
          <w:tcPr>
            <w:tcW w:w="2186" w:type="dxa"/>
            <w:tcBorders>
              <w:tl2br w:val="nil"/>
              <w:tr2bl w:val="nil"/>
            </w:tcBorders>
          </w:tcPr>
          <w:p w14:paraId="4209E1D9">
            <w:pPr>
              <w:pStyle w:val="19"/>
              <w:rPr>
                <w:rFonts w:hint="eastAsia" w:ascii="宋体" w:hAnsi="宋体" w:eastAsia="宋体" w:cs="宋体"/>
                <w:color w:val="auto"/>
              </w:rPr>
            </w:pPr>
          </w:p>
        </w:tc>
        <w:tc>
          <w:tcPr>
            <w:tcW w:w="781" w:type="dxa"/>
            <w:tcBorders>
              <w:tl2br w:val="nil"/>
              <w:tr2bl w:val="nil"/>
            </w:tcBorders>
          </w:tcPr>
          <w:p w14:paraId="6D7CE16A">
            <w:pPr>
              <w:pStyle w:val="19"/>
              <w:rPr>
                <w:rFonts w:hint="eastAsia" w:ascii="宋体" w:hAnsi="宋体" w:eastAsia="宋体" w:cs="宋体"/>
                <w:color w:val="auto"/>
              </w:rPr>
            </w:pPr>
          </w:p>
        </w:tc>
        <w:tc>
          <w:tcPr>
            <w:tcW w:w="781" w:type="dxa"/>
            <w:tcBorders>
              <w:tl2br w:val="nil"/>
              <w:tr2bl w:val="nil"/>
            </w:tcBorders>
          </w:tcPr>
          <w:p w14:paraId="73194688">
            <w:pPr>
              <w:pStyle w:val="19"/>
              <w:rPr>
                <w:rFonts w:hint="eastAsia" w:ascii="宋体" w:hAnsi="宋体" w:eastAsia="宋体" w:cs="宋体"/>
                <w:color w:val="auto"/>
              </w:rPr>
            </w:pPr>
          </w:p>
        </w:tc>
      </w:tr>
      <w:tr w14:paraId="667BF8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85" w:hRule="atLeast"/>
          <w:jc w:val="center"/>
        </w:trPr>
        <w:tc>
          <w:tcPr>
            <w:tcW w:w="822" w:type="dxa"/>
            <w:tcBorders>
              <w:tl2br w:val="nil"/>
              <w:tr2bl w:val="nil"/>
            </w:tcBorders>
          </w:tcPr>
          <w:p w14:paraId="25CF8EF5">
            <w:pPr>
              <w:pStyle w:val="19"/>
              <w:rPr>
                <w:rFonts w:hint="eastAsia" w:ascii="宋体" w:hAnsi="宋体" w:eastAsia="宋体" w:cs="宋体"/>
                <w:color w:val="auto"/>
              </w:rPr>
            </w:pPr>
          </w:p>
        </w:tc>
        <w:tc>
          <w:tcPr>
            <w:tcW w:w="1770" w:type="dxa"/>
            <w:tcBorders>
              <w:tl2br w:val="nil"/>
              <w:tr2bl w:val="nil"/>
            </w:tcBorders>
          </w:tcPr>
          <w:p w14:paraId="72FE9C58">
            <w:pPr>
              <w:pStyle w:val="19"/>
              <w:rPr>
                <w:rFonts w:hint="eastAsia" w:ascii="宋体" w:hAnsi="宋体" w:eastAsia="宋体" w:cs="宋体"/>
                <w:color w:val="auto"/>
              </w:rPr>
            </w:pPr>
          </w:p>
        </w:tc>
        <w:tc>
          <w:tcPr>
            <w:tcW w:w="2186" w:type="dxa"/>
            <w:tcBorders>
              <w:tl2br w:val="nil"/>
              <w:tr2bl w:val="nil"/>
            </w:tcBorders>
          </w:tcPr>
          <w:p w14:paraId="08A8BE48">
            <w:pPr>
              <w:pStyle w:val="19"/>
              <w:rPr>
                <w:rFonts w:hint="eastAsia" w:ascii="宋体" w:hAnsi="宋体" w:eastAsia="宋体" w:cs="宋体"/>
                <w:color w:val="auto"/>
              </w:rPr>
            </w:pPr>
          </w:p>
        </w:tc>
        <w:tc>
          <w:tcPr>
            <w:tcW w:w="2186" w:type="dxa"/>
            <w:tcBorders>
              <w:tl2br w:val="nil"/>
              <w:tr2bl w:val="nil"/>
            </w:tcBorders>
          </w:tcPr>
          <w:p w14:paraId="1695C175">
            <w:pPr>
              <w:pStyle w:val="19"/>
              <w:rPr>
                <w:rFonts w:hint="eastAsia" w:ascii="宋体" w:hAnsi="宋体" w:eastAsia="宋体" w:cs="宋体"/>
                <w:color w:val="auto"/>
              </w:rPr>
            </w:pPr>
          </w:p>
        </w:tc>
        <w:tc>
          <w:tcPr>
            <w:tcW w:w="781" w:type="dxa"/>
            <w:tcBorders>
              <w:tl2br w:val="nil"/>
              <w:tr2bl w:val="nil"/>
            </w:tcBorders>
          </w:tcPr>
          <w:p w14:paraId="610E656B">
            <w:pPr>
              <w:pStyle w:val="19"/>
              <w:rPr>
                <w:rFonts w:hint="eastAsia" w:ascii="宋体" w:hAnsi="宋体" w:eastAsia="宋体" w:cs="宋体"/>
                <w:color w:val="auto"/>
              </w:rPr>
            </w:pPr>
          </w:p>
        </w:tc>
        <w:tc>
          <w:tcPr>
            <w:tcW w:w="781" w:type="dxa"/>
            <w:tcBorders>
              <w:tl2br w:val="nil"/>
              <w:tr2bl w:val="nil"/>
            </w:tcBorders>
          </w:tcPr>
          <w:p w14:paraId="3706BCA4">
            <w:pPr>
              <w:pStyle w:val="19"/>
              <w:rPr>
                <w:rFonts w:hint="eastAsia" w:ascii="宋体" w:hAnsi="宋体" w:eastAsia="宋体" w:cs="宋体"/>
                <w:color w:val="auto"/>
              </w:rPr>
            </w:pPr>
          </w:p>
        </w:tc>
      </w:tr>
      <w:tr w14:paraId="524F44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822" w:type="dxa"/>
            <w:tcBorders>
              <w:tl2br w:val="nil"/>
              <w:tr2bl w:val="nil"/>
            </w:tcBorders>
          </w:tcPr>
          <w:p w14:paraId="41517AFF">
            <w:pPr>
              <w:pStyle w:val="19"/>
              <w:rPr>
                <w:rFonts w:hint="eastAsia" w:ascii="宋体" w:hAnsi="宋体" w:eastAsia="宋体" w:cs="宋体"/>
                <w:color w:val="auto"/>
              </w:rPr>
            </w:pPr>
          </w:p>
        </w:tc>
        <w:tc>
          <w:tcPr>
            <w:tcW w:w="1770" w:type="dxa"/>
            <w:tcBorders>
              <w:tl2br w:val="nil"/>
              <w:tr2bl w:val="nil"/>
            </w:tcBorders>
          </w:tcPr>
          <w:p w14:paraId="08FE41B3">
            <w:pPr>
              <w:pStyle w:val="19"/>
              <w:rPr>
                <w:rFonts w:hint="eastAsia" w:ascii="宋体" w:hAnsi="宋体" w:eastAsia="宋体" w:cs="宋体"/>
                <w:color w:val="auto"/>
              </w:rPr>
            </w:pPr>
          </w:p>
        </w:tc>
        <w:tc>
          <w:tcPr>
            <w:tcW w:w="2186" w:type="dxa"/>
            <w:tcBorders>
              <w:tl2br w:val="nil"/>
              <w:tr2bl w:val="nil"/>
            </w:tcBorders>
          </w:tcPr>
          <w:p w14:paraId="3A177776">
            <w:pPr>
              <w:pStyle w:val="19"/>
              <w:rPr>
                <w:rFonts w:hint="eastAsia" w:ascii="宋体" w:hAnsi="宋体" w:eastAsia="宋体" w:cs="宋体"/>
                <w:color w:val="auto"/>
              </w:rPr>
            </w:pPr>
          </w:p>
        </w:tc>
        <w:tc>
          <w:tcPr>
            <w:tcW w:w="2186" w:type="dxa"/>
            <w:tcBorders>
              <w:tl2br w:val="nil"/>
              <w:tr2bl w:val="nil"/>
            </w:tcBorders>
          </w:tcPr>
          <w:p w14:paraId="586A2F9A">
            <w:pPr>
              <w:pStyle w:val="19"/>
              <w:rPr>
                <w:rFonts w:hint="eastAsia" w:ascii="宋体" w:hAnsi="宋体" w:eastAsia="宋体" w:cs="宋体"/>
                <w:color w:val="auto"/>
              </w:rPr>
            </w:pPr>
          </w:p>
        </w:tc>
        <w:tc>
          <w:tcPr>
            <w:tcW w:w="781" w:type="dxa"/>
            <w:tcBorders>
              <w:tl2br w:val="nil"/>
              <w:tr2bl w:val="nil"/>
            </w:tcBorders>
          </w:tcPr>
          <w:p w14:paraId="21EDB4AF">
            <w:pPr>
              <w:pStyle w:val="19"/>
              <w:rPr>
                <w:rFonts w:hint="eastAsia" w:ascii="宋体" w:hAnsi="宋体" w:eastAsia="宋体" w:cs="宋体"/>
                <w:color w:val="auto"/>
              </w:rPr>
            </w:pPr>
          </w:p>
        </w:tc>
        <w:tc>
          <w:tcPr>
            <w:tcW w:w="781" w:type="dxa"/>
            <w:tcBorders>
              <w:tl2br w:val="nil"/>
              <w:tr2bl w:val="nil"/>
            </w:tcBorders>
          </w:tcPr>
          <w:p w14:paraId="124D08B0">
            <w:pPr>
              <w:pStyle w:val="19"/>
              <w:rPr>
                <w:rFonts w:hint="eastAsia" w:ascii="宋体" w:hAnsi="宋体" w:eastAsia="宋体" w:cs="宋体"/>
                <w:color w:val="auto"/>
              </w:rPr>
            </w:pPr>
          </w:p>
        </w:tc>
      </w:tr>
      <w:tr w14:paraId="4A4539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822" w:type="dxa"/>
            <w:tcBorders>
              <w:tl2br w:val="nil"/>
              <w:tr2bl w:val="nil"/>
            </w:tcBorders>
          </w:tcPr>
          <w:p w14:paraId="7D50B574">
            <w:pPr>
              <w:pStyle w:val="19"/>
              <w:rPr>
                <w:rFonts w:hint="eastAsia" w:ascii="宋体" w:hAnsi="宋体" w:eastAsia="宋体" w:cs="宋体"/>
                <w:color w:val="auto"/>
              </w:rPr>
            </w:pPr>
          </w:p>
        </w:tc>
        <w:tc>
          <w:tcPr>
            <w:tcW w:w="1770" w:type="dxa"/>
            <w:tcBorders>
              <w:tl2br w:val="nil"/>
              <w:tr2bl w:val="nil"/>
            </w:tcBorders>
          </w:tcPr>
          <w:p w14:paraId="70E0EA36">
            <w:pPr>
              <w:pStyle w:val="19"/>
              <w:rPr>
                <w:rFonts w:hint="eastAsia" w:ascii="宋体" w:hAnsi="宋体" w:eastAsia="宋体" w:cs="宋体"/>
                <w:color w:val="auto"/>
              </w:rPr>
            </w:pPr>
          </w:p>
        </w:tc>
        <w:tc>
          <w:tcPr>
            <w:tcW w:w="2186" w:type="dxa"/>
            <w:tcBorders>
              <w:tl2br w:val="nil"/>
              <w:tr2bl w:val="nil"/>
            </w:tcBorders>
          </w:tcPr>
          <w:p w14:paraId="2076C44F">
            <w:pPr>
              <w:pStyle w:val="19"/>
              <w:rPr>
                <w:rFonts w:hint="eastAsia" w:ascii="宋体" w:hAnsi="宋体" w:eastAsia="宋体" w:cs="宋体"/>
                <w:color w:val="auto"/>
              </w:rPr>
            </w:pPr>
          </w:p>
        </w:tc>
        <w:tc>
          <w:tcPr>
            <w:tcW w:w="2186" w:type="dxa"/>
            <w:tcBorders>
              <w:tl2br w:val="nil"/>
              <w:tr2bl w:val="nil"/>
            </w:tcBorders>
          </w:tcPr>
          <w:p w14:paraId="4D9ACFBA">
            <w:pPr>
              <w:pStyle w:val="19"/>
              <w:rPr>
                <w:rFonts w:hint="eastAsia" w:ascii="宋体" w:hAnsi="宋体" w:eastAsia="宋体" w:cs="宋体"/>
                <w:color w:val="auto"/>
              </w:rPr>
            </w:pPr>
          </w:p>
        </w:tc>
        <w:tc>
          <w:tcPr>
            <w:tcW w:w="781" w:type="dxa"/>
            <w:tcBorders>
              <w:tl2br w:val="nil"/>
              <w:tr2bl w:val="nil"/>
            </w:tcBorders>
          </w:tcPr>
          <w:p w14:paraId="49A886A4">
            <w:pPr>
              <w:pStyle w:val="19"/>
              <w:rPr>
                <w:rFonts w:hint="eastAsia" w:ascii="宋体" w:hAnsi="宋体" w:eastAsia="宋体" w:cs="宋体"/>
                <w:color w:val="auto"/>
              </w:rPr>
            </w:pPr>
          </w:p>
        </w:tc>
        <w:tc>
          <w:tcPr>
            <w:tcW w:w="781" w:type="dxa"/>
            <w:tcBorders>
              <w:tl2br w:val="nil"/>
              <w:tr2bl w:val="nil"/>
            </w:tcBorders>
          </w:tcPr>
          <w:p w14:paraId="2022EC10">
            <w:pPr>
              <w:pStyle w:val="19"/>
              <w:rPr>
                <w:rFonts w:hint="eastAsia" w:ascii="宋体" w:hAnsi="宋体" w:eastAsia="宋体" w:cs="宋体"/>
                <w:color w:val="auto"/>
              </w:rPr>
            </w:pPr>
          </w:p>
        </w:tc>
      </w:tr>
      <w:tr w14:paraId="2064A7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822" w:type="dxa"/>
            <w:tcBorders>
              <w:tl2br w:val="nil"/>
              <w:tr2bl w:val="nil"/>
            </w:tcBorders>
          </w:tcPr>
          <w:p w14:paraId="1E5B8385">
            <w:pPr>
              <w:pStyle w:val="19"/>
              <w:rPr>
                <w:rFonts w:hint="eastAsia" w:ascii="宋体" w:hAnsi="宋体" w:eastAsia="宋体" w:cs="宋体"/>
                <w:color w:val="auto"/>
              </w:rPr>
            </w:pPr>
          </w:p>
        </w:tc>
        <w:tc>
          <w:tcPr>
            <w:tcW w:w="1770" w:type="dxa"/>
            <w:tcBorders>
              <w:tl2br w:val="nil"/>
              <w:tr2bl w:val="nil"/>
            </w:tcBorders>
          </w:tcPr>
          <w:p w14:paraId="5C4F6D6A">
            <w:pPr>
              <w:pStyle w:val="19"/>
              <w:rPr>
                <w:rFonts w:hint="eastAsia" w:ascii="宋体" w:hAnsi="宋体" w:eastAsia="宋体" w:cs="宋体"/>
                <w:color w:val="auto"/>
              </w:rPr>
            </w:pPr>
          </w:p>
        </w:tc>
        <w:tc>
          <w:tcPr>
            <w:tcW w:w="2186" w:type="dxa"/>
            <w:tcBorders>
              <w:tl2br w:val="nil"/>
              <w:tr2bl w:val="nil"/>
            </w:tcBorders>
          </w:tcPr>
          <w:p w14:paraId="4617E825">
            <w:pPr>
              <w:pStyle w:val="19"/>
              <w:rPr>
                <w:rFonts w:hint="eastAsia" w:ascii="宋体" w:hAnsi="宋体" w:eastAsia="宋体" w:cs="宋体"/>
                <w:color w:val="auto"/>
              </w:rPr>
            </w:pPr>
          </w:p>
        </w:tc>
        <w:tc>
          <w:tcPr>
            <w:tcW w:w="2186" w:type="dxa"/>
            <w:tcBorders>
              <w:tl2br w:val="nil"/>
              <w:tr2bl w:val="nil"/>
            </w:tcBorders>
          </w:tcPr>
          <w:p w14:paraId="69BA4BC0">
            <w:pPr>
              <w:pStyle w:val="19"/>
              <w:rPr>
                <w:rFonts w:hint="eastAsia" w:ascii="宋体" w:hAnsi="宋体" w:eastAsia="宋体" w:cs="宋体"/>
                <w:color w:val="auto"/>
              </w:rPr>
            </w:pPr>
          </w:p>
        </w:tc>
        <w:tc>
          <w:tcPr>
            <w:tcW w:w="781" w:type="dxa"/>
            <w:tcBorders>
              <w:tl2br w:val="nil"/>
              <w:tr2bl w:val="nil"/>
            </w:tcBorders>
          </w:tcPr>
          <w:p w14:paraId="31BE6DC1">
            <w:pPr>
              <w:pStyle w:val="19"/>
              <w:rPr>
                <w:rFonts w:hint="eastAsia" w:ascii="宋体" w:hAnsi="宋体" w:eastAsia="宋体" w:cs="宋体"/>
                <w:color w:val="auto"/>
              </w:rPr>
            </w:pPr>
          </w:p>
        </w:tc>
        <w:tc>
          <w:tcPr>
            <w:tcW w:w="781" w:type="dxa"/>
            <w:tcBorders>
              <w:tl2br w:val="nil"/>
              <w:tr2bl w:val="nil"/>
            </w:tcBorders>
          </w:tcPr>
          <w:p w14:paraId="37A49092">
            <w:pPr>
              <w:pStyle w:val="19"/>
              <w:rPr>
                <w:rFonts w:hint="eastAsia" w:ascii="宋体" w:hAnsi="宋体" w:eastAsia="宋体" w:cs="宋体"/>
                <w:color w:val="auto"/>
              </w:rPr>
            </w:pPr>
          </w:p>
        </w:tc>
      </w:tr>
      <w:tr w14:paraId="355A2B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85" w:hRule="atLeast"/>
          <w:jc w:val="center"/>
        </w:trPr>
        <w:tc>
          <w:tcPr>
            <w:tcW w:w="822" w:type="dxa"/>
            <w:tcBorders>
              <w:tl2br w:val="nil"/>
              <w:tr2bl w:val="nil"/>
            </w:tcBorders>
          </w:tcPr>
          <w:p w14:paraId="7D75EDD6">
            <w:pPr>
              <w:pStyle w:val="19"/>
              <w:rPr>
                <w:rFonts w:hint="eastAsia" w:ascii="宋体" w:hAnsi="宋体" w:eastAsia="宋体" w:cs="宋体"/>
                <w:color w:val="auto"/>
              </w:rPr>
            </w:pPr>
          </w:p>
        </w:tc>
        <w:tc>
          <w:tcPr>
            <w:tcW w:w="1770" w:type="dxa"/>
            <w:tcBorders>
              <w:tl2br w:val="nil"/>
              <w:tr2bl w:val="nil"/>
            </w:tcBorders>
          </w:tcPr>
          <w:p w14:paraId="37E48BBF">
            <w:pPr>
              <w:pStyle w:val="19"/>
              <w:rPr>
                <w:rFonts w:hint="eastAsia" w:ascii="宋体" w:hAnsi="宋体" w:eastAsia="宋体" w:cs="宋体"/>
                <w:color w:val="auto"/>
              </w:rPr>
            </w:pPr>
          </w:p>
        </w:tc>
        <w:tc>
          <w:tcPr>
            <w:tcW w:w="2186" w:type="dxa"/>
            <w:tcBorders>
              <w:tl2br w:val="nil"/>
              <w:tr2bl w:val="nil"/>
            </w:tcBorders>
          </w:tcPr>
          <w:p w14:paraId="262D496D">
            <w:pPr>
              <w:pStyle w:val="19"/>
              <w:rPr>
                <w:rFonts w:hint="eastAsia" w:ascii="宋体" w:hAnsi="宋体" w:eastAsia="宋体" w:cs="宋体"/>
                <w:color w:val="auto"/>
              </w:rPr>
            </w:pPr>
          </w:p>
        </w:tc>
        <w:tc>
          <w:tcPr>
            <w:tcW w:w="2186" w:type="dxa"/>
            <w:tcBorders>
              <w:tl2br w:val="nil"/>
              <w:tr2bl w:val="nil"/>
            </w:tcBorders>
          </w:tcPr>
          <w:p w14:paraId="180DB4D2">
            <w:pPr>
              <w:pStyle w:val="19"/>
              <w:rPr>
                <w:rFonts w:hint="eastAsia" w:ascii="宋体" w:hAnsi="宋体" w:eastAsia="宋体" w:cs="宋体"/>
                <w:color w:val="auto"/>
              </w:rPr>
            </w:pPr>
          </w:p>
        </w:tc>
        <w:tc>
          <w:tcPr>
            <w:tcW w:w="781" w:type="dxa"/>
            <w:tcBorders>
              <w:tl2br w:val="nil"/>
              <w:tr2bl w:val="nil"/>
            </w:tcBorders>
          </w:tcPr>
          <w:p w14:paraId="6D4F13D0">
            <w:pPr>
              <w:pStyle w:val="19"/>
              <w:rPr>
                <w:rFonts w:hint="eastAsia" w:ascii="宋体" w:hAnsi="宋体" w:eastAsia="宋体" w:cs="宋体"/>
                <w:color w:val="auto"/>
              </w:rPr>
            </w:pPr>
          </w:p>
        </w:tc>
        <w:tc>
          <w:tcPr>
            <w:tcW w:w="781" w:type="dxa"/>
            <w:tcBorders>
              <w:tl2br w:val="nil"/>
              <w:tr2bl w:val="nil"/>
            </w:tcBorders>
          </w:tcPr>
          <w:p w14:paraId="48F77AAB">
            <w:pPr>
              <w:pStyle w:val="19"/>
              <w:rPr>
                <w:rFonts w:hint="eastAsia" w:ascii="宋体" w:hAnsi="宋体" w:eastAsia="宋体" w:cs="宋体"/>
                <w:color w:val="auto"/>
              </w:rPr>
            </w:pPr>
          </w:p>
        </w:tc>
      </w:tr>
      <w:tr w14:paraId="7CFD9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822" w:type="dxa"/>
            <w:tcBorders>
              <w:tl2br w:val="nil"/>
              <w:tr2bl w:val="nil"/>
            </w:tcBorders>
          </w:tcPr>
          <w:p w14:paraId="0E5AC278">
            <w:pPr>
              <w:pStyle w:val="19"/>
              <w:rPr>
                <w:rFonts w:hint="eastAsia" w:ascii="宋体" w:hAnsi="宋体" w:eastAsia="宋体" w:cs="宋体"/>
                <w:color w:val="auto"/>
              </w:rPr>
            </w:pPr>
          </w:p>
        </w:tc>
        <w:tc>
          <w:tcPr>
            <w:tcW w:w="1770" w:type="dxa"/>
            <w:tcBorders>
              <w:tl2br w:val="nil"/>
              <w:tr2bl w:val="nil"/>
            </w:tcBorders>
          </w:tcPr>
          <w:p w14:paraId="1B125423">
            <w:pPr>
              <w:pStyle w:val="19"/>
              <w:rPr>
                <w:rFonts w:hint="eastAsia" w:ascii="宋体" w:hAnsi="宋体" w:eastAsia="宋体" w:cs="宋体"/>
                <w:color w:val="auto"/>
              </w:rPr>
            </w:pPr>
          </w:p>
        </w:tc>
        <w:tc>
          <w:tcPr>
            <w:tcW w:w="2186" w:type="dxa"/>
            <w:tcBorders>
              <w:tl2br w:val="nil"/>
              <w:tr2bl w:val="nil"/>
            </w:tcBorders>
          </w:tcPr>
          <w:p w14:paraId="0F7FBF70">
            <w:pPr>
              <w:pStyle w:val="19"/>
              <w:rPr>
                <w:rFonts w:hint="eastAsia" w:ascii="宋体" w:hAnsi="宋体" w:eastAsia="宋体" w:cs="宋体"/>
                <w:color w:val="auto"/>
              </w:rPr>
            </w:pPr>
          </w:p>
        </w:tc>
        <w:tc>
          <w:tcPr>
            <w:tcW w:w="2186" w:type="dxa"/>
            <w:tcBorders>
              <w:tl2br w:val="nil"/>
              <w:tr2bl w:val="nil"/>
            </w:tcBorders>
          </w:tcPr>
          <w:p w14:paraId="6A7F7787">
            <w:pPr>
              <w:pStyle w:val="19"/>
              <w:rPr>
                <w:rFonts w:hint="eastAsia" w:ascii="宋体" w:hAnsi="宋体" w:eastAsia="宋体" w:cs="宋体"/>
                <w:color w:val="auto"/>
              </w:rPr>
            </w:pPr>
          </w:p>
        </w:tc>
        <w:tc>
          <w:tcPr>
            <w:tcW w:w="781" w:type="dxa"/>
            <w:tcBorders>
              <w:tl2br w:val="nil"/>
              <w:tr2bl w:val="nil"/>
            </w:tcBorders>
          </w:tcPr>
          <w:p w14:paraId="086E4C13">
            <w:pPr>
              <w:pStyle w:val="19"/>
              <w:rPr>
                <w:rFonts w:hint="eastAsia" w:ascii="宋体" w:hAnsi="宋体" w:eastAsia="宋体" w:cs="宋体"/>
                <w:color w:val="auto"/>
              </w:rPr>
            </w:pPr>
          </w:p>
        </w:tc>
        <w:tc>
          <w:tcPr>
            <w:tcW w:w="781" w:type="dxa"/>
            <w:tcBorders>
              <w:tl2br w:val="nil"/>
              <w:tr2bl w:val="nil"/>
            </w:tcBorders>
          </w:tcPr>
          <w:p w14:paraId="03CA2FC6">
            <w:pPr>
              <w:pStyle w:val="19"/>
              <w:rPr>
                <w:rFonts w:hint="eastAsia" w:ascii="宋体" w:hAnsi="宋体" w:eastAsia="宋体" w:cs="宋体"/>
                <w:color w:val="auto"/>
              </w:rPr>
            </w:pPr>
          </w:p>
        </w:tc>
      </w:tr>
      <w:tr w14:paraId="753D1E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4" w:hRule="atLeast"/>
          <w:jc w:val="center"/>
        </w:trPr>
        <w:tc>
          <w:tcPr>
            <w:tcW w:w="8526" w:type="dxa"/>
            <w:gridSpan w:val="6"/>
            <w:tcBorders>
              <w:tl2br w:val="nil"/>
              <w:tr2bl w:val="nil"/>
            </w:tcBorders>
            <w:vAlign w:val="center"/>
          </w:tcPr>
          <w:p w14:paraId="59A05BF1">
            <w:pPr>
              <w:pStyle w:val="19"/>
              <w:rPr>
                <w:rFonts w:hint="eastAsia" w:ascii="宋体" w:hAnsi="宋体" w:eastAsia="宋体" w:cs="宋体"/>
                <w:color w:val="auto"/>
              </w:rPr>
            </w:pPr>
            <w:r>
              <w:rPr>
                <w:rFonts w:hint="eastAsia" w:ascii="宋体" w:hAnsi="宋体" w:eastAsia="宋体" w:cs="宋体"/>
                <w:b/>
                <w:bCs/>
                <w:color w:val="auto"/>
              </w:rPr>
              <w:t>注：我单位确认，除以上表格中列明的偏离外，我单位接受招标文件规定的所有商务条款，无其他偏离。</w:t>
            </w:r>
          </w:p>
        </w:tc>
      </w:tr>
    </w:tbl>
    <w:p w14:paraId="30FCB17D">
      <w:pPr>
        <w:pStyle w:val="19"/>
        <w:rPr>
          <w:rFonts w:hint="eastAsia" w:ascii="宋体" w:hAnsi="宋体" w:eastAsia="宋体" w:cs="宋体"/>
          <w:color w:val="auto"/>
        </w:rPr>
      </w:pPr>
      <w:r>
        <w:rPr>
          <w:rFonts w:hint="eastAsia" w:ascii="宋体" w:hAnsi="宋体" w:eastAsia="宋体" w:cs="宋体"/>
          <w:color w:val="auto"/>
        </w:rPr>
        <w:t xml:space="preserve">          </w:t>
      </w:r>
    </w:p>
    <w:p w14:paraId="026B318C">
      <w:pPr>
        <w:pStyle w:val="19"/>
        <w:spacing w:line="360" w:lineRule="auto"/>
        <w:rPr>
          <w:rFonts w:hint="eastAsia" w:ascii="宋体" w:hAnsi="宋体" w:eastAsia="宋体" w:cs="宋体"/>
          <w:color w:val="auto"/>
        </w:rPr>
      </w:pPr>
      <w:r>
        <w:rPr>
          <w:rFonts w:hint="eastAsia" w:ascii="宋体" w:hAnsi="宋体" w:eastAsia="宋体" w:cs="宋体"/>
          <w:color w:val="auto"/>
        </w:rPr>
        <w:t xml:space="preserve">       注：1.本表应包括对合同条款的偏离说明。</w:t>
      </w:r>
    </w:p>
    <w:p w14:paraId="034BC68B">
      <w:pPr>
        <w:pStyle w:val="19"/>
        <w:spacing w:line="360" w:lineRule="auto"/>
        <w:ind w:left="1470" w:hanging="1470" w:hangingChars="700"/>
        <w:rPr>
          <w:rFonts w:hint="eastAsia" w:ascii="宋体" w:hAnsi="宋体" w:eastAsia="宋体" w:cs="宋体"/>
          <w:color w:val="auto"/>
        </w:rPr>
      </w:pPr>
      <w:r>
        <w:rPr>
          <w:rFonts w:hint="eastAsia" w:ascii="宋体" w:hAnsi="宋体" w:eastAsia="宋体" w:cs="宋体"/>
          <w:color w:val="auto"/>
        </w:rPr>
        <w:t xml:space="preserve">           2.投标人对招标文件的商务部分有任何负偏离，则必须在该表中全部列明。若对招标文件无商务偏离，请在“投标文件的响应”栏只填写</w:t>
      </w:r>
      <w:r>
        <w:rPr>
          <w:rFonts w:hint="eastAsia" w:ascii="宋体" w:hAnsi="宋体" w:eastAsia="宋体" w:cs="宋体"/>
          <w:b/>
          <w:bCs/>
          <w:color w:val="auto"/>
        </w:rPr>
        <w:t>“对招标文件全部商务条款无商务偏离”</w:t>
      </w:r>
      <w:r>
        <w:rPr>
          <w:rFonts w:hint="eastAsia" w:ascii="宋体" w:hAnsi="宋体" w:eastAsia="宋体" w:cs="宋体"/>
          <w:color w:val="auto"/>
        </w:rPr>
        <w:t>即可。</w:t>
      </w:r>
      <w:r>
        <w:rPr>
          <w:rFonts w:hint="eastAsia" w:ascii="宋体" w:hAnsi="宋体" w:eastAsia="宋体" w:cs="宋体"/>
          <w:b/>
          <w:bCs/>
          <w:color w:val="auto"/>
        </w:rPr>
        <w:t>不提供上述表格的投标可被拒绝。</w:t>
      </w:r>
    </w:p>
    <w:p w14:paraId="0CB33A65">
      <w:pPr>
        <w:spacing w:line="360" w:lineRule="auto"/>
        <w:ind w:left="-1100" w:leftChars="-524" w:firstLine="1785" w:firstLineChars="850"/>
        <w:rPr>
          <w:rFonts w:hint="eastAsia" w:ascii="宋体" w:hAnsi="宋体" w:eastAsia="宋体" w:cs="宋体"/>
          <w:color w:val="auto"/>
        </w:rPr>
      </w:pPr>
    </w:p>
    <w:p w14:paraId="07146F6E">
      <w:pPr>
        <w:spacing w:line="360" w:lineRule="auto"/>
        <w:ind w:left="-1100" w:leftChars="-524" w:firstLine="1785" w:firstLineChars="850"/>
        <w:rPr>
          <w:rFonts w:hint="eastAsia" w:ascii="宋体" w:hAnsi="宋体" w:eastAsia="宋体" w:cs="宋体"/>
          <w:color w:val="auto"/>
        </w:rPr>
      </w:pPr>
      <w:r>
        <w:rPr>
          <w:rFonts w:hint="eastAsia" w:ascii="宋体" w:hAnsi="宋体" w:eastAsia="宋体" w:cs="宋体"/>
          <w:color w:val="auto"/>
        </w:rPr>
        <w:t>投标人名称（盖章）：</w:t>
      </w:r>
      <w:r>
        <w:rPr>
          <w:rFonts w:hint="eastAsia" w:ascii="宋体" w:hAnsi="宋体" w:eastAsia="宋体" w:cs="宋体"/>
          <w:color w:val="auto"/>
          <w:u w:val="single"/>
        </w:rPr>
        <w:t xml:space="preserve">                                           </w:t>
      </w:r>
      <w:r>
        <w:rPr>
          <w:rFonts w:hint="eastAsia" w:ascii="宋体" w:hAnsi="宋体" w:eastAsia="宋体" w:cs="宋体"/>
          <w:color w:val="auto"/>
        </w:rPr>
        <w:t xml:space="preserve">  </w:t>
      </w:r>
    </w:p>
    <w:p w14:paraId="48046507">
      <w:pPr>
        <w:spacing w:line="360" w:lineRule="auto"/>
        <w:ind w:left="-1100" w:leftChars="-524" w:firstLine="1785" w:firstLineChars="850"/>
        <w:rPr>
          <w:rFonts w:hint="eastAsia" w:ascii="宋体" w:hAnsi="宋体" w:eastAsia="宋体" w:cs="宋体"/>
          <w:color w:val="auto"/>
        </w:rPr>
      </w:pPr>
    </w:p>
    <w:p w14:paraId="54227B9A">
      <w:pPr>
        <w:spacing w:line="360" w:lineRule="auto"/>
        <w:ind w:left="-1100" w:leftChars="-524" w:firstLine="1785" w:firstLineChars="850"/>
        <w:rPr>
          <w:rFonts w:hint="eastAsia" w:ascii="宋体" w:hAnsi="宋体" w:eastAsia="宋体" w:cs="宋体"/>
          <w:color w:val="auto"/>
        </w:rPr>
      </w:pPr>
      <w:r>
        <w:rPr>
          <w:rFonts w:hint="eastAsia" w:ascii="宋体" w:hAnsi="宋体" w:eastAsia="宋体" w:cs="宋体"/>
          <w:color w:val="auto"/>
        </w:rPr>
        <w:t>法定代表人或被授权委托人（盖章或签字）：</w:t>
      </w:r>
      <w:r>
        <w:rPr>
          <w:rFonts w:hint="eastAsia" w:ascii="宋体" w:hAnsi="宋体" w:eastAsia="宋体" w:cs="宋体"/>
          <w:color w:val="auto"/>
          <w:u w:val="single"/>
        </w:rPr>
        <w:t xml:space="preserve">             </w:t>
      </w:r>
      <w:r>
        <w:rPr>
          <w:rFonts w:hint="eastAsia" w:ascii="宋体" w:hAnsi="宋体" w:cs="宋体"/>
          <w:color w:val="auto"/>
          <w:u w:val="single"/>
          <w:lang w:val="en-US" w:eastAsia="zh-CN"/>
        </w:rPr>
        <w:t xml:space="preserve">      </w:t>
      </w:r>
      <w:r>
        <w:rPr>
          <w:rFonts w:hint="eastAsia" w:ascii="宋体" w:hAnsi="宋体" w:eastAsia="宋体" w:cs="宋体"/>
          <w:color w:val="auto"/>
          <w:u w:val="single"/>
        </w:rPr>
        <w:t xml:space="preserve">    </w:t>
      </w:r>
    </w:p>
    <w:p w14:paraId="58E8EF35">
      <w:pPr>
        <w:spacing w:line="360" w:lineRule="auto"/>
        <w:ind w:left="-1100" w:leftChars="-524" w:firstLine="1785" w:firstLineChars="850"/>
        <w:rPr>
          <w:rFonts w:hint="eastAsia" w:ascii="宋体" w:hAnsi="宋体" w:eastAsia="宋体" w:cs="宋体"/>
          <w:color w:val="auto"/>
        </w:rPr>
      </w:pPr>
    </w:p>
    <w:p w14:paraId="45DB6F04">
      <w:pPr>
        <w:spacing w:line="360" w:lineRule="auto"/>
        <w:ind w:left="-1100" w:leftChars="-524" w:firstLine="1785" w:firstLineChars="850"/>
        <w:rPr>
          <w:rFonts w:hint="eastAsia" w:ascii="宋体" w:hAnsi="宋体" w:eastAsia="宋体" w:cs="宋体"/>
          <w:color w:val="auto"/>
        </w:rPr>
      </w:pPr>
      <w:r>
        <w:rPr>
          <w:rFonts w:hint="eastAsia" w:ascii="宋体" w:hAnsi="宋体" w:eastAsia="宋体" w:cs="宋体"/>
          <w:color w:val="auto"/>
        </w:rPr>
        <w:t>日  期：</w:t>
      </w:r>
      <w:r>
        <w:rPr>
          <w:rFonts w:hint="eastAsia" w:ascii="宋体" w:hAnsi="宋体" w:eastAsia="宋体" w:cs="宋体"/>
          <w:color w:val="auto"/>
          <w:u w:val="single"/>
        </w:rPr>
        <w:t xml:space="preserve">        </w:t>
      </w:r>
      <w:r>
        <w:rPr>
          <w:rFonts w:hint="eastAsia" w:ascii="宋体" w:hAnsi="宋体" w:eastAsia="宋体" w:cs="宋体"/>
          <w:color w:val="auto"/>
        </w:rPr>
        <w:t xml:space="preserve"> 年 </w:t>
      </w:r>
      <w:r>
        <w:rPr>
          <w:rFonts w:hint="eastAsia" w:ascii="宋体" w:hAnsi="宋体" w:eastAsia="宋体" w:cs="宋体"/>
          <w:color w:val="auto"/>
          <w:u w:val="single"/>
        </w:rPr>
        <w:t xml:space="preserve">       </w:t>
      </w:r>
      <w:r>
        <w:rPr>
          <w:rFonts w:hint="eastAsia" w:ascii="宋体" w:hAnsi="宋体" w:eastAsia="宋体" w:cs="宋体"/>
          <w:color w:val="auto"/>
        </w:rPr>
        <w:t>月</w:t>
      </w:r>
      <w:r>
        <w:rPr>
          <w:rFonts w:hint="eastAsia" w:ascii="宋体" w:hAnsi="宋体" w:eastAsia="宋体" w:cs="宋体"/>
          <w:color w:val="auto"/>
          <w:u w:val="single"/>
        </w:rPr>
        <w:t xml:space="preserve">        </w:t>
      </w:r>
      <w:r>
        <w:rPr>
          <w:rFonts w:hint="eastAsia" w:ascii="宋体" w:hAnsi="宋体" w:eastAsia="宋体" w:cs="宋体"/>
          <w:color w:val="auto"/>
        </w:rPr>
        <w:t xml:space="preserve"> 日</w:t>
      </w:r>
    </w:p>
    <w:p w14:paraId="73CCCC6D">
      <w:pPr>
        <w:rPr>
          <w:rFonts w:hint="eastAsia" w:ascii="宋体" w:hAnsi="宋体" w:eastAsia="宋体" w:cs="宋体"/>
          <w:color w:val="auto"/>
        </w:rPr>
        <w:sectPr>
          <w:pgSz w:w="11906" w:h="16838"/>
          <w:pgMar w:top="1418" w:right="1133" w:bottom="993" w:left="1134" w:header="851" w:footer="992" w:gutter="0"/>
          <w:cols w:space="720" w:num="1"/>
          <w:docGrid w:linePitch="312" w:charSpace="0"/>
        </w:sectPr>
      </w:pPr>
    </w:p>
    <w:p w14:paraId="20223A44">
      <w:pPr>
        <w:widowControl/>
        <w:spacing w:line="480" w:lineRule="auto"/>
        <w:jc w:val="center"/>
        <w:outlineLvl w:val="2"/>
        <w:rPr>
          <w:rFonts w:hint="eastAsia" w:ascii="宋体" w:hAnsi="宋体" w:eastAsia="宋体" w:cs="宋体"/>
          <w:color w:val="auto"/>
          <w:sz w:val="28"/>
          <w:szCs w:val="28"/>
        </w:rPr>
      </w:pPr>
      <w:r>
        <w:rPr>
          <w:rFonts w:hint="eastAsia" w:ascii="宋体" w:hAnsi="宋体" w:eastAsia="宋体" w:cs="宋体"/>
          <w:b/>
          <w:bCs/>
          <w:color w:val="auto"/>
          <w:kern w:val="0"/>
          <w:sz w:val="28"/>
          <w:szCs w:val="28"/>
          <w:lang w:bidi="ar"/>
        </w:rPr>
        <w:t>格式 7.投标人一般情况表（格式）</w:t>
      </w:r>
    </w:p>
    <w:p w14:paraId="2947E88E">
      <w:pPr>
        <w:pStyle w:val="14"/>
        <w:ind w:firstLine="240" w:firstLineChars="100"/>
        <w:rPr>
          <w:rFonts w:hint="eastAsia" w:ascii="宋体" w:hAnsi="宋体" w:eastAsia="宋体" w:cs="宋体"/>
          <w:color w:val="auto"/>
          <w:sz w:val="24"/>
          <w:u w:val="single"/>
        </w:rPr>
      </w:pPr>
      <w:r>
        <w:rPr>
          <w:rFonts w:hint="eastAsia" w:ascii="宋体" w:hAnsi="宋体" w:eastAsia="宋体" w:cs="宋体"/>
          <w:color w:val="auto"/>
          <w:sz w:val="24"/>
        </w:rPr>
        <w:t>招标编号：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p>
    <w:p w14:paraId="6182898C">
      <w:pPr>
        <w:rPr>
          <w:rFonts w:hint="eastAsia" w:ascii="宋体" w:hAnsi="宋体" w:eastAsia="宋体" w:cs="宋体"/>
          <w:color w:val="auto"/>
          <w:sz w:val="24"/>
          <w:u w:val="single"/>
        </w:rPr>
      </w:pP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3"/>
        <w:gridCol w:w="2464"/>
        <w:gridCol w:w="2034"/>
        <w:gridCol w:w="2894"/>
      </w:tblGrid>
      <w:tr w14:paraId="73611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463" w:type="dxa"/>
            <w:tcBorders>
              <w:tl2br w:val="nil"/>
              <w:tr2bl w:val="nil"/>
            </w:tcBorders>
            <w:vAlign w:val="center"/>
          </w:tcPr>
          <w:p w14:paraId="71C28E60">
            <w:pPr>
              <w:pStyle w:val="14"/>
              <w:jc w:val="left"/>
              <w:rPr>
                <w:rFonts w:hint="eastAsia" w:ascii="宋体" w:hAnsi="宋体" w:eastAsia="宋体" w:cs="宋体"/>
                <w:b w:val="0"/>
                <w:bCs w:val="0"/>
                <w:color w:val="auto"/>
              </w:rPr>
            </w:pPr>
            <w:r>
              <w:rPr>
                <w:rFonts w:hint="eastAsia" w:ascii="宋体" w:hAnsi="宋体" w:eastAsia="宋体" w:cs="宋体"/>
                <w:b w:val="0"/>
                <w:bCs w:val="0"/>
                <w:color w:val="auto"/>
              </w:rPr>
              <w:t>投标人全称</w:t>
            </w:r>
          </w:p>
        </w:tc>
        <w:tc>
          <w:tcPr>
            <w:tcW w:w="2464" w:type="dxa"/>
            <w:tcBorders>
              <w:tl2br w:val="nil"/>
              <w:tr2bl w:val="nil"/>
            </w:tcBorders>
          </w:tcPr>
          <w:p w14:paraId="010036D3">
            <w:pPr>
              <w:pStyle w:val="14"/>
              <w:rPr>
                <w:rFonts w:hint="eastAsia" w:ascii="宋体" w:hAnsi="宋体" w:eastAsia="宋体" w:cs="宋体"/>
                <w:b w:val="0"/>
                <w:bCs w:val="0"/>
                <w:color w:val="auto"/>
              </w:rPr>
            </w:pPr>
          </w:p>
        </w:tc>
        <w:tc>
          <w:tcPr>
            <w:tcW w:w="2034" w:type="dxa"/>
            <w:tcBorders>
              <w:tl2br w:val="nil"/>
              <w:tr2bl w:val="nil"/>
            </w:tcBorders>
            <w:vAlign w:val="center"/>
          </w:tcPr>
          <w:p w14:paraId="70CA6A9F">
            <w:pPr>
              <w:pStyle w:val="14"/>
              <w:rPr>
                <w:rFonts w:hint="eastAsia" w:ascii="宋体" w:hAnsi="宋体" w:eastAsia="宋体" w:cs="宋体"/>
                <w:b w:val="0"/>
                <w:bCs w:val="0"/>
                <w:color w:val="auto"/>
              </w:rPr>
            </w:pPr>
            <w:r>
              <w:rPr>
                <w:rFonts w:hint="eastAsia" w:ascii="宋体" w:hAnsi="宋体" w:eastAsia="宋体" w:cs="宋体"/>
                <w:b w:val="0"/>
                <w:bCs w:val="0"/>
                <w:color w:val="auto"/>
              </w:rPr>
              <w:t>供应商性质</w:t>
            </w:r>
          </w:p>
        </w:tc>
        <w:tc>
          <w:tcPr>
            <w:tcW w:w="2894" w:type="dxa"/>
            <w:tcBorders>
              <w:tl2br w:val="nil"/>
              <w:tr2bl w:val="nil"/>
            </w:tcBorders>
          </w:tcPr>
          <w:p w14:paraId="3120FF7D">
            <w:pPr>
              <w:pStyle w:val="14"/>
              <w:rPr>
                <w:rFonts w:hint="eastAsia" w:ascii="宋体" w:hAnsi="宋体" w:eastAsia="宋体" w:cs="宋体"/>
                <w:color w:val="auto"/>
              </w:rPr>
            </w:pPr>
            <w:r>
              <w:rPr>
                <w:rFonts w:hint="eastAsia" w:ascii="宋体" w:hAnsi="宋体" w:eastAsia="宋体" w:cs="宋体"/>
                <w:color w:val="auto"/>
              </w:rPr>
              <w:t>（需按照投标人须知前附表第2.1条要求在本表后提供相关证明材料）</w:t>
            </w:r>
          </w:p>
        </w:tc>
      </w:tr>
      <w:tr w14:paraId="4FE5B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2463" w:type="dxa"/>
            <w:tcBorders>
              <w:tl2br w:val="nil"/>
              <w:tr2bl w:val="nil"/>
            </w:tcBorders>
            <w:vAlign w:val="center"/>
          </w:tcPr>
          <w:p w14:paraId="28A47638">
            <w:pPr>
              <w:pStyle w:val="14"/>
              <w:rPr>
                <w:rFonts w:hint="eastAsia" w:ascii="宋体" w:hAnsi="宋体" w:eastAsia="宋体" w:cs="宋体"/>
                <w:b w:val="0"/>
                <w:bCs w:val="0"/>
                <w:color w:val="auto"/>
              </w:rPr>
            </w:pPr>
            <w:r>
              <w:rPr>
                <w:rFonts w:hint="eastAsia" w:ascii="宋体" w:hAnsi="宋体" w:eastAsia="宋体" w:cs="宋体"/>
                <w:b w:val="0"/>
                <w:bCs w:val="0"/>
                <w:color w:val="auto"/>
              </w:rPr>
              <w:t>法定代表人或负责人姓名</w:t>
            </w:r>
          </w:p>
        </w:tc>
        <w:tc>
          <w:tcPr>
            <w:tcW w:w="2464" w:type="dxa"/>
            <w:tcBorders>
              <w:tl2br w:val="nil"/>
              <w:tr2bl w:val="nil"/>
            </w:tcBorders>
            <w:vAlign w:val="center"/>
          </w:tcPr>
          <w:p w14:paraId="7F6A401C">
            <w:pPr>
              <w:pStyle w:val="14"/>
              <w:rPr>
                <w:rFonts w:hint="eastAsia" w:ascii="宋体" w:hAnsi="宋体" w:eastAsia="宋体" w:cs="宋体"/>
                <w:b w:val="0"/>
                <w:bCs w:val="0"/>
                <w:color w:val="auto"/>
              </w:rPr>
            </w:pPr>
          </w:p>
        </w:tc>
        <w:tc>
          <w:tcPr>
            <w:tcW w:w="2034" w:type="dxa"/>
            <w:tcBorders>
              <w:tl2br w:val="nil"/>
              <w:tr2bl w:val="nil"/>
            </w:tcBorders>
            <w:vAlign w:val="center"/>
          </w:tcPr>
          <w:p w14:paraId="35356234">
            <w:pPr>
              <w:pStyle w:val="14"/>
              <w:rPr>
                <w:rFonts w:hint="eastAsia" w:ascii="宋体" w:hAnsi="宋体" w:eastAsia="宋体" w:cs="宋体"/>
                <w:b w:val="0"/>
                <w:bCs w:val="0"/>
                <w:color w:val="auto"/>
              </w:rPr>
            </w:pPr>
            <w:r>
              <w:rPr>
                <w:rFonts w:hint="eastAsia" w:ascii="宋体" w:hAnsi="宋体" w:eastAsia="宋体" w:cs="宋体"/>
                <w:b w:val="0"/>
                <w:bCs w:val="0"/>
                <w:color w:val="auto"/>
              </w:rPr>
              <w:t>上级主管部门</w:t>
            </w:r>
          </w:p>
        </w:tc>
        <w:tc>
          <w:tcPr>
            <w:tcW w:w="2894" w:type="dxa"/>
            <w:tcBorders>
              <w:tl2br w:val="nil"/>
              <w:tr2bl w:val="nil"/>
            </w:tcBorders>
            <w:vAlign w:val="center"/>
          </w:tcPr>
          <w:p w14:paraId="3BC150DC">
            <w:pPr>
              <w:pStyle w:val="14"/>
              <w:rPr>
                <w:rFonts w:hint="eastAsia" w:ascii="宋体" w:hAnsi="宋体" w:eastAsia="宋体" w:cs="宋体"/>
                <w:color w:val="auto"/>
              </w:rPr>
            </w:pPr>
          </w:p>
        </w:tc>
      </w:tr>
      <w:tr w14:paraId="28F69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463" w:type="dxa"/>
            <w:tcBorders>
              <w:tl2br w:val="nil"/>
              <w:tr2bl w:val="nil"/>
            </w:tcBorders>
            <w:vAlign w:val="center"/>
          </w:tcPr>
          <w:p w14:paraId="60819026">
            <w:pPr>
              <w:pStyle w:val="14"/>
              <w:rPr>
                <w:rFonts w:hint="eastAsia" w:ascii="宋体" w:hAnsi="宋体" w:eastAsia="宋体" w:cs="宋体"/>
                <w:b w:val="0"/>
                <w:bCs w:val="0"/>
                <w:color w:val="auto"/>
              </w:rPr>
            </w:pPr>
            <w:r>
              <w:rPr>
                <w:rFonts w:hint="eastAsia" w:ascii="宋体" w:hAnsi="宋体" w:eastAsia="宋体" w:cs="宋体"/>
                <w:b w:val="0"/>
                <w:bCs w:val="0"/>
                <w:color w:val="auto"/>
              </w:rPr>
              <w:t>联系人、联系方式、办公地址</w:t>
            </w:r>
          </w:p>
        </w:tc>
        <w:tc>
          <w:tcPr>
            <w:tcW w:w="2464" w:type="dxa"/>
            <w:tcBorders>
              <w:tl2br w:val="nil"/>
              <w:tr2bl w:val="nil"/>
            </w:tcBorders>
            <w:vAlign w:val="center"/>
          </w:tcPr>
          <w:p w14:paraId="76E8D85C">
            <w:pPr>
              <w:pStyle w:val="14"/>
              <w:rPr>
                <w:rFonts w:hint="eastAsia" w:ascii="宋体" w:hAnsi="宋体" w:eastAsia="宋体" w:cs="宋体"/>
                <w:b w:val="0"/>
                <w:bCs w:val="0"/>
                <w:color w:val="auto"/>
              </w:rPr>
            </w:pPr>
          </w:p>
        </w:tc>
        <w:tc>
          <w:tcPr>
            <w:tcW w:w="2034" w:type="dxa"/>
            <w:tcBorders>
              <w:tl2br w:val="nil"/>
              <w:tr2bl w:val="nil"/>
            </w:tcBorders>
            <w:vAlign w:val="center"/>
          </w:tcPr>
          <w:p w14:paraId="709BFEC9">
            <w:pPr>
              <w:pStyle w:val="14"/>
              <w:rPr>
                <w:rFonts w:hint="eastAsia" w:ascii="宋体" w:hAnsi="宋体" w:eastAsia="宋体" w:cs="宋体"/>
                <w:b w:val="0"/>
                <w:bCs w:val="0"/>
                <w:color w:val="auto"/>
              </w:rPr>
            </w:pPr>
            <w:r>
              <w:rPr>
                <w:rFonts w:hint="eastAsia" w:ascii="宋体" w:hAnsi="宋体" w:eastAsia="宋体" w:cs="宋体"/>
                <w:b w:val="0"/>
                <w:bCs w:val="0"/>
                <w:color w:val="auto"/>
              </w:rPr>
              <w:t>基本开户银行名称</w:t>
            </w:r>
          </w:p>
        </w:tc>
        <w:tc>
          <w:tcPr>
            <w:tcW w:w="2894" w:type="dxa"/>
            <w:tcBorders>
              <w:tl2br w:val="nil"/>
              <w:tr2bl w:val="nil"/>
            </w:tcBorders>
            <w:vAlign w:val="center"/>
          </w:tcPr>
          <w:p w14:paraId="4D87CFAE">
            <w:pPr>
              <w:pStyle w:val="14"/>
              <w:rPr>
                <w:rFonts w:hint="eastAsia" w:ascii="宋体" w:hAnsi="宋体" w:eastAsia="宋体" w:cs="宋体"/>
                <w:color w:val="auto"/>
              </w:rPr>
            </w:pPr>
          </w:p>
        </w:tc>
      </w:tr>
      <w:tr w14:paraId="3927B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trPr>
        <w:tc>
          <w:tcPr>
            <w:tcW w:w="2463" w:type="dxa"/>
            <w:tcBorders>
              <w:tl2br w:val="nil"/>
              <w:tr2bl w:val="nil"/>
            </w:tcBorders>
            <w:vAlign w:val="center"/>
          </w:tcPr>
          <w:p w14:paraId="0B968D6D">
            <w:pPr>
              <w:pStyle w:val="14"/>
              <w:rPr>
                <w:rFonts w:hint="eastAsia" w:ascii="宋体" w:hAnsi="宋体" w:eastAsia="宋体" w:cs="宋体"/>
                <w:color w:val="auto"/>
              </w:rPr>
            </w:pPr>
            <w:r>
              <w:rPr>
                <w:rFonts w:hint="eastAsia" w:ascii="宋体" w:hAnsi="宋体" w:eastAsia="宋体" w:cs="宋体"/>
                <w:color w:val="auto"/>
              </w:rPr>
              <w:t>具有良好的商业信誉和健全的财务会计制度</w:t>
            </w:r>
          </w:p>
        </w:tc>
        <w:tc>
          <w:tcPr>
            <w:tcW w:w="2464" w:type="dxa"/>
            <w:tcBorders>
              <w:tl2br w:val="nil"/>
              <w:tr2bl w:val="nil"/>
            </w:tcBorders>
            <w:vAlign w:val="center"/>
          </w:tcPr>
          <w:p w14:paraId="6E753966">
            <w:pPr>
              <w:pStyle w:val="14"/>
              <w:rPr>
                <w:rFonts w:hint="eastAsia" w:ascii="宋体" w:hAnsi="宋体" w:eastAsia="宋体" w:cs="宋体"/>
                <w:color w:val="auto"/>
              </w:rPr>
            </w:pPr>
            <w:r>
              <w:rPr>
                <w:rFonts w:hint="eastAsia" w:ascii="宋体" w:hAnsi="宋体" w:eastAsia="宋体" w:cs="宋体"/>
                <w:color w:val="auto"/>
              </w:rPr>
              <w:t>（须按照投标人须知前附表第2.1条要求在本表后提供相关证明材料）</w:t>
            </w:r>
          </w:p>
        </w:tc>
        <w:tc>
          <w:tcPr>
            <w:tcW w:w="2034" w:type="dxa"/>
            <w:tcBorders>
              <w:tl2br w:val="nil"/>
              <w:tr2bl w:val="nil"/>
            </w:tcBorders>
            <w:vAlign w:val="center"/>
          </w:tcPr>
          <w:p w14:paraId="48926ED0">
            <w:pPr>
              <w:pStyle w:val="14"/>
              <w:rPr>
                <w:rFonts w:hint="eastAsia" w:ascii="宋体" w:hAnsi="宋体" w:eastAsia="宋体" w:cs="宋体"/>
                <w:color w:val="auto"/>
              </w:rPr>
            </w:pPr>
            <w:r>
              <w:rPr>
                <w:rFonts w:hint="eastAsia" w:ascii="宋体" w:hAnsi="宋体" w:eastAsia="宋体" w:cs="宋体"/>
                <w:color w:val="auto"/>
              </w:rPr>
              <w:t>具有履行合同所必需的设备和专业技术能力</w:t>
            </w:r>
          </w:p>
        </w:tc>
        <w:tc>
          <w:tcPr>
            <w:tcW w:w="2894" w:type="dxa"/>
            <w:tcBorders>
              <w:tl2br w:val="nil"/>
              <w:tr2bl w:val="nil"/>
            </w:tcBorders>
            <w:vAlign w:val="center"/>
          </w:tcPr>
          <w:p w14:paraId="7698783D">
            <w:pPr>
              <w:pStyle w:val="14"/>
              <w:rPr>
                <w:rFonts w:hint="eastAsia" w:ascii="宋体" w:hAnsi="宋体" w:eastAsia="宋体" w:cs="宋体"/>
                <w:color w:val="auto"/>
              </w:rPr>
            </w:pPr>
            <w:r>
              <w:rPr>
                <w:rFonts w:hint="eastAsia" w:ascii="宋体" w:hAnsi="宋体" w:eastAsia="宋体" w:cs="宋体"/>
                <w:color w:val="auto"/>
              </w:rPr>
              <w:t>（须按照投标人须知前附表第2.1条要求在本表后提供相关证明材料或说明）</w:t>
            </w:r>
          </w:p>
        </w:tc>
      </w:tr>
      <w:tr w14:paraId="3D696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trPr>
        <w:tc>
          <w:tcPr>
            <w:tcW w:w="2463" w:type="dxa"/>
            <w:tcBorders>
              <w:tl2br w:val="nil"/>
              <w:tr2bl w:val="nil"/>
            </w:tcBorders>
            <w:vAlign w:val="center"/>
          </w:tcPr>
          <w:p w14:paraId="49EB0895">
            <w:pPr>
              <w:pStyle w:val="14"/>
              <w:rPr>
                <w:rFonts w:hint="eastAsia" w:ascii="宋体" w:hAnsi="宋体" w:eastAsia="宋体" w:cs="宋体"/>
                <w:color w:val="auto"/>
              </w:rPr>
            </w:pPr>
            <w:r>
              <w:rPr>
                <w:rFonts w:hint="eastAsia" w:ascii="宋体" w:hAnsi="宋体" w:eastAsia="宋体" w:cs="宋体"/>
                <w:color w:val="auto"/>
              </w:rPr>
              <w:t>具有依法缴纳税收的良好记录</w:t>
            </w:r>
          </w:p>
        </w:tc>
        <w:tc>
          <w:tcPr>
            <w:tcW w:w="2464" w:type="dxa"/>
            <w:tcBorders>
              <w:tl2br w:val="nil"/>
              <w:tr2bl w:val="nil"/>
            </w:tcBorders>
            <w:vAlign w:val="center"/>
          </w:tcPr>
          <w:p w14:paraId="59E7839D">
            <w:pPr>
              <w:pStyle w:val="14"/>
              <w:rPr>
                <w:rFonts w:hint="eastAsia" w:ascii="宋体" w:hAnsi="宋体" w:eastAsia="宋体" w:cs="宋体"/>
                <w:color w:val="auto"/>
              </w:rPr>
            </w:pPr>
            <w:r>
              <w:rPr>
                <w:rFonts w:hint="eastAsia" w:ascii="宋体" w:hAnsi="宋体" w:eastAsia="宋体" w:cs="宋体"/>
                <w:color w:val="auto"/>
              </w:rPr>
              <w:t>（须按照投标人须知前附表第2.1条要求在本表后提供相关证明材料）</w:t>
            </w:r>
          </w:p>
        </w:tc>
        <w:tc>
          <w:tcPr>
            <w:tcW w:w="2034" w:type="dxa"/>
            <w:tcBorders>
              <w:tl2br w:val="nil"/>
              <w:tr2bl w:val="nil"/>
            </w:tcBorders>
            <w:vAlign w:val="center"/>
          </w:tcPr>
          <w:p w14:paraId="4D76C0AE">
            <w:pPr>
              <w:pStyle w:val="14"/>
              <w:rPr>
                <w:rFonts w:hint="eastAsia" w:ascii="宋体" w:hAnsi="宋体" w:eastAsia="宋体" w:cs="宋体"/>
                <w:color w:val="auto"/>
              </w:rPr>
            </w:pPr>
            <w:r>
              <w:rPr>
                <w:rFonts w:hint="eastAsia" w:ascii="宋体" w:hAnsi="宋体" w:eastAsia="宋体" w:cs="宋体"/>
                <w:color w:val="auto"/>
              </w:rPr>
              <w:t>具有依法缴纳社会保障资金的良好记录</w:t>
            </w:r>
          </w:p>
        </w:tc>
        <w:tc>
          <w:tcPr>
            <w:tcW w:w="2894" w:type="dxa"/>
            <w:tcBorders>
              <w:tl2br w:val="nil"/>
              <w:tr2bl w:val="nil"/>
            </w:tcBorders>
            <w:vAlign w:val="center"/>
          </w:tcPr>
          <w:p w14:paraId="090794F8">
            <w:pPr>
              <w:pStyle w:val="14"/>
              <w:rPr>
                <w:rFonts w:hint="eastAsia" w:ascii="宋体" w:hAnsi="宋体" w:eastAsia="宋体" w:cs="宋体"/>
                <w:color w:val="auto"/>
              </w:rPr>
            </w:pPr>
            <w:r>
              <w:rPr>
                <w:rFonts w:hint="eastAsia" w:ascii="宋体" w:hAnsi="宋体" w:eastAsia="宋体" w:cs="宋体"/>
                <w:color w:val="auto"/>
              </w:rPr>
              <w:t>（须按照投标人须知前附表第2.1条要求在本表后提供相关证明材料或说明）</w:t>
            </w:r>
          </w:p>
        </w:tc>
      </w:tr>
      <w:tr w14:paraId="6C0D9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1" w:hRule="atLeast"/>
        </w:trPr>
        <w:tc>
          <w:tcPr>
            <w:tcW w:w="2463" w:type="dxa"/>
            <w:tcBorders>
              <w:tl2br w:val="nil"/>
              <w:tr2bl w:val="nil"/>
            </w:tcBorders>
            <w:vAlign w:val="center"/>
          </w:tcPr>
          <w:p w14:paraId="14A6F26B">
            <w:pPr>
              <w:pStyle w:val="14"/>
              <w:rPr>
                <w:rFonts w:hint="eastAsia" w:ascii="宋体" w:hAnsi="宋体" w:eastAsia="宋体" w:cs="宋体"/>
                <w:color w:val="auto"/>
              </w:rPr>
            </w:pPr>
            <w:r>
              <w:rPr>
                <w:rFonts w:hint="eastAsia" w:ascii="宋体" w:hAnsi="宋体" w:eastAsia="宋体" w:cs="宋体"/>
                <w:color w:val="auto"/>
              </w:rPr>
              <w:t>近三年内，投标人在经营活动中没有重大违法记录</w:t>
            </w:r>
          </w:p>
        </w:tc>
        <w:tc>
          <w:tcPr>
            <w:tcW w:w="2464" w:type="dxa"/>
            <w:tcBorders>
              <w:tl2br w:val="nil"/>
              <w:tr2bl w:val="nil"/>
            </w:tcBorders>
            <w:vAlign w:val="center"/>
          </w:tcPr>
          <w:p w14:paraId="46D06D94">
            <w:pPr>
              <w:pStyle w:val="14"/>
              <w:rPr>
                <w:rFonts w:hint="eastAsia" w:ascii="宋体" w:hAnsi="宋体" w:eastAsia="宋体" w:cs="宋体"/>
                <w:color w:val="auto"/>
              </w:rPr>
            </w:pPr>
            <w:r>
              <w:rPr>
                <w:rFonts w:hint="eastAsia" w:ascii="宋体" w:hAnsi="宋体" w:eastAsia="宋体" w:cs="宋体"/>
                <w:color w:val="auto"/>
              </w:rPr>
              <w:t>提供参与本采购活动前三年内在经营活动中没有重大违法记录的书面声明</w:t>
            </w:r>
          </w:p>
        </w:tc>
        <w:tc>
          <w:tcPr>
            <w:tcW w:w="2034" w:type="dxa"/>
            <w:tcBorders>
              <w:tl2br w:val="nil"/>
              <w:tr2bl w:val="nil"/>
            </w:tcBorders>
            <w:vAlign w:val="center"/>
          </w:tcPr>
          <w:p w14:paraId="6415BDFF">
            <w:pPr>
              <w:pStyle w:val="14"/>
              <w:rPr>
                <w:rFonts w:hint="eastAsia" w:ascii="宋体" w:hAnsi="宋体" w:eastAsia="宋体" w:cs="宋体"/>
                <w:color w:val="auto"/>
              </w:rPr>
            </w:pPr>
            <w:r>
              <w:rPr>
                <w:rFonts w:hint="eastAsia" w:ascii="宋体" w:hAnsi="宋体" w:eastAsia="宋体" w:cs="宋体"/>
                <w:color w:val="auto"/>
              </w:rPr>
              <w:t>投标人没有失信行为和税收违法黑名单案件记录</w:t>
            </w:r>
          </w:p>
        </w:tc>
        <w:tc>
          <w:tcPr>
            <w:tcW w:w="2894" w:type="dxa"/>
            <w:tcBorders>
              <w:tl2br w:val="nil"/>
              <w:tr2bl w:val="nil"/>
            </w:tcBorders>
            <w:vAlign w:val="center"/>
          </w:tcPr>
          <w:p w14:paraId="6DF2CD58">
            <w:pPr>
              <w:pStyle w:val="14"/>
              <w:rPr>
                <w:rFonts w:hint="eastAsia" w:ascii="宋体" w:hAnsi="宋体" w:eastAsia="宋体" w:cs="宋体"/>
                <w:color w:val="auto"/>
              </w:rPr>
            </w:pPr>
            <w:r>
              <w:rPr>
                <w:rFonts w:hint="eastAsia" w:ascii="宋体" w:hAnsi="宋体" w:eastAsia="宋体" w:cs="宋体"/>
                <w:color w:val="auto"/>
              </w:rPr>
              <w:t>提供参与本采购活动没有被“信用中国”网站列入失信被执行人和税收违法黑名单，被“中国政府采购网网站列入政府采购严重违法失信行为记录名单（处罚期限尚未届满的书面声明）</w:t>
            </w:r>
          </w:p>
        </w:tc>
      </w:tr>
      <w:tr w14:paraId="44C69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2463" w:type="dxa"/>
            <w:tcBorders>
              <w:tl2br w:val="nil"/>
              <w:tr2bl w:val="nil"/>
            </w:tcBorders>
            <w:vAlign w:val="center"/>
          </w:tcPr>
          <w:p w14:paraId="4A417EB9">
            <w:pPr>
              <w:pStyle w:val="14"/>
              <w:rPr>
                <w:rFonts w:hint="eastAsia" w:ascii="宋体" w:hAnsi="宋体" w:eastAsia="宋体" w:cs="宋体"/>
                <w:color w:val="auto"/>
              </w:rPr>
            </w:pPr>
            <w:r>
              <w:rPr>
                <w:rFonts w:hint="eastAsia" w:ascii="宋体" w:hAnsi="宋体" w:eastAsia="宋体" w:cs="宋体"/>
                <w:color w:val="auto"/>
              </w:rPr>
              <w:t>投标人须知前附表规定的合格投标人其他资格要求</w:t>
            </w:r>
          </w:p>
        </w:tc>
        <w:tc>
          <w:tcPr>
            <w:tcW w:w="2464" w:type="dxa"/>
            <w:tcBorders>
              <w:tl2br w:val="nil"/>
              <w:tr2bl w:val="nil"/>
            </w:tcBorders>
            <w:vAlign w:val="center"/>
          </w:tcPr>
          <w:p w14:paraId="00F54A90">
            <w:pPr>
              <w:pStyle w:val="14"/>
              <w:rPr>
                <w:rFonts w:hint="eastAsia" w:ascii="宋体" w:hAnsi="宋体" w:eastAsia="宋体" w:cs="宋体"/>
                <w:color w:val="auto"/>
              </w:rPr>
            </w:pPr>
            <w:r>
              <w:rPr>
                <w:rFonts w:hint="eastAsia" w:ascii="宋体" w:hAnsi="宋体" w:eastAsia="宋体" w:cs="宋体"/>
                <w:color w:val="auto"/>
              </w:rPr>
              <w:t>须提供相关声明或证明材料</w:t>
            </w:r>
          </w:p>
        </w:tc>
        <w:tc>
          <w:tcPr>
            <w:tcW w:w="2034" w:type="dxa"/>
            <w:tcBorders>
              <w:tl2br w:val="nil"/>
              <w:tr2bl w:val="nil"/>
            </w:tcBorders>
            <w:vAlign w:val="center"/>
          </w:tcPr>
          <w:p w14:paraId="4737ACA8">
            <w:pPr>
              <w:pStyle w:val="14"/>
              <w:rPr>
                <w:rFonts w:hint="eastAsia" w:ascii="宋体" w:hAnsi="宋体" w:eastAsia="宋体" w:cs="宋体"/>
                <w:color w:val="auto"/>
              </w:rPr>
            </w:pPr>
            <w:r>
              <w:rPr>
                <w:rFonts w:hint="eastAsia" w:ascii="宋体" w:hAnsi="宋体" w:eastAsia="宋体" w:cs="宋体"/>
                <w:color w:val="auto"/>
              </w:rPr>
              <w:t>是否提供小型和微型企业生产的产品</w:t>
            </w:r>
          </w:p>
        </w:tc>
        <w:tc>
          <w:tcPr>
            <w:tcW w:w="2894" w:type="dxa"/>
            <w:tcBorders>
              <w:tl2br w:val="nil"/>
              <w:tr2bl w:val="nil"/>
            </w:tcBorders>
            <w:vAlign w:val="center"/>
          </w:tcPr>
          <w:p w14:paraId="0175FDFB">
            <w:pPr>
              <w:pStyle w:val="14"/>
              <w:rPr>
                <w:rFonts w:hint="eastAsia" w:ascii="宋体" w:hAnsi="宋体" w:eastAsia="宋体" w:cs="宋体"/>
                <w:color w:val="auto"/>
              </w:rPr>
            </w:pPr>
            <w:r>
              <w:rPr>
                <w:rFonts w:hint="eastAsia" w:ascii="宋体" w:hAnsi="宋体" w:eastAsia="宋体" w:cs="宋体"/>
                <w:color w:val="auto"/>
              </w:rPr>
              <w:sym w:font="Wingdings" w:char="00A8"/>
            </w:r>
            <w:r>
              <w:rPr>
                <w:rFonts w:hint="eastAsia" w:ascii="宋体" w:hAnsi="宋体" w:eastAsia="宋体" w:cs="宋体"/>
                <w:color w:val="auto"/>
              </w:rPr>
              <w:t xml:space="preserve">是       </w:t>
            </w:r>
            <w:r>
              <w:rPr>
                <w:rFonts w:hint="eastAsia" w:ascii="宋体" w:hAnsi="宋体" w:eastAsia="宋体" w:cs="宋体"/>
                <w:color w:val="auto"/>
              </w:rPr>
              <w:sym w:font="Wingdings" w:char="00A8"/>
            </w:r>
            <w:r>
              <w:rPr>
                <w:rFonts w:hint="eastAsia" w:ascii="宋体" w:hAnsi="宋体" w:eastAsia="宋体" w:cs="宋体"/>
                <w:color w:val="auto"/>
              </w:rPr>
              <w:t>否</w:t>
            </w:r>
          </w:p>
        </w:tc>
      </w:tr>
      <w:tr w14:paraId="25974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2463" w:type="dxa"/>
            <w:tcBorders>
              <w:tl2br w:val="nil"/>
              <w:tr2bl w:val="nil"/>
            </w:tcBorders>
            <w:vAlign w:val="center"/>
          </w:tcPr>
          <w:p w14:paraId="313B7198">
            <w:pPr>
              <w:pStyle w:val="14"/>
              <w:rPr>
                <w:rFonts w:hint="eastAsia" w:ascii="宋体" w:hAnsi="宋体" w:eastAsia="宋体" w:cs="宋体"/>
                <w:color w:val="auto"/>
              </w:rPr>
            </w:pPr>
            <w:r>
              <w:rPr>
                <w:rFonts w:hint="eastAsia" w:ascii="宋体" w:hAnsi="宋体" w:eastAsia="宋体" w:cs="宋体"/>
                <w:color w:val="auto"/>
              </w:rPr>
              <w:t>投标人是否为监狱企业</w:t>
            </w:r>
          </w:p>
        </w:tc>
        <w:tc>
          <w:tcPr>
            <w:tcW w:w="2464" w:type="dxa"/>
            <w:tcBorders>
              <w:tl2br w:val="nil"/>
              <w:tr2bl w:val="nil"/>
            </w:tcBorders>
            <w:vAlign w:val="center"/>
          </w:tcPr>
          <w:p w14:paraId="2AA91BA6">
            <w:pPr>
              <w:pStyle w:val="14"/>
              <w:rPr>
                <w:rFonts w:hint="eastAsia" w:ascii="宋体" w:hAnsi="宋体" w:eastAsia="宋体" w:cs="宋体"/>
                <w:color w:val="auto"/>
              </w:rPr>
            </w:pPr>
            <w:r>
              <w:rPr>
                <w:rFonts w:hint="eastAsia" w:ascii="宋体" w:hAnsi="宋体" w:eastAsia="宋体" w:cs="宋体"/>
                <w:color w:val="auto"/>
              </w:rPr>
              <w:sym w:font="Wingdings" w:char="00A8"/>
            </w:r>
            <w:r>
              <w:rPr>
                <w:rFonts w:hint="eastAsia" w:ascii="宋体" w:hAnsi="宋体" w:eastAsia="宋体" w:cs="宋体"/>
                <w:color w:val="auto"/>
              </w:rPr>
              <w:t xml:space="preserve">是       </w:t>
            </w:r>
            <w:r>
              <w:rPr>
                <w:rFonts w:hint="eastAsia" w:ascii="宋体" w:hAnsi="宋体" w:eastAsia="宋体" w:cs="宋体"/>
                <w:color w:val="auto"/>
              </w:rPr>
              <w:sym w:font="Wingdings" w:char="00A8"/>
            </w:r>
            <w:r>
              <w:rPr>
                <w:rFonts w:hint="eastAsia" w:ascii="宋体" w:hAnsi="宋体" w:eastAsia="宋体" w:cs="宋体"/>
                <w:color w:val="auto"/>
              </w:rPr>
              <w:t>否</w:t>
            </w:r>
          </w:p>
        </w:tc>
        <w:tc>
          <w:tcPr>
            <w:tcW w:w="2034" w:type="dxa"/>
            <w:tcBorders>
              <w:tl2br w:val="nil"/>
              <w:tr2bl w:val="nil"/>
            </w:tcBorders>
            <w:vAlign w:val="center"/>
          </w:tcPr>
          <w:p w14:paraId="1D61BC7E">
            <w:pPr>
              <w:pStyle w:val="14"/>
              <w:rPr>
                <w:rFonts w:hint="eastAsia" w:ascii="宋体" w:hAnsi="宋体" w:eastAsia="宋体" w:cs="宋体"/>
                <w:color w:val="auto"/>
              </w:rPr>
            </w:pPr>
            <w:r>
              <w:rPr>
                <w:rFonts w:hint="eastAsia" w:ascii="宋体" w:hAnsi="宋体" w:eastAsia="宋体" w:cs="宋体"/>
                <w:color w:val="auto"/>
              </w:rPr>
              <w:t>投标人是否为残疾人福利性单位</w:t>
            </w:r>
          </w:p>
        </w:tc>
        <w:tc>
          <w:tcPr>
            <w:tcW w:w="2894" w:type="dxa"/>
            <w:tcBorders>
              <w:tl2br w:val="nil"/>
              <w:tr2bl w:val="nil"/>
            </w:tcBorders>
            <w:vAlign w:val="center"/>
          </w:tcPr>
          <w:p w14:paraId="5AC337BF">
            <w:pPr>
              <w:pStyle w:val="14"/>
              <w:rPr>
                <w:rFonts w:hint="eastAsia" w:ascii="宋体" w:hAnsi="宋体" w:eastAsia="宋体" w:cs="宋体"/>
                <w:color w:val="auto"/>
              </w:rPr>
            </w:pPr>
            <w:r>
              <w:rPr>
                <w:rFonts w:hint="eastAsia" w:ascii="宋体" w:hAnsi="宋体" w:eastAsia="宋体" w:cs="宋体"/>
                <w:color w:val="auto"/>
              </w:rPr>
              <w:sym w:font="Wingdings" w:char="00A8"/>
            </w:r>
            <w:r>
              <w:rPr>
                <w:rFonts w:hint="eastAsia" w:ascii="宋体" w:hAnsi="宋体" w:eastAsia="宋体" w:cs="宋体"/>
                <w:color w:val="auto"/>
              </w:rPr>
              <w:t xml:space="preserve">是       </w:t>
            </w:r>
            <w:r>
              <w:rPr>
                <w:rFonts w:hint="eastAsia" w:ascii="宋体" w:hAnsi="宋体" w:eastAsia="宋体" w:cs="宋体"/>
                <w:color w:val="auto"/>
              </w:rPr>
              <w:sym w:font="Wingdings" w:char="00A8"/>
            </w:r>
            <w:r>
              <w:rPr>
                <w:rFonts w:hint="eastAsia" w:ascii="宋体" w:hAnsi="宋体" w:eastAsia="宋体" w:cs="宋体"/>
                <w:color w:val="auto"/>
              </w:rPr>
              <w:t>否</w:t>
            </w:r>
          </w:p>
        </w:tc>
      </w:tr>
    </w:tbl>
    <w:p w14:paraId="1528B5E5">
      <w:pPr>
        <w:pStyle w:val="14"/>
        <w:spacing w:after="0" w:line="360" w:lineRule="auto"/>
        <w:rPr>
          <w:rFonts w:hint="eastAsia" w:ascii="宋体" w:hAnsi="宋体" w:eastAsia="宋体" w:cs="宋体"/>
          <w:color w:val="auto"/>
        </w:rPr>
      </w:pPr>
      <w:r>
        <w:rPr>
          <w:rFonts w:hint="eastAsia" w:ascii="宋体" w:hAnsi="宋体" w:eastAsia="宋体" w:cs="宋体"/>
          <w:color w:val="auto"/>
        </w:rPr>
        <w:t xml:space="preserve">  </w:t>
      </w:r>
    </w:p>
    <w:p w14:paraId="2CDD375C">
      <w:pPr>
        <w:pStyle w:val="14"/>
        <w:spacing w:after="0" w:line="360" w:lineRule="auto"/>
        <w:rPr>
          <w:rFonts w:hint="eastAsia" w:ascii="宋体" w:hAnsi="宋体" w:eastAsia="宋体" w:cs="宋体"/>
          <w:color w:val="auto"/>
        </w:rPr>
      </w:pPr>
      <w:r>
        <w:rPr>
          <w:rFonts w:hint="eastAsia" w:ascii="宋体" w:hAnsi="宋体" w:eastAsia="宋体" w:cs="宋体"/>
          <w:b/>
          <w:bCs/>
          <w:color w:val="auto"/>
        </w:rPr>
        <w:t>注：</w:t>
      </w:r>
      <w:r>
        <w:rPr>
          <w:rFonts w:hint="eastAsia" w:ascii="宋体" w:hAnsi="宋体" w:eastAsia="宋体" w:cs="宋体"/>
          <w:color w:val="auto"/>
        </w:rPr>
        <w:t>1.请按表内要求将上述证明文件附在此表后面。</w:t>
      </w:r>
    </w:p>
    <w:p w14:paraId="777F3D9F">
      <w:pPr>
        <w:pStyle w:val="15"/>
        <w:spacing w:line="360" w:lineRule="auto"/>
        <w:ind w:left="629"/>
        <w:rPr>
          <w:rFonts w:hint="eastAsia" w:ascii="宋体" w:hAnsi="宋体" w:eastAsia="宋体" w:cs="宋体"/>
          <w:color w:val="auto"/>
        </w:rPr>
      </w:pPr>
      <w:r>
        <w:rPr>
          <w:rFonts w:hint="eastAsia" w:ascii="宋体" w:hAnsi="宋体" w:eastAsia="宋体" w:cs="宋体"/>
          <w:color w:val="auto"/>
        </w:rPr>
        <w:t>2.投标人是小型和微型企业承担本项目的，需要提供《中小企业声明函》给予证明。</w:t>
      </w:r>
    </w:p>
    <w:p w14:paraId="08D525C7">
      <w:pPr>
        <w:spacing w:line="360" w:lineRule="auto"/>
        <w:ind w:left="630"/>
        <w:rPr>
          <w:rFonts w:hint="eastAsia" w:ascii="宋体" w:hAnsi="宋体" w:eastAsia="宋体" w:cs="宋体"/>
          <w:color w:val="auto"/>
        </w:rPr>
      </w:pPr>
      <w:r>
        <w:rPr>
          <w:rFonts w:hint="eastAsia" w:ascii="宋体" w:hAnsi="宋体" w:eastAsia="宋体" w:cs="宋体"/>
          <w:color w:val="auto"/>
        </w:rPr>
        <w:t>3.投标人是残疾人福利性单位的，需要提供《残疾人福利性单位声明函》给予证明。</w:t>
      </w:r>
    </w:p>
    <w:p w14:paraId="0A7D1BDA">
      <w:pPr>
        <w:pStyle w:val="14"/>
        <w:rPr>
          <w:rFonts w:hint="eastAsia" w:ascii="宋体" w:hAnsi="宋体" w:eastAsia="宋体" w:cs="宋体"/>
          <w:color w:val="auto"/>
        </w:rPr>
      </w:pPr>
      <w:r>
        <w:rPr>
          <w:rFonts w:hint="eastAsia" w:ascii="宋体" w:hAnsi="宋体" w:eastAsia="宋体" w:cs="宋体"/>
          <w:color w:val="auto"/>
        </w:rPr>
        <w:t xml:space="preserve">    </w:t>
      </w:r>
    </w:p>
    <w:p w14:paraId="7DD81413">
      <w:pPr>
        <w:pStyle w:val="15"/>
        <w:spacing w:line="360" w:lineRule="auto"/>
        <w:ind w:left="0"/>
        <w:jc w:val="left"/>
        <w:rPr>
          <w:rFonts w:hint="eastAsia" w:ascii="宋体" w:hAnsi="宋体" w:eastAsia="宋体" w:cs="宋体"/>
          <w:color w:val="auto"/>
        </w:rPr>
      </w:pPr>
      <w:r>
        <w:rPr>
          <w:rFonts w:hint="eastAsia" w:ascii="宋体" w:hAnsi="宋体" w:eastAsia="宋体" w:cs="宋体"/>
          <w:color w:val="auto"/>
        </w:rPr>
        <w:t>投标人名称：</w:t>
      </w:r>
      <w:r>
        <w:rPr>
          <w:rFonts w:hint="eastAsia" w:ascii="宋体" w:hAnsi="宋体" w:eastAsia="宋体" w:cs="宋体"/>
          <w:color w:val="auto"/>
          <w:u w:val="single"/>
        </w:rPr>
        <w:t xml:space="preserve">                      </w:t>
      </w:r>
      <w:r>
        <w:rPr>
          <w:rFonts w:hint="eastAsia" w:ascii="宋体" w:hAnsi="宋体" w:eastAsia="宋体" w:cs="宋体"/>
          <w:color w:val="auto"/>
        </w:rPr>
        <w:t>（加盖投标人单位公章）</w:t>
      </w:r>
    </w:p>
    <w:p w14:paraId="67531862">
      <w:pPr>
        <w:pStyle w:val="15"/>
        <w:spacing w:line="360" w:lineRule="auto"/>
        <w:ind w:left="0"/>
        <w:jc w:val="left"/>
        <w:rPr>
          <w:rFonts w:hint="eastAsia" w:ascii="宋体" w:hAnsi="宋体" w:eastAsia="宋体" w:cs="宋体"/>
          <w:color w:val="auto"/>
        </w:rPr>
      </w:pPr>
      <w:r>
        <w:rPr>
          <w:rFonts w:hint="eastAsia" w:ascii="宋体" w:hAnsi="宋体" w:eastAsia="宋体" w:cs="宋体"/>
          <w:color w:val="auto"/>
        </w:rPr>
        <w:t xml:space="preserve">法定代表人或授权代表： </w:t>
      </w:r>
      <w:r>
        <w:rPr>
          <w:rFonts w:hint="eastAsia" w:ascii="宋体" w:hAnsi="宋体" w:eastAsia="宋体" w:cs="宋体"/>
          <w:color w:val="auto"/>
          <w:u w:val="single"/>
        </w:rPr>
        <w:t xml:space="preserve">           </w:t>
      </w:r>
      <w:r>
        <w:rPr>
          <w:rFonts w:hint="eastAsia" w:ascii="宋体" w:hAnsi="宋体" w:eastAsia="宋体" w:cs="宋体"/>
          <w:color w:val="auto"/>
        </w:rPr>
        <w:t>（签字）</w:t>
      </w:r>
    </w:p>
    <w:p w14:paraId="50D63A8A">
      <w:pPr>
        <w:pStyle w:val="15"/>
        <w:spacing w:line="360" w:lineRule="auto"/>
        <w:ind w:left="0"/>
        <w:jc w:val="left"/>
        <w:rPr>
          <w:rFonts w:hint="eastAsia" w:ascii="宋体" w:hAnsi="宋体" w:eastAsia="宋体" w:cs="宋体"/>
          <w:color w:val="auto"/>
        </w:rPr>
        <w:sectPr>
          <w:pgSz w:w="11906" w:h="16838"/>
          <w:pgMar w:top="1418" w:right="1133" w:bottom="993" w:left="1134" w:header="851" w:footer="992" w:gutter="0"/>
          <w:cols w:space="720" w:num="1"/>
          <w:docGrid w:linePitch="312" w:charSpace="0"/>
        </w:sectPr>
      </w:pPr>
      <w:r>
        <w:rPr>
          <w:rFonts w:hint="eastAsia" w:ascii="宋体" w:hAnsi="宋体" w:eastAsia="宋体" w:cs="宋体"/>
          <w:color w:val="auto"/>
        </w:rPr>
        <w:t>日  期：</w:t>
      </w:r>
    </w:p>
    <w:p w14:paraId="4F207389">
      <w:pPr>
        <w:rPr>
          <w:rFonts w:hint="eastAsia" w:ascii="宋体" w:hAnsi="宋体" w:eastAsia="宋体" w:cs="宋体"/>
          <w:color w:val="auto"/>
        </w:rPr>
      </w:pPr>
    </w:p>
    <w:tbl>
      <w:tblPr>
        <w:tblStyle w:val="37"/>
        <w:tblpPr w:leftFromText="180" w:rightFromText="180" w:vertAnchor="text" w:horzAnchor="page" w:tblpX="1141" w:tblpY="18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5"/>
      </w:tblGrid>
      <w:tr w14:paraId="18C24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2" w:hRule="atLeast"/>
        </w:trPr>
        <w:tc>
          <w:tcPr>
            <w:tcW w:w="9855" w:type="dxa"/>
          </w:tcPr>
          <w:p w14:paraId="3A96DF43">
            <w:pPr>
              <w:widowControl/>
              <w:spacing w:line="360" w:lineRule="auto"/>
              <w:jc w:val="left"/>
              <w:rPr>
                <w:rFonts w:hint="eastAsia" w:ascii="宋体" w:hAnsi="宋体" w:eastAsia="宋体" w:cs="宋体"/>
                <w:color w:val="auto"/>
              </w:rPr>
            </w:pPr>
            <w:r>
              <w:rPr>
                <w:rFonts w:hint="eastAsia" w:ascii="宋体" w:hAnsi="宋体" w:eastAsia="宋体" w:cs="宋体"/>
                <w:b/>
                <w:bCs/>
                <w:color w:val="auto"/>
                <w:kern w:val="0"/>
                <w:sz w:val="24"/>
                <w:lang w:bidi="ar"/>
              </w:rPr>
              <w:t>7.1 供应商是企业（包括合伙企业）的，</w:t>
            </w:r>
            <w:r>
              <w:rPr>
                <w:rFonts w:hint="eastAsia" w:ascii="宋体" w:hAnsi="宋体" w:eastAsia="宋体" w:cs="宋体"/>
                <w:color w:val="auto"/>
                <w:kern w:val="0"/>
                <w:sz w:val="24"/>
                <w:lang w:bidi="ar"/>
              </w:rPr>
              <w:t xml:space="preserve">应提供其在市场监督管理部门注册的有效“企业 </w:t>
            </w:r>
          </w:p>
          <w:p w14:paraId="121B595F">
            <w:pPr>
              <w:widowControl/>
              <w:spacing w:line="360" w:lineRule="auto"/>
              <w:jc w:val="left"/>
              <w:rPr>
                <w:rFonts w:hint="eastAsia" w:ascii="宋体" w:hAnsi="宋体" w:eastAsia="宋体" w:cs="宋体"/>
                <w:color w:val="auto"/>
              </w:rPr>
            </w:pPr>
            <w:r>
              <w:rPr>
                <w:rFonts w:hint="eastAsia" w:ascii="宋体" w:hAnsi="宋体" w:eastAsia="宋体" w:cs="宋体"/>
                <w:color w:val="auto"/>
                <w:kern w:val="0"/>
                <w:sz w:val="24"/>
                <w:lang w:bidi="ar"/>
              </w:rPr>
              <w:t xml:space="preserve">法人营业执照”或“营业执照”的复印件； </w:t>
            </w:r>
          </w:p>
          <w:p w14:paraId="26EF0A6E">
            <w:pPr>
              <w:widowControl/>
              <w:spacing w:line="360" w:lineRule="auto"/>
              <w:jc w:val="left"/>
              <w:rPr>
                <w:rFonts w:hint="eastAsia" w:ascii="宋体" w:hAnsi="宋体" w:eastAsia="宋体" w:cs="宋体"/>
                <w:color w:val="auto"/>
              </w:rPr>
            </w:pPr>
            <w:r>
              <w:rPr>
                <w:rFonts w:hint="eastAsia" w:ascii="宋体" w:hAnsi="宋体" w:eastAsia="宋体" w:cs="宋体"/>
                <w:b/>
                <w:bCs/>
                <w:color w:val="auto"/>
                <w:kern w:val="0"/>
                <w:sz w:val="24"/>
                <w:lang w:bidi="ar"/>
              </w:rPr>
              <w:t>供应商是事业单位的，</w:t>
            </w:r>
            <w:r>
              <w:rPr>
                <w:rFonts w:hint="eastAsia" w:ascii="宋体" w:hAnsi="宋体" w:eastAsia="宋体" w:cs="宋体"/>
                <w:color w:val="auto"/>
                <w:kern w:val="0"/>
                <w:sz w:val="24"/>
                <w:lang w:bidi="ar"/>
              </w:rPr>
              <w:t xml:space="preserve">应提供其有效的“事业单位法人证书”复印件； </w:t>
            </w:r>
          </w:p>
          <w:p w14:paraId="09CF01C5">
            <w:pPr>
              <w:widowControl/>
              <w:spacing w:line="360" w:lineRule="auto"/>
              <w:jc w:val="left"/>
              <w:rPr>
                <w:rFonts w:hint="eastAsia" w:ascii="宋体" w:hAnsi="宋体" w:eastAsia="宋体" w:cs="宋体"/>
                <w:color w:val="auto"/>
              </w:rPr>
            </w:pPr>
            <w:r>
              <w:rPr>
                <w:rFonts w:hint="eastAsia" w:ascii="宋体" w:hAnsi="宋体" w:eastAsia="宋体" w:cs="宋体"/>
                <w:b/>
                <w:bCs/>
                <w:color w:val="auto"/>
                <w:kern w:val="0"/>
                <w:sz w:val="24"/>
                <w:lang w:bidi="ar"/>
              </w:rPr>
              <w:t>供应商是非企业专业服务机构的，</w:t>
            </w:r>
            <w:r>
              <w:rPr>
                <w:rFonts w:hint="eastAsia" w:ascii="宋体" w:hAnsi="宋体" w:eastAsia="宋体" w:cs="宋体"/>
                <w:color w:val="auto"/>
                <w:kern w:val="0"/>
                <w:sz w:val="24"/>
                <w:lang w:bidi="ar"/>
              </w:rPr>
              <w:t xml:space="preserve">应提供其有效的执业许可证复印件； </w:t>
            </w:r>
          </w:p>
          <w:p w14:paraId="5F9B09D0">
            <w:pPr>
              <w:widowControl/>
              <w:spacing w:line="360" w:lineRule="auto"/>
              <w:jc w:val="left"/>
              <w:rPr>
                <w:rFonts w:hint="eastAsia" w:ascii="宋体" w:hAnsi="宋体" w:eastAsia="宋体" w:cs="宋体"/>
                <w:color w:val="auto"/>
              </w:rPr>
            </w:pPr>
            <w:r>
              <w:rPr>
                <w:rFonts w:hint="eastAsia" w:ascii="宋体" w:hAnsi="宋体" w:eastAsia="宋体" w:cs="宋体"/>
                <w:b/>
                <w:bCs/>
                <w:color w:val="auto"/>
                <w:kern w:val="0"/>
                <w:sz w:val="24"/>
                <w:lang w:bidi="ar"/>
              </w:rPr>
              <w:t>供应商是个体工商户的，</w:t>
            </w:r>
            <w:r>
              <w:rPr>
                <w:rFonts w:hint="eastAsia" w:ascii="宋体" w:hAnsi="宋体" w:eastAsia="宋体" w:cs="宋体"/>
                <w:color w:val="auto"/>
                <w:kern w:val="0"/>
                <w:sz w:val="24"/>
                <w:lang w:bidi="ar"/>
              </w:rPr>
              <w:t xml:space="preserve">应提供其有效的“个体工商户营业执照”复印件； </w:t>
            </w:r>
          </w:p>
          <w:p w14:paraId="6707FFAD">
            <w:pPr>
              <w:widowControl/>
              <w:spacing w:line="360" w:lineRule="auto"/>
              <w:jc w:val="left"/>
              <w:rPr>
                <w:rFonts w:hint="eastAsia" w:ascii="宋体" w:hAnsi="宋体" w:eastAsia="宋体" w:cs="宋体"/>
                <w:color w:val="auto"/>
              </w:rPr>
            </w:pPr>
            <w:r>
              <w:rPr>
                <w:rFonts w:hint="eastAsia" w:ascii="宋体" w:hAnsi="宋体" w:eastAsia="宋体" w:cs="宋体"/>
                <w:b/>
                <w:bCs/>
                <w:color w:val="auto"/>
                <w:kern w:val="0"/>
                <w:sz w:val="24"/>
                <w:lang w:bidi="ar"/>
              </w:rPr>
              <w:t>供应商是自然人的，</w:t>
            </w:r>
            <w:r>
              <w:rPr>
                <w:rFonts w:hint="eastAsia" w:ascii="宋体" w:hAnsi="宋体" w:eastAsia="宋体" w:cs="宋体"/>
                <w:color w:val="auto"/>
                <w:kern w:val="0"/>
                <w:sz w:val="24"/>
                <w:lang w:bidi="ar"/>
              </w:rPr>
              <w:t>应提供其有效的自然人身份证明。</w:t>
            </w:r>
          </w:p>
          <w:p w14:paraId="463BC2ED">
            <w:pPr>
              <w:pStyle w:val="15"/>
              <w:widowControl w:val="0"/>
              <w:ind w:left="0"/>
              <w:rPr>
                <w:rFonts w:hint="eastAsia" w:ascii="宋体" w:hAnsi="宋体" w:eastAsia="宋体" w:cs="宋体"/>
                <w:color w:val="auto"/>
              </w:rPr>
            </w:pPr>
          </w:p>
        </w:tc>
      </w:tr>
    </w:tbl>
    <w:p w14:paraId="7611AA29">
      <w:pPr>
        <w:pStyle w:val="14"/>
        <w:rPr>
          <w:rFonts w:hint="eastAsia" w:ascii="宋体" w:hAnsi="宋体" w:eastAsia="宋体" w:cs="宋体"/>
          <w:color w:val="auto"/>
        </w:rPr>
      </w:pPr>
    </w:p>
    <w:p w14:paraId="310C0AC1">
      <w:pPr>
        <w:pStyle w:val="15"/>
        <w:rPr>
          <w:rFonts w:hint="eastAsia" w:ascii="宋体" w:hAnsi="宋体" w:eastAsia="宋体" w:cs="宋体"/>
          <w:color w:val="auto"/>
        </w:rPr>
      </w:pPr>
    </w:p>
    <w:p w14:paraId="334BAFEF">
      <w:pPr>
        <w:rPr>
          <w:rFonts w:hint="eastAsia" w:ascii="宋体" w:hAnsi="宋体" w:eastAsia="宋体" w:cs="宋体"/>
          <w:color w:val="auto"/>
        </w:rPr>
      </w:pPr>
    </w:p>
    <w:p w14:paraId="44220C3C">
      <w:pPr>
        <w:pStyle w:val="14"/>
        <w:rPr>
          <w:rFonts w:hint="eastAsia" w:ascii="宋体" w:hAnsi="宋体" w:eastAsia="宋体" w:cs="宋体"/>
          <w:color w:val="auto"/>
        </w:rPr>
      </w:pPr>
    </w:p>
    <w:tbl>
      <w:tblPr>
        <w:tblStyle w:val="37"/>
        <w:tblpPr w:leftFromText="180" w:rightFromText="180" w:vertAnchor="text" w:horzAnchor="page" w:tblpX="1141" w:tblpY="18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5"/>
      </w:tblGrid>
      <w:tr w14:paraId="742F9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2" w:hRule="atLeast"/>
        </w:trPr>
        <w:tc>
          <w:tcPr>
            <w:tcW w:w="9855" w:type="dxa"/>
          </w:tcPr>
          <w:p w14:paraId="2905DA7C">
            <w:pPr>
              <w:widowControl/>
              <w:spacing w:line="360" w:lineRule="auto"/>
              <w:jc w:val="left"/>
              <w:rPr>
                <w:rFonts w:hint="eastAsia" w:ascii="宋体" w:hAnsi="宋体" w:eastAsia="宋体" w:cs="宋体"/>
                <w:color w:val="auto"/>
              </w:rPr>
            </w:pPr>
            <w:r>
              <w:rPr>
                <w:rFonts w:hint="eastAsia" w:ascii="宋体" w:hAnsi="宋体" w:eastAsia="宋体" w:cs="宋体"/>
                <w:b/>
                <w:bCs/>
                <w:color w:val="auto"/>
                <w:kern w:val="0"/>
                <w:sz w:val="24"/>
                <w:lang w:bidi="ar"/>
              </w:rPr>
              <w:t>7.2 提供近一年度（2022</w:t>
            </w:r>
            <w:r>
              <w:rPr>
                <w:rFonts w:hint="eastAsia" w:ascii="宋体" w:hAnsi="宋体" w:cs="宋体"/>
                <w:b/>
                <w:bCs/>
                <w:color w:val="auto"/>
                <w:kern w:val="0"/>
                <w:sz w:val="24"/>
                <w:lang w:val="en-US" w:eastAsia="zh-CN" w:bidi="ar"/>
              </w:rPr>
              <w:t>或2023</w:t>
            </w:r>
            <w:r>
              <w:rPr>
                <w:rFonts w:hint="eastAsia" w:ascii="宋体" w:hAnsi="宋体" w:eastAsia="宋体" w:cs="宋体"/>
                <w:b/>
                <w:bCs/>
                <w:color w:val="auto"/>
                <w:kern w:val="0"/>
                <w:sz w:val="24"/>
                <w:lang w:bidi="ar"/>
              </w:rPr>
              <w:t>年</w:t>
            </w:r>
            <w:r>
              <w:rPr>
                <w:rFonts w:hint="eastAsia" w:ascii="宋体" w:hAnsi="宋体" w:cs="宋体"/>
                <w:b/>
                <w:bCs/>
                <w:color w:val="auto"/>
                <w:kern w:val="0"/>
                <w:sz w:val="24"/>
                <w:lang w:val="en-US" w:eastAsia="zh-CN" w:bidi="ar"/>
              </w:rPr>
              <w:t>度</w:t>
            </w:r>
            <w:r>
              <w:rPr>
                <w:rFonts w:hint="eastAsia" w:ascii="宋体" w:hAnsi="宋体" w:eastAsia="宋体" w:cs="宋体"/>
                <w:b/>
                <w:bCs/>
                <w:color w:val="auto"/>
                <w:kern w:val="0"/>
                <w:sz w:val="24"/>
                <w:lang w:bidi="ar"/>
              </w:rPr>
              <w:t>）财务审计报告（经会计师事务所审计的）或其基本开户银行出具的开标日前三个月内的资信证明</w:t>
            </w:r>
            <w:r>
              <w:rPr>
                <w:rFonts w:hint="eastAsia" w:ascii="宋体" w:hAnsi="宋体" w:eastAsia="宋体" w:cs="宋体"/>
                <w:color w:val="auto"/>
                <w:kern w:val="0"/>
                <w:sz w:val="24"/>
                <w:lang w:bidi="ar"/>
              </w:rPr>
              <w:t xml:space="preserve">； </w:t>
            </w:r>
          </w:p>
          <w:p w14:paraId="2D68B1ED">
            <w:pPr>
              <w:widowControl/>
              <w:spacing w:line="360" w:lineRule="auto"/>
              <w:jc w:val="left"/>
              <w:rPr>
                <w:rFonts w:hint="eastAsia" w:ascii="宋体" w:hAnsi="宋体" w:eastAsia="宋体" w:cs="宋体"/>
                <w:color w:val="auto"/>
              </w:rPr>
            </w:pPr>
            <w:r>
              <w:rPr>
                <w:rFonts w:hint="eastAsia" w:ascii="宋体" w:hAnsi="宋体" w:eastAsia="宋体" w:cs="宋体"/>
                <w:color w:val="auto"/>
              </w:rPr>
              <w:t>说明：银行资信证明若提供的是复印件，招标采购单位保留审核原件的权利。若资信证明中有注明复印无效等规定，则必须在投标文件正本中提供原件，否则将视为资信证明无效并导致废标。若资信证明规定背面有声明的，须同时提供资信证明背面复印件，否则将视为资信证明无效并导致废标。</w:t>
            </w:r>
          </w:p>
          <w:p w14:paraId="3CCC165A">
            <w:pPr>
              <w:pStyle w:val="15"/>
              <w:widowControl w:val="0"/>
              <w:ind w:left="0"/>
              <w:rPr>
                <w:rFonts w:hint="eastAsia" w:ascii="宋体" w:hAnsi="宋体" w:eastAsia="宋体" w:cs="宋体"/>
                <w:color w:val="auto"/>
              </w:rPr>
            </w:pPr>
          </w:p>
        </w:tc>
      </w:tr>
    </w:tbl>
    <w:p w14:paraId="625FD4B7">
      <w:pPr>
        <w:pStyle w:val="15"/>
        <w:ind w:left="0"/>
        <w:rPr>
          <w:rFonts w:hint="eastAsia" w:ascii="宋体" w:hAnsi="宋体" w:eastAsia="宋体" w:cs="宋体"/>
          <w:color w:val="auto"/>
        </w:rPr>
      </w:pPr>
    </w:p>
    <w:p w14:paraId="16786706">
      <w:pPr>
        <w:rPr>
          <w:rFonts w:hint="eastAsia" w:ascii="宋体" w:hAnsi="宋体" w:eastAsia="宋体" w:cs="宋体"/>
          <w:color w:val="auto"/>
        </w:rPr>
      </w:pPr>
    </w:p>
    <w:p w14:paraId="4DAE36D2">
      <w:pPr>
        <w:pStyle w:val="14"/>
        <w:rPr>
          <w:rFonts w:hint="eastAsia" w:ascii="宋体" w:hAnsi="宋体" w:eastAsia="宋体" w:cs="宋体"/>
          <w:color w:val="auto"/>
        </w:rPr>
      </w:pPr>
    </w:p>
    <w:p w14:paraId="633508AA">
      <w:pPr>
        <w:pStyle w:val="15"/>
        <w:rPr>
          <w:rFonts w:hint="eastAsia" w:ascii="宋体" w:hAnsi="宋体" w:eastAsia="宋体" w:cs="宋体"/>
          <w:color w:val="auto"/>
        </w:rPr>
      </w:pPr>
    </w:p>
    <w:p w14:paraId="51544645">
      <w:pPr>
        <w:rPr>
          <w:rFonts w:hint="eastAsia" w:ascii="宋体" w:hAnsi="宋体" w:eastAsia="宋体" w:cs="宋体"/>
          <w:color w:val="auto"/>
        </w:rPr>
      </w:pPr>
    </w:p>
    <w:tbl>
      <w:tblPr>
        <w:tblStyle w:val="37"/>
        <w:tblpPr w:leftFromText="180" w:rightFromText="180" w:vertAnchor="text" w:horzAnchor="page" w:tblpX="1051" w:tblpY="32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5"/>
      </w:tblGrid>
      <w:tr w14:paraId="2BE11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9855" w:type="dxa"/>
          </w:tcPr>
          <w:p w14:paraId="47E81CF6">
            <w:pPr>
              <w:widowControl/>
              <w:jc w:val="left"/>
              <w:rPr>
                <w:rFonts w:hint="eastAsia" w:ascii="宋体" w:hAnsi="宋体" w:eastAsia="宋体" w:cs="宋体"/>
                <w:color w:val="auto"/>
              </w:rPr>
            </w:pPr>
            <w:r>
              <w:rPr>
                <w:rFonts w:hint="eastAsia" w:ascii="宋体" w:hAnsi="宋体" w:eastAsia="宋体" w:cs="宋体"/>
                <w:b/>
                <w:bCs/>
                <w:color w:val="auto"/>
                <w:kern w:val="0"/>
                <w:sz w:val="24"/>
                <w:lang w:bidi="ar"/>
              </w:rPr>
              <w:t xml:space="preserve">7.3 投标人须具有履行合同所必需的设备和专业技术能力，须附相关证明材料或书面声 </w:t>
            </w:r>
          </w:p>
          <w:p w14:paraId="3DFE3D7D">
            <w:pPr>
              <w:widowControl/>
              <w:jc w:val="left"/>
              <w:rPr>
                <w:rFonts w:hint="eastAsia" w:ascii="宋体" w:hAnsi="宋体" w:eastAsia="宋体" w:cs="宋体"/>
                <w:color w:val="auto"/>
              </w:rPr>
            </w:pPr>
            <w:r>
              <w:rPr>
                <w:rFonts w:hint="eastAsia" w:ascii="宋体" w:hAnsi="宋体" w:eastAsia="宋体" w:cs="宋体"/>
                <w:b/>
                <w:bCs/>
                <w:color w:val="auto"/>
                <w:kern w:val="0"/>
                <w:sz w:val="24"/>
                <w:lang w:bidi="ar"/>
              </w:rPr>
              <w:t xml:space="preserve">明（书面声明格式自拟）。 </w:t>
            </w:r>
          </w:p>
          <w:p w14:paraId="0C819123">
            <w:pPr>
              <w:pStyle w:val="15"/>
              <w:widowControl w:val="0"/>
              <w:ind w:left="0"/>
              <w:rPr>
                <w:rFonts w:hint="eastAsia" w:ascii="宋体" w:hAnsi="宋体" w:eastAsia="宋体" w:cs="宋体"/>
                <w:color w:val="auto"/>
              </w:rPr>
            </w:pPr>
          </w:p>
        </w:tc>
      </w:tr>
    </w:tbl>
    <w:p w14:paraId="5A88B743">
      <w:pPr>
        <w:pStyle w:val="14"/>
        <w:rPr>
          <w:rFonts w:hint="eastAsia" w:ascii="宋体" w:hAnsi="宋体" w:eastAsia="宋体" w:cs="宋体"/>
          <w:color w:val="auto"/>
        </w:rPr>
      </w:pPr>
    </w:p>
    <w:p w14:paraId="25DB7A60">
      <w:pPr>
        <w:pStyle w:val="14"/>
        <w:rPr>
          <w:rFonts w:hint="eastAsia" w:ascii="宋体" w:hAnsi="宋体" w:eastAsia="宋体" w:cs="宋体"/>
          <w:color w:val="auto"/>
        </w:rPr>
        <w:sectPr>
          <w:pgSz w:w="11906" w:h="16838"/>
          <w:pgMar w:top="1418" w:right="1133" w:bottom="993" w:left="1134" w:header="851" w:footer="992" w:gutter="0"/>
          <w:cols w:space="720" w:num="1"/>
          <w:docGrid w:linePitch="312" w:charSpace="0"/>
        </w:sectPr>
      </w:pPr>
    </w:p>
    <w:p w14:paraId="01492A28">
      <w:pPr>
        <w:pStyle w:val="15"/>
        <w:rPr>
          <w:rFonts w:hint="eastAsia" w:ascii="宋体" w:hAnsi="宋体" w:eastAsia="宋体" w:cs="宋体"/>
          <w:color w:val="auto"/>
        </w:rPr>
      </w:pPr>
    </w:p>
    <w:p w14:paraId="40162F5F">
      <w:pPr>
        <w:rPr>
          <w:rFonts w:hint="eastAsia" w:ascii="宋体" w:hAnsi="宋体" w:eastAsia="宋体" w:cs="宋体"/>
          <w:color w:val="auto"/>
        </w:rPr>
      </w:pPr>
    </w:p>
    <w:tbl>
      <w:tblPr>
        <w:tblStyle w:val="37"/>
        <w:tblpPr w:leftFromText="180" w:rightFromText="180" w:vertAnchor="text" w:horzAnchor="page" w:tblpX="1051" w:tblpY="32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5"/>
      </w:tblGrid>
      <w:tr w14:paraId="2B1E9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7" w:hRule="atLeast"/>
        </w:trPr>
        <w:tc>
          <w:tcPr>
            <w:tcW w:w="9855" w:type="dxa"/>
          </w:tcPr>
          <w:p w14:paraId="62740282">
            <w:pPr>
              <w:widowControl/>
              <w:spacing w:line="360" w:lineRule="auto"/>
              <w:jc w:val="left"/>
              <w:rPr>
                <w:rFonts w:hint="eastAsia" w:ascii="宋体" w:hAnsi="宋体" w:eastAsia="宋体" w:cs="宋体"/>
                <w:b/>
                <w:bCs/>
                <w:color w:val="auto"/>
                <w:kern w:val="0"/>
                <w:sz w:val="24"/>
                <w:lang w:bidi="ar"/>
              </w:rPr>
            </w:pPr>
            <w:r>
              <w:rPr>
                <w:rFonts w:hint="eastAsia" w:ascii="宋体" w:hAnsi="宋体" w:eastAsia="宋体" w:cs="宋体"/>
                <w:b/>
                <w:bCs/>
                <w:color w:val="auto"/>
                <w:kern w:val="0"/>
                <w:sz w:val="24"/>
                <w:lang w:bidi="ar"/>
              </w:rPr>
              <w:t xml:space="preserve">7.4 </w:t>
            </w:r>
            <w:r>
              <w:rPr>
                <w:rFonts w:hint="eastAsia" w:ascii="宋体" w:hAnsi="宋体" w:eastAsia="宋体" w:cs="宋体"/>
                <w:b w:val="0"/>
                <w:bCs w:val="0"/>
                <w:color w:val="auto"/>
                <w:kern w:val="0"/>
                <w:sz w:val="24"/>
                <w:lang w:bidi="ar"/>
              </w:rPr>
              <w:t>需提供近半年内任意</w:t>
            </w:r>
            <w:r>
              <w:rPr>
                <w:rFonts w:hint="eastAsia" w:ascii="宋体" w:hAnsi="宋体" w:cs="宋体"/>
                <w:b w:val="0"/>
                <w:bCs w:val="0"/>
                <w:color w:val="auto"/>
                <w:kern w:val="0"/>
                <w:sz w:val="24"/>
                <w:lang w:val="en-US" w:eastAsia="zh-CN" w:bidi="ar"/>
              </w:rPr>
              <w:t>连续三个月</w:t>
            </w:r>
            <w:r>
              <w:rPr>
                <w:rFonts w:hint="eastAsia" w:ascii="宋体" w:hAnsi="宋体" w:eastAsia="宋体" w:cs="宋体"/>
                <w:b w:val="0"/>
                <w:bCs w:val="0"/>
                <w:color w:val="auto"/>
                <w:kern w:val="0"/>
                <w:sz w:val="24"/>
                <w:lang w:bidi="ar"/>
              </w:rPr>
              <w:t>依法缴纳税收和社会保障资金的相关证明材料</w:t>
            </w:r>
          </w:p>
          <w:p w14:paraId="44DF717E">
            <w:pPr>
              <w:widowControl/>
              <w:spacing w:line="360" w:lineRule="auto"/>
              <w:jc w:val="left"/>
              <w:rPr>
                <w:rFonts w:hint="eastAsia" w:ascii="宋体" w:hAnsi="宋体" w:eastAsia="宋体" w:cs="宋体"/>
                <w:color w:val="auto"/>
              </w:rPr>
            </w:pPr>
            <w:r>
              <w:rPr>
                <w:rFonts w:hint="eastAsia" w:ascii="宋体" w:hAnsi="宋体" w:eastAsia="宋体" w:cs="宋体"/>
                <w:b/>
                <w:bCs/>
                <w:color w:val="auto"/>
                <w:kern w:val="0"/>
                <w:sz w:val="24"/>
                <w:lang w:bidi="ar"/>
              </w:rPr>
              <w:t xml:space="preserve">注：依法免税或不需要缴纳社会保障资金的供应商，须提供相应文件证明其依法免税 </w:t>
            </w:r>
          </w:p>
          <w:p w14:paraId="21A312FE">
            <w:pPr>
              <w:widowControl/>
              <w:spacing w:line="360" w:lineRule="auto"/>
              <w:jc w:val="left"/>
              <w:rPr>
                <w:rFonts w:hint="eastAsia" w:ascii="宋体" w:hAnsi="宋体" w:eastAsia="宋体" w:cs="宋体"/>
                <w:color w:val="auto"/>
              </w:rPr>
            </w:pPr>
            <w:r>
              <w:rPr>
                <w:rFonts w:hint="eastAsia" w:ascii="宋体" w:hAnsi="宋体" w:eastAsia="宋体" w:cs="宋体"/>
                <w:b/>
                <w:bCs/>
                <w:color w:val="auto"/>
                <w:kern w:val="0"/>
                <w:sz w:val="24"/>
                <w:lang w:bidi="ar"/>
              </w:rPr>
              <w:t>或不需要缴纳社会保障资金。</w:t>
            </w:r>
            <w:r>
              <w:rPr>
                <w:rFonts w:hint="eastAsia" w:ascii="宋体" w:hAnsi="宋体" w:eastAsia="宋体" w:cs="宋体"/>
                <w:b/>
                <w:bCs/>
                <w:color w:val="auto"/>
                <w:kern w:val="0"/>
                <w:szCs w:val="21"/>
                <w:lang w:bidi="ar"/>
              </w:rPr>
              <w:t xml:space="preserve"> </w:t>
            </w:r>
          </w:p>
          <w:p w14:paraId="0D28C45C">
            <w:pPr>
              <w:pStyle w:val="15"/>
              <w:widowControl w:val="0"/>
              <w:ind w:left="0"/>
              <w:rPr>
                <w:rFonts w:hint="eastAsia" w:ascii="宋体" w:hAnsi="宋体" w:eastAsia="宋体" w:cs="宋体"/>
                <w:color w:val="auto"/>
              </w:rPr>
            </w:pPr>
          </w:p>
        </w:tc>
      </w:tr>
    </w:tbl>
    <w:p w14:paraId="309AF213">
      <w:pPr>
        <w:pStyle w:val="14"/>
        <w:rPr>
          <w:rFonts w:hint="eastAsia" w:ascii="宋体" w:hAnsi="宋体" w:eastAsia="宋体" w:cs="宋体"/>
          <w:color w:val="auto"/>
        </w:rPr>
      </w:pPr>
    </w:p>
    <w:p w14:paraId="664E36F3">
      <w:pPr>
        <w:pStyle w:val="15"/>
        <w:rPr>
          <w:rFonts w:hint="eastAsia" w:ascii="宋体" w:hAnsi="宋体" w:eastAsia="宋体" w:cs="宋体"/>
          <w:color w:val="auto"/>
        </w:rPr>
      </w:pPr>
    </w:p>
    <w:p w14:paraId="0BA8BA23">
      <w:pPr>
        <w:rPr>
          <w:rFonts w:hint="eastAsia" w:ascii="宋体" w:hAnsi="宋体" w:eastAsia="宋体" w:cs="宋体"/>
          <w:color w:val="auto"/>
        </w:rPr>
      </w:pPr>
    </w:p>
    <w:p w14:paraId="5ECE881B">
      <w:pPr>
        <w:pStyle w:val="14"/>
        <w:rPr>
          <w:rFonts w:hint="eastAsia" w:ascii="宋体" w:hAnsi="宋体" w:eastAsia="宋体" w:cs="宋体"/>
          <w:color w:val="auto"/>
        </w:rPr>
        <w:sectPr>
          <w:pgSz w:w="11906" w:h="16838"/>
          <w:pgMar w:top="1418" w:right="1133" w:bottom="993" w:left="1134" w:header="851" w:footer="992" w:gutter="0"/>
          <w:cols w:space="720" w:num="1"/>
          <w:docGrid w:linePitch="312" w:charSpace="0"/>
        </w:sectPr>
      </w:pPr>
    </w:p>
    <w:p w14:paraId="5FE6341F">
      <w:pPr>
        <w:pStyle w:val="15"/>
        <w:rPr>
          <w:rFonts w:hint="eastAsia" w:ascii="宋体" w:hAnsi="宋体" w:eastAsia="宋体" w:cs="宋体"/>
          <w:color w:val="auto"/>
        </w:rPr>
      </w:pPr>
    </w:p>
    <w:tbl>
      <w:tblPr>
        <w:tblStyle w:val="37"/>
        <w:tblpPr w:leftFromText="180" w:rightFromText="180" w:vertAnchor="text" w:horzAnchor="page" w:tblpX="1051" w:tblpY="32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5"/>
      </w:tblGrid>
      <w:tr w14:paraId="6A10B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7" w:hRule="atLeast"/>
        </w:trPr>
        <w:tc>
          <w:tcPr>
            <w:tcW w:w="9855" w:type="dxa"/>
          </w:tcPr>
          <w:p w14:paraId="6B8DAF3B">
            <w:pPr>
              <w:widowControl/>
              <w:spacing w:line="360" w:lineRule="auto"/>
              <w:jc w:val="left"/>
              <w:rPr>
                <w:rFonts w:hint="eastAsia" w:ascii="宋体" w:hAnsi="宋体" w:eastAsia="宋体" w:cs="宋体"/>
                <w:b/>
                <w:bCs/>
                <w:color w:val="auto"/>
                <w:kern w:val="0"/>
                <w:sz w:val="24"/>
                <w:lang w:bidi="ar"/>
              </w:rPr>
            </w:pPr>
            <w:r>
              <w:rPr>
                <w:rFonts w:hint="eastAsia" w:ascii="宋体" w:hAnsi="宋体" w:eastAsia="宋体" w:cs="宋体"/>
                <w:b/>
                <w:bCs/>
                <w:color w:val="auto"/>
                <w:kern w:val="0"/>
                <w:sz w:val="24"/>
                <w:lang w:bidi="ar"/>
              </w:rPr>
              <w:t>7.5 参加本政府采购项目前 3 年内在经营活动中没有重大违法记录的书面声明函（格式）</w:t>
            </w:r>
          </w:p>
          <w:p w14:paraId="4669E682">
            <w:pPr>
              <w:widowControl/>
              <w:spacing w:line="360" w:lineRule="auto"/>
              <w:jc w:val="left"/>
              <w:rPr>
                <w:rFonts w:hint="eastAsia" w:ascii="宋体" w:hAnsi="宋体" w:eastAsia="宋体" w:cs="宋体"/>
                <w:color w:val="auto"/>
                <w:kern w:val="0"/>
                <w:szCs w:val="21"/>
                <w:lang w:bidi="ar"/>
              </w:rPr>
            </w:pPr>
          </w:p>
          <w:p w14:paraId="4295F47D">
            <w:pPr>
              <w:widowControl/>
              <w:spacing w:line="360" w:lineRule="auto"/>
              <w:jc w:val="left"/>
              <w:rPr>
                <w:rFonts w:hint="eastAsia" w:ascii="宋体" w:hAnsi="宋体" w:eastAsia="宋体" w:cs="宋体"/>
                <w:color w:val="auto"/>
                <w:kern w:val="0"/>
                <w:sz w:val="24"/>
                <w:lang w:bidi="ar"/>
              </w:rPr>
            </w:pPr>
            <w:r>
              <w:rPr>
                <w:rFonts w:hint="eastAsia" w:ascii="宋体" w:hAnsi="宋体" w:eastAsia="宋体" w:cs="宋体"/>
                <w:color w:val="auto"/>
                <w:kern w:val="0"/>
                <w:sz w:val="24"/>
                <w:lang w:bidi="ar"/>
              </w:rPr>
              <w:t>北京典方建设工程咨询有限公司：</w:t>
            </w:r>
          </w:p>
          <w:p w14:paraId="0D8D40B4">
            <w:pPr>
              <w:widowControl/>
              <w:spacing w:line="360" w:lineRule="auto"/>
              <w:ind w:firstLine="480" w:firstLineChars="200"/>
              <w:jc w:val="left"/>
              <w:rPr>
                <w:rFonts w:hint="eastAsia" w:ascii="宋体" w:hAnsi="宋体" w:eastAsia="宋体" w:cs="宋体"/>
                <w:color w:val="auto"/>
                <w:kern w:val="0"/>
                <w:sz w:val="24"/>
                <w:lang w:bidi="ar"/>
              </w:rPr>
            </w:pPr>
            <w:r>
              <w:rPr>
                <w:rFonts w:hint="eastAsia" w:ascii="宋体" w:hAnsi="宋体" w:eastAsia="宋体" w:cs="宋体"/>
                <w:color w:val="auto"/>
                <w:kern w:val="0"/>
                <w:sz w:val="24"/>
                <w:lang w:bidi="ar"/>
              </w:rPr>
              <w:t>我单位郑重声明：在本项目投标截止期前 3 年内，我单位在经营活动中没有重大违法记录（重大违法记录是指供应商因违法经营受到刑事处罚或责令停产停业、吊销许可证或者执照、较大数额罚款等行政处罚）。</w:t>
            </w:r>
          </w:p>
          <w:p w14:paraId="02CA5EB2">
            <w:pPr>
              <w:widowControl/>
              <w:spacing w:line="360" w:lineRule="auto"/>
              <w:ind w:firstLine="480" w:firstLineChars="200"/>
              <w:jc w:val="left"/>
              <w:rPr>
                <w:rFonts w:hint="eastAsia" w:ascii="宋体" w:hAnsi="宋体" w:eastAsia="宋体" w:cs="宋体"/>
                <w:color w:val="auto"/>
                <w:kern w:val="0"/>
                <w:sz w:val="24"/>
                <w:lang w:bidi="ar"/>
              </w:rPr>
            </w:pPr>
            <w:r>
              <w:rPr>
                <w:rFonts w:hint="eastAsia" w:ascii="宋体" w:hAnsi="宋体" w:eastAsia="宋体" w:cs="宋体"/>
                <w:color w:val="auto"/>
                <w:kern w:val="0"/>
                <w:sz w:val="24"/>
                <w:lang w:bidi="ar"/>
              </w:rPr>
              <w:t>我单位对上述声明的真实性负责。如有虚假，将依法承担相应责任。</w:t>
            </w:r>
          </w:p>
          <w:p w14:paraId="2CF92C6E">
            <w:pPr>
              <w:widowControl/>
              <w:spacing w:line="360" w:lineRule="auto"/>
              <w:jc w:val="left"/>
              <w:rPr>
                <w:rFonts w:hint="eastAsia" w:ascii="宋体" w:hAnsi="宋体" w:eastAsia="宋体" w:cs="宋体"/>
                <w:color w:val="auto"/>
                <w:kern w:val="0"/>
                <w:sz w:val="24"/>
                <w:lang w:bidi="ar"/>
              </w:rPr>
            </w:pPr>
          </w:p>
          <w:p w14:paraId="01A5A890">
            <w:pPr>
              <w:widowControl/>
              <w:spacing w:line="360" w:lineRule="auto"/>
              <w:ind w:firstLine="480" w:firstLineChars="200"/>
              <w:jc w:val="left"/>
              <w:rPr>
                <w:rFonts w:hint="eastAsia" w:ascii="宋体" w:hAnsi="宋体" w:eastAsia="宋体" w:cs="宋体"/>
                <w:color w:val="auto"/>
                <w:kern w:val="0"/>
                <w:sz w:val="24"/>
                <w:lang w:bidi="ar"/>
              </w:rPr>
            </w:pPr>
            <w:r>
              <w:rPr>
                <w:rFonts w:hint="eastAsia" w:ascii="宋体" w:hAnsi="宋体" w:eastAsia="宋体" w:cs="宋体"/>
                <w:color w:val="auto"/>
                <w:kern w:val="0"/>
                <w:sz w:val="24"/>
                <w:lang w:bidi="ar"/>
              </w:rPr>
              <w:t>投标人名称：</w:t>
            </w:r>
            <w:r>
              <w:rPr>
                <w:rFonts w:hint="eastAsia" w:ascii="宋体" w:hAnsi="宋体" w:eastAsia="宋体" w:cs="宋体"/>
                <w:color w:val="auto"/>
                <w:kern w:val="0"/>
                <w:sz w:val="24"/>
                <w:u w:val="single"/>
                <w:lang w:bidi="ar"/>
              </w:rPr>
              <w:t xml:space="preserve">       </w:t>
            </w:r>
            <w:r>
              <w:rPr>
                <w:rFonts w:hint="eastAsia" w:ascii="宋体" w:hAnsi="宋体" w:cs="宋体"/>
                <w:color w:val="auto"/>
                <w:kern w:val="0"/>
                <w:sz w:val="24"/>
                <w:u w:val="single"/>
                <w:lang w:val="en-US" w:eastAsia="zh-CN" w:bidi="ar"/>
              </w:rPr>
              <w:t xml:space="preserve">    </w:t>
            </w:r>
            <w:r>
              <w:rPr>
                <w:rFonts w:hint="eastAsia" w:ascii="宋体" w:hAnsi="宋体" w:eastAsia="宋体" w:cs="宋体"/>
                <w:color w:val="auto"/>
                <w:kern w:val="0"/>
                <w:sz w:val="24"/>
                <w:u w:val="single"/>
                <w:lang w:bidi="ar"/>
              </w:rPr>
              <w:t xml:space="preserve">  </w:t>
            </w:r>
            <w:r>
              <w:rPr>
                <w:rFonts w:hint="eastAsia" w:ascii="宋体" w:hAnsi="宋体" w:eastAsia="宋体" w:cs="宋体"/>
                <w:color w:val="auto"/>
                <w:kern w:val="0"/>
                <w:sz w:val="24"/>
                <w:lang w:bidi="ar"/>
              </w:rPr>
              <w:t>（加盖单位公章）</w:t>
            </w:r>
          </w:p>
          <w:p w14:paraId="5E19D838">
            <w:pPr>
              <w:widowControl/>
              <w:spacing w:line="360" w:lineRule="auto"/>
              <w:ind w:firstLine="480" w:firstLineChars="200"/>
              <w:jc w:val="left"/>
              <w:rPr>
                <w:rFonts w:hint="eastAsia" w:ascii="宋体" w:hAnsi="宋体" w:eastAsia="宋体" w:cs="宋体"/>
                <w:color w:val="auto"/>
                <w:kern w:val="0"/>
                <w:sz w:val="24"/>
                <w:lang w:bidi="ar"/>
              </w:rPr>
            </w:pPr>
          </w:p>
          <w:p w14:paraId="2C3573E5">
            <w:pPr>
              <w:widowControl/>
              <w:spacing w:line="360" w:lineRule="auto"/>
              <w:ind w:firstLine="480" w:firstLineChars="200"/>
              <w:jc w:val="left"/>
              <w:rPr>
                <w:rFonts w:hint="eastAsia" w:ascii="宋体" w:hAnsi="宋体" w:eastAsia="宋体" w:cs="宋体"/>
                <w:color w:val="auto"/>
                <w:kern w:val="0"/>
                <w:sz w:val="24"/>
                <w:lang w:bidi="ar"/>
              </w:rPr>
            </w:pPr>
            <w:r>
              <w:rPr>
                <w:rFonts w:hint="eastAsia" w:ascii="宋体" w:hAnsi="宋体" w:eastAsia="宋体" w:cs="宋体"/>
                <w:color w:val="auto"/>
                <w:kern w:val="0"/>
                <w:sz w:val="24"/>
                <w:lang w:bidi="ar"/>
              </w:rPr>
              <w:t>法定代表人或授权代表：</w:t>
            </w:r>
            <w:r>
              <w:rPr>
                <w:rFonts w:hint="eastAsia" w:ascii="宋体" w:hAnsi="宋体" w:eastAsia="宋体" w:cs="宋体"/>
                <w:color w:val="auto"/>
                <w:kern w:val="0"/>
                <w:sz w:val="24"/>
                <w:u w:val="single"/>
                <w:lang w:bidi="ar"/>
              </w:rPr>
              <w:t xml:space="preserve">           </w:t>
            </w:r>
            <w:r>
              <w:rPr>
                <w:rFonts w:hint="eastAsia" w:ascii="宋体" w:hAnsi="宋体" w:eastAsia="宋体" w:cs="宋体"/>
                <w:color w:val="auto"/>
                <w:kern w:val="0"/>
                <w:sz w:val="24"/>
                <w:lang w:bidi="ar"/>
              </w:rPr>
              <w:t>（签字）</w:t>
            </w:r>
          </w:p>
          <w:p w14:paraId="2E777B31">
            <w:pPr>
              <w:widowControl/>
              <w:spacing w:line="360" w:lineRule="auto"/>
              <w:ind w:firstLine="480" w:firstLineChars="200"/>
              <w:jc w:val="left"/>
              <w:rPr>
                <w:rFonts w:hint="eastAsia" w:ascii="宋体" w:hAnsi="宋体" w:eastAsia="宋体" w:cs="宋体"/>
                <w:color w:val="auto"/>
                <w:kern w:val="0"/>
                <w:sz w:val="24"/>
                <w:lang w:bidi="ar"/>
              </w:rPr>
            </w:pPr>
          </w:p>
          <w:p w14:paraId="29E46D0A">
            <w:pPr>
              <w:widowControl/>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kern w:val="0"/>
                <w:sz w:val="24"/>
                <w:lang w:bidi="ar"/>
              </w:rPr>
              <w:t xml:space="preserve">日期： </w:t>
            </w:r>
          </w:p>
          <w:p w14:paraId="6627C2BA">
            <w:pPr>
              <w:pStyle w:val="15"/>
              <w:widowControl w:val="0"/>
              <w:ind w:left="0"/>
              <w:rPr>
                <w:rFonts w:hint="eastAsia" w:ascii="宋体" w:hAnsi="宋体" w:eastAsia="宋体" w:cs="宋体"/>
                <w:color w:val="auto"/>
              </w:rPr>
            </w:pPr>
          </w:p>
        </w:tc>
      </w:tr>
    </w:tbl>
    <w:p w14:paraId="257F26CC">
      <w:pPr>
        <w:pStyle w:val="15"/>
        <w:rPr>
          <w:rFonts w:hint="eastAsia" w:ascii="宋体" w:hAnsi="宋体" w:eastAsia="宋体" w:cs="宋体"/>
          <w:color w:val="auto"/>
        </w:rPr>
        <w:sectPr>
          <w:pgSz w:w="11906" w:h="16838"/>
          <w:pgMar w:top="1418" w:right="1133" w:bottom="993" w:left="1134" w:header="851" w:footer="992" w:gutter="0"/>
          <w:cols w:space="720" w:num="1"/>
          <w:docGrid w:linePitch="312" w:charSpace="0"/>
        </w:sectPr>
      </w:pPr>
    </w:p>
    <w:tbl>
      <w:tblPr>
        <w:tblStyle w:val="37"/>
        <w:tblpPr w:leftFromText="180" w:rightFromText="180" w:vertAnchor="text" w:horzAnchor="page" w:tblpX="1051" w:tblpY="32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5"/>
      </w:tblGrid>
      <w:tr w14:paraId="2BAFB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7" w:hRule="atLeast"/>
        </w:trPr>
        <w:tc>
          <w:tcPr>
            <w:tcW w:w="9855" w:type="dxa"/>
          </w:tcPr>
          <w:p w14:paraId="2A8C47E4">
            <w:pPr>
              <w:pStyle w:val="15"/>
              <w:widowControl w:val="0"/>
              <w:spacing w:line="360" w:lineRule="auto"/>
              <w:ind w:left="0"/>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7.6 参加本政府采购项目没有失信行为和税收违法黑名单案件记录的书面声明函（格式）</w:t>
            </w:r>
          </w:p>
          <w:p w14:paraId="7C184916">
            <w:pPr>
              <w:pStyle w:val="15"/>
              <w:widowControl w:val="0"/>
              <w:spacing w:line="360" w:lineRule="auto"/>
              <w:ind w:left="0"/>
              <w:rPr>
                <w:rFonts w:hint="eastAsia" w:ascii="宋体" w:hAnsi="宋体" w:eastAsia="宋体" w:cs="宋体"/>
                <w:color w:val="auto"/>
              </w:rPr>
            </w:pPr>
          </w:p>
          <w:p w14:paraId="6BD7A4F2">
            <w:pPr>
              <w:pStyle w:val="15"/>
              <w:widowControl w:val="0"/>
              <w:spacing w:line="360" w:lineRule="auto"/>
              <w:ind w:left="0"/>
              <w:rPr>
                <w:rFonts w:hint="eastAsia" w:ascii="宋体" w:hAnsi="宋体" w:eastAsia="宋体" w:cs="宋体"/>
                <w:color w:val="auto"/>
                <w:sz w:val="24"/>
                <w:szCs w:val="24"/>
              </w:rPr>
            </w:pPr>
            <w:r>
              <w:rPr>
                <w:rFonts w:hint="eastAsia" w:ascii="宋体" w:hAnsi="宋体" w:eastAsia="宋体" w:cs="宋体"/>
                <w:color w:val="auto"/>
                <w:sz w:val="24"/>
                <w:szCs w:val="24"/>
              </w:rPr>
              <w:t>北京典方建设工程咨询有限公司：</w:t>
            </w:r>
          </w:p>
          <w:p w14:paraId="494501C9">
            <w:pPr>
              <w:pStyle w:val="15"/>
              <w:widowControl w:val="0"/>
              <w:spacing w:line="360" w:lineRule="auto"/>
              <w:ind w:lef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我单位郑重声明：我单位没有被“信用中国”网站列入失信被执行人和税收违法黑名单，也不属于被“中国政府采购网”网站列入政府采购严重违法失信行为记录名单（处罚期限尚未届满的）的供应商。</w:t>
            </w:r>
          </w:p>
          <w:p w14:paraId="0B0128F1">
            <w:pPr>
              <w:pStyle w:val="15"/>
              <w:widowControl w:val="0"/>
              <w:spacing w:line="360" w:lineRule="auto"/>
              <w:ind w:lef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我单位对上述声明的真实性负责。如有虚假，将依法承担相应责任。</w:t>
            </w:r>
          </w:p>
          <w:p w14:paraId="0B0B6CA1">
            <w:pPr>
              <w:pStyle w:val="15"/>
              <w:widowControl w:val="0"/>
              <w:spacing w:line="360" w:lineRule="auto"/>
              <w:ind w:left="0"/>
              <w:rPr>
                <w:rFonts w:hint="eastAsia" w:ascii="宋体" w:hAnsi="宋体" w:eastAsia="宋体" w:cs="宋体"/>
                <w:color w:val="auto"/>
                <w:sz w:val="24"/>
                <w:szCs w:val="24"/>
              </w:rPr>
            </w:pPr>
          </w:p>
          <w:p w14:paraId="3B79ACBF">
            <w:pPr>
              <w:pStyle w:val="15"/>
              <w:widowControl w:val="0"/>
              <w:spacing w:line="360" w:lineRule="auto"/>
              <w:ind w:left="0"/>
              <w:rPr>
                <w:rFonts w:hint="eastAsia" w:ascii="宋体" w:hAnsi="宋体" w:eastAsia="宋体" w:cs="宋体"/>
                <w:color w:val="auto"/>
                <w:sz w:val="24"/>
                <w:szCs w:val="24"/>
              </w:rPr>
            </w:pPr>
            <w:r>
              <w:rPr>
                <w:rFonts w:hint="eastAsia" w:ascii="宋体" w:hAnsi="宋体" w:eastAsia="宋体" w:cs="宋体"/>
                <w:color w:val="auto"/>
                <w:sz w:val="24"/>
                <w:szCs w:val="24"/>
              </w:rPr>
              <w:t>投标人名称：</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（加盖单位公章）</w:t>
            </w:r>
          </w:p>
          <w:p w14:paraId="54F57DF8">
            <w:pPr>
              <w:pStyle w:val="15"/>
              <w:widowControl w:val="0"/>
              <w:spacing w:line="360" w:lineRule="auto"/>
              <w:ind w:left="0"/>
              <w:rPr>
                <w:rFonts w:hint="eastAsia" w:ascii="宋体" w:hAnsi="宋体" w:eastAsia="宋体" w:cs="宋体"/>
                <w:color w:val="auto"/>
                <w:sz w:val="24"/>
                <w:szCs w:val="24"/>
              </w:rPr>
            </w:pPr>
          </w:p>
          <w:p w14:paraId="66AE24BC">
            <w:pPr>
              <w:pStyle w:val="15"/>
              <w:widowControl w:val="0"/>
              <w:spacing w:line="360" w:lineRule="auto"/>
              <w:ind w:left="0"/>
              <w:rPr>
                <w:rFonts w:hint="eastAsia" w:ascii="宋体" w:hAnsi="宋体" w:eastAsia="宋体" w:cs="宋体"/>
                <w:color w:val="auto"/>
                <w:sz w:val="24"/>
                <w:szCs w:val="24"/>
              </w:rPr>
            </w:pPr>
            <w:r>
              <w:rPr>
                <w:rFonts w:hint="eastAsia" w:ascii="宋体" w:hAnsi="宋体" w:eastAsia="宋体" w:cs="宋体"/>
                <w:color w:val="auto"/>
                <w:sz w:val="24"/>
                <w:szCs w:val="24"/>
              </w:rPr>
              <w:t>法定代表人或授权代表：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（签字）</w:t>
            </w:r>
          </w:p>
          <w:p w14:paraId="70FA48B6">
            <w:pPr>
              <w:pStyle w:val="15"/>
              <w:widowControl w:val="0"/>
              <w:spacing w:line="360" w:lineRule="auto"/>
              <w:ind w:left="0"/>
              <w:rPr>
                <w:rFonts w:hint="eastAsia" w:ascii="宋体" w:hAnsi="宋体" w:eastAsia="宋体" w:cs="宋体"/>
                <w:color w:val="auto"/>
                <w:sz w:val="24"/>
                <w:szCs w:val="24"/>
              </w:rPr>
            </w:pPr>
          </w:p>
          <w:p w14:paraId="4B104E89">
            <w:pPr>
              <w:pStyle w:val="15"/>
              <w:widowControl w:val="0"/>
              <w:spacing w:line="360" w:lineRule="auto"/>
              <w:ind w:left="0"/>
              <w:rPr>
                <w:rFonts w:hint="eastAsia" w:ascii="宋体" w:hAnsi="宋体" w:eastAsia="宋体" w:cs="宋体"/>
                <w:color w:val="auto"/>
              </w:rPr>
            </w:pPr>
            <w:r>
              <w:rPr>
                <w:rFonts w:hint="eastAsia" w:ascii="宋体" w:hAnsi="宋体" w:eastAsia="宋体" w:cs="宋体"/>
                <w:color w:val="auto"/>
                <w:sz w:val="24"/>
                <w:szCs w:val="24"/>
              </w:rPr>
              <w:t>日期：</w:t>
            </w:r>
          </w:p>
        </w:tc>
      </w:tr>
    </w:tbl>
    <w:p w14:paraId="62E69F49">
      <w:pPr>
        <w:spacing w:line="360" w:lineRule="auto"/>
        <w:rPr>
          <w:rFonts w:hint="eastAsia" w:ascii="宋体" w:hAnsi="宋体" w:eastAsia="宋体" w:cs="宋体"/>
          <w:b/>
          <w:color w:val="auto"/>
          <w:sz w:val="36"/>
          <w:szCs w:val="36"/>
        </w:rPr>
        <w:sectPr>
          <w:pgSz w:w="11906" w:h="16838"/>
          <w:pgMar w:top="1418" w:right="1133" w:bottom="993" w:left="1134" w:header="851" w:footer="992" w:gutter="0"/>
          <w:cols w:space="720" w:num="1"/>
          <w:docGrid w:linePitch="312" w:charSpace="0"/>
        </w:sectPr>
      </w:pPr>
    </w:p>
    <w:tbl>
      <w:tblPr>
        <w:tblStyle w:val="37"/>
        <w:tblpPr w:leftFromText="180" w:rightFromText="180" w:vertAnchor="text" w:horzAnchor="page" w:tblpX="1051" w:tblpY="328"/>
        <w:tblOverlap w:val="never"/>
        <w:tblW w:w="98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5"/>
      </w:tblGrid>
      <w:tr w14:paraId="3B45A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44" w:hRule="atLeast"/>
        </w:trPr>
        <w:tc>
          <w:tcPr>
            <w:tcW w:w="9855" w:type="dxa"/>
          </w:tcPr>
          <w:p w14:paraId="6F7B9E6E">
            <w:pPr>
              <w:widowControl/>
              <w:rPr>
                <w:rFonts w:hint="eastAsia" w:ascii="宋体" w:hAnsi="宋体" w:eastAsia="宋体" w:cs="宋体"/>
                <w:b/>
                <w:bCs/>
                <w:color w:val="auto"/>
                <w:kern w:val="0"/>
                <w:sz w:val="24"/>
                <w:lang w:bidi="ar"/>
              </w:rPr>
            </w:pPr>
            <w:r>
              <w:rPr>
                <w:rFonts w:hint="eastAsia" w:ascii="宋体" w:hAnsi="宋体" w:eastAsia="宋体" w:cs="宋体"/>
                <w:b/>
                <w:bCs/>
                <w:color w:val="auto"/>
                <w:kern w:val="0"/>
                <w:sz w:val="24"/>
                <w:lang w:bidi="ar"/>
              </w:rPr>
              <w:t>7.7.1 中小企业声明函</w:t>
            </w:r>
          </w:p>
          <w:p w14:paraId="1AF53E0A">
            <w:pPr>
              <w:pStyle w:val="15"/>
              <w:widowControl w:val="0"/>
              <w:spacing w:line="360" w:lineRule="auto"/>
              <w:ind w:left="0"/>
              <w:rPr>
                <w:rFonts w:hint="eastAsia" w:ascii="宋体" w:hAnsi="宋体" w:eastAsia="宋体" w:cs="宋体"/>
                <w:color w:val="auto"/>
              </w:rPr>
            </w:pPr>
          </w:p>
          <w:p w14:paraId="03B1DE3E">
            <w:pPr>
              <w:spacing w:line="500" w:lineRule="exact"/>
              <w:ind w:firstLine="420" w:firstLineChars="200"/>
              <w:jc w:val="left"/>
              <w:rPr>
                <w:rFonts w:hint="eastAsia" w:ascii="宋体" w:hAnsi="宋体" w:eastAsia="宋体" w:cs="宋体"/>
                <w:color w:val="auto"/>
              </w:rPr>
            </w:pPr>
            <w:r>
              <w:rPr>
                <w:rFonts w:hint="eastAsia" w:ascii="宋体" w:hAnsi="宋体" w:eastAsia="宋体" w:cs="宋体"/>
                <w:color w:val="auto"/>
              </w:rPr>
              <w:t>本公司(联合体)郑重声明，根据《政府采购促进中小企业发展管理办法》(财库(2020)46号</w:t>
            </w:r>
            <w:r>
              <w:rPr>
                <w:rFonts w:hint="eastAsia" w:ascii="宋体" w:hAnsi="宋体" w:eastAsia="宋体" w:cs="宋体"/>
                <w:color w:val="auto"/>
                <w:lang w:val="en-US" w:eastAsia="zh-CN"/>
              </w:rPr>
              <w:t>和财库（2022）19号</w:t>
            </w:r>
            <w:r>
              <w:rPr>
                <w:rFonts w:hint="eastAsia" w:ascii="宋体" w:hAnsi="宋体" w:eastAsia="宋体" w:cs="宋体"/>
                <w:color w:val="auto"/>
              </w:rPr>
              <w:t>)的规定，本公司(联合体)参加(单位名称)的(项目名称)采购活动，提供的货物全部由符合政策要求的中小企业制造。相关企业(含联合体中的中小企业、签订分包意向协议的中小企业)的具体情况如下:</w:t>
            </w:r>
          </w:p>
          <w:p w14:paraId="5D1125EA">
            <w:pPr>
              <w:spacing w:line="500" w:lineRule="exact"/>
              <w:ind w:firstLine="420" w:firstLineChars="200"/>
              <w:jc w:val="left"/>
              <w:rPr>
                <w:rFonts w:hint="eastAsia" w:ascii="宋体" w:hAnsi="宋体" w:eastAsia="宋体" w:cs="宋体"/>
                <w:color w:val="auto"/>
              </w:rPr>
            </w:pPr>
          </w:p>
          <w:p w14:paraId="2C35E794">
            <w:pPr>
              <w:spacing w:line="500" w:lineRule="exact"/>
              <w:ind w:firstLine="420" w:firstLineChars="200"/>
              <w:jc w:val="left"/>
              <w:rPr>
                <w:rFonts w:hint="eastAsia" w:ascii="宋体" w:hAnsi="宋体" w:eastAsia="宋体" w:cs="宋体"/>
                <w:color w:val="auto"/>
              </w:rPr>
            </w:pPr>
            <w:r>
              <w:rPr>
                <w:rFonts w:hint="eastAsia" w:ascii="宋体" w:hAnsi="宋体" w:eastAsia="宋体" w:cs="宋体"/>
                <w:color w:val="auto"/>
              </w:rPr>
              <w:t>1._(标的名称)，属于(采购文件中明确的所属行业)行业；制造商为(企业名称)，从业人员__人，营业收入为__万元，资产总额为__万元，属于(中型企业、小型企业、微型企业)；</w:t>
            </w:r>
          </w:p>
          <w:p w14:paraId="391C6020">
            <w:pPr>
              <w:spacing w:line="500" w:lineRule="exact"/>
              <w:ind w:firstLine="420" w:firstLineChars="200"/>
              <w:jc w:val="left"/>
              <w:rPr>
                <w:rFonts w:hint="eastAsia" w:ascii="宋体" w:hAnsi="宋体" w:eastAsia="宋体" w:cs="宋体"/>
                <w:color w:val="auto"/>
              </w:rPr>
            </w:pPr>
            <w:r>
              <w:rPr>
                <w:rFonts w:hint="eastAsia" w:ascii="宋体" w:hAnsi="宋体" w:eastAsia="宋体" w:cs="宋体"/>
                <w:color w:val="auto"/>
              </w:rPr>
              <w:t>2._(标的名称)，属于(采购文件中明确的所属行业)行业；制造商为(企业名称)，从业人员__人，营业收入为__万元，资产总额为___万元，属于(中型企业、小型企业、微型企业)；</w:t>
            </w:r>
          </w:p>
          <w:p w14:paraId="7B7E01CF">
            <w:pPr>
              <w:spacing w:line="500" w:lineRule="exact"/>
              <w:ind w:firstLine="420" w:firstLineChars="200"/>
              <w:jc w:val="left"/>
              <w:rPr>
                <w:rFonts w:hint="eastAsia" w:ascii="宋体" w:hAnsi="宋体" w:eastAsia="宋体" w:cs="宋体"/>
                <w:color w:val="auto"/>
              </w:rPr>
            </w:pPr>
            <w:r>
              <w:rPr>
                <w:rFonts w:hint="eastAsia" w:ascii="宋体" w:hAnsi="宋体" w:eastAsia="宋体" w:cs="宋体"/>
                <w:color w:val="auto"/>
              </w:rPr>
              <w:t>....</w:t>
            </w:r>
          </w:p>
          <w:p w14:paraId="35080E5E">
            <w:pPr>
              <w:spacing w:line="500" w:lineRule="exact"/>
              <w:ind w:firstLine="420" w:firstLineChars="200"/>
              <w:jc w:val="left"/>
              <w:rPr>
                <w:rFonts w:hint="eastAsia" w:ascii="宋体" w:hAnsi="宋体" w:eastAsia="宋体" w:cs="宋体"/>
                <w:color w:val="auto"/>
              </w:rPr>
            </w:pPr>
            <w:r>
              <w:rPr>
                <w:rFonts w:hint="eastAsia" w:ascii="宋体" w:hAnsi="宋体" w:eastAsia="宋体" w:cs="宋体"/>
                <w:color w:val="auto"/>
              </w:rPr>
              <w:t>以上企业，不属于大企业的分支机构，不存在控股股东为大企业的情形，也不存在与大企业的负责人为同一人的情形。</w:t>
            </w:r>
          </w:p>
          <w:p w14:paraId="2F0D5C30">
            <w:pPr>
              <w:spacing w:line="500" w:lineRule="exact"/>
              <w:ind w:firstLine="420" w:firstLineChars="200"/>
              <w:jc w:val="left"/>
              <w:rPr>
                <w:rFonts w:hint="eastAsia" w:ascii="宋体" w:hAnsi="宋体" w:eastAsia="宋体" w:cs="宋体"/>
                <w:color w:val="auto"/>
              </w:rPr>
            </w:pPr>
            <w:r>
              <w:rPr>
                <w:rFonts w:hint="eastAsia" w:ascii="宋体" w:hAnsi="宋体" w:eastAsia="宋体" w:cs="宋体"/>
                <w:color w:val="auto"/>
              </w:rPr>
              <w:t>本企业对上述声明内容的真实性负责。如有虚假，将依法承担相应责任。</w:t>
            </w:r>
          </w:p>
          <w:p w14:paraId="24501CEA">
            <w:pPr>
              <w:widowControl/>
              <w:rPr>
                <w:rFonts w:hint="eastAsia" w:ascii="宋体" w:hAnsi="宋体" w:eastAsia="宋体" w:cs="宋体"/>
                <w:color w:val="auto"/>
              </w:rPr>
            </w:pPr>
          </w:p>
          <w:p w14:paraId="5CF27009">
            <w:pPr>
              <w:spacing w:line="500" w:lineRule="exact"/>
              <w:ind w:right="420"/>
              <w:jc w:val="center"/>
              <w:rPr>
                <w:rFonts w:hint="eastAsia" w:ascii="宋体" w:hAnsi="宋体" w:eastAsia="宋体" w:cs="宋体"/>
                <w:color w:val="auto"/>
              </w:rPr>
            </w:pPr>
            <w:r>
              <w:rPr>
                <w:rFonts w:hint="eastAsia" w:ascii="宋体" w:hAnsi="宋体" w:eastAsia="宋体" w:cs="宋体"/>
                <w:color w:val="auto"/>
              </w:rPr>
              <w:t xml:space="preserve">           </w:t>
            </w:r>
          </w:p>
          <w:p w14:paraId="4E3E2F16">
            <w:pPr>
              <w:spacing w:line="500" w:lineRule="exact"/>
              <w:ind w:right="420"/>
              <w:jc w:val="center"/>
              <w:rPr>
                <w:rFonts w:hint="eastAsia" w:ascii="宋体" w:hAnsi="宋体" w:eastAsia="宋体" w:cs="宋体"/>
                <w:color w:val="auto"/>
              </w:rPr>
            </w:pPr>
          </w:p>
          <w:p w14:paraId="32324485">
            <w:pPr>
              <w:spacing w:line="500" w:lineRule="exact"/>
              <w:ind w:right="420"/>
              <w:jc w:val="center"/>
              <w:rPr>
                <w:rFonts w:hint="eastAsia" w:ascii="宋体" w:hAnsi="宋体" w:eastAsia="宋体" w:cs="宋体"/>
                <w:color w:val="auto"/>
                <w:u w:val="single"/>
              </w:rPr>
            </w:pPr>
            <w:r>
              <w:rPr>
                <w:rFonts w:hint="eastAsia" w:ascii="宋体" w:hAnsi="宋体" w:eastAsia="宋体" w:cs="宋体"/>
                <w:color w:val="auto"/>
              </w:rPr>
              <w:t xml:space="preserve">              投标人名称(盖章)：</w:t>
            </w:r>
            <w:r>
              <w:rPr>
                <w:rFonts w:hint="eastAsia" w:ascii="宋体" w:hAnsi="宋体" w:eastAsia="宋体" w:cs="宋体"/>
                <w:color w:val="auto"/>
                <w:u w:val="single"/>
              </w:rPr>
              <w:t xml:space="preserve">                               </w:t>
            </w:r>
          </w:p>
          <w:p w14:paraId="19F5C5A2">
            <w:pPr>
              <w:spacing w:line="500" w:lineRule="exact"/>
              <w:ind w:right="420"/>
              <w:jc w:val="center"/>
              <w:rPr>
                <w:rFonts w:hint="eastAsia" w:ascii="宋体" w:hAnsi="宋体" w:eastAsia="宋体" w:cs="宋体"/>
                <w:color w:val="auto"/>
              </w:rPr>
            </w:pPr>
            <w:r>
              <w:rPr>
                <w:rFonts w:hint="eastAsia" w:ascii="宋体" w:hAnsi="宋体" w:eastAsia="宋体" w:cs="宋体"/>
                <w:color w:val="auto"/>
              </w:rPr>
              <w:t>日期:</w:t>
            </w:r>
            <w:r>
              <w:rPr>
                <w:rFonts w:hint="eastAsia" w:ascii="宋体" w:hAnsi="宋体" w:eastAsia="宋体" w:cs="宋体"/>
                <w:color w:val="auto"/>
                <w:u w:val="single"/>
              </w:rPr>
              <w:t xml:space="preserve">                                              </w:t>
            </w:r>
          </w:p>
          <w:p w14:paraId="512F914B">
            <w:pPr>
              <w:rPr>
                <w:rFonts w:hint="eastAsia" w:ascii="宋体" w:hAnsi="宋体" w:eastAsia="宋体" w:cs="宋体"/>
                <w:color w:val="auto"/>
              </w:rPr>
            </w:pPr>
          </w:p>
          <w:p w14:paraId="4FE560DB">
            <w:pPr>
              <w:pStyle w:val="14"/>
              <w:rPr>
                <w:rFonts w:hint="eastAsia" w:ascii="宋体" w:hAnsi="宋体" w:eastAsia="宋体" w:cs="宋体"/>
                <w:color w:val="auto"/>
              </w:rPr>
            </w:pPr>
          </w:p>
          <w:p w14:paraId="02224453">
            <w:pPr>
              <w:pStyle w:val="15"/>
              <w:widowControl w:val="0"/>
              <w:rPr>
                <w:rFonts w:hint="eastAsia" w:ascii="宋体" w:hAnsi="宋体" w:eastAsia="宋体" w:cs="宋体"/>
                <w:color w:val="auto"/>
              </w:rPr>
            </w:pPr>
          </w:p>
          <w:p w14:paraId="34020BB8">
            <w:pPr>
              <w:rPr>
                <w:rFonts w:hint="eastAsia" w:ascii="宋体" w:hAnsi="宋体" w:eastAsia="宋体" w:cs="宋体"/>
                <w:color w:val="auto"/>
              </w:rPr>
            </w:pPr>
          </w:p>
          <w:p w14:paraId="2013E4E7">
            <w:pPr>
              <w:pStyle w:val="14"/>
              <w:rPr>
                <w:rFonts w:hint="eastAsia" w:ascii="宋体" w:hAnsi="宋体" w:eastAsia="宋体" w:cs="宋体"/>
                <w:color w:val="auto"/>
              </w:rPr>
            </w:pPr>
          </w:p>
          <w:p w14:paraId="4C7128F0">
            <w:pPr>
              <w:pStyle w:val="15"/>
              <w:widowControl w:val="0"/>
              <w:rPr>
                <w:rFonts w:hint="eastAsia" w:ascii="宋体" w:hAnsi="宋体" w:eastAsia="宋体" w:cs="宋体"/>
                <w:color w:val="auto"/>
              </w:rPr>
            </w:pPr>
          </w:p>
          <w:p w14:paraId="063114BF">
            <w:pPr>
              <w:widowControl/>
              <w:jc w:val="left"/>
              <w:rPr>
                <w:rFonts w:hint="eastAsia" w:ascii="宋体" w:hAnsi="宋体" w:eastAsia="宋体" w:cs="宋体"/>
                <w:color w:val="auto"/>
              </w:rPr>
            </w:pPr>
            <w:r>
              <w:rPr>
                <w:rFonts w:hint="eastAsia" w:ascii="宋体" w:hAnsi="宋体" w:eastAsia="宋体" w:cs="宋体"/>
                <w:b/>
                <w:bCs/>
                <w:color w:val="auto"/>
                <w:kern w:val="0"/>
                <w:szCs w:val="21"/>
                <w:lang w:bidi="ar"/>
              </w:rPr>
              <w:t>注：1. 从业人员、营业收入、资产总额填报上一年度数据，无上一年度数据的新成立企业可不填报。</w:t>
            </w:r>
          </w:p>
          <w:p w14:paraId="3A26D999">
            <w:pPr>
              <w:rPr>
                <w:rFonts w:hint="eastAsia" w:ascii="宋体" w:hAnsi="宋体" w:eastAsia="宋体" w:cs="宋体"/>
                <w:color w:val="auto"/>
              </w:rPr>
            </w:pPr>
          </w:p>
        </w:tc>
      </w:tr>
    </w:tbl>
    <w:p w14:paraId="40F71A98">
      <w:pPr>
        <w:spacing w:line="360" w:lineRule="auto"/>
        <w:rPr>
          <w:rFonts w:hint="eastAsia" w:ascii="宋体" w:hAnsi="宋体" w:eastAsia="宋体" w:cs="宋体"/>
          <w:b/>
          <w:color w:val="auto"/>
          <w:sz w:val="36"/>
          <w:szCs w:val="36"/>
        </w:rPr>
        <w:sectPr>
          <w:pgSz w:w="11906" w:h="16838"/>
          <w:pgMar w:top="1418" w:right="1133" w:bottom="993" w:left="1134" w:header="851" w:footer="992" w:gutter="0"/>
          <w:cols w:space="720" w:num="1"/>
          <w:docGrid w:linePitch="312" w:charSpace="0"/>
        </w:sectPr>
      </w:pPr>
    </w:p>
    <w:tbl>
      <w:tblPr>
        <w:tblStyle w:val="37"/>
        <w:tblpPr w:leftFromText="180" w:rightFromText="180" w:vertAnchor="text" w:horzAnchor="page" w:tblpX="1051" w:tblpY="328"/>
        <w:tblOverlap w:val="never"/>
        <w:tblW w:w="98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5"/>
      </w:tblGrid>
      <w:tr w14:paraId="4CC96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44" w:hRule="atLeast"/>
        </w:trPr>
        <w:tc>
          <w:tcPr>
            <w:tcW w:w="9855" w:type="dxa"/>
          </w:tcPr>
          <w:p w14:paraId="6BEE664C">
            <w:pPr>
              <w:widowControl/>
              <w:rPr>
                <w:rFonts w:hint="eastAsia" w:ascii="宋体" w:hAnsi="宋体" w:eastAsia="宋体" w:cs="宋体"/>
                <w:b/>
                <w:bCs/>
                <w:color w:val="auto"/>
                <w:kern w:val="0"/>
                <w:sz w:val="24"/>
                <w:lang w:bidi="ar"/>
              </w:rPr>
            </w:pPr>
            <w:r>
              <w:rPr>
                <w:rFonts w:hint="eastAsia" w:ascii="宋体" w:hAnsi="宋体" w:eastAsia="宋体" w:cs="宋体"/>
                <w:b/>
                <w:bCs/>
                <w:color w:val="auto"/>
                <w:kern w:val="0"/>
                <w:sz w:val="24"/>
                <w:lang w:bidi="ar"/>
              </w:rPr>
              <w:t>7.7.2 残疾人福利性单位声明函（格式）</w:t>
            </w:r>
          </w:p>
          <w:p w14:paraId="3851184B">
            <w:pPr>
              <w:rPr>
                <w:rFonts w:hint="eastAsia" w:ascii="宋体" w:hAnsi="宋体" w:eastAsia="宋体" w:cs="宋体"/>
                <w:color w:val="auto"/>
              </w:rPr>
            </w:pPr>
          </w:p>
          <w:p w14:paraId="4E7AA290">
            <w:pPr>
              <w:rPr>
                <w:rFonts w:hint="eastAsia" w:ascii="宋体" w:hAnsi="宋体" w:eastAsia="宋体" w:cs="宋体"/>
                <w:color w:val="auto"/>
              </w:rPr>
            </w:pPr>
          </w:p>
          <w:p w14:paraId="17C26557">
            <w:pPr>
              <w:rPr>
                <w:rFonts w:hint="eastAsia" w:ascii="宋体" w:hAnsi="宋体" w:eastAsia="宋体" w:cs="宋体"/>
                <w:color w:val="auto"/>
              </w:rPr>
            </w:pPr>
          </w:p>
          <w:p w14:paraId="7F1A3356">
            <w:pPr>
              <w:spacing w:line="480" w:lineRule="auto"/>
              <w:ind w:firstLine="630" w:firstLineChars="300"/>
              <w:rPr>
                <w:rFonts w:hint="eastAsia" w:ascii="宋体" w:hAnsi="宋体" w:eastAsia="宋体" w:cs="宋体"/>
                <w:color w:val="auto"/>
              </w:rPr>
            </w:pPr>
            <w:r>
              <w:rPr>
                <w:rFonts w:hint="eastAsia" w:ascii="宋体" w:hAnsi="宋体" w:eastAsia="宋体" w:cs="宋体"/>
                <w:color w:val="auto"/>
              </w:rPr>
              <w:t>本单位郑重声明，根据《财政部 民政部 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1C705B6">
            <w:pPr>
              <w:spacing w:line="480" w:lineRule="auto"/>
              <w:rPr>
                <w:rFonts w:hint="eastAsia" w:ascii="宋体" w:hAnsi="宋体" w:eastAsia="宋体" w:cs="宋体"/>
                <w:color w:val="auto"/>
              </w:rPr>
            </w:pPr>
            <w:r>
              <w:rPr>
                <w:rFonts w:hint="eastAsia" w:ascii="宋体" w:hAnsi="宋体" w:eastAsia="宋体" w:cs="宋体"/>
                <w:color w:val="auto"/>
              </w:rPr>
              <w:t>本单位对上述声明的真实性负责。如有虚假，将依法承担相应责任。</w:t>
            </w:r>
          </w:p>
          <w:p w14:paraId="5A57E031">
            <w:pPr>
              <w:spacing w:line="480" w:lineRule="auto"/>
              <w:ind w:firstLine="420" w:firstLineChars="200"/>
              <w:rPr>
                <w:rFonts w:hint="eastAsia" w:ascii="宋体" w:hAnsi="宋体" w:eastAsia="宋体" w:cs="宋体"/>
                <w:color w:val="auto"/>
              </w:rPr>
            </w:pPr>
          </w:p>
          <w:p w14:paraId="5E3E4C03">
            <w:pPr>
              <w:spacing w:line="480" w:lineRule="auto"/>
              <w:ind w:firstLine="420" w:firstLineChars="200"/>
              <w:rPr>
                <w:rFonts w:hint="eastAsia" w:ascii="宋体" w:hAnsi="宋体" w:eastAsia="宋体" w:cs="宋体"/>
                <w:color w:val="auto"/>
              </w:rPr>
            </w:pPr>
          </w:p>
          <w:p w14:paraId="22415376">
            <w:pPr>
              <w:spacing w:line="480" w:lineRule="auto"/>
              <w:rPr>
                <w:rFonts w:hint="eastAsia" w:ascii="宋体" w:hAnsi="宋体" w:eastAsia="宋体" w:cs="宋体"/>
                <w:color w:val="auto"/>
              </w:rPr>
            </w:pPr>
            <w:r>
              <w:rPr>
                <w:rFonts w:hint="eastAsia" w:ascii="宋体" w:hAnsi="宋体" w:eastAsia="宋体" w:cs="宋体"/>
                <w:color w:val="auto"/>
              </w:rPr>
              <w:t>投标人名称：</w:t>
            </w:r>
            <w:r>
              <w:rPr>
                <w:rFonts w:hint="eastAsia" w:ascii="宋体" w:hAnsi="宋体" w:eastAsia="宋体" w:cs="宋体"/>
                <w:color w:val="auto"/>
                <w:u w:val="single"/>
              </w:rPr>
              <w:t xml:space="preserve">                        </w:t>
            </w:r>
            <w:r>
              <w:rPr>
                <w:rFonts w:hint="eastAsia" w:ascii="宋体" w:hAnsi="宋体" w:eastAsia="宋体" w:cs="宋体"/>
                <w:color w:val="auto"/>
              </w:rPr>
              <w:t>（单位公章）</w:t>
            </w:r>
          </w:p>
          <w:p w14:paraId="082A3AD6">
            <w:pPr>
              <w:spacing w:line="480" w:lineRule="auto"/>
              <w:rPr>
                <w:rFonts w:hint="eastAsia" w:ascii="宋体" w:hAnsi="宋体" w:eastAsia="宋体" w:cs="宋体"/>
                <w:color w:val="auto"/>
              </w:rPr>
            </w:pPr>
          </w:p>
          <w:p w14:paraId="5415F36E">
            <w:pPr>
              <w:spacing w:line="480" w:lineRule="auto"/>
              <w:rPr>
                <w:rFonts w:hint="eastAsia" w:ascii="宋体" w:hAnsi="宋体" w:eastAsia="宋体" w:cs="宋体"/>
                <w:color w:val="auto"/>
              </w:rPr>
            </w:pPr>
            <w:r>
              <w:rPr>
                <w:rFonts w:hint="eastAsia" w:ascii="宋体" w:hAnsi="宋体" w:eastAsia="宋体" w:cs="宋体"/>
                <w:color w:val="auto"/>
              </w:rPr>
              <w:t>法定代表人或授权代表：</w:t>
            </w:r>
            <w:r>
              <w:rPr>
                <w:rFonts w:hint="eastAsia" w:ascii="宋体" w:hAnsi="宋体" w:eastAsia="宋体" w:cs="宋体"/>
                <w:color w:val="auto"/>
                <w:u w:val="single"/>
              </w:rPr>
              <w:t xml:space="preserve">                 </w:t>
            </w:r>
            <w:r>
              <w:rPr>
                <w:rFonts w:hint="eastAsia" w:ascii="宋体" w:hAnsi="宋体" w:eastAsia="宋体" w:cs="宋体"/>
                <w:color w:val="auto"/>
              </w:rPr>
              <w:t>（签字）</w:t>
            </w:r>
          </w:p>
          <w:p w14:paraId="7E654B60">
            <w:pPr>
              <w:spacing w:line="480" w:lineRule="auto"/>
              <w:rPr>
                <w:rFonts w:hint="eastAsia" w:ascii="宋体" w:hAnsi="宋体" w:eastAsia="宋体" w:cs="宋体"/>
                <w:color w:val="auto"/>
              </w:rPr>
            </w:pPr>
          </w:p>
          <w:p w14:paraId="241EE464">
            <w:pPr>
              <w:spacing w:line="480" w:lineRule="auto"/>
              <w:rPr>
                <w:rFonts w:hint="eastAsia" w:ascii="宋体" w:hAnsi="宋体" w:eastAsia="宋体" w:cs="宋体"/>
                <w:color w:val="auto"/>
                <w:u w:val="single"/>
              </w:rPr>
            </w:pPr>
            <w:r>
              <w:rPr>
                <w:rFonts w:hint="eastAsia" w:ascii="宋体" w:hAnsi="宋体" w:eastAsia="宋体" w:cs="宋体"/>
                <w:color w:val="auto"/>
              </w:rPr>
              <w:t>日期：</w:t>
            </w:r>
          </w:p>
        </w:tc>
      </w:tr>
    </w:tbl>
    <w:p w14:paraId="29B68DE7">
      <w:pPr>
        <w:spacing w:line="360" w:lineRule="auto"/>
        <w:rPr>
          <w:rFonts w:hint="eastAsia" w:ascii="宋体" w:hAnsi="宋体" w:eastAsia="宋体" w:cs="宋体"/>
          <w:b/>
          <w:color w:val="auto"/>
          <w:sz w:val="36"/>
          <w:szCs w:val="36"/>
        </w:rPr>
        <w:sectPr>
          <w:pgSz w:w="11906" w:h="16838"/>
          <w:pgMar w:top="1418" w:right="1133" w:bottom="993" w:left="1134" w:header="851" w:footer="992" w:gutter="0"/>
          <w:cols w:space="720" w:num="1"/>
          <w:docGrid w:linePitch="312" w:charSpace="0"/>
        </w:sectPr>
      </w:pPr>
    </w:p>
    <w:p w14:paraId="779F1C6F">
      <w:pPr>
        <w:rPr>
          <w:rFonts w:hint="eastAsia" w:ascii="宋体" w:hAnsi="宋体" w:eastAsia="宋体" w:cs="宋体"/>
          <w:b/>
          <w:color w:val="auto"/>
          <w:sz w:val="36"/>
          <w:szCs w:val="36"/>
        </w:rPr>
      </w:pPr>
      <w:r>
        <w:rPr>
          <w:rFonts w:hint="eastAsia" w:ascii="宋体" w:hAnsi="宋体" w:eastAsia="宋体" w:cs="宋体"/>
          <w:b/>
          <w:color w:val="auto"/>
          <w:sz w:val="36"/>
          <w:szCs w:val="36"/>
        </w:rPr>
        <w:br w:type="page"/>
      </w:r>
    </w:p>
    <w:p w14:paraId="7BE9E49D">
      <w:pPr>
        <w:widowControl/>
        <w:rPr>
          <w:rFonts w:hint="eastAsia" w:ascii="宋体" w:hAnsi="宋体" w:eastAsia="宋体" w:cs="宋体"/>
          <w:b/>
          <w:bCs/>
          <w:color w:val="auto"/>
          <w:kern w:val="0"/>
          <w:sz w:val="24"/>
          <w:lang w:bidi="ar"/>
        </w:rPr>
      </w:pPr>
      <w:r>
        <w:rPr>
          <w:rFonts w:hint="eastAsia" w:ascii="宋体" w:hAnsi="宋体" w:eastAsia="宋体" w:cs="宋体"/>
          <w:b/>
          <w:bCs/>
          <w:color w:val="auto"/>
          <w:kern w:val="0"/>
          <w:sz w:val="24"/>
          <w:lang w:bidi="ar"/>
        </w:rPr>
        <w:t>7.7.3 纳入节能产品政府采购清单的投标产品及纳入环境标志产品政府采购清单的投标产品的证明材料（格式）</w:t>
      </w:r>
    </w:p>
    <w:tbl>
      <w:tblPr>
        <w:tblStyle w:val="36"/>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1134"/>
        <w:gridCol w:w="2409"/>
        <w:gridCol w:w="1134"/>
        <w:gridCol w:w="2552"/>
        <w:gridCol w:w="1134"/>
      </w:tblGrid>
      <w:tr w14:paraId="4D6B0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2A31BD83">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r>
              <w:rPr>
                <w:rFonts w:hint="eastAsia" w:ascii="宋体" w:hAnsi="宋体" w:eastAsia="宋体" w:cs="宋体"/>
                <w:color w:val="auto"/>
                <w:szCs w:val="21"/>
              </w:rPr>
              <w:t>项目名称</w:t>
            </w:r>
          </w:p>
        </w:tc>
        <w:tc>
          <w:tcPr>
            <w:tcW w:w="1134" w:type="dxa"/>
            <w:vAlign w:val="center"/>
          </w:tcPr>
          <w:p w14:paraId="4870EB7D">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r>
              <w:rPr>
                <w:rFonts w:hint="eastAsia" w:ascii="宋体" w:hAnsi="宋体" w:eastAsia="宋体" w:cs="宋体"/>
                <w:color w:val="auto"/>
                <w:szCs w:val="21"/>
              </w:rPr>
              <w:t>项目编码</w:t>
            </w:r>
          </w:p>
        </w:tc>
        <w:tc>
          <w:tcPr>
            <w:tcW w:w="2409" w:type="dxa"/>
            <w:vAlign w:val="center"/>
          </w:tcPr>
          <w:p w14:paraId="18857C75">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r>
              <w:rPr>
                <w:rFonts w:hint="eastAsia" w:ascii="宋体" w:hAnsi="宋体" w:eastAsia="宋体" w:cs="宋体"/>
                <w:color w:val="auto"/>
                <w:szCs w:val="21"/>
              </w:rPr>
              <w:t>是否纳入节能产品政府采购清单的投标产品</w:t>
            </w:r>
          </w:p>
        </w:tc>
        <w:tc>
          <w:tcPr>
            <w:tcW w:w="1134" w:type="dxa"/>
            <w:vAlign w:val="center"/>
          </w:tcPr>
          <w:p w14:paraId="38FD72AB">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r>
              <w:rPr>
                <w:rFonts w:hint="eastAsia" w:ascii="宋体" w:hAnsi="宋体" w:eastAsia="宋体" w:cs="宋体"/>
                <w:color w:val="auto"/>
                <w:szCs w:val="21"/>
              </w:rPr>
              <w:t>金额</w:t>
            </w:r>
          </w:p>
          <w:p w14:paraId="3A23B5FF">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r>
              <w:rPr>
                <w:rFonts w:hint="eastAsia" w:ascii="宋体" w:hAnsi="宋体" w:eastAsia="宋体" w:cs="宋体"/>
                <w:color w:val="auto"/>
                <w:szCs w:val="21"/>
              </w:rPr>
              <w:t>（元）</w:t>
            </w:r>
          </w:p>
        </w:tc>
        <w:tc>
          <w:tcPr>
            <w:tcW w:w="2552" w:type="dxa"/>
            <w:vAlign w:val="center"/>
          </w:tcPr>
          <w:p w14:paraId="71BC088B">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r>
              <w:rPr>
                <w:rFonts w:hint="eastAsia" w:ascii="宋体" w:hAnsi="宋体" w:eastAsia="宋体" w:cs="宋体"/>
                <w:color w:val="auto"/>
                <w:szCs w:val="21"/>
              </w:rPr>
              <w:t>是否纳入环境标志产品政府采购清单的投标产品</w:t>
            </w:r>
          </w:p>
        </w:tc>
        <w:tc>
          <w:tcPr>
            <w:tcW w:w="1134" w:type="dxa"/>
            <w:vAlign w:val="center"/>
          </w:tcPr>
          <w:p w14:paraId="712537D8">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r>
              <w:rPr>
                <w:rFonts w:hint="eastAsia" w:ascii="宋体" w:hAnsi="宋体" w:eastAsia="宋体" w:cs="宋体"/>
                <w:color w:val="auto"/>
                <w:szCs w:val="21"/>
              </w:rPr>
              <w:t>金额（元）</w:t>
            </w:r>
          </w:p>
        </w:tc>
      </w:tr>
      <w:tr w14:paraId="0A358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7D37F9A4">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r>
              <w:rPr>
                <w:rFonts w:hint="eastAsia" w:ascii="宋体" w:hAnsi="宋体" w:eastAsia="宋体" w:cs="宋体"/>
                <w:color w:val="auto"/>
                <w:szCs w:val="21"/>
              </w:rPr>
              <w:t>1</w:t>
            </w:r>
          </w:p>
        </w:tc>
        <w:tc>
          <w:tcPr>
            <w:tcW w:w="1134" w:type="dxa"/>
          </w:tcPr>
          <w:p w14:paraId="79F495A7">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p>
        </w:tc>
        <w:tc>
          <w:tcPr>
            <w:tcW w:w="2409" w:type="dxa"/>
          </w:tcPr>
          <w:p w14:paraId="30B18C2F">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p>
        </w:tc>
        <w:tc>
          <w:tcPr>
            <w:tcW w:w="1134" w:type="dxa"/>
          </w:tcPr>
          <w:p w14:paraId="411F994E">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p>
        </w:tc>
        <w:tc>
          <w:tcPr>
            <w:tcW w:w="2552" w:type="dxa"/>
          </w:tcPr>
          <w:p w14:paraId="3676907F">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p>
        </w:tc>
        <w:tc>
          <w:tcPr>
            <w:tcW w:w="1134" w:type="dxa"/>
          </w:tcPr>
          <w:p w14:paraId="5715B671">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p>
        </w:tc>
      </w:tr>
      <w:tr w14:paraId="45167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3FCBA8E3">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r>
              <w:rPr>
                <w:rFonts w:hint="eastAsia" w:ascii="宋体" w:hAnsi="宋体" w:eastAsia="宋体" w:cs="宋体"/>
                <w:color w:val="auto"/>
                <w:szCs w:val="21"/>
              </w:rPr>
              <w:t>2</w:t>
            </w:r>
          </w:p>
        </w:tc>
        <w:tc>
          <w:tcPr>
            <w:tcW w:w="1134" w:type="dxa"/>
          </w:tcPr>
          <w:p w14:paraId="09930C73">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p>
        </w:tc>
        <w:tc>
          <w:tcPr>
            <w:tcW w:w="2409" w:type="dxa"/>
          </w:tcPr>
          <w:p w14:paraId="4F5EC328">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p>
        </w:tc>
        <w:tc>
          <w:tcPr>
            <w:tcW w:w="1134" w:type="dxa"/>
          </w:tcPr>
          <w:p w14:paraId="1EED259E">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p>
        </w:tc>
        <w:tc>
          <w:tcPr>
            <w:tcW w:w="2552" w:type="dxa"/>
          </w:tcPr>
          <w:p w14:paraId="13C194B3">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p>
        </w:tc>
        <w:tc>
          <w:tcPr>
            <w:tcW w:w="1134" w:type="dxa"/>
          </w:tcPr>
          <w:p w14:paraId="3988E828">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p>
        </w:tc>
      </w:tr>
      <w:tr w14:paraId="63720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767B44D0">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r>
              <w:rPr>
                <w:rFonts w:hint="eastAsia" w:ascii="宋体" w:hAnsi="宋体" w:eastAsia="宋体" w:cs="宋体"/>
                <w:color w:val="auto"/>
                <w:szCs w:val="21"/>
              </w:rPr>
              <w:t>3</w:t>
            </w:r>
          </w:p>
        </w:tc>
        <w:tc>
          <w:tcPr>
            <w:tcW w:w="1134" w:type="dxa"/>
          </w:tcPr>
          <w:p w14:paraId="67D79DB0">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p>
        </w:tc>
        <w:tc>
          <w:tcPr>
            <w:tcW w:w="2409" w:type="dxa"/>
          </w:tcPr>
          <w:p w14:paraId="6B734135">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p>
        </w:tc>
        <w:tc>
          <w:tcPr>
            <w:tcW w:w="1134" w:type="dxa"/>
          </w:tcPr>
          <w:p w14:paraId="44238C42">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p>
        </w:tc>
        <w:tc>
          <w:tcPr>
            <w:tcW w:w="2552" w:type="dxa"/>
          </w:tcPr>
          <w:p w14:paraId="1B9CF91F">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p>
        </w:tc>
        <w:tc>
          <w:tcPr>
            <w:tcW w:w="1134" w:type="dxa"/>
          </w:tcPr>
          <w:p w14:paraId="6B4EF829">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p>
        </w:tc>
      </w:tr>
      <w:tr w14:paraId="6144B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2B5E1B9D">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r>
              <w:rPr>
                <w:rFonts w:hint="eastAsia" w:ascii="宋体" w:hAnsi="宋体" w:eastAsia="宋体" w:cs="宋体"/>
                <w:color w:val="auto"/>
                <w:szCs w:val="21"/>
              </w:rPr>
              <w:t>4</w:t>
            </w:r>
          </w:p>
        </w:tc>
        <w:tc>
          <w:tcPr>
            <w:tcW w:w="1134" w:type="dxa"/>
          </w:tcPr>
          <w:p w14:paraId="796C2ABB">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p>
        </w:tc>
        <w:tc>
          <w:tcPr>
            <w:tcW w:w="2409" w:type="dxa"/>
          </w:tcPr>
          <w:p w14:paraId="262F855B">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p>
        </w:tc>
        <w:tc>
          <w:tcPr>
            <w:tcW w:w="1134" w:type="dxa"/>
          </w:tcPr>
          <w:p w14:paraId="41D1DF65">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p>
        </w:tc>
        <w:tc>
          <w:tcPr>
            <w:tcW w:w="2552" w:type="dxa"/>
          </w:tcPr>
          <w:p w14:paraId="736869E8">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p>
        </w:tc>
        <w:tc>
          <w:tcPr>
            <w:tcW w:w="1134" w:type="dxa"/>
          </w:tcPr>
          <w:p w14:paraId="3C837EC3">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p>
        </w:tc>
      </w:tr>
      <w:tr w14:paraId="27EA5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3F710836">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r>
              <w:rPr>
                <w:rFonts w:hint="eastAsia" w:ascii="宋体" w:hAnsi="宋体" w:eastAsia="宋体" w:cs="宋体"/>
                <w:color w:val="auto"/>
                <w:szCs w:val="21"/>
              </w:rPr>
              <w:t>5</w:t>
            </w:r>
          </w:p>
        </w:tc>
        <w:tc>
          <w:tcPr>
            <w:tcW w:w="1134" w:type="dxa"/>
          </w:tcPr>
          <w:p w14:paraId="018B6D25">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p>
        </w:tc>
        <w:tc>
          <w:tcPr>
            <w:tcW w:w="2409" w:type="dxa"/>
          </w:tcPr>
          <w:p w14:paraId="321D52F4">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p>
        </w:tc>
        <w:tc>
          <w:tcPr>
            <w:tcW w:w="1134" w:type="dxa"/>
          </w:tcPr>
          <w:p w14:paraId="7AD7B667">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p>
        </w:tc>
        <w:tc>
          <w:tcPr>
            <w:tcW w:w="2552" w:type="dxa"/>
          </w:tcPr>
          <w:p w14:paraId="5696B5A2">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p>
        </w:tc>
        <w:tc>
          <w:tcPr>
            <w:tcW w:w="1134" w:type="dxa"/>
          </w:tcPr>
          <w:p w14:paraId="1BEE634F">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p>
        </w:tc>
      </w:tr>
      <w:tr w14:paraId="72B5A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79B78C1E">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r>
              <w:rPr>
                <w:rFonts w:hint="eastAsia" w:ascii="宋体" w:hAnsi="宋体" w:eastAsia="宋体" w:cs="宋体"/>
                <w:color w:val="auto"/>
                <w:szCs w:val="21"/>
              </w:rPr>
              <w:t>6</w:t>
            </w:r>
          </w:p>
        </w:tc>
        <w:tc>
          <w:tcPr>
            <w:tcW w:w="1134" w:type="dxa"/>
          </w:tcPr>
          <w:p w14:paraId="62561293">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p>
        </w:tc>
        <w:tc>
          <w:tcPr>
            <w:tcW w:w="2409" w:type="dxa"/>
          </w:tcPr>
          <w:p w14:paraId="2E71DA8B">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p>
        </w:tc>
        <w:tc>
          <w:tcPr>
            <w:tcW w:w="1134" w:type="dxa"/>
          </w:tcPr>
          <w:p w14:paraId="10C820B5">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p>
        </w:tc>
        <w:tc>
          <w:tcPr>
            <w:tcW w:w="2552" w:type="dxa"/>
          </w:tcPr>
          <w:p w14:paraId="53358399">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p>
        </w:tc>
        <w:tc>
          <w:tcPr>
            <w:tcW w:w="1134" w:type="dxa"/>
          </w:tcPr>
          <w:p w14:paraId="224A3408">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p>
        </w:tc>
      </w:tr>
      <w:tr w14:paraId="28E45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2C06698B">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r>
              <w:rPr>
                <w:rFonts w:hint="eastAsia" w:ascii="宋体" w:hAnsi="宋体" w:eastAsia="宋体" w:cs="宋体"/>
                <w:color w:val="auto"/>
                <w:szCs w:val="21"/>
              </w:rPr>
              <w:t>7</w:t>
            </w:r>
          </w:p>
        </w:tc>
        <w:tc>
          <w:tcPr>
            <w:tcW w:w="1134" w:type="dxa"/>
          </w:tcPr>
          <w:p w14:paraId="3F3D6C77">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p>
        </w:tc>
        <w:tc>
          <w:tcPr>
            <w:tcW w:w="2409" w:type="dxa"/>
          </w:tcPr>
          <w:p w14:paraId="75130C30">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p>
        </w:tc>
        <w:tc>
          <w:tcPr>
            <w:tcW w:w="1134" w:type="dxa"/>
          </w:tcPr>
          <w:p w14:paraId="550CA234">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p>
        </w:tc>
        <w:tc>
          <w:tcPr>
            <w:tcW w:w="2552" w:type="dxa"/>
          </w:tcPr>
          <w:p w14:paraId="7B050F6B">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p>
        </w:tc>
        <w:tc>
          <w:tcPr>
            <w:tcW w:w="1134" w:type="dxa"/>
          </w:tcPr>
          <w:p w14:paraId="517D4439">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p>
        </w:tc>
      </w:tr>
      <w:tr w14:paraId="4AF43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74B35992">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r>
              <w:rPr>
                <w:rFonts w:hint="eastAsia" w:ascii="宋体" w:hAnsi="宋体" w:eastAsia="宋体" w:cs="宋体"/>
                <w:color w:val="auto"/>
                <w:szCs w:val="21"/>
              </w:rPr>
              <w:t>…</w:t>
            </w:r>
          </w:p>
        </w:tc>
        <w:tc>
          <w:tcPr>
            <w:tcW w:w="1134" w:type="dxa"/>
          </w:tcPr>
          <w:p w14:paraId="00A996F8">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p>
        </w:tc>
        <w:tc>
          <w:tcPr>
            <w:tcW w:w="2409" w:type="dxa"/>
          </w:tcPr>
          <w:p w14:paraId="50E8C749">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p>
        </w:tc>
        <w:tc>
          <w:tcPr>
            <w:tcW w:w="1134" w:type="dxa"/>
          </w:tcPr>
          <w:p w14:paraId="416F7B8B">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p>
        </w:tc>
        <w:tc>
          <w:tcPr>
            <w:tcW w:w="2552" w:type="dxa"/>
          </w:tcPr>
          <w:p w14:paraId="6B76B1DE">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p>
        </w:tc>
        <w:tc>
          <w:tcPr>
            <w:tcW w:w="1134" w:type="dxa"/>
          </w:tcPr>
          <w:p w14:paraId="6BFBF2ED">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p>
        </w:tc>
      </w:tr>
      <w:tr w14:paraId="4F064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14:paraId="17EA7E23">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r>
              <w:rPr>
                <w:rFonts w:hint="eastAsia" w:ascii="宋体" w:hAnsi="宋体" w:eastAsia="宋体" w:cs="宋体"/>
                <w:color w:val="auto"/>
                <w:szCs w:val="21"/>
              </w:rPr>
              <w:t>合计</w:t>
            </w:r>
          </w:p>
        </w:tc>
        <w:tc>
          <w:tcPr>
            <w:tcW w:w="1134" w:type="dxa"/>
          </w:tcPr>
          <w:p w14:paraId="18AEC274">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p>
        </w:tc>
        <w:tc>
          <w:tcPr>
            <w:tcW w:w="2409" w:type="dxa"/>
          </w:tcPr>
          <w:p w14:paraId="6C1545AD">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p>
        </w:tc>
        <w:tc>
          <w:tcPr>
            <w:tcW w:w="1134" w:type="dxa"/>
          </w:tcPr>
          <w:p w14:paraId="3D0CDBAB">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r>
              <w:rPr>
                <w:rFonts w:hint="eastAsia" w:ascii="宋体" w:hAnsi="宋体" w:eastAsia="宋体" w:cs="宋体"/>
                <w:color w:val="auto"/>
                <w:szCs w:val="21"/>
              </w:rPr>
              <w:t>元</w:t>
            </w:r>
          </w:p>
        </w:tc>
        <w:tc>
          <w:tcPr>
            <w:tcW w:w="2552" w:type="dxa"/>
          </w:tcPr>
          <w:p w14:paraId="12264ED1">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p>
        </w:tc>
        <w:tc>
          <w:tcPr>
            <w:tcW w:w="1134" w:type="dxa"/>
          </w:tcPr>
          <w:p w14:paraId="773D3A27">
            <w:pPr>
              <w:autoSpaceDE w:val="0"/>
              <w:autoSpaceDN w:val="0"/>
              <w:adjustRightInd w:val="0"/>
              <w:spacing w:before="120" w:beforeLines="50" w:after="120" w:afterLines="50" w:line="312" w:lineRule="auto"/>
              <w:jc w:val="center"/>
              <w:rPr>
                <w:rFonts w:hint="eastAsia" w:ascii="宋体" w:hAnsi="宋体" w:eastAsia="宋体" w:cs="宋体"/>
                <w:color w:val="auto"/>
                <w:szCs w:val="21"/>
              </w:rPr>
            </w:pPr>
            <w:r>
              <w:rPr>
                <w:rFonts w:hint="eastAsia" w:ascii="宋体" w:hAnsi="宋体" w:eastAsia="宋体" w:cs="宋体"/>
                <w:color w:val="auto"/>
                <w:szCs w:val="21"/>
              </w:rPr>
              <w:t>元</w:t>
            </w:r>
          </w:p>
        </w:tc>
      </w:tr>
    </w:tbl>
    <w:p w14:paraId="20F066E0">
      <w:pPr>
        <w:rPr>
          <w:rFonts w:hint="eastAsia" w:ascii="宋体" w:hAnsi="宋体" w:eastAsia="宋体" w:cs="宋体"/>
          <w:color w:val="auto"/>
          <w:szCs w:val="21"/>
        </w:rPr>
      </w:pPr>
    </w:p>
    <w:p w14:paraId="2F8C0CAC">
      <w:pPr>
        <w:rPr>
          <w:rFonts w:hint="eastAsia" w:ascii="宋体" w:hAnsi="宋体" w:eastAsia="宋体" w:cs="宋体"/>
          <w:color w:val="auto"/>
        </w:rPr>
      </w:pPr>
      <w:r>
        <w:rPr>
          <w:rFonts w:hint="eastAsia" w:ascii="宋体" w:hAnsi="宋体" w:eastAsia="宋体" w:cs="宋体"/>
          <w:color w:val="auto"/>
          <w:szCs w:val="21"/>
        </w:rPr>
        <w:t>后附在有效期内的认证证书及相关材料，</w:t>
      </w:r>
      <w:r>
        <w:rPr>
          <w:rFonts w:hint="eastAsia" w:ascii="宋体" w:hAnsi="宋体" w:eastAsia="宋体" w:cs="宋体"/>
          <w:b/>
          <w:bCs/>
          <w:color w:val="auto"/>
          <w:szCs w:val="21"/>
        </w:rPr>
        <w:t>如不填写此表或不提供认证证书及相关材料，不享受政府采购政策优惠。</w:t>
      </w:r>
    </w:p>
    <w:p w14:paraId="2BF79358">
      <w:pPr>
        <w:pStyle w:val="15"/>
        <w:rPr>
          <w:rFonts w:hint="eastAsia" w:ascii="宋体" w:hAnsi="宋体" w:eastAsia="宋体" w:cs="宋体"/>
          <w:color w:val="auto"/>
        </w:rPr>
        <w:sectPr>
          <w:type w:val="continuous"/>
          <w:pgSz w:w="11906" w:h="16838"/>
          <w:pgMar w:top="1440" w:right="1080" w:bottom="1440" w:left="1080" w:header="851" w:footer="992" w:gutter="0"/>
          <w:cols w:space="720" w:num="1"/>
          <w:docGrid w:linePitch="312" w:charSpace="0"/>
        </w:sectPr>
      </w:pPr>
    </w:p>
    <w:p w14:paraId="658D2DF3">
      <w:pPr>
        <w:pStyle w:val="14"/>
        <w:rPr>
          <w:rFonts w:hint="eastAsia" w:ascii="宋体" w:hAnsi="宋体" w:eastAsia="宋体" w:cs="宋体"/>
          <w:color w:val="auto"/>
        </w:rPr>
      </w:pPr>
    </w:p>
    <w:p w14:paraId="223DD295">
      <w:pPr>
        <w:rPr>
          <w:rFonts w:hint="eastAsia" w:ascii="宋体" w:hAnsi="宋体" w:eastAsia="宋体" w:cs="宋体"/>
          <w:color w:val="auto"/>
        </w:rPr>
      </w:pPr>
    </w:p>
    <w:p w14:paraId="3007E8D1">
      <w:pPr>
        <w:rPr>
          <w:rFonts w:hint="eastAsia" w:ascii="宋体" w:hAnsi="宋体" w:eastAsia="宋体" w:cs="宋体"/>
          <w:color w:val="auto"/>
        </w:rPr>
      </w:pPr>
      <w:r>
        <w:rPr>
          <w:rFonts w:hint="eastAsia" w:ascii="宋体" w:hAnsi="宋体" w:eastAsia="宋体" w:cs="宋体"/>
          <w:color w:val="auto"/>
        </w:rPr>
        <w:br w:type="page"/>
      </w:r>
    </w:p>
    <w:p w14:paraId="1483820F">
      <w:pPr>
        <w:pStyle w:val="45"/>
        <w:spacing w:before="240" w:beforeLines="100" w:line="360" w:lineRule="auto"/>
        <w:rPr>
          <w:rFonts w:hint="eastAsia" w:ascii="宋体" w:hAnsi="宋体" w:eastAsia="宋体" w:cs="宋体"/>
          <w:color w:val="auto"/>
        </w:rPr>
        <w:sectPr>
          <w:type w:val="continuous"/>
          <w:pgSz w:w="11906" w:h="16838"/>
          <w:pgMar w:top="1418" w:right="1133" w:bottom="993" w:left="1134" w:header="851" w:footer="992" w:gutter="0"/>
          <w:cols w:space="720" w:num="1"/>
          <w:docGrid w:linePitch="312" w:charSpace="0"/>
        </w:sectPr>
      </w:pPr>
    </w:p>
    <w:tbl>
      <w:tblPr>
        <w:tblStyle w:val="37"/>
        <w:tblpPr w:leftFromText="180" w:rightFromText="180" w:vertAnchor="text" w:horzAnchor="page" w:tblpX="1051" w:tblpY="32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5"/>
      </w:tblGrid>
      <w:tr w14:paraId="3EF16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44" w:hRule="atLeast"/>
        </w:trPr>
        <w:tc>
          <w:tcPr>
            <w:tcW w:w="9855" w:type="dxa"/>
          </w:tcPr>
          <w:p w14:paraId="22878E18">
            <w:pPr>
              <w:spacing w:line="480" w:lineRule="auto"/>
              <w:jc w:val="left"/>
              <w:rPr>
                <w:rFonts w:hint="eastAsia" w:ascii="宋体" w:hAnsi="宋体" w:eastAsia="宋体" w:cs="宋体"/>
                <w:color w:val="auto"/>
              </w:rPr>
            </w:pPr>
            <w:r>
              <w:rPr>
                <w:rFonts w:hint="eastAsia" w:ascii="宋体" w:hAnsi="宋体" w:eastAsia="宋体" w:cs="宋体"/>
                <w:b/>
                <w:bCs/>
                <w:color w:val="auto"/>
                <w:sz w:val="24"/>
              </w:rPr>
              <w:t>7.8 与投标人无关联关系书面声明函（格式）</w:t>
            </w:r>
          </w:p>
          <w:p w14:paraId="21C9BFA2">
            <w:pPr>
              <w:spacing w:line="480" w:lineRule="auto"/>
              <w:rPr>
                <w:rFonts w:hint="eastAsia" w:ascii="宋体" w:hAnsi="宋体" w:eastAsia="宋体" w:cs="宋体"/>
                <w:b/>
                <w:bCs/>
                <w:color w:val="auto"/>
              </w:rPr>
            </w:pPr>
            <w:r>
              <w:rPr>
                <w:rFonts w:hint="eastAsia" w:ascii="宋体" w:hAnsi="宋体" w:eastAsia="宋体" w:cs="宋体"/>
                <w:b/>
                <w:bCs/>
                <w:color w:val="auto"/>
              </w:rPr>
              <w:t>北京典方建设工程咨询有限公司：</w:t>
            </w:r>
          </w:p>
          <w:p w14:paraId="2330EA4F">
            <w:pPr>
              <w:pStyle w:val="14"/>
              <w:spacing w:line="360" w:lineRule="auto"/>
              <w:rPr>
                <w:rFonts w:hint="eastAsia" w:ascii="宋体" w:hAnsi="宋体" w:eastAsia="宋体" w:cs="宋体"/>
                <w:color w:val="auto"/>
              </w:rPr>
            </w:pPr>
            <w:r>
              <w:rPr>
                <w:rFonts w:hint="eastAsia" w:ascii="宋体" w:hAnsi="宋体" w:eastAsia="宋体" w:cs="宋体"/>
                <w:b/>
                <w:bCs/>
                <w:color w:val="auto"/>
              </w:rPr>
              <w:t xml:space="preserve">    </w:t>
            </w:r>
          </w:p>
          <w:p w14:paraId="1AEB7DF8">
            <w:pPr>
              <w:spacing w:line="360" w:lineRule="auto"/>
              <w:rPr>
                <w:rFonts w:hint="eastAsia" w:ascii="宋体" w:hAnsi="宋体" w:eastAsia="宋体" w:cs="宋体"/>
                <w:color w:val="auto"/>
              </w:rPr>
            </w:pPr>
            <w:r>
              <w:rPr>
                <w:rFonts w:hint="eastAsia" w:ascii="宋体" w:hAnsi="宋体" w:eastAsia="宋体" w:cs="宋体"/>
                <w:color w:val="auto"/>
              </w:rPr>
              <w:t>一、下述公司负责人与我公司单位负责人为同一人：（如无则本项填写“无”）</w:t>
            </w:r>
          </w:p>
          <w:p w14:paraId="3258A1EA">
            <w:pPr>
              <w:spacing w:line="480" w:lineRule="auto"/>
              <w:rPr>
                <w:rFonts w:hint="eastAsia" w:ascii="宋体" w:hAnsi="宋体" w:eastAsia="宋体" w:cs="宋体"/>
                <w:color w:val="auto"/>
              </w:rPr>
            </w:pPr>
            <w:r>
              <w:rPr>
                <w:rFonts w:hint="eastAsia" w:ascii="宋体" w:hAnsi="宋体" w:eastAsia="宋体" w:cs="宋体"/>
                <w:color w:val="auto"/>
              </w:rPr>
              <w:t>1.</w:t>
            </w:r>
          </w:p>
          <w:p w14:paraId="1595DA43">
            <w:pPr>
              <w:spacing w:line="480" w:lineRule="auto"/>
              <w:rPr>
                <w:rFonts w:hint="eastAsia" w:ascii="宋体" w:hAnsi="宋体" w:eastAsia="宋体" w:cs="宋体"/>
                <w:color w:val="auto"/>
              </w:rPr>
            </w:pPr>
            <w:r>
              <w:rPr>
                <w:rFonts w:hint="eastAsia" w:ascii="宋体" w:hAnsi="宋体" w:eastAsia="宋体" w:cs="宋体"/>
                <w:color w:val="auto"/>
              </w:rPr>
              <w:t>2.</w:t>
            </w:r>
          </w:p>
          <w:p w14:paraId="05712FF1">
            <w:pPr>
              <w:spacing w:line="480" w:lineRule="auto"/>
              <w:rPr>
                <w:rFonts w:hint="eastAsia" w:ascii="宋体" w:hAnsi="宋体" w:eastAsia="宋体" w:cs="宋体"/>
                <w:color w:val="auto"/>
              </w:rPr>
            </w:pPr>
            <w:r>
              <w:rPr>
                <w:rFonts w:hint="eastAsia" w:ascii="宋体" w:hAnsi="宋体" w:eastAsia="宋体" w:cs="宋体"/>
                <w:color w:val="auto"/>
              </w:rPr>
              <w:t>3.……</w:t>
            </w:r>
          </w:p>
          <w:p w14:paraId="11876CB2">
            <w:pPr>
              <w:spacing w:line="480" w:lineRule="auto"/>
              <w:rPr>
                <w:rFonts w:hint="eastAsia" w:ascii="宋体" w:hAnsi="宋体" w:eastAsia="宋体" w:cs="宋体"/>
                <w:color w:val="auto"/>
              </w:rPr>
            </w:pPr>
            <w:r>
              <w:rPr>
                <w:rFonts w:hint="eastAsia" w:ascii="宋体" w:hAnsi="宋体" w:eastAsia="宋体" w:cs="宋体"/>
                <w:color w:val="auto"/>
              </w:rPr>
              <w:t>二、我公司与下述公司存在直接控股关系：（如无则本项填写“无”）</w:t>
            </w:r>
          </w:p>
          <w:p w14:paraId="0D2040E0">
            <w:pPr>
              <w:spacing w:line="480" w:lineRule="auto"/>
              <w:rPr>
                <w:rFonts w:hint="eastAsia" w:ascii="宋体" w:hAnsi="宋体" w:eastAsia="宋体" w:cs="宋体"/>
                <w:color w:val="auto"/>
              </w:rPr>
            </w:pPr>
            <w:r>
              <w:rPr>
                <w:rFonts w:hint="eastAsia" w:ascii="宋体" w:hAnsi="宋体" w:eastAsia="宋体" w:cs="宋体"/>
                <w:color w:val="auto"/>
              </w:rPr>
              <w:t>1.</w:t>
            </w:r>
          </w:p>
          <w:p w14:paraId="44FA9794">
            <w:pPr>
              <w:spacing w:line="480" w:lineRule="auto"/>
              <w:rPr>
                <w:rFonts w:hint="eastAsia" w:ascii="宋体" w:hAnsi="宋体" w:eastAsia="宋体" w:cs="宋体"/>
                <w:color w:val="auto"/>
              </w:rPr>
            </w:pPr>
            <w:r>
              <w:rPr>
                <w:rFonts w:hint="eastAsia" w:ascii="宋体" w:hAnsi="宋体" w:eastAsia="宋体" w:cs="宋体"/>
                <w:color w:val="auto"/>
              </w:rPr>
              <w:t>2.</w:t>
            </w:r>
          </w:p>
          <w:p w14:paraId="475925D9">
            <w:pPr>
              <w:spacing w:line="480" w:lineRule="auto"/>
              <w:rPr>
                <w:rFonts w:hint="eastAsia" w:ascii="宋体" w:hAnsi="宋体" w:eastAsia="宋体" w:cs="宋体"/>
                <w:color w:val="auto"/>
                <w:u w:val="single"/>
              </w:rPr>
            </w:pPr>
            <w:r>
              <w:rPr>
                <w:rFonts w:hint="eastAsia" w:ascii="宋体" w:hAnsi="宋体" w:eastAsia="宋体" w:cs="宋体"/>
                <w:color w:val="auto"/>
              </w:rPr>
              <w:t>3.……</w:t>
            </w:r>
          </w:p>
          <w:p w14:paraId="0BECA83C">
            <w:pPr>
              <w:spacing w:line="480" w:lineRule="auto"/>
              <w:rPr>
                <w:rFonts w:hint="eastAsia" w:ascii="宋体" w:hAnsi="宋体" w:eastAsia="宋体" w:cs="宋体"/>
                <w:color w:val="auto"/>
              </w:rPr>
            </w:pPr>
            <w:r>
              <w:rPr>
                <w:rFonts w:hint="eastAsia" w:ascii="宋体" w:hAnsi="宋体" w:eastAsia="宋体" w:cs="宋体"/>
                <w:color w:val="auto"/>
              </w:rPr>
              <w:t>三、我公司与下述公司存在管理关系：（如无则本项填写“无”）</w:t>
            </w:r>
          </w:p>
          <w:p w14:paraId="17D6938E">
            <w:pPr>
              <w:spacing w:line="480" w:lineRule="auto"/>
              <w:rPr>
                <w:rFonts w:hint="eastAsia" w:ascii="宋体" w:hAnsi="宋体" w:eastAsia="宋体" w:cs="宋体"/>
                <w:color w:val="auto"/>
              </w:rPr>
            </w:pPr>
            <w:r>
              <w:rPr>
                <w:rFonts w:hint="eastAsia" w:ascii="宋体" w:hAnsi="宋体" w:eastAsia="宋体" w:cs="宋体"/>
                <w:color w:val="auto"/>
              </w:rPr>
              <w:t>1.</w:t>
            </w:r>
          </w:p>
          <w:p w14:paraId="2A41CF84">
            <w:pPr>
              <w:spacing w:line="480" w:lineRule="auto"/>
              <w:rPr>
                <w:rFonts w:hint="eastAsia" w:ascii="宋体" w:hAnsi="宋体" w:eastAsia="宋体" w:cs="宋体"/>
                <w:color w:val="auto"/>
              </w:rPr>
            </w:pPr>
            <w:r>
              <w:rPr>
                <w:rFonts w:hint="eastAsia" w:ascii="宋体" w:hAnsi="宋体" w:eastAsia="宋体" w:cs="宋体"/>
                <w:color w:val="auto"/>
              </w:rPr>
              <w:t>2.</w:t>
            </w:r>
          </w:p>
          <w:p w14:paraId="7ABE6E8F">
            <w:pPr>
              <w:spacing w:line="480" w:lineRule="auto"/>
              <w:rPr>
                <w:rFonts w:hint="eastAsia" w:ascii="宋体" w:hAnsi="宋体" w:eastAsia="宋体" w:cs="宋体"/>
                <w:color w:val="auto"/>
              </w:rPr>
            </w:pPr>
            <w:r>
              <w:rPr>
                <w:rFonts w:hint="eastAsia" w:ascii="宋体" w:hAnsi="宋体" w:eastAsia="宋体" w:cs="宋体"/>
                <w:color w:val="auto"/>
              </w:rPr>
              <w:t>3.……</w:t>
            </w:r>
          </w:p>
          <w:p w14:paraId="5C2825CF">
            <w:pPr>
              <w:spacing w:line="480" w:lineRule="auto"/>
              <w:ind w:firstLine="420" w:firstLineChars="200"/>
              <w:rPr>
                <w:rFonts w:hint="eastAsia" w:ascii="宋体" w:hAnsi="宋体" w:eastAsia="宋体" w:cs="宋体"/>
                <w:color w:val="auto"/>
              </w:rPr>
            </w:pPr>
            <w:r>
              <w:rPr>
                <w:rFonts w:hint="eastAsia" w:ascii="宋体" w:hAnsi="宋体" w:eastAsia="宋体" w:cs="宋体"/>
                <w:color w:val="auto"/>
              </w:rPr>
              <w:t>我单位郑重声明：与本单位负责人为同一人或者与本单位存在直接控股关系、管理关系的供应商未参与</w:t>
            </w:r>
            <w:r>
              <w:rPr>
                <w:rFonts w:hint="eastAsia" w:ascii="宋体" w:hAnsi="宋体" w:eastAsia="宋体" w:cs="宋体"/>
                <w:b/>
                <w:bCs/>
                <w:color w:val="auto"/>
                <w:u w:val="single"/>
              </w:rPr>
              <w:t xml:space="preserve">                </w:t>
            </w:r>
            <w:r>
              <w:rPr>
                <w:rFonts w:hint="eastAsia" w:ascii="宋体" w:hAnsi="宋体" w:eastAsia="宋体" w:cs="宋体"/>
                <w:b/>
                <w:bCs/>
                <w:color w:val="auto"/>
              </w:rPr>
              <w:t>(项目名称)</w:t>
            </w:r>
            <w:r>
              <w:rPr>
                <w:rFonts w:hint="eastAsia" w:ascii="宋体" w:hAnsi="宋体" w:eastAsia="宋体" w:cs="宋体"/>
                <w:color w:val="auto"/>
              </w:rPr>
              <w:t xml:space="preserve"> 同一合同项下的投标。</w:t>
            </w:r>
          </w:p>
          <w:p w14:paraId="76559A65">
            <w:pPr>
              <w:spacing w:line="480" w:lineRule="auto"/>
              <w:ind w:firstLine="210" w:firstLineChars="100"/>
              <w:rPr>
                <w:rFonts w:hint="eastAsia" w:ascii="宋体" w:hAnsi="宋体" w:eastAsia="宋体" w:cs="宋体"/>
                <w:color w:val="auto"/>
              </w:rPr>
            </w:pPr>
            <w:r>
              <w:rPr>
                <w:rFonts w:hint="eastAsia" w:ascii="宋体" w:hAnsi="宋体" w:eastAsia="宋体" w:cs="宋体"/>
                <w:color w:val="auto"/>
              </w:rPr>
              <w:t>我单位保证上述声明真实、有效、可查。</w:t>
            </w:r>
          </w:p>
          <w:p w14:paraId="33240217">
            <w:pPr>
              <w:spacing w:line="480" w:lineRule="auto"/>
              <w:rPr>
                <w:rFonts w:hint="eastAsia" w:ascii="宋体" w:hAnsi="宋体" w:eastAsia="宋体" w:cs="宋体"/>
                <w:color w:val="auto"/>
              </w:rPr>
            </w:pPr>
            <w:r>
              <w:rPr>
                <w:rFonts w:hint="eastAsia" w:ascii="宋体" w:hAnsi="宋体" w:eastAsia="宋体" w:cs="宋体"/>
                <w:color w:val="auto"/>
              </w:rPr>
              <w:t>特此声明。</w:t>
            </w:r>
          </w:p>
          <w:p w14:paraId="5996F62A">
            <w:pPr>
              <w:spacing w:line="480" w:lineRule="auto"/>
              <w:rPr>
                <w:rFonts w:hint="eastAsia" w:ascii="宋体" w:hAnsi="宋体" w:eastAsia="宋体" w:cs="宋体"/>
                <w:color w:val="auto"/>
                <w:u w:val="single"/>
              </w:rPr>
            </w:pPr>
          </w:p>
          <w:p w14:paraId="3B62F301">
            <w:pPr>
              <w:spacing w:line="480" w:lineRule="auto"/>
              <w:rPr>
                <w:rFonts w:hint="eastAsia" w:ascii="宋体" w:hAnsi="宋体" w:eastAsia="宋体" w:cs="宋体"/>
                <w:color w:val="auto"/>
                <w:u w:val="single"/>
              </w:rPr>
            </w:pPr>
            <w:r>
              <w:rPr>
                <w:rFonts w:hint="eastAsia" w:ascii="宋体" w:hAnsi="宋体" w:eastAsia="宋体" w:cs="宋体"/>
                <w:color w:val="auto"/>
              </w:rPr>
              <w:t>投标人名称：</w:t>
            </w:r>
            <w:r>
              <w:rPr>
                <w:rFonts w:hint="eastAsia" w:ascii="宋体" w:hAnsi="宋体" w:eastAsia="宋体" w:cs="宋体"/>
                <w:color w:val="auto"/>
                <w:u w:val="single"/>
              </w:rPr>
              <w:t xml:space="preserve">                              （加盖单位公章）</w:t>
            </w:r>
          </w:p>
          <w:p w14:paraId="2BDAF4BA">
            <w:pPr>
              <w:spacing w:line="480" w:lineRule="auto"/>
              <w:rPr>
                <w:rFonts w:hint="eastAsia" w:ascii="宋体" w:hAnsi="宋体" w:eastAsia="宋体" w:cs="宋体"/>
                <w:color w:val="auto"/>
                <w:u w:val="single"/>
              </w:rPr>
            </w:pPr>
            <w:r>
              <w:rPr>
                <w:rFonts w:hint="eastAsia" w:ascii="宋体" w:hAnsi="宋体" w:eastAsia="宋体" w:cs="宋体"/>
                <w:color w:val="auto"/>
              </w:rPr>
              <w:t>法定代表人或授权代表</w:t>
            </w:r>
            <w:r>
              <w:rPr>
                <w:rFonts w:hint="eastAsia" w:ascii="宋体" w:hAnsi="宋体" w:eastAsia="宋体" w:cs="宋体"/>
                <w:color w:val="auto"/>
                <w:u w:val="single"/>
              </w:rPr>
              <w:t>：                     （签字）</w:t>
            </w:r>
          </w:p>
          <w:p w14:paraId="3C832307">
            <w:pPr>
              <w:spacing w:line="480" w:lineRule="auto"/>
              <w:rPr>
                <w:rFonts w:hint="eastAsia" w:ascii="宋体" w:hAnsi="宋体" w:eastAsia="宋体" w:cs="宋体"/>
                <w:color w:val="auto"/>
                <w:u w:val="single"/>
              </w:rPr>
            </w:pPr>
            <w:r>
              <w:rPr>
                <w:rFonts w:hint="eastAsia" w:ascii="宋体" w:hAnsi="宋体" w:eastAsia="宋体" w:cs="宋体"/>
                <w:color w:val="auto"/>
              </w:rPr>
              <w:t>日期 ：</w:t>
            </w:r>
            <w:r>
              <w:rPr>
                <w:rFonts w:hint="eastAsia" w:ascii="宋体" w:hAnsi="宋体" w:eastAsia="宋体" w:cs="宋体"/>
                <w:color w:val="auto"/>
                <w:u w:val="single"/>
              </w:rPr>
              <w:t xml:space="preserve">                                     </w:t>
            </w:r>
          </w:p>
        </w:tc>
      </w:tr>
    </w:tbl>
    <w:p w14:paraId="3890CBB4">
      <w:pPr>
        <w:rPr>
          <w:rFonts w:hint="eastAsia" w:ascii="宋体" w:hAnsi="宋体" w:eastAsia="宋体" w:cs="宋体"/>
          <w:b/>
          <w:color w:val="auto"/>
          <w:sz w:val="36"/>
          <w:szCs w:val="36"/>
        </w:rPr>
      </w:pPr>
      <w:r>
        <w:rPr>
          <w:rFonts w:hint="eastAsia" w:ascii="宋体" w:hAnsi="宋体" w:eastAsia="宋体" w:cs="宋体"/>
          <w:b/>
          <w:color w:val="auto"/>
          <w:sz w:val="36"/>
          <w:szCs w:val="36"/>
        </w:rPr>
        <w:br w:type="page"/>
      </w:r>
    </w:p>
    <w:p w14:paraId="69CB57FB">
      <w:pPr>
        <w:pStyle w:val="14"/>
        <w:rPr>
          <w:rFonts w:hint="eastAsia" w:ascii="宋体" w:hAnsi="宋体" w:eastAsia="宋体" w:cs="宋体"/>
          <w:color w:val="auto"/>
        </w:rPr>
        <w:sectPr>
          <w:pgSz w:w="11906" w:h="16838"/>
          <w:pgMar w:top="1418" w:right="1133" w:bottom="993" w:left="1134" w:header="851" w:footer="992" w:gutter="0"/>
          <w:cols w:space="720" w:num="1"/>
          <w:docGrid w:linePitch="312" w:charSpace="0"/>
        </w:sectPr>
      </w:pPr>
    </w:p>
    <w:tbl>
      <w:tblPr>
        <w:tblStyle w:val="37"/>
        <w:tblpPr w:leftFromText="180" w:rightFromText="180" w:vertAnchor="text" w:horzAnchor="page" w:tblpX="1051" w:tblpY="32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5"/>
      </w:tblGrid>
      <w:tr w14:paraId="3A1A0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1" w:hRule="atLeast"/>
        </w:trPr>
        <w:tc>
          <w:tcPr>
            <w:tcW w:w="9855" w:type="dxa"/>
          </w:tcPr>
          <w:p w14:paraId="73371BAC">
            <w:pPr>
              <w:spacing w:line="480" w:lineRule="auto"/>
              <w:jc w:val="left"/>
              <w:rPr>
                <w:rFonts w:hint="eastAsia" w:ascii="宋体" w:hAnsi="宋体" w:eastAsia="宋体" w:cs="宋体"/>
                <w:color w:val="auto"/>
              </w:rPr>
            </w:pPr>
            <w:r>
              <w:rPr>
                <w:rFonts w:hint="eastAsia" w:ascii="宋体" w:hAnsi="宋体" w:eastAsia="宋体" w:cs="宋体"/>
                <w:b/>
                <w:bCs/>
                <w:color w:val="auto"/>
                <w:sz w:val="24"/>
              </w:rPr>
              <w:t>7.9 投标人为本采购项目的前期工作是否提供过服务的书面声明函（格式）</w:t>
            </w:r>
            <w:r>
              <w:rPr>
                <w:rFonts w:hint="eastAsia" w:ascii="宋体" w:hAnsi="宋体" w:eastAsia="宋体" w:cs="宋体"/>
                <w:color w:val="auto"/>
              </w:rPr>
              <w:t xml:space="preserve"> </w:t>
            </w:r>
          </w:p>
          <w:p w14:paraId="3438ACC4">
            <w:pPr>
              <w:spacing w:line="480" w:lineRule="auto"/>
              <w:rPr>
                <w:rFonts w:hint="eastAsia" w:ascii="宋体" w:hAnsi="宋体" w:eastAsia="宋体" w:cs="宋体"/>
                <w:color w:val="auto"/>
              </w:rPr>
            </w:pPr>
          </w:p>
          <w:p w14:paraId="5C90C265">
            <w:pPr>
              <w:spacing w:line="480" w:lineRule="auto"/>
              <w:rPr>
                <w:rFonts w:hint="eastAsia" w:ascii="宋体" w:hAnsi="宋体" w:eastAsia="宋体" w:cs="宋体"/>
                <w:color w:val="auto"/>
                <w:sz w:val="24"/>
              </w:rPr>
            </w:pPr>
            <w:r>
              <w:rPr>
                <w:rFonts w:hint="eastAsia" w:ascii="宋体" w:hAnsi="宋体" w:cs="宋体"/>
                <w:color w:val="auto"/>
                <w:sz w:val="24"/>
                <w:lang w:val="en-US" w:eastAsia="zh-CN"/>
              </w:rPr>
              <w:t>北京典方建设工程咨询有限公司</w:t>
            </w:r>
            <w:r>
              <w:rPr>
                <w:rFonts w:hint="eastAsia" w:ascii="宋体" w:hAnsi="宋体" w:eastAsia="宋体" w:cs="宋体"/>
                <w:color w:val="auto"/>
                <w:sz w:val="24"/>
              </w:rPr>
              <w:t>：</w:t>
            </w:r>
          </w:p>
          <w:p w14:paraId="4C702CBC">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我单位郑重声明：关于（项目名称）项目，本单位不属于为本项目提供过整体设计、规范编制或者项目管理、监理、检测等服务的单位或其附属机构。</w:t>
            </w:r>
          </w:p>
          <w:p w14:paraId="0FD41801">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我单位保证上述声明真实、有效、可查。</w:t>
            </w:r>
          </w:p>
          <w:p w14:paraId="13B252F7">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特此声明。</w:t>
            </w:r>
          </w:p>
          <w:p w14:paraId="60B3A8A2">
            <w:pPr>
              <w:spacing w:line="480" w:lineRule="auto"/>
              <w:rPr>
                <w:rFonts w:hint="eastAsia" w:ascii="宋体" w:hAnsi="宋体" w:eastAsia="宋体" w:cs="宋体"/>
                <w:color w:val="auto"/>
              </w:rPr>
            </w:pPr>
          </w:p>
          <w:p w14:paraId="63101593">
            <w:pPr>
              <w:spacing w:line="480" w:lineRule="auto"/>
              <w:rPr>
                <w:rFonts w:hint="eastAsia" w:ascii="宋体" w:hAnsi="宋体" w:eastAsia="宋体" w:cs="宋体"/>
                <w:color w:val="auto"/>
              </w:rPr>
            </w:pPr>
          </w:p>
          <w:p w14:paraId="75E271F8">
            <w:pPr>
              <w:spacing w:line="480" w:lineRule="auto"/>
              <w:rPr>
                <w:rFonts w:hint="eastAsia" w:ascii="宋体" w:hAnsi="宋体" w:eastAsia="宋体" w:cs="宋体"/>
                <w:color w:val="auto"/>
              </w:rPr>
            </w:pPr>
          </w:p>
          <w:p w14:paraId="3213C057">
            <w:pPr>
              <w:spacing w:line="480" w:lineRule="auto"/>
              <w:rPr>
                <w:rFonts w:hint="eastAsia" w:ascii="宋体" w:hAnsi="宋体" w:eastAsia="宋体" w:cs="宋体"/>
                <w:color w:val="auto"/>
                <w:sz w:val="24"/>
              </w:rPr>
            </w:pPr>
            <w:r>
              <w:rPr>
                <w:rFonts w:hint="eastAsia" w:ascii="宋体" w:hAnsi="宋体" w:eastAsia="宋体" w:cs="宋体"/>
                <w:color w:val="auto"/>
                <w:sz w:val="24"/>
              </w:rPr>
              <w:t>投标人名称：</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（加盖单位公章）</w:t>
            </w:r>
          </w:p>
          <w:p w14:paraId="724EEE33">
            <w:pPr>
              <w:spacing w:line="480" w:lineRule="auto"/>
              <w:rPr>
                <w:rFonts w:hint="eastAsia" w:ascii="宋体" w:hAnsi="宋体" w:eastAsia="宋体" w:cs="宋体"/>
                <w:color w:val="auto"/>
                <w:sz w:val="24"/>
              </w:rPr>
            </w:pPr>
          </w:p>
          <w:p w14:paraId="1860E1F7">
            <w:pPr>
              <w:spacing w:line="480" w:lineRule="auto"/>
              <w:rPr>
                <w:rFonts w:hint="eastAsia" w:ascii="宋体" w:hAnsi="宋体" w:eastAsia="宋体" w:cs="宋体"/>
                <w:color w:val="auto"/>
                <w:sz w:val="24"/>
              </w:rPr>
            </w:pPr>
            <w:r>
              <w:rPr>
                <w:rFonts w:hint="eastAsia" w:ascii="宋体" w:hAnsi="宋体" w:eastAsia="宋体" w:cs="宋体"/>
                <w:color w:val="auto"/>
                <w:sz w:val="24"/>
              </w:rPr>
              <w:t>法定代表人或授权代表：</w:t>
            </w:r>
            <w:r>
              <w:rPr>
                <w:rFonts w:hint="eastAsia" w:ascii="宋体" w:hAnsi="宋体" w:eastAsia="宋体" w:cs="宋体"/>
                <w:color w:val="auto"/>
                <w:sz w:val="24"/>
                <w:u w:val="single"/>
              </w:rPr>
              <w:t xml:space="preserve">              </w:t>
            </w:r>
            <w:r>
              <w:rPr>
                <w:rFonts w:hint="eastAsia" w:ascii="宋体" w:hAnsi="宋体" w:eastAsia="宋体" w:cs="宋体"/>
                <w:color w:val="auto"/>
                <w:sz w:val="24"/>
              </w:rPr>
              <w:t>（签字）</w:t>
            </w:r>
          </w:p>
          <w:p w14:paraId="683E222E">
            <w:pPr>
              <w:spacing w:line="480" w:lineRule="auto"/>
              <w:rPr>
                <w:rFonts w:hint="eastAsia" w:ascii="宋体" w:hAnsi="宋体" w:eastAsia="宋体" w:cs="宋体"/>
                <w:color w:val="auto"/>
                <w:sz w:val="24"/>
              </w:rPr>
            </w:pPr>
          </w:p>
          <w:p w14:paraId="34C8BE0F">
            <w:pPr>
              <w:spacing w:line="480" w:lineRule="auto"/>
              <w:rPr>
                <w:rFonts w:hint="eastAsia" w:ascii="宋体" w:hAnsi="宋体" w:eastAsia="宋体" w:cs="宋体"/>
                <w:color w:val="auto"/>
                <w:u w:val="single"/>
              </w:rPr>
            </w:pPr>
            <w:r>
              <w:rPr>
                <w:rFonts w:hint="eastAsia" w:ascii="宋体" w:hAnsi="宋体" w:eastAsia="宋体" w:cs="宋体"/>
                <w:color w:val="auto"/>
                <w:sz w:val="24"/>
              </w:rPr>
              <w:t>日期：</w:t>
            </w:r>
            <w:r>
              <w:rPr>
                <w:rFonts w:hint="eastAsia" w:ascii="宋体" w:hAnsi="宋体" w:eastAsia="宋体" w:cs="宋体"/>
                <w:color w:val="auto"/>
                <w:sz w:val="24"/>
                <w:u w:val="single"/>
              </w:rPr>
              <w:t xml:space="preserve">                              </w:t>
            </w:r>
          </w:p>
        </w:tc>
      </w:tr>
    </w:tbl>
    <w:p w14:paraId="42FFCD70">
      <w:pPr>
        <w:rPr>
          <w:rFonts w:hint="eastAsia" w:ascii="宋体" w:hAnsi="宋体" w:eastAsia="宋体" w:cs="宋体"/>
          <w:b/>
          <w:color w:val="auto"/>
          <w:sz w:val="36"/>
          <w:szCs w:val="36"/>
        </w:rPr>
      </w:pPr>
      <w:r>
        <w:rPr>
          <w:rFonts w:hint="eastAsia" w:ascii="宋体" w:hAnsi="宋体" w:eastAsia="宋体" w:cs="宋体"/>
          <w:b/>
          <w:color w:val="auto"/>
          <w:sz w:val="36"/>
          <w:szCs w:val="36"/>
        </w:rPr>
        <w:br w:type="page"/>
      </w:r>
    </w:p>
    <w:p w14:paraId="081EC6C5">
      <w:pPr>
        <w:keepNext w:val="0"/>
        <w:keepLines w:val="0"/>
        <w:pageBreakBefore w:val="0"/>
        <w:widowControl/>
        <w:suppressLineNumbers w:val="0"/>
        <w:kinsoku/>
        <w:wordWrap/>
        <w:overflowPunct/>
        <w:topLinePunct w:val="0"/>
        <w:autoSpaceDE/>
        <w:autoSpaceDN/>
        <w:bidi w:val="0"/>
        <w:adjustRightInd/>
        <w:snapToGrid/>
        <w:spacing w:line="360" w:lineRule="auto"/>
        <w:ind w:left="843" w:hanging="723" w:hangingChars="300"/>
        <w:jc w:val="left"/>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7.10 采购项目有特殊要求的，供应商应当提供其符合特殊要求的其他资格证明文件</w:t>
      </w:r>
    </w:p>
    <w:p w14:paraId="6456C7E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s="宋体"/>
          <w:b w:val="0"/>
          <w:bCs/>
          <w:sz w:val="24"/>
          <w:szCs w:val="24"/>
        </w:rPr>
      </w:pPr>
      <w:r>
        <w:rPr>
          <w:rFonts w:hint="eastAsia" w:ascii="宋体" w:hAnsi="宋体" w:cs="宋体"/>
          <w:b w:val="0"/>
          <w:bCs/>
          <w:sz w:val="24"/>
          <w:szCs w:val="24"/>
          <w:lang w:val="en-US" w:eastAsia="zh-CN"/>
        </w:rPr>
        <w:t>7.10.1</w:t>
      </w:r>
      <w:r>
        <w:rPr>
          <w:rFonts w:hint="eastAsia" w:ascii="宋体" w:hAnsi="宋体" w:cs="宋体"/>
          <w:b w:val="0"/>
          <w:bCs/>
          <w:sz w:val="24"/>
          <w:szCs w:val="24"/>
        </w:rPr>
        <w:t>投标产品如果属于医疗器械的，必须提供《医疗器械注册证》或《医疗器械备案凭证》；</w:t>
      </w:r>
    </w:p>
    <w:p w14:paraId="68D602E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s="宋体"/>
          <w:b w:val="0"/>
          <w:bCs/>
          <w:sz w:val="24"/>
          <w:szCs w:val="24"/>
        </w:rPr>
      </w:pPr>
      <w:r>
        <w:rPr>
          <w:rFonts w:hint="eastAsia" w:ascii="宋体" w:hAnsi="宋体" w:cs="宋体"/>
          <w:b w:val="0"/>
          <w:bCs/>
          <w:sz w:val="24"/>
          <w:szCs w:val="24"/>
          <w:lang w:val="en-US" w:eastAsia="zh-CN"/>
        </w:rPr>
        <w:t>7.10.2</w:t>
      </w:r>
      <w:r>
        <w:rPr>
          <w:rFonts w:hint="eastAsia" w:ascii="宋体" w:hAnsi="宋体" w:cs="宋体"/>
          <w:b w:val="0"/>
          <w:bCs/>
          <w:sz w:val="24"/>
          <w:szCs w:val="24"/>
        </w:rPr>
        <w:t xml:space="preserve">投标产品如果属于医疗器械的，投标人应具有合法的医疗器械经营资格，须提供证明材料，其中： </w:t>
      </w:r>
    </w:p>
    <w:p w14:paraId="4009D18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s="宋体"/>
          <w:b w:val="0"/>
          <w:bCs/>
          <w:sz w:val="24"/>
          <w:szCs w:val="24"/>
        </w:rPr>
      </w:pPr>
      <w:r>
        <w:rPr>
          <w:rFonts w:hint="eastAsia" w:ascii="宋体" w:hAnsi="宋体" w:cs="宋体"/>
          <w:b w:val="0"/>
          <w:bCs/>
          <w:sz w:val="24"/>
          <w:szCs w:val="24"/>
        </w:rPr>
        <w:t xml:space="preserve">投标人如为制造商须具备《医疗器械生产企业许可证》或《医疗器械生产备案凭证》，须提供相关证明文件复印件； </w:t>
      </w:r>
    </w:p>
    <w:p w14:paraId="3A4F57B1">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eastAsia" w:eastAsia="宋体"/>
          <w:lang w:eastAsia="zh-CN"/>
        </w:rPr>
      </w:pPr>
      <w:r>
        <w:rPr>
          <w:rFonts w:hint="eastAsia" w:ascii="宋体" w:hAnsi="宋体" w:cs="宋体"/>
          <w:b w:val="0"/>
          <w:bCs/>
          <w:sz w:val="24"/>
          <w:szCs w:val="24"/>
        </w:rPr>
        <w:t>投标人如为代理商须具备《医疗器械经营企业许可证》或《医疗器械经营备案凭证》，须提供相关证明文件复印件；</w:t>
      </w:r>
    </w:p>
    <w:p w14:paraId="66D43D7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s="宋体"/>
          <w:b w:val="0"/>
          <w:bCs/>
          <w:sz w:val="24"/>
          <w:szCs w:val="24"/>
          <w:lang w:eastAsia="zh-CN"/>
        </w:rPr>
      </w:pPr>
      <w:r>
        <w:rPr>
          <w:rFonts w:hint="eastAsia" w:ascii="宋体" w:hAnsi="宋体" w:cs="宋体"/>
          <w:b w:val="0"/>
          <w:bCs/>
          <w:sz w:val="24"/>
          <w:szCs w:val="24"/>
          <w:lang w:eastAsia="zh-CN"/>
        </w:rPr>
        <w:t>上述投标人须提供的资格文件均应为有效文件并加盖本单位公章（如招标文件附件格式需要法定代表人或授权代表签字的，须同时按照要求进行签字），否则评标时不予认可。</w:t>
      </w:r>
    </w:p>
    <w:p w14:paraId="3B73BDB2">
      <w:pPr>
        <w:rPr>
          <w:rFonts w:hint="eastAsia"/>
          <w:lang w:eastAsia="zh-CN"/>
        </w:rPr>
      </w:pPr>
      <w:r>
        <w:rPr>
          <w:rFonts w:hint="eastAsia"/>
          <w:lang w:eastAsia="zh-CN"/>
        </w:rPr>
        <w:br w:type="page"/>
      </w:r>
    </w:p>
    <w:p w14:paraId="223367A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7.11类似项目业绩表（格式自拟）</w:t>
      </w:r>
    </w:p>
    <w:p w14:paraId="2C6B97D4">
      <w:pPr>
        <w:rPr>
          <w:rFonts w:hint="eastAsia" w:ascii="宋体" w:hAnsi="宋体" w:cs="宋体"/>
          <w:b w:val="0"/>
          <w:bCs w:val="0"/>
          <w:color w:val="000000"/>
          <w:kern w:val="0"/>
          <w:sz w:val="24"/>
          <w:szCs w:val="24"/>
          <w:lang w:val="en-US" w:eastAsia="zh-CN" w:bidi="ar"/>
        </w:rPr>
      </w:pPr>
      <w:r>
        <w:rPr>
          <w:rFonts w:hint="eastAsia" w:ascii="宋体" w:hAnsi="宋体" w:cs="宋体"/>
          <w:b w:val="0"/>
          <w:bCs w:val="0"/>
          <w:color w:val="000000"/>
          <w:kern w:val="0"/>
          <w:sz w:val="24"/>
          <w:szCs w:val="24"/>
          <w:lang w:val="en-US" w:eastAsia="zh-CN" w:bidi="ar"/>
        </w:rPr>
        <w:t>表后须附业绩证明文件（中标通知书或合同复印件），否则不予认可。</w:t>
      </w:r>
    </w:p>
    <w:p w14:paraId="2B187036">
      <w:pPr>
        <w:rPr>
          <w:rFonts w:hint="eastAsia" w:ascii="宋体" w:hAnsi="宋体" w:cs="宋体"/>
          <w:b w:val="0"/>
          <w:bCs w:val="0"/>
          <w:color w:val="000000"/>
          <w:kern w:val="0"/>
          <w:sz w:val="24"/>
          <w:szCs w:val="24"/>
          <w:lang w:val="en-US" w:eastAsia="zh-CN" w:bidi="ar"/>
        </w:rPr>
      </w:pPr>
      <w:r>
        <w:rPr>
          <w:rFonts w:hint="eastAsia" w:ascii="宋体" w:hAnsi="宋体" w:cs="宋体"/>
          <w:b w:val="0"/>
          <w:bCs w:val="0"/>
          <w:color w:val="000000"/>
          <w:kern w:val="0"/>
          <w:sz w:val="24"/>
          <w:szCs w:val="24"/>
          <w:lang w:val="en-US" w:eastAsia="zh-CN" w:bidi="ar"/>
        </w:rPr>
        <w:br w:type="page"/>
      </w:r>
    </w:p>
    <w:p w14:paraId="7ABADC33">
      <w:pPr>
        <w:rPr>
          <w:rFonts w:hint="eastAsia" w:ascii="宋体" w:hAnsi="宋体" w:cs="宋体"/>
          <w:b/>
          <w:bCs/>
          <w:color w:val="000000"/>
          <w:kern w:val="0"/>
          <w:sz w:val="24"/>
          <w:lang w:val="en-US" w:eastAsia="zh-CN" w:bidi="ar"/>
        </w:rPr>
      </w:pPr>
      <w:r>
        <w:rPr>
          <w:rFonts w:hint="eastAsia" w:ascii="宋体" w:hAnsi="宋体" w:cs="宋体"/>
          <w:b/>
          <w:bCs/>
          <w:color w:val="000000"/>
          <w:kern w:val="0"/>
          <w:sz w:val="24"/>
          <w:lang w:val="en-US" w:eastAsia="zh-CN" w:bidi="ar"/>
        </w:rPr>
        <w:t>7.12 制造商授权函</w:t>
      </w:r>
    </w:p>
    <w:p w14:paraId="02B2C824">
      <w:pPr>
        <w:pStyle w:val="19"/>
        <w:spacing w:before="62" w:beforeLines="20" w:after="62" w:afterLines="20" w:line="360" w:lineRule="auto"/>
        <w:jc w:val="center"/>
        <w:rPr>
          <w:rFonts w:hint="eastAsia" w:hAnsi="宋体" w:cs="宋体"/>
          <w:sz w:val="30"/>
        </w:rPr>
      </w:pPr>
      <w:r>
        <w:rPr>
          <w:rFonts w:hint="eastAsia" w:hAnsi="宋体" w:cs="宋体"/>
          <w:sz w:val="30"/>
        </w:rPr>
        <w:t>制造商出具的授权函</w:t>
      </w:r>
    </w:p>
    <w:p w14:paraId="7CABD39C">
      <w:pPr>
        <w:pStyle w:val="19"/>
        <w:spacing w:before="62" w:beforeLines="20" w:after="62" w:afterLines="20" w:line="360" w:lineRule="auto"/>
        <w:rPr>
          <w:rFonts w:hint="eastAsia" w:hAnsi="宋体" w:cs="宋体"/>
          <w:sz w:val="32"/>
        </w:rPr>
      </w:pPr>
    </w:p>
    <w:p w14:paraId="598503B9">
      <w:pPr>
        <w:pStyle w:val="19"/>
        <w:spacing w:before="62" w:beforeLines="20" w:after="62" w:afterLines="20" w:line="360" w:lineRule="auto"/>
        <w:rPr>
          <w:rFonts w:hint="eastAsia" w:hAnsi="宋体" w:cs="宋体"/>
          <w:i/>
          <w:sz w:val="24"/>
          <w:u w:val="single"/>
        </w:rPr>
      </w:pPr>
      <w:r>
        <w:rPr>
          <w:rFonts w:hint="eastAsia" w:hAnsi="宋体" w:cs="宋体"/>
          <w:iCs/>
          <w:sz w:val="24"/>
        </w:rPr>
        <w:t>致：</w:t>
      </w:r>
      <w:r>
        <w:rPr>
          <w:rFonts w:hint="eastAsia" w:hAnsi="宋体" w:cs="宋体"/>
          <w:i/>
          <w:sz w:val="24"/>
          <w:u w:val="single"/>
        </w:rPr>
        <w:t>(</w:t>
      </w:r>
      <w:r>
        <w:rPr>
          <w:rFonts w:hint="eastAsia" w:hAnsi="宋体" w:cs="宋体"/>
          <w:i/>
          <w:iCs/>
          <w:kern w:val="0"/>
          <w:sz w:val="24"/>
          <w:szCs w:val="24"/>
          <w:u w:val="single"/>
        </w:rPr>
        <w:t>招标人/招标机构</w:t>
      </w:r>
      <w:r>
        <w:rPr>
          <w:rFonts w:hint="eastAsia" w:hAnsi="宋体" w:cs="宋体"/>
          <w:i/>
          <w:sz w:val="24"/>
          <w:u w:val="single"/>
        </w:rPr>
        <w:t xml:space="preserve">) </w:t>
      </w:r>
    </w:p>
    <w:p w14:paraId="2508EFBE">
      <w:pPr>
        <w:pStyle w:val="19"/>
        <w:spacing w:before="62" w:beforeLines="20" w:after="62" w:afterLines="20" w:line="360" w:lineRule="auto"/>
        <w:rPr>
          <w:rFonts w:hint="eastAsia" w:hAnsi="宋体" w:cs="宋体"/>
          <w:sz w:val="24"/>
        </w:rPr>
      </w:pPr>
      <w:r>
        <w:rPr>
          <w:rFonts w:hint="eastAsia" w:hAnsi="宋体" w:cs="宋体"/>
          <w:sz w:val="24"/>
        </w:rPr>
        <w:t xml:space="preserve">    我们</w:t>
      </w:r>
      <w:r>
        <w:rPr>
          <w:rFonts w:hint="eastAsia" w:hAnsi="宋体" w:cs="宋体"/>
          <w:i/>
          <w:sz w:val="24"/>
          <w:u w:val="single"/>
        </w:rPr>
        <w:t xml:space="preserve">（制造商名称） </w:t>
      </w:r>
      <w:r>
        <w:rPr>
          <w:rFonts w:hint="eastAsia" w:hAnsi="宋体" w:cs="宋体"/>
          <w:sz w:val="24"/>
        </w:rPr>
        <w:t>是按</w:t>
      </w:r>
      <w:r>
        <w:rPr>
          <w:rFonts w:hint="eastAsia" w:hAnsi="宋体" w:cs="宋体"/>
          <w:i/>
          <w:sz w:val="24"/>
          <w:u w:val="single"/>
        </w:rPr>
        <w:t xml:space="preserve">（国家/地区名称） </w:t>
      </w:r>
      <w:r>
        <w:rPr>
          <w:rFonts w:hint="eastAsia" w:hAnsi="宋体" w:cs="宋体"/>
          <w:sz w:val="24"/>
        </w:rPr>
        <w:t>法律成立的一家制造商，主要营业地点设在</w:t>
      </w:r>
      <w:r>
        <w:rPr>
          <w:rFonts w:hint="eastAsia" w:hAnsi="宋体" w:cs="宋体"/>
          <w:i/>
          <w:sz w:val="24"/>
          <w:u w:val="single"/>
        </w:rPr>
        <w:t xml:space="preserve">（制造商地址） </w:t>
      </w:r>
      <w:r>
        <w:rPr>
          <w:rFonts w:hint="eastAsia" w:hAnsi="宋体" w:cs="宋体"/>
          <w:sz w:val="24"/>
        </w:rPr>
        <w:t>。兹指派按</w:t>
      </w:r>
      <w:r>
        <w:rPr>
          <w:rFonts w:hint="eastAsia" w:hAnsi="宋体" w:cs="宋体"/>
          <w:i/>
          <w:sz w:val="24"/>
          <w:u w:val="single"/>
        </w:rPr>
        <w:t xml:space="preserve">（国家/地区名称) </w:t>
      </w:r>
      <w:r>
        <w:rPr>
          <w:rFonts w:hint="eastAsia" w:hAnsi="宋体" w:cs="宋体"/>
          <w:sz w:val="24"/>
        </w:rPr>
        <w:t>的法律正式成立的，主要营业地点设在</w:t>
      </w:r>
      <w:r>
        <w:rPr>
          <w:rFonts w:hint="eastAsia" w:hAnsi="宋体" w:cs="宋体"/>
          <w:sz w:val="24"/>
          <w:u w:val="single"/>
        </w:rPr>
        <w:t xml:space="preserve"> </w:t>
      </w:r>
      <w:r>
        <w:rPr>
          <w:rFonts w:hint="eastAsia" w:hAnsi="宋体" w:cs="宋体"/>
          <w:i/>
          <w:sz w:val="24"/>
          <w:u w:val="single"/>
        </w:rPr>
        <w:t xml:space="preserve">(投标人地址) </w:t>
      </w:r>
      <w:r>
        <w:rPr>
          <w:rFonts w:hint="eastAsia" w:hAnsi="宋体" w:cs="宋体"/>
          <w:sz w:val="24"/>
        </w:rPr>
        <w:t>的</w:t>
      </w:r>
      <w:r>
        <w:rPr>
          <w:rFonts w:hint="eastAsia" w:hAnsi="宋体" w:cs="宋体"/>
          <w:i/>
          <w:sz w:val="24"/>
          <w:u w:val="single"/>
        </w:rPr>
        <w:t xml:space="preserve">（投标人名称) </w:t>
      </w:r>
      <w:r>
        <w:rPr>
          <w:rFonts w:hint="eastAsia" w:hAnsi="宋体" w:cs="宋体"/>
          <w:sz w:val="24"/>
        </w:rPr>
        <w:t>作为我方真正的和合法的代理人进行下列有效的活动：</w:t>
      </w:r>
    </w:p>
    <w:p w14:paraId="2A5C7DB5">
      <w:pPr>
        <w:pStyle w:val="19"/>
        <w:spacing w:before="62" w:beforeLines="20" w:after="62" w:afterLines="20" w:line="360" w:lineRule="auto"/>
        <w:rPr>
          <w:rFonts w:hint="eastAsia" w:hAnsi="宋体" w:cs="宋体"/>
          <w:sz w:val="24"/>
        </w:rPr>
      </w:pPr>
      <w:r>
        <w:rPr>
          <w:rFonts w:hint="eastAsia" w:hAnsi="宋体" w:cs="宋体"/>
          <w:sz w:val="24"/>
        </w:rPr>
        <w:t xml:space="preserve">    (1)代表我方在中华人民共和国办理贵方第</w:t>
      </w:r>
      <w:r>
        <w:rPr>
          <w:rFonts w:hint="eastAsia" w:hAnsi="宋体" w:cs="宋体"/>
          <w:sz w:val="24"/>
          <w:u w:val="single"/>
        </w:rPr>
        <w:t xml:space="preserve"> </w:t>
      </w:r>
      <w:r>
        <w:rPr>
          <w:rFonts w:hint="eastAsia" w:hAnsi="宋体" w:cs="宋体"/>
          <w:i/>
          <w:iCs/>
          <w:sz w:val="24"/>
          <w:u w:val="single"/>
        </w:rPr>
        <w:t>（投标邀请编号</w:t>
      </w:r>
      <w:r>
        <w:rPr>
          <w:rFonts w:hint="eastAsia" w:hAnsi="宋体" w:cs="宋体"/>
          <w:i/>
          <w:iCs/>
          <w:sz w:val="24"/>
          <w:u w:val="single"/>
          <w:lang w:eastAsia="zh-CN"/>
        </w:rPr>
        <w:t>及项目名称</w:t>
      </w:r>
      <w:r>
        <w:rPr>
          <w:rFonts w:hint="eastAsia" w:hAnsi="宋体" w:cs="宋体"/>
          <w:i/>
          <w:iCs/>
          <w:sz w:val="24"/>
          <w:u w:val="single"/>
        </w:rPr>
        <w:t>）</w:t>
      </w:r>
      <w:r>
        <w:rPr>
          <w:rFonts w:hint="eastAsia" w:hAnsi="宋体" w:cs="宋体"/>
          <w:sz w:val="24"/>
          <w:u w:val="single"/>
        </w:rPr>
        <w:t xml:space="preserve"> </w:t>
      </w:r>
      <w:r>
        <w:rPr>
          <w:rFonts w:hint="eastAsia" w:hAnsi="宋体" w:cs="宋体"/>
          <w:sz w:val="24"/>
        </w:rPr>
        <w:t>号投标邀请要求提供的由我方制造的货物的有关事宜，并对我方具有约束力。</w:t>
      </w:r>
    </w:p>
    <w:p w14:paraId="724296B7">
      <w:pPr>
        <w:pStyle w:val="19"/>
        <w:spacing w:before="62" w:beforeLines="20" w:after="62" w:afterLines="20" w:line="360" w:lineRule="auto"/>
        <w:rPr>
          <w:rFonts w:hint="eastAsia" w:hAnsi="宋体" w:cs="宋体"/>
          <w:sz w:val="24"/>
        </w:rPr>
      </w:pPr>
      <w:r>
        <w:rPr>
          <w:rFonts w:hint="eastAsia" w:hAnsi="宋体" w:cs="宋体"/>
          <w:sz w:val="24"/>
        </w:rPr>
        <w:t xml:space="preserve">    (2)作为制造商，我方保证以投标合作者来约束自己，并对该投标共同和分别承担招标文件中所规定的义务。</w:t>
      </w:r>
    </w:p>
    <w:p w14:paraId="1CBAA154">
      <w:pPr>
        <w:pStyle w:val="19"/>
        <w:spacing w:before="62" w:beforeLines="20" w:after="62" w:afterLines="20" w:line="360" w:lineRule="auto"/>
        <w:ind w:firstLine="480"/>
        <w:rPr>
          <w:rFonts w:hint="eastAsia" w:hAnsi="宋体" w:cs="宋体"/>
          <w:sz w:val="24"/>
        </w:rPr>
      </w:pPr>
      <w:r>
        <w:rPr>
          <w:rFonts w:hint="eastAsia" w:hAnsi="宋体" w:cs="宋体"/>
          <w:sz w:val="24"/>
        </w:rPr>
        <w:t>(3)我方兹授予</w:t>
      </w:r>
      <w:r>
        <w:rPr>
          <w:rFonts w:hint="eastAsia" w:hAnsi="宋体" w:cs="宋体"/>
          <w:i/>
          <w:sz w:val="24"/>
          <w:u w:val="single"/>
        </w:rPr>
        <w:t xml:space="preserve">（投标人名称） </w:t>
      </w:r>
      <w:r>
        <w:rPr>
          <w:rFonts w:hint="eastAsia" w:hAnsi="宋体" w:cs="宋体"/>
          <w:sz w:val="24"/>
        </w:rPr>
        <w:t>全权办理和履行上述我方为完成上述各点所必须的事宜，具有替换或撤消的全权。兹确认</w:t>
      </w:r>
      <w:r>
        <w:rPr>
          <w:rFonts w:hint="eastAsia" w:hAnsi="宋体" w:cs="宋体"/>
          <w:i/>
          <w:sz w:val="24"/>
          <w:u w:val="single"/>
        </w:rPr>
        <w:t xml:space="preserve">（投标人名称） </w:t>
      </w:r>
      <w:r>
        <w:rPr>
          <w:rFonts w:hint="eastAsia" w:hAnsi="宋体" w:cs="宋体"/>
          <w:sz w:val="24"/>
        </w:rPr>
        <w:t>或其正式授权代表依此合法地办理一切事宜。</w:t>
      </w:r>
      <w:r>
        <w:rPr>
          <w:rFonts w:hint="eastAsia" w:hAnsi="宋体" w:cs="宋体"/>
          <w:sz w:val="24"/>
        </w:rPr>
        <w:cr/>
      </w:r>
      <w:r>
        <w:rPr>
          <w:rFonts w:hint="eastAsia" w:hAnsi="宋体" w:cs="宋体"/>
          <w:sz w:val="24"/>
        </w:rPr>
        <w:t xml:space="preserve">    </w:t>
      </w:r>
    </w:p>
    <w:p w14:paraId="09D78882">
      <w:pPr>
        <w:pStyle w:val="19"/>
        <w:spacing w:before="62" w:beforeLines="20" w:after="62" w:afterLines="20" w:line="360" w:lineRule="auto"/>
        <w:ind w:firstLine="480"/>
        <w:rPr>
          <w:rFonts w:hint="eastAsia" w:hAnsi="宋体" w:cs="宋体"/>
          <w:sz w:val="24"/>
        </w:rPr>
      </w:pPr>
      <w:r>
        <w:rPr>
          <w:rFonts w:hint="eastAsia" w:hAnsi="宋体" w:cs="宋体"/>
          <w:sz w:val="24"/>
        </w:rPr>
        <w:t>我方于</w:t>
      </w:r>
      <w:r>
        <w:rPr>
          <w:rFonts w:hint="eastAsia" w:hAnsi="宋体" w:cs="宋体"/>
          <w:sz w:val="24"/>
          <w:u w:val="single"/>
        </w:rPr>
        <w:t xml:space="preserve">      </w:t>
      </w:r>
      <w:r>
        <w:rPr>
          <w:rFonts w:hint="eastAsia" w:hAnsi="宋体" w:cs="宋体"/>
          <w:sz w:val="24"/>
        </w:rPr>
        <w:t>年</w:t>
      </w:r>
      <w:r>
        <w:rPr>
          <w:rFonts w:hint="eastAsia" w:hAnsi="宋体" w:cs="宋体"/>
          <w:sz w:val="24"/>
          <w:u w:val="single"/>
        </w:rPr>
        <w:t xml:space="preserve">     </w:t>
      </w:r>
      <w:r>
        <w:rPr>
          <w:rFonts w:hint="eastAsia" w:hAnsi="宋体" w:cs="宋体"/>
          <w:sz w:val="24"/>
        </w:rPr>
        <w:t>月</w:t>
      </w:r>
      <w:r>
        <w:rPr>
          <w:rFonts w:hint="eastAsia" w:hAnsi="宋体" w:cs="宋体"/>
          <w:sz w:val="24"/>
          <w:u w:val="single"/>
        </w:rPr>
        <w:t xml:space="preserve">     </w:t>
      </w:r>
      <w:r>
        <w:rPr>
          <w:rFonts w:hint="eastAsia" w:hAnsi="宋体" w:cs="宋体"/>
          <w:sz w:val="24"/>
        </w:rPr>
        <w:t>日签署本文件，</w:t>
      </w:r>
      <w:r>
        <w:rPr>
          <w:rFonts w:hint="eastAsia" w:hAnsi="宋体" w:cs="宋体"/>
          <w:i/>
          <w:sz w:val="24"/>
          <w:u w:val="single"/>
        </w:rPr>
        <w:t xml:space="preserve">（投标人（作为代理）名称) </w:t>
      </w:r>
      <w:r>
        <w:rPr>
          <w:rFonts w:hint="eastAsia" w:hAnsi="宋体" w:cs="宋体"/>
          <w:sz w:val="24"/>
        </w:rPr>
        <w:t>于</w:t>
      </w:r>
      <w:r>
        <w:rPr>
          <w:rFonts w:hint="eastAsia" w:hAnsi="宋体" w:cs="宋体"/>
          <w:sz w:val="24"/>
          <w:u w:val="single"/>
        </w:rPr>
        <w:t xml:space="preserve">       </w:t>
      </w:r>
      <w:r>
        <w:rPr>
          <w:rFonts w:hint="eastAsia" w:hAnsi="宋体" w:cs="宋体"/>
          <w:sz w:val="24"/>
        </w:rPr>
        <w:t>年</w:t>
      </w:r>
      <w:r>
        <w:rPr>
          <w:rFonts w:hint="eastAsia" w:hAnsi="宋体" w:cs="宋体"/>
          <w:sz w:val="24"/>
          <w:u w:val="single"/>
        </w:rPr>
        <w:t xml:space="preserve">     </w:t>
      </w:r>
      <w:r>
        <w:rPr>
          <w:rFonts w:hint="eastAsia" w:hAnsi="宋体" w:cs="宋体"/>
          <w:sz w:val="24"/>
        </w:rPr>
        <w:t>月</w:t>
      </w:r>
      <w:r>
        <w:rPr>
          <w:rFonts w:hint="eastAsia" w:hAnsi="宋体" w:cs="宋体"/>
          <w:sz w:val="24"/>
          <w:u w:val="single"/>
        </w:rPr>
        <w:t xml:space="preserve">     </w:t>
      </w:r>
      <w:r>
        <w:rPr>
          <w:rFonts w:hint="eastAsia" w:hAnsi="宋体" w:cs="宋体"/>
          <w:sz w:val="24"/>
        </w:rPr>
        <w:t>日接受此件，以此为证。</w:t>
      </w:r>
    </w:p>
    <w:p w14:paraId="23DE14FE">
      <w:pPr>
        <w:pStyle w:val="19"/>
        <w:spacing w:before="62" w:beforeLines="20" w:after="62" w:afterLines="20" w:line="360" w:lineRule="auto"/>
        <w:rPr>
          <w:rFonts w:hint="eastAsia" w:hAnsi="宋体" w:cs="宋体"/>
          <w:sz w:val="24"/>
        </w:rPr>
      </w:pPr>
    </w:p>
    <w:p w14:paraId="23CF7714">
      <w:pPr>
        <w:pStyle w:val="19"/>
        <w:spacing w:before="62" w:beforeLines="20" w:after="62" w:afterLines="20" w:line="360" w:lineRule="auto"/>
        <w:rPr>
          <w:rFonts w:hint="eastAsia" w:hAnsi="宋体" w:cs="宋体"/>
          <w:sz w:val="24"/>
        </w:rPr>
      </w:pPr>
    </w:p>
    <w:p w14:paraId="0DE99BB9">
      <w:pPr>
        <w:pStyle w:val="19"/>
        <w:spacing w:before="62" w:beforeLines="20" w:after="62" w:afterLines="20" w:line="360" w:lineRule="auto"/>
        <w:rPr>
          <w:rFonts w:hint="eastAsia" w:hAnsi="宋体" w:cs="宋体"/>
          <w:sz w:val="24"/>
        </w:rPr>
      </w:pPr>
      <w:r>
        <w:rPr>
          <w:rFonts w:hint="eastAsia" w:hAnsi="宋体" w:cs="宋体"/>
          <w:sz w:val="24"/>
        </w:rPr>
        <w:t xml:space="preserve">    投标人（作为代理）名称:</w:t>
      </w:r>
      <w:r>
        <w:rPr>
          <w:rFonts w:hint="eastAsia" w:hAnsi="宋体" w:cs="宋体"/>
          <w:sz w:val="24"/>
          <w:u w:val="single"/>
        </w:rPr>
        <w:t xml:space="preserve">        </w:t>
      </w:r>
      <w:r>
        <w:rPr>
          <w:rFonts w:hint="eastAsia" w:hAnsi="宋体" w:cs="宋体"/>
          <w:sz w:val="24"/>
        </w:rPr>
        <w:t xml:space="preserve">   制造商名称:</w:t>
      </w:r>
      <w:r>
        <w:rPr>
          <w:rFonts w:hint="eastAsia" w:hAnsi="宋体" w:cs="宋体"/>
          <w:sz w:val="24"/>
          <w:u w:val="single"/>
        </w:rPr>
        <w:t xml:space="preserve">                     </w:t>
      </w:r>
    </w:p>
    <w:p w14:paraId="7768199C">
      <w:pPr>
        <w:pStyle w:val="19"/>
        <w:spacing w:before="62" w:beforeLines="20" w:after="62" w:afterLines="20" w:line="360" w:lineRule="auto"/>
        <w:rPr>
          <w:rFonts w:hint="eastAsia" w:hAnsi="宋体" w:cs="宋体"/>
          <w:sz w:val="24"/>
        </w:rPr>
      </w:pPr>
      <w:r>
        <w:rPr>
          <w:rFonts w:hint="eastAsia" w:hAnsi="宋体" w:cs="宋体"/>
          <w:sz w:val="24"/>
        </w:rPr>
        <w:t xml:space="preserve">    签字人职务:</w:t>
      </w:r>
      <w:r>
        <w:rPr>
          <w:rFonts w:hint="eastAsia" w:hAnsi="宋体" w:cs="宋体"/>
          <w:sz w:val="24"/>
          <w:u w:val="single"/>
        </w:rPr>
        <w:t xml:space="preserve">                    </w:t>
      </w:r>
      <w:r>
        <w:rPr>
          <w:rFonts w:hint="eastAsia" w:hAnsi="宋体" w:cs="宋体"/>
          <w:sz w:val="24"/>
        </w:rPr>
        <w:t xml:space="preserve">   签字人职务:</w:t>
      </w:r>
      <w:r>
        <w:rPr>
          <w:rFonts w:hint="eastAsia" w:hAnsi="宋体" w:cs="宋体"/>
          <w:sz w:val="24"/>
          <w:u w:val="single"/>
        </w:rPr>
        <w:t xml:space="preserve">                     </w:t>
      </w:r>
    </w:p>
    <w:p w14:paraId="451C8B48">
      <w:pPr>
        <w:pStyle w:val="19"/>
        <w:spacing w:before="62" w:beforeLines="20" w:after="62" w:afterLines="20" w:line="360" w:lineRule="auto"/>
        <w:rPr>
          <w:rFonts w:hint="eastAsia" w:hAnsi="宋体" w:cs="宋体"/>
          <w:sz w:val="24"/>
        </w:rPr>
      </w:pPr>
      <w:r>
        <w:rPr>
          <w:rFonts w:hint="eastAsia" w:hAnsi="宋体" w:cs="宋体"/>
          <w:sz w:val="24"/>
        </w:rPr>
        <w:t xml:space="preserve">    签字人姓名:</w:t>
      </w:r>
      <w:r>
        <w:rPr>
          <w:rFonts w:hint="eastAsia" w:hAnsi="宋体" w:cs="宋体"/>
          <w:sz w:val="24"/>
          <w:u w:val="single"/>
        </w:rPr>
        <w:t xml:space="preserve">                    </w:t>
      </w:r>
      <w:r>
        <w:rPr>
          <w:rFonts w:hint="eastAsia" w:hAnsi="宋体" w:cs="宋体"/>
          <w:sz w:val="24"/>
        </w:rPr>
        <w:t xml:space="preserve">   签字人姓名:</w:t>
      </w:r>
      <w:r>
        <w:rPr>
          <w:rFonts w:hint="eastAsia" w:hAnsi="宋体" w:cs="宋体"/>
          <w:sz w:val="24"/>
          <w:u w:val="single"/>
        </w:rPr>
        <w:t xml:space="preserve">                     </w:t>
      </w:r>
    </w:p>
    <w:p w14:paraId="73C185D0">
      <w:pPr>
        <w:ind w:firstLine="480"/>
        <w:rPr>
          <w:rFonts w:hint="eastAsia" w:hAnsi="宋体" w:cs="宋体"/>
          <w:sz w:val="24"/>
          <w:u w:val="single"/>
        </w:rPr>
      </w:pPr>
      <w:r>
        <w:rPr>
          <w:rFonts w:hint="eastAsia" w:hAnsi="宋体" w:cs="宋体"/>
          <w:sz w:val="24"/>
        </w:rPr>
        <w:t>签字人签名:</w:t>
      </w:r>
      <w:r>
        <w:rPr>
          <w:rFonts w:hint="eastAsia" w:hAnsi="宋体" w:cs="宋体"/>
          <w:sz w:val="24"/>
          <w:u w:val="single"/>
        </w:rPr>
        <w:t xml:space="preserve">                     </w:t>
      </w:r>
      <w:r>
        <w:rPr>
          <w:rFonts w:hint="eastAsia" w:hAnsi="宋体" w:cs="宋体"/>
          <w:sz w:val="24"/>
        </w:rPr>
        <w:t xml:space="preserve">  签字人签名:</w:t>
      </w:r>
      <w:r>
        <w:rPr>
          <w:rFonts w:hint="eastAsia" w:hAnsi="宋体" w:cs="宋体"/>
          <w:sz w:val="24"/>
          <w:u w:val="single"/>
        </w:rPr>
        <w:t xml:space="preserve">                     </w:t>
      </w:r>
    </w:p>
    <w:p w14:paraId="08FA9313">
      <w:pPr>
        <w:ind w:firstLine="480"/>
        <w:rPr>
          <w:rFonts w:hint="eastAsia"/>
          <w:lang w:eastAsia="zh-CN"/>
        </w:rPr>
      </w:pPr>
    </w:p>
    <w:p w14:paraId="5923F122">
      <w:pPr>
        <w:ind w:firstLine="480"/>
        <w:rPr>
          <w:rFonts w:hint="eastAsia"/>
          <w:lang w:eastAsia="zh-CN"/>
        </w:rPr>
      </w:pPr>
    </w:p>
    <w:p w14:paraId="1DE76EBC">
      <w:pPr>
        <w:ind w:firstLine="480"/>
        <w:rPr>
          <w:rFonts w:hint="eastAsia"/>
          <w:lang w:eastAsia="zh-CN"/>
        </w:rPr>
      </w:pPr>
    </w:p>
    <w:p w14:paraId="2D36BC2A">
      <w:pPr>
        <w:ind w:firstLine="480"/>
        <w:rPr>
          <w:rFonts w:hint="eastAsia"/>
          <w:lang w:eastAsia="zh-CN"/>
        </w:rPr>
      </w:pPr>
      <w:r>
        <w:rPr>
          <w:rFonts w:hint="eastAsia"/>
          <w:lang w:val="en-US" w:eastAsia="zh-CN"/>
        </w:rPr>
        <w:t>注：投标人</w:t>
      </w:r>
      <w:r>
        <w:rPr>
          <w:rFonts w:hint="eastAsia" w:ascii="宋体" w:hAnsi="宋体" w:eastAsia="宋体" w:cs="宋体"/>
          <w:color w:val="auto"/>
          <w:kern w:val="0"/>
          <w:szCs w:val="21"/>
          <w:lang w:bidi="ar"/>
        </w:rPr>
        <w:t>可参考</w:t>
      </w:r>
      <w:r>
        <w:rPr>
          <w:rFonts w:hint="eastAsia" w:ascii="宋体" w:hAnsi="宋体" w:eastAsia="宋体" w:cs="宋体"/>
          <w:color w:val="auto"/>
          <w:kern w:val="0"/>
          <w:szCs w:val="21"/>
          <w:lang w:val="en-US" w:eastAsia="zh-CN" w:bidi="ar"/>
        </w:rPr>
        <w:t>本</w:t>
      </w:r>
      <w:r>
        <w:rPr>
          <w:rFonts w:hint="eastAsia" w:ascii="宋体" w:hAnsi="宋体" w:eastAsia="宋体" w:cs="宋体"/>
          <w:color w:val="auto"/>
          <w:kern w:val="0"/>
          <w:szCs w:val="21"/>
          <w:lang w:bidi="ar"/>
        </w:rPr>
        <w:t>制造商（或境内总代理商）授权书格式，也可自行拟定</w:t>
      </w:r>
      <w:r>
        <w:rPr>
          <w:rFonts w:hint="eastAsia" w:ascii="宋体" w:hAnsi="宋体" w:eastAsia="宋体" w:cs="宋体"/>
          <w:color w:val="auto"/>
          <w:kern w:val="0"/>
          <w:szCs w:val="21"/>
          <w:lang w:eastAsia="zh-CN" w:bidi="ar"/>
        </w:rPr>
        <w:t>。</w:t>
      </w:r>
      <w:r>
        <w:rPr>
          <w:rFonts w:hint="eastAsia"/>
          <w:lang w:eastAsia="zh-CN"/>
        </w:rPr>
        <w:br w:type="page"/>
      </w:r>
    </w:p>
    <w:p w14:paraId="7F05B1B5">
      <w:pPr>
        <w:rPr>
          <w:rFonts w:hint="eastAsia"/>
          <w:lang w:eastAsia="zh-CN"/>
        </w:rPr>
        <w:sectPr>
          <w:pgSz w:w="11906" w:h="16838"/>
          <w:pgMar w:top="1440" w:right="1080" w:bottom="1440" w:left="1080" w:header="851" w:footer="992" w:gutter="0"/>
          <w:pgBorders w:offsetFrom="page">
            <w:top w:val="none" w:sz="0" w:space="0"/>
            <w:left w:val="none" w:sz="0" w:space="0"/>
            <w:bottom w:val="none" w:sz="0" w:space="0"/>
            <w:right w:val="none" w:sz="0" w:space="0"/>
          </w:pgBorders>
          <w:pgNumType w:fmt="decimal"/>
          <w:cols w:space="720" w:num="1"/>
          <w:docGrid w:linePitch="312" w:charSpace="0"/>
        </w:sectPr>
      </w:pPr>
    </w:p>
    <w:p w14:paraId="436D56EB">
      <w:pPr>
        <w:keepNext w:val="0"/>
        <w:keepLines w:val="0"/>
        <w:pageBreakBefore w:val="0"/>
        <w:widowControl/>
        <w:numPr>
          <w:ilvl w:val="0"/>
          <w:numId w:val="1"/>
        </w:numPr>
        <w:kinsoku/>
        <w:wordWrap/>
        <w:overflowPunct/>
        <w:topLinePunct w:val="0"/>
        <w:autoSpaceDE/>
        <w:autoSpaceDN/>
        <w:bidi w:val="0"/>
        <w:adjustRightInd/>
        <w:snapToGrid/>
        <w:ind w:firstLine="0" w:firstLineChars="0"/>
        <w:jc w:val="center"/>
        <w:textAlignment w:val="auto"/>
        <w:outlineLvl w:val="1"/>
        <w:rPr>
          <w:rFonts w:hint="eastAsia" w:ascii="宋体" w:hAnsi="宋体" w:eastAsia="宋体" w:cs="宋体"/>
          <w:b/>
          <w:bCs/>
          <w:color w:val="auto"/>
          <w:kern w:val="0"/>
          <w:sz w:val="30"/>
          <w:szCs w:val="30"/>
          <w:lang w:bidi="ar"/>
        </w:rPr>
      </w:pPr>
      <w:r>
        <w:rPr>
          <w:rFonts w:hint="eastAsia" w:ascii="宋体" w:hAnsi="宋体" w:eastAsia="宋体" w:cs="宋体"/>
          <w:b/>
          <w:bCs/>
          <w:color w:val="auto"/>
          <w:kern w:val="0"/>
          <w:sz w:val="30"/>
          <w:szCs w:val="30"/>
          <w:lang w:bidi="ar"/>
        </w:rPr>
        <w:t>技术文件部分</w:t>
      </w:r>
    </w:p>
    <w:p w14:paraId="26510D5F">
      <w:pPr>
        <w:widowControl/>
        <w:jc w:val="left"/>
        <w:rPr>
          <w:rFonts w:hint="eastAsia" w:ascii="宋体" w:hAnsi="宋体" w:eastAsia="宋体" w:cs="宋体"/>
          <w:b/>
          <w:bCs/>
          <w:color w:val="auto"/>
          <w:kern w:val="0"/>
          <w:sz w:val="24"/>
          <w:lang w:bidi="ar"/>
        </w:rPr>
      </w:pPr>
    </w:p>
    <w:p w14:paraId="460D409A">
      <w:pPr>
        <w:spacing w:line="360" w:lineRule="auto"/>
        <w:jc w:val="left"/>
        <w:outlineLvl w:val="2"/>
        <w:rPr>
          <w:rFonts w:hint="eastAsia" w:ascii="宋体" w:hAnsi="宋体" w:eastAsia="宋体" w:cs="宋体"/>
          <w:b/>
          <w:color w:val="auto"/>
          <w:sz w:val="28"/>
          <w:szCs w:val="28"/>
        </w:rPr>
      </w:pPr>
      <w:r>
        <w:rPr>
          <w:rFonts w:hint="eastAsia" w:ascii="宋体" w:hAnsi="宋体" w:eastAsia="宋体" w:cs="宋体"/>
          <w:b/>
          <w:color w:val="auto"/>
          <w:sz w:val="28"/>
          <w:szCs w:val="28"/>
        </w:rPr>
        <w:t>格式 8.采购需求响应及偏离表（格式）</w:t>
      </w:r>
    </w:p>
    <w:p w14:paraId="3B9C82BE">
      <w:pPr>
        <w:widowControl/>
        <w:jc w:val="left"/>
        <w:rPr>
          <w:rFonts w:hint="eastAsia" w:ascii="宋体" w:hAnsi="宋体" w:eastAsia="宋体" w:cs="宋体"/>
          <w:color w:val="auto"/>
          <w:kern w:val="0"/>
          <w:szCs w:val="21"/>
          <w:lang w:bidi="ar"/>
        </w:rPr>
      </w:pPr>
    </w:p>
    <w:p w14:paraId="38C2AB80">
      <w:pPr>
        <w:widowControl/>
        <w:spacing w:line="360" w:lineRule="auto"/>
        <w:ind w:firstLine="210" w:firstLineChars="100"/>
        <w:jc w:val="left"/>
        <w:rPr>
          <w:rFonts w:hint="default" w:ascii="宋体" w:hAnsi="宋体" w:eastAsia="宋体" w:cs="宋体"/>
          <w:color w:val="auto"/>
          <w:kern w:val="0"/>
          <w:szCs w:val="21"/>
          <w:u w:val="single"/>
          <w:lang w:val="en-US" w:eastAsia="zh-CN" w:bidi="ar"/>
        </w:rPr>
      </w:pPr>
      <w:r>
        <w:rPr>
          <w:rFonts w:hint="eastAsia" w:ascii="宋体" w:hAnsi="宋体" w:cs="宋体"/>
          <w:color w:val="auto"/>
          <w:kern w:val="0"/>
          <w:szCs w:val="21"/>
          <w:lang w:val="en-US" w:eastAsia="zh-CN" w:bidi="ar"/>
        </w:rPr>
        <w:t>项目名称：</w:t>
      </w:r>
      <w:r>
        <w:rPr>
          <w:rFonts w:hint="eastAsia" w:ascii="宋体" w:hAnsi="宋体" w:cs="宋体"/>
          <w:color w:val="auto"/>
          <w:kern w:val="0"/>
          <w:szCs w:val="21"/>
          <w:u w:val="single"/>
          <w:lang w:val="en-US" w:eastAsia="zh-CN" w:bidi="ar"/>
        </w:rPr>
        <w:t xml:space="preserve">          </w:t>
      </w:r>
    </w:p>
    <w:p w14:paraId="65D87EF9">
      <w:pPr>
        <w:widowControl/>
        <w:spacing w:line="360" w:lineRule="auto"/>
        <w:ind w:firstLine="210" w:firstLineChars="100"/>
        <w:jc w:val="left"/>
        <w:rPr>
          <w:rFonts w:hint="eastAsia" w:ascii="宋体" w:hAnsi="宋体" w:eastAsia="宋体" w:cs="宋体"/>
          <w:strike/>
          <w:dstrike w:val="0"/>
          <w:color w:val="0000FF"/>
        </w:rPr>
      </w:pPr>
      <w:r>
        <w:rPr>
          <w:rFonts w:hint="eastAsia" w:ascii="宋体" w:hAnsi="宋体" w:eastAsia="宋体" w:cs="宋体"/>
          <w:color w:val="auto"/>
          <w:kern w:val="0"/>
          <w:szCs w:val="21"/>
          <w:lang w:bidi="ar"/>
        </w:rPr>
        <w:t xml:space="preserve">招标编号：__________                            </w:t>
      </w:r>
    </w:p>
    <w:p w14:paraId="7AE28B70">
      <w:pPr>
        <w:widowControl/>
        <w:spacing w:line="360" w:lineRule="auto"/>
        <w:ind w:firstLine="210" w:firstLineChars="100"/>
        <w:jc w:val="left"/>
        <w:rPr>
          <w:rFonts w:hint="eastAsia" w:ascii="宋体" w:hAnsi="宋体" w:eastAsia="宋体" w:cs="宋体"/>
          <w:color w:val="auto"/>
          <w:u w:val="single"/>
        </w:rPr>
      </w:pPr>
      <w:r>
        <w:rPr>
          <w:rFonts w:hint="eastAsia" w:ascii="宋体" w:hAnsi="宋体" w:eastAsia="宋体" w:cs="宋体"/>
          <w:color w:val="auto"/>
          <w:kern w:val="0"/>
          <w:szCs w:val="21"/>
          <w:lang w:bidi="ar"/>
        </w:rPr>
        <w:t>品目号：</w:t>
      </w:r>
      <w:r>
        <w:rPr>
          <w:rFonts w:hint="eastAsia" w:ascii="宋体" w:hAnsi="宋体" w:eastAsia="宋体" w:cs="宋体"/>
          <w:color w:val="auto"/>
          <w:kern w:val="0"/>
          <w:szCs w:val="21"/>
          <w:u w:val="single"/>
          <w:lang w:bidi="ar"/>
        </w:rPr>
        <w:t xml:space="preserve">            </w:t>
      </w:r>
      <w:r>
        <w:rPr>
          <w:rFonts w:hint="eastAsia" w:ascii="宋体" w:hAnsi="宋体" w:eastAsia="宋体" w:cs="宋体"/>
          <w:color w:val="auto"/>
          <w:kern w:val="0"/>
          <w:szCs w:val="21"/>
          <w:lang w:bidi="ar"/>
        </w:rPr>
        <w:t xml:space="preserve">                          </w:t>
      </w:r>
    </w:p>
    <w:tbl>
      <w:tblPr>
        <w:tblStyle w:val="37"/>
        <w:tblpPr w:leftFromText="180" w:rightFromText="180" w:vertAnchor="text" w:horzAnchor="page" w:tblpX="1141" w:tblpY="45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96"/>
        <w:gridCol w:w="1980"/>
        <w:gridCol w:w="2237"/>
        <w:gridCol w:w="1971"/>
        <w:gridCol w:w="1971"/>
      </w:tblGrid>
      <w:tr w14:paraId="2B0FC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1696" w:type="dxa"/>
          </w:tcPr>
          <w:p w14:paraId="434E1642">
            <w:pPr>
              <w:pStyle w:val="14"/>
              <w:jc w:val="center"/>
              <w:rPr>
                <w:rFonts w:hint="eastAsia" w:ascii="宋体" w:hAnsi="宋体" w:eastAsia="宋体" w:cs="宋体"/>
                <w:color w:val="auto"/>
              </w:rPr>
            </w:pPr>
            <w:r>
              <w:rPr>
                <w:rFonts w:hint="eastAsia" w:ascii="宋体" w:hAnsi="宋体" w:eastAsia="宋体" w:cs="宋体"/>
                <w:color w:val="auto"/>
              </w:rPr>
              <w:t>招标文件</w:t>
            </w:r>
          </w:p>
          <w:p w14:paraId="015E21AD">
            <w:pPr>
              <w:pStyle w:val="14"/>
              <w:jc w:val="center"/>
              <w:rPr>
                <w:rFonts w:hint="eastAsia" w:ascii="宋体" w:hAnsi="宋体" w:eastAsia="宋体" w:cs="宋体"/>
                <w:color w:val="auto"/>
              </w:rPr>
            </w:pPr>
            <w:r>
              <w:rPr>
                <w:rFonts w:hint="eastAsia" w:ascii="宋体" w:hAnsi="宋体" w:eastAsia="宋体" w:cs="宋体"/>
                <w:color w:val="auto"/>
              </w:rPr>
              <w:t>条目号</w:t>
            </w:r>
          </w:p>
        </w:tc>
        <w:tc>
          <w:tcPr>
            <w:tcW w:w="1980" w:type="dxa"/>
          </w:tcPr>
          <w:p w14:paraId="767F723E">
            <w:pPr>
              <w:pStyle w:val="14"/>
              <w:jc w:val="center"/>
              <w:rPr>
                <w:rFonts w:hint="eastAsia" w:ascii="宋体" w:hAnsi="宋体" w:eastAsia="宋体" w:cs="宋体"/>
                <w:color w:val="auto"/>
              </w:rPr>
            </w:pPr>
            <w:r>
              <w:rPr>
                <w:rFonts w:hint="eastAsia" w:ascii="宋体" w:hAnsi="宋体" w:eastAsia="宋体" w:cs="宋体"/>
                <w:color w:val="auto"/>
              </w:rPr>
              <w:t>招标文件采购</w:t>
            </w:r>
          </w:p>
          <w:p w14:paraId="5215CED3">
            <w:pPr>
              <w:pStyle w:val="14"/>
              <w:jc w:val="center"/>
              <w:rPr>
                <w:rFonts w:hint="eastAsia" w:ascii="宋体" w:hAnsi="宋体" w:eastAsia="宋体" w:cs="宋体"/>
                <w:color w:val="auto"/>
              </w:rPr>
            </w:pPr>
            <w:r>
              <w:rPr>
                <w:rFonts w:hint="eastAsia" w:ascii="宋体" w:hAnsi="宋体" w:eastAsia="宋体" w:cs="宋体"/>
                <w:color w:val="auto"/>
              </w:rPr>
              <w:t>需求的内容与数值</w:t>
            </w:r>
          </w:p>
        </w:tc>
        <w:tc>
          <w:tcPr>
            <w:tcW w:w="2237" w:type="dxa"/>
          </w:tcPr>
          <w:p w14:paraId="69766BB5">
            <w:pPr>
              <w:pStyle w:val="14"/>
              <w:jc w:val="center"/>
              <w:rPr>
                <w:rFonts w:hint="eastAsia" w:ascii="宋体" w:hAnsi="宋体" w:eastAsia="宋体" w:cs="宋体"/>
                <w:color w:val="auto"/>
              </w:rPr>
            </w:pPr>
            <w:r>
              <w:rPr>
                <w:rFonts w:hint="eastAsia" w:ascii="宋体" w:hAnsi="宋体" w:eastAsia="宋体" w:cs="宋体"/>
                <w:color w:val="auto"/>
              </w:rPr>
              <w:t>投标人的技术</w:t>
            </w:r>
          </w:p>
          <w:p w14:paraId="0C18D278">
            <w:pPr>
              <w:pStyle w:val="14"/>
              <w:jc w:val="center"/>
              <w:rPr>
                <w:rFonts w:hint="eastAsia" w:ascii="宋体" w:hAnsi="宋体" w:eastAsia="宋体" w:cs="宋体"/>
                <w:color w:val="auto"/>
              </w:rPr>
            </w:pPr>
            <w:r>
              <w:rPr>
                <w:rFonts w:hint="eastAsia" w:ascii="宋体" w:hAnsi="宋体" w:eastAsia="宋体" w:cs="宋体"/>
                <w:color w:val="auto"/>
              </w:rPr>
              <w:t>响应内容与数值</w:t>
            </w:r>
          </w:p>
        </w:tc>
        <w:tc>
          <w:tcPr>
            <w:tcW w:w="1971" w:type="dxa"/>
          </w:tcPr>
          <w:p w14:paraId="3CB091D6">
            <w:pPr>
              <w:pStyle w:val="14"/>
              <w:jc w:val="center"/>
              <w:rPr>
                <w:rFonts w:hint="eastAsia" w:ascii="宋体" w:hAnsi="宋体" w:eastAsia="宋体" w:cs="宋体"/>
                <w:color w:val="auto"/>
              </w:rPr>
            </w:pPr>
            <w:r>
              <w:rPr>
                <w:rFonts w:hint="eastAsia" w:ascii="宋体" w:hAnsi="宋体" w:eastAsia="宋体" w:cs="宋体"/>
                <w:color w:val="auto"/>
              </w:rPr>
              <w:t>技术响应偏</w:t>
            </w:r>
          </w:p>
          <w:p w14:paraId="74C75796">
            <w:pPr>
              <w:pStyle w:val="14"/>
              <w:jc w:val="center"/>
              <w:rPr>
                <w:rFonts w:hint="eastAsia" w:ascii="宋体" w:hAnsi="宋体" w:eastAsia="宋体" w:cs="宋体"/>
                <w:color w:val="auto"/>
              </w:rPr>
            </w:pPr>
            <w:r>
              <w:rPr>
                <w:rFonts w:hint="eastAsia" w:ascii="宋体" w:hAnsi="宋体" w:eastAsia="宋体" w:cs="宋体"/>
                <w:color w:val="auto"/>
              </w:rPr>
              <w:t>差说明</w:t>
            </w:r>
          </w:p>
        </w:tc>
        <w:tc>
          <w:tcPr>
            <w:tcW w:w="1971" w:type="dxa"/>
          </w:tcPr>
          <w:p w14:paraId="5D3B4560">
            <w:pPr>
              <w:pStyle w:val="14"/>
              <w:jc w:val="center"/>
              <w:rPr>
                <w:rFonts w:hint="eastAsia" w:ascii="宋体" w:hAnsi="宋体" w:eastAsia="宋体" w:cs="宋体"/>
                <w:color w:val="auto"/>
              </w:rPr>
            </w:pPr>
            <w:r>
              <w:rPr>
                <w:rFonts w:hint="eastAsia" w:ascii="宋体" w:hAnsi="宋体" w:eastAsia="宋体" w:cs="宋体"/>
                <w:color w:val="auto"/>
              </w:rPr>
              <w:t>技术支持资料（或</w:t>
            </w:r>
          </w:p>
          <w:p w14:paraId="7D4D5546">
            <w:pPr>
              <w:pStyle w:val="14"/>
              <w:jc w:val="center"/>
              <w:rPr>
                <w:rFonts w:hint="eastAsia" w:ascii="宋体" w:hAnsi="宋体" w:eastAsia="宋体" w:cs="宋体"/>
                <w:color w:val="auto"/>
              </w:rPr>
            </w:pPr>
            <w:r>
              <w:rPr>
                <w:rFonts w:hint="eastAsia" w:ascii="宋体" w:hAnsi="宋体" w:eastAsia="宋体" w:cs="宋体"/>
                <w:color w:val="auto"/>
              </w:rPr>
              <w:t>证明材料）说明</w:t>
            </w:r>
          </w:p>
        </w:tc>
      </w:tr>
      <w:tr w14:paraId="4CCD8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1696" w:type="dxa"/>
          </w:tcPr>
          <w:p w14:paraId="417FEE4B">
            <w:pPr>
              <w:pStyle w:val="14"/>
              <w:rPr>
                <w:rFonts w:hint="eastAsia" w:ascii="宋体" w:hAnsi="宋体" w:eastAsia="宋体" w:cs="宋体"/>
                <w:color w:val="auto"/>
              </w:rPr>
            </w:pPr>
          </w:p>
        </w:tc>
        <w:tc>
          <w:tcPr>
            <w:tcW w:w="1980" w:type="dxa"/>
          </w:tcPr>
          <w:p w14:paraId="6DF23206">
            <w:pPr>
              <w:pStyle w:val="14"/>
              <w:rPr>
                <w:rFonts w:hint="eastAsia" w:ascii="宋体" w:hAnsi="宋体" w:eastAsia="宋体" w:cs="宋体"/>
                <w:color w:val="auto"/>
              </w:rPr>
            </w:pPr>
          </w:p>
        </w:tc>
        <w:tc>
          <w:tcPr>
            <w:tcW w:w="2237" w:type="dxa"/>
          </w:tcPr>
          <w:p w14:paraId="74AD4FCB">
            <w:pPr>
              <w:pStyle w:val="14"/>
              <w:rPr>
                <w:rFonts w:hint="eastAsia" w:ascii="宋体" w:hAnsi="宋体" w:eastAsia="宋体" w:cs="宋体"/>
                <w:color w:val="auto"/>
              </w:rPr>
            </w:pPr>
          </w:p>
        </w:tc>
        <w:tc>
          <w:tcPr>
            <w:tcW w:w="1971" w:type="dxa"/>
          </w:tcPr>
          <w:p w14:paraId="6B168790">
            <w:pPr>
              <w:pStyle w:val="14"/>
              <w:rPr>
                <w:rFonts w:hint="eastAsia" w:ascii="宋体" w:hAnsi="宋体" w:eastAsia="宋体" w:cs="宋体"/>
                <w:color w:val="auto"/>
              </w:rPr>
            </w:pPr>
          </w:p>
        </w:tc>
        <w:tc>
          <w:tcPr>
            <w:tcW w:w="1971" w:type="dxa"/>
          </w:tcPr>
          <w:p w14:paraId="5E10D872">
            <w:pPr>
              <w:pStyle w:val="14"/>
              <w:rPr>
                <w:rFonts w:hint="eastAsia" w:ascii="宋体" w:hAnsi="宋体" w:eastAsia="宋体" w:cs="宋体"/>
                <w:color w:val="auto"/>
              </w:rPr>
            </w:pPr>
          </w:p>
        </w:tc>
      </w:tr>
      <w:tr w14:paraId="223A8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1696" w:type="dxa"/>
          </w:tcPr>
          <w:p w14:paraId="3E72684F">
            <w:pPr>
              <w:pStyle w:val="14"/>
              <w:rPr>
                <w:rFonts w:hint="eastAsia" w:ascii="宋体" w:hAnsi="宋体" w:eastAsia="宋体" w:cs="宋体"/>
                <w:color w:val="auto"/>
              </w:rPr>
            </w:pPr>
          </w:p>
        </w:tc>
        <w:tc>
          <w:tcPr>
            <w:tcW w:w="1980" w:type="dxa"/>
          </w:tcPr>
          <w:p w14:paraId="22F7E3CC">
            <w:pPr>
              <w:pStyle w:val="14"/>
              <w:rPr>
                <w:rFonts w:hint="eastAsia" w:ascii="宋体" w:hAnsi="宋体" w:eastAsia="宋体" w:cs="宋体"/>
                <w:color w:val="auto"/>
              </w:rPr>
            </w:pPr>
          </w:p>
        </w:tc>
        <w:tc>
          <w:tcPr>
            <w:tcW w:w="2237" w:type="dxa"/>
          </w:tcPr>
          <w:p w14:paraId="408092FC">
            <w:pPr>
              <w:pStyle w:val="14"/>
              <w:rPr>
                <w:rFonts w:hint="eastAsia" w:ascii="宋体" w:hAnsi="宋体" w:eastAsia="宋体" w:cs="宋体"/>
                <w:color w:val="auto"/>
              </w:rPr>
            </w:pPr>
          </w:p>
        </w:tc>
        <w:tc>
          <w:tcPr>
            <w:tcW w:w="1971" w:type="dxa"/>
          </w:tcPr>
          <w:p w14:paraId="531BD2EE">
            <w:pPr>
              <w:pStyle w:val="14"/>
              <w:rPr>
                <w:rFonts w:hint="eastAsia" w:ascii="宋体" w:hAnsi="宋体" w:eastAsia="宋体" w:cs="宋体"/>
                <w:color w:val="auto"/>
              </w:rPr>
            </w:pPr>
          </w:p>
        </w:tc>
        <w:tc>
          <w:tcPr>
            <w:tcW w:w="1971" w:type="dxa"/>
          </w:tcPr>
          <w:p w14:paraId="11073ABF">
            <w:pPr>
              <w:pStyle w:val="14"/>
              <w:rPr>
                <w:rFonts w:hint="eastAsia" w:ascii="宋体" w:hAnsi="宋体" w:eastAsia="宋体" w:cs="宋体"/>
                <w:color w:val="auto"/>
              </w:rPr>
            </w:pPr>
          </w:p>
        </w:tc>
      </w:tr>
      <w:tr w14:paraId="67582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1696" w:type="dxa"/>
          </w:tcPr>
          <w:p w14:paraId="358897E7">
            <w:pPr>
              <w:pStyle w:val="14"/>
              <w:rPr>
                <w:rFonts w:hint="eastAsia" w:ascii="宋体" w:hAnsi="宋体" w:eastAsia="宋体" w:cs="宋体"/>
                <w:color w:val="auto"/>
              </w:rPr>
            </w:pPr>
          </w:p>
        </w:tc>
        <w:tc>
          <w:tcPr>
            <w:tcW w:w="1980" w:type="dxa"/>
          </w:tcPr>
          <w:p w14:paraId="2BB8FA00">
            <w:pPr>
              <w:pStyle w:val="14"/>
              <w:rPr>
                <w:rFonts w:hint="eastAsia" w:ascii="宋体" w:hAnsi="宋体" w:eastAsia="宋体" w:cs="宋体"/>
                <w:color w:val="auto"/>
              </w:rPr>
            </w:pPr>
          </w:p>
        </w:tc>
        <w:tc>
          <w:tcPr>
            <w:tcW w:w="2237" w:type="dxa"/>
          </w:tcPr>
          <w:p w14:paraId="53C47C71">
            <w:pPr>
              <w:pStyle w:val="14"/>
              <w:rPr>
                <w:rFonts w:hint="eastAsia" w:ascii="宋体" w:hAnsi="宋体" w:eastAsia="宋体" w:cs="宋体"/>
                <w:color w:val="auto"/>
              </w:rPr>
            </w:pPr>
          </w:p>
        </w:tc>
        <w:tc>
          <w:tcPr>
            <w:tcW w:w="1971" w:type="dxa"/>
          </w:tcPr>
          <w:p w14:paraId="6146609C">
            <w:pPr>
              <w:pStyle w:val="14"/>
              <w:rPr>
                <w:rFonts w:hint="eastAsia" w:ascii="宋体" w:hAnsi="宋体" w:eastAsia="宋体" w:cs="宋体"/>
                <w:color w:val="auto"/>
              </w:rPr>
            </w:pPr>
          </w:p>
        </w:tc>
        <w:tc>
          <w:tcPr>
            <w:tcW w:w="1971" w:type="dxa"/>
          </w:tcPr>
          <w:p w14:paraId="4D08AAB0">
            <w:pPr>
              <w:pStyle w:val="14"/>
              <w:rPr>
                <w:rFonts w:hint="eastAsia" w:ascii="宋体" w:hAnsi="宋体" w:eastAsia="宋体" w:cs="宋体"/>
                <w:color w:val="auto"/>
              </w:rPr>
            </w:pPr>
          </w:p>
        </w:tc>
      </w:tr>
      <w:tr w14:paraId="03EC4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1696" w:type="dxa"/>
          </w:tcPr>
          <w:p w14:paraId="61D11094">
            <w:pPr>
              <w:pStyle w:val="14"/>
              <w:rPr>
                <w:rFonts w:hint="eastAsia" w:ascii="宋体" w:hAnsi="宋体" w:eastAsia="宋体" w:cs="宋体"/>
                <w:color w:val="auto"/>
              </w:rPr>
            </w:pPr>
          </w:p>
        </w:tc>
        <w:tc>
          <w:tcPr>
            <w:tcW w:w="1980" w:type="dxa"/>
          </w:tcPr>
          <w:p w14:paraId="06731288">
            <w:pPr>
              <w:pStyle w:val="14"/>
              <w:rPr>
                <w:rFonts w:hint="eastAsia" w:ascii="宋体" w:hAnsi="宋体" w:eastAsia="宋体" w:cs="宋体"/>
                <w:color w:val="auto"/>
              </w:rPr>
            </w:pPr>
          </w:p>
        </w:tc>
        <w:tc>
          <w:tcPr>
            <w:tcW w:w="2237" w:type="dxa"/>
          </w:tcPr>
          <w:p w14:paraId="2181F032">
            <w:pPr>
              <w:pStyle w:val="14"/>
              <w:rPr>
                <w:rFonts w:hint="eastAsia" w:ascii="宋体" w:hAnsi="宋体" w:eastAsia="宋体" w:cs="宋体"/>
                <w:color w:val="auto"/>
              </w:rPr>
            </w:pPr>
          </w:p>
        </w:tc>
        <w:tc>
          <w:tcPr>
            <w:tcW w:w="1971" w:type="dxa"/>
          </w:tcPr>
          <w:p w14:paraId="24ECE92C">
            <w:pPr>
              <w:pStyle w:val="14"/>
              <w:rPr>
                <w:rFonts w:hint="eastAsia" w:ascii="宋体" w:hAnsi="宋体" w:eastAsia="宋体" w:cs="宋体"/>
                <w:color w:val="auto"/>
              </w:rPr>
            </w:pPr>
          </w:p>
        </w:tc>
        <w:tc>
          <w:tcPr>
            <w:tcW w:w="1971" w:type="dxa"/>
          </w:tcPr>
          <w:p w14:paraId="21042226">
            <w:pPr>
              <w:pStyle w:val="14"/>
              <w:rPr>
                <w:rFonts w:hint="eastAsia" w:ascii="宋体" w:hAnsi="宋体" w:eastAsia="宋体" w:cs="宋体"/>
                <w:color w:val="auto"/>
              </w:rPr>
            </w:pPr>
          </w:p>
        </w:tc>
      </w:tr>
      <w:tr w14:paraId="36E8D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1696" w:type="dxa"/>
          </w:tcPr>
          <w:p w14:paraId="4DF2E4A4">
            <w:pPr>
              <w:pStyle w:val="14"/>
              <w:rPr>
                <w:rFonts w:hint="eastAsia" w:ascii="宋体" w:hAnsi="宋体" w:eastAsia="宋体" w:cs="宋体"/>
                <w:color w:val="auto"/>
              </w:rPr>
            </w:pPr>
          </w:p>
        </w:tc>
        <w:tc>
          <w:tcPr>
            <w:tcW w:w="1980" w:type="dxa"/>
          </w:tcPr>
          <w:p w14:paraId="293B983D">
            <w:pPr>
              <w:pStyle w:val="14"/>
              <w:rPr>
                <w:rFonts w:hint="eastAsia" w:ascii="宋体" w:hAnsi="宋体" w:eastAsia="宋体" w:cs="宋体"/>
                <w:color w:val="auto"/>
              </w:rPr>
            </w:pPr>
          </w:p>
        </w:tc>
        <w:tc>
          <w:tcPr>
            <w:tcW w:w="2237" w:type="dxa"/>
          </w:tcPr>
          <w:p w14:paraId="5A5EFB27">
            <w:pPr>
              <w:pStyle w:val="14"/>
              <w:rPr>
                <w:rFonts w:hint="eastAsia" w:ascii="宋体" w:hAnsi="宋体" w:eastAsia="宋体" w:cs="宋体"/>
                <w:color w:val="auto"/>
              </w:rPr>
            </w:pPr>
          </w:p>
        </w:tc>
        <w:tc>
          <w:tcPr>
            <w:tcW w:w="1971" w:type="dxa"/>
          </w:tcPr>
          <w:p w14:paraId="25452E9A">
            <w:pPr>
              <w:pStyle w:val="14"/>
              <w:rPr>
                <w:rFonts w:hint="eastAsia" w:ascii="宋体" w:hAnsi="宋体" w:eastAsia="宋体" w:cs="宋体"/>
                <w:color w:val="auto"/>
              </w:rPr>
            </w:pPr>
          </w:p>
        </w:tc>
        <w:tc>
          <w:tcPr>
            <w:tcW w:w="1971" w:type="dxa"/>
          </w:tcPr>
          <w:p w14:paraId="0C179545">
            <w:pPr>
              <w:pStyle w:val="14"/>
              <w:rPr>
                <w:rFonts w:hint="eastAsia" w:ascii="宋体" w:hAnsi="宋体" w:eastAsia="宋体" w:cs="宋体"/>
                <w:color w:val="auto"/>
              </w:rPr>
            </w:pPr>
          </w:p>
        </w:tc>
      </w:tr>
      <w:tr w14:paraId="03173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1696" w:type="dxa"/>
          </w:tcPr>
          <w:p w14:paraId="5AEACF80">
            <w:pPr>
              <w:pStyle w:val="14"/>
              <w:rPr>
                <w:rFonts w:hint="eastAsia" w:ascii="宋体" w:hAnsi="宋体" w:eastAsia="宋体" w:cs="宋体"/>
                <w:color w:val="auto"/>
              </w:rPr>
            </w:pPr>
          </w:p>
        </w:tc>
        <w:tc>
          <w:tcPr>
            <w:tcW w:w="1980" w:type="dxa"/>
          </w:tcPr>
          <w:p w14:paraId="4F44A357">
            <w:pPr>
              <w:pStyle w:val="14"/>
              <w:rPr>
                <w:rFonts w:hint="eastAsia" w:ascii="宋体" w:hAnsi="宋体" w:eastAsia="宋体" w:cs="宋体"/>
                <w:color w:val="auto"/>
              </w:rPr>
            </w:pPr>
          </w:p>
        </w:tc>
        <w:tc>
          <w:tcPr>
            <w:tcW w:w="2237" w:type="dxa"/>
          </w:tcPr>
          <w:p w14:paraId="03FA0470">
            <w:pPr>
              <w:pStyle w:val="14"/>
              <w:rPr>
                <w:rFonts w:hint="eastAsia" w:ascii="宋体" w:hAnsi="宋体" w:eastAsia="宋体" w:cs="宋体"/>
                <w:color w:val="auto"/>
              </w:rPr>
            </w:pPr>
          </w:p>
        </w:tc>
        <w:tc>
          <w:tcPr>
            <w:tcW w:w="1971" w:type="dxa"/>
          </w:tcPr>
          <w:p w14:paraId="20E44850">
            <w:pPr>
              <w:pStyle w:val="14"/>
              <w:rPr>
                <w:rFonts w:hint="eastAsia" w:ascii="宋体" w:hAnsi="宋体" w:eastAsia="宋体" w:cs="宋体"/>
                <w:color w:val="auto"/>
              </w:rPr>
            </w:pPr>
          </w:p>
        </w:tc>
        <w:tc>
          <w:tcPr>
            <w:tcW w:w="1971" w:type="dxa"/>
          </w:tcPr>
          <w:p w14:paraId="55DFAF9E">
            <w:pPr>
              <w:pStyle w:val="14"/>
              <w:rPr>
                <w:rFonts w:hint="eastAsia" w:ascii="宋体" w:hAnsi="宋体" w:eastAsia="宋体" w:cs="宋体"/>
                <w:color w:val="auto"/>
              </w:rPr>
            </w:pPr>
          </w:p>
        </w:tc>
      </w:tr>
      <w:tr w14:paraId="37FE1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1696" w:type="dxa"/>
          </w:tcPr>
          <w:p w14:paraId="742BA209">
            <w:pPr>
              <w:pStyle w:val="14"/>
              <w:rPr>
                <w:rFonts w:hint="eastAsia" w:ascii="宋体" w:hAnsi="宋体" w:eastAsia="宋体" w:cs="宋体"/>
                <w:color w:val="auto"/>
              </w:rPr>
            </w:pPr>
          </w:p>
        </w:tc>
        <w:tc>
          <w:tcPr>
            <w:tcW w:w="1980" w:type="dxa"/>
          </w:tcPr>
          <w:p w14:paraId="50A1DC16">
            <w:pPr>
              <w:pStyle w:val="14"/>
              <w:rPr>
                <w:rFonts w:hint="eastAsia" w:ascii="宋体" w:hAnsi="宋体" w:eastAsia="宋体" w:cs="宋体"/>
                <w:color w:val="auto"/>
              </w:rPr>
            </w:pPr>
          </w:p>
        </w:tc>
        <w:tc>
          <w:tcPr>
            <w:tcW w:w="2237" w:type="dxa"/>
          </w:tcPr>
          <w:p w14:paraId="09EECD9A">
            <w:pPr>
              <w:pStyle w:val="14"/>
              <w:rPr>
                <w:rFonts w:hint="eastAsia" w:ascii="宋体" w:hAnsi="宋体" w:eastAsia="宋体" w:cs="宋体"/>
                <w:color w:val="auto"/>
              </w:rPr>
            </w:pPr>
          </w:p>
        </w:tc>
        <w:tc>
          <w:tcPr>
            <w:tcW w:w="1971" w:type="dxa"/>
          </w:tcPr>
          <w:p w14:paraId="29B2B113">
            <w:pPr>
              <w:pStyle w:val="14"/>
              <w:rPr>
                <w:rFonts w:hint="eastAsia" w:ascii="宋体" w:hAnsi="宋体" w:eastAsia="宋体" w:cs="宋体"/>
                <w:color w:val="auto"/>
              </w:rPr>
            </w:pPr>
          </w:p>
        </w:tc>
        <w:tc>
          <w:tcPr>
            <w:tcW w:w="1971" w:type="dxa"/>
          </w:tcPr>
          <w:p w14:paraId="31B4D4B7">
            <w:pPr>
              <w:pStyle w:val="14"/>
              <w:rPr>
                <w:rFonts w:hint="eastAsia" w:ascii="宋体" w:hAnsi="宋体" w:eastAsia="宋体" w:cs="宋体"/>
                <w:color w:val="auto"/>
              </w:rPr>
            </w:pPr>
          </w:p>
        </w:tc>
      </w:tr>
    </w:tbl>
    <w:p w14:paraId="6E59DBD1">
      <w:pPr>
        <w:pStyle w:val="14"/>
        <w:rPr>
          <w:rFonts w:hint="eastAsia" w:ascii="宋体" w:hAnsi="宋体" w:eastAsia="宋体" w:cs="宋体"/>
          <w:color w:val="auto"/>
        </w:rPr>
      </w:pPr>
    </w:p>
    <w:p w14:paraId="4A0D087F">
      <w:pPr>
        <w:pStyle w:val="14"/>
        <w:rPr>
          <w:rFonts w:hint="eastAsia" w:ascii="宋体" w:hAnsi="宋体" w:eastAsia="宋体" w:cs="宋体"/>
          <w:color w:val="auto"/>
        </w:rPr>
      </w:pPr>
      <w:r>
        <w:rPr>
          <w:rFonts w:hint="eastAsia" w:ascii="宋体" w:hAnsi="宋体" w:eastAsia="宋体" w:cs="宋体"/>
          <w:color w:val="auto"/>
        </w:rPr>
        <w:t>注：</w:t>
      </w:r>
    </w:p>
    <w:p w14:paraId="6E8F02F4">
      <w:pPr>
        <w:pStyle w:val="14"/>
        <w:spacing w:line="360" w:lineRule="auto"/>
        <w:ind w:firstLine="210" w:firstLineChars="100"/>
        <w:rPr>
          <w:rFonts w:hint="eastAsia" w:ascii="宋体" w:hAnsi="宋体" w:eastAsia="宋体" w:cs="宋体"/>
          <w:color w:val="auto"/>
        </w:rPr>
      </w:pPr>
      <w:r>
        <w:rPr>
          <w:rFonts w:hint="eastAsia" w:ascii="宋体" w:hAnsi="宋体" w:eastAsia="宋体" w:cs="宋体"/>
          <w:color w:val="auto"/>
        </w:rPr>
        <w:t>1、投标人应对招标文件第五章采购需求的内容给予逐条响应，以投标产品和服务所能达到的内容予以填写，而不应</w:t>
      </w:r>
      <w:r>
        <w:rPr>
          <w:rFonts w:hint="eastAsia" w:ascii="宋体" w:hAnsi="宋体" w:cs="宋体"/>
          <w:color w:val="auto"/>
          <w:lang w:eastAsia="zh-CN"/>
        </w:rPr>
        <w:t>复制</w:t>
      </w:r>
      <w:r>
        <w:rPr>
          <w:rFonts w:hint="eastAsia" w:ascii="宋体" w:hAnsi="宋体" w:eastAsia="宋体" w:cs="宋体"/>
          <w:color w:val="auto"/>
        </w:rPr>
        <w:t>招标的技术要求作为响应内容，有具体参数的应填写具体参数。</w:t>
      </w:r>
    </w:p>
    <w:p w14:paraId="44E69476">
      <w:pPr>
        <w:pStyle w:val="14"/>
        <w:spacing w:line="360" w:lineRule="auto"/>
        <w:ind w:firstLine="210" w:firstLineChars="100"/>
        <w:rPr>
          <w:rFonts w:hint="eastAsia" w:ascii="宋体" w:hAnsi="宋体" w:eastAsia="宋体" w:cs="宋体"/>
          <w:color w:val="auto"/>
        </w:rPr>
      </w:pPr>
      <w:r>
        <w:rPr>
          <w:rFonts w:hint="eastAsia" w:ascii="宋体" w:hAnsi="宋体" w:eastAsia="宋体" w:cs="宋体"/>
          <w:color w:val="auto"/>
        </w:rPr>
        <w:t>2、投标人应按照招标文件第五章采购需求中要求提供投标产品技术支持资料（或证明材料），并在采购需求响应及偏离表中给予文件名称、所处投标文件</w:t>
      </w:r>
      <w:r>
        <w:rPr>
          <w:rFonts w:hint="eastAsia" w:ascii="宋体" w:hAnsi="宋体" w:eastAsia="宋体" w:cs="宋体"/>
          <w:b/>
          <w:bCs/>
          <w:color w:val="auto"/>
        </w:rPr>
        <w:t>页码或位置</w:t>
      </w:r>
      <w:r>
        <w:rPr>
          <w:rFonts w:hint="eastAsia" w:ascii="宋体" w:hAnsi="宋体" w:eastAsia="宋体" w:cs="宋体"/>
          <w:color w:val="auto"/>
        </w:rPr>
        <w:t>等必要说明。</w:t>
      </w:r>
    </w:p>
    <w:p w14:paraId="3F1B3D43">
      <w:pPr>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t>投标人名称：</w:t>
      </w:r>
      <w:r>
        <w:rPr>
          <w:rFonts w:hint="eastAsia" w:ascii="宋体" w:hAnsi="宋体" w:eastAsia="宋体" w:cs="宋体"/>
          <w:color w:val="auto"/>
          <w:sz w:val="21"/>
          <w:szCs w:val="21"/>
          <w:u w:val="single"/>
        </w:rPr>
        <w:t xml:space="preserve">               </w:t>
      </w:r>
      <w:r>
        <w:rPr>
          <w:rFonts w:hint="eastAsia" w:ascii="宋体" w:hAnsi="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（加盖单位公章）</w:t>
      </w:r>
    </w:p>
    <w:p w14:paraId="0702226A">
      <w:pPr>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t>法定代表人或授权代表：</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（签字）</w:t>
      </w:r>
    </w:p>
    <w:p w14:paraId="009428BB">
      <w:pPr>
        <w:widowControl/>
        <w:jc w:val="left"/>
        <w:rPr>
          <w:rFonts w:hint="eastAsia" w:ascii="宋体" w:hAnsi="宋体" w:eastAsia="宋体" w:cs="宋体"/>
          <w:b/>
          <w:color w:val="auto"/>
          <w:sz w:val="36"/>
          <w:szCs w:val="36"/>
        </w:rPr>
      </w:pPr>
      <w:r>
        <w:rPr>
          <w:rFonts w:hint="eastAsia" w:ascii="宋体" w:hAnsi="宋体" w:eastAsia="宋体" w:cs="宋体"/>
          <w:color w:val="auto"/>
          <w:sz w:val="21"/>
          <w:szCs w:val="21"/>
        </w:rPr>
        <w:t>日期：</w:t>
      </w:r>
      <w:r>
        <w:rPr>
          <w:rFonts w:hint="eastAsia" w:ascii="宋体" w:hAnsi="宋体" w:eastAsia="宋体" w:cs="宋体"/>
          <w:color w:val="auto"/>
          <w:sz w:val="21"/>
          <w:szCs w:val="21"/>
          <w:u w:val="single"/>
        </w:rPr>
        <w:t xml:space="preserve">                              </w:t>
      </w:r>
    </w:p>
    <w:p w14:paraId="471F27FF">
      <w:pPr>
        <w:widowControl/>
        <w:jc w:val="left"/>
        <w:rPr>
          <w:rFonts w:hint="eastAsia" w:ascii="宋体" w:hAnsi="宋体" w:eastAsia="宋体" w:cs="宋体"/>
          <w:color w:val="auto"/>
        </w:rPr>
        <w:sectPr>
          <w:pgSz w:w="11906" w:h="16838"/>
          <w:pgMar w:top="1418" w:right="1133" w:bottom="993" w:left="1134" w:header="851" w:footer="992" w:gutter="0"/>
          <w:cols w:space="720" w:num="1"/>
          <w:docGrid w:linePitch="312" w:charSpace="0"/>
        </w:sectPr>
      </w:pPr>
    </w:p>
    <w:p w14:paraId="3201202E">
      <w:pPr>
        <w:spacing w:line="360" w:lineRule="auto"/>
        <w:jc w:val="left"/>
        <w:outlineLvl w:val="2"/>
        <w:rPr>
          <w:rFonts w:hint="eastAsia" w:ascii="宋体" w:hAnsi="宋体" w:eastAsia="宋体" w:cs="宋体"/>
          <w:b/>
          <w:color w:val="auto"/>
          <w:sz w:val="28"/>
          <w:szCs w:val="28"/>
        </w:rPr>
      </w:pPr>
      <w:r>
        <w:rPr>
          <w:rFonts w:hint="eastAsia" w:ascii="宋体" w:hAnsi="宋体" w:eastAsia="宋体" w:cs="宋体"/>
          <w:b/>
          <w:color w:val="auto"/>
          <w:sz w:val="28"/>
          <w:szCs w:val="28"/>
        </w:rPr>
        <w:t>格式 9. 招标文件第五章“采购需求”规定的投标人需要提供的投标产品相关证明文件和其他技术方案</w:t>
      </w:r>
    </w:p>
    <w:p w14:paraId="139E256D">
      <w:pPr>
        <w:pStyle w:val="14"/>
        <w:rPr>
          <w:rFonts w:hint="eastAsia" w:ascii="宋体" w:hAnsi="宋体" w:eastAsia="宋体" w:cs="宋体"/>
          <w:color w:val="auto"/>
        </w:rPr>
      </w:pPr>
    </w:p>
    <w:tbl>
      <w:tblPr>
        <w:tblStyle w:val="37"/>
        <w:tblpPr w:leftFromText="180" w:rightFromText="180" w:vertAnchor="text" w:horzAnchor="page" w:tblpX="1317" w:tblpY="32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88"/>
      </w:tblGrid>
      <w:tr w14:paraId="0D689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7" w:hRule="atLeast"/>
        </w:trPr>
        <w:tc>
          <w:tcPr>
            <w:tcW w:w="9488" w:type="dxa"/>
          </w:tcPr>
          <w:p w14:paraId="62AD4FCE">
            <w:pPr>
              <w:pStyle w:val="15"/>
              <w:widowControl w:val="0"/>
              <w:ind w:left="0"/>
              <w:rPr>
                <w:rFonts w:hint="eastAsia" w:ascii="宋体" w:hAnsi="宋体" w:eastAsia="宋体" w:cs="宋体"/>
                <w:color w:val="auto"/>
              </w:rPr>
            </w:pPr>
            <w:r>
              <w:rPr>
                <w:rFonts w:hint="eastAsia" w:ascii="宋体" w:hAnsi="宋体" w:eastAsia="宋体" w:cs="宋体"/>
                <w:b/>
                <w:bCs/>
                <w:color w:val="auto"/>
                <w:sz w:val="24"/>
                <w:szCs w:val="24"/>
                <w:lang w:bidi="ar"/>
              </w:rPr>
              <w:t>9.1 招标文件第五章采购需求规定的投标产品技术支持资料或证明材料。（如有）</w:t>
            </w:r>
          </w:p>
        </w:tc>
      </w:tr>
    </w:tbl>
    <w:p w14:paraId="3910ED27">
      <w:pPr>
        <w:pStyle w:val="14"/>
        <w:rPr>
          <w:rFonts w:hint="eastAsia" w:ascii="宋体" w:hAnsi="宋体" w:eastAsia="宋体" w:cs="宋体"/>
          <w:b/>
          <w:color w:val="auto"/>
          <w:sz w:val="24"/>
          <w:u w:val="single"/>
        </w:rPr>
      </w:pPr>
    </w:p>
    <w:p w14:paraId="08BEFD4C">
      <w:pPr>
        <w:rPr>
          <w:rFonts w:hint="eastAsia" w:ascii="宋体" w:hAnsi="宋体" w:eastAsia="宋体" w:cs="宋体"/>
          <w:color w:val="auto"/>
        </w:rPr>
      </w:pPr>
    </w:p>
    <w:tbl>
      <w:tblPr>
        <w:tblStyle w:val="37"/>
        <w:tblpPr w:leftFromText="180" w:rightFromText="180" w:vertAnchor="text" w:horzAnchor="page" w:tblpX="1280" w:tblpY="32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37"/>
      </w:tblGrid>
      <w:tr w14:paraId="03C37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2" w:hRule="atLeast"/>
        </w:trPr>
        <w:tc>
          <w:tcPr>
            <w:tcW w:w="9537" w:type="dxa"/>
          </w:tcPr>
          <w:p w14:paraId="5E85A93D">
            <w:pPr>
              <w:widowControl/>
              <w:jc w:val="left"/>
              <w:rPr>
                <w:rFonts w:hint="eastAsia" w:ascii="宋体" w:hAnsi="宋体" w:eastAsia="宋体" w:cs="宋体"/>
                <w:color w:val="auto"/>
              </w:rPr>
            </w:pPr>
            <w:r>
              <w:rPr>
                <w:rFonts w:hint="eastAsia" w:ascii="宋体" w:hAnsi="宋体" w:eastAsia="宋体" w:cs="宋体"/>
                <w:b/>
                <w:bCs/>
                <w:color w:val="auto"/>
                <w:kern w:val="0"/>
                <w:sz w:val="24"/>
                <w:lang w:bidi="ar"/>
              </w:rPr>
              <w:t>9.2 其他技术证明文件或说明（如有）</w:t>
            </w:r>
          </w:p>
          <w:p w14:paraId="47E3B18C">
            <w:pPr>
              <w:pStyle w:val="15"/>
              <w:widowControl w:val="0"/>
              <w:ind w:left="0"/>
              <w:rPr>
                <w:rFonts w:hint="eastAsia" w:ascii="宋体" w:hAnsi="宋体" w:eastAsia="宋体" w:cs="宋体"/>
                <w:color w:val="auto"/>
              </w:rPr>
            </w:pPr>
          </w:p>
        </w:tc>
      </w:tr>
    </w:tbl>
    <w:p w14:paraId="4199E433">
      <w:pPr>
        <w:spacing w:line="360" w:lineRule="auto"/>
        <w:rPr>
          <w:rFonts w:hint="eastAsia" w:ascii="宋体" w:hAnsi="宋体" w:eastAsia="宋体" w:cs="宋体"/>
          <w:b/>
          <w:bCs/>
          <w:color w:val="auto"/>
          <w:sz w:val="24"/>
        </w:rPr>
      </w:pPr>
    </w:p>
    <w:p w14:paraId="5A049D5D">
      <w:pPr>
        <w:pStyle w:val="14"/>
        <w:rPr>
          <w:rFonts w:hint="eastAsia" w:ascii="宋体" w:hAnsi="宋体" w:eastAsia="宋体" w:cs="宋体"/>
          <w:b/>
          <w:bCs/>
          <w:color w:val="auto"/>
          <w:sz w:val="36"/>
          <w:szCs w:val="36"/>
        </w:rPr>
      </w:pPr>
    </w:p>
    <w:p w14:paraId="3809E058">
      <w:pPr>
        <w:tabs>
          <w:tab w:val="left" w:pos="2512"/>
        </w:tabs>
        <w:rPr>
          <w:rFonts w:hint="eastAsia" w:ascii="宋体" w:hAnsi="宋体" w:eastAsia="宋体" w:cs="宋体"/>
          <w:color w:val="auto"/>
        </w:rPr>
        <w:sectPr>
          <w:pgSz w:w="11906" w:h="16838"/>
          <w:pgMar w:top="1418" w:right="1133" w:bottom="993" w:left="1134" w:header="851" w:footer="992" w:gutter="0"/>
          <w:cols w:space="720" w:num="1"/>
          <w:docGrid w:linePitch="312" w:charSpace="0"/>
        </w:sectPr>
      </w:pPr>
    </w:p>
    <w:p w14:paraId="42A14196">
      <w:pPr>
        <w:jc w:val="center"/>
        <w:outlineLvl w:val="1"/>
        <w:rPr>
          <w:rFonts w:hint="eastAsia" w:ascii="宋体" w:hAnsi="宋体" w:eastAsia="宋体" w:cs="宋体"/>
          <w:b/>
          <w:bCs/>
          <w:color w:val="auto"/>
          <w:sz w:val="32"/>
          <w:szCs w:val="32"/>
        </w:rPr>
      </w:pPr>
      <w:r>
        <w:rPr>
          <w:rFonts w:hint="eastAsia" w:ascii="宋体" w:hAnsi="宋体" w:eastAsia="宋体" w:cs="宋体"/>
          <w:b/>
          <w:bCs/>
          <w:color w:val="auto"/>
          <w:sz w:val="32"/>
          <w:szCs w:val="32"/>
        </w:rPr>
        <w:t>三、招标代理服务费承诺</w:t>
      </w:r>
    </w:p>
    <w:p w14:paraId="1F5505DC">
      <w:pPr>
        <w:pStyle w:val="16"/>
        <w:tabs>
          <w:tab w:val="left" w:pos="8640"/>
        </w:tabs>
        <w:snapToGrid w:val="0"/>
        <w:rPr>
          <w:rFonts w:hint="eastAsia" w:ascii="宋体" w:hAnsi="宋体" w:eastAsia="宋体" w:cs="宋体"/>
          <w:color w:val="auto"/>
          <w:szCs w:val="24"/>
        </w:rPr>
      </w:pPr>
    </w:p>
    <w:p w14:paraId="75789A4E">
      <w:pPr>
        <w:pStyle w:val="16"/>
        <w:tabs>
          <w:tab w:val="left" w:pos="8640"/>
        </w:tabs>
        <w:snapToGrid w:val="0"/>
        <w:rPr>
          <w:rFonts w:hint="eastAsia" w:ascii="宋体" w:hAnsi="宋体" w:eastAsia="宋体" w:cs="宋体"/>
          <w:color w:val="auto"/>
          <w:szCs w:val="24"/>
        </w:rPr>
      </w:pPr>
      <w:r>
        <w:rPr>
          <w:rFonts w:hint="eastAsia" w:ascii="宋体" w:hAnsi="宋体" w:eastAsia="宋体" w:cs="宋体"/>
          <w:color w:val="auto"/>
          <w:szCs w:val="24"/>
        </w:rPr>
        <w:t>致：</w:t>
      </w:r>
      <w:r>
        <w:rPr>
          <w:rStyle w:val="102"/>
          <w:rFonts w:hint="eastAsia" w:ascii="宋体" w:hAnsi="宋体" w:eastAsia="宋体" w:cs="宋体"/>
          <w:color w:val="auto"/>
        </w:rPr>
        <w:t>北京典方建设工程咨询有限公司</w:t>
      </w:r>
    </w:p>
    <w:p w14:paraId="71570AD6">
      <w:pPr>
        <w:pStyle w:val="16"/>
        <w:tabs>
          <w:tab w:val="left" w:pos="8640"/>
        </w:tabs>
        <w:snapToGrid w:val="0"/>
        <w:ind w:left="480" w:firstLine="528" w:firstLineChars="200"/>
        <w:rPr>
          <w:rFonts w:hint="eastAsia" w:ascii="宋体" w:hAnsi="宋体" w:eastAsia="宋体" w:cs="宋体"/>
          <w:color w:val="auto"/>
          <w:szCs w:val="21"/>
        </w:rPr>
      </w:pPr>
      <w:r>
        <w:rPr>
          <w:rFonts w:hint="eastAsia" w:ascii="宋体" w:hAnsi="宋体" w:eastAsia="宋体" w:cs="宋体"/>
          <w:color w:val="auto"/>
          <w:u w:val="single"/>
        </w:rPr>
        <w:t xml:space="preserve">   （投标人）            </w:t>
      </w:r>
      <w:r>
        <w:rPr>
          <w:rFonts w:hint="eastAsia" w:ascii="宋体" w:hAnsi="宋体" w:eastAsia="宋体" w:cs="宋体"/>
          <w:color w:val="auto"/>
        </w:rPr>
        <w:t>在贵公司组织的</w:t>
      </w:r>
      <w:r>
        <w:rPr>
          <w:rFonts w:hint="eastAsia" w:ascii="宋体" w:hAnsi="宋体" w:eastAsia="宋体" w:cs="宋体"/>
          <w:color w:val="auto"/>
          <w:u w:val="single"/>
        </w:rPr>
        <w:t xml:space="preserve">                    </w:t>
      </w:r>
      <w:r>
        <w:rPr>
          <w:rFonts w:hint="eastAsia" w:ascii="宋体" w:hAnsi="宋体" w:eastAsia="宋体" w:cs="宋体"/>
          <w:color w:val="auto"/>
        </w:rPr>
        <w:t>项目招标中若获中标（项目编号：</w:t>
      </w:r>
      <w:r>
        <w:rPr>
          <w:rFonts w:hint="eastAsia" w:ascii="宋体" w:hAnsi="宋体" w:eastAsia="宋体" w:cs="宋体"/>
          <w:color w:val="auto"/>
          <w:u w:val="single"/>
        </w:rPr>
        <w:t xml:space="preserve">              </w:t>
      </w:r>
      <w:r>
        <w:rPr>
          <w:rFonts w:hint="eastAsia" w:ascii="宋体" w:hAnsi="宋体" w:eastAsia="宋体" w:cs="宋体"/>
          <w:color w:val="auto"/>
        </w:rPr>
        <w:t>），我们保证</w:t>
      </w:r>
      <w:r>
        <w:rPr>
          <w:rFonts w:hint="eastAsia" w:ascii="宋体" w:hAnsi="宋体" w:eastAsia="宋体" w:cs="宋体"/>
          <w:color w:val="auto"/>
          <w:szCs w:val="21"/>
        </w:rPr>
        <w:t>在招标机构发出中</w:t>
      </w:r>
      <w:r>
        <w:rPr>
          <w:rFonts w:hint="eastAsia" w:ascii="宋体" w:hAnsi="宋体" w:eastAsia="宋体" w:cs="宋体"/>
          <w:color w:val="auto"/>
        </w:rPr>
        <w:t>标通知书三日内，按计价格［2002］1980号文规定的货物类收费标准向招标代理机构即</w:t>
      </w:r>
      <w:r>
        <w:rPr>
          <w:rFonts w:hint="eastAsia" w:hAnsi="宋体" w:cs="宋体"/>
          <w:color w:val="auto"/>
          <w:lang w:val="en-US" w:eastAsia="zh-CN"/>
        </w:rPr>
        <w:t>北京典方建设工程咨询有限公司</w:t>
      </w:r>
      <w:r>
        <w:rPr>
          <w:rFonts w:hint="eastAsia" w:ascii="宋体" w:hAnsi="宋体" w:eastAsia="宋体" w:cs="宋体"/>
          <w:color w:val="auto"/>
        </w:rPr>
        <w:t>支付招标服务费，招标服务费一次性付清，用人民币进行支付。</w:t>
      </w:r>
    </w:p>
    <w:p w14:paraId="60DBF869">
      <w:pPr>
        <w:spacing w:line="360" w:lineRule="auto"/>
        <w:ind w:firstLine="1056" w:firstLineChars="400"/>
        <w:rPr>
          <w:rFonts w:hint="eastAsia" w:ascii="宋体" w:hAnsi="宋体" w:eastAsia="宋体" w:cs="宋体"/>
          <w:color w:val="auto"/>
          <w:spacing w:val="12"/>
          <w:kern w:val="0"/>
          <w:sz w:val="24"/>
          <w:szCs w:val="20"/>
        </w:rPr>
      </w:pPr>
      <w:r>
        <w:rPr>
          <w:rFonts w:hint="eastAsia" w:ascii="宋体" w:hAnsi="宋体" w:eastAsia="宋体" w:cs="宋体"/>
          <w:color w:val="auto"/>
          <w:spacing w:val="12"/>
          <w:kern w:val="0"/>
          <w:sz w:val="24"/>
          <w:szCs w:val="20"/>
        </w:rPr>
        <w:t>中标服务费支付后，请贵公司按照方式 （请填写① 或 ②）开具发票：</w:t>
      </w:r>
    </w:p>
    <w:p w14:paraId="62AB8427">
      <w:pPr>
        <w:spacing w:line="360" w:lineRule="auto"/>
        <w:ind w:firstLine="1056" w:firstLineChars="400"/>
        <w:rPr>
          <w:rFonts w:hint="eastAsia" w:ascii="宋体" w:hAnsi="宋体" w:eastAsia="宋体" w:cs="宋体"/>
          <w:color w:val="auto"/>
          <w:spacing w:val="12"/>
          <w:kern w:val="0"/>
          <w:sz w:val="24"/>
          <w:szCs w:val="20"/>
        </w:rPr>
      </w:pPr>
      <w:r>
        <w:rPr>
          <w:rFonts w:hint="eastAsia" w:ascii="宋体" w:hAnsi="宋体" w:eastAsia="宋体" w:cs="宋体"/>
          <w:color w:val="auto"/>
          <w:spacing w:val="12"/>
          <w:kern w:val="0"/>
          <w:sz w:val="24"/>
          <w:szCs w:val="20"/>
        </w:rPr>
        <w:t>① 中标服务费开票信息（增值税专用发票）</w:t>
      </w:r>
    </w:p>
    <w:p w14:paraId="6B2F69E2">
      <w:pPr>
        <w:spacing w:line="360" w:lineRule="auto"/>
        <w:ind w:firstLine="1320" w:firstLineChars="500"/>
        <w:rPr>
          <w:rFonts w:hint="eastAsia" w:ascii="宋体" w:hAnsi="宋体" w:eastAsia="宋体" w:cs="宋体"/>
          <w:color w:val="auto"/>
          <w:spacing w:val="12"/>
          <w:kern w:val="0"/>
          <w:sz w:val="24"/>
          <w:szCs w:val="20"/>
        </w:rPr>
      </w:pPr>
      <w:r>
        <w:rPr>
          <w:rFonts w:hint="eastAsia" w:ascii="宋体" w:hAnsi="宋体" w:eastAsia="宋体" w:cs="宋体"/>
          <w:color w:val="auto"/>
          <w:spacing w:val="12"/>
          <w:kern w:val="0"/>
          <w:sz w:val="24"/>
          <w:szCs w:val="20"/>
        </w:rPr>
        <w:t>公司名称：</w:t>
      </w:r>
    </w:p>
    <w:p w14:paraId="4D2CC453">
      <w:pPr>
        <w:spacing w:line="360" w:lineRule="auto"/>
        <w:ind w:firstLine="1320" w:firstLineChars="500"/>
        <w:rPr>
          <w:rFonts w:hint="eastAsia" w:ascii="宋体" w:hAnsi="宋体" w:eastAsia="宋体" w:cs="宋体"/>
          <w:color w:val="auto"/>
          <w:spacing w:val="12"/>
          <w:kern w:val="0"/>
          <w:sz w:val="24"/>
          <w:szCs w:val="20"/>
        </w:rPr>
      </w:pPr>
      <w:r>
        <w:rPr>
          <w:rFonts w:hint="eastAsia" w:ascii="宋体" w:hAnsi="宋体" w:eastAsia="宋体" w:cs="宋体"/>
          <w:color w:val="auto"/>
          <w:spacing w:val="12"/>
          <w:kern w:val="0"/>
          <w:sz w:val="24"/>
          <w:szCs w:val="20"/>
        </w:rPr>
        <w:t>公司税号：</w:t>
      </w:r>
    </w:p>
    <w:p w14:paraId="04110A64">
      <w:pPr>
        <w:spacing w:line="360" w:lineRule="auto"/>
        <w:ind w:firstLine="1320" w:firstLineChars="500"/>
        <w:rPr>
          <w:rFonts w:hint="eastAsia" w:ascii="宋体" w:hAnsi="宋体" w:eastAsia="宋体" w:cs="宋体"/>
          <w:color w:val="auto"/>
          <w:spacing w:val="12"/>
          <w:kern w:val="0"/>
          <w:sz w:val="24"/>
          <w:szCs w:val="20"/>
        </w:rPr>
      </w:pPr>
      <w:r>
        <w:rPr>
          <w:rFonts w:hint="eastAsia" w:ascii="宋体" w:hAnsi="宋体" w:eastAsia="宋体" w:cs="宋体"/>
          <w:color w:val="auto"/>
          <w:spacing w:val="12"/>
          <w:kern w:val="0"/>
          <w:sz w:val="24"/>
          <w:szCs w:val="20"/>
        </w:rPr>
        <w:t>公司地址：</w:t>
      </w:r>
    </w:p>
    <w:p w14:paraId="427AC432">
      <w:pPr>
        <w:spacing w:line="360" w:lineRule="auto"/>
        <w:ind w:firstLine="1320" w:firstLineChars="500"/>
        <w:rPr>
          <w:rFonts w:hint="eastAsia" w:ascii="宋体" w:hAnsi="宋体" w:eastAsia="宋体" w:cs="宋体"/>
          <w:color w:val="auto"/>
          <w:spacing w:val="12"/>
          <w:kern w:val="0"/>
          <w:sz w:val="24"/>
          <w:szCs w:val="20"/>
        </w:rPr>
      </w:pPr>
      <w:r>
        <w:rPr>
          <w:rFonts w:hint="eastAsia" w:ascii="宋体" w:hAnsi="宋体" w:eastAsia="宋体" w:cs="宋体"/>
          <w:color w:val="auto"/>
          <w:spacing w:val="12"/>
          <w:kern w:val="0"/>
          <w:sz w:val="24"/>
          <w:szCs w:val="20"/>
        </w:rPr>
        <w:t xml:space="preserve">公司电话：  </w:t>
      </w:r>
    </w:p>
    <w:p w14:paraId="445F4B7E">
      <w:pPr>
        <w:spacing w:line="360" w:lineRule="auto"/>
        <w:ind w:firstLine="1320" w:firstLineChars="500"/>
        <w:rPr>
          <w:rFonts w:hint="eastAsia" w:ascii="宋体" w:hAnsi="宋体" w:eastAsia="宋体" w:cs="宋体"/>
          <w:color w:val="auto"/>
          <w:spacing w:val="12"/>
          <w:kern w:val="0"/>
          <w:sz w:val="24"/>
          <w:szCs w:val="20"/>
        </w:rPr>
      </w:pPr>
      <w:r>
        <w:rPr>
          <w:rFonts w:hint="eastAsia" w:ascii="宋体" w:hAnsi="宋体" w:eastAsia="宋体" w:cs="宋体"/>
          <w:color w:val="auto"/>
          <w:spacing w:val="12"/>
          <w:kern w:val="0"/>
          <w:sz w:val="24"/>
          <w:szCs w:val="20"/>
        </w:rPr>
        <w:t>开户行名称：</w:t>
      </w:r>
    </w:p>
    <w:p w14:paraId="606CD7C7">
      <w:pPr>
        <w:spacing w:line="360" w:lineRule="auto"/>
        <w:ind w:firstLine="1320" w:firstLineChars="500"/>
        <w:rPr>
          <w:rFonts w:hint="eastAsia" w:ascii="宋体" w:hAnsi="宋体" w:eastAsia="宋体" w:cs="宋体"/>
          <w:color w:val="auto"/>
          <w:spacing w:val="12"/>
          <w:kern w:val="0"/>
          <w:sz w:val="24"/>
          <w:szCs w:val="20"/>
        </w:rPr>
      </w:pPr>
      <w:r>
        <w:rPr>
          <w:rFonts w:hint="eastAsia" w:ascii="宋体" w:hAnsi="宋体" w:eastAsia="宋体" w:cs="宋体"/>
          <w:color w:val="auto"/>
          <w:spacing w:val="12"/>
          <w:kern w:val="0"/>
          <w:sz w:val="24"/>
          <w:szCs w:val="20"/>
        </w:rPr>
        <w:t>开户行账号：</w:t>
      </w:r>
    </w:p>
    <w:p w14:paraId="43E61CF7">
      <w:pPr>
        <w:spacing w:line="360" w:lineRule="auto"/>
        <w:ind w:firstLine="1056" w:firstLineChars="400"/>
        <w:rPr>
          <w:rFonts w:hint="eastAsia" w:ascii="宋体" w:hAnsi="宋体" w:eastAsia="宋体" w:cs="宋体"/>
          <w:color w:val="auto"/>
          <w:spacing w:val="12"/>
          <w:kern w:val="0"/>
          <w:sz w:val="24"/>
          <w:szCs w:val="20"/>
        </w:rPr>
      </w:pPr>
      <w:r>
        <w:rPr>
          <w:rFonts w:hint="eastAsia" w:ascii="宋体" w:hAnsi="宋体" w:eastAsia="宋体" w:cs="宋体"/>
          <w:color w:val="auto"/>
          <w:spacing w:val="12"/>
          <w:kern w:val="0"/>
          <w:sz w:val="24"/>
          <w:szCs w:val="20"/>
        </w:rPr>
        <w:t>② 中标服务费开票信息（增值税普通发票）</w:t>
      </w:r>
    </w:p>
    <w:p w14:paraId="1FA2A136">
      <w:pPr>
        <w:spacing w:line="360" w:lineRule="auto"/>
        <w:ind w:firstLine="1320" w:firstLineChars="500"/>
        <w:rPr>
          <w:rFonts w:hint="eastAsia" w:ascii="宋体" w:hAnsi="宋体" w:eastAsia="宋体" w:cs="宋体"/>
          <w:color w:val="auto"/>
          <w:spacing w:val="12"/>
          <w:kern w:val="0"/>
          <w:sz w:val="24"/>
          <w:szCs w:val="20"/>
        </w:rPr>
      </w:pPr>
      <w:r>
        <w:rPr>
          <w:rFonts w:hint="eastAsia" w:ascii="宋体" w:hAnsi="宋体" w:eastAsia="宋体" w:cs="宋体"/>
          <w:color w:val="auto"/>
          <w:spacing w:val="12"/>
          <w:kern w:val="0"/>
          <w:sz w:val="24"/>
          <w:szCs w:val="20"/>
        </w:rPr>
        <w:t>公司名称：</w:t>
      </w:r>
    </w:p>
    <w:p w14:paraId="5A33313B">
      <w:pPr>
        <w:spacing w:line="360" w:lineRule="auto"/>
        <w:ind w:firstLine="1320" w:firstLineChars="500"/>
        <w:rPr>
          <w:rFonts w:hint="eastAsia" w:ascii="宋体" w:hAnsi="宋体" w:eastAsia="宋体" w:cs="宋体"/>
          <w:color w:val="auto"/>
          <w:spacing w:val="12"/>
          <w:kern w:val="0"/>
          <w:sz w:val="24"/>
          <w:szCs w:val="20"/>
        </w:rPr>
      </w:pPr>
      <w:r>
        <w:rPr>
          <w:rFonts w:hint="eastAsia" w:ascii="宋体" w:hAnsi="宋体" w:eastAsia="宋体" w:cs="宋体"/>
          <w:color w:val="auto"/>
          <w:spacing w:val="12"/>
          <w:kern w:val="0"/>
          <w:sz w:val="24"/>
          <w:szCs w:val="20"/>
        </w:rPr>
        <w:t>公司税号：</w:t>
      </w:r>
    </w:p>
    <w:p w14:paraId="44637C65">
      <w:pPr>
        <w:spacing w:line="360" w:lineRule="auto"/>
        <w:ind w:firstLine="528" w:firstLineChars="200"/>
        <w:rPr>
          <w:rFonts w:hint="eastAsia" w:ascii="宋体" w:hAnsi="宋体" w:eastAsia="宋体" w:cs="宋体"/>
          <w:color w:val="auto"/>
        </w:rPr>
      </w:pPr>
      <w:r>
        <w:rPr>
          <w:rFonts w:hint="eastAsia" w:ascii="宋体" w:hAnsi="宋体" w:eastAsia="宋体" w:cs="宋体"/>
          <w:color w:val="auto"/>
          <w:spacing w:val="12"/>
          <w:kern w:val="0"/>
          <w:sz w:val="24"/>
          <w:szCs w:val="20"/>
        </w:rPr>
        <w:t>我公司保证所提供的开票信息真实、准确。如因信息提供错误而导致发票无法抵扣或无法入账等情况，由此产生的一切后果由我公司承担。</w:t>
      </w:r>
    </w:p>
    <w:p w14:paraId="6880B0B8">
      <w:pPr>
        <w:pStyle w:val="16"/>
        <w:tabs>
          <w:tab w:val="left" w:pos="8640"/>
        </w:tabs>
        <w:snapToGrid w:val="0"/>
        <w:ind w:left="480" w:firstLine="528" w:firstLineChars="200"/>
        <w:rPr>
          <w:rFonts w:hint="eastAsia" w:ascii="宋体" w:hAnsi="宋体" w:eastAsia="宋体" w:cs="宋体"/>
          <w:color w:val="auto"/>
        </w:rPr>
      </w:pPr>
    </w:p>
    <w:p w14:paraId="26293A2D">
      <w:pPr>
        <w:pStyle w:val="16"/>
        <w:tabs>
          <w:tab w:val="left" w:pos="8640"/>
        </w:tabs>
        <w:snapToGrid w:val="0"/>
        <w:ind w:left="480" w:firstLine="528" w:firstLineChars="200"/>
        <w:rPr>
          <w:rFonts w:hint="eastAsia" w:ascii="宋体" w:hAnsi="宋体" w:eastAsia="宋体" w:cs="宋体"/>
          <w:color w:val="auto"/>
          <w:u w:val="single"/>
        </w:rPr>
      </w:pPr>
      <w:r>
        <w:rPr>
          <w:rFonts w:hint="eastAsia" w:ascii="宋体" w:hAnsi="宋体" w:eastAsia="宋体" w:cs="宋体"/>
          <w:color w:val="auto"/>
        </w:rPr>
        <w:t>承诺方法定名称（盖章）：</w:t>
      </w:r>
      <w:r>
        <w:rPr>
          <w:rFonts w:hint="eastAsia" w:ascii="宋体" w:hAnsi="宋体" w:eastAsia="宋体" w:cs="宋体"/>
          <w:color w:val="auto"/>
          <w:u w:val="single"/>
        </w:rPr>
        <w:t xml:space="preserve">                              </w:t>
      </w:r>
      <w:r>
        <w:rPr>
          <w:rFonts w:hint="eastAsia" w:hAnsi="宋体" w:cs="宋体"/>
          <w:color w:val="auto"/>
          <w:u w:val="single"/>
          <w:lang w:val="en-US" w:eastAsia="zh-CN"/>
        </w:rPr>
        <w:t xml:space="preserve"> </w:t>
      </w:r>
      <w:r>
        <w:rPr>
          <w:rFonts w:hint="eastAsia" w:ascii="宋体" w:hAnsi="宋体" w:eastAsia="宋体" w:cs="宋体"/>
          <w:color w:val="auto"/>
          <w:u w:val="single"/>
        </w:rPr>
        <w:t xml:space="preserve">      </w:t>
      </w:r>
    </w:p>
    <w:p w14:paraId="6E370082">
      <w:pPr>
        <w:pStyle w:val="16"/>
        <w:tabs>
          <w:tab w:val="left" w:pos="8640"/>
        </w:tabs>
        <w:snapToGrid w:val="0"/>
        <w:ind w:left="480" w:firstLine="528" w:firstLineChars="200"/>
        <w:rPr>
          <w:rFonts w:hint="eastAsia" w:ascii="宋体" w:hAnsi="宋体" w:eastAsia="宋体" w:cs="宋体"/>
          <w:color w:val="auto"/>
        </w:rPr>
      </w:pPr>
      <w:r>
        <w:rPr>
          <w:rFonts w:hint="eastAsia" w:ascii="宋体" w:hAnsi="宋体" w:eastAsia="宋体" w:cs="宋体"/>
          <w:color w:val="auto"/>
        </w:rPr>
        <w:t>法定代表人（</w:t>
      </w:r>
      <w:r>
        <w:rPr>
          <w:rFonts w:hint="eastAsia" w:hAnsi="宋体" w:cs="宋体"/>
          <w:color w:val="auto"/>
          <w:lang w:val="en-US" w:eastAsia="zh-CN"/>
        </w:rPr>
        <w:t>签字、</w:t>
      </w:r>
      <w:r>
        <w:rPr>
          <w:rFonts w:hint="eastAsia" w:ascii="宋体" w:hAnsi="宋体" w:eastAsia="宋体" w:cs="宋体"/>
          <w:color w:val="auto"/>
        </w:rPr>
        <w:t>盖章）：</w:t>
      </w:r>
      <w:r>
        <w:rPr>
          <w:rFonts w:hint="eastAsia" w:ascii="宋体" w:hAnsi="宋体" w:eastAsia="宋体" w:cs="宋体"/>
          <w:color w:val="auto"/>
          <w:u w:val="single"/>
        </w:rPr>
        <w:t xml:space="preserve">                              </w:t>
      </w:r>
      <w:r>
        <w:rPr>
          <w:rFonts w:hint="eastAsia" w:hAnsi="宋体" w:cs="宋体"/>
          <w:color w:val="auto"/>
          <w:u w:val="single"/>
          <w:lang w:val="en-US" w:eastAsia="zh-CN"/>
        </w:rPr>
        <w:t xml:space="preserve"> </w:t>
      </w:r>
      <w:r>
        <w:rPr>
          <w:rFonts w:hint="eastAsia" w:ascii="宋体" w:hAnsi="宋体" w:eastAsia="宋体" w:cs="宋体"/>
          <w:color w:val="auto"/>
          <w:u w:val="single"/>
        </w:rPr>
        <w:t xml:space="preserve">    </w:t>
      </w:r>
    </w:p>
    <w:p w14:paraId="65B94C1C">
      <w:pPr>
        <w:pStyle w:val="16"/>
        <w:tabs>
          <w:tab w:val="left" w:pos="8640"/>
        </w:tabs>
        <w:snapToGrid w:val="0"/>
        <w:ind w:left="480" w:firstLine="528" w:firstLineChars="200"/>
        <w:rPr>
          <w:rFonts w:hint="eastAsia" w:ascii="宋体" w:hAnsi="宋体" w:eastAsia="宋体" w:cs="宋体"/>
          <w:color w:val="auto"/>
        </w:rPr>
      </w:pPr>
      <w:r>
        <w:rPr>
          <w:rFonts w:hint="eastAsia" w:ascii="宋体" w:hAnsi="宋体" w:eastAsia="宋体" w:cs="宋体"/>
          <w:color w:val="auto"/>
        </w:rPr>
        <w:t>承诺方授权代表（签字）：</w:t>
      </w:r>
      <w:r>
        <w:rPr>
          <w:rFonts w:hint="eastAsia" w:ascii="宋体" w:hAnsi="宋体" w:eastAsia="宋体" w:cs="宋体"/>
          <w:color w:val="auto"/>
          <w:u w:val="single"/>
        </w:rPr>
        <w:t xml:space="preserve">                                  </w:t>
      </w:r>
      <w:r>
        <w:rPr>
          <w:rFonts w:hint="eastAsia" w:hAnsi="宋体" w:cs="宋体"/>
          <w:color w:val="auto"/>
          <w:u w:val="single"/>
          <w:lang w:val="en-US" w:eastAsia="zh-CN"/>
        </w:rPr>
        <w:t xml:space="preserve">  </w:t>
      </w:r>
      <w:r>
        <w:rPr>
          <w:rFonts w:hint="eastAsia" w:ascii="宋体" w:hAnsi="宋体" w:eastAsia="宋体" w:cs="宋体"/>
          <w:color w:val="auto"/>
          <w:u w:val="single"/>
        </w:rPr>
        <w:t xml:space="preserve"> </w:t>
      </w:r>
    </w:p>
    <w:p w14:paraId="69B193CC">
      <w:pPr>
        <w:pStyle w:val="16"/>
        <w:tabs>
          <w:tab w:val="left" w:pos="8640"/>
        </w:tabs>
        <w:snapToGrid w:val="0"/>
        <w:ind w:left="480" w:firstLine="528" w:firstLineChars="200"/>
        <w:rPr>
          <w:rFonts w:hint="eastAsia" w:ascii="宋体" w:hAnsi="宋体" w:eastAsia="宋体" w:cs="宋体"/>
          <w:color w:val="auto"/>
          <w:u w:val="single"/>
        </w:rPr>
      </w:pPr>
      <w:r>
        <w:rPr>
          <w:rFonts w:hint="eastAsia" w:ascii="宋体" w:hAnsi="宋体" w:eastAsia="宋体" w:cs="宋体"/>
          <w:color w:val="auto"/>
        </w:rPr>
        <w:t>地          址：</w:t>
      </w:r>
      <w:r>
        <w:rPr>
          <w:rFonts w:hint="eastAsia" w:ascii="宋体" w:hAnsi="宋体" w:eastAsia="宋体" w:cs="宋体"/>
          <w:color w:val="auto"/>
          <w:u w:val="single"/>
        </w:rPr>
        <w:t xml:space="preserve">                                           </w:t>
      </w:r>
    </w:p>
    <w:p w14:paraId="69314FDB">
      <w:pPr>
        <w:pStyle w:val="16"/>
        <w:tabs>
          <w:tab w:val="left" w:pos="8640"/>
        </w:tabs>
        <w:snapToGrid w:val="0"/>
        <w:ind w:left="480" w:firstLine="528" w:firstLineChars="200"/>
        <w:rPr>
          <w:rFonts w:hint="eastAsia" w:ascii="宋体" w:hAnsi="宋体" w:eastAsia="宋体" w:cs="宋体"/>
          <w:color w:val="auto"/>
          <w:u w:val="single"/>
        </w:rPr>
      </w:pPr>
      <w:r>
        <w:rPr>
          <w:rFonts w:hint="eastAsia" w:ascii="宋体" w:hAnsi="宋体" w:eastAsia="宋体" w:cs="宋体"/>
          <w:color w:val="auto"/>
        </w:rPr>
        <w:t>电话：</w:t>
      </w:r>
      <w:r>
        <w:rPr>
          <w:rFonts w:hint="eastAsia" w:ascii="宋体" w:hAnsi="宋体" w:eastAsia="宋体" w:cs="宋体"/>
          <w:color w:val="auto"/>
          <w:u w:val="single"/>
        </w:rPr>
        <w:t xml:space="preserve">                   </w:t>
      </w:r>
      <w:r>
        <w:rPr>
          <w:rFonts w:hint="eastAsia" w:ascii="宋体" w:hAnsi="宋体" w:eastAsia="宋体" w:cs="宋体"/>
          <w:color w:val="auto"/>
        </w:rPr>
        <w:t xml:space="preserve">          传真：</w:t>
      </w:r>
      <w:r>
        <w:rPr>
          <w:rFonts w:hint="eastAsia" w:ascii="宋体" w:hAnsi="宋体" w:eastAsia="宋体" w:cs="宋体"/>
          <w:color w:val="auto"/>
          <w:u w:val="single"/>
        </w:rPr>
        <w:t xml:space="preserve">                   </w:t>
      </w:r>
    </w:p>
    <w:p w14:paraId="447F5C6C">
      <w:pPr>
        <w:pStyle w:val="16"/>
        <w:tabs>
          <w:tab w:val="left" w:pos="8640"/>
        </w:tabs>
        <w:snapToGrid w:val="0"/>
        <w:ind w:left="480" w:firstLine="528" w:firstLineChars="200"/>
        <w:rPr>
          <w:rFonts w:hint="eastAsia" w:ascii="宋体" w:hAnsi="宋体" w:eastAsia="宋体" w:cs="宋体"/>
          <w:color w:val="auto"/>
          <w:u w:val="single"/>
        </w:rPr>
      </w:pPr>
      <w:r>
        <w:rPr>
          <w:rFonts w:hint="eastAsia" w:ascii="宋体" w:hAnsi="宋体" w:eastAsia="宋体" w:cs="宋体"/>
          <w:color w:val="auto"/>
        </w:rPr>
        <w:t>邮编：</w:t>
      </w:r>
      <w:r>
        <w:rPr>
          <w:rFonts w:hint="eastAsia" w:ascii="宋体" w:hAnsi="宋体" w:eastAsia="宋体" w:cs="宋体"/>
          <w:color w:val="auto"/>
          <w:u w:val="single"/>
        </w:rPr>
        <w:t xml:space="preserve">                   </w:t>
      </w:r>
      <w:r>
        <w:rPr>
          <w:rFonts w:hint="eastAsia" w:ascii="宋体" w:hAnsi="宋体" w:eastAsia="宋体" w:cs="宋体"/>
          <w:color w:val="auto"/>
        </w:rPr>
        <w:t xml:space="preserve">          邮箱：</w:t>
      </w:r>
      <w:r>
        <w:rPr>
          <w:rFonts w:hint="eastAsia" w:ascii="宋体" w:hAnsi="宋体" w:eastAsia="宋体" w:cs="宋体"/>
          <w:color w:val="auto"/>
          <w:u w:val="single"/>
        </w:rPr>
        <w:t xml:space="preserve">                   </w:t>
      </w:r>
    </w:p>
    <w:p w14:paraId="27F0DDC1">
      <w:pPr>
        <w:pStyle w:val="16"/>
        <w:tabs>
          <w:tab w:val="left" w:pos="8640"/>
        </w:tabs>
        <w:snapToGrid w:val="0"/>
        <w:ind w:left="480" w:firstLine="528" w:firstLineChars="200"/>
        <w:rPr>
          <w:rFonts w:hint="eastAsia" w:ascii="宋体" w:hAnsi="宋体" w:eastAsia="宋体" w:cs="宋体"/>
          <w:color w:val="auto"/>
          <w:u w:val="single"/>
        </w:rPr>
      </w:pPr>
      <w:r>
        <w:rPr>
          <w:rFonts w:hint="eastAsia" w:ascii="宋体" w:hAnsi="宋体" w:eastAsia="宋体" w:cs="宋体"/>
          <w:color w:val="auto"/>
        </w:rPr>
        <w:t>日期：</w:t>
      </w:r>
      <w:r>
        <w:rPr>
          <w:rFonts w:hint="eastAsia" w:ascii="宋体" w:hAnsi="宋体" w:eastAsia="宋体" w:cs="宋体"/>
          <w:color w:val="auto"/>
          <w:u w:val="single"/>
        </w:rPr>
        <w:t xml:space="preserve">                   </w:t>
      </w:r>
    </w:p>
    <w:bookmarkEnd w:id="64"/>
    <w:p w14:paraId="14EF9EB3">
      <w:pPr>
        <w:rPr>
          <w:rFonts w:hint="eastAsia" w:ascii="宋体" w:hAnsi="宋体" w:eastAsia="宋体" w:cs="宋体"/>
          <w:color w:val="auto"/>
        </w:rPr>
        <w:sectPr>
          <w:pgSz w:w="11906" w:h="16838"/>
          <w:pgMar w:top="1418" w:right="1133" w:bottom="993" w:left="1134" w:header="851" w:footer="992" w:gutter="0"/>
          <w:cols w:space="720" w:num="1"/>
          <w:docGrid w:linePitch="312" w:charSpace="0"/>
        </w:sectPr>
      </w:pPr>
    </w:p>
    <w:p w14:paraId="5AEB2E17">
      <w:pPr>
        <w:keepNext w:val="0"/>
        <w:keepLines w:val="0"/>
        <w:widowControl/>
        <w:numPr>
          <w:ilvl w:val="0"/>
          <w:numId w:val="0"/>
        </w:numPr>
        <w:suppressLineNumbers w:val="0"/>
        <w:jc w:val="left"/>
        <w:rPr>
          <w:rFonts w:hint="default" w:ascii="宋体" w:hAnsi="宋体" w:eastAsia="宋体" w:cs="宋体"/>
          <w:b/>
          <w:bCs/>
          <w:color w:val="000000"/>
          <w:kern w:val="0"/>
          <w:sz w:val="28"/>
          <w:szCs w:val="28"/>
          <w:lang w:val="en-US" w:eastAsia="zh-CN" w:bidi="ar"/>
        </w:rPr>
      </w:pPr>
      <w:r>
        <w:rPr>
          <w:rFonts w:hint="eastAsia" w:ascii="宋体" w:hAnsi="宋体" w:cs="宋体"/>
          <w:b/>
          <w:bCs/>
          <w:color w:val="000000"/>
          <w:kern w:val="0"/>
          <w:sz w:val="28"/>
          <w:szCs w:val="28"/>
          <w:lang w:val="en-US" w:eastAsia="zh-CN" w:bidi="ar"/>
        </w:rPr>
        <w:t>附件：</w:t>
      </w:r>
    </w:p>
    <w:p w14:paraId="4DAE070C">
      <w:pPr>
        <w:keepNext w:val="0"/>
        <w:keepLines w:val="0"/>
        <w:widowControl/>
        <w:numPr>
          <w:ilvl w:val="0"/>
          <w:numId w:val="0"/>
        </w:numPr>
        <w:suppressLineNumbers w:val="0"/>
        <w:jc w:val="center"/>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退付保证金申请表</w:t>
      </w:r>
    </w:p>
    <w:p w14:paraId="45704407">
      <w:pPr>
        <w:pStyle w:val="14"/>
        <w:rPr>
          <w:rFonts w:hint="eastAsia"/>
          <w:lang w:val="en-US" w:eastAsia="zh-CN"/>
        </w:rPr>
      </w:pP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02"/>
        <w:gridCol w:w="6202"/>
      </w:tblGrid>
      <w:tr w14:paraId="3C5D0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trPr>
        <w:tc>
          <w:tcPr>
            <w:tcW w:w="2802" w:type="dxa"/>
            <w:noWrap w:val="0"/>
            <w:vAlign w:val="center"/>
          </w:tcPr>
          <w:p w14:paraId="2B861494">
            <w:pPr>
              <w:pStyle w:val="14"/>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投标人全称</w:t>
            </w:r>
          </w:p>
        </w:tc>
        <w:tc>
          <w:tcPr>
            <w:tcW w:w="6202" w:type="dxa"/>
            <w:noWrap w:val="0"/>
            <w:vAlign w:val="center"/>
          </w:tcPr>
          <w:p w14:paraId="182CC6B4">
            <w:pPr>
              <w:pStyle w:val="14"/>
              <w:jc w:val="center"/>
              <w:rPr>
                <w:rFonts w:hint="eastAsia" w:ascii="宋体" w:hAnsi="宋体" w:eastAsia="宋体" w:cs="宋体"/>
                <w:sz w:val="28"/>
                <w:szCs w:val="28"/>
                <w:vertAlign w:val="baseline"/>
                <w:lang w:val="en-US" w:eastAsia="zh-CN"/>
              </w:rPr>
            </w:pPr>
          </w:p>
        </w:tc>
      </w:tr>
      <w:tr w14:paraId="4E859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2802" w:type="dxa"/>
            <w:noWrap w:val="0"/>
            <w:vAlign w:val="center"/>
          </w:tcPr>
          <w:p w14:paraId="4070608F">
            <w:pPr>
              <w:pStyle w:val="14"/>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法定代表人</w:t>
            </w:r>
          </w:p>
          <w:p w14:paraId="0913AABA">
            <w:pPr>
              <w:pStyle w:val="14"/>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（单位负责人）</w:t>
            </w:r>
          </w:p>
        </w:tc>
        <w:tc>
          <w:tcPr>
            <w:tcW w:w="6202" w:type="dxa"/>
            <w:noWrap w:val="0"/>
            <w:vAlign w:val="center"/>
          </w:tcPr>
          <w:p w14:paraId="340A1065">
            <w:pPr>
              <w:pStyle w:val="14"/>
              <w:jc w:val="center"/>
              <w:rPr>
                <w:rFonts w:hint="eastAsia" w:ascii="宋体" w:hAnsi="宋体" w:eastAsia="宋体" w:cs="宋体"/>
                <w:sz w:val="28"/>
                <w:szCs w:val="28"/>
                <w:vertAlign w:val="baseline"/>
                <w:lang w:val="en-US" w:eastAsia="zh-CN"/>
              </w:rPr>
            </w:pPr>
          </w:p>
        </w:tc>
      </w:tr>
      <w:tr w14:paraId="0BE84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2802" w:type="dxa"/>
            <w:noWrap w:val="0"/>
            <w:vAlign w:val="center"/>
          </w:tcPr>
          <w:p w14:paraId="42EABE70">
            <w:pPr>
              <w:pStyle w:val="14"/>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税号</w:t>
            </w:r>
          </w:p>
        </w:tc>
        <w:tc>
          <w:tcPr>
            <w:tcW w:w="6202" w:type="dxa"/>
            <w:noWrap w:val="0"/>
            <w:vAlign w:val="center"/>
          </w:tcPr>
          <w:p w14:paraId="3EBE6AC8">
            <w:pPr>
              <w:pStyle w:val="14"/>
              <w:jc w:val="center"/>
              <w:rPr>
                <w:rFonts w:hint="eastAsia" w:ascii="宋体" w:hAnsi="宋体" w:eastAsia="宋体" w:cs="宋体"/>
                <w:sz w:val="28"/>
                <w:szCs w:val="28"/>
                <w:vertAlign w:val="baseline"/>
                <w:lang w:val="en-US" w:eastAsia="zh-CN"/>
              </w:rPr>
            </w:pPr>
          </w:p>
        </w:tc>
      </w:tr>
      <w:tr w14:paraId="6455B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2802" w:type="dxa"/>
            <w:noWrap w:val="0"/>
            <w:vAlign w:val="center"/>
          </w:tcPr>
          <w:p w14:paraId="38237F0F">
            <w:pPr>
              <w:pStyle w:val="14"/>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公司地址</w:t>
            </w:r>
          </w:p>
        </w:tc>
        <w:tc>
          <w:tcPr>
            <w:tcW w:w="6202" w:type="dxa"/>
            <w:noWrap w:val="0"/>
            <w:vAlign w:val="center"/>
          </w:tcPr>
          <w:p w14:paraId="6E04D28A">
            <w:pPr>
              <w:pStyle w:val="14"/>
              <w:jc w:val="center"/>
              <w:rPr>
                <w:rFonts w:hint="eastAsia" w:ascii="宋体" w:hAnsi="宋体" w:eastAsia="宋体" w:cs="宋体"/>
                <w:sz w:val="28"/>
                <w:szCs w:val="28"/>
                <w:vertAlign w:val="baseline"/>
                <w:lang w:val="en-US" w:eastAsia="zh-CN"/>
              </w:rPr>
            </w:pPr>
          </w:p>
        </w:tc>
      </w:tr>
      <w:tr w14:paraId="75E38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2802" w:type="dxa"/>
            <w:noWrap w:val="0"/>
            <w:vAlign w:val="center"/>
          </w:tcPr>
          <w:p w14:paraId="0375F9EC">
            <w:pPr>
              <w:pStyle w:val="14"/>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电话</w:t>
            </w:r>
          </w:p>
        </w:tc>
        <w:tc>
          <w:tcPr>
            <w:tcW w:w="6202" w:type="dxa"/>
            <w:noWrap w:val="0"/>
            <w:vAlign w:val="center"/>
          </w:tcPr>
          <w:p w14:paraId="30A1E3E4">
            <w:pPr>
              <w:pStyle w:val="14"/>
              <w:jc w:val="center"/>
              <w:rPr>
                <w:rFonts w:hint="eastAsia" w:ascii="宋体" w:hAnsi="宋体" w:eastAsia="宋体" w:cs="宋体"/>
                <w:sz w:val="28"/>
                <w:szCs w:val="28"/>
                <w:vertAlign w:val="baseline"/>
                <w:lang w:val="en-US" w:eastAsia="zh-CN"/>
              </w:rPr>
            </w:pPr>
          </w:p>
        </w:tc>
      </w:tr>
      <w:tr w14:paraId="771AF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802" w:type="dxa"/>
            <w:noWrap w:val="0"/>
            <w:vAlign w:val="center"/>
          </w:tcPr>
          <w:p w14:paraId="1FFB3311">
            <w:pPr>
              <w:pStyle w:val="14"/>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开户行全称</w:t>
            </w:r>
          </w:p>
        </w:tc>
        <w:tc>
          <w:tcPr>
            <w:tcW w:w="6202" w:type="dxa"/>
            <w:noWrap w:val="0"/>
            <w:vAlign w:val="center"/>
          </w:tcPr>
          <w:p w14:paraId="69F0F06D">
            <w:pPr>
              <w:pStyle w:val="14"/>
              <w:jc w:val="center"/>
              <w:rPr>
                <w:rFonts w:hint="eastAsia" w:ascii="宋体" w:hAnsi="宋体" w:eastAsia="宋体" w:cs="宋体"/>
                <w:sz w:val="28"/>
                <w:szCs w:val="28"/>
                <w:vertAlign w:val="baseline"/>
                <w:lang w:val="en-US" w:eastAsia="zh-CN"/>
              </w:rPr>
            </w:pPr>
          </w:p>
        </w:tc>
      </w:tr>
      <w:tr w14:paraId="21A5F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2802" w:type="dxa"/>
            <w:noWrap w:val="0"/>
            <w:vAlign w:val="center"/>
          </w:tcPr>
          <w:p w14:paraId="6DCAD2D1">
            <w:pPr>
              <w:pStyle w:val="14"/>
              <w:tabs>
                <w:tab w:val="left" w:pos="2677"/>
              </w:tabs>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开户行账户号码</w:t>
            </w:r>
          </w:p>
        </w:tc>
        <w:tc>
          <w:tcPr>
            <w:tcW w:w="6202" w:type="dxa"/>
            <w:noWrap w:val="0"/>
            <w:vAlign w:val="center"/>
          </w:tcPr>
          <w:p w14:paraId="35F786A1">
            <w:pPr>
              <w:pStyle w:val="14"/>
              <w:jc w:val="center"/>
              <w:rPr>
                <w:rFonts w:hint="eastAsia" w:ascii="宋体" w:hAnsi="宋体" w:eastAsia="宋体" w:cs="宋体"/>
                <w:sz w:val="28"/>
                <w:szCs w:val="28"/>
                <w:vertAlign w:val="baseline"/>
                <w:lang w:val="en-US" w:eastAsia="zh-CN"/>
              </w:rPr>
            </w:pPr>
          </w:p>
        </w:tc>
      </w:tr>
      <w:tr w14:paraId="5803F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2802" w:type="dxa"/>
            <w:noWrap w:val="0"/>
            <w:vAlign w:val="center"/>
          </w:tcPr>
          <w:p w14:paraId="2C491537">
            <w:pPr>
              <w:pStyle w:val="14"/>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开户行行号</w:t>
            </w:r>
          </w:p>
        </w:tc>
        <w:tc>
          <w:tcPr>
            <w:tcW w:w="6202" w:type="dxa"/>
            <w:noWrap w:val="0"/>
            <w:vAlign w:val="center"/>
          </w:tcPr>
          <w:p w14:paraId="215C23B8">
            <w:pPr>
              <w:pStyle w:val="14"/>
              <w:jc w:val="center"/>
              <w:rPr>
                <w:rFonts w:hint="eastAsia" w:ascii="宋体" w:hAnsi="宋体" w:eastAsia="宋体" w:cs="宋体"/>
                <w:sz w:val="28"/>
                <w:szCs w:val="28"/>
                <w:vertAlign w:val="baseline"/>
                <w:lang w:val="en-US" w:eastAsia="zh-CN"/>
              </w:rPr>
            </w:pPr>
          </w:p>
        </w:tc>
      </w:tr>
    </w:tbl>
    <w:p w14:paraId="05597BE3">
      <w:pPr>
        <w:pStyle w:val="14"/>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32"/>
          <w:lang w:val="en-US" w:eastAsia="zh-CN"/>
        </w:rPr>
      </w:pPr>
      <w:r>
        <w:rPr>
          <w:rFonts w:hint="eastAsia" w:ascii="宋体" w:hAnsi="宋体" w:eastAsia="宋体" w:cs="宋体"/>
          <w:b/>
          <w:bCs/>
          <w:sz w:val="24"/>
          <w:szCs w:val="32"/>
          <w:lang w:val="en-US" w:eastAsia="zh-CN"/>
        </w:rPr>
        <w:t>注：1、请投标人仔细填写此表，本表适用于投标结束后退还投标保证金使用，请将以上信息填写完整，如因投标人自身填写信息错误导致投标保证金退还失败，由投标人自行承担风险；</w:t>
      </w:r>
    </w:p>
    <w:p w14:paraId="7E5318D6">
      <w:pPr>
        <w:pStyle w:val="14"/>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32"/>
          <w:lang w:val="en-US" w:eastAsia="zh-CN"/>
        </w:rPr>
      </w:pPr>
      <w:r>
        <w:rPr>
          <w:rFonts w:hint="eastAsia" w:ascii="宋体" w:hAnsi="宋体" w:eastAsia="宋体" w:cs="宋体"/>
          <w:b/>
          <w:bCs/>
          <w:sz w:val="24"/>
          <w:szCs w:val="32"/>
          <w:lang w:val="en-US" w:eastAsia="zh-CN"/>
        </w:rPr>
        <w:t>2、若投标人以保函等非转账形式递交投标保证金的则不需要填此表；</w:t>
      </w:r>
    </w:p>
    <w:p w14:paraId="00201AA3">
      <w:pPr>
        <w:pStyle w:val="15"/>
        <w:numPr>
          <w:ilvl w:val="0"/>
          <w:numId w:val="0"/>
        </w:numPr>
        <w:ind w:firstLine="482" w:firstLineChars="200"/>
      </w:pPr>
      <w:r>
        <w:rPr>
          <w:rFonts w:hint="eastAsia" w:ascii="宋体" w:hAnsi="宋体" w:eastAsia="宋体" w:cs="宋体"/>
          <w:b/>
          <w:bCs/>
          <w:kern w:val="2"/>
          <w:sz w:val="24"/>
          <w:szCs w:val="32"/>
          <w:lang w:val="en-US" w:eastAsia="zh-CN" w:bidi="ar-SA"/>
        </w:rPr>
        <w:t>3、本表作为投标文件重要组成部分，请将填写完整的申请表附于投标文件最后一页。</w:t>
      </w:r>
    </w:p>
    <w:p w14:paraId="199163FA">
      <w:pPr>
        <w:pStyle w:val="14"/>
        <w:rPr>
          <w:rFonts w:hint="eastAsia"/>
        </w:rPr>
      </w:pPr>
    </w:p>
    <w:sectPr>
      <w:footerReference r:id="rId11" w:type="first"/>
      <w:footerReference r:id="rId10" w:type="default"/>
      <w:pgSz w:w="11906" w:h="16838"/>
      <w:pgMar w:top="1134" w:right="1134" w:bottom="1134" w:left="1134" w:header="567" w:footer="737" w:gutter="0"/>
      <w:pgNumType w:fmt="decimal" w:start="83"/>
      <w:cols w:space="720" w:num="1"/>
      <w:titlePg/>
      <w:docGrid w:type="lines" w:linePitch="4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仿宋_GB2312">
    <w:altName w:val="仿宋"/>
    <w:panose1 w:val="00000000000000000000"/>
    <w:charset w:val="86"/>
    <w:family w:val="modern"/>
    <w:pitch w:val="default"/>
    <w:sig w:usb0="00000000" w:usb1="00000000" w:usb2="00000010" w:usb3="00000000" w:csb0="00040000" w:csb1="00000000"/>
  </w:font>
  <w:font w:name="MS Sans Serif">
    <w:altName w:val="MS Gothic"/>
    <w:panose1 w:val="00000000000000000000"/>
    <w:charset w:val="00"/>
    <w:family w:val="swiss"/>
    <w:pitch w:val="default"/>
    <w:sig w:usb0="00000000" w:usb1="00000000" w:usb2="00000000" w:usb3="00000000" w:csb0="00000001" w:csb1="00000000"/>
  </w:font>
  <w:font w:name="MingLiU">
    <w:altName w:val="PMingLiU-ExtB"/>
    <w:panose1 w:val="02020509000000000000"/>
    <w:charset w:val="88"/>
    <w:family w:val="modern"/>
    <w:pitch w:val="default"/>
    <w:sig w:usb0="00000000" w:usb1="00000000" w:usb2="00000016" w:usb3="00000000" w:csb0="00100001"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Arial Black">
    <w:panose1 w:val="020B0A04020102020204"/>
    <w:charset w:val="00"/>
    <w:family w:val="auto"/>
    <w:pitch w:val="default"/>
    <w:sig w:usb0="A00002AF" w:usb1="400078FB" w:usb2="00000000" w:usb3="00000000" w:csb0="6000009F" w:csb1="DFD70000"/>
  </w:font>
  <w:font w:name="汉仪雅酷黑简">
    <w:altName w:val="黑体"/>
    <w:panose1 w:val="00020600040101010101"/>
    <w:charset w:val="86"/>
    <w:family w:val="auto"/>
    <w:pitch w:val="default"/>
    <w:sig w:usb0="00000000" w:usb1="00000000" w:usb2="00000016" w:usb3="00000000" w:csb0="0004009F" w:csb1="DFD70000"/>
  </w:font>
  <w:font w:name="微软雅黑">
    <w:panose1 w:val="020B0503020204020204"/>
    <w:charset w:val="86"/>
    <w:family w:val="auto"/>
    <w:pitch w:val="default"/>
    <w:sig w:usb0="80000287" w:usb1="2ACF3C50" w:usb2="00000016" w:usb3="00000000" w:csb0="0004001F"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689596">
    <w:pPr>
      <w:pStyle w:val="2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1E14E">
    <w:pPr>
      <w:pStyle w:val="2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68772F">
    <w:pPr>
      <w:pStyle w:val="23"/>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6D5AF6">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556D5AF6">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A5707C">
    <w:pPr>
      <w:pStyle w:val="23"/>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6546478">
                          <w:pPr>
                            <w:pStyle w:val="23"/>
                          </w:pPr>
                          <w:r>
                            <w:rPr>
                              <w:rFonts w:hint="eastAsia"/>
                            </w:rPr>
                            <w:fldChar w:fldCharType="begin"/>
                          </w:r>
                          <w:r>
                            <w:rPr>
                              <w:rFonts w:hint="eastAsia"/>
                            </w:rPr>
                            <w:instrText xml:space="preserve"> PAGE  \* MERGEFORMAT </w:instrText>
                          </w:r>
                          <w:r>
                            <w:rPr>
                              <w:rFonts w:hint="eastAsia"/>
                            </w:rPr>
                            <w:fldChar w:fldCharType="separate"/>
                          </w:r>
                          <w:r>
                            <w:t>78</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QHJYcIBAACN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OUByWHCAQAAjQMAAA4AAAAAAAAAAQAgAAAAHgEAAGRycy9lMm9Eb2MueG1sUEsF&#10;BgAAAAAGAAYAWQEAAFIFAAAAAA==&#10;">
              <v:fill on="f" focussize="0,0"/>
              <v:stroke on="f"/>
              <v:imagedata o:title=""/>
              <o:lock v:ext="edit" aspectratio="f"/>
              <v:textbox inset="0mm,0mm,0mm,0mm" style="mso-fit-shape-to-text:t;">
                <w:txbxContent>
                  <w:p w14:paraId="06546478">
                    <w:pPr>
                      <w:pStyle w:val="23"/>
                    </w:pPr>
                    <w:r>
                      <w:rPr>
                        <w:rFonts w:hint="eastAsia"/>
                      </w:rPr>
                      <w:fldChar w:fldCharType="begin"/>
                    </w:r>
                    <w:r>
                      <w:rPr>
                        <w:rFonts w:hint="eastAsia"/>
                      </w:rPr>
                      <w:instrText xml:space="preserve"> PAGE  \* MERGEFORMAT </w:instrText>
                    </w:r>
                    <w:r>
                      <w:rPr>
                        <w:rFonts w:hint="eastAsia"/>
                      </w:rPr>
                      <w:fldChar w:fldCharType="separate"/>
                    </w:r>
                    <w:r>
                      <w:t>78</w:t>
                    </w:r>
                    <w:r>
                      <w:rPr>
                        <w:rFonts w:hint="eastAsi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1CDCA">
    <w:pPr>
      <w:pStyle w:val="23"/>
      <w:ind w:right="360"/>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D699258">
                          <w:pPr>
                            <w:pStyle w:val="23"/>
                          </w:pPr>
                          <w:r>
                            <w:rPr>
                              <w:rFonts w:hint="eastAsia"/>
                            </w:rPr>
                            <w:fldChar w:fldCharType="begin"/>
                          </w:r>
                          <w:r>
                            <w:rPr>
                              <w:rFonts w:hint="eastAsia"/>
                            </w:rPr>
                            <w:instrText xml:space="preserve"> PAGE  \* MERGEFORMAT </w:instrText>
                          </w:r>
                          <w:r>
                            <w:rPr>
                              <w:rFonts w:hint="eastAsia"/>
                            </w:rPr>
                            <w:fldChar w:fldCharType="separate"/>
                          </w:r>
                          <w:r>
                            <w:t>78</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ip7u8EBAACN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bkGhLtjwsKln4w6Qk3FcEqF0bRReQ3+vJesp79o+x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pip7u8EBAACNAwAADgAAAAAAAAABACAAAAAeAQAAZHJzL2Uyb0RvYy54bWxQSwUG&#10;AAAAAAYABgBZAQAAUQUAAAAA&#10;">
              <v:fill on="f" focussize="0,0"/>
              <v:stroke on="f"/>
              <v:imagedata o:title=""/>
              <o:lock v:ext="edit" aspectratio="f"/>
              <v:textbox inset="0mm,0mm,0mm,0mm" style="mso-fit-shape-to-text:t;">
                <w:txbxContent>
                  <w:p w14:paraId="3D699258">
                    <w:pPr>
                      <w:pStyle w:val="23"/>
                    </w:pPr>
                    <w:r>
                      <w:rPr>
                        <w:rFonts w:hint="eastAsia"/>
                      </w:rPr>
                      <w:fldChar w:fldCharType="begin"/>
                    </w:r>
                    <w:r>
                      <w:rPr>
                        <w:rFonts w:hint="eastAsia"/>
                      </w:rPr>
                      <w:instrText xml:space="preserve"> PAGE  \* MERGEFORMAT </w:instrText>
                    </w:r>
                    <w:r>
                      <w:rPr>
                        <w:rFonts w:hint="eastAsia"/>
                      </w:rPr>
                      <w:fldChar w:fldCharType="separate"/>
                    </w:r>
                    <w:r>
                      <w:t>78</w:t>
                    </w:r>
                    <w:r>
                      <w:rPr>
                        <w:rFonts w:hint="eastAsia"/>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533307">
    <w:pPr>
      <w:pStyle w:val="23"/>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87A17E">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F87A17E">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11D87">
    <w:pPr>
      <w:pStyle w:val="24"/>
      <w:keepNext w:val="0"/>
      <w:keepLines w:val="0"/>
      <w:pageBreakBefore w:val="0"/>
      <w:widowControl w:val="0"/>
      <w:pBdr>
        <w:bottom w:val="none" w:color="auto" w:sz="0" w:space="1"/>
      </w:pBdr>
      <w:kinsoku/>
      <w:wordWrap/>
      <w:overflowPunct/>
      <w:topLinePunct w:val="0"/>
      <w:autoSpaceDE/>
      <w:autoSpaceDN/>
      <w:bidi w:val="0"/>
      <w:adjustRightInd/>
      <w:snapToGrid w:val="0"/>
      <w:spacing w:line="240" w:lineRule="atLeast"/>
      <w:ind w:firstLine="1260" w:firstLineChars="700"/>
      <w:jc w:val="left"/>
      <w:textAlignment w:val="auto"/>
      <w:rPr>
        <w:rFonts w:hint="default" w:ascii="Arial Black" w:hAnsi="Arial Black" w:eastAsia="汉仪雅酷黑简" w:cs="Arial Black"/>
        <w:lang w:val="en-US" w:eastAsia="zh-CN"/>
      </w:rPr>
    </w:pPr>
    <w:r>
      <w:rPr>
        <w:rFonts w:hint="default" w:ascii="Arial Black" w:hAnsi="Arial Black" w:eastAsia="汉仪雅酷黑简" w:cs="Arial Black"/>
        <w:lang w:val="en-US" w:eastAsia="zh-CN"/>
      </w:rPr>
      <w:drawing>
        <wp:anchor distT="0" distB="0" distL="114300" distR="114300" simplePos="0" relativeHeight="251661312" behindDoc="0" locked="0" layoutInCell="1" allowOverlap="1">
          <wp:simplePos x="0" y="0"/>
          <wp:positionH relativeFrom="column">
            <wp:posOffset>-635</wp:posOffset>
          </wp:positionH>
          <wp:positionV relativeFrom="paragraph">
            <wp:posOffset>-29210</wp:posOffset>
          </wp:positionV>
          <wp:extent cx="704850" cy="252730"/>
          <wp:effectExtent l="0" t="0" r="0" b="13970"/>
          <wp:wrapSquare wrapText="bothSides"/>
          <wp:docPr id="4" name="图片 2" descr="微信图片_20220729084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微信图片_20220729084303"/>
                  <pic:cNvPicPr>
                    <a:picLocks noChangeAspect="1"/>
                  </pic:cNvPicPr>
                </pic:nvPicPr>
                <pic:blipFill>
                  <a:blip r:embed="rId1"/>
                  <a:srcRect l="2155" t="14458" b="16306"/>
                  <a:stretch>
                    <a:fillRect/>
                  </a:stretch>
                </pic:blipFill>
                <pic:spPr>
                  <a:xfrm>
                    <a:off x="0" y="0"/>
                    <a:ext cx="704850" cy="252730"/>
                  </a:xfrm>
                  <a:prstGeom prst="rect">
                    <a:avLst/>
                  </a:prstGeom>
                  <a:noFill/>
                  <a:ln>
                    <a:noFill/>
                  </a:ln>
                </pic:spPr>
              </pic:pic>
            </a:graphicData>
          </a:graphic>
        </wp:anchor>
      </w:drawing>
    </w:r>
    <w:r>
      <w:rPr>
        <w:rFonts w:hint="eastAsia" w:ascii="Arial Black" w:hAnsi="Arial Black" w:eastAsia="汉仪雅酷黑简" w:cs="Arial Black"/>
        <w:lang w:val="en-US" w:eastAsia="zh-CN"/>
      </w:rPr>
      <w:t>北京典方建设工程咨询有限公司                                                        招标文件</w:t>
    </w:r>
  </w:p>
  <w:p w14:paraId="79A7E31A">
    <w:pPr>
      <w:pStyle w:val="24"/>
      <w:pBdr>
        <w:bottom w:val="double" w:color="auto" w:sz="8" w:space="0"/>
      </w:pBdr>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E3AB30">
    <w:pPr>
      <w:pStyle w:val="24"/>
      <w:keepNext w:val="0"/>
      <w:keepLines w:val="0"/>
      <w:pageBreakBefore w:val="0"/>
      <w:widowControl w:val="0"/>
      <w:pBdr>
        <w:bottom w:val="none" w:color="auto" w:sz="0" w:space="1"/>
      </w:pBdr>
      <w:kinsoku/>
      <w:wordWrap/>
      <w:overflowPunct/>
      <w:topLinePunct w:val="0"/>
      <w:autoSpaceDE/>
      <w:autoSpaceDN/>
      <w:bidi w:val="0"/>
      <w:adjustRightInd/>
      <w:snapToGrid w:val="0"/>
      <w:spacing w:line="240" w:lineRule="atLeast"/>
      <w:ind w:firstLine="1260" w:firstLineChars="700"/>
      <w:jc w:val="left"/>
      <w:textAlignment w:val="auto"/>
      <w:rPr>
        <w:rFonts w:hint="default" w:ascii="Arial Black" w:hAnsi="Arial Black" w:eastAsia="汉仪雅酷黑简" w:cs="Arial Black"/>
        <w:lang w:val="en-US" w:eastAsia="zh-CN"/>
      </w:rPr>
    </w:pPr>
    <w:r>
      <w:rPr>
        <w:rFonts w:hint="default" w:ascii="Arial Black" w:hAnsi="Arial Black" w:eastAsia="汉仪雅酷黑简" w:cs="Arial Black"/>
        <w:lang w:val="en-US" w:eastAsia="zh-CN"/>
      </w:rPr>
      <w:drawing>
        <wp:anchor distT="0" distB="0" distL="114300" distR="114300" simplePos="0" relativeHeight="251665408" behindDoc="0" locked="0" layoutInCell="1" allowOverlap="1">
          <wp:simplePos x="0" y="0"/>
          <wp:positionH relativeFrom="column">
            <wp:posOffset>-635</wp:posOffset>
          </wp:positionH>
          <wp:positionV relativeFrom="paragraph">
            <wp:posOffset>-29210</wp:posOffset>
          </wp:positionV>
          <wp:extent cx="704850" cy="252730"/>
          <wp:effectExtent l="0" t="0" r="0" b="13970"/>
          <wp:wrapSquare wrapText="bothSides"/>
          <wp:docPr id="8" name="图片 2" descr="微信图片_20220729084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微信图片_20220729084303"/>
                  <pic:cNvPicPr>
                    <a:picLocks noChangeAspect="1"/>
                  </pic:cNvPicPr>
                </pic:nvPicPr>
                <pic:blipFill>
                  <a:blip r:embed="rId1"/>
                  <a:srcRect l="2155" t="14458" b="16306"/>
                  <a:stretch>
                    <a:fillRect/>
                  </a:stretch>
                </pic:blipFill>
                <pic:spPr>
                  <a:xfrm>
                    <a:off x="0" y="0"/>
                    <a:ext cx="704850" cy="252730"/>
                  </a:xfrm>
                  <a:prstGeom prst="rect">
                    <a:avLst/>
                  </a:prstGeom>
                  <a:noFill/>
                  <a:ln>
                    <a:noFill/>
                  </a:ln>
                </pic:spPr>
              </pic:pic>
            </a:graphicData>
          </a:graphic>
        </wp:anchor>
      </w:drawing>
    </w:r>
    <w:r>
      <w:rPr>
        <w:rFonts w:hint="eastAsia" w:ascii="Arial Black" w:hAnsi="Arial Black" w:eastAsia="汉仪雅酷黑简" w:cs="Arial Black"/>
        <w:lang w:val="en-US" w:eastAsia="zh-CN"/>
      </w:rPr>
      <w:t>北京典方建设工程咨询有限公司                                                        招标文件</w:t>
    </w:r>
  </w:p>
  <w:p w14:paraId="34BD9B59">
    <w:pPr>
      <w:pStyle w:val="24"/>
      <w:pBdr>
        <w:bottom w:val="double" w:color="auto" w:sz="8"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D2B0A">
    <w:pPr>
      <w:pStyle w:val="24"/>
      <w:keepNext w:val="0"/>
      <w:keepLines w:val="0"/>
      <w:pageBreakBefore w:val="0"/>
      <w:widowControl w:val="0"/>
      <w:pBdr>
        <w:bottom w:val="none" w:color="auto" w:sz="0" w:space="1"/>
      </w:pBdr>
      <w:kinsoku/>
      <w:wordWrap/>
      <w:overflowPunct/>
      <w:topLinePunct w:val="0"/>
      <w:autoSpaceDE/>
      <w:autoSpaceDN/>
      <w:bidi w:val="0"/>
      <w:adjustRightInd/>
      <w:snapToGrid w:val="0"/>
      <w:spacing w:line="240" w:lineRule="atLeast"/>
      <w:ind w:firstLine="1260" w:firstLineChars="700"/>
      <w:jc w:val="left"/>
      <w:textAlignment w:val="auto"/>
      <w:rPr>
        <w:rFonts w:hint="default" w:ascii="Arial Black" w:hAnsi="Arial Black" w:eastAsia="汉仪雅酷黑简" w:cs="Arial Black"/>
        <w:lang w:val="en-US" w:eastAsia="zh-CN"/>
      </w:rPr>
    </w:pPr>
    <w:r>
      <w:rPr>
        <w:rFonts w:hint="default" w:ascii="Arial Black" w:hAnsi="Arial Black" w:eastAsia="汉仪雅酷黑简" w:cs="Arial Black"/>
        <w:lang w:val="en-US" w:eastAsia="zh-CN"/>
      </w:rPr>
      <w:drawing>
        <wp:anchor distT="0" distB="0" distL="114300" distR="114300" simplePos="0" relativeHeight="251662336" behindDoc="0" locked="0" layoutInCell="1" allowOverlap="1">
          <wp:simplePos x="0" y="0"/>
          <wp:positionH relativeFrom="column">
            <wp:posOffset>-635</wp:posOffset>
          </wp:positionH>
          <wp:positionV relativeFrom="paragraph">
            <wp:posOffset>-29210</wp:posOffset>
          </wp:positionV>
          <wp:extent cx="704850" cy="252730"/>
          <wp:effectExtent l="0" t="0" r="0" b="13970"/>
          <wp:wrapSquare wrapText="bothSides"/>
          <wp:docPr id="5" name="图片 2" descr="微信图片_20220729084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微信图片_20220729084303"/>
                  <pic:cNvPicPr>
                    <a:picLocks noChangeAspect="1"/>
                  </pic:cNvPicPr>
                </pic:nvPicPr>
                <pic:blipFill>
                  <a:blip r:embed="rId1"/>
                  <a:srcRect l="2155" t="14458" b="16306"/>
                  <a:stretch>
                    <a:fillRect/>
                  </a:stretch>
                </pic:blipFill>
                <pic:spPr>
                  <a:xfrm>
                    <a:off x="0" y="0"/>
                    <a:ext cx="704850" cy="252730"/>
                  </a:xfrm>
                  <a:prstGeom prst="rect">
                    <a:avLst/>
                  </a:prstGeom>
                  <a:noFill/>
                  <a:ln>
                    <a:noFill/>
                  </a:ln>
                </pic:spPr>
              </pic:pic>
            </a:graphicData>
          </a:graphic>
        </wp:anchor>
      </w:drawing>
    </w:r>
    <w:r>
      <w:rPr>
        <w:rFonts w:hint="eastAsia" w:ascii="Arial Black" w:hAnsi="Arial Black" w:eastAsia="汉仪雅酷黑简" w:cs="Arial Black"/>
        <w:lang w:val="en-US" w:eastAsia="zh-CN"/>
      </w:rPr>
      <w:t>北京典方建设工程咨询有限公司                                                        招标文件</w:t>
    </w:r>
  </w:p>
  <w:p w14:paraId="060B6957">
    <w:pPr>
      <w:pStyle w:val="24"/>
      <w:pBdr>
        <w:bottom w:val="double" w:color="auto" w:sz="8" w:space="0"/>
      </w:pBdr>
      <w:jc w:val="left"/>
    </w:pPr>
  </w:p>
  <w:p w14:paraId="4DE3231D">
    <w:pPr>
      <w:pStyle w:val="2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03CAF6"/>
    <w:multiLevelType w:val="singleLevel"/>
    <w:tmpl w:val="8F03CAF6"/>
    <w:lvl w:ilvl="0" w:tentative="0">
      <w:start w:val="7"/>
      <w:numFmt w:val="chineseCounting"/>
      <w:suff w:val="nothing"/>
      <w:lvlText w:val="%1、"/>
      <w:lvlJc w:val="left"/>
      <w:rPr>
        <w:rFonts w:hint="eastAsia"/>
      </w:rPr>
    </w:lvl>
  </w:abstractNum>
  <w:abstractNum w:abstractNumId="1">
    <w:nsid w:val="B1FEDB97"/>
    <w:multiLevelType w:val="singleLevel"/>
    <w:tmpl w:val="B1FEDB97"/>
    <w:lvl w:ilvl="0" w:tentative="0">
      <w:start w:val="1"/>
      <w:numFmt w:val="chineseCounting"/>
      <w:suff w:val="space"/>
      <w:lvlText w:val="%1、"/>
      <w:lvlJc w:val="left"/>
      <w:rPr>
        <w:rFonts w:hint="eastAsia"/>
      </w:rPr>
    </w:lvl>
  </w:abstractNum>
  <w:abstractNum w:abstractNumId="2">
    <w:nsid w:val="35DA5E50"/>
    <w:multiLevelType w:val="singleLevel"/>
    <w:tmpl w:val="35DA5E50"/>
    <w:lvl w:ilvl="0" w:tentative="0">
      <w:start w:val="3"/>
      <w:numFmt w:val="chineseCounting"/>
      <w:suff w:val="space"/>
      <w:lvlText w:val="第%1章"/>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98"/>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UzMmFmMWIxMjY5NGEzYTViN2U3MGY0M2RiNDkyOWUifQ=="/>
    <w:docVar w:name="KSO_WPS_MARK_KEY" w:val="37339a62-9543-4dd0-9311-988a9613e01e"/>
  </w:docVars>
  <w:rsids>
    <w:rsidRoot w:val="00172A27"/>
    <w:rsid w:val="000013BC"/>
    <w:rsid w:val="000016AD"/>
    <w:rsid w:val="0000262B"/>
    <w:rsid w:val="00003947"/>
    <w:rsid w:val="00003A4D"/>
    <w:rsid w:val="00003AE0"/>
    <w:rsid w:val="00004256"/>
    <w:rsid w:val="000049D9"/>
    <w:rsid w:val="00005069"/>
    <w:rsid w:val="0000582F"/>
    <w:rsid w:val="000066EA"/>
    <w:rsid w:val="00007A2D"/>
    <w:rsid w:val="00007B1A"/>
    <w:rsid w:val="000108F4"/>
    <w:rsid w:val="00011195"/>
    <w:rsid w:val="000120C9"/>
    <w:rsid w:val="00012FC5"/>
    <w:rsid w:val="000132E5"/>
    <w:rsid w:val="00013CCB"/>
    <w:rsid w:val="00016C22"/>
    <w:rsid w:val="00017001"/>
    <w:rsid w:val="00020553"/>
    <w:rsid w:val="00021721"/>
    <w:rsid w:val="00021ADB"/>
    <w:rsid w:val="00021EF4"/>
    <w:rsid w:val="00022061"/>
    <w:rsid w:val="000221FB"/>
    <w:rsid w:val="00022457"/>
    <w:rsid w:val="000231CF"/>
    <w:rsid w:val="00023534"/>
    <w:rsid w:val="00023FE1"/>
    <w:rsid w:val="0002483C"/>
    <w:rsid w:val="00024F03"/>
    <w:rsid w:val="0002538F"/>
    <w:rsid w:val="00025982"/>
    <w:rsid w:val="00025D40"/>
    <w:rsid w:val="00025DFB"/>
    <w:rsid w:val="00026042"/>
    <w:rsid w:val="000267E5"/>
    <w:rsid w:val="00027ED8"/>
    <w:rsid w:val="000302EC"/>
    <w:rsid w:val="00030579"/>
    <w:rsid w:val="00030FD0"/>
    <w:rsid w:val="000312E4"/>
    <w:rsid w:val="00031350"/>
    <w:rsid w:val="00031618"/>
    <w:rsid w:val="000322DA"/>
    <w:rsid w:val="00033311"/>
    <w:rsid w:val="0003362C"/>
    <w:rsid w:val="00034CC9"/>
    <w:rsid w:val="0003580C"/>
    <w:rsid w:val="000360BC"/>
    <w:rsid w:val="00036187"/>
    <w:rsid w:val="000364B6"/>
    <w:rsid w:val="00036B53"/>
    <w:rsid w:val="000407D1"/>
    <w:rsid w:val="00040D6E"/>
    <w:rsid w:val="000420CD"/>
    <w:rsid w:val="000439D1"/>
    <w:rsid w:val="00043E37"/>
    <w:rsid w:val="00043E6E"/>
    <w:rsid w:val="00044EBD"/>
    <w:rsid w:val="00045A74"/>
    <w:rsid w:val="00046423"/>
    <w:rsid w:val="000467AC"/>
    <w:rsid w:val="00046C35"/>
    <w:rsid w:val="0004701A"/>
    <w:rsid w:val="00047DFC"/>
    <w:rsid w:val="00050331"/>
    <w:rsid w:val="0005192D"/>
    <w:rsid w:val="00051F10"/>
    <w:rsid w:val="00053AC2"/>
    <w:rsid w:val="000570C8"/>
    <w:rsid w:val="00057A1A"/>
    <w:rsid w:val="00060486"/>
    <w:rsid w:val="00061391"/>
    <w:rsid w:val="00061B7E"/>
    <w:rsid w:val="000621E5"/>
    <w:rsid w:val="00062EEF"/>
    <w:rsid w:val="000631B2"/>
    <w:rsid w:val="000639EB"/>
    <w:rsid w:val="00064E37"/>
    <w:rsid w:val="00064F17"/>
    <w:rsid w:val="00066011"/>
    <w:rsid w:val="00066B96"/>
    <w:rsid w:val="00067089"/>
    <w:rsid w:val="0006713B"/>
    <w:rsid w:val="00067D75"/>
    <w:rsid w:val="00067EA5"/>
    <w:rsid w:val="00070812"/>
    <w:rsid w:val="000711C0"/>
    <w:rsid w:val="0007176A"/>
    <w:rsid w:val="00071D6E"/>
    <w:rsid w:val="00073908"/>
    <w:rsid w:val="00073E81"/>
    <w:rsid w:val="00074522"/>
    <w:rsid w:val="00074843"/>
    <w:rsid w:val="00074E88"/>
    <w:rsid w:val="00076FCF"/>
    <w:rsid w:val="000774AA"/>
    <w:rsid w:val="00081199"/>
    <w:rsid w:val="0008161A"/>
    <w:rsid w:val="0008326D"/>
    <w:rsid w:val="0008377C"/>
    <w:rsid w:val="00083F05"/>
    <w:rsid w:val="00084E96"/>
    <w:rsid w:val="000854AB"/>
    <w:rsid w:val="00086BA8"/>
    <w:rsid w:val="000872FE"/>
    <w:rsid w:val="0008741C"/>
    <w:rsid w:val="000879A7"/>
    <w:rsid w:val="00090EE4"/>
    <w:rsid w:val="0009124D"/>
    <w:rsid w:val="00091D6E"/>
    <w:rsid w:val="0009206D"/>
    <w:rsid w:val="00092AE4"/>
    <w:rsid w:val="000934E7"/>
    <w:rsid w:val="00094A90"/>
    <w:rsid w:val="00094AD4"/>
    <w:rsid w:val="00095699"/>
    <w:rsid w:val="00095C70"/>
    <w:rsid w:val="00096C3C"/>
    <w:rsid w:val="000A0440"/>
    <w:rsid w:val="000A12B5"/>
    <w:rsid w:val="000A15E3"/>
    <w:rsid w:val="000A18F3"/>
    <w:rsid w:val="000A20CF"/>
    <w:rsid w:val="000A23F6"/>
    <w:rsid w:val="000A28A6"/>
    <w:rsid w:val="000A2B6B"/>
    <w:rsid w:val="000A3AA2"/>
    <w:rsid w:val="000A748A"/>
    <w:rsid w:val="000A773B"/>
    <w:rsid w:val="000A77F6"/>
    <w:rsid w:val="000B09CE"/>
    <w:rsid w:val="000B0BA3"/>
    <w:rsid w:val="000B0D71"/>
    <w:rsid w:val="000B127A"/>
    <w:rsid w:val="000B230C"/>
    <w:rsid w:val="000B29E5"/>
    <w:rsid w:val="000B48FA"/>
    <w:rsid w:val="000B4A1D"/>
    <w:rsid w:val="000B5A8C"/>
    <w:rsid w:val="000B5B02"/>
    <w:rsid w:val="000B66A6"/>
    <w:rsid w:val="000B69E9"/>
    <w:rsid w:val="000B72FE"/>
    <w:rsid w:val="000B7913"/>
    <w:rsid w:val="000C017E"/>
    <w:rsid w:val="000C0408"/>
    <w:rsid w:val="000C0695"/>
    <w:rsid w:val="000C1EE6"/>
    <w:rsid w:val="000C29C9"/>
    <w:rsid w:val="000C2C95"/>
    <w:rsid w:val="000C2EBA"/>
    <w:rsid w:val="000C39B0"/>
    <w:rsid w:val="000C4173"/>
    <w:rsid w:val="000C455B"/>
    <w:rsid w:val="000C59CB"/>
    <w:rsid w:val="000C5AC3"/>
    <w:rsid w:val="000C766D"/>
    <w:rsid w:val="000D0D6D"/>
    <w:rsid w:val="000D0DC8"/>
    <w:rsid w:val="000D114C"/>
    <w:rsid w:val="000D13F3"/>
    <w:rsid w:val="000D1BC2"/>
    <w:rsid w:val="000D2209"/>
    <w:rsid w:val="000D25C7"/>
    <w:rsid w:val="000D283C"/>
    <w:rsid w:val="000D4A0A"/>
    <w:rsid w:val="000D64B5"/>
    <w:rsid w:val="000D7839"/>
    <w:rsid w:val="000D79E4"/>
    <w:rsid w:val="000E0551"/>
    <w:rsid w:val="000E070D"/>
    <w:rsid w:val="000E08AC"/>
    <w:rsid w:val="000E0DAF"/>
    <w:rsid w:val="000E0DFC"/>
    <w:rsid w:val="000E152B"/>
    <w:rsid w:val="000E1DE0"/>
    <w:rsid w:val="000E3076"/>
    <w:rsid w:val="000E3212"/>
    <w:rsid w:val="000E33DF"/>
    <w:rsid w:val="000E3600"/>
    <w:rsid w:val="000E36F0"/>
    <w:rsid w:val="000E4838"/>
    <w:rsid w:val="000E4918"/>
    <w:rsid w:val="000E5664"/>
    <w:rsid w:val="000E589E"/>
    <w:rsid w:val="000E5A89"/>
    <w:rsid w:val="000E67B3"/>
    <w:rsid w:val="000E68E5"/>
    <w:rsid w:val="000E78A7"/>
    <w:rsid w:val="000F0756"/>
    <w:rsid w:val="000F0B84"/>
    <w:rsid w:val="000F1306"/>
    <w:rsid w:val="000F24A4"/>
    <w:rsid w:val="000F30AC"/>
    <w:rsid w:val="000F4570"/>
    <w:rsid w:val="000F4627"/>
    <w:rsid w:val="000F4CC6"/>
    <w:rsid w:val="000F4E21"/>
    <w:rsid w:val="000F5436"/>
    <w:rsid w:val="000F563A"/>
    <w:rsid w:val="000F5C94"/>
    <w:rsid w:val="000F738C"/>
    <w:rsid w:val="0010033A"/>
    <w:rsid w:val="00102C69"/>
    <w:rsid w:val="001030E1"/>
    <w:rsid w:val="001053F8"/>
    <w:rsid w:val="0010579D"/>
    <w:rsid w:val="001078CB"/>
    <w:rsid w:val="00107D8B"/>
    <w:rsid w:val="00110186"/>
    <w:rsid w:val="00110B92"/>
    <w:rsid w:val="00110F5A"/>
    <w:rsid w:val="0011123F"/>
    <w:rsid w:val="00111354"/>
    <w:rsid w:val="0011139C"/>
    <w:rsid w:val="00111B25"/>
    <w:rsid w:val="00111CC2"/>
    <w:rsid w:val="00112C7C"/>
    <w:rsid w:val="00113BC1"/>
    <w:rsid w:val="001149F5"/>
    <w:rsid w:val="00114F2E"/>
    <w:rsid w:val="00114F4F"/>
    <w:rsid w:val="001153B3"/>
    <w:rsid w:val="0011590D"/>
    <w:rsid w:val="001160B3"/>
    <w:rsid w:val="00116151"/>
    <w:rsid w:val="0011696B"/>
    <w:rsid w:val="00116B5F"/>
    <w:rsid w:val="001171AF"/>
    <w:rsid w:val="001176AE"/>
    <w:rsid w:val="00117B64"/>
    <w:rsid w:val="001200B1"/>
    <w:rsid w:val="00120CB7"/>
    <w:rsid w:val="0012214E"/>
    <w:rsid w:val="001231DD"/>
    <w:rsid w:val="001238DF"/>
    <w:rsid w:val="00124AF4"/>
    <w:rsid w:val="001253AE"/>
    <w:rsid w:val="0012568F"/>
    <w:rsid w:val="00126A12"/>
    <w:rsid w:val="001314A4"/>
    <w:rsid w:val="00131AA6"/>
    <w:rsid w:val="00131F71"/>
    <w:rsid w:val="0013351C"/>
    <w:rsid w:val="00133736"/>
    <w:rsid w:val="00133B4E"/>
    <w:rsid w:val="00134A43"/>
    <w:rsid w:val="00134BE1"/>
    <w:rsid w:val="001351E5"/>
    <w:rsid w:val="001358AC"/>
    <w:rsid w:val="00135C81"/>
    <w:rsid w:val="00135F47"/>
    <w:rsid w:val="00135FF8"/>
    <w:rsid w:val="00136DFF"/>
    <w:rsid w:val="00136F08"/>
    <w:rsid w:val="0013772C"/>
    <w:rsid w:val="00137F61"/>
    <w:rsid w:val="00141D83"/>
    <w:rsid w:val="00141DA3"/>
    <w:rsid w:val="001427BE"/>
    <w:rsid w:val="00143854"/>
    <w:rsid w:val="00143957"/>
    <w:rsid w:val="00143C6A"/>
    <w:rsid w:val="00143DBD"/>
    <w:rsid w:val="001444DD"/>
    <w:rsid w:val="00144D8E"/>
    <w:rsid w:val="0014512A"/>
    <w:rsid w:val="001453BE"/>
    <w:rsid w:val="0014617C"/>
    <w:rsid w:val="001463A5"/>
    <w:rsid w:val="001466AD"/>
    <w:rsid w:val="00147851"/>
    <w:rsid w:val="00147A27"/>
    <w:rsid w:val="0015030A"/>
    <w:rsid w:val="00150A0F"/>
    <w:rsid w:val="00150EF5"/>
    <w:rsid w:val="001512F2"/>
    <w:rsid w:val="001521B3"/>
    <w:rsid w:val="00152675"/>
    <w:rsid w:val="00152856"/>
    <w:rsid w:val="00152B80"/>
    <w:rsid w:val="00152C17"/>
    <w:rsid w:val="00154802"/>
    <w:rsid w:val="00155404"/>
    <w:rsid w:val="0015635C"/>
    <w:rsid w:val="001563B4"/>
    <w:rsid w:val="001571B4"/>
    <w:rsid w:val="00157D94"/>
    <w:rsid w:val="00160763"/>
    <w:rsid w:val="00160807"/>
    <w:rsid w:val="001608BA"/>
    <w:rsid w:val="00160F84"/>
    <w:rsid w:val="00161541"/>
    <w:rsid w:val="00161B07"/>
    <w:rsid w:val="00161BE0"/>
    <w:rsid w:val="001633CE"/>
    <w:rsid w:val="00163C65"/>
    <w:rsid w:val="0016425C"/>
    <w:rsid w:val="001644C0"/>
    <w:rsid w:val="00164D53"/>
    <w:rsid w:val="0016535A"/>
    <w:rsid w:val="00165640"/>
    <w:rsid w:val="00166143"/>
    <w:rsid w:val="001665AC"/>
    <w:rsid w:val="00166725"/>
    <w:rsid w:val="00166B04"/>
    <w:rsid w:val="00167620"/>
    <w:rsid w:val="00170CEA"/>
    <w:rsid w:val="00171DE3"/>
    <w:rsid w:val="00171F1F"/>
    <w:rsid w:val="00172A27"/>
    <w:rsid w:val="00172E2E"/>
    <w:rsid w:val="0017384E"/>
    <w:rsid w:val="00174019"/>
    <w:rsid w:val="00174204"/>
    <w:rsid w:val="0017430E"/>
    <w:rsid w:val="0017495C"/>
    <w:rsid w:val="00174E67"/>
    <w:rsid w:val="00175584"/>
    <w:rsid w:val="001755A7"/>
    <w:rsid w:val="00176229"/>
    <w:rsid w:val="0017687D"/>
    <w:rsid w:val="00176C3D"/>
    <w:rsid w:val="0017775B"/>
    <w:rsid w:val="0017787B"/>
    <w:rsid w:val="00180213"/>
    <w:rsid w:val="001806EB"/>
    <w:rsid w:val="00180E81"/>
    <w:rsid w:val="001814AD"/>
    <w:rsid w:val="00181A54"/>
    <w:rsid w:val="00183044"/>
    <w:rsid w:val="001842CE"/>
    <w:rsid w:val="00184348"/>
    <w:rsid w:val="001845E3"/>
    <w:rsid w:val="00186CD7"/>
    <w:rsid w:val="00186EDC"/>
    <w:rsid w:val="0018799D"/>
    <w:rsid w:val="0019208F"/>
    <w:rsid w:val="001921B1"/>
    <w:rsid w:val="001922FF"/>
    <w:rsid w:val="00192D66"/>
    <w:rsid w:val="00192EA8"/>
    <w:rsid w:val="00193E9B"/>
    <w:rsid w:val="001952FB"/>
    <w:rsid w:val="00195A42"/>
    <w:rsid w:val="001962F2"/>
    <w:rsid w:val="001974F4"/>
    <w:rsid w:val="00197A35"/>
    <w:rsid w:val="001A23BC"/>
    <w:rsid w:val="001A2720"/>
    <w:rsid w:val="001A2A9C"/>
    <w:rsid w:val="001A31FD"/>
    <w:rsid w:val="001A349C"/>
    <w:rsid w:val="001A4077"/>
    <w:rsid w:val="001A4116"/>
    <w:rsid w:val="001A426A"/>
    <w:rsid w:val="001A44B3"/>
    <w:rsid w:val="001A451D"/>
    <w:rsid w:val="001A45CF"/>
    <w:rsid w:val="001A485A"/>
    <w:rsid w:val="001A5A1C"/>
    <w:rsid w:val="001A60FB"/>
    <w:rsid w:val="001A6951"/>
    <w:rsid w:val="001A76C1"/>
    <w:rsid w:val="001A79DA"/>
    <w:rsid w:val="001A7CCB"/>
    <w:rsid w:val="001A7D21"/>
    <w:rsid w:val="001B126C"/>
    <w:rsid w:val="001B1F30"/>
    <w:rsid w:val="001B3440"/>
    <w:rsid w:val="001B36B1"/>
    <w:rsid w:val="001B38EE"/>
    <w:rsid w:val="001B447C"/>
    <w:rsid w:val="001B4DCD"/>
    <w:rsid w:val="001B5E97"/>
    <w:rsid w:val="001B6488"/>
    <w:rsid w:val="001B6528"/>
    <w:rsid w:val="001B6D11"/>
    <w:rsid w:val="001B78F7"/>
    <w:rsid w:val="001B7BA9"/>
    <w:rsid w:val="001B7F99"/>
    <w:rsid w:val="001C0A07"/>
    <w:rsid w:val="001C0B34"/>
    <w:rsid w:val="001C0F8E"/>
    <w:rsid w:val="001C16A1"/>
    <w:rsid w:val="001C1820"/>
    <w:rsid w:val="001C21B4"/>
    <w:rsid w:val="001C2309"/>
    <w:rsid w:val="001C28C1"/>
    <w:rsid w:val="001C3485"/>
    <w:rsid w:val="001C3F18"/>
    <w:rsid w:val="001C4C45"/>
    <w:rsid w:val="001C63D9"/>
    <w:rsid w:val="001C68F4"/>
    <w:rsid w:val="001C6EA1"/>
    <w:rsid w:val="001C7050"/>
    <w:rsid w:val="001C7146"/>
    <w:rsid w:val="001C727A"/>
    <w:rsid w:val="001C7445"/>
    <w:rsid w:val="001C7C39"/>
    <w:rsid w:val="001C7CFC"/>
    <w:rsid w:val="001C7FD7"/>
    <w:rsid w:val="001D0DB7"/>
    <w:rsid w:val="001D0E96"/>
    <w:rsid w:val="001D1409"/>
    <w:rsid w:val="001D1E22"/>
    <w:rsid w:val="001D2667"/>
    <w:rsid w:val="001D2D92"/>
    <w:rsid w:val="001D31E2"/>
    <w:rsid w:val="001D3693"/>
    <w:rsid w:val="001D4056"/>
    <w:rsid w:val="001D5032"/>
    <w:rsid w:val="001D59BE"/>
    <w:rsid w:val="001D5BDA"/>
    <w:rsid w:val="001D5D17"/>
    <w:rsid w:val="001D6864"/>
    <w:rsid w:val="001D6BBF"/>
    <w:rsid w:val="001D7235"/>
    <w:rsid w:val="001D784A"/>
    <w:rsid w:val="001D79FD"/>
    <w:rsid w:val="001E0253"/>
    <w:rsid w:val="001E1DFB"/>
    <w:rsid w:val="001E20A3"/>
    <w:rsid w:val="001E26FC"/>
    <w:rsid w:val="001E2A59"/>
    <w:rsid w:val="001E40D5"/>
    <w:rsid w:val="001E4915"/>
    <w:rsid w:val="001E50A9"/>
    <w:rsid w:val="001E5800"/>
    <w:rsid w:val="001E5E91"/>
    <w:rsid w:val="001E6899"/>
    <w:rsid w:val="001E7355"/>
    <w:rsid w:val="001F0564"/>
    <w:rsid w:val="001F0B21"/>
    <w:rsid w:val="001F0C30"/>
    <w:rsid w:val="001F13A5"/>
    <w:rsid w:val="001F160E"/>
    <w:rsid w:val="001F16F5"/>
    <w:rsid w:val="001F2A93"/>
    <w:rsid w:val="001F3697"/>
    <w:rsid w:val="001F38C5"/>
    <w:rsid w:val="001F38E5"/>
    <w:rsid w:val="001F3EE4"/>
    <w:rsid w:val="001F4ED7"/>
    <w:rsid w:val="001F52FD"/>
    <w:rsid w:val="001F6696"/>
    <w:rsid w:val="002003B1"/>
    <w:rsid w:val="002004B4"/>
    <w:rsid w:val="00200CCB"/>
    <w:rsid w:val="002015F5"/>
    <w:rsid w:val="00201774"/>
    <w:rsid w:val="00201C37"/>
    <w:rsid w:val="002022E5"/>
    <w:rsid w:val="00202794"/>
    <w:rsid w:val="002033C4"/>
    <w:rsid w:val="002040EA"/>
    <w:rsid w:val="002044DC"/>
    <w:rsid w:val="00205644"/>
    <w:rsid w:val="00205B7A"/>
    <w:rsid w:val="00206590"/>
    <w:rsid w:val="00206F39"/>
    <w:rsid w:val="00206FEA"/>
    <w:rsid w:val="00207697"/>
    <w:rsid w:val="00210E09"/>
    <w:rsid w:val="00212095"/>
    <w:rsid w:val="00215B21"/>
    <w:rsid w:val="00215E95"/>
    <w:rsid w:val="00216BA8"/>
    <w:rsid w:val="00216EB0"/>
    <w:rsid w:val="002173C4"/>
    <w:rsid w:val="00217E09"/>
    <w:rsid w:val="0022056F"/>
    <w:rsid w:val="00221246"/>
    <w:rsid w:val="002221E6"/>
    <w:rsid w:val="0022225B"/>
    <w:rsid w:val="002226A9"/>
    <w:rsid w:val="00222A35"/>
    <w:rsid w:val="00223553"/>
    <w:rsid w:val="002254BB"/>
    <w:rsid w:val="0022725C"/>
    <w:rsid w:val="00227D19"/>
    <w:rsid w:val="00231C40"/>
    <w:rsid w:val="00232372"/>
    <w:rsid w:val="00232DFE"/>
    <w:rsid w:val="00234B7A"/>
    <w:rsid w:val="00234D8E"/>
    <w:rsid w:val="00235261"/>
    <w:rsid w:val="00235CCF"/>
    <w:rsid w:val="00235DB9"/>
    <w:rsid w:val="00235E5C"/>
    <w:rsid w:val="00236DB4"/>
    <w:rsid w:val="00236FF8"/>
    <w:rsid w:val="00240153"/>
    <w:rsid w:val="00241099"/>
    <w:rsid w:val="002415D1"/>
    <w:rsid w:val="00241E41"/>
    <w:rsid w:val="00242542"/>
    <w:rsid w:val="00242945"/>
    <w:rsid w:val="002429D7"/>
    <w:rsid w:val="00242A59"/>
    <w:rsid w:val="00242FE4"/>
    <w:rsid w:val="002447AF"/>
    <w:rsid w:val="00245A1D"/>
    <w:rsid w:val="00245DFF"/>
    <w:rsid w:val="0024624B"/>
    <w:rsid w:val="002465F2"/>
    <w:rsid w:val="00250340"/>
    <w:rsid w:val="0025046A"/>
    <w:rsid w:val="0025116E"/>
    <w:rsid w:val="002511A7"/>
    <w:rsid w:val="00252D98"/>
    <w:rsid w:val="0025390F"/>
    <w:rsid w:val="002543B0"/>
    <w:rsid w:val="002543B8"/>
    <w:rsid w:val="002543EE"/>
    <w:rsid w:val="00254437"/>
    <w:rsid w:val="00254F8F"/>
    <w:rsid w:val="00255252"/>
    <w:rsid w:val="00255495"/>
    <w:rsid w:val="002556D3"/>
    <w:rsid w:val="00255D7B"/>
    <w:rsid w:val="00256371"/>
    <w:rsid w:val="00256D15"/>
    <w:rsid w:val="002576AC"/>
    <w:rsid w:val="00257DF3"/>
    <w:rsid w:val="00260E26"/>
    <w:rsid w:val="00262391"/>
    <w:rsid w:val="002623AB"/>
    <w:rsid w:val="0026290F"/>
    <w:rsid w:val="002639D8"/>
    <w:rsid w:val="00263A20"/>
    <w:rsid w:val="00263E55"/>
    <w:rsid w:val="00264BD6"/>
    <w:rsid w:val="00265FC6"/>
    <w:rsid w:val="00266223"/>
    <w:rsid w:val="0026651A"/>
    <w:rsid w:val="00266772"/>
    <w:rsid w:val="0026682C"/>
    <w:rsid w:val="00266B90"/>
    <w:rsid w:val="002673E7"/>
    <w:rsid w:val="00267BA0"/>
    <w:rsid w:val="0027129A"/>
    <w:rsid w:val="002715FE"/>
    <w:rsid w:val="00272FB6"/>
    <w:rsid w:val="002731E1"/>
    <w:rsid w:val="00273A5D"/>
    <w:rsid w:val="00274EC1"/>
    <w:rsid w:val="002752BA"/>
    <w:rsid w:val="00275667"/>
    <w:rsid w:val="00276661"/>
    <w:rsid w:val="0027682F"/>
    <w:rsid w:val="00276D33"/>
    <w:rsid w:val="0027760F"/>
    <w:rsid w:val="002776B3"/>
    <w:rsid w:val="002777BA"/>
    <w:rsid w:val="00277FCA"/>
    <w:rsid w:val="00280D0B"/>
    <w:rsid w:val="00282082"/>
    <w:rsid w:val="00282224"/>
    <w:rsid w:val="0028239F"/>
    <w:rsid w:val="002843A3"/>
    <w:rsid w:val="00284AE1"/>
    <w:rsid w:val="002853F8"/>
    <w:rsid w:val="0028569B"/>
    <w:rsid w:val="002856B4"/>
    <w:rsid w:val="00285891"/>
    <w:rsid w:val="00285E45"/>
    <w:rsid w:val="00286492"/>
    <w:rsid w:val="00286C93"/>
    <w:rsid w:val="00286FBF"/>
    <w:rsid w:val="00287955"/>
    <w:rsid w:val="00287FAD"/>
    <w:rsid w:val="002905D4"/>
    <w:rsid w:val="002909B3"/>
    <w:rsid w:val="002909B8"/>
    <w:rsid w:val="00290DB3"/>
    <w:rsid w:val="00290F1D"/>
    <w:rsid w:val="00292A47"/>
    <w:rsid w:val="00294706"/>
    <w:rsid w:val="00294BD1"/>
    <w:rsid w:val="00294BDC"/>
    <w:rsid w:val="00294D40"/>
    <w:rsid w:val="00295166"/>
    <w:rsid w:val="00295FD1"/>
    <w:rsid w:val="002960F4"/>
    <w:rsid w:val="00296125"/>
    <w:rsid w:val="00296D6D"/>
    <w:rsid w:val="00296E4E"/>
    <w:rsid w:val="002975E0"/>
    <w:rsid w:val="002977C8"/>
    <w:rsid w:val="00297A5E"/>
    <w:rsid w:val="002A05F1"/>
    <w:rsid w:val="002A068B"/>
    <w:rsid w:val="002A1378"/>
    <w:rsid w:val="002A223B"/>
    <w:rsid w:val="002A224D"/>
    <w:rsid w:val="002A2703"/>
    <w:rsid w:val="002A312C"/>
    <w:rsid w:val="002A33F2"/>
    <w:rsid w:val="002A3D88"/>
    <w:rsid w:val="002A3DF7"/>
    <w:rsid w:val="002A4953"/>
    <w:rsid w:val="002A4CA8"/>
    <w:rsid w:val="002A5A2B"/>
    <w:rsid w:val="002A5FB4"/>
    <w:rsid w:val="002A62F0"/>
    <w:rsid w:val="002A6528"/>
    <w:rsid w:val="002A6553"/>
    <w:rsid w:val="002B0EFD"/>
    <w:rsid w:val="002B12EA"/>
    <w:rsid w:val="002B1B31"/>
    <w:rsid w:val="002B1D7B"/>
    <w:rsid w:val="002B1F7B"/>
    <w:rsid w:val="002B2287"/>
    <w:rsid w:val="002B25CD"/>
    <w:rsid w:val="002B2BFC"/>
    <w:rsid w:val="002B2CDA"/>
    <w:rsid w:val="002B4689"/>
    <w:rsid w:val="002B4E59"/>
    <w:rsid w:val="002B5A3D"/>
    <w:rsid w:val="002B5C64"/>
    <w:rsid w:val="002B5C82"/>
    <w:rsid w:val="002B5ECE"/>
    <w:rsid w:val="002B6029"/>
    <w:rsid w:val="002B6573"/>
    <w:rsid w:val="002B6649"/>
    <w:rsid w:val="002B723F"/>
    <w:rsid w:val="002C0834"/>
    <w:rsid w:val="002C0942"/>
    <w:rsid w:val="002C174B"/>
    <w:rsid w:val="002C17FD"/>
    <w:rsid w:val="002C1D5F"/>
    <w:rsid w:val="002C271A"/>
    <w:rsid w:val="002C28D5"/>
    <w:rsid w:val="002C2D01"/>
    <w:rsid w:val="002C4C0A"/>
    <w:rsid w:val="002C5811"/>
    <w:rsid w:val="002C5989"/>
    <w:rsid w:val="002C5A2C"/>
    <w:rsid w:val="002C5B04"/>
    <w:rsid w:val="002C5E2B"/>
    <w:rsid w:val="002C7169"/>
    <w:rsid w:val="002C79B6"/>
    <w:rsid w:val="002D0465"/>
    <w:rsid w:val="002D1298"/>
    <w:rsid w:val="002D2099"/>
    <w:rsid w:val="002D2349"/>
    <w:rsid w:val="002D24BC"/>
    <w:rsid w:val="002D24CF"/>
    <w:rsid w:val="002D28DB"/>
    <w:rsid w:val="002D3606"/>
    <w:rsid w:val="002D3F80"/>
    <w:rsid w:val="002D44FB"/>
    <w:rsid w:val="002D457A"/>
    <w:rsid w:val="002D5794"/>
    <w:rsid w:val="002D5A29"/>
    <w:rsid w:val="002D5B8E"/>
    <w:rsid w:val="002D63AC"/>
    <w:rsid w:val="002D7688"/>
    <w:rsid w:val="002D7789"/>
    <w:rsid w:val="002E0086"/>
    <w:rsid w:val="002E05BA"/>
    <w:rsid w:val="002E1D14"/>
    <w:rsid w:val="002E28A7"/>
    <w:rsid w:val="002E2BC3"/>
    <w:rsid w:val="002E496B"/>
    <w:rsid w:val="002E54CC"/>
    <w:rsid w:val="002E5FD3"/>
    <w:rsid w:val="002E63B2"/>
    <w:rsid w:val="002E6C54"/>
    <w:rsid w:val="002E70DA"/>
    <w:rsid w:val="002E7738"/>
    <w:rsid w:val="002E7D3F"/>
    <w:rsid w:val="002F0B7D"/>
    <w:rsid w:val="002F1513"/>
    <w:rsid w:val="002F155E"/>
    <w:rsid w:val="002F18A1"/>
    <w:rsid w:val="002F1ACC"/>
    <w:rsid w:val="002F25F9"/>
    <w:rsid w:val="002F2D18"/>
    <w:rsid w:val="002F2EC0"/>
    <w:rsid w:val="002F2EE9"/>
    <w:rsid w:val="002F3854"/>
    <w:rsid w:val="002F3A5D"/>
    <w:rsid w:val="002F4156"/>
    <w:rsid w:val="002F44D5"/>
    <w:rsid w:val="002F4EB1"/>
    <w:rsid w:val="002F5C26"/>
    <w:rsid w:val="002F75D4"/>
    <w:rsid w:val="003007F7"/>
    <w:rsid w:val="003015DA"/>
    <w:rsid w:val="003027F4"/>
    <w:rsid w:val="0030285B"/>
    <w:rsid w:val="00302A83"/>
    <w:rsid w:val="00303266"/>
    <w:rsid w:val="003033C1"/>
    <w:rsid w:val="00304B57"/>
    <w:rsid w:val="003053B9"/>
    <w:rsid w:val="00305CE7"/>
    <w:rsid w:val="00305D0A"/>
    <w:rsid w:val="00305DF7"/>
    <w:rsid w:val="00305EAF"/>
    <w:rsid w:val="00306A1E"/>
    <w:rsid w:val="00306AB5"/>
    <w:rsid w:val="0031049A"/>
    <w:rsid w:val="0031074C"/>
    <w:rsid w:val="00310867"/>
    <w:rsid w:val="00310F8E"/>
    <w:rsid w:val="0031121E"/>
    <w:rsid w:val="00311229"/>
    <w:rsid w:val="003115C8"/>
    <w:rsid w:val="00312C35"/>
    <w:rsid w:val="00313762"/>
    <w:rsid w:val="00313881"/>
    <w:rsid w:val="00313A65"/>
    <w:rsid w:val="003151BE"/>
    <w:rsid w:val="00315B0B"/>
    <w:rsid w:val="00316B69"/>
    <w:rsid w:val="00316BEC"/>
    <w:rsid w:val="00317510"/>
    <w:rsid w:val="00321A31"/>
    <w:rsid w:val="003222C0"/>
    <w:rsid w:val="003227B7"/>
    <w:rsid w:val="0032334E"/>
    <w:rsid w:val="003233DE"/>
    <w:rsid w:val="00323972"/>
    <w:rsid w:val="00323E46"/>
    <w:rsid w:val="003240CD"/>
    <w:rsid w:val="003242D5"/>
    <w:rsid w:val="00324D9F"/>
    <w:rsid w:val="00325E19"/>
    <w:rsid w:val="0032652F"/>
    <w:rsid w:val="00326D4E"/>
    <w:rsid w:val="00327498"/>
    <w:rsid w:val="00327B91"/>
    <w:rsid w:val="00330146"/>
    <w:rsid w:val="00330652"/>
    <w:rsid w:val="00331045"/>
    <w:rsid w:val="0033267E"/>
    <w:rsid w:val="00332836"/>
    <w:rsid w:val="003343E5"/>
    <w:rsid w:val="0033463F"/>
    <w:rsid w:val="00334BD0"/>
    <w:rsid w:val="00335571"/>
    <w:rsid w:val="00335D7F"/>
    <w:rsid w:val="00335FFE"/>
    <w:rsid w:val="00336095"/>
    <w:rsid w:val="00336D81"/>
    <w:rsid w:val="0033756A"/>
    <w:rsid w:val="00340068"/>
    <w:rsid w:val="00340562"/>
    <w:rsid w:val="00341378"/>
    <w:rsid w:val="003415D9"/>
    <w:rsid w:val="00341C12"/>
    <w:rsid w:val="00341EF2"/>
    <w:rsid w:val="0034207F"/>
    <w:rsid w:val="003432B4"/>
    <w:rsid w:val="00343478"/>
    <w:rsid w:val="0034389A"/>
    <w:rsid w:val="003444C7"/>
    <w:rsid w:val="00345449"/>
    <w:rsid w:val="00345CF8"/>
    <w:rsid w:val="003476AB"/>
    <w:rsid w:val="003479F1"/>
    <w:rsid w:val="00347B9F"/>
    <w:rsid w:val="0035059F"/>
    <w:rsid w:val="003505C4"/>
    <w:rsid w:val="0035096C"/>
    <w:rsid w:val="0035125E"/>
    <w:rsid w:val="00352057"/>
    <w:rsid w:val="0035250A"/>
    <w:rsid w:val="0035340F"/>
    <w:rsid w:val="0035358D"/>
    <w:rsid w:val="003539A2"/>
    <w:rsid w:val="00353A66"/>
    <w:rsid w:val="003542DA"/>
    <w:rsid w:val="003547F5"/>
    <w:rsid w:val="00354977"/>
    <w:rsid w:val="00354F7B"/>
    <w:rsid w:val="00355E05"/>
    <w:rsid w:val="00357B3B"/>
    <w:rsid w:val="00357BD1"/>
    <w:rsid w:val="00357D26"/>
    <w:rsid w:val="00360A70"/>
    <w:rsid w:val="00360BDA"/>
    <w:rsid w:val="00360C86"/>
    <w:rsid w:val="00361001"/>
    <w:rsid w:val="00361257"/>
    <w:rsid w:val="003615F8"/>
    <w:rsid w:val="00362B89"/>
    <w:rsid w:val="00363450"/>
    <w:rsid w:val="00363BBE"/>
    <w:rsid w:val="00363E44"/>
    <w:rsid w:val="00363FCA"/>
    <w:rsid w:val="003642E7"/>
    <w:rsid w:val="00364404"/>
    <w:rsid w:val="00364D2F"/>
    <w:rsid w:val="0036513C"/>
    <w:rsid w:val="00365953"/>
    <w:rsid w:val="0036637F"/>
    <w:rsid w:val="00366488"/>
    <w:rsid w:val="003668E3"/>
    <w:rsid w:val="0037064A"/>
    <w:rsid w:val="00370D7E"/>
    <w:rsid w:val="003710BA"/>
    <w:rsid w:val="00371811"/>
    <w:rsid w:val="003719D2"/>
    <w:rsid w:val="00371A0A"/>
    <w:rsid w:val="00371A0F"/>
    <w:rsid w:val="003720E9"/>
    <w:rsid w:val="0037286B"/>
    <w:rsid w:val="003736E5"/>
    <w:rsid w:val="00373742"/>
    <w:rsid w:val="003742BC"/>
    <w:rsid w:val="0037454F"/>
    <w:rsid w:val="003757D0"/>
    <w:rsid w:val="00375F04"/>
    <w:rsid w:val="00377568"/>
    <w:rsid w:val="003776A5"/>
    <w:rsid w:val="003778E8"/>
    <w:rsid w:val="00377EDF"/>
    <w:rsid w:val="0038030B"/>
    <w:rsid w:val="00380749"/>
    <w:rsid w:val="00380BB6"/>
    <w:rsid w:val="00381770"/>
    <w:rsid w:val="00382196"/>
    <w:rsid w:val="00382BE9"/>
    <w:rsid w:val="0038302F"/>
    <w:rsid w:val="00383E8E"/>
    <w:rsid w:val="003845B1"/>
    <w:rsid w:val="00385B6D"/>
    <w:rsid w:val="00386612"/>
    <w:rsid w:val="00386D51"/>
    <w:rsid w:val="003879D9"/>
    <w:rsid w:val="00387F6B"/>
    <w:rsid w:val="003928D7"/>
    <w:rsid w:val="00392CB8"/>
    <w:rsid w:val="00392EFA"/>
    <w:rsid w:val="00392F2B"/>
    <w:rsid w:val="00392F2C"/>
    <w:rsid w:val="003930CE"/>
    <w:rsid w:val="00393349"/>
    <w:rsid w:val="00393A35"/>
    <w:rsid w:val="00393B59"/>
    <w:rsid w:val="00393E67"/>
    <w:rsid w:val="003946DC"/>
    <w:rsid w:val="00394D5A"/>
    <w:rsid w:val="00395BB9"/>
    <w:rsid w:val="003976BF"/>
    <w:rsid w:val="00397C9A"/>
    <w:rsid w:val="00397CDE"/>
    <w:rsid w:val="003A0477"/>
    <w:rsid w:val="003A056C"/>
    <w:rsid w:val="003A069A"/>
    <w:rsid w:val="003A1106"/>
    <w:rsid w:val="003A19EA"/>
    <w:rsid w:val="003A2396"/>
    <w:rsid w:val="003A2A45"/>
    <w:rsid w:val="003A2DB2"/>
    <w:rsid w:val="003A332C"/>
    <w:rsid w:val="003A36CF"/>
    <w:rsid w:val="003A527A"/>
    <w:rsid w:val="003A6313"/>
    <w:rsid w:val="003A6BA3"/>
    <w:rsid w:val="003A6F0E"/>
    <w:rsid w:val="003A73F0"/>
    <w:rsid w:val="003A7481"/>
    <w:rsid w:val="003A787E"/>
    <w:rsid w:val="003B0290"/>
    <w:rsid w:val="003B0C91"/>
    <w:rsid w:val="003B0E0F"/>
    <w:rsid w:val="003B120B"/>
    <w:rsid w:val="003B17D7"/>
    <w:rsid w:val="003B1C2F"/>
    <w:rsid w:val="003B2054"/>
    <w:rsid w:val="003B217D"/>
    <w:rsid w:val="003B234D"/>
    <w:rsid w:val="003B3A36"/>
    <w:rsid w:val="003B3BBC"/>
    <w:rsid w:val="003B3BEA"/>
    <w:rsid w:val="003B4A67"/>
    <w:rsid w:val="003B4C94"/>
    <w:rsid w:val="003B6D0F"/>
    <w:rsid w:val="003B7DFD"/>
    <w:rsid w:val="003C0404"/>
    <w:rsid w:val="003C1A03"/>
    <w:rsid w:val="003C2785"/>
    <w:rsid w:val="003C2AB3"/>
    <w:rsid w:val="003C2C03"/>
    <w:rsid w:val="003C3388"/>
    <w:rsid w:val="003C4184"/>
    <w:rsid w:val="003C4267"/>
    <w:rsid w:val="003C4728"/>
    <w:rsid w:val="003C54D1"/>
    <w:rsid w:val="003C6447"/>
    <w:rsid w:val="003C692B"/>
    <w:rsid w:val="003C79AE"/>
    <w:rsid w:val="003C7B52"/>
    <w:rsid w:val="003D00D8"/>
    <w:rsid w:val="003D0A99"/>
    <w:rsid w:val="003D1253"/>
    <w:rsid w:val="003D3F12"/>
    <w:rsid w:val="003D4269"/>
    <w:rsid w:val="003D4EEC"/>
    <w:rsid w:val="003D5380"/>
    <w:rsid w:val="003D5EAB"/>
    <w:rsid w:val="003D6259"/>
    <w:rsid w:val="003D6E30"/>
    <w:rsid w:val="003D7048"/>
    <w:rsid w:val="003D7512"/>
    <w:rsid w:val="003E0966"/>
    <w:rsid w:val="003E0DD7"/>
    <w:rsid w:val="003E186D"/>
    <w:rsid w:val="003E25F1"/>
    <w:rsid w:val="003E2D14"/>
    <w:rsid w:val="003E3081"/>
    <w:rsid w:val="003E399C"/>
    <w:rsid w:val="003E4FDF"/>
    <w:rsid w:val="003E52EA"/>
    <w:rsid w:val="003E53AF"/>
    <w:rsid w:val="003E5BB3"/>
    <w:rsid w:val="003E6073"/>
    <w:rsid w:val="003E720F"/>
    <w:rsid w:val="003E7DBF"/>
    <w:rsid w:val="003E7F42"/>
    <w:rsid w:val="003F0174"/>
    <w:rsid w:val="003F0AAE"/>
    <w:rsid w:val="003F0C32"/>
    <w:rsid w:val="003F0C5D"/>
    <w:rsid w:val="003F0D1D"/>
    <w:rsid w:val="003F107D"/>
    <w:rsid w:val="003F141B"/>
    <w:rsid w:val="003F16D9"/>
    <w:rsid w:val="003F1724"/>
    <w:rsid w:val="003F1B47"/>
    <w:rsid w:val="003F262E"/>
    <w:rsid w:val="003F43BF"/>
    <w:rsid w:val="003F46B6"/>
    <w:rsid w:val="003F4F5B"/>
    <w:rsid w:val="003F5546"/>
    <w:rsid w:val="003F6045"/>
    <w:rsid w:val="003F65CA"/>
    <w:rsid w:val="003F79D1"/>
    <w:rsid w:val="00401DA5"/>
    <w:rsid w:val="004038D5"/>
    <w:rsid w:val="00403ADD"/>
    <w:rsid w:val="00403D81"/>
    <w:rsid w:val="0040440B"/>
    <w:rsid w:val="0040511E"/>
    <w:rsid w:val="004058FE"/>
    <w:rsid w:val="00405C40"/>
    <w:rsid w:val="00405C96"/>
    <w:rsid w:val="00405FA6"/>
    <w:rsid w:val="004070D4"/>
    <w:rsid w:val="00407EFD"/>
    <w:rsid w:val="0041020E"/>
    <w:rsid w:val="004106AB"/>
    <w:rsid w:val="00410A79"/>
    <w:rsid w:val="00411BA0"/>
    <w:rsid w:val="0041219B"/>
    <w:rsid w:val="00412780"/>
    <w:rsid w:val="004128AB"/>
    <w:rsid w:val="00414248"/>
    <w:rsid w:val="004150B7"/>
    <w:rsid w:val="004163E8"/>
    <w:rsid w:val="00416945"/>
    <w:rsid w:val="00416F51"/>
    <w:rsid w:val="00417BBC"/>
    <w:rsid w:val="00417BC8"/>
    <w:rsid w:val="004202DF"/>
    <w:rsid w:val="00420698"/>
    <w:rsid w:val="00420D54"/>
    <w:rsid w:val="004212CC"/>
    <w:rsid w:val="004215EB"/>
    <w:rsid w:val="00421AC3"/>
    <w:rsid w:val="00422D79"/>
    <w:rsid w:val="00422E3F"/>
    <w:rsid w:val="00424A60"/>
    <w:rsid w:val="00424EEF"/>
    <w:rsid w:val="004262F8"/>
    <w:rsid w:val="00427A70"/>
    <w:rsid w:val="0043040E"/>
    <w:rsid w:val="00430EF5"/>
    <w:rsid w:val="0043173C"/>
    <w:rsid w:val="00431B98"/>
    <w:rsid w:val="00431BB7"/>
    <w:rsid w:val="0043291A"/>
    <w:rsid w:val="0043350E"/>
    <w:rsid w:val="004335B3"/>
    <w:rsid w:val="00433864"/>
    <w:rsid w:val="004342CE"/>
    <w:rsid w:val="00434D67"/>
    <w:rsid w:val="00435880"/>
    <w:rsid w:val="004368A8"/>
    <w:rsid w:val="00436B75"/>
    <w:rsid w:val="00437168"/>
    <w:rsid w:val="00437B15"/>
    <w:rsid w:val="00437F93"/>
    <w:rsid w:val="004404CE"/>
    <w:rsid w:val="00440B69"/>
    <w:rsid w:val="004417EE"/>
    <w:rsid w:val="00441B7E"/>
    <w:rsid w:val="00441DA3"/>
    <w:rsid w:val="00442EC2"/>
    <w:rsid w:val="004434CC"/>
    <w:rsid w:val="00443903"/>
    <w:rsid w:val="00444885"/>
    <w:rsid w:val="004450E0"/>
    <w:rsid w:val="0044544E"/>
    <w:rsid w:val="00445725"/>
    <w:rsid w:val="004467FF"/>
    <w:rsid w:val="00446F04"/>
    <w:rsid w:val="004471C5"/>
    <w:rsid w:val="00447B43"/>
    <w:rsid w:val="0045056E"/>
    <w:rsid w:val="00450720"/>
    <w:rsid w:val="00451847"/>
    <w:rsid w:val="00451A80"/>
    <w:rsid w:val="0045264A"/>
    <w:rsid w:val="00452B63"/>
    <w:rsid w:val="00453497"/>
    <w:rsid w:val="004539F6"/>
    <w:rsid w:val="00453E24"/>
    <w:rsid w:val="004562E1"/>
    <w:rsid w:val="004574A6"/>
    <w:rsid w:val="00457769"/>
    <w:rsid w:val="0046010F"/>
    <w:rsid w:val="004601D3"/>
    <w:rsid w:val="004607FD"/>
    <w:rsid w:val="004608AE"/>
    <w:rsid w:val="004610F6"/>
    <w:rsid w:val="00461159"/>
    <w:rsid w:val="00461632"/>
    <w:rsid w:val="00461ED2"/>
    <w:rsid w:val="0046264A"/>
    <w:rsid w:val="00462B04"/>
    <w:rsid w:val="00462D53"/>
    <w:rsid w:val="0046421E"/>
    <w:rsid w:val="00464619"/>
    <w:rsid w:val="00464A46"/>
    <w:rsid w:val="0046537B"/>
    <w:rsid w:val="00465D82"/>
    <w:rsid w:val="004664E7"/>
    <w:rsid w:val="0046760F"/>
    <w:rsid w:val="00467F91"/>
    <w:rsid w:val="00470581"/>
    <w:rsid w:val="004705A9"/>
    <w:rsid w:val="00470A80"/>
    <w:rsid w:val="00470AC8"/>
    <w:rsid w:val="0047179F"/>
    <w:rsid w:val="0047183C"/>
    <w:rsid w:val="00471BFA"/>
    <w:rsid w:val="004723A7"/>
    <w:rsid w:val="00474A36"/>
    <w:rsid w:val="00474F2C"/>
    <w:rsid w:val="00475D36"/>
    <w:rsid w:val="004774E3"/>
    <w:rsid w:val="004778DB"/>
    <w:rsid w:val="00477B21"/>
    <w:rsid w:val="00477F9E"/>
    <w:rsid w:val="00480F3E"/>
    <w:rsid w:val="004818A6"/>
    <w:rsid w:val="00481F38"/>
    <w:rsid w:val="00482ED5"/>
    <w:rsid w:val="0048375A"/>
    <w:rsid w:val="0048424D"/>
    <w:rsid w:val="004847E8"/>
    <w:rsid w:val="00484CC6"/>
    <w:rsid w:val="00484FD5"/>
    <w:rsid w:val="004862FF"/>
    <w:rsid w:val="00486B40"/>
    <w:rsid w:val="00491040"/>
    <w:rsid w:val="004912BB"/>
    <w:rsid w:val="00491A73"/>
    <w:rsid w:val="00491A88"/>
    <w:rsid w:val="00493501"/>
    <w:rsid w:val="00493C9B"/>
    <w:rsid w:val="00494AB5"/>
    <w:rsid w:val="00495096"/>
    <w:rsid w:val="00495A3B"/>
    <w:rsid w:val="00496328"/>
    <w:rsid w:val="00497D89"/>
    <w:rsid w:val="004A0883"/>
    <w:rsid w:val="004A0D95"/>
    <w:rsid w:val="004A16C8"/>
    <w:rsid w:val="004A23F2"/>
    <w:rsid w:val="004A241E"/>
    <w:rsid w:val="004A449B"/>
    <w:rsid w:val="004A4760"/>
    <w:rsid w:val="004A4A16"/>
    <w:rsid w:val="004A4A41"/>
    <w:rsid w:val="004A51DB"/>
    <w:rsid w:val="004A5233"/>
    <w:rsid w:val="004A5306"/>
    <w:rsid w:val="004A5E66"/>
    <w:rsid w:val="004A702E"/>
    <w:rsid w:val="004A776B"/>
    <w:rsid w:val="004A7771"/>
    <w:rsid w:val="004B030B"/>
    <w:rsid w:val="004B056A"/>
    <w:rsid w:val="004B06AD"/>
    <w:rsid w:val="004B0BD8"/>
    <w:rsid w:val="004B1184"/>
    <w:rsid w:val="004B209E"/>
    <w:rsid w:val="004B281F"/>
    <w:rsid w:val="004B2953"/>
    <w:rsid w:val="004B330C"/>
    <w:rsid w:val="004B4096"/>
    <w:rsid w:val="004B42A1"/>
    <w:rsid w:val="004B43DC"/>
    <w:rsid w:val="004B4617"/>
    <w:rsid w:val="004B4BA3"/>
    <w:rsid w:val="004B58B6"/>
    <w:rsid w:val="004B6030"/>
    <w:rsid w:val="004B63E2"/>
    <w:rsid w:val="004B66A4"/>
    <w:rsid w:val="004C0343"/>
    <w:rsid w:val="004C034C"/>
    <w:rsid w:val="004C077A"/>
    <w:rsid w:val="004C090C"/>
    <w:rsid w:val="004C1E4C"/>
    <w:rsid w:val="004C22EF"/>
    <w:rsid w:val="004C22F7"/>
    <w:rsid w:val="004C25F5"/>
    <w:rsid w:val="004C2702"/>
    <w:rsid w:val="004C2E37"/>
    <w:rsid w:val="004C34DF"/>
    <w:rsid w:val="004C395F"/>
    <w:rsid w:val="004C39F1"/>
    <w:rsid w:val="004C3D10"/>
    <w:rsid w:val="004C4700"/>
    <w:rsid w:val="004C492E"/>
    <w:rsid w:val="004C4E19"/>
    <w:rsid w:val="004C5526"/>
    <w:rsid w:val="004C5A56"/>
    <w:rsid w:val="004C65A1"/>
    <w:rsid w:val="004C6E35"/>
    <w:rsid w:val="004C6FD8"/>
    <w:rsid w:val="004C7999"/>
    <w:rsid w:val="004C7D44"/>
    <w:rsid w:val="004D029F"/>
    <w:rsid w:val="004D0DDE"/>
    <w:rsid w:val="004D1131"/>
    <w:rsid w:val="004D15E2"/>
    <w:rsid w:val="004D1B1E"/>
    <w:rsid w:val="004D39F4"/>
    <w:rsid w:val="004D5E09"/>
    <w:rsid w:val="004D6816"/>
    <w:rsid w:val="004D7F7E"/>
    <w:rsid w:val="004E24C7"/>
    <w:rsid w:val="004E2D15"/>
    <w:rsid w:val="004E35BF"/>
    <w:rsid w:val="004E3632"/>
    <w:rsid w:val="004E3C4D"/>
    <w:rsid w:val="004E3EE1"/>
    <w:rsid w:val="004E43A4"/>
    <w:rsid w:val="004E44C8"/>
    <w:rsid w:val="004E55EA"/>
    <w:rsid w:val="004E59C4"/>
    <w:rsid w:val="004E6041"/>
    <w:rsid w:val="004E6A39"/>
    <w:rsid w:val="004F02B3"/>
    <w:rsid w:val="004F08F7"/>
    <w:rsid w:val="004F0EDE"/>
    <w:rsid w:val="004F14A1"/>
    <w:rsid w:val="004F1BE3"/>
    <w:rsid w:val="004F2201"/>
    <w:rsid w:val="004F23A9"/>
    <w:rsid w:val="004F2C06"/>
    <w:rsid w:val="004F3BC4"/>
    <w:rsid w:val="004F3C2B"/>
    <w:rsid w:val="004F425C"/>
    <w:rsid w:val="004F47E7"/>
    <w:rsid w:val="004F4801"/>
    <w:rsid w:val="004F5592"/>
    <w:rsid w:val="004F6532"/>
    <w:rsid w:val="004F6D80"/>
    <w:rsid w:val="004F7662"/>
    <w:rsid w:val="004F776D"/>
    <w:rsid w:val="0050019F"/>
    <w:rsid w:val="005007FE"/>
    <w:rsid w:val="00500930"/>
    <w:rsid w:val="00500AE1"/>
    <w:rsid w:val="0050117B"/>
    <w:rsid w:val="0050120A"/>
    <w:rsid w:val="00502720"/>
    <w:rsid w:val="00503CC4"/>
    <w:rsid w:val="00504E30"/>
    <w:rsid w:val="00504E50"/>
    <w:rsid w:val="00504F53"/>
    <w:rsid w:val="005054B8"/>
    <w:rsid w:val="00506465"/>
    <w:rsid w:val="0050671E"/>
    <w:rsid w:val="00506C55"/>
    <w:rsid w:val="00506C6C"/>
    <w:rsid w:val="00507373"/>
    <w:rsid w:val="0051073B"/>
    <w:rsid w:val="00510B98"/>
    <w:rsid w:val="00510F4B"/>
    <w:rsid w:val="0051201E"/>
    <w:rsid w:val="00512505"/>
    <w:rsid w:val="00512C12"/>
    <w:rsid w:val="00512E6A"/>
    <w:rsid w:val="005135FC"/>
    <w:rsid w:val="00513C0D"/>
    <w:rsid w:val="00514902"/>
    <w:rsid w:val="00514D1E"/>
    <w:rsid w:val="00515570"/>
    <w:rsid w:val="00516CD1"/>
    <w:rsid w:val="00517E27"/>
    <w:rsid w:val="00520545"/>
    <w:rsid w:val="005222BF"/>
    <w:rsid w:val="005223B3"/>
    <w:rsid w:val="00523E1B"/>
    <w:rsid w:val="00524196"/>
    <w:rsid w:val="0052596C"/>
    <w:rsid w:val="0052687B"/>
    <w:rsid w:val="0052690E"/>
    <w:rsid w:val="005269EE"/>
    <w:rsid w:val="00526C57"/>
    <w:rsid w:val="00526C85"/>
    <w:rsid w:val="00526E76"/>
    <w:rsid w:val="00526FF2"/>
    <w:rsid w:val="0052707D"/>
    <w:rsid w:val="00530559"/>
    <w:rsid w:val="005306E1"/>
    <w:rsid w:val="005316C0"/>
    <w:rsid w:val="00531AA4"/>
    <w:rsid w:val="0053257A"/>
    <w:rsid w:val="00533C22"/>
    <w:rsid w:val="005355AB"/>
    <w:rsid w:val="005356C2"/>
    <w:rsid w:val="00536058"/>
    <w:rsid w:val="005360B0"/>
    <w:rsid w:val="005405C6"/>
    <w:rsid w:val="005412CC"/>
    <w:rsid w:val="00541977"/>
    <w:rsid w:val="005421A4"/>
    <w:rsid w:val="00542525"/>
    <w:rsid w:val="00542A48"/>
    <w:rsid w:val="00542F1C"/>
    <w:rsid w:val="00544EE9"/>
    <w:rsid w:val="00544F06"/>
    <w:rsid w:val="00546521"/>
    <w:rsid w:val="00546C12"/>
    <w:rsid w:val="00550ADD"/>
    <w:rsid w:val="005511DD"/>
    <w:rsid w:val="00553283"/>
    <w:rsid w:val="00553461"/>
    <w:rsid w:val="005539AC"/>
    <w:rsid w:val="00553FA9"/>
    <w:rsid w:val="00554FFD"/>
    <w:rsid w:val="005557F0"/>
    <w:rsid w:val="00555F10"/>
    <w:rsid w:val="005570D8"/>
    <w:rsid w:val="00557261"/>
    <w:rsid w:val="00557E9B"/>
    <w:rsid w:val="005600FB"/>
    <w:rsid w:val="00561C03"/>
    <w:rsid w:val="00562FB8"/>
    <w:rsid w:val="005634E8"/>
    <w:rsid w:val="00563DCB"/>
    <w:rsid w:val="0056451A"/>
    <w:rsid w:val="00564529"/>
    <w:rsid w:val="0056536F"/>
    <w:rsid w:val="00565A95"/>
    <w:rsid w:val="00566AA3"/>
    <w:rsid w:val="00567CC4"/>
    <w:rsid w:val="00570A7D"/>
    <w:rsid w:val="00570E82"/>
    <w:rsid w:val="0057244B"/>
    <w:rsid w:val="00573B66"/>
    <w:rsid w:val="005747E1"/>
    <w:rsid w:val="00574E54"/>
    <w:rsid w:val="00574F72"/>
    <w:rsid w:val="00576AAC"/>
    <w:rsid w:val="00576FB4"/>
    <w:rsid w:val="00577B0F"/>
    <w:rsid w:val="005803E4"/>
    <w:rsid w:val="00581D49"/>
    <w:rsid w:val="00582A07"/>
    <w:rsid w:val="00582E07"/>
    <w:rsid w:val="00584274"/>
    <w:rsid w:val="00584BCC"/>
    <w:rsid w:val="00585CA3"/>
    <w:rsid w:val="00586511"/>
    <w:rsid w:val="0058683F"/>
    <w:rsid w:val="00586C14"/>
    <w:rsid w:val="005871C7"/>
    <w:rsid w:val="00587943"/>
    <w:rsid w:val="00587B98"/>
    <w:rsid w:val="00587BE0"/>
    <w:rsid w:val="00590216"/>
    <w:rsid w:val="00590D6A"/>
    <w:rsid w:val="00590F95"/>
    <w:rsid w:val="00591A6F"/>
    <w:rsid w:val="00591C50"/>
    <w:rsid w:val="00594E07"/>
    <w:rsid w:val="00596855"/>
    <w:rsid w:val="00597158"/>
    <w:rsid w:val="00597384"/>
    <w:rsid w:val="005978D8"/>
    <w:rsid w:val="00597BA4"/>
    <w:rsid w:val="005A0116"/>
    <w:rsid w:val="005A041B"/>
    <w:rsid w:val="005A27B9"/>
    <w:rsid w:val="005A2D64"/>
    <w:rsid w:val="005A350A"/>
    <w:rsid w:val="005A4B88"/>
    <w:rsid w:val="005A5D55"/>
    <w:rsid w:val="005A5F88"/>
    <w:rsid w:val="005A71B4"/>
    <w:rsid w:val="005A7DE0"/>
    <w:rsid w:val="005B16F2"/>
    <w:rsid w:val="005B1B3F"/>
    <w:rsid w:val="005B20A1"/>
    <w:rsid w:val="005B2336"/>
    <w:rsid w:val="005B2DC7"/>
    <w:rsid w:val="005B359F"/>
    <w:rsid w:val="005B3ABC"/>
    <w:rsid w:val="005B3E0E"/>
    <w:rsid w:val="005B40CC"/>
    <w:rsid w:val="005B53A9"/>
    <w:rsid w:val="005B605A"/>
    <w:rsid w:val="005B6BE4"/>
    <w:rsid w:val="005B6C9D"/>
    <w:rsid w:val="005B6CFB"/>
    <w:rsid w:val="005C01B3"/>
    <w:rsid w:val="005C03D8"/>
    <w:rsid w:val="005C0CAB"/>
    <w:rsid w:val="005C1B0D"/>
    <w:rsid w:val="005C1EEC"/>
    <w:rsid w:val="005C1F69"/>
    <w:rsid w:val="005C239B"/>
    <w:rsid w:val="005C2410"/>
    <w:rsid w:val="005C2EA1"/>
    <w:rsid w:val="005C31D2"/>
    <w:rsid w:val="005C339D"/>
    <w:rsid w:val="005C3493"/>
    <w:rsid w:val="005C3572"/>
    <w:rsid w:val="005C49A7"/>
    <w:rsid w:val="005C50BA"/>
    <w:rsid w:val="005C5B42"/>
    <w:rsid w:val="005C6042"/>
    <w:rsid w:val="005C6147"/>
    <w:rsid w:val="005C6215"/>
    <w:rsid w:val="005C6E6A"/>
    <w:rsid w:val="005C71F3"/>
    <w:rsid w:val="005D083C"/>
    <w:rsid w:val="005D136F"/>
    <w:rsid w:val="005D1460"/>
    <w:rsid w:val="005D1512"/>
    <w:rsid w:val="005D3088"/>
    <w:rsid w:val="005D3274"/>
    <w:rsid w:val="005D38C4"/>
    <w:rsid w:val="005D3CFF"/>
    <w:rsid w:val="005D48D2"/>
    <w:rsid w:val="005D575D"/>
    <w:rsid w:val="005D6BC2"/>
    <w:rsid w:val="005D7BC0"/>
    <w:rsid w:val="005E0260"/>
    <w:rsid w:val="005E0327"/>
    <w:rsid w:val="005E0B08"/>
    <w:rsid w:val="005E1CDD"/>
    <w:rsid w:val="005E28DE"/>
    <w:rsid w:val="005E2905"/>
    <w:rsid w:val="005E389E"/>
    <w:rsid w:val="005E3A37"/>
    <w:rsid w:val="005E3FA8"/>
    <w:rsid w:val="005E4C80"/>
    <w:rsid w:val="005E52E4"/>
    <w:rsid w:val="005E5842"/>
    <w:rsid w:val="005E5DA7"/>
    <w:rsid w:val="005E6D62"/>
    <w:rsid w:val="005E7380"/>
    <w:rsid w:val="005E7DDD"/>
    <w:rsid w:val="005F0492"/>
    <w:rsid w:val="005F07A5"/>
    <w:rsid w:val="005F1630"/>
    <w:rsid w:val="005F22D7"/>
    <w:rsid w:val="005F233B"/>
    <w:rsid w:val="005F25A9"/>
    <w:rsid w:val="005F293B"/>
    <w:rsid w:val="005F3BE3"/>
    <w:rsid w:val="005F4357"/>
    <w:rsid w:val="005F4659"/>
    <w:rsid w:val="005F532A"/>
    <w:rsid w:val="005F591F"/>
    <w:rsid w:val="005F5FBE"/>
    <w:rsid w:val="005F65DC"/>
    <w:rsid w:val="005F6CA2"/>
    <w:rsid w:val="005F6DAA"/>
    <w:rsid w:val="00600296"/>
    <w:rsid w:val="00600565"/>
    <w:rsid w:val="00600A8D"/>
    <w:rsid w:val="00601440"/>
    <w:rsid w:val="00601B34"/>
    <w:rsid w:val="00601B98"/>
    <w:rsid w:val="0060263F"/>
    <w:rsid w:val="006027CE"/>
    <w:rsid w:val="00602807"/>
    <w:rsid w:val="00602F30"/>
    <w:rsid w:val="006034D4"/>
    <w:rsid w:val="006069C2"/>
    <w:rsid w:val="00606E8B"/>
    <w:rsid w:val="00607127"/>
    <w:rsid w:val="0061105A"/>
    <w:rsid w:val="00611C39"/>
    <w:rsid w:val="00612431"/>
    <w:rsid w:val="00612927"/>
    <w:rsid w:val="00613047"/>
    <w:rsid w:val="0061374D"/>
    <w:rsid w:val="00613911"/>
    <w:rsid w:val="00615CFA"/>
    <w:rsid w:val="00620C0D"/>
    <w:rsid w:val="00621595"/>
    <w:rsid w:val="00622E65"/>
    <w:rsid w:val="006258A8"/>
    <w:rsid w:val="0062595B"/>
    <w:rsid w:val="0063093B"/>
    <w:rsid w:val="006312C8"/>
    <w:rsid w:val="00631A15"/>
    <w:rsid w:val="00633718"/>
    <w:rsid w:val="00635084"/>
    <w:rsid w:val="00635327"/>
    <w:rsid w:val="0063571F"/>
    <w:rsid w:val="00635761"/>
    <w:rsid w:val="006362AA"/>
    <w:rsid w:val="00637826"/>
    <w:rsid w:val="0064008A"/>
    <w:rsid w:val="006411D6"/>
    <w:rsid w:val="0064123D"/>
    <w:rsid w:val="006415B8"/>
    <w:rsid w:val="00645229"/>
    <w:rsid w:val="006465F8"/>
    <w:rsid w:val="006468AA"/>
    <w:rsid w:val="00646BD8"/>
    <w:rsid w:val="00646F15"/>
    <w:rsid w:val="006470C1"/>
    <w:rsid w:val="00647951"/>
    <w:rsid w:val="00650DBE"/>
    <w:rsid w:val="006513F2"/>
    <w:rsid w:val="006514D4"/>
    <w:rsid w:val="0065192D"/>
    <w:rsid w:val="00651EED"/>
    <w:rsid w:val="006523F9"/>
    <w:rsid w:val="0065263E"/>
    <w:rsid w:val="00652C26"/>
    <w:rsid w:val="0065319B"/>
    <w:rsid w:val="006535FC"/>
    <w:rsid w:val="00653E0A"/>
    <w:rsid w:val="00653E6C"/>
    <w:rsid w:val="00654462"/>
    <w:rsid w:val="00654F7B"/>
    <w:rsid w:val="00655E10"/>
    <w:rsid w:val="0065720C"/>
    <w:rsid w:val="006578DF"/>
    <w:rsid w:val="00657B28"/>
    <w:rsid w:val="00657B49"/>
    <w:rsid w:val="00660019"/>
    <w:rsid w:val="006602EA"/>
    <w:rsid w:val="00662284"/>
    <w:rsid w:val="0066287E"/>
    <w:rsid w:val="00663EDD"/>
    <w:rsid w:val="006641F1"/>
    <w:rsid w:val="00664ADC"/>
    <w:rsid w:val="00664FDD"/>
    <w:rsid w:val="006653DD"/>
    <w:rsid w:val="00665F05"/>
    <w:rsid w:val="00666366"/>
    <w:rsid w:val="006663DA"/>
    <w:rsid w:val="006665B3"/>
    <w:rsid w:val="00666BF8"/>
    <w:rsid w:val="006671E1"/>
    <w:rsid w:val="0067007B"/>
    <w:rsid w:val="006701DD"/>
    <w:rsid w:val="006704B4"/>
    <w:rsid w:val="0067094A"/>
    <w:rsid w:val="00671183"/>
    <w:rsid w:val="006722AA"/>
    <w:rsid w:val="00672505"/>
    <w:rsid w:val="00672C06"/>
    <w:rsid w:val="006733B2"/>
    <w:rsid w:val="00673CC9"/>
    <w:rsid w:val="006747E2"/>
    <w:rsid w:val="00675742"/>
    <w:rsid w:val="00675E65"/>
    <w:rsid w:val="0067767E"/>
    <w:rsid w:val="006807BA"/>
    <w:rsid w:val="00680B35"/>
    <w:rsid w:val="006831F2"/>
    <w:rsid w:val="0068338D"/>
    <w:rsid w:val="006835E6"/>
    <w:rsid w:val="006839A6"/>
    <w:rsid w:val="00683DC2"/>
    <w:rsid w:val="00684161"/>
    <w:rsid w:val="00684FC4"/>
    <w:rsid w:val="0068525C"/>
    <w:rsid w:val="00685615"/>
    <w:rsid w:val="00686202"/>
    <w:rsid w:val="00686D4F"/>
    <w:rsid w:val="006873B9"/>
    <w:rsid w:val="006874F4"/>
    <w:rsid w:val="00687D8B"/>
    <w:rsid w:val="00690197"/>
    <w:rsid w:val="00690DE7"/>
    <w:rsid w:val="006929C5"/>
    <w:rsid w:val="00692D35"/>
    <w:rsid w:val="00692D93"/>
    <w:rsid w:val="00693A45"/>
    <w:rsid w:val="00693DF9"/>
    <w:rsid w:val="00694327"/>
    <w:rsid w:val="00694CA5"/>
    <w:rsid w:val="006954C8"/>
    <w:rsid w:val="00695FC0"/>
    <w:rsid w:val="00696FB3"/>
    <w:rsid w:val="006973AB"/>
    <w:rsid w:val="00697806"/>
    <w:rsid w:val="006A003F"/>
    <w:rsid w:val="006A07AC"/>
    <w:rsid w:val="006A145B"/>
    <w:rsid w:val="006A191F"/>
    <w:rsid w:val="006A26CE"/>
    <w:rsid w:val="006A34D8"/>
    <w:rsid w:val="006A4E11"/>
    <w:rsid w:val="006A5F72"/>
    <w:rsid w:val="006A684B"/>
    <w:rsid w:val="006A687B"/>
    <w:rsid w:val="006A6E0F"/>
    <w:rsid w:val="006A70B8"/>
    <w:rsid w:val="006B0C5F"/>
    <w:rsid w:val="006B11FF"/>
    <w:rsid w:val="006B190D"/>
    <w:rsid w:val="006B1A93"/>
    <w:rsid w:val="006B27A8"/>
    <w:rsid w:val="006B2977"/>
    <w:rsid w:val="006B2A32"/>
    <w:rsid w:val="006B33A9"/>
    <w:rsid w:val="006B3503"/>
    <w:rsid w:val="006B35F0"/>
    <w:rsid w:val="006B3B1D"/>
    <w:rsid w:val="006B42DC"/>
    <w:rsid w:val="006B479B"/>
    <w:rsid w:val="006B4E6D"/>
    <w:rsid w:val="006B56D0"/>
    <w:rsid w:val="006B6C17"/>
    <w:rsid w:val="006B7E77"/>
    <w:rsid w:val="006C02B9"/>
    <w:rsid w:val="006C0A22"/>
    <w:rsid w:val="006C2A14"/>
    <w:rsid w:val="006C35BD"/>
    <w:rsid w:val="006C46B4"/>
    <w:rsid w:val="006C577B"/>
    <w:rsid w:val="006C5826"/>
    <w:rsid w:val="006C6106"/>
    <w:rsid w:val="006C65C5"/>
    <w:rsid w:val="006C790C"/>
    <w:rsid w:val="006D0EEE"/>
    <w:rsid w:val="006D1635"/>
    <w:rsid w:val="006D1676"/>
    <w:rsid w:val="006D19C6"/>
    <w:rsid w:val="006D1D45"/>
    <w:rsid w:val="006D34B6"/>
    <w:rsid w:val="006D375A"/>
    <w:rsid w:val="006D3EDF"/>
    <w:rsid w:val="006D47C5"/>
    <w:rsid w:val="006D4887"/>
    <w:rsid w:val="006D4CCB"/>
    <w:rsid w:val="006D5187"/>
    <w:rsid w:val="006D556F"/>
    <w:rsid w:val="006D5715"/>
    <w:rsid w:val="006D59B3"/>
    <w:rsid w:val="006D5AFA"/>
    <w:rsid w:val="006D74F6"/>
    <w:rsid w:val="006D7A72"/>
    <w:rsid w:val="006E0C6E"/>
    <w:rsid w:val="006E1202"/>
    <w:rsid w:val="006E1B49"/>
    <w:rsid w:val="006E2306"/>
    <w:rsid w:val="006E2381"/>
    <w:rsid w:val="006E27E2"/>
    <w:rsid w:val="006E3E52"/>
    <w:rsid w:val="006E43E0"/>
    <w:rsid w:val="006E47F4"/>
    <w:rsid w:val="006E4F4D"/>
    <w:rsid w:val="006E4F61"/>
    <w:rsid w:val="006E5954"/>
    <w:rsid w:val="006E5DAD"/>
    <w:rsid w:val="006E60A6"/>
    <w:rsid w:val="006E64AD"/>
    <w:rsid w:val="006E660A"/>
    <w:rsid w:val="006E67AF"/>
    <w:rsid w:val="006E7CAB"/>
    <w:rsid w:val="006F0E1D"/>
    <w:rsid w:val="006F14D6"/>
    <w:rsid w:val="006F16E7"/>
    <w:rsid w:val="006F227B"/>
    <w:rsid w:val="006F3435"/>
    <w:rsid w:val="006F3A39"/>
    <w:rsid w:val="006F3F24"/>
    <w:rsid w:val="006F4154"/>
    <w:rsid w:val="006F4518"/>
    <w:rsid w:val="006F4EC6"/>
    <w:rsid w:val="006F5B99"/>
    <w:rsid w:val="006F70D2"/>
    <w:rsid w:val="006F7D48"/>
    <w:rsid w:val="006F7F1E"/>
    <w:rsid w:val="00700099"/>
    <w:rsid w:val="00700B49"/>
    <w:rsid w:val="00701024"/>
    <w:rsid w:val="007014F8"/>
    <w:rsid w:val="0070168A"/>
    <w:rsid w:val="00701A3A"/>
    <w:rsid w:val="00701D57"/>
    <w:rsid w:val="00702B68"/>
    <w:rsid w:val="0070310E"/>
    <w:rsid w:val="00703C4D"/>
    <w:rsid w:val="00704054"/>
    <w:rsid w:val="007041F3"/>
    <w:rsid w:val="00704DB7"/>
    <w:rsid w:val="00705F42"/>
    <w:rsid w:val="00706370"/>
    <w:rsid w:val="00706A1D"/>
    <w:rsid w:val="00706AFC"/>
    <w:rsid w:val="00706C68"/>
    <w:rsid w:val="00707DBB"/>
    <w:rsid w:val="0071011D"/>
    <w:rsid w:val="007108AC"/>
    <w:rsid w:val="00710F1D"/>
    <w:rsid w:val="00711457"/>
    <w:rsid w:val="0071177C"/>
    <w:rsid w:val="00711CE8"/>
    <w:rsid w:val="0071258D"/>
    <w:rsid w:val="007125A3"/>
    <w:rsid w:val="007126DC"/>
    <w:rsid w:val="0071332D"/>
    <w:rsid w:val="00713886"/>
    <w:rsid w:val="00714D09"/>
    <w:rsid w:val="00715548"/>
    <w:rsid w:val="00715AB5"/>
    <w:rsid w:val="007169E4"/>
    <w:rsid w:val="0071726F"/>
    <w:rsid w:val="00717629"/>
    <w:rsid w:val="007177F9"/>
    <w:rsid w:val="00717C92"/>
    <w:rsid w:val="007208C4"/>
    <w:rsid w:val="00720D09"/>
    <w:rsid w:val="00720DC4"/>
    <w:rsid w:val="00720F32"/>
    <w:rsid w:val="00722D4D"/>
    <w:rsid w:val="0072324A"/>
    <w:rsid w:val="0072340C"/>
    <w:rsid w:val="0072395E"/>
    <w:rsid w:val="00723EA6"/>
    <w:rsid w:val="00724031"/>
    <w:rsid w:val="00724831"/>
    <w:rsid w:val="007248E9"/>
    <w:rsid w:val="00724958"/>
    <w:rsid w:val="007249EF"/>
    <w:rsid w:val="00726135"/>
    <w:rsid w:val="0072622B"/>
    <w:rsid w:val="00726858"/>
    <w:rsid w:val="00726AA1"/>
    <w:rsid w:val="0072780E"/>
    <w:rsid w:val="007278DE"/>
    <w:rsid w:val="00727B6F"/>
    <w:rsid w:val="007314B8"/>
    <w:rsid w:val="00731B72"/>
    <w:rsid w:val="00732102"/>
    <w:rsid w:val="007321E4"/>
    <w:rsid w:val="007326DE"/>
    <w:rsid w:val="00732F75"/>
    <w:rsid w:val="00733624"/>
    <w:rsid w:val="007336F0"/>
    <w:rsid w:val="007337E4"/>
    <w:rsid w:val="00734383"/>
    <w:rsid w:val="00734E68"/>
    <w:rsid w:val="007356B9"/>
    <w:rsid w:val="00735D1E"/>
    <w:rsid w:val="00736290"/>
    <w:rsid w:val="0073642C"/>
    <w:rsid w:val="007366BE"/>
    <w:rsid w:val="0073680D"/>
    <w:rsid w:val="00736872"/>
    <w:rsid w:val="00740B42"/>
    <w:rsid w:val="007414A8"/>
    <w:rsid w:val="00741FEA"/>
    <w:rsid w:val="007446C4"/>
    <w:rsid w:val="007447CA"/>
    <w:rsid w:val="00745508"/>
    <w:rsid w:val="00745E16"/>
    <w:rsid w:val="00746710"/>
    <w:rsid w:val="007468A3"/>
    <w:rsid w:val="0074766E"/>
    <w:rsid w:val="00747873"/>
    <w:rsid w:val="00747D85"/>
    <w:rsid w:val="00751178"/>
    <w:rsid w:val="0075250D"/>
    <w:rsid w:val="00752E4C"/>
    <w:rsid w:val="0075319E"/>
    <w:rsid w:val="0075324F"/>
    <w:rsid w:val="00753C19"/>
    <w:rsid w:val="007546AD"/>
    <w:rsid w:val="0075507D"/>
    <w:rsid w:val="007557A9"/>
    <w:rsid w:val="007568D5"/>
    <w:rsid w:val="00756DBA"/>
    <w:rsid w:val="00756ECA"/>
    <w:rsid w:val="0076115A"/>
    <w:rsid w:val="007612E8"/>
    <w:rsid w:val="007614D2"/>
    <w:rsid w:val="00761674"/>
    <w:rsid w:val="007622FE"/>
    <w:rsid w:val="00763C8F"/>
    <w:rsid w:val="00763D22"/>
    <w:rsid w:val="00763FE8"/>
    <w:rsid w:val="007646A4"/>
    <w:rsid w:val="0076475E"/>
    <w:rsid w:val="007663B9"/>
    <w:rsid w:val="00767422"/>
    <w:rsid w:val="007677C5"/>
    <w:rsid w:val="007707AD"/>
    <w:rsid w:val="0077086E"/>
    <w:rsid w:val="007708E2"/>
    <w:rsid w:val="00771A8D"/>
    <w:rsid w:val="00772482"/>
    <w:rsid w:val="0077249A"/>
    <w:rsid w:val="00773054"/>
    <w:rsid w:val="007745A8"/>
    <w:rsid w:val="007747FF"/>
    <w:rsid w:val="00774841"/>
    <w:rsid w:val="00775425"/>
    <w:rsid w:val="007756B1"/>
    <w:rsid w:val="007759B2"/>
    <w:rsid w:val="00776E50"/>
    <w:rsid w:val="0077736E"/>
    <w:rsid w:val="00780112"/>
    <w:rsid w:val="00780D2B"/>
    <w:rsid w:val="0078101B"/>
    <w:rsid w:val="007813EA"/>
    <w:rsid w:val="007824E3"/>
    <w:rsid w:val="00783B86"/>
    <w:rsid w:val="0078436F"/>
    <w:rsid w:val="0078522F"/>
    <w:rsid w:val="00785D8E"/>
    <w:rsid w:val="00785D93"/>
    <w:rsid w:val="00785EDE"/>
    <w:rsid w:val="0078607D"/>
    <w:rsid w:val="00786E06"/>
    <w:rsid w:val="007872F1"/>
    <w:rsid w:val="00787E85"/>
    <w:rsid w:val="0079019A"/>
    <w:rsid w:val="007912D6"/>
    <w:rsid w:val="00791664"/>
    <w:rsid w:val="00791C06"/>
    <w:rsid w:val="007920E4"/>
    <w:rsid w:val="00792EA9"/>
    <w:rsid w:val="00793581"/>
    <w:rsid w:val="00794366"/>
    <w:rsid w:val="007957FA"/>
    <w:rsid w:val="00796275"/>
    <w:rsid w:val="007963AA"/>
    <w:rsid w:val="00796767"/>
    <w:rsid w:val="00796F65"/>
    <w:rsid w:val="00796FA3"/>
    <w:rsid w:val="007A0429"/>
    <w:rsid w:val="007A1500"/>
    <w:rsid w:val="007A16CA"/>
    <w:rsid w:val="007A2019"/>
    <w:rsid w:val="007A2099"/>
    <w:rsid w:val="007A2C14"/>
    <w:rsid w:val="007A2FA5"/>
    <w:rsid w:val="007A3A81"/>
    <w:rsid w:val="007A45E0"/>
    <w:rsid w:val="007A4C48"/>
    <w:rsid w:val="007A4C80"/>
    <w:rsid w:val="007A5D08"/>
    <w:rsid w:val="007A61BA"/>
    <w:rsid w:val="007A6985"/>
    <w:rsid w:val="007A717A"/>
    <w:rsid w:val="007A75A5"/>
    <w:rsid w:val="007A7BEC"/>
    <w:rsid w:val="007A7EB9"/>
    <w:rsid w:val="007B0EF0"/>
    <w:rsid w:val="007B1B7B"/>
    <w:rsid w:val="007B2FE6"/>
    <w:rsid w:val="007B30E5"/>
    <w:rsid w:val="007B3117"/>
    <w:rsid w:val="007B3625"/>
    <w:rsid w:val="007B3CC0"/>
    <w:rsid w:val="007B400D"/>
    <w:rsid w:val="007B5080"/>
    <w:rsid w:val="007B5624"/>
    <w:rsid w:val="007B5DC3"/>
    <w:rsid w:val="007B656A"/>
    <w:rsid w:val="007B6E5C"/>
    <w:rsid w:val="007B7F29"/>
    <w:rsid w:val="007C092C"/>
    <w:rsid w:val="007C0EAC"/>
    <w:rsid w:val="007C23B8"/>
    <w:rsid w:val="007C23E8"/>
    <w:rsid w:val="007C4145"/>
    <w:rsid w:val="007C4263"/>
    <w:rsid w:val="007C485B"/>
    <w:rsid w:val="007C4D8E"/>
    <w:rsid w:val="007C5E10"/>
    <w:rsid w:val="007C60A9"/>
    <w:rsid w:val="007C653B"/>
    <w:rsid w:val="007C74F8"/>
    <w:rsid w:val="007D0123"/>
    <w:rsid w:val="007D159A"/>
    <w:rsid w:val="007D1918"/>
    <w:rsid w:val="007D1CF9"/>
    <w:rsid w:val="007D1FFF"/>
    <w:rsid w:val="007D2C73"/>
    <w:rsid w:val="007D3492"/>
    <w:rsid w:val="007D6AE2"/>
    <w:rsid w:val="007E0913"/>
    <w:rsid w:val="007E0B22"/>
    <w:rsid w:val="007E0BC9"/>
    <w:rsid w:val="007E0CBE"/>
    <w:rsid w:val="007E107B"/>
    <w:rsid w:val="007E1346"/>
    <w:rsid w:val="007E1665"/>
    <w:rsid w:val="007E3554"/>
    <w:rsid w:val="007E38C6"/>
    <w:rsid w:val="007E3D96"/>
    <w:rsid w:val="007E45E2"/>
    <w:rsid w:val="007E488A"/>
    <w:rsid w:val="007E49E2"/>
    <w:rsid w:val="007E4A0A"/>
    <w:rsid w:val="007E4CB6"/>
    <w:rsid w:val="007E4E83"/>
    <w:rsid w:val="007E67FD"/>
    <w:rsid w:val="007E73CB"/>
    <w:rsid w:val="007E7496"/>
    <w:rsid w:val="007E74D7"/>
    <w:rsid w:val="007E77A2"/>
    <w:rsid w:val="007E7DB8"/>
    <w:rsid w:val="007F03DD"/>
    <w:rsid w:val="007F0B32"/>
    <w:rsid w:val="007F0ED3"/>
    <w:rsid w:val="007F3462"/>
    <w:rsid w:val="007F37EA"/>
    <w:rsid w:val="007F3DC1"/>
    <w:rsid w:val="007F4BD1"/>
    <w:rsid w:val="007F53E0"/>
    <w:rsid w:val="007F6B40"/>
    <w:rsid w:val="007F72AB"/>
    <w:rsid w:val="008002E9"/>
    <w:rsid w:val="008006D9"/>
    <w:rsid w:val="00800780"/>
    <w:rsid w:val="0080132F"/>
    <w:rsid w:val="00801A5A"/>
    <w:rsid w:val="008026BE"/>
    <w:rsid w:val="0080356D"/>
    <w:rsid w:val="00804130"/>
    <w:rsid w:val="00804B46"/>
    <w:rsid w:val="00804C54"/>
    <w:rsid w:val="008051E5"/>
    <w:rsid w:val="0080548F"/>
    <w:rsid w:val="0080623B"/>
    <w:rsid w:val="008065B4"/>
    <w:rsid w:val="00806DE3"/>
    <w:rsid w:val="00807047"/>
    <w:rsid w:val="008102D2"/>
    <w:rsid w:val="008108B3"/>
    <w:rsid w:val="008111F2"/>
    <w:rsid w:val="008115E3"/>
    <w:rsid w:val="00811EE9"/>
    <w:rsid w:val="0081292F"/>
    <w:rsid w:val="00812FC1"/>
    <w:rsid w:val="00813C5D"/>
    <w:rsid w:val="00813E82"/>
    <w:rsid w:val="0081402A"/>
    <w:rsid w:val="008144DC"/>
    <w:rsid w:val="008146E9"/>
    <w:rsid w:val="00814EA6"/>
    <w:rsid w:val="00815465"/>
    <w:rsid w:val="00815526"/>
    <w:rsid w:val="008161A4"/>
    <w:rsid w:val="0081668A"/>
    <w:rsid w:val="008169A9"/>
    <w:rsid w:val="00816EB3"/>
    <w:rsid w:val="0081715B"/>
    <w:rsid w:val="008173F4"/>
    <w:rsid w:val="00817930"/>
    <w:rsid w:val="00820E25"/>
    <w:rsid w:val="0082117E"/>
    <w:rsid w:val="00821408"/>
    <w:rsid w:val="00821A65"/>
    <w:rsid w:val="0082313C"/>
    <w:rsid w:val="008231A9"/>
    <w:rsid w:val="00823642"/>
    <w:rsid w:val="0082424B"/>
    <w:rsid w:val="008256BC"/>
    <w:rsid w:val="00825878"/>
    <w:rsid w:val="008261F1"/>
    <w:rsid w:val="00826860"/>
    <w:rsid w:val="00826946"/>
    <w:rsid w:val="0083147B"/>
    <w:rsid w:val="008318A0"/>
    <w:rsid w:val="00831BB9"/>
    <w:rsid w:val="00831BCB"/>
    <w:rsid w:val="0083211B"/>
    <w:rsid w:val="008321E2"/>
    <w:rsid w:val="00832D99"/>
    <w:rsid w:val="00833178"/>
    <w:rsid w:val="00833937"/>
    <w:rsid w:val="00833BCB"/>
    <w:rsid w:val="00833E7B"/>
    <w:rsid w:val="00834783"/>
    <w:rsid w:val="00835053"/>
    <w:rsid w:val="0083517F"/>
    <w:rsid w:val="008355C8"/>
    <w:rsid w:val="00835BCC"/>
    <w:rsid w:val="00835C4A"/>
    <w:rsid w:val="00835DFC"/>
    <w:rsid w:val="0084015C"/>
    <w:rsid w:val="008405B7"/>
    <w:rsid w:val="00842211"/>
    <w:rsid w:val="008436B4"/>
    <w:rsid w:val="008442ED"/>
    <w:rsid w:val="008447E0"/>
    <w:rsid w:val="00844AB7"/>
    <w:rsid w:val="00845AC0"/>
    <w:rsid w:val="00845C7C"/>
    <w:rsid w:val="0085040F"/>
    <w:rsid w:val="008508AB"/>
    <w:rsid w:val="00851997"/>
    <w:rsid w:val="00851D1A"/>
    <w:rsid w:val="0085308F"/>
    <w:rsid w:val="00854EB2"/>
    <w:rsid w:val="008561C7"/>
    <w:rsid w:val="008563B9"/>
    <w:rsid w:val="008564DF"/>
    <w:rsid w:val="008567E4"/>
    <w:rsid w:val="0085686C"/>
    <w:rsid w:val="00856A0D"/>
    <w:rsid w:val="00856A39"/>
    <w:rsid w:val="00856B66"/>
    <w:rsid w:val="0086015C"/>
    <w:rsid w:val="00860B73"/>
    <w:rsid w:val="008612AA"/>
    <w:rsid w:val="00861832"/>
    <w:rsid w:val="00861C59"/>
    <w:rsid w:val="0086255E"/>
    <w:rsid w:val="0086256E"/>
    <w:rsid w:val="008628FC"/>
    <w:rsid w:val="00863ABB"/>
    <w:rsid w:val="008643EC"/>
    <w:rsid w:val="00864D6F"/>
    <w:rsid w:val="00865738"/>
    <w:rsid w:val="008669C1"/>
    <w:rsid w:val="00866A61"/>
    <w:rsid w:val="008671C6"/>
    <w:rsid w:val="00871B6D"/>
    <w:rsid w:val="00871DE7"/>
    <w:rsid w:val="00872CD3"/>
    <w:rsid w:val="00873B45"/>
    <w:rsid w:val="0087455A"/>
    <w:rsid w:val="00874830"/>
    <w:rsid w:val="00874BD1"/>
    <w:rsid w:val="00874E52"/>
    <w:rsid w:val="00874FCD"/>
    <w:rsid w:val="00875057"/>
    <w:rsid w:val="00875273"/>
    <w:rsid w:val="0087563E"/>
    <w:rsid w:val="008756DD"/>
    <w:rsid w:val="00875B91"/>
    <w:rsid w:val="00876698"/>
    <w:rsid w:val="0087771A"/>
    <w:rsid w:val="00877A8E"/>
    <w:rsid w:val="00877F1A"/>
    <w:rsid w:val="00880FEF"/>
    <w:rsid w:val="00881845"/>
    <w:rsid w:val="00881BE7"/>
    <w:rsid w:val="00881CF3"/>
    <w:rsid w:val="00881F25"/>
    <w:rsid w:val="008820C2"/>
    <w:rsid w:val="008820EC"/>
    <w:rsid w:val="008821FF"/>
    <w:rsid w:val="0088239A"/>
    <w:rsid w:val="00883A75"/>
    <w:rsid w:val="0088415E"/>
    <w:rsid w:val="0088495B"/>
    <w:rsid w:val="00884FA0"/>
    <w:rsid w:val="00885158"/>
    <w:rsid w:val="008851F9"/>
    <w:rsid w:val="0088538D"/>
    <w:rsid w:val="00885759"/>
    <w:rsid w:val="00885DD9"/>
    <w:rsid w:val="00886916"/>
    <w:rsid w:val="00886964"/>
    <w:rsid w:val="00886BA9"/>
    <w:rsid w:val="008874F8"/>
    <w:rsid w:val="00890C6C"/>
    <w:rsid w:val="00891E18"/>
    <w:rsid w:val="00892171"/>
    <w:rsid w:val="0089288B"/>
    <w:rsid w:val="00893BC0"/>
    <w:rsid w:val="00893F49"/>
    <w:rsid w:val="008943F6"/>
    <w:rsid w:val="00894894"/>
    <w:rsid w:val="00894A1D"/>
    <w:rsid w:val="00894A22"/>
    <w:rsid w:val="0089696B"/>
    <w:rsid w:val="008A06D7"/>
    <w:rsid w:val="008A29D3"/>
    <w:rsid w:val="008A3CA9"/>
    <w:rsid w:val="008A3CF6"/>
    <w:rsid w:val="008A46D2"/>
    <w:rsid w:val="008A4808"/>
    <w:rsid w:val="008A4812"/>
    <w:rsid w:val="008A4B87"/>
    <w:rsid w:val="008A5B7C"/>
    <w:rsid w:val="008A7616"/>
    <w:rsid w:val="008A7903"/>
    <w:rsid w:val="008A79D6"/>
    <w:rsid w:val="008B023B"/>
    <w:rsid w:val="008B0991"/>
    <w:rsid w:val="008B0EA2"/>
    <w:rsid w:val="008B1DE9"/>
    <w:rsid w:val="008B1DF0"/>
    <w:rsid w:val="008B21AC"/>
    <w:rsid w:val="008B2B77"/>
    <w:rsid w:val="008B33C9"/>
    <w:rsid w:val="008B3B4D"/>
    <w:rsid w:val="008B3C34"/>
    <w:rsid w:val="008B4062"/>
    <w:rsid w:val="008B4BDF"/>
    <w:rsid w:val="008B5E49"/>
    <w:rsid w:val="008B7024"/>
    <w:rsid w:val="008B7898"/>
    <w:rsid w:val="008B7C97"/>
    <w:rsid w:val="008C011C"/>
    <w:rsid w:val="008C1B4E"/>
    <w:rsid w:val="008C1D0E"/>
    <w:rsid w:val="008C2BA5"/>
    <w:rsid w:val="008C2E02"/>
    <w:rsid w:val="008C5386"/>
    <w:rsid w:val="008C6559"/>
    <w:rsid w:val="008C6951"/>
    <w:rsid w:val="008C6D66"/>
    <w:rsid w:val="008C74C0"/>
    <w:rsid w:val="008C77A1"/>
    <w:rsid w:val="008C7FBD"/>
    <w:rsid w:val="008D011C"/>
    <w:rsid w:val="008D0AA6"/>
    <w:rsid w:val="008D13C0"/>
    <w:rsid w:val="008D1C90"/>
    <w:rsid w:val="008D2530"/>
    <w:rsid w:val="008D2587"/>
    <w:rsid w:val="008D34FC"/>
    <w:rsid w:val="008D4097"/>
    <w:rsid w:val="008D41F4"/>
    <w:rsid w:val="008D4A13"/>
    <w:rsid w:val="008D59F5"/>
    <w:rsid w:val="008D5D0E"/>
    <w:rsid w:val="008D7073"/>
    <w:rsid w:val="008E021C"/>
    <w:rsid w:val="008E0686"/>
    <w:rsid w:val="008E0FCA"/>
    <w:rsid w:val="008E16A8"/>
    <w:rsid w:val="008E186B"/>
    <w:rsid w:val="008E31D0"/>
    <w:rsid w:val="008E4104"/>
    <w:rsid w:val="008E4350"/>
    <w:rsid w:val="008E5205"/>
    <w:rsid w:val="008E528E"/>
    <w:rsid w:val="008E5ADD"/>
    <w:rsid w:val="008E5D1F"/>
    <w:rsid w:val="008E63C4"/>
    <w:rsid w:val="008E71C6"/>
    <w:rsid w:val="008F0827"/>
    <w:rsid w:val="008F1046"/>
    <w:rsid w:val="008F14ED"/>
    <w:rsid w:val="008F1948"/>
    <w:rsid w:val="008F252C"/>
    <w:rsid w:val="008F2BE3"/>
    <w:rsid w:val="008F2C6F"/>
    <w:rsid w:val="008F2E7E"/>
    <w:rsid w:val="008F452F"/>
    <w:rsid w:val="008F4AB7"/>
    <w:rsid w:val="008F5D32"/>
    <w:rsid w:val="008F6360"/>
    <w:rsid w:val="008F668F"/>
    <w:rsid w:val="008F6975"/>
    <w:rsid w:val="008F7697"/>
    <w:rsid w:val="008F7C81"/>
    <w:rsid w:val="008F7E2F"/>
    <w:rsid w:val="00900433"/>
    <w:rsid w:val="0090056B"/>
    <w:rsid w:val="009021CE"/>
    <w:rsid w:val="009021E2"/>
    <w:rsid w:val="00902661"/>
    <w:rsid w:val="009034BD"/>
    <w:rsid w:val="00903C55"/>
    <w:rsid w:val="00903CA9"/>
    <w:rsid w:val="009041D9"/>
    <w:rsid w:val="00904EA6"/>
    <w:rsid w:val="00904EFC"/>
    <w:rsid w:val="00906294"/>
    <w:rsid w:val="00906484"/>
    <w:rsid w:val="00906AEA"/>
    <w:rsid w:val="00907A85"/>
    <w:rsid w:val="00907B97"/>
    <w:rsid w:val="00910D99"/>
    <w:rsid w:val="00910EAA"/>
    <w:rsid w:val="00913084"/>
    <w:rsid w:val="00913910"/>
    <w:rsid w:val="0091459B"/>
    <w:rsid w:val="00915F8E"/>
    <w:rsid w:val="009164C9"/>
    <w:rsid w:val="009167AD"/>
    <w:rsid w:val="00917C19"/>
    <w:rsid w:val="00920351"/>
    <w:rsid w:val="009206FA"/>
    <w:rsid w:val="009213C5"/>
    <w:rsid w:val="00921A2B"/>
    <w:rsid w:val="00921AA0"/>
    <w:rsid w:val="00921C13"/>
    <w:rsid w:val="00922A5F"/>
    <w:rsid w:val="0092582B"/>
    <w:rsid w:val="00925CC5"/>
    <w:rsid w:val="00926A6C"/>
    <w:rsid w:val="00927408"/>
    <w:rsid w:val="00927FD6"/>
    <w:rsid w:val="00930D2C"/>
    <w:rsid w:val="00930D99"/>
    <w:rsid w:val="00931732"/>
    <w:rsid w:val="0093306E"/>
    <w:rsid w:val="009332F3"/>
    <w:rsid w:val="00933ABB"/>
    <w:rsid w:val="00934768"/>
    <w:rsid w:val="00935181"/>
    <w:rsid w:val="009354DF"/>
    <w:rsid w:val="00936515"/>
    <w:rsid w:val="00937A27"/>
    <w:rsid w:val="009409C2"/>
    <w:rsid w:val="00940C0D"/>
    <w:rsid w:val="00940CA2"/>
    <w:rsid w:val="00940EE4"/>
    <w:rsid w:val="00941A89"/>
    <w:rsid w:val="00943059"/>
    <w:rsid w:val="00943BFA"/>
    <w:rsid w:val="00943FD9"/>
    <w:rsid w:val="009449EC"/>
    <w:rsid w:val="00945570"/>
    <w:rsid w:val="00945BEA"/>
    <w:rsid w:val="00945CB9"/>
    <w:rsid w:val="00946876"/>
    <w:rsid w:val="00946E05"/>
    <w:rsid w:val="00947885"/>
    <w:rsid w:val="00951007"/>
    <w:rsid w:val="009514E7"/>
    <w:rsid w:val="00951FE0"/>
    <w:rsid w:val="00952204"/>
    <w:rsid w:val="00953B8D"/>
    <w:rsid w:val="00954A0B"/>
    <w:rsid w:val="00954BAE"/>
    <w:rsid w:val="00955FB2"/>
    <w:rsid w:val="00956DBD"/>
    <w:rsid w:val="00957A79"/>
    <w:rsid w:val="00957E49"/>
    <w:rsid w:val="00960654"/>
    <w:rsid w:val="009608A4"/>
    <w:rsid w:val="00960A01"/>
    <w:rsid w:val="00960AF3"/>
    <w:rsid w:val="00960C55"/>
    <w:rsid w:val="0096174E"/>
    <w:rsid w:val="00961944"/>
    <w:rsid w:val="00961F0E"/>
    <w:rsid w:val="00962A2A"/>
    <w:rsid w:val="00963003"/>
    <w:rsid w:val="0096645D"/>
    <w:rsid w:val="009665C5"/>
    <w:rsid w:val="009669BA"/>
    <w:rsid w:val="009675F4"/>
    <w:rsid w:val="00967731"/>
    <w:rsid w:val="00967AC3"/>
    <w:rsid w:val="0097054F"/>
    <w:rsid w:val="00970A72"/>
    <w:rsid w:val="00972ABA"/>
    <w:rsid w:val="0097316B"/>
    <w:rsid w:val="00973E87"/>
    <w:rsid w:val="009740C9"/>
    <w:rsid w:val="009742C2"/>
    <w:rsid w:val="00974557"/>
    <w:rsid w:val="0097470C"/>
    <w:rsid w:val="009748C7"/>
    <w:rsid w:val="009763D9"/>
    <w:rsid w:val="009764C7"/>
    <w:rsid w:val="009764D2"/>
    <w:rsid w:val="00976AD6"/>
    <w:rsid w:val="0098010E"/>
    <w:rsid w:val="009803FE"/>
    <w:rsid w:val="00980647"/>
    <w:rsid w:val="00981477"/>
    <w:rsid w:val="00981A66"/>
    <w:rsid w:val="00982524"/>
    <w:rsid w:val="009825BC"/>
    <w:rsid w:val="00982C96"/>
    <w:rsid w:val="00983011"/>
    <w:rsid w:val="0098344F"/>
    <w:rsid w:val="00983DAF"/>
    <w:rsid w:val="00983E00"/>
    <w:rsid w:val="00985587"/>
    <w:rsid w:val="00985D68"/>
    <w:rsid w:val="00985E70"/>
    <w:rsid w:val="00986117"/>
    <w:rsid w:val="0098793A"/>
    <w:rsid w:val="0099145E"/>
    <w:rsid w:val="00993096"/>
    <w:rsid w:val="009934D9"/>
    <w:rsid w:val="00993EA7"/>
    <w:rsid w:val="00994A25"/>
    <w:rsid w:val="00995F35"/>
    <w:rsid w:val="00997690"/>
    <w:rsid w:val="00997E18"/>
    <w:rsid w:val="00997E73"/>
    <w:rsid w:val="009A00CD"/>
    <w:rsid w:val="009A101D"/>
    <w:rsid w:val="009A124B"/>
    <w:rsid w:val="009A141E"/>
    <w:rsid w:val="009A28A9"/>
    <w:rsid w:val="009A4179"/>
    <w:rsid w:val="009A4210"/>
    <w:rsid w:val="009A4ABB"/>
    <w:rsid w:val="009A5E6E"/>
    <w:rsid w:val="009A6E95"/>
    <w:rsid w:val="009A6FAA"/>
    <w:rsid w:val="009B0E26"/>
    <w:rsid w:val="009B13DE"/>
    <w:rsid w:val="009B3443"/>
    <w:rsid w:val="009B4365"/>
    <w:rsid w:val="009B4614"/>
    <w:rsid w:val="009B4E95"/>
    <w:rsid w:val="009B535D"/>
    <w:rsid w:val="009B539F"/>
    <w:rsid w:val="009B5B0B"/>
    <w:rsid w:val="009B5F99"/>
    <w:rsid w:val="009B65C0"/>
    <w:rsid w:val="009B6832"/>
    <w:rsid w:val="009B6BF7"/>
    <w:rsid w:val="009B7D56"/>
    <w:rsid w:val="009C0F21"/>
    <w:rsid w:val="009C2994"/>
    <w:rsid w:val="009C409C"/>
    <w:rsid w:val="009C4317"/>
    <w:rsid w:val="009C63FC"/>
    <w:rsid w:val="009C644A"/>
    <w:rsid w:val="009C65DE"/>
    <w:rsid w:val="009C7340"/>
    <w:rsid w:val="009C7690"/>
    <w:rsid w:val="009C76C5"/>
    <w:rsid w:val="009C7835"/>
    <w:rsid w:val="009D000B"/>
    <w:rsid w:val="009D0190"/>
    <w:rsid w:val="009D0F17"/>
    <w:rsid w:val="009D1639"/>
    <w:rsid w:val="009D1D67"/>
    <w:rsid w:val="009D1F38"/>
    <w:rsid w:val="009D2171"/>
    <w:rsid w:val="009D2676"/>
    <w:rsid w:val="009D2CEF"/>
    <w:rsid w:val="009D2E3C"/>
    <w:rsid w:val="009D3048"/>
    <w:rsid w:val="009D35A3"/>
    <w:rsid w:val="009D397B"/>
    <w:rsid w:val="009D3AA0"/>
    <w:rsid w:val="009D4F45"/>
    <w:rsid w:val="009D5C8C"/>
    <w:rsid w:val="009D5FF7"/>
    <w:rsid w:val="009D6F86"/>
    <w:rsid w:val="009D749F"/>
    <w:rsid w:val="009D77CD"/>
    <w:rsid w:val="009D7E8B"/>
    <w:rsid w:val="009E0465"/>
    <w:rsid w:val="009E0CCD"/>
    <w:rsid w:val="009E0FCF"/>
    <w:rsid w:val="009E256C"/>
    <w:rsid w:val="009E2682"/>
    <w:rsid w:val="009E36B1"/>
    <w:rsid w:val="009E3A00"/>
    <w:rsid w:val="009E493F"/>
    <w:rsid w:val="009E566A"/>
    <w:rsid w:val="009E68C5"/>
    <w:rsid w:val="009E6CA4"/>
    <w:rsid w:val="009E7E31"/>
    <w:rsid w:val="009F0C1A"/>
    <w:rsid w:val="009F0C2E"/>
    <w:rsid w:val="009F1A08"/>
    <w:rsid w:val="009F1AB4"/>
    <w:rsid w:val="009F2278"/>
    <w:rsid w:val="009F3AEF"/>
    <w:rsid w:val="009F41A4"/>
    <w:rsid w:val="009F4600"/>
    <w:rsid w:val="009F4C15"/>
    <w:rsid w:val="009F5130"/>
    <w:rsid w:val="009F6251"/>
    <w:rsid w:val="009F7268"/>
    <w:rsid w:val="009F75BE"/>
    <w:rsid w:val="009F790D"/>
    <w:rsid w:val="009F7913"/>
    <w:rsid w:val="00A00DBB"/>
    <w:rsid w:val="00A02256"/>
    <w:rsid w:val="00A02EA9"/>
    <w:rsid w:val="00A03B49"/>
    <w:rsid w:val="00A0503B"/>
    <w:rsid w:val="00A05482"/>
    <w:rsid w:val="00A06525"/>
    <w:rsid w:val="00A06ACE"/>
    <w:rsid w:val="00A0763E"/>
    <w:rsid w:val="00A076C4"/>
    <w:rsid w:val="00A07A1B"/>
    <w:rsid w:val="00A10495"/>
    <w:rsid w:val="00A10B6B"/>
    <w:rsid w:val="00A10DC3"/>
    <w:rsid w:val="00A11BFD"/>
    <w:rsid w:val="00A1343F"/>
    <w:rsid w:val="00A13BBB"/>
    <w:rsid w:val="00A13F39"/>
    <w:rsid w:val="00A141B7"/>
    <w:rsid w:val="00A144BC"/>
    <w:rsid w:val="00A14EA3"/>
    <w:rsid w:val="00A154E6"/>
    <w:rsid w:val="00A15D5E"/>
    <w:rsid w:val="00A16E0F"/>
    <w:rsid w:val="00A170B4"/>
    <w:rsid w:val="00A17DA2"/>
    <w:rsid w:val="00A17EAF"/>
    <w:rsid w:val="00A20263"/>
    <w:rsid w:val="00A20671"/>
    <w:rsid w:val="00A210A8"/>
    <w:rsid w:val="00A210B3"/>
    <w:rsid w:val="00A212EB"/>
    <w:rsid w:val="00A21599"/>
    <w:rsid w:val="00A2199F"/>
    <w:rsid w:val="00A21BB1"/>
    <w:rsid w:val="00A21DF6"/>
    <w:rsid w:val="00A21EE7"/>
    <w:rsid w:val="00A21FA5"/>
    <w:rsid w:val="00A2544A"/>
    <w:rsid w:val="00A257DC"/>
    <w:rsid w:val="00A25C49"/>
    <w:rsid w:val="00A26BA4"/>
    <w:rsid w:val="00A27923"/>
    <w:rsid w:val="00A27EB1"/>
    <w:rsid w:val="00A30BC3"/>
    <w:rsid w:val="00A31BE4"/>
    <w:rsid w:val="00A3287C"/>
    <w:rsid w:val="00A33452"/>
    <w:rsid w:val="00A33B96"/>
    <w:rsid w:val="00A3511D"/>
    <w:rsid w:val="00A353CA"/>
    <w:rsid w:val="00A35BDD"/>
    <w:rsid w:val="00A371C8"/>
    <w:rsid w:val="00A373B0"/>
    <w:rsid w:val="00A37C2E"/>
    <w:rsid w:val="00A37E28"/>
    <w:rsid w:val="00A41042"/>
    <w:rsid w:val="00A41209"/>
    <w:rsid w:val="00A4128A"/>
    <w:rsid w:val="00A4314F"/>
    <w:rsid w:val="00A43B27"/>
    <w:rsid w:val="00A43D38"/>
    <w:rsid w:val="00A44BB1"/>
    <w:rsid w:val="00A4500A"/>
    <w:rsid w:val="00A45469"/>
    <w:rsid w:val="00A45A1B"/>
    <w:rsid w:val="00A46E8D"/>
    <w:rsid w:val="00A47B00"/>
    <w:rsid w:val="00A51815"/>
    <w:rsid w:val="00A51F88"/>
    <w:rsid w:val="00A522D7"/>
    <w:rsid w:val="00A52575"/>
    <w:rsid w:val="00A53004"/>
    <w:rsid w:val="00A53511"/>
    <w:rsid w:val="00A535BF"/>
    <w:rsid w:val="00A53DC0"/>
    <w:rsid w:val="00A54AEB"/>
    <w:rsid w:val="00A551FA"/>
    <w:rsid w:val="00A55FFF"/>
    <w:rsid w:val="00A56FEE"/>
    <w:rsid w:val="00A5711F"/>
    <w:rsid w:val="00A57C9D"/>
    <w:rsid w:val="00A604DD"/>
    <w:rsid w:val="00A60693"/>
    <w:rsid w:val="00A607D2"/>
    <w:rsid w:val="00A61132"/>
    <w:rsid w:val="00A61B0B"/>
    <w:rsid w:val="00A62B14"/>
    <w:rsid w:val="00A62D97"/>
    <w:rsid w:val="00A62EF9"/>
    <w:rsid w:val="00A634A4"/>
    <w:rsid w:val="00A63A99"/>
    <w:rsid w:val="00A64201"/>
    <w:rsid w:val="00A6425B"/>
    <w:rsid w:val="00A65A8A"/>
    <w:rsid w:val="00A663ED"/>
    <w:rsid w:val="00A6661D"/>
    <w:rsid w:val="00A66957"/>
    <w:rsid w:val="00A66F41"/>
    <w:rsid w:val="00A6714D"/>
    <w:rsid w:val="00A7051D"/>
    <w:rsid w:val="00A709F0"/>
    <w:rsid w:val="00A70E39"/>
    <w:rsid w:val="00A710F8"/>
    <w:rsid w:val="00A7145F"/>
    <w:rsid w:val="00A72880"/>
    <w:rsid w:val="00A74872"/>
    <w:rsid w:val="00A74CA6"/>
    <w:rsid w:val="00A74DF4"/>
    <w:rsid w:val="00A75432"/>
    <w:rsid w:val="00A75E44"/>
    <w:rsid w:val="00A76B9F"/>
    <w:rsid w:val="00A76DE4"/>
    <w:rsid w:val="00A77C36"/>
    <w:rsid w:val="00A8099F"/>
    <w:rsid w:val="00A812FD"/>
    <w:rsid w:val="00A81916"/>
    <w:rsid w:val="00A819F3"/>
    <w:rsid w:val="00A81CD3"/>
    <w:rsid w:val="00A81F36"/>
    <w:rsid w:val="00A8215F"/>
    <w:rsid w:val="00A82786"/>
    <w:rsid w:val="00A828B6"/>
    <w:rsid w:val="00A83131"/>
    <w:rsid w:val="00A832EF"/>
    <w:rsid w:val="00A8334A"/>
    <w:rsid w:val="00A83EC0"/>
    <w:rsid w:val="00A84485"/>
    <w:rsid w:val="00A86610"/>
    <w:rsid w:val="00A8672C"/>
    <w:rsid w:val="00A867A7"/>
    <w:rsid w:val="00A87178"/>
    <w:rsid w:val="00A87E1C"/>
    <w:rsid w:val="00A918D6"/>
    <w:rsid w:val="00A92FE4"/>
    <w:rsid w:val="00A93412"/>
    <w:rsid w:val="00A93801"/>
    <w:rsid w:val="00A93AE4"/>
    <w:rsid w:val="00A93AE9"/>
    <w:rsid w:val="00A9416B"/>
    <w:rsid w:val="00A94354"/>
    <w:rsid w:val="00A945E9"/>
    <w:rsid w:val="00A948B9"/>
    <w:rsid w:val="00A94A80"/>
    <w:rsid w:val="00A94E44"/>
    <w:rsid w:val="00A95756"/>
    <w:rsid w:val="00A959AF"/>
    <w:rsid w:val="00A96141"/>
    <w:rsid w:val="00A969B9"/>
    <w:rsid w:val="00A97ECC"/>
    <w:rsid w:val="00AA045A"/>
    <w:rsid w:val="00AA0A21"/>
    <w:rsid w:val="00AA0BA4"/>
    <w:rsid w:val="00AA0E62"/>
    <w:rsid w:val="00AA14AA"/>
    <w:rsid w:val="00AA2649"/>
    <w:rsid w:val="00AA2ACE"/>
    <w:rsid w:val="00AA314E"/>
    <w:rsid w:val="00AA3163"/>
    <w:rsid w:val="00AA47A4"/>
    <w:rsid w:val="00AA5D81"/>
    <w:rsid w:val="00AA6B51"/>
    <w:rsid w:val="00AA6E87"/>
    <w:rsid w:val="00AA70F5"/>
    <w:rsid w:val="00AB0B46"/>
    <w:rsid w:val="00AB150C"/>
    <w:rsid w:val="00AB1DD1"/>
    <w:rsid w:val="00AB2A2F"/>
    <w:rsid w:val="00AB2D40"/>
    <w:rsid w:val="00AB2FBB"/>
    <w:rsid w:val="00AB324F"/>
    <w:rsid w:val="00AB34E8"/>
    <w:rsid w:val="00AB4094"/>
    <w:rsid w:val="00AB477A"/>
    <w:rsid w:val="00AB4E64"/>
    <w:rsid w:val="00AB56A6"/>
    <w:rsid w:val="00AB5728"/>
    <w:rsid w:val="00AB7973"/>
    <w:rsid w:val="00AB7D47"/>
    <w:rsid w:val="00AB7D7F"/>
    <w:rsid w:val="00AC049D"/>
    <w:rsid w:val="00AC04E3"/>
    <w:rsid w:val="00AC2380"/>
    <w:rsid w:val="00AC2B3D"/>
    <w:rsid w:val="00AC343C"/>
    <w:rsid w:val="00AC43B2"/>
    <w:rsid w:val="00AC490F"/>
    <w:rsid w:val="00AC4F34"/>
    <w:rsid w:val="00AC5045"/>
    <w:rsid w:val="00AC5631"/>
    <w:rsid w:val="00AC5BC3"/>
    <w:rsid w:val="00AC6F75"/>
    <w:rsid w:val="00AC7771"/>
    <w:rsid w:val="00AC7830"/>
    <w:rsid w:val="00AC7A58"/>
    <w:rsid w:val="00AD0891"/>
    <w:rsid w:val="00AD1165"/>
    <w:rsid w:val="00AD11F5"/>
    <w:rsid w:val="00AD1A7B"/>
    <w:rsid w:val="00AD1B46"/>
    <w:rsid w:val="00AD38A1"/>
    <w:rsid w:val="00AD3B0E"/>
    <w:rsid w:val="00AD3F3A"/>
    <w:rsid w:val="00AD45F8"/>
    <w:rsid w:val="00AD4D5F"/>
    <w:rsid w:val="00AD535C"/>
    <w:rsid w:val="00AD54BB"/>
    <w:rsid w:val="00AD64D4"/>
    <w:rsid w:val="00AD799C"/>
    <w:rsid w:val="00AE073C"/>
    <w:rsid w:val="00AE0809"/>
    <w:rsid w:val="00AE0822"/>
    <w:rsid w:val="00AE1901"/>
    <w:rsid w:val="00AE3B1E"/>
    <w:rsid w:val="00AE48CF"/>
    <w:rsid w:val="00AE4A46"/>
    <w:rsid w:val="00AE5D4D"/>
    <w:rsid w:val="00AE6B02"/>
    <w:rsid w:val="00AE7BB2"/>
    <w:rsid w:val="00AF0453"/>
    <w:rsid w:val="00AF07A9"/>
    <w:rsid w:val="00AF2387"/>
    <w:rsid w:val="00AF34EE"/>
    <w:rsid w:val="00AF37CA"/>
    <w:rsid w:val="00AF3F22"/>
    <w:rsid w:val="00AF3FD4"/>
    <w:rsid w:val="00AF4127"/>
    <w:rsid w:val="00AF42EC"/>
    <w:rsid w:val="00AF4A46"/>
    <w:rsid w:val="00AF6783"/>
    <w:rsid w:val="00AF6D92"/>
    <w:rsid w:val="00AF7641"/>
    <w:rsid w:val="00B00C3E"/>
    <w:rsid w:val="00B0123B"/>
    <w:rsid w:val="00B01E67"/>
    <w:rsid w:val="00B02FFA"/>
    <w:rsid w:val="00B036FA"/>
    <w:rsid w:val="00B037E9"/>
    <w:rsid w:val="00B04424"/>
    <w:rsid w:val="00B06D40"/>
    <w:rsid w:val="00B07E83"/>
    <w:rsid w:val="00B1063D"/>
    <w:rsid w:val="00B11A95"/>
    <w:rsid w:val="00B11EAA"/>
    <w:rsid w:val="00B12002"/>
    <w:rsid w:val="00B120CD"/>
    <w:rsid w:val="00B123CD"/>
    <w:rsid w:val="00B12578"/>
    <w:rsid w:val="00B126E6"/>
    <w:rsid w:val="00B13453"/>
    <w:rsid w:val="00B13D54"/>
    <w:rsid w:val="00B1441D"/>
    <w:rsid w:val="00B1524E"/>
    <w:rsid w:val="00B15D57"/>
    <w:rsid w:val="00B15EBB"/>
    <w:rsid w:val="00B161F8"/>
    <w:rsid w:val="00B16DAD"/>
    <w:rsid w:val="00B16F4B"/>
    <w:rsid w:val="00B2113F"/>
    <w:rsid w:val="00B212DA"/>
    <w:rsid w:val="00B22411"/>
    <w:rsid w:val="00B22B69"/>
    <w:rsid w:val="00B22FFD"/>
    <w:rsid w:val="00B260BB"/>
    <w:rsid w:val="00B2630F"/>
    <w:rsid w:val="00B2794C"/>
    <w:rsid w:val="00B27D9A"/>
    <w:rsid w:val="00B302AE"/>
    <w:rsid w:val="00B30F28"/>
    <w:rsid w:val="00B319B1"/>
    <w:rsid w:val="00B31F46"/>
    <w:rsid w:val="00B33729"/>
    <w:rsid w:val="00B34EC5"/>
    <w:rsid w:val="00B35B6A"/>
    <w:rsid w:val="00B366C9"/>
    <w:rsid w:val="00B36AA5"/>
    <w:rsid w:val="00B36D92"/>
    <w:rsid w:val="00B37009"/>
    <w:rsid w:val="00B376C5"/>
    <w:rsid w:val="00B40291"/>
    <w:rsid w:val="00B40598"/>
    <w:rsid w:val="00B40C1D"/>
    <w:rsid w:val="00B40CA0"/>
    <w:rsid w:val="00B41082"/>
    <w:rsid w:val="00B41451"/>
    <w:rsid w:val="00B419C4"/>
    <w:rsid w:val="00B41B1F"/>
    <w:rsid w:val="00B42395"/>
    <w:rsid w:val="00B43A37"/>
    <w:rsid w:val="00B44350"/>
    <w:rsid w:val="00B4449B"/>
    <w:rsid w:val="00B45F82"/>
    <w:rsid w:val="00B46441"/>
    <w:rsid w:val="00B46465"/>
    <w:rsid w:val="00B467B6"/>
    <w:rsid w:val="00B4790D"/>
    <w:rsid w:val="00B47F40"/>
    <w:rsid w:val="00B512B9"/>
    <w:rsid w:val="00B52278"/>
    <w:rsid w:val="00B52AEC"/>
    <w:rsid w:val="00B52C5B"/>
    <w:rsid w:val="00B530A8"/>
    <w:rsid w:val="00B543BC"/>
    <w:rsid w:val="00B56F03"/>
    <w:rsid w:val="00B570D1"/>
    <w:rsid w:val="00B57433"/>
    <w:rsid w:val="00B57F34"/>
    <w:rsid w:val="00B60922"/>
    <w:rsid w:val="00B60FE5"/>
    <w:rsid w:val="00B61071"/>
    <w:rsid w:val="00B61197"/>
    <w:rsid w:val="00B6198A"/>
    <w:rsid w:val="00B62022"/>
    <w:rsid w:val="00B63236"/>
    <w:rsid w:val="00B6429C"/>
    <w:rsid w:val="00B64FDB"/>
    <w:rsid w:val="00B665F6"/>
    <w:rsid w:val="00B66933"/>
    <w:rsid w:val="00B67001"/>
    <w:rsid w:val="00B6744A"/>
    <w:rsid w:val="00B677F8"/>
    <w:rsid w:val="00B70095"/>
    <w:rsid w:val="00B7031B"/>
    <w:rsid w:val="00B704BC"/>
    <w:rsid w:val="00B7088B"/>
    <w:rsid w:val="00B71D3E"/>
    <w:rsid w:val="00B72CD0"/>
    <w:rsid w:val="00B73487"/>
    <w:rsid w:val="00B73614"/>
    <w:rsid w:val="00B73F1A"/>
    <w:rsid w:val="00B74B0E"/>
    <w:rsid w:val="00B74F5E"/>
    <w:rsid w:val="00B750DD"/>
    <w:rsid w:val="00B750ED"/>
    <w:rsid w:val="00B76863"/>
    <w:rsid w:val="00B7718D"/>
    <w:rsid w:val="00B77A40"/>
    <w:rsid w:val="00B802A6"/>
    <w:rsid w:val="00B80477"/>
    <w:rsid w:val="00B80C4B"/>
    <w:rsid w:val="00B815F7"/>
    <w:rsid w:val="00B816A2"/>
    <w:rsid w:val="00B81FE6"/>
    <w:rsid w:val="00B824A5"/>
    <w:rsid w:val="00B84EF2"/>
    <w:rsid w:val="00B85296"/>
    <w:rsid w:val="00B85E2B"/>
    <w:rsid w:val="00B864A0"/>
    <w:rsid w:val="00B877AD"/>
    <w:rsid w:val="00B91AE3"/>
    <w:rsid w:val="00B92756"/>
    <w:rsid w:val="00B92C59"/>
    <w:rsid w:val="00B93399"/>
    <w:rsid w:val="00B941BC"/>
    <w:rsid w:val="00B943BF"/>
    <w:rsid w:val="00B94982"/>
    <w:rsid w:val="00B94A10"/>
    <w:rsid w:val="00B94B81"/>
    <w:rsid w:val="00B94D1D"/>
    <w:rsid w:val="00B95111"/>
    <w:rsid w:val="00B9557A"/>
    <w:rsid w:val="00B9640A"/>
    <w:rsid w:val="00B96737"/>
    <w:rsid w:val="00B968AA"/>
    <w:rsid w:val="00B97BA9"/>
    <w:rsid w:val="00B97EAB"/>
    <w:rsid w:val="00BA0445"/>
    <w:rsid w:val="00BA1E9C"/>
    <w:rsid w:val="00BA210C"/>
    <w:rsid w:val="00BA2258"/>
    <w:rsid w:val="00BA2943"/>
    <w:rsid w:val="00BA3248"/>
    <w:rsid w:val="00BA3D02"/>
    <w:rsid w:val="00BA4997"/>
    <w:rsid w:val="00BA51C0"/>
    <w:rsid w:val="00BA53F6"/>
    <w:rsid w:val="00BA554B"/>
    <w:rsid w:val="00BA59C3"/>
    <w:rsid w:val="00BA5BF2"/>
    <w:rsid w:val="00BA6381"/>
    <w:rsid w:val="00BA6BDD"/>
    <w:rsid w:val="00BA762E"/>
    <w:rsid w:val="00BA7D5A"/>
    <w:rsid w:val="00BA7E70"/>
    <w:rsid w:val="00BB0FDF"/>
    <w:rsid w:val="00BB1583"/>
    <w:rsid w:val="00BB1898"/>
    <w:rsid w:val="00BB1A54"/>
    <w:rsid w:val="00BB1C0A"/>
    <w:rsid w:val="00BB28AC"/>
    <w:rsid w:val="00BB37D5"/>
    <w:rsid w:val="00BB3B88"/>
    <w:rsid w:val="00BB5B33"/>
    <w:rsid w:val="00BB5D74"/>
    <w:rsid w:val="00BB65E8"/>
    <w:rsid w:val="00BB6FA4"/>
    <w:rsid w:val="00BB7F25"/>
    <w:rsid w:val="00BC0594"/>
    <w:rsid w:val="00BC0607"/>
    <w:rsid w:val="00BC0754"/>
    <w:rsid w:val="00BC0CD2"/>
    <w:rsid w:val="00BC11C4"/>
    <w:rsid w:val="00BC17C2"/>
    <w:rsid w:val="00BC1B14"/>
    <w:rsid w:val="00BC2459"/>
    <w:rsid w:val="00BC27E2"/>
    <w:rsid w:val="00BC2F5F"/>
    <w:rsid w:val="00BC3790"/>
    <w:rsid w:val="00BC3817"/>
    <w:rsid w:val="00BC3E54"/>
    <w:rsid w:val="00BC44A0"/>
    <w:rsid w:val="00BC44E3"/>
    <w:rsid w:val="00BC45B1"/>
    <w:rsid w:val="00BC4B34"/>
    <w:rsid w:val="00BC5B03"/>
    <w:rsid w:val="00BD008B"/>
    <w:rsid w:val="00BD109D"/>
    <w:rsid w:val="00BD12B1"/>
    <w:rsid w:val="00BD1AB6"/>
    <w:rsid w:val="00BD1E90"/>
    <w:rsid w:val="00BD224A"/>
    <w:rsid w:val="00BD2620"/>
    <w:rsid w:val="00BD3901"/>
    <w:rsid w:val="00BD3AE1"/>
    <w:rsid w:val="00BD4AF0"/>
    <w:rsid w:val="00BD5319"/>
    <w:rsid w:val="00BD579D"/>
    <w:rsid w:val="00BD5B07"/>
    <w:rsid w:val="00BD5FB0"/>
    <w:rsid w:val="00BE00CA"/>
    <w:rsid w:val="00BE021A"/>
    <w:rsid w:val="00BE038F"/>
    <w:rsid w:val="00BE179A"/>
    <w:rsid w:val="00BE1E25"/>
    <w:rsid w:val="00BE2693"/>
    <w:rsid w:val="00BE33DC"/>
    <w:rsid w:val="00BE44C1"/>
    <w:rsid w:val="00BE4BD9"/>
    <w:rsid w:val="00BE5B1F"/>
    <w:rsid w:val="00BE5F97"/>
    <w:rsid w:val="00BE6CA1"/>
    <w:rsid w:val="00BE7D48"/>
    <w:rsid w:val="00BF22D4"/>
    <w:rsid w:val="00BF2DCF"/>
    <w:rsid w:val="00BF4023"/>
    <w:rsid w:val="00BF4095"/>
    <w:rsid w:val="00BF48B8"/>
    <w:rsid w:val="00BF570C"/>
    <w:rsid w:val="00BF5973"/>
    <w:rsid w:val="00BF5DE6"/>
    <w:rsid w:val="00BF6ADB"/>
    <w:rsid w:val="00BF78B0"/>
    <w:rsid w:val="00BF7B2A"/>
    <w:rsid w:val="00C004A1"/>
    <w:rsid w:val="00C00E9B"/>
    <w:rsid w:val="00C01562"/>
    <w:rsid w:val="00C0178F"/>
    <w:rsid w:val="00C01909"/>
    <w:rsid w:val="00C03539"/>
    <w:rsid w:val="00C03617"/>
    <w:rsid w:val="00C040F2"/>
    <w:rsid w:val="00C0518A"/>
    <w:rsid w:val="00C05655"/>
    <w:rsid w:val="00C056F5"/>
    <w:rsid w:val="00C05705"/>
    <w:rsid w:val="00C0662A"/>
    <w:rsid w:val="00C07FB8"/>
    <w:rsid w:val="00C101BA"/>
    <w:rsid w:val="00C10478"/>
    <w:rsid w:val="00C104D2"/>
    <w:rsid w:val="00C1060E"/>
    <w:rsid w:val="00C10ECA"/>
    <w:rsid w:val="00C10F95"/>
    <w:rsid w:val="00C124F2"/>
    <w:rsid w:val="00C12F29"/>
    <w:rsid w:val="00C12F98"/>
    <w:rsid w:val="00C151A5"/>
    <w:rsid w:val="00C1569B"/>
    <w:rsid w:val="00C160A2"/>
    <w:rsid w:val="00C16545"/>
    <w:rsid w:val="00C205ED"/>
    <w:rsid w:val="00C20E8B"/>
    <w:rsid w:val="00C219A0"/>
    <w:rsid w:val="00C21D78"/>
    <w:rsid w:val="00C22748"/>
    <w:rsid w:val="00C22E09"/>
    <w:rsid w:val="00C2333C"/>
    <w:rsid w:val="00C23A0A"/>
    <w:rsid w:val="00C23B4F"/>
    <w:rsid w:val="00C24510"/>
    <w:rsid w:val="00C2480B"/>
    <w:rsid w:val="00C24D55"/>
    <w:rsid w:val="00C26FA6"/>
    <w:rsid w:val="00C2780C"/>
    <w:rsid w:val="00C27F3C"/>
    <w:rsid w:val="00C301F3"/>
    <w:rsid w:val="00C30AA4"/>
    <w:rsid w:val="00C31C78"/>
    <w:rsid w:val="00C33171"/>
    <w:rsid w:val="00C33207"/>
    <w:rsid w:val="00C334D7"/>
    <w:rsid w:val="00C340D3"/>
    <w:rsid w:val="00C341FD"/>
    <w:rsid w:val="00C34228"/>
    <w:rsid w:val="00C35278"/>
    <w:rsid w:val="00C3557D"/>
    <w:rsid w:val="00C35674"/>
    <w:rsid w:val="00C35DF8"/>
    <w:rsid w:val="00C3646D"/>
    <w:rsid w:val="00C36893"/>
    <w:rsid w:val="00C37874"/>
    <w:rsid w:val="00C40328"/>
    <w:rsid w:val="00C403A0"/>
    <w:rsid w:val="00C40598"/>
    <w:rsid w:val="00C40654"/>
    <w:rsid w:val="00C41230"/>
    <w:rsid w:val="00C4145A"/>
    <w:rsid w:val="00C41B34"/>
    <w:rsid w:val="00C4215F"/>
    <w:rsid w:val="00C42791"/>
    <w:rsid w:val="00C42B34"/>
    <w:rsid w:val="00C446A8"/>
    <w:rsid w:val="00C4648F"/>
    <w:rsid w:val="00C46E3F"/>
    <w:rsid w:val="00C47504"/>
    <w:rsid w:val="00C510F2"/>
    <w:rsid w:val="00C524CE"/>
    <w:rsid w:val="00C524D9"/>
    <w:rsid w:val="00C52B64"/>
    <w:rsid w:val="00C52FB3"/>
    <w:rsid w:val="00C53069"/>
    <w:rsid w:val="00C53594"/>
    <w:rsid w:val="00C54049"/>
    <w:rsid w:val="00C541A4"/>
    <w:rsid w:val="00C55173"/>
    <w:rsid w:val="00C552CC"/>
    <w:rsid w:val="00C5557E"/>
    <w:rsid w:val="00C561B6"/>
    <w:rsid w:val="00C56FEA"/>
    <w:rsid w:val="00C624D4"/>
    <w:rsid w:val="00C6258C"/>
    <w:rsid w:val="00C63A74"/>
    <w:rsid w:val="00C65B17"/>
    <w:rsid w:val="00C663A0"/>
    <w:rsid w:val="00C664F1"/>
    <w:rsid w:val="00C66B2F"/>
    <w:rsid w:val="00C67410"/>
    <w:rsid w:val="00C71F79"/>
    <w:rsid w:val="00C723C0"/>
    <w:rsid w:val="00C72556"/>
    <w:rsid w:val="00C735A0"/>
    <w:rsid w:val="00C735EC"/>
    <w:rsid w:val="00C767C9"/>
    <w:rsid w:val="00C76C93"/>
    <w:rsid w:val="00C77C8B"/>
    <w:rsid w:val="00C77EDE"/>
    <w:rsid w:val="00C80447"/>
    <w:rsid w:val="00C80CFB"/>
    <w:rsid w:val="00C8233A"/>
    <w:rsid w:val="00C82340"/>
    <w:rsid w:val="00C82736"/>
    <w:rsid w:val="00C82AFA"/>
    <w:rsid w:val="00C82BFE"/>
    <w:rsid w:val="00C83FE3"/>
    <w:rsid w:val="00C84C2A"/>
    <w:rsid w:val="00C85170"/>
    <w:rsid w:val="00C86391"/>
    <w:rsid w:val="00C8787D"/>
    <w:rsid w:val="00C9064C"/>
    <w:rsid w:val="00C91C2E"/>
    <w:rsid w:val="00C91DF9"/>
    <w:rsid w:val="00C92571"/>
    <w:rsid w:val="00C928BD"/>
    <w:rsid w:val="00C93143"/>
    <w:rsid w:val="00C9348E"/>
    <w:rsid w:val="00C93DE5"/>
    <w:rsid w:val="00C94981"/>
    <w:rsid w:val="00C95270"/>
    <w:rsid w:val="00C953F4"/>
    <w:rsid w:val="00C9595A"/>
    <w:rsid w:val="00C9715A"/>
    <w:rsid w:val="00C97226"/>
    <w:rsid w:val="00C97327"/>
    <w:rsid w:val="00C976A5"/>
    <w:rsid w:val="00C97BE7"/>
    <w:rsid w:val="00CA0F40"/>
    <w:rsid w:val="00CA28BC"/>
    <w:rsid w:val="00CA2A79"/>
    <w:rsid w:val="00CA3838"/>
    <w:rsid w:val="00CA3BAC"/>
    <w:rsid w:val="00CA3F0E"/>
    <w:rsid w:val="00CA425F"/>
    <w:rsid w:val="00CA47A1"/>
    <w:rsid w:val="00CA56C0"/>
    <w:rsid w:val="00CA5C80"/>
    <w:rsid w:val="00CA5E24"/>
    <w:rsid w:val="00CA666B"/>
    <w:rsid w:val="00CB0AC9"/>
    <w:rsid w:val="00CB1C24"/>
    <w:rsid w:val="00CB2B31"/>
    <w:rsid w:val="00CB3088"/>
    <w:rsid w:val="00CB30A4"/>
    <w:rsid w:val="00CB356D"/>
    <w:rsid w:val="00CB3619"/>
    <w:rsid w:val="00CB3785"/>
    <w:rsid w:val="00CB3F36"/>
    <w:rsid w:val="00CB4398"/>
    <w:rsid w:val="00CB43E4"/>
    <w:rsid w:val="00CB4C19"/>
    <w:rsid w:val="00CB4C68"/>
    <w:rsid w:val="00CB514F"/>
    <w:rsid w:val="00CB65AB"/>
    <w:rsid w:val="00CB66C7"/>
    <w:rsid w:val="00CB6DB3"/>
    <w:rsid w:val="00CB6FAF"/>
    <w:rsid w:val="00CB722A"/>
    <w:rsid w:val="00CB76D9"/>
    <w:rsid w:val="00CB7B9B"/>
    <w:rsid w:val="00CC0B06"/>
    <w:rsid w:val="00CC0C5E"/>
    <w:rsid w:val="00CC119A"/>
    <w:rsid w:val="00CC14D3"/>
    <w:rsid w:val="00CC172D"/>
    <w:rsid w:val="00CC1E26"/>
    <w:rsid w:val="00CC21A2"/>
    <w:rsid w:val="00CC2E0B"/>
    <w:rsid w:val="00CC2F3F"/>
    <w:rsid w:val="00CC2F8C"/>
    <w:rsid w:val="00CC3B3D"/>
    <w:rsid w:val="00CC4975"/>
    <w:rsid w:val="00CC588D"/>
    <w:rsid w:val="00CC602B"/>
    <w:rsid w:val="00CD07AC"/>
    <w:rsid w:val="00CD0A54"/>
    <w:rsid w:val="00CD1608"/>
    <w:rsid w:val="00CD1B94"/>
    <w:rsid w:val="00CD205D"/>
    <w:rsid w:val="00CD2060"/>
    <w:rsid w:val="00CD20B9"/>
    <w:rsid w:val="00CD2143"/>
    <w:rsid w:val="00CD2259"/>
    <w:rsid w:val="00CD3A04"/>
    <w:rsid w:val="00CD6F66"/>
    <w:rsid w:val="00CE131F"/>
    <w:rsid w:val="00CE21E2"/>
    <w:rsid w:val="00CE30F6"/>
    <w:rsid w:val="00CE3E8A"/>
    <w:rsid w:val="00CE4C30"/>
    <w:rsid w:val="00CE514A"/>
    <w:rsid w:val="00CE540C"/>
    <w:rsid w:val="00CE7334"/>
    <w:rsid w:val="00CE7C3C"/>
    <w:rsid w:val="00CF0BA0"/>
    <w:rsid w:val="00CF1223"/>
    <w:rsid w:val="00CF1756"/>
    <w:rsid w:val="00CF19C2"/>
    <w:rsid w:val="00CF1CB4"/>
    <w:rsid w:val="00CF3118"/>
    <w:rsid w:val="00CF3766"/>
    <w:rsid w:val="00CF3C1B"/>
    <w:rsid w:val="00CF43D1"/>
    <w:rsid w:val="00CF43DC"/>
    <w:rsid w:val="00CF4A96"/>
    <w:rsid w:val="00CF5367"/>
    <w:rsid w:val="00CF5878"/>
    <w:rsid w:val="00CF5B63"/>
    <w:rsid w:val="00CF6608"/>
    <w:rsid w:val="00CF6B22"/>
    <w:rsid w:val="00CF6E1B"/>
    <w:rsid w:val="00CF7CD6"/>
    <w:rsid w:val="00D00980"/>
    <w:rsid w:val="00D00E22"/>
    <w:rsid w:val="00D010BA"/>
    <w:rsid w:val="00D01CBA"/>
    <w:rsid w:val="00D025E0"/>
    <w:rsid w:val="00D0282A"/>
    <w:rsid w:val="00D03045"/>
    <w:rsid w:val="00D03A74"/>
    <w:rsid w:val="00D043F0"/>
    <w:rsid w:val="00D05448"/>
    <w:rsid w:val="00D0578E"/>
    <w:rsid w:val="00D05F33"/>
    <w:rsid w:val="00D06008"/>
    <w:rsid w:val="00D06661"/>
    <w:rsid w:val="00D06688"/>
    <w:rsid w:val="00D068C4"/>
    <w:rsid w:val="00D07083"/>
    <w:rsid w:val="00D076A0"/>
    <w:rsid w:val="00D07739"/>
    <w:rsid w:val="00D07751"/>
    <w:rsid w:val="00D10848"/>
    <w:rsid w:val="00D10856"/>
    <w:rsid w:val="00D1203C"/>
    <w:rsid w:val="00D13011"/>
    <w:rsid w:val="00D133CB"/>
    <w:rsid w:val="00D133DE"/>
    <w:rsid w:val="00D13659"/>
    <w:rsid w:val="00D140B4"/>
    <w:rsid w:val="00D174F2"/>
    <w:rsid w:val="00D179BF"/>
    <w:rsid w:val="00D17A5C"/>
    <w:rsid w:val="00D2023B"/>
    <w:rsid w:val="00D20465"/>
    <w:rsid w:val="00D20A2F"/>
    <w:rsid w:val="00D20D9C"/>
    <w:rsid w:val="00D21A42"/>
    <w:rsid w:val="00D22674"/>
    <w:rsid w:val="00D22C48"/>
    <w:rsid w:val="00D2445E"/>
    <w:rsid w:val="00D248B8"/>
    <w:rsid w:val="00D24AB4"/>
    <w:rsid w:val="00D251C9"/>
    <w:rsid w:val="00D2530A"/>
    <w:rsid w:val="00D25B13"/>
    <w:rsid w:val="00D25C46"/>
    <w:rsid w:val="00D26304"/>
    <w:rsid w:val="00D270FC"/>
    <w:rsid w:val="00D27134"/>
    <w:rsid w:val="00D27141"/>
    <w:rsid w:val="00D27525"/>
    <w:rsid w:val="00D27644"/>
    <w:rsid w:val="00D27688"/>
    <w:rsid w:val="00D27DEB"/>
    <w:rsid w:val="00D3031F"/>
    <w:rsid w:val="00D30B13"/>
    <w:rsid w:val="00D30CBC"/>
    <w:rsid w:val="00D32045"/>
    <w:rsid w:val="00D323B0"/>
    <w:rsid w:val="00D3240D"/>
    <w:rsid w:val="00D32791"/>
    <w:rsid w:val="00D32F7A"/>
    <w:rsid w:val="00D33935"/>
    <w:rsid w:val="00D33FF7"/>
    <w:rsid w:val="00D3459B"/>
    <w:rsid w:val="00D34ADF"/>
    <w:rsid w:val="00D3568A"/>
    <w:rsid w:val="00D376DB"/>
    <w:rsid w:val="00D4037E"/>
    <w:rsid w:val="00D40D94"/>
    <w:rsid w:val="00D4169C"/>
    <w:rsid w:val="00D41F95"/>
    <w:rsid w:val="00D42CEA"/>
    <w:rsid w:val="00D43C74"/>
    <w:rsid w:val="00D44027"/>
    <w:rsid w:val="00D441FF"/>
    <w:rsid w:val="00D4459B"/>
    <w:rsid w:val="00D448E0"/>
    <w:rsid w:val="00D465E1"/>
    <w:rsid w:val="00D466C9"/>
    <w:rsid w:val="00D467AB"/>
    <w:rsid w:val="00D4686A"/>
    <w:rsid w:val="00D46923"/>
    <w:rsid w:val="00D46C37"/>
    <w:rsid w:val="00D47929"/>
    <w:rsid w:val="00D479A6"/>
    <w:rsid w:val="00D47A30"/>
    <w:rsid w:val="00D50E6E"/>
    <w:rsid w:val="00D50F52"/>
    <w:rsid w:val="00D524AA"/>
    <w:rsid w:val="00D526BB"/>
    <w:rsid w:val="00D53253"/>
    <w:rsid w:val="00D56348"/>
    <w:rsid w:val="00D56863"/>
    <w:rsid w:val="00D57A56"/>
    <w:rsid w:val="00D57CEC"/>
    <w:rsid w:val="00D6048F"/>
    <w:rsid w:val="00D61164"/>
    <w:rsid w:val="00D61633"/>
    <w:rsid w:val="00D61ACE"/>
    <w:rsid w:val="00D61CCC"/>
    <w:rsid w:val="00D62207"/>
    <w:rsid w:val="00D62CFE"/>
    <w:rsid w:val="00D6388C"/>
    <w:rsid w:val="00D63F75"/>
    <w:rsid w:val="00D6404D"/>
    <w:rsid w:val="00D648E7"/>
    <w:rsid w:val="00D65460"/>
    <w:rsid w:val="00D655B4"/>
    <w:rsid w:val="00D65ED8"/>
    <w:rsid w:val="00D67630"/>
    <w:rsid w:val="00D70276"/>
    <w:rsid w:val="00D70AEE"/>
    <w:rsid w:val="00D72BCF"/>
    <w:rsid w:val="00D72C54"/>
    <w:rsid w:val="00D74C75"/>
    <w:rsid w:val="00D750F5"/>
    <w:rsid w:val="00D75381"/>
    <w:rsid w:val="00D75500"/>
    <w:rsid w:val="00D7663F"/>
    <w:rsid w:val="00D77F80"/>
    <w:rsid w:val="00D8009F"/>
    <w:rsid w:val="00D803D0"/>
    <w:rsid w:val="00D80A19"/>
    <w:rsid w:val="00D81606"/>
    <w:rsid w:val="00D8242E"/>
    <w:rsid w:val="00D83C3C"/>
    <w:rsid w:val="00D83F2D"/>
    <w:rsid w:val="00D84806"/>
    <w:rsid w:val="00D84824"/>
    <w:rsid w:val="00D8493E"/>
    <w:rsid w:val="00D850BC"/>
    <w:rsid w:val="00D8554C"/>
    <w:rsid w:val="00D856CA"/>
    <w:rsid w:val="00D86EF3"/>
    <w:rsid w:val="00D86FBD"/>
    <w:rsid w:val="00D870EB"/>
    <w:rsid w:val="00D8756F"/>
    <w:rsid w:val="00D90B57"/>
    <w:rsid w:val="00D91143"/>
    <w:rsid w:val="00D917F4"/>
    <w:rsid w:val="00D91CE6"/>
    <w:rsid w:val="00D930E6"/>
    <w:rsid w:val="00D93A23"/>
    <w:rsid w:val="00D9491E"/>
    <w:rsid w:val="00D959B0"/>
    <w:rsid w:val="00D971E1"/>
    <w:rsid w:val="00DA085C"/>
    <w:rsid w:val="00DA1201"/>
    <w:rsid w:val="00DA14FA"/>
    <w:rsid w:val="00DA1A4D"/>
    <w:rsid w:val="00DA1F0C"/>
    <w:rsid w:val="00DA2BAE"/>
    <w:rsid w:val="00DA3779"/>
    <w:rsid w:val="00DA5231"/>
    <w:rsid w:val="00DA5AD7"/>
    <w:rsid w:val="00DA5F19"/>
    <w:rsid w:val="00DA66C7"/>
    <w:rsid w:val="00DA73F9"/>
    <w:rsid w:val="00DB0B02"/>
    <w:rsid w:val="00DB20DC"/>
    <w:rsid w:val="00DB2216"/>
    <w:rsid w:val="00DB2789"/>
    <w:rsid w:val="00DB361A"/>
    <w:rsid w:val="00DB3C8B"/>
    <w:rsid w:val="00DB3D97"/>
    <w:rsid w:val="00DB4C5B"/>
    <w:rsid w:val="00DB5000"/>
    <w:rsid w:val="00DB58CE"/>
    <w:rsid w:val="00DB675B"/>
    <w:rsid w:val="00DB77A2"/>
    <w:rsid w:val="00DC0525"/>
    <w:rsid w:val="00DC12CB"/>
    <w:rsid w:val="00DC2720"/>
    <w:rsid w:val="00DC2B63"/>
    <w:rsid w:val="00DC3A41"/>
    <w:rsid w:val="00DC3B18"/>
    <w:rsid w:val="00DC3E54"/>
    <w:rsid w:val="00DC4317"/>
    <w:rsid w:val="00DC5331"/>
    <w:rsid w:val="00DC5DA0"/>
    <w:rsid w:val="00DC69CD"/>
    <w:rsid w:val="00DC7809"/>
    <w:rsid w:val="00DD046F"/>
    <w:rsid w:val="00DD0E46"/>
    <w:rsid w:val="00DD1403"/>
    <w:rsid w:val="00DD1551"/>
    <w:rsid w:val="00DD156A"/>
    <w:rsid w:val="00DD1797"/>
    <w:rsid w:val="00DD1D3A"/>
    <w:rsid w:val="00DD2A3E"/>
    <w:rsid w:val="00DD4AB4"/>
    <w:rsid w:val="00DD4D6C"/>
    <w:rsid w:val="00DD4F0F"/>
    <w:rsid w:val="00DD5054"/>
    <w:rsid w:val="00DD5EC7"/>
    <w:rsid w:val="00DD60CC"/>
    <w:rsid w:val="00DD62B1"/>
    <w:rsid w:val="00DD6506"/>
    <w:rsid w:val="00DD6667"/>
    <w:rsid w:val="00DD6A22"/>
    <w:rsid w:val="00DD733F"/>
    <w:rsid w:val="00DE00C5"/>
    <w:rsid w:val="00DE0C39"/>
    <w:rsid w:val="00DE1231"/>
    <w:rsid w:val="00DE1BDD"/>
    <w:rsid w:val="00DE276E"/>
    <w:rsid w:val="00DE3398"/>
    <w:rsid w:val="00DE35EB"/>
    <w:rsid w:val="00DE4309"/>
    <w:rsid w:val="00DE4432"/>
    <w:rsid w:val="00DE4B39"/>
    <w:rsid w:val="00DE4B51"/>
    <w:rsid w:val="00DE519B"/>
    <w:rsid w:val="00DE6502"/>
    <w:rsid w:val="00DE6616"/>
    <w:rsid w:val="00DE73F6"/>
    <w:rsid w:val="00DE7B7D"/>
    <w:rsid w:val="00DE7D7B"/>
    <w:rsid w:val="00DF0594"/>
    <w:rsid w:val="00DF089C"/>
    <w:rsid w:val="00DF164E"/>
    <w:rsid w:val="00DF20B7"/>
    <w:rsid w:val="00DF2659"/>
    <w:rsid w:val="00DF2E2B"/>
    <w:rsid w:val="00DF323C"/>
    <w:rsid w:val="00DF3DAC"/>
    <w:rsid w:val="00DF44AA"/>
    <w:rsid w:val="00DF4669"/>
    <w:rsid w:val="00DF4832"/>
    <w:rsid w:val="00DF6863"/>
    <w:rsid w:val="00DF6B5F"/>
    <w:rsid w:val="00DF6BF1"/>
    <w:rsid w:val="00DF6DE6"/>
    <w:rsid w:val="00DF78AD"/>
    <w:rsid w:val="00DF7C23"/>
    <w:rsid w:val="00E00917"/>
    <w:rsid w:val="00E01285"/>
    <w:rsid w:val="00E0142D"/>
    <w:rsid w:val="00E01671"/>
    <w:rsid w:val="00E016D4"/>
    <w:rsid w:val="00E01799"/>
    <w:rsid w:val="00E030F8"/>
    <w:rsid w:val="00E03E56"/>
    <w:rsid w:val="00E0440A"/>
    <w:rsid w:val="00E050E7"/>
    <w:rsid w:val="00E05206"/>
    <w:rsid w:val="00E0579D"/>
    <w:rsid w:val="00E076B9"/>
    <w:rsid w:val="00E076CD"/>
    <w:rsid w:val="00E07F5D"/>
    <w:rsid w:val="00E10327"/>
    <w:rsid w:val="00E104E0"/>
    <w:rsid w:val="00E1141B"/>
    <w:rsid w:val="00E13739"/>
    <w:rsid w:val="00E13FD3"/>
    <w:rsid w:val="00E1400D"/>
    <w:rsid w:val="00E1429C"/>
    <w:rsid w:val="00E14AC8"/>
    <w:rsid w:val="00E14FDC"/>
    <w:rsid w:val="00E15A8E"/>
    <w:rsid w:val="00E17FD0"/>
    <w:rsid w:val="00E20D42"/>
    <w:rsid w:val="00E21816"/>
    <w:rsid w:val="00E21C94"/>
    <w:rsid w:val="00E220C8"/>
    <w:rsid w:val="00E22194"/>
    <w:rsid w:val="00E22536"/>
    <w:rsid w:val="00E22865"/>
    <w:rsid w:val="00E238D3"/>
    <w:rsid w:val="00E238F6"/>
    <w:rsid w:val="00E23DE0"/>
    <w:rsid w:val="00E24654"/>
    <w:rsid w:val="00E2482B"/>
    <w:rsid w:val="00E25491"/>
    <w:rsid w:val="00E25B4B"/>
    <w:rsid w:val="00E267CB"/>
    <w:rsid w:val="00E26D3B"/>
    <w:rsid w:val="00E27A6C"/>
    <w:rsid w:val="00E30135"/>
    <w:rsid w:val="00E30CEE"/>
    <w:rsid w:val="00E3101F"/>
    <w:rsid w:val="00E32DC3"/>
    <w:rsid w:val="00E33093"/>
    <w:rsid w:val="00E332EC"/>
    <w:rsid w:val="00E334D7"/>
    <w:rsid w:val="00E34646"/>
    <w:rsid w:val="00E35E66"/>
    <w:rsid w:val="00E36A57"/>
    <w:rsid w:val="00E37283"/>
    <w:rsid w:val="00E37C1F"/>
    <w:rsid w:val="00E408B7"/>
    <w:rsid w:val="00E42E7F"/>
    <w:rsid w:val="00E43952"/>
    <w:rsid w:val="00E43C83"/>
    <w:rsid w:val="00E44CCD"/>
    <w:rsid w:val="00E459D0"/>
    <w:rsid w:val="00E45EBE"/>
    <w:rsid w:val="00E47D30"/>
    <w:rsid w:val="00E50341"/>
    <w:rsid w:val="00E504A4"/>
    <w:rsid w:val="00E50848"/>
    <w:rsid w:val="00E50EDE"/>
    <w:rsid w:val="00E51056"/>
    <w:rsid w:val="00E5203C"/>
    <w:rsid w:val="00E520EE"/>
    <w:rsid w:val="00E53392"/>
    <w:rsid w:val="00E53E56"/>
    <w:rsid w:val="00E54DA1"/>
    <w:rsid w:val="00E5714E"/>
    <w:rsid w:val="00E57C89"/>
    <w:rsid w:val="00E603F7"/>
    <w:rsid w:val="00E60FA9"/>
    <w:rsid w:val="00E610D1"/>
    <w:rsid w:val="00E612E2"/>
    <w:rsid w:val="00E616A9"/>
    <w:rsid w:val="00E61723"/>
    <w:rsid w:val="00E61CA3"/>
    <w:rsid w:val="00E6200C"/>
    <w:rsid w:val="00E621D0"/>
    <w:rsid w:val="00E622EB"/>
    <w:rsid w:val="00E62611"/>
    <w:rsid w:val="00E637CD"/>
    <w:rsid w:val="00E6431A"/>
    <w:rsid w:val="00E65BE4"/>
    <w:rsid w:val="00E66008"/>
    <w:rsid w:val="00E679DC"/>
    <w:rsid w:val="00E7198D"/>
    <w:rsid w:val="00E71BE9"/>
    <w:rsid w:val="00E7202C"/>
    <w:rsid w:val="00E72A57"/>
    <w:rsid w:val="00E72DB5"/>
    <w:rsid w:val="00E732BF"/>
    <w:rsid w:val="00E73742"/>
    <w:rsid w:val="00E73DD4"/>
    <w:rsid w:val="00E73FAD"/>
    <w:rsid w:val="00E7422C"/>
    <w:rsid w:val="00E74B5B"/>
    <w:rsid w:val="00E74D4D"/>
    <w:rsid w:val="00E74DC4"/>
    <w:rsid w:val="00E74E41"/>
    <w:rsid w:val="00E7614E"/>
    <w:rsid w:val="00E77D09"/>
    <w:rsid w:val="00E8038F"/>
    <w:rsid w:val="00E809D6"/>
    <w:rsid w:val="00E82485"/>
    <w:rsid w:val="00E82AA9"/>
    <w:rsid w:val="00E840B2"/>
    <w:rsid w:val="00E8421F"/>
    <w:rsid w:val="00E843AA"/>
    <w:rsid w:val="00E84953"/>
    <w:rsid w:val="00E84D86"/>
    <w:rsid w:val="00E84EDD"/>
    <w:rsid w:val="00E867B2"/>
    <w:rsid w:val="00E86B91"/>
    <w:rsid w:val="00E8777B"/>
    <w:rsid w:val="00E919AA"/>
    <w:rsid w:val="00E91A30"/>
    <w:rsid w:val="00E93437"/>
    <w:rsid w:val="00E9352C"/>
    <w:rsid w:val="00E93839"/>
    <w:rsid w:val="00E947E7"/>
    <w:rsid w:val="00E94B1D"/>
    <w:rsid w:val="00E9523D"/>
    <w:rsid w:val="00E9609F"/>
    <w:rsid w:val="00E96705"/>
    <w:rsid w:val="00E9735D"/>
    <w:rsid w:val="00E978E9"/>
    <w:rsid w:val="00EA1259"/>
    <w:rsid w:val="00EA1968"/>
    <w:rsid w:val="00EA1D70"/>
    <w:rsid w:val="00EA2E00"/>
    <w:rsid w:val="00EA34BE"/>
    <w:rsid w:val="00EA357E"/>
    <w:rsid w:val="00EA3D69"/>
    <w:rsid w:val="00EA3E18"/>
    <w:rsid w:val="00EA42ED"/>
    <w:rsid w:val="00EA633E"/>
    <w:rsid w:val="00EA6D5E"/>
    <w:rsid w:val="00EA7C43"/>
    <w:rsid w:val="00EB090C"/>
    <w:rsid w:val="00EB374B"/>
    <w:rsid w:val="00EB3FE6"/>
    <w:rsid w:val="00EB4205"/>
    <w:rsid w:val="00EB51EC"/>
    <w:rsid w:val="00EB53D9"/>
    <w:rsid w:val="00EB5DC0"/>
    <w:rsid w:val="00EB67E1"/>
    <w:rsid w:val="00EB69DF"/>
    <w:rsid w:val="00EB731A"/>
    <w:rsid w:val="00EB7B22"/>
    <w:rsid w:val="00EC13E9"/>
    <w:rsid w:val="00EC183A"/>
    <w:rsid w:val="00EC1F6E"/>
    <w:rsid w:val="00EC2455"/>
    <w:rsid w:val="00EC2A82"/>
    <w:rsid w:val="00EC33C7"/>
    <w:rsid w:val="00EC40F6"/>
    <w:rsid w:val="00EC4524"/>
    <w:rsid w:val="00EC5D03"/>
    <w:rsid w:val="00EC61E1"/>
    <w:rsid w:val="00EC6EA7"/>
    <w:rsid w:val="00EC7D17"/>
    <w:rsid w:val="00EC7D8C"/>
    <w:rsid w:val="00ED0955"/>
    <w:rsid w:val="00ED0FC1"/>
    <w:rsid w:val="00ED135D"/>
    <w:rsid w:val="00ED1EB7"/>
    <w:rsid w:val="00ED22E2"/>
    <w:rsid w:val="00ED259D"/>
    <w:rsid w:val="00ED2A0A"/>
    <w:rsid w:val="00ED3BCC"/>
    <w:rsid w:val="00ED44AD"/>
    <w:rsid w:val="00ED5943"/>
    <w:rsid w:val="00ED6024"/>
    <w:rsid w:val="00ED6755"/>
    <w:rsid w:val="00ED76D4"/>
    <w:rsid w:val="00ED7790"/>
    <w:rsid w:val="00EE0A9A"/>
    <w:rsid w:val="00EE0E30"/>
    <w:rsid w:val="00EE26B8"/>
    <w:rsid w:val="00EE29DA"/>
    <w:rsid w:val="00EE31A2"/>
    <w:rsid w:val="00EE38A9"/>
    <w:rsid w:val="00EE3A51"/>
    <w:rsid w:val="00EE4092"/>
    <w:rsid w:val="00EE4768"/>
    <w:rsid w:val="00EE4EDE"/>
    <w:rsid w:val="00EE5792"/>
    <w:rsid w:val="00EE5AD1"/>
    <w:rsid w:val="00EE5D9E"/>
    <w:rsid w:val="00EE7060"/>
    <w:rsid w:val="00EE794C"/>
    <w:rsid w:val="00EE7FE6"/>
    <w:rsid w:val="00EF069B"/>
    <w:rsid w:val="00EF0E10"/>
    <w:rsid w:val="00EF1475"/>
    <w:rsid w:val="00EF20EA"/>
    <w:rsid w:val="00EF2213"/>
    <w:rsid w:val="00EF22F5"/>
    <w:rsid w:val="00EF3063"/>
    <w:rsid w:val="00EF3243"/>
    <w:rsid w:val="00EF39F6"/>
    <w:rsid w:val="00EF4926"/>
    <w:rsid w:val="00EF4C58"/>
    <w:rsid w:val="00EF4D0E"/>
    <w:rsid w:val="00EF4D8D"/>
    <w:rsid w:val="00EF5124"/>
    <w:rsid w:val="00EF6253"/>
    <w:rsid w:val="00EF66E2"/>
    <w:rsid w:val="00EF6A92"/>
    <w:rsid w:val="00EF730E"/>
    <w:rsid w:val="00EF7700"/>
    <w:rsid w:val="00F0077F"/>
    <w:rsid w:val="00F0208D"/>
    <w:rsid w:val="00F02352"/>
    <w:rsid w:val="00F02EAE"/>
    <w:rsid w:val="00F03558"/>
    <w:rsid w:val="00F0371D"/>
    <w:rsid w:val="00F03EED"/>
    <w:rsid w:val="00F0438A"/>
    <w:rsid w:val="00F0459E"/>
    <w:rsid w:val="00F05B13"/>
    <w:rsid w:val="00F06125"/>
    <w:rsid w:val="00F0695A"/>
    <w:rsid w:val="00F10ECB"/>
    <w:rsid w:val="00F10EEB"/>
    <w:rsid w:val="00F116BF"/>
    <w:rsid w:val="00F11EC2"/>
    <w:rsid w:val="00F12E18"/>
    <w:rsid w:val="00F13305"/>
    <w:rsid w:val="00F14777"/>
    <w:rsid w:val="00F15AD4"/>
    <w:rsid w:val="00F16495"/>
    <w:rsid w:val="00F173CA"/>
    <w:rsid w:val="00F17717"/>
    <w:rsid w:val="00F17C51"/>
    <w:rsid w:val="00F2027A"/>
    <w:rsid w:val="00F2034A"/>
    <w:rsid w:val="00F207AA"/>
    <w:rsid w:val="00F215B2"/>
    <w:rsid w:val="00F217F2"/>
    <w:rsid w:val="00F22092"/>
    <w:rsid w:val="00F23D65"/>
    <w:rsid w:val="00F2442F"/>
    <w:rsid w:val="00F2571F"/>
    <w:rsid w:val="00F25B3D"/>
    <w:rsid w:val="00F25EB6"/>
    <w:rsid w:val="00F2609C"/>
    <w:rsid w:val="00F26140"/>
    <w:rsid w:val="00F26AA6"/>
    <w:rsid w:val="00F270CD"/>
    <w:rsid w:val="00F27A3F"/>
    <w:rsid w:val="00F27E37"/>
    <w:rsid w:val="00F27E78"/>
    <w:rsid w:val="00F30DD5"/>
    <w:rsid w:val="00F30F3F"/>
    <w:rsid w:val="00F32076"/>
    <w:rsid w:val="00F32441"/>
    <w:rsid w:val="00F336A2"/>
    <w:rsid w:val="00F33C45"/>
    <w:rsid w:val="00F34CFE"/>
    <w:rsid w:val="00F369F0"/>
    <w:rsid w:val="00F37671"/>
    <w:rsid w:val="00F37C66"/>
    <w:rsid w:val="00F4022E"/>
    <w:rsid w:val="00F4061A"/>
    <w:rsid w:val="00F409D7"/>
    <w:rsid w:val="00F40AD3"/>
    <w:rsid w:val="00F4116A"/>
    <w:rsid w:val="00F41993"/>
    <w:rsid w:val="00F41BE9"/>
    <w:rsid w:val="00F41DA6"/>
    <w:rsid w:val="00F42970"/>
    <w:rsid w:val="00F429B5"/>
    <w:rsid w:val="00F43113"/>
    <w:rsid w:val="00F433E0"/>
    <w:rsid w:val="00F438AF"/>
    <w:rsid w:val="00F43FF1"/>
    <w:rsid w:val="00F44853"/>
    <w:rsid w:val="00F44CAE"/>
    <w:rsid w:val="00F45A8F"/>
    <w:rsid w:val="00F477AD"/>
    <w:rsid w:val="00F50F89"/>
    <w:rsid w:val="00F51AA7"/>
    <w:rsid w:val="00F51D85"/>
    <w:rsid w:val="00F52022"/>
    <w:rsid w:val="00F521BB"/>
    <w:rsid w:val="00F52895"/>
    <w:rsid w:val="00F531A1"/>
    <w:rsid w:val="00F53B71"/>
    <w:rsid w:val="00F54017"/>
    <w:rsid w:val="00F54154"/>
    <w:rsid w:val="00F54917"/>
    <w:rsid w:val="00F54F16"/>
    <w:rsid w:val="00F555EC"/>
    <w:rsid w:val="00F55C53"/>
    <w:rsid w:val="00F56270"/>
    <w:rsid w:val="00F56F3C"/>
    <w:rsid w:val="00F605C7"/>
    <w:rsid w:val="00F60B24"/>
    <w:rsid w:val="00F615BF"/>
    <w:rsid w:val="00F61A11"/>
    <w:rsid w:val="00F61CE4"/>
    <w:rsid w:val="00F61E06"/>
    <w:rsid w:val="00F6260E"/>
    <w:rsid w:val="00F627D5"/>
    <w:rsid w:val="00F62FEF"/>
    <w:rsid w:val="00F63189"/>
    <w:rsid w:val="00F6340B"/>
    <w:rsid w:val="00F63BDD"/>
    <w:rsid w:val="00F642CB"/>
    <w:rsid w:val="00F651B5"/>
    <w:rsid w:val="00F653C4"/>
    <w:rsid w:val="00F6552E"/>
    <w:rsid w:val="00F65973"/>
    <w:rsid w:val="00F661F0"/>
    <w:rsid w:val="00F66687"/>
    <w:rsid w:val="00F6669B"/>
    <w:rsid w:val="00F66E75"/>
    <w:rsid w:val="00F66F09"/>
    <w:rsid w:val="00F702A6"/>
    <w:rsid w:val="00F70E20"/>
    <w:rsid w:val="00F712CB"/>
    <w:rsid w:val="00F72F44"/>
    <w:rsid w:val="00F738B9"/>
    <w:rsid w:val="00F746B9"/>
    <w:rsid w:val="00F759D4"/>
    <w:rsid w:val="00F77867"/>
    <w:rsid w:val="00F77E2D"/>
    <w:rsid w:val="00F80F14"/>
    <w:rsid w:val="00F81463"/>
    <w:rsid w:val="00F829B7"/>
    <w:rsid w:val="00F8313B"/>
    <w:rsid w:val="00F8469A"/>
    <w:rsid w:val="00F84F15"/>
    <w:rsid w:val="00F85A3E"/>
    <w:rsid w:val="00F863A7"/>
    <w:rsid w:val="00F866A1"/>
    <w:rsid w:val="00F87B4A"/>
    <w:rsid w:val="00F9050B"/>
    <w:rsid w:val="00F92639"/>
    <w:rsid w:val="00F93C1A"/>
    <w:rsid w:val="00F94211"/>
    <w:rsid w:val="00F94339"/>
    <w:rsid w:val="00F94414"/>
    <w:rsid w:val="00F944E0"/>
    <w:rsid w:val="00F946D6"/>
    <w:rsid w:val="00F94BAE"/>
    <w:rsid w:val="00F958E1"/>
    <w:rsid w:val="00F966BC"/>
    <w:rsid w:val="00F97FBF"/>
    <w:rsid w:val="00FA03AB"/>
    <w:rsid w:val="00FA0CAA"/>
    <w:rsid w:val="00FA27C6"/>
    <w:rsid w:val="00FA38F1"/>
    <w:rsid w:val="00FA3CF8"/>
    <w:rsid w:val="00FA4C5B"/>
    <w:rsid w:val="00FA4F24"/>
    <w:rsid w:val="00FA6958"/>
    <w:rsid w:val="00FB06FB"/>
    <w:rsid w:val="00FB0F0B"/>
    <w:rsid w:val="00FB1882"/>
    <w:rsid w:val="00FB1E74"/>
    <w:rsid w:val="00FB2E6C"/>
    <w:rsid w:val="00FB3A3D"/>
    <w:rsid w:val="00FB3A6A"/>
    <w:rsid w:val="00FB67A1"/>
    <w:rsid w:val="00FB75D8"/>
    <w:rsid w:val="00FB760D"/>
    <w:rsid w:val="00FB7C4A"/>
    <w:rsid w:val="00FC1194"/>
    <w:rsid w:val="00FC166E"/>
    <w:rsid w:val="00FC1C20"/>
    <w:rsid w:val="00FC2190"/>
    <w:rsid w:val="00FC25FB"/>
    <w:rsid w:val="00FC43F0"/>
    <w:rsid w:val="00FC470B"/>
    <w:rsid w:val="00FC4C8D"/>
    <w:rsid w:val="00FC5023"/>
    <w:rsid w:val="00FC5574"/>
    <w:rsid w:val="00FC5BEA"/>
    <w:rsid w:val="00FC5C50"/>
    <w:rsid w:val="00FC6F7A"/>
    <w:rsid w:val="00FC703E"/>
    <w:rsid w:val="00FC70A6"/>
    <w:rsid w:val="00FC7BEE"/>
    <w:rsid w:val="00FD0409"/>
    <w:rsid w:val="00FD0A8B"/>
    <w:rsid w:val="00FD11FA"/>
    <w:rsid w:val="00FD2233"/>
    <w:rsid w:val="00FD286A"/>
    <w:rsid w:val="00FD4B17"/>
    <w:rsid w:val="00FD58D8"/>
    <w:rsid w:val="00FD7F65"/>
    <w:rsid w:val="00FE0D8E"/>
    <w:rsid w:val="00FE10A4"/>
    <w:rsid w:val="00FE1706"/>
    <w:rsid w:val="00FE1E34"/>
    <w:rsid w:val="00FE2D3B"/>
    <w:rsid w:val="00FE344F"/>
    <w:rsid w:val="00FE373F"/>
    <w:rsid w:val="00FE3834"/>
    <w:rsid w:val="00FE4BCC"/>
    <w:rsid w:val="00FE50E6"/>
    <w:rsid w:val="00FE51D4"/>
    <w:rsid w:val="00FE5C10"/>
    <w:rsid w:val="00FE5F6D"/>
    <w:rsid w:val="00FE62DB"/>
    <w:rsid w:val="00FE72B7"/>
    <w:rsid w:val="00FE76BE"/>
    <w:rsid w:val="00FF0ED2"/>
    <w:rsid w:val="00FF1A11"/>
    <w:rsid w:val="00FF21C6"/>
    <w:rsid w:val="00FF3366"/>
    <w:rsid w:val="00FF3397"/>
    <w:rsid w:val="00FF352E"/>
    <w:rsid w:val="00FF3A49"/>
    <w:rsid w:val="00FF3DBC"/>
    <w:rsid w:val="00FF4945"/>
    <w:rsid w:val="00FF4F85"/>
    <w:rsid w:val="00FF5419"/>
    <w:rsid w:val="00FF5BE7"/>
    <w:rsid w:val="00FF5FB9"/>
    <w:rsid w:val="00FF5FF6"/>
    <w:rsid w:val="00FF79B7"/>
    <w:rsid w:val="00FF7BB5"/>
    <w:rsid w:val="01011432"/>
    <w:rsid w:val="01227D26"/>
    <w:rsid w:val="012A4CC8"/>
    <w:rsid w:val="013040CA"/>
    <w:rsid w:val="014A200E"/>
    <w:rsid w:val="018362EB"/>
    <w:rsid w:val="018537F7"/>
    <w:rsid w:val="01855F59"/>
    <w:rsid w:val="019422A6"/>
    <w:rsid w:val="01DD6F77"/>
    <w:rsid w:val="01E96F14"/>
    <w:rsid w:val="02251DCE"/>
    <w:rsid w:val="02295652"/>
    <w:rsid w:val="0237027B"/>
    <w:rsid w:val="023D46EC"/>
    <w:rsid w:val="023E420A"/>
    <w:rsid w:val="024D2279"/>
    <w:rsid w:val="0252784C"/>
    <w:rsid w:val="028B36A9"/>
    <w:rsid w:val="029F6EF5"/>
    <w:rsid w:val="02C866AB"/>
    <w:rsid w:val="02D03659"/>
    <w:rsid w:val="02DA1312"/>
    <w:rsid w:val="02E96621"/>
    <w:rsid w:val="02EE3C38"/>
    <w:rsid w:val="030B2A3C"/>
    <w:rsid w:val="03353863"/>
    <w:rsid w:val="035E581E"/>
    <w:rsid w:val="03661A20"/>
    <w:rsid w:val="036D2DAF"/>
    <w:rsid w:val="03797F5F"/>
    <w:rsid w:val="038F71C9"/>
    <w:rsid w:val="0397607D"/>
    <w:rsid w:val="03B53471"/>
    <w:rsid w:val="03B629A7"/>
    <w:rsid w:val="03BE637D"/>
    <w:rsid w:val="03C74BB5"/>
    <w:rsid w:val="03F31722"/>
    <w:rsid w:val="03FB660C"/>
    <w:rsid w:val="040522EB"/>
    <w:rsid w:val="0408785E"/>
    <w:rsid w:val="041F137D"/>
    <w:rsid w:val="04243DB5"/>
    <w:rsid w:val="042728F2"/>
    <w:rsid w:val="045B2A48"/>
    <w:rsid w:val="046441B2"/>
    <w:rsid w:val="04765AC5"/>
    <w:rsid w:val="048F4315"/>
    <w:rsid w:val="04A110DB"/>
    <w:rsid w:val="04BA2353"/>
    <w:rsid w:val="04E63F45"/>
    <w:rsid w:val="04EE2A54"/>
    <w:rsid w:val="05304B47"/>
    <w:rsid w:val="053A13B6"/>
    <w:rsid w:val="055C337C"/>
    <w:rsid w:val="055C48E6"/>
    <w:rsid w:val="056713C6"/>
    <w:rsid w:val="057254E4"/>
    <w:rsid w:val="05825925"/>
    <w:rsid w:val="059353FD"/>
    <w:rsid w:val="05BD3654"/>
    <w:rsid w:val="05BD5331"/>
    <w:rsid w:val="05C173E2"/>
    <w:rsid w:val="05C26A80"/>
    <w:rsid w:val="061A2449"/>
    <w:rsid w:val="062C1F64"/>
    <w:rsid w:val="063A231D"/>
    <w:rsid w:val="065C516B"/>
    <w:rsid w:val="06616040"/>
    <w:rsid w:val="06701ABF"/>
    <w:rsid w:val="067D371E"/>
    <w:rsid w:val="0687062B"/>
    <w:rsid w:val="068D07EF"/>
    <w:rsid w:val="06AE381E"/>
    <w:rsid w:val="06E65352"/>
    <w:rsid w:val="06F10A86"/>
    <w:rsid w:val="06F7130D"/>
    <w:rsid w:val="070C5B61"/>
    <w:rsid w:val="071B2025"/>
    <w:rsid w:val="073A26DD"/>
    <w:rsid w:val="0759347C"/>
    <w:rsid w:val="076273C4"/>
    <w:rsid w:val="07720E76"/>
    <w:rsid w:val="07764E1D"/>
    <w:rsid w:val="07785020"/>
    <w:rsid w:val="077A65FC"/>
    <w:rsid w:val="07854B6B"/>
    <w:rsid w:val="079306C8"/>
    <w:rsid w:val="07A818A1"/>
    <w:rsid w:val="07AA0238"/>
    <w:rsid w:val="07B45254"/>
    <w:rsid w:val="07BB67DE"/>
    <w:rsid w:val="07CA13DF"/>
    <w:rsid w:val="07ED2710"/>
    <w:rsid w:val="080C6EED"/>
    <w:rsid w:val="08103D20"/>
    <w:rsid w:val="0814528D"/>
    <w:rsid w:val="082D31DD"/>
    <w:rsid w:val="082E265F"/>
    <w:rsid w:val="08381BDD"/>
    <w:rsid w:val="08397C29"/>
    <w:rsid w:val="083C2B14"/>
    <w:rsid w:val="08570880"/>
    <w:rsid w:val="08650ED3"/>
    <w:rsid w:val="086A3D60"/>
    <w:rsid w:val="087419A4"/>
    <w:rsid w:val="08892439"/>
    <w:rsid w:val="08984CBB"/>
    <w:rsid w:val="08A64D2F"/>
    <w:rsid w:val="08B76087"/>
    <w:rsid w:val="08D158F4"/>
    <w:rsid w:val="08DD3DF3"/>
    <w:rsid w:val="090431A1"/>
    <w:rsid w:val="091F4B4B"/>
    <w:rsid w:val="09526CCE"/>
    <w:rsid w:val="09540F89"/>
    <w:rsid w:val="0955056D"/>
    <w:rsid w:val="095C5D9F"/>
    <w:rsid w:val="09613335"/>
    <w:rsid w:val="09686016"/>
    <w:rsid w:val="098D2A4D"/>
    <w:rsid w:val="098E3058"/>
    <w:rsid w:val="09A13015"/>
    <w:rsid w:val="09A32ADB"/>
    <w:rsid w:val="09A843C7"/>
    <w:rsid w:val="09E90400"/>
    <w:rsid w:val="09F30DAC"/>
    <w:rsid w:val="09FD47B5"/>
    <w:rsid w:val="0A3349EA"/>
    <w:rsid w:val="0A4D438F"/>
    <w:rsid w:val="0A5C592B"/>
    <w:rsid w:val="0A5D3B7D"/>
    <w:rsid w:val="0A602613"/>
    <w:rsid w:val="0A617908"/>
    <w:rsid w:val="0A696460"/>
    <w:rsid w:val="0A6F5685"/>
    <w:rsid w:val="0A8031EF"/>
    <w:rsid w:val="0A8F1EB8"/>
    <w:rsid w:val="0AB063A2"/>
    <w:rsid w:val="0AC459AA"/>
    <w:rsid w:val="0AC501D6"/>
    <w:rsid w:val="0AF41B2D"/>
    <w:rsid w:val="0AF420A6"/>
    <w:rsid w:val="0AF50259"/>
    <w:rsid w:val="0AF870A8"/>
    <w:rsid w:val="0AFA761E"/>
    <w:rsid w:val="0AFD46CF"/>
    <w:rsid w:val="0B027418"/>
    <w:rsid w:val="0B04049C"/>
    <w:rsid w:val="0B250E6B"/>
    <w:rsid w:val="0B2B7195"/>
    <w:rsid w:val="0B2E5519"/>
    <w:rsid w:val="0B335EB5"/>
    <w:rsid w:val="0B552AA6"/>
    <w:rsid w:val="0B677396"/>
    <w:rsid w:val="0B725406"/>
    <w:rsid w:val="0B74761D"/>
    <w:rsid w:val="0B782CB9"/>
    <w:rsid w:val="0B786964"/>
    <w:rsid w:val="0B860EB1"/>
    <w:rsid w:val="0B867103"/>
    <w:rsid w:val="0BCB5C77"/>
    <w:rsid w:val="0BFC1173"/>
    <w:rsid w:val="0C09541B"/>
    <w:rsid w:val="0C0B7609"/>
    <w:rsid w:val="0C14621C"/>
    <w:rsid w:val="0C1E558E"/>
    <w:rsid w:val="0C2B5085"/>
    <w:rsid w:val="0C38439A"/>
    <w:rsid w:val="0C3C5A14"/>
    <w:rsid w:val="0C542D5E"/>
    <w:rsid w:val="0C6F5DE9"/>
    <w:rsid w:val="0C741652"/>
    <w:rsid w:val="0C782EF0"/>
    <w:rsid w:val="0C977BD0"/>
    <w:rsid w:val="0C9910B8"/>
    <w:rsid w:val="0CDF14BE"/>
    <w:rsid w:val="0CE55717"/>
    <w:rsid w:val="0CE560AB"/>
    <w:rsid w:val="0CE821FA"/>
    <w:rsid w:val="0D0C7691"/>
    <w:rsid w:val="0D116F17"/>
    <w:rsid w:val="0D2F679F"/>
    <w:rsid w:val="0D645222"/>
    <w:rsid w:val="0D6C7287"/>
    <w:rsid w:val="0D887DC2"/>
    <w:rsid w:val="0D904269"/>
    <w:rsid w:val="0D933D59"/>
    <w:rsid w:val="0DB05ABB"/>
    <w:rsid w:val="0DC65EDD"/>
    <w:rsid w:val="0DCE0EC1"/>
    <w:rsid w:val="0DE45C36"/>
    <w:rsid w:val="0DEC510B"/>
    <w:rsid w:val="0E0308C8"/>
    <w:rsid w:val="0E0758AD"/>
    <w:rsid w:val="0E176739"/>
    <w:rsid w:val="0E2B3F92"/>
    <w:rsid w:val="0E506990"/>
    <w:rsid w:val="0E5D2EF4"/>
    <w:rsid w:val="0E67321C"/>
    <w:rsid w:val="0E686F94"/>
    <w:rsid w:val="0E8E5096"/>
    <w:rsid w:val="0E912047"/>
    <w:rsid w:val="0E9B6DC2"/>
    <w:rsid w:val="0EAC69D2"/>
    <w:rsid w:val="0EEB001A"/>
    <w:rsid w:val="0F056591"/>
    <w:rsid w:val="0F145AF4"/>
    <w:rsid w:val="0F1874ED"/>
    <w:rsid w:val="0F1D5D84"/>
    <w:rsid w:val="0F237192"/>
    <w:rsid w:val="0F5372FC"/>
    <w:rsid w:val="0F64150A"/>
    <w:rsid w:val="0F907AD8"/>
    <w:rsid w:val="0FC13CEC"/>
    <w:rsid w:val="0FCB1589"/>
    <w:rsid w:val="0FCC26A0"/>
    <w:rsid w:val="0FD541B5"/>
    <w:rsid w:val="0FDC5174"/>
    <w:rsid w:val="0FE33CBA"/>
    <w:rsid w:val="1010493A"/>
    <w:rsid w:val="102143E6"/>
    <w:rsid w:val="103A226A"/>
    <w:rsid w:val="104355C3"/>
    <w:rsid w:val="10503E19"/>
    <w:rsid w:val="105A290D"/>
    <w:rsid w:val="105D24C2"/>
    <w:rsid w:val="107037EE"/>
    <w:rsid w:val="10763D97"/>
    <w:rsid w:val="10863702"/>
    <w:rsid w:val="10C63112"/>
    <w:rsid w:val="10D26947"/>
    <w:rsid w:val="10DB1261"/>
    <w:rsid w:val="10E604B2"/>
    <w:rsid w:val="10E81E45"/>
    <w:rsid w:val="10FD6835"/>
    <w:rsid w:val="1108039C"/>
    <w:rsid w:val="110A29FB"/>
    <w:rsid w:val="110E5F95"/>
    <w:rsid w:val="11164A85"/>
    <w:rsid w:val="111C16E8"/>
    <w:rsid w:val="1122342A"/>
    <w:rsid w:val="11274B9B"/>
    <w:rsid w:val="114E06C3"/>
    <w:rsid w:val="11677AFD"/>
    <w:rsid w:val="11806635"/>
    <w:rsid w:val="118A7B5A"/>
    <w:rsid w:val="11A2131A"/>
    <w:rsid w:val="11A727E8"/>
    <w:rsid w:val="11E66CD9"/>
    <w:rsid w:val="122B2163"/>
    <w:rsid w:val="123D645E"/>
    <w:rsid w:val="123F72B6"/>
    <w:rsid w:val="125100D6"/>
    <w:rsid w:val="125D0211"/>
    <w:rsid w:val="1261763B"/>
    <w:rsid w:val="128F4AEF"/>
    <w:rsid w:val="12997497"/>
    <w:rsid w:val="12B207DE"/>
    <w:rsid w:val="12C9743B"/>
    <w:rsid w:val="12DE7825"/>
    <w:rsid w:val="12E24928"/>
    <w:rsid w:val="13052401"/>
    <w:rsid w:val="13214264"/>
    <w:rsid w:val="13352E97"/>
    <w:rsid w:val="135A334F"/>
    <w:rsid w:val="136136DE"/>
    <w:rsid w:val="137762A3"/>
    <w:rsid w:val="137D0DEC"/>
    <w:rsid w:val="138707B4"/>
    <w:rsid w:val="138A52B7"/>
    <w:rsid w:val="138F3C93"/>
    <w:rsid w:val="13933841"/>
    <w:rsid w:val="13A314CB"/>
    <w:rsid w:val="13A845D2"/>
    <w:rsid w:val="13BD38DE"/>
    <w:rsid w:val="13BF1404"/>
    <w:rsid w:val="13F05934"/>
    <w:rsid w:val="13F2339F"/>
    <w:rsid w:val="1400388F"/>
    <w:rsid w:val="14131750"/>
    <w:rsid w:val="142825E6"/>
    <w:rsid w:val="143A1B07"/>
    <w:rsid w:val="1454531E"/>
    <w:rsid w:val="14561D87"/>
    <w:rsid w:val="1461426A"/>
    <w:rsid w:val="14685443"/>
    <w:rsid w:val="146D0E60"/>
    <w:rsid w:val="148318A0"/>
    <w:rsid w:val="14891530"/>
    <w:rsid w:val="14AE0BC9"/>
    <w:rsid w:val="14C9492E"/>
    <w:rsid w:val="14D10B73"/>
    <w:rsid w:val="14D11EB5"/>
    <w:rsid w:val="14E54E9B"/>
    <w:rsid w:val="14EF1C5B"/>
    <w:rsid w:val="14F23021"/>
    <w:rsid w:val="15003A82"/>
    <w:rsid w:val="15015A4D"/>
    <w:rsid w:val="15095E33"/>
    <w:rsid w:val="15107651"/>
    <w:rsid w:val="15227E9D"/>
    <w:rsid w:val="152760AA"/>
    <w:rsid w:val="15400CCC"/>
    <w:rsid w:val="15567E4C"/>
    <w:rsid w:val="155838BF"/>
    <w:rsid w:val="158029B8"/>
    <w:rsid w:val="158D70DF"/>
    <w:rsid w:val="158F3058"/>
    <w:rsid w:val="1594066F"/>
    <w:rsid w:val="15A031E3"/>
    <w:rsid w:val="15AF3ADC"/>
    <w:rsid w:val="15BA228B"/>
    <w:rsid w:val="15BE749A"/>
    <w:rsid w:val="15C4502F"/>
    <w:rsid w:val="15CA4090"/>
    <w:rsid w:val="15D32F45"/>
    <w:rsid w:val="15ED73AA"/>
    <w:rsid w:val="15F2228D"/>
    <w:rsid w:val="1622343F"/>
    <w:rsid w:val="16290DB7"/>
    <w:rsid w:val="16386068"/>
    <w:rsid w:val="167E2523"/>
    <w:rsid w:val="16897AA8"/>
    <w:rsid w:val="168B635B"/>
    <w:rsid w:val="16A76768"/>
    <w:rsid w:val="16CB0CA1"/>
    <w:rsid w:val="16CD208A"/>
    <w:rsid w:val="16D72F09"/>
    <w:rsid w:val="16EB0762"/>
    <w:rsid w:val="16F44318"/>
    <w:rsid w:val="171B747F"/>
    <w:rsid w:val="172F2EA9"/>
    <w:rsid w:val="173267B0"/>
    <w:rsid w:val="17345C65"/>
    <w:rsid w:val="173E77E2"/>
    <w:rsid w:val="174E6760"/>
    <w:rsid w:val="175C51BC"/>
    <w:rsid w:val="177317D7"/>
    <w:rsid w:val="17773B85"/>
    <w:rsid w:val="179450E1"/>
    <w:rsid w:val="17A633F3"/>
    <w:rsid w:val="17D43E9F"/>
    <w:rsid w:val="17DE6909"/>
    <w:rsid w:val="17E7717C"/>
    <w:rsid w:val="17E94CA2"/>
    <w:rsid w:val="180219B7"/>
    <w:rsid w:val="180715CC"/>
    <w:rsid w:val="18182774"/>
    <w:rsid w:val="18221F64"/>
    <w:rsid w:val="1826336E"/>
    <w:rsid w:val="184E580B"/>
    <w:rsid w:val="186C399D"/>
    <w:rsid w:val="186E164B"/>
    <w:rsid w:val="189B3316"/>
    <w:rsid w:val="18AC1B27"/>
    <w:rsid w:val="18D314AE"/>
    <w:rsid w:val="18D3325C"/>
    <w:rsid w:val="18E0422F"/>
    <w:rsid w:val="18ED431E"/>
    <w:rsid w:val="18F00F53"/>
    <w:rsid w:val="18F65364"/>
    <w:rsid w:val="190A4A1B"/>
    <w:rsid w:val="19290DD7"/>
    <w:rsid w:val="19295940"/>
    <w:rsid w:val="192E6A47"/>
    <w:rsid w:val="193A32DB"/>
    <w:rsid w:val="195A634B"/>
    <w:rsid w:val="19615FDB"/>
    <w:rsid w:val="197E58BE"/>
    <w:rsid w:val="19875C48"/>
    <w:rsid w:val="19AB1576"/>
    <w:rsid w:val="19B412DF"/>
    <w:rsid w:val="19B673B1"/>
    <w:rsid w:val="19CF375A"/>
    <w:rsid w:val="19E36B7D"/>
    <w:rsid w:val="19E75211"/>
    <w:rsid w:val="19ED0DE8"/>
    <w:rsid w:val="19F5712E"/>
    <w:rsid w:val="1A092935"/>
    <w:rsid w:val="1A0D0FAD"/>
    <w:rsid w:val="1A134258"/>
    <w:rsid w:val="1A163D48"/>
    <w:rsid w:val="1A1F2BFD"/>
    <w:rsid w:val="1A283EAB"/>
    <w:rsid w:val="1A2A3AC4"/>
    <w:rsid w:val="1A371634"/>
    <w:rsid w:val="1A3D12D5"/>
    <w:rsid w:val="1A507AF3"/>
    <w:rsid w:val="1A5403CD"/>
    <w:rsid w:val="1A6212B0"/>
    <w:rsid w:val="1A6525DA"/>
    <w:rsid w:val="1A7E31D6"/>
    <w:rsid w:val="1A8B24B7"/>
    <w:rsid w:val="1AB2774D"/>
    <w:rsid w:val="1AB4465B"/>
    <w:rsid w:val="1AB62E35"/>
    <w:rsid w:val="1ABD0EB9"/>
    <w:rsid w:val="1AC61896"/>
    <w:rsid w:val="1ACB6612"/>
    <w:rsid w:val="1AE036F8"/>
    <w:rsid w:val="1AE35654"/>
    <w:rsid w:val="1B09715E"/>
    <w:rsid w:val="1B1E2383"/>
    <w:rsid w:val="1B244243"/>
    <w:rsid w:val="1B30012D"/>
    <w:rsid w:val="1B570174"/>
    <w:rsid w:val="1B7C407F"/>
    <w:rsid w:val="1B943979"/>
    <w:rsid w:val="1BA027E4"/>
    <w:rsid w:val="1BCE4F88"/>
    <w:rsid w:val="1BE222D3"/>
    <w:rsid w:val="1BF14125"/>
    <w:rsid w:val="1C2E35CB"/>
    <w:rsid w:val="1C511EE5"/>
    <w:rsid w:val="1C60574F"/>
    <w:rsid w:val="1C6F5B6D"/>
    <w:rsid w:val="1C773167"/>
    <w:rsid w:val="1C7D00AF"/>
    <w:rsid w:val="1C8C02F2"/>
    <w:rsid w:val="1C8C20A0"/>
    <w:rsid w:val="1C8E406A"/>
    <w:rsid w:val="1CBE1261"/>
    <w:rsid w:val="1CCB3A6C"/>
    <w:rsid w:val="1CD37CCF"/>
    <w:rsid w:val="1CE343B6"/>
    <w:rsid w:val="1CEF0A6F"/>
    <w:rsid w:val="1CF21D0A"/>
    <w:rsid w:val="1CF87735"/>
    <w:rsid w:val="1CFD0012"/>
    <w:rsid w:val="1D1370DF"/>
    <w:rsid w:val="1D234AD8"/>
    <w:rsid w:val="1D271DC8"/>
    <w:rsid w:val="1D3D2F9D"/>
    <w:rsid w:val="1D3F35B6"/>
    <w:rsid w:val="1D567B6D"/>
    <w:rsid w:val="1D803CEB"/>
    <w:rsid w:val="1D8334A3"/>
    <w:rsid w:val="1D8B05A9"/>
    <w:rsid w:val="1D9B6A3E"/>
    <w:rsid w:val="1D9C4564"/>
    <w:rsid w:val="1DC96F1A"/>
    <w:rsid w:val="1DCC309C"/>
    <w:rsid w:val="1DE657BD"/>
    <w:rsid w:val="1E1742CB"/>
    <w:rsid w:val="1E1D5A5B"/>
    <w:rsid w:val="1E260EDF"/>
    <w:rsid w:val="1E480248"/>
    <w:rsid w:val="1E5523EE"/>
    <w:rsid w:val="1EA22DC0"/>
    <w:rsid w:val="1EA57449"/>
    <w:rsid w:val="1ED314D7"/>
    <w:rsid w:val="1EF91B87"/>
    <w:rsid w:val="1EFE2E8D"/>
    <w:rsid w:val="1F060411"/>
    <w:rsid w:val="1F152DAB"/>
    <w:rsid w:val="1F1A7859"/>
    <w:rsid w:val="1F5752C6"/>
    <w:rsid w:val="1F8718C7"/>
    <w:rsid w:val="1F8E612F"/>
    <w:rsid w:val="1F945D87"/>
    <w:rsid w:val="1FA02B89"/>
    <w:rsid w:val="1FA36277"/>
    <w:rsid w:val="1FBA418E"/>
    <w:rsid w:val="1FD77AD6"/>
    <w:rsid w:val="1FF24910"/>
    <w:rsid w:val="1FFB0170"/>
    <w:rsid w:val="200C71DB"/>
    <w:rsid w:val="20144886"/>
    <w:rsid w:val="20384A18"/>
    <w:rsid w:val="203B0065"/>
    <w:rsid w:val="204809D3"/>
    <w:rsid w:val="205E7766"/>
    <w:rsid w:val="20763F06"/>
    <w:rsid w:val="207E2345"/>
    <w:rsid w:val="20880DD0"/>
    <w:rsid w:val="20956EBF"/>
    <w:rsid w:val="20A0436C"/>
    <w:rsid w:val="20F32B36"/>
    <w:rsid w:val="211751C3"/>
    <w:rsid w:val="213C359D"/>
    <w:rsid w:val="21480267"/>
    <w:rsid w:val="21A94C05"/>
    <w:rsid w:val="21B06830"/>
    <w:rsid w:val="21BA76AF"/>
    <w:rsid w:val="21BB6183"/>
    <w:rsid w:val="21BF4CC5"/>
    <w:rsid w:val="21C37F9A"/>
    <w:rsid w:val="21C77B59"/>
    <w:rsid w:val="21D7200F"/>
    <w:rsid w:val="21F42267"/>
    <w:rsid w:val="21FA5B65"/>
    <w:rsid w:val="22052A0C"/>
    <w:rsid w:val="221110B8"/>
    <w:rsid w:val="221B630D"/>
    <w:rsid w:val="22574EFE"/>
    <w:rsid w:val="225A120B"/>
    <w:rsid w:val="227A18BE"/>
    <w:rsid w:val="22A2261D"/>
    <w:rsid w:val="22CA6DAA"/>
    <w:rsid w:val="22D12F02"/>
    <w:rsid w:val="22DE0695"/>
    <w:rsid w:val="22F62969"/>
    <w:rsid w:val="22F97D63"/>
    <w:rsid w:val="2309444A"/>
    <w:rsid w:val="231734AC"/>
    <w:rsid w:val="23211EE9"/>
    <w:rsid w:val="232A6C94"/>
    <w:rsid w:val="232B4290"/>
    <w:rsid w:val="2338088B"/>
    <w:rsid w:val="233E73E7"/>
    <w:rsid w:val="23592E4E"/>
    <w:rsid w:val="23805C9A"/>
    <w:rsid w:val="23822846"/>
    <w:rsid w:val="23843AD1"/>
    <w:rsid w:val="238B4308"/>
    <w:rsid w:val="23925114"/>
    <w:rsid w:val="23A13CF5"/>
    <w:rsid w:val="23B62FCB"/>
    <w:rsid w:val="23BA6D75"/>
    <w:rsid w:val="23CA6249"/>
    <w:rsid w:val="23D86E25"/>
    <w:rsid w:val="241A38D7"/>
    <w:rsid w:val="241C3287"/>
    <w:rsid w:val="241F26CC"/>
    <w:rsid w:val="2423153B"/>
    <w:rsid w:val="24312E7F"/>
    <w:rsid w:val="24417C14"/>
    <w:rsid w:val="246000A3"/>
    <w:rsid w:val="246E7D69"/>
    <w:rsid w:val="247A6377"/>
    <w:rsid w:val="247B3126"/>
    <w:rsid w:val="2494602D"/>
    <w:rsid w:val="249D12EE"/>
    <w:rsid w:val="24AC4922"/>
    <w:rsid w:val="24B86C56"/>
    <w:rsid w:val="24CD77A3"/>
    <w:rsid w:val="24D56FBF"/>
    <w:rsid w:val="24DF6C29"/>
    <w:rsid w:val="251B0465"/>
    <w:rsid w:val="25262E34"/>
    <w:rsid w:val="25351EFB"/>
    <w:rsid w:val="25441B79"/>
    <w:rsid w:val="25801827"/>
    <w:rsid w:val="25862C13"/>
    <w:rsid w:val="25942C14"/>
    <w:rsid w:val="25A254EE"/>
    <w:rsid w:val="25A64F3F"/>
    <w:rsid w:val="25C0757D"/>
    <w:rsid w:val="25C97EC1"/>
    <w:rsid w:val="25DB100D"/>
    <w:rsid w:val="25E35426"/>
    <w:rsid w:val="25F30164"/>
    <w:rsid w:val="26146DA1"/>
    <w:rsid w:val="26265CD0"/>
    <w:rsid w:val="2632106F"/>
    <w:rsid w:val="26360C64"/>
    <w:rsid w:val="26506770"/>
    <w:rsid w:val="26925FC5"/>
    <w:rsid w:val="269D492C"/>
    <w:rsid w:val="269E134D"/>
    <w:rsid w:val="26B50445"/>
    <w:rsid w:val="26DA0E3F"/>
    <w:rsid w:val="26E01456"/>
    <w:rsid w:val="26E86A6C"/>
    <w:rsid w:val="270127FF"/>
    <w:rsid w:val="27082A0F"/>
    <w:rsid w:val="27147861"/>
    <w:rsid w:val="27185420"/>
    <w:rsid w:val="27215E4B"/>
    <w:rsid w:val="27222EFF"/>
    <w:rsid w:val="272E483F"/>
    <w:rsid w:val="274041B2"/>
    <w:rsid w:val="2766003D"/>
    <w:rsid w:val="277A3540"/>
    <w:rsid w:val="278D12FE"/>
    <w:rsid w:val="278D6051"/>
    <w:rsid w:val="27A10460"/>
    <w:rsid w:val="27BA378E"/>
    <w:rsid w:val="27BF157B"/>
    <w:rsid w:val="27F66ABD"/>
    <w:rsid w:val="280E605F"/>
    <w:rsid w:val="281A3570"/>
    <w:rsid w:val="28245882"/>
    <w:rsid w:val="28316358"/>
    <w:rsid w:val="28470717"/>
    <w:rsid w:val="286640ED"/>
    <w:rsid w:val="286739DF"/>
    <w:rsid w:val="28681415"/>
    <w:rsid w:val="2879613B"/>
    <w:rsid w:val="28812CD5"/>
    <w:rsid w:val="289E73E3"/>
    <w:rsid w:val="28A56F92"/>
    <w:rsid w:val="28BA5DC7"/>
    <w:rsid w:val="28E374EB"/>
    <w:rsid w:val="28EB74A7"/>
    <w:rsid w:val="2903193C"/>
    <w:rsid w:val="29075CD5"/>
    <w:rsid w:val="290851A4"/>
    <w:rsid w:val="291D0EEC"/>
    <w:rsid w:val="29236818"/>
    <w:rsid w:val="29283150"/>
    <w:rsid w:val="294361DC"/>
    <w:rsid w:val="295555B3"/>
    <w:rsid w:val="2976162E"/>
    <w:rsid w:val="29986528"/>
    <w:rsid w:val="299D58EC"/>
    <w:rsid w:val="29E4169E"/>
    <w:rsid w:val="2A067935"/>
    <w:rsid w:val="2A1738F0"/>
    <w:rsid w:val="2A1745A2"/>
    <w:rsid w:val="2A1C2CB5"/>
    <w:rsid w:val="2A293624"/>
    <w:rsid w:val="2A322B74"/>
    <w:rsid w:val="2A5454BE"/>
    <w:rsid w:val="2A6368AD"/>
    <w:rsid w:val="2A671B87"/>
    <w:rsid w:val="2A6B05F6"/>
    <w:rsid w:val="2A712BF0"/>
    <w:rsid w:val="2AB71031"/>
    <w:rsid w:val="2AB951FB"/>
    <w:rsid w:val="2ABF7AE4"/>
    <w:rsid w:val="2AC944BF"/>
    <w:rsid w:val="2AEF141E"/>
    <w:rsid w:val="2B2D6FB3"/>
    <w:rsid w:val="2B596467"/>
    <w:rsid w:val="2BB4357F"/>
    <w:rsid w:val="2BC25ADE"/>
    <w:rsid w:val="2BCD3721"/>
    <w:rsid w:val="2BF302E0"/>
    <w:rsid w:val="2BF65788"/>
    <w:rsid w:val="2C287DBE"/>
    <w:rsid w:val="2C2B3683"/>
    <w:rsid w:val="2C396A24"/>
    <w:rsid w:val="2C5454F0"/>
    <w:rsid w:val="2C66290D"/>
    <w:rsid w:val="2C857DE4"/>
    <w:rsid w:val="2C960625"/>
    <w:rsid w:val="2CA27F2C"/>
    <w:rsid w:val="2CA4639B"/>
    <w:rsid w:val="2CC413E2"/>
    <w:rsid w:val="2CCD6AFE"/>
    <w:rsid w:val="2CD736EC"/>
    <w:rsid w:val="2CEE645F"/>
    <w:rsid w:val="2CFD4B3A"/>
    <w:rsid w:val="2D102879"/>
    <w:rsid w:val="2D1057FB"/>
    <w:rsid w:val="2D1F7BD2"/>
    <w:rsid w:val="2D205BB7"/>
    <w:rsid w:val="2D214A86"/>
    <w:rsid w:val="2D353F6D"/>
    <w:rsid w:val="2D463F72"/>
    <w:rsid w:val="2D512F92"/>
    <w:rsid w:val="2D566EFB"/>
    <w:rsid w:val="2D6B5394"/>
    <w:rsid w:val="2D790BBE"/>
    <w:rsid w:val="2D7B5F44"/>
    <w:rsid w:val="2D856DC3"/>
    <w:rsid w:val="2D884BAF"/>
    <w:rsid w:val="2D8E513F"/>
    <w:rsid w:val="2D940DB4"/>
    <w:rsid w:val="2DB028C8"/>
    <w:rsid w:val="2DB11966"/>
    <w:rsid w:val="2DBD4432"/>
    <w:rsid w:val="2DC773DC"/>
    <w:rsid w:val="2DCF44E2"/>
    <w:rsid w:val="2DCF6271"/>
    <w:rsid w:val="2DD37B2E"/>
    <w:rsid w:val="2DEA5B41"/>
    <w:rsid w:val="2DFC7FAF"/>
    <w:rsid w:val="2E2546AC"/>
    <w:rsid w:val="2E302374"/>
    <w:rsid w:val="2E4231D0"/>
    <w:rsid w:val="2E533718"/>
    <w:rsid w:val="2E690493"/>
    <w:rsid w:val="2E715289"/>
    <w:rsid w:val="2E731311"/>
    <w:rsid w:val="2E7D3096"/>
    <w:rsid w:val="2E7E1F98"/>
    <w:rsid w:val="2EB931C8"/>
    <w:rsid w:val="2EC13E2B"/>
    <w:rsid w:val="2ED54812"/>
    <w:rsid w:val="2ED753FC"/>
    <w:rsid w:val="2EDC0C65"/>
    <w:rsid w:val="2F067A90"/>
    <w:rsid w:val="2F16479B"/>
    <w:rsid w:val="2F2974E6"/>
    <w:rsid w:val="2F3F1F4C"/>
    <w:rsid w:val="2F733E85"/>
    <w:rsid w:val="2F9C34C0"/>
    <w:rsid w:val="2FC34511"/>
    <w:rsid w:val="2FC358B9"/>
    <w:rsid w:val="2FC90195"/>
    <w:rsid w:val="2FD57686"/>
    <w:rsid w:val="2FE54C61"/>
    <w:rsid w:val="2FE9188B"/>
    <w:rsid w:val="30142680"/>
    <w:rsid w:val="30227E4E"/>
    <w:rsid w:val="30405223"/>
    <w:rsid w:val="304D59D7"/>
    <w:rsid w:val="3050137F"/>
    <w:rsid w:val="30527848"/>
    <w:rsid w:val="30556A91"/>
    <w:rsid w:val="308B5380"/>
    <w:rsid w:val="30937A49"/>
    <w:rsid w:val="309433BD"/>
    <w:rsid w:val="3098505F"/>
    <w:rsid w:val="30A6152A"/>
    <w:rsid w:val="30C71F6A"/>
    <w:rsid w:val="30D05F4C"/>
    <w:rsid w:val="30D836AE"/>
    <w:rsid w:val="30D935E2"/>
    <w:rsid w:val="30E107B4"/>
    <w:rsid w:val="30E84591"/>
    <w:rsid w:val="30ED391A"/>
    <w:rsid w:val="30F03EE5"/>
    <w:rsid w:val="30F057CA"/>
    <w:rsid w:val="311961A0"/>
    <w:rsid w:val="311C17EC"/>
    <w:rsid w:val="311F617B"/>
    <w:rsid w:val="313905F0"/>
    <w:rsid w:val="31432586"/>
    <w:rsid w:val="31561109"/>
    <w:rsid w:val="315C58D5"/>
    <w:rsid w:val="315D119C"/>
    <w:rsid w:val="316D4AAD"/>
    <w:rsid w:val="3186310A"/>
    <w:rsid w:val="318F6383"/>
    <w:rsid w:val="31D45E92"/>
    <w:rsid w:val="31D9148B"/>
    <w:rsid w:val="31EC0EF2"/>
    <w:rsid w:val="31FC587D"/>
    <w:rsid w:val="32115372"/>
    <w:rsid w:val="32326DEE"/>
    <w:rsid w:val="324C6101"/>
    <w:rsid w:val="32895C40"/>
    <w:rsid w:val="32AD4A1D"/>
    <w:rsid w:val="32AD5F15"/>
    <w:rsid w:val="32B950C0"/>
    <w:rsid w:val="32BD6FFF"/>
    <w:rsid w:val="32BF2D77"/>
    <w:rsid w:val="32F420EF"/>
    <w:rsid w:val="330662B0"/>
    <w:rsid w:val="330B750A"/>
    <w:rsid w:val="330C2E13"/>
    <w:rsid w:val="3316261F"/>
    <w:rsid w:val="33226E62"/>
    <w:rsid w:val="33273D61"/>
    <w:rsid w:val="332F38F9"/>
    <w:rsid w:val="333D7F4C"/>
    <w:rsid w:val="333F7A14"/>
    <w:rsid w:val="33471F6C"/>
    <w:rsid w:val="33483228"/>
    <w:rsid w:val="3352264A"/>
    <w:rsid w:val="335D57C5"/>
    <w:rsid w:val="339019FE"/>
    <w:rsid w:val="339C4E66"/>
    <w:rsid w:val="339D4ADB"/>
    <w:rsid w:val="33A61841"/>
    <w:rsid w:val="33A97590"/>
    <w:rsid w:val="33B72DF3"/>
    <w:rsid w:val="33D463AE"/>
    <w:rsid w:val="33D50067"/>
    <w:rsid w:val="33E13ECD"/>
    <w:rsid w:val="33F24A86"/>
    <w:rsid w:val="34597FEB"/>
    <w:rsid w:val="347275DE"/>
    <w:rsid w:val="3476726E"/>
    <w:rsid w:val="34833930"/>
    <w:rsid w:val="349618B6"/>
    <w:rsid w:val="34A246FE"/>
    <w:rsid w:val="34B34F53"/>
    <w:rsid w:val="34BD32E6"/>
    <w:rsid w:val="34C468F5"/>
    <w:rsid w:val="34C77CC1"/>
    <w:rsid w:val="34DA207D"/>
    <w:rsid w:val="34F12F90"/>
    <w:rsid w:val="34F767F8"/>
    <w:rsid w:val="35214E9C"/>
    <w:rsid w:val="353403FD"/>
    <w:rsid w:val="3534331E"/>
    <w:rsid w:val="35516A6C"/>
    <w:rsid w:val="356C0713"/>
    <w:rsid w:val="359027A9"/>
    <w:rsid w:val="359E6C74"/>
    <w:rsid w:val="35A240D6"/>
    <w:rsid w:val="35B17B4D"/>
    <w:rsid w:val="35E31427"/>
    <w:rsid w:val="35F920FC"/>
    <w:rsid w:val="35FF68AF"/>
    <w:rsid w:val="360917B9"/>
    <w:rsid w:val="360F36CE"/>
    <w:rsid w:val="3622581D"/>
    <w:rsid w:val="36297806"/>
    <w:rsid w:val="362B4280"/>
    <w:rsid w:val="36524FCF"/>
    <w:rsid w:val="365C50DF"/>
    <w:rsid w:val="365E3709"/>
    <w:rsid w:val="36751556"/>
    <w:rsid w:val="36760501"/>
    <w:rsid w:val="369B35A4"/>
    <w:rsid w:val="36A40667"/>
    <w:rsid w:val="36A97FE2"/>
    <w:rsid w:val="36B9188B"/>
    <w:rsid w:val="36C559EF"/>
    <w:rsid w:val="36F15A0B"/>
    <w:rsid w:val="36F32FEF"/>
    <w:rsid w:val="36F96E20"/>
    <w:rsid w:val="37031952"/>
    <w:rsid w:val="37083BDC"/>
    <w:rsid w:val="37195402"/>
    <w:rsid w:val="372027E4"/>
    <w:rsid w:val="37257C93"/>
    <w:rsid w:val="373649E7"/>
    <w:rsid w:val="373D1089"/>
    <w:rsid w:val="37453EEB"/>
    <w:rsid w:val="37795AC3"/>
    <w:rsid w:val="377C055A"/>
    <w:rsid w:val="379F51C3"/>
    <w:rsid w:val="37A12A01"/>
    <w:rsid w:val="37B328F9"/>
    <w:rsid w:val="38014714"/>
    <w:rsid w:val="38064266"/>
    <w:rsid w:val="38082ACA"/>
    <w:rsid w:val="38115875"/>
    <w:rsid w:val="381931CC"/>
    <w:rsid w:val="38233656"/>
    <w:rsid w:val="38303C72"/>
    <w:rsid w:val="3833061E"/>
    <w:rsid w:val="38331FC4"/>
    <w:rsid w:val="383C3E8E"/>
    <w:rsid w:val="38451629"/>
    <w:rsid w:val="384B020F"/>
    <w:rsid w:val="385C6972"/>
    <w:rsid w:val="38606463"/>
    <w:rsid w:val="386341A5"/>
    <w:rsid w:val="38730DF0"/>
    <w:rsid w:val="38A5030E"/>
    <w:rsid w:val="38AF0621"/>
    <w:rsid w:val="38D15D99"/>
    <w:rsid w:val="38EF342C"/>
    <w:rsid w:val="390765B3"/>
    <w:rsid w:val="39343EE6"/>
    <w:rsid w:val="39402EB1"/>
    <w:rsid w:val="3946376B"/>
    <w:rsid w:val="39470B84"/>
    <w:rsid w:val="39543244"/>
    <w:rsid w:val="395A55A8"/>
    <w:rsid w:val="396750B1"/>
    <w:rsid w:val="39684404"/>
    <w:rsid w:val="397C2F55"/>
    <w:rsid w:val="39B8407C"/>
    <w:rsid w:val="39F5707E"/>
    <w:rsid w:val="3A103EB8"/>
    <w:rsid w:val="3A2319B1"/>
    <w:rsid w:val="3A2C76CF"/>
    <w:rsid w:val="3A3E0A25"/>
    <w:rsid w:val="3A630C3B"/>
    <w:rsid w:val="3A6F0BDF"/>
    <w:rsid w:val="3A850B77"/>
    <w:rsid w:val="3AD72654"/>
    <w:rsid w:val="3ADB735F"/>
    <w:rsid w:val="3AEC051B"/>
    <w:rsid w:val="3AFE1F63"/>
    <w:rsid w:val="3B1002B8"/>
    <w:rsid w:val="3B103AD1"/>
    <w:rsid w:val="3B2C08FC"/>
    <w:rsid w:val="3B2C4D22"/>
    <w:rsid w:val="3B2E5486"/>
    <w:rsid w:val="3B2F4F91"/>
    <w:rsid w:val="3B4B7F8C"/>
    <w:rsid w:val="3B6C3370"/>
    <w:rsid w:val="3B8C72DB"/>
    <w:rsid w:val="3B8E4BB3"/>
    <w:rsid w:val="3BA7084C"/>
    <w:rsid w:val="3BB23806"/>
    <w:rsid w:val="3BBD7297"/>
    <w:rsid w:val="3BC152DC"/>
    <w:rsid w:val="3BC31D60"/>
    <w:rsid w:val="3BD477FE"/>
    <w:rsid w:val="3BE14B75"/>
    <w:rsid w:val="3BF55114"/>
    <w:rsid w:val="3BF70E8C"/>
    <w:rsid w:val="3BFF2436"/>
    <w:rsid w:val="3C03333C"/>
    <w:rsid w:val="3C291261"/>
    <w:rsid w:val="3C3869F0"/>
    <w:rsid w:val="3C4044CC"/>
    <w:rsid w:val="3CA52D8A"/>
    <w:rsid w:val="3CA564DA"/>
    <w:rsid w:val="3CAD47F9"/>
    <w:rsid w:val="3CAE5291"/>
    <w:rsid w:val="3CB274A9"/>
    <w:rsid w:val="3CC04181"/>
    <w:rsid w:val="3CD2314A"/>
    <w:rsid w:val="3CEA295E"/>
    <w:rsid w:val="3CED68A0"/>
    <w:rsid w:val="3D01354C"/>
    <w:rsid w:val="3D023F8C"/>
    <w:rsid w:val="3D127F47"/>
    <w:rsid w:val="3D141F11"/>
    <w:rsid w:val="3D2263DC"/>
    <w:rsid w:val="3D233F03"/>
    <w:rsid w:val="3D2C2DB7"/>
    <w:rsid w:val="3D2C7B20"/>
    <w:rsid w:val="3D2D0CF3"/>
    <w:rsid w:val="3D3D606F"/>
    <w:rsid w:val="3D3E2AEA"/>
    <w:rsid w:val="3D43051A"/>
    <w:rsid w:val="3D4B11B7"/>
    <w:rsid w:val="3D5674EB"/>
    <w:rsid w:val="3D610668"/>
    <w:rsid w:val="3D7648C8"/>
    <w:rsid w:val="3D8F3346"/>
    <w:rsid w:val="3DA91A9E"/>
    <w:rsid w:val="3DB63C10"/>
    <w:rsid w:val="3DBD559C"/>
    <w:rsid w:val="3DCC1F67"/>
    <w:rsid w:val="3DCC459A"/>
    <w:rsid w:val="3DDA2813"/>
    <w:rsid w:val="3DDB68B8"/>
    <w:rsid w:val="3DF4024B"/>
    <w:rsid w:val="3DFD49BE"/>
    <w:rsid w:val="3E1B1FCE"/>
    <w:rsid w:val="3E4B54BF"/>
    <w:rsid w:val="3E500D27"/>
    <w:rsid w:val="3E554C88"/>
    <w:rsid w:val="3E6549F4"/>
    <w:rsid w:val="3E735705"/>
    <w:rsid w:val="3E7B70C5"/>
    <w:rsid w:val="3E895FE7"/>
    <w:rsid w:val="3E8D20AB"/>
    <w:rsid w:val="3E990920"/>
    <w:rsid w:val="3EAA6689"/>
    <w:rsid w:val="3EC03402"/>
    <w:rsid w:val="3EF067CC"/>
    <w:rsid w:val="3EF23B8C"/>
    <w:rsid w:val="3EFE0783"/>
    <w:rsid w:val="3EFF66B6"/>
    <w:rsid w:val="3F073ADC"/>
    <w:rsid w:val="3F0D48CA"/>
    <w:rsid w:val="3F2E53FE"/>
    <w:rsid w:val="3F310B59"/>
    <w:rsid w:val="3F32042D"/>
    <w:rsid w:val="3F3E3276"/>
    <w:rsid w:val="3F6F04F4"/>
    <w:rsid w:val="3F897651"/>
    <w:rsid w:val="3FB47094"/>
    <w:rsid w:val="3FB86B84"/>
    <w:rsid w:val="3FBD23EC"/>
    <w:rsid w:val="3FC75019"/>
    <w:rsid w:val="3FC76DC7"/>
    <w:rsid w:val="3FE43E1D"/>
    <w:rsid w:val="3FE65BBA"/>
    <w:rsid w:val="3FF763F6"/>
    <w:rsid w:val="4000745F"/>
    <w:rsid w:val="402204A1"/>
    <w:rsid w:val="4037219F"/>
    <w:rsid w:val="403D352D"/>
    <w:rsid w:val="404D6F82"/>
    <w:rsid w:val="405B4A17"/>
    <w:rsid w:val="40692C6D"/>
    <w:rsid w:val="407F2AA4"/>
    <w:rsid w:val="40982134"/>
    <w:rsid w:val="409D5534"/>
    <w:rsid w:val="40A009C5"/>
    <w:rsid w:val="40A04F7C"/>
    <w:rsid w:val="40B57568"/>
    <w:rsid w:val="40F55BB6"/>
    <w:rsid w:val="40F62F01"/>
    <w:rsid w:val="41012621"/>
    <w:rsid w:val="410A3AE6"/>
    <w:rsid w:val="411E6EBB"/>
    <w:rsid w:val="41200E85"/>
    <w:rsid w:val="4148218A"/>
    <w:rsid w:val="41524DB6"/>
    <w:rsid w:val="415F0198"/>
    <w:rsid w:val="416D399E"/>
    <w:rsid w:val="41726947"/>
    <w:rsid w:val="41872CB2"/>
    <w:rsid w:val="418738F7"/>
    <w:rsid w:val="41A43864"/>
    <w:rsid w:val="41C84E45"/>
    <w:rsid w:val="41CE64DC"/>
    <w:rsid w:val="41D76AA9"/>
    <w:rsid w:val="4206612A"/>
    <w:rsid w:val="421C7123"/>
    <w:rsid w:val="423A28F4"/>
    <w:rsid w:val="423A7FC3"/>
    <w:rsid w:val="4240351A"/>
    <w:rsid w:val="42645DC4"/>
    <w:rsid w:val="42706E66"/>
    <w:rsid w:val="42752789"/>
    <w:rsid w:val="427D5E63"/>
    <w:rsid w:val="42853542"/>
    <w:rsid w:val="428E5BC4"/>
    <w:rsid w:val="42A45AE6"/>
    <w:rsid w:val="42A7629F"/>
    <w:rsid w:val="42F44377"/>
    <w:rsid w:val="42F66119"/>
    <w:rsid w:val="432C07B3"/>
    <w:rsid w:val="432D4210"/>
    <w:rsid w:val="432D5A0C"/>
    <w:rsid w:val="43617533"/>
    <w:rsid w:val="43713C1A"/>
    <w:rsid w:val="43C82F46"/>
    <w:rsid w:val="43F32881"/>
    <w:rsid w:val="440269D2"/>
    <w:rsid w:val="4413082D"/>
    <w:rsid w:val="44193DF4"/>
    <w:rsid w:val="4427252A"/>
    <w:rsid w:val="442F526C"/>
    <w:rsid w:val="44330ECF"/>
    <w:rsid w:val="443913C3"/>
    <w:rsid w:val="443D4AF3"/>
    <w:rsid w:val="4447497A"/>
    <w:rsid w:val="444C57A5"/>
    <w:rsid w:val="444F7CD1"/>
    <w:rsid w:val="44521462"/>
    <w:rsid w:val="445B2351"/>
    <w:rsid w:val="445F477A"/>
    <w:rsid w:val="448B0D0B"/>
    <w:rsid w:val="449D0B57"/>
    <w:rsid w:val="44B57B36"/>
    <w:rsid w:val="44C07BE1"/>
    <w:rsid w:val="44C62379"/>
    <w:rsid w:val="44E1092B"/>
    <w:rsid w:val="44EE3048"/>
    <w:rsid w:val="45090FCA"/>
    <w:rsid w:val="453722D8"/>
    <w:rsid w:val="4541450B"/>
    <w:rsid w:val="45432F1B"/>
    <w:rsid w:val="45480019"/>
    <w:rsid w:val="454E3DCB"/>
    <w:rsid w:val="4556307B"/>
    <w:rsid w:val="455726FD"/>
    <w:rsid w:val="45660E30"/>
    <w:rsid w:val="456D0411"/>
    <w:rsid w:val="456D2292"/>
    <w:rsid w:val="4579518C"/>
    <w:rsid w:val="458F438A"/>
    <w:rsid w:val="45941E41"/>
    <w:rsid w:val="459C7915"/>
    <w:rsid w:val="45A04342"/>
    <w:rsid w:val="45AF3CDE"/>
    <w:rsid w:val="45B95404"/>
    <w:rsid w:val="45BA2E83"/>
    <w:rsid w:val="45D264C6"/>
    <w:rsid w:val="45E701C3"/>
    <w:rsid w:val="46001285"/>
    <w:rsid w:val="461152BB"/>
    <w:rsid w:val="46411997"/>
    <w:rsid w:val="464E0242"/>
    <w:rsid w:val="46897881"/>
    <w:rsid w:val="468C07D6"/>
    <w:rsid w:val="46AE701E"/>
    <w:rsid w:val="46B43F18"/>
    <w:rsid w:val="46BE3A22"/>
    <w:rsid w:val="46BF5EB2"/>
    <w:rsid w:val="46DF70EC"/>
    <w:rsid w:val="46F54B62"/>
    <w:rsid w:val="470168BB"/>
    <w:rsid w:val="471548BC"/>
    <w:rsid w:val="471565E3"/>
    <w:rsid w:val="4716428B"/>
    <w:rsid w:val="47591DA1"/>
    <w:rsid w:val="4767304F"/>
    <w:rsid w:val="476753CF"/>
    <w:rsid w:val="47687339"/>
    <w:rsid w:val="477761E1"/>
    <w:rsid w:val="477B5067"/>
    <w:rsid w:val="478D0985"/>
    <w:rsid w:val="47955FA7"/>
    <w:rsid w:val="479D787A"/>
    <w:rsid w:val="47AF1585"/>
    <w:rsid w:val="47B460B4"/>
    <w:rsid w:val="47CE0AEE"/>
    <w:rsid w:val="47D23D51"/>
    <w:rsid w:val="47F06886"/>
    <w:rsid w:val="4805516B"/>
    <w:rsid w:val="484841F6"/>
    <w:rsid w:val="484A2512"/>
    <w:rsid w:val="485D651B"/>
    <w:rsid w:val="48711FC6"/>
    <w:rsid w:val="48853CC3"/>
    <w:rsid w:val="48855A71"/>
    <w:rsid w:val="4886685C"/>
    <w:rsid w:val="489B7043"/>
    <w:rsid w:val="48A43EAA"/>
    <w:rsid w:val="48B1383F"/>
    <w:rsid w:val="48B63E7D"/>
    <w:rsid w:val="48CC18F2"/>
    <w:rsid w:val="48E46C3C"/>
    <w:rsid w:val="4917163E"/>
    <w:rsid w:val="49215FEB"/>
    <w:rsid w:val="49315EFD"/>
    <w:rsid w:val="493D7A45"/>
    <w:rsid w:val="494B0A69"/>
    <w:rsid w:val="494C1A1F"/>
    <w:rsid w:val="494C5471"/>
    <w:rsid w:val="496164DE"/>
    <w:rsid w:val="496833C9"/>
    <w:rsid w:val="497B255A"/>
    <w:rsid w:val="497F647B"/>
    <w:rsid w:val="49900B72"/>
    <w:rsid w:val="49B13ECE"/>
    <w:rsid w:val="49B77EAC"/>
    <w:rsid w:val="49BD0E3B"/>
    <w:rsid w:val="49E04189"/>
    <w:rsid w:val="49E332EC"/>
    <w:rsid w:val="49EE3999"/>
    <w:rsid w:val="4A144FB4"/>
    <w:rsid w:val="4A266DE0"/>
    <w:rsid w:val="4A35494C"/>
    <w:rsid w:val="4A6F2535"/>
    <w:rsid w:val="4A774B88"/>
    <w:rsid w:val="4A7F6F7D"/>
    <w:rsid w:val="4A857FAB"/>
    <w:rsid w:val="4AB05ED0"/>
    <w:rsid w:val="4AB50890"/>
    <w:rsid w:val="4ABA40F8"/>
    <w:rsid w:val="4AD14F9E"/>
    <w:rsid w:val="4AFF4C34"/>
    <w:rsid w:val="4B2652EA"/>
    <w:rsid w:val="4B2B76CD"/>
    <w:rsid w:val="4B355372"/>
    <w:rsid w:val="4B457692"/>
    <w:rsid w:val="4B61344C"/>
    <w:rsid w:val="4B7A4490"/>
    <w:rsid w:val="4B913CF3"/>
    <w:rsid w:val="4B95246F"/>
    <w:rsid w:val="4B971D44"/>
    <w:rsid w:val="4B992BDD"/>
    <w:rsid w:val="4BA83F51"/>
    <w:rsid w:val="4BBD77C4"/>
    <w:rsid w:val="4BD56E9E"/>
    <w:rsid w:val="4BE2316B"/>
    <w:rsid w:val="4BF50AB1"/>
    <w:rsid w:val="4C002035"/>
    <w:rsid w:val="4C08552D"/>
    <w:rsid w:val="4C127502"/>
    <w:rsid w:val="4C207F8B"/>
    <w:rsid w:val="4C234309"/>
    <w:rsid w:val="4C374EE2"/>
    <w:rsid w:val="4C39104D"/>
    <w:rsid w:val="4C4C060A"/>
    <w:rsid w:val="4C6205A3"/>
    <w:rsid w:val="4C88438C"/>
    <w:rsid w:val="4CB86415"/>
    <w:rsid w:val="4CC24633"/>
    <w:rsid w:val="4CDB3D43"/>
    <w:rsid w:val="4CDF1BF4"/>
    <w:rsid w:val="4CE459EF"/>
    <w:rsid w:val="4D1A70D0"/>
    <w:rsid w:val="4D3B4CB6"/>
    <w:rsid w:val="4D447CA9"/>
    <w:rsid w:val="4D5F04CE"/>
    <w:rsid w:val="4D7F5185"/>
    <w:rsid w:val="4D847BB7"/>
    <w:rsid w:val="4D987FF5"/>
    <w:rsid w:val="4D9E7888"/>
    <w:rsid w:val="4DA533AF"/>
    <w:rsid w:val="4DA8246C"/>
    <w:rsid w:val="4DC332C4"/>
    <w:rsid w:val="4DC62DB4"/>
    <w:rsid w:val="4DC67679"/>
    <w:rsid w:val="4DDF50B2"/>
    <w:rsid w:val="4DE1673A"/>
    <w:rsid w:val="4DEB57CD"/>
    <w:rsid w:val="4DF3347D"/>
    <w:rsid w:val="4DFD5749"/>
    <w:rsid w:val="4E023448"/>
    <w:rsid w:val="4E141D71"/>
    <w:rsid w:val="4E2B2C17"/>
    <w:rsid w:val="4E347D1E"/>
    <w:rsid w:val="4E48414B"/>
    <w:rsid w:val="4E55037F"/>
    <w:rsid w:val="4E5B34FC"/>
    <w:rsid w:val="4E6C3F8D"/>
    <w:rsid w:val="4E891AF1"/>
    <w:rsid w:val="4E8D7F7D"/>
    <w:rsid w:val="4E8F31A6"/>
    <w:rsid w:val="4E9467D5"/>
    <w:rsid w:val="4EA257B3"/>
    <w:rsid w:val="4ED7748B"/>
    <w:rsid w:val="4EEC5832"/>
    <w:rsid w:val="4EF76C82"/>
    <w:rsid w:val="4EF83441"/>
    <w:rsid w:val="4EFD5A76"/>
    <w:rsid w:val="4F116B60"/>
    <w:rsid w:val="4F1D6A04"/>
    <w:rsid w:val="4F272092"/>
    <w:rsid w:val="4F7A3DDF"/>
    <w:rsid w:val="4F7C5E20"/>
    <w:rsid w:val="4F943516"/>
    <w:rsid w:val="4FB8497E"/>
    <w:rsid w:val="4FC7561B"/>
    <w:rsid w:val="4FCC21D8"/>
    <w:rsid w:val="4FD974F3"/>
    <w:rsid w:val="4FEB5E18"/>
    <w:rsid w:val="50146ACD"/>
    <w:rsid w:val="50215542"/>
    <w:rsid w:val="50241EA8"/>
    <w:rsid w:val="5026485E"/>
    <w:rsid w:val="5028276D"/>
    <w:rsid w:val="502A587C"/>
    <w:rsid w:val="50490A8A"/>
    <w:rsid w:val="504A1A7A"/>
    <w:rsid w:val="505B4282"/>
    <w:rsid w:val="50697475"/>
    <w:rsid w:val="507778A5"/>
    <w:rsid w:val="50817C96"/>
    <w:rsid w:val="50982DC8"/>
    <w:rsid w:val="5099655E"/>
    <w:rsid w:val="50997606"/>
    <w:rsid w:val="50AF0EFD"/>
    <w:rsid w:val="50B83E7B"/>
    <w:rsid w:val="50BB1BC6"/>
    <w:rsid w:val="511B51C5"/>
    <w:rsid w:val="5127200F"/>
    <w:rsid w:val="51572136"/>
    <w:rsid w:val="5176689F"/>
    <w:rsid w:val="51794365"/>
    <w:rsid w:val="51D3499B"/>
    <w:rsid w:val="51DF61F2"/>
    <w:rsid w:val="51E57B4F"/>
    <w:rsid w:val="520D4CA7"/>
    <w:rsid w:val="521970FB"/>
    <w:rsid w:val="5221027C"/>
    <w:rsid w:val="52212062"/>
    <w:rsid w:val="52226B7D"/>
    <w:rsid w:val="522425CF"/>
    <w:rsid w:val="52395CCA"/>
    <w:rsid w:val="52614A95"/>
    <w:rsid w:val="52854FEC"/>
    <w:rsid w:val="52862B12"/>
    <w:rsid w:val="529141F8"/>
    <w:rsid w:val="52933219"/>
    <w:rsid w:val="529B616B"/>
    <w:rsid w:val="529C0587"/>
    <w:rsid w:val="52A73696"/>
    <w:rsid w:val="52BF7DD2"/>
    <w:rsid w:val="52CA406E"/>
    <w:rsid w:val="52D47D21"/>
    <w:rsid w:val="52E131D8"/>
    <w:rsid w:val="52E55A8A"/>
    <w:rsid w:val="52E635B0"/>
    <w:rsid w:val="531525C5"/>
    <w:rsid w:val="531A6920"/>
    <w:rsid w:val="531E2D4A"/>
    <w:rsid w:val="534D6D1C"/>
    <w:rsid w:val="535B3F9E"/>
    <w:rsid w:val="536270DB"/>
    <w:rsid w:val="537231BE"/>
    <w:rsid w:val="53D8739D"/>
    <w:rsid w:val="53F40E72"/>
    <w:rsid w:val="542E0595"/>
    <w:rsid w:val="542E16B3"/>
    <w:rsid w:val="54372FD6"/>
    <w:rsid w:val="5447679B"/>
    <w:rsid w:val="54617393"/>
    <w:rsid w:val="547E254C"/>
    <w:rsid w:val="54843081"/>
    <w:rsid w:val="548A4B3B"/>
    <w:rsid w:val="549F610D"/>
    <w:rsid w:val="54D3780C"/>
    <w:rsid w:val="54DC2FE9"/>
    <w:rsid w:val="54E87AB4"/>
    <w:rsid w:val="553570F0"/>
    <w:rsid w:val="553B7BE4"/>
    <w:rsid w:val="55425416"/>
    <w:rsid w:val="55434CCD"/>
    <w:rsid w:val="554E318A"/>
    <w:rsid w:val="555250C2"/>
    <w:rsid w:val="55657006"/>
    <w:rsid w:val="55733821"/>
    <w:rsid w:val="55937A20"/>
    <w:rsid w:val="55BB0D24"/>
    <w:rsid w:val="55E274E4"/>
    <w:rsid w:val="55F67FAE"/>
    <w:rsid w:val="56170011"/>
    <w:rsid w:val="561F12B3"/>
    <w:rsid w:val="5623604F"/>
    <w:rsid w:val="56450892"/>
    <w:rsid w:val="566C6BE0"/>
    <w:rsid w:val="568009A2"/>
    <w:rsid w:val="568E1689"/>
    <w:rsid w:val="56901403"/>
    <w:rsid w:val="569D0A95"/>
    <w:rsid w:val="56A6042D"/>
    <w:rsid w:val="56AD2DDC"/>
    <w:rsid w:val="56B96819"/>
    <w:rsid w:val="56C44E94"/>
    <w:rsid w:val="5728063B"/>
    <w:rsid w:val="57591C35"/>
    <w:rsid w:val="576378C6"/>
    <w:rsid w:val="5765363E"/>
    <w:rsid w:val="57655A52"/>
    <w:rsid w:val="576D7374"/>
    <w:rsid w:val="57811AFA"/>
    <w:rsid w:val="57821AAA"/>
    <w:rsid w:val="578A30A4"/>
    <w:rsid w:val="578F2469"/>
    <w:rsid w:val="57A408D2"/>
    <w:rsid w:val="57AC6B77"/>
    <w:rsid w:val="57F14DA1"/>
    <w:rsid w:val="57FB08D9"/>
    <w:rsid w:val="580629BE"/>
    <w:rsid w:val="5806743F"/>
    <w:rsid w:val="580746F5"/>
    <w:rsid w:val="58121498"/>
    <w:rsid w:val="581D7A74"/>
    <w:rsid w:val="582E57DE"/>
    <w:rsid w:val="58346A24"/>
    <w:rsid w:val="58560B24"/>
    <w:rsid w:val="585A239C"/>
    <w:rsid w:val="586D0621"/>
    <w:rsid w:val="588043FA"/>
    <w:rsid w:val="58916856"/>
    <w:rsid w:val="58A106A5"/>
    <w:rsid w:val="58C12AF6"/>
    <w:rsid w:val="58F52643"/>
    <w:rsid w:val="591023B9"/>
    <w:rsid w:val="593B28A8"/>
    <w:rsid w:val="593F638A"/>
    <w:rsid w:val="59497AA2"/>
    <w:rsid w:val="594F6875"/>
    <w:rsid w:val="59617DBC"/>
    <w:rsid w:val="59745DBA"/>
    <w:rsid w:val="59787AEC"/>
    <w:rsid w:val="597A4916"/>
    <w:rsid w:val="59A246D5"/>
    <w:rsid w:val="59A815C0"/>
    <w:rsid w:val="59D625D1"/>
    <w:rsid w:val="59D71A67"/>
    <w:rsid w:val="59F343DD"/>
    <w:rsid w:val="5A0233C6"/>
    <w:rsid w:val="5A272466"/>
    <w:rsid w:val="5A2E518E"/>
    <w:rsid w:val="5A366F5E"/>
    <w:rsid w:val="5A3B41A3"/>
    <w:rsid w:val="5A7445A3"/>
    <w:rsid w:val="5A7A11AE"/>
    <w:rsid w:val="5A845B89"/>
    <w:rsid w:val="5A9846F3"/>
    <w:rsid w:val="5A991C45"/>
    <w:rsid w:val="5ACC2998"/>
    <w:rsid w:val="5AD36CA1"/>
    <w:rsid w:val="5AD470E2"/>
    <w:rsid w:val="5ADA1C4D"/>
    <w:rsid w:val="5B464503"/>
    <w:rsid w:val="5B510A5B"/>
    <w:rsid w:val="5B557C6F"/>
    <w:rsid w:val="5B57639D"/>
    <w:rsid w:val="5B592EBB"/>
    <w:rsid w:val="5B5E462C"/>
    <w:rsid w:val="5B6C5790"/>
    <w:rsid w:val="5B70435F"/>
    <w:rsid w:val="5B843E3C"/>
    <w:rsid w:val="5B9510FE"/>
    <w:rsid w:val="5BA3445B"/>
    <w:rsid w:val="5BA40438"/>
    <w:rsid w:val="5BB45DC9"/>
    <w:rsid w:val="5BB65DB4"/>
    <w:rsid w:val="5BD40D92"/>
    <w:rsid w:val="5BF316E9"/>
    <w:rsid w:val="5BFD7929"/>
    <w:rsid w:val="5C142F3C"/>
    <w:rsid w:val="5C1C1712"/>
    <w:rsid w:val="5C1E200D"/>
    <w:rsid w:val="5C212D6A"/>
    <w:rsid w:val="5C263593"/>
    <w:rsid w:val="5C4C2CA7"/>
    <w:rsid w:val="5C6A0DAE"/>
    <w:rsid w:val="5C735EB5"/>
    <w:rsid w:val="5C855BE8"/>
    <w:rsid w:val="5C9A2D4F"/>
    <w:rsid w:val="5C9C18B0"/>
    <w:rsid w:val="5CA20D55"/>
    <w:rsid w:val="5CC56CC9"/>
    <w:rsid w:val="5CF34172"/>
    <w:rsid w:val="5CF45A31"/>
    <w:rsid w:val="5D010F0D"/>
    <w:rsid w:val="5D0C16D4"/>
    <w:rsid w:val="5D2A48B8"/>
    <w:rsid w:val="5D4358C0"/>
    <w:rsid w:val="5DA9518B"/>
    <w:rsid w:val="5DB0123F"/>
    <w:rsid w:val="5DC0337C"/>
    <w:rsid w:val="5E113BD7"/>
    <w:rsid w:val="5E2F3662"/>
    <w:rsid w:val="5E3476AA"/>
    <w:rsid w:val="5E5E2B95"/>
    <w:rsid w:val="5E6F5AED"/>
    <w:rsid w:val="5E792B6B"/>
    <w:rsid w:val="5E9F11E3"/>
    <w:rsid w:val="5EA11AF1"/>
    <w:rsid w:val="5EC22A5F"/>
    <w:rsid w:val="5F270C20"/>
    <w:rsid w:val="5F2C44A1"/>
    <w:rsid w:val="5F5A7A54"/>
    <w:rsid w:val="5F6D7533"/>
    <w:rsid w:val="5F876971"/>
    <w:rsid w:val="5FA55698"/>
    <w:rsid w:val="5FB7357A"/>
    <w:rsid w:val="5FCB6008"/>
    <w:rsid w:val="5FD964A5"/>
    <w:rsid w:val="5FE87A3F"/>
    <w:rsid w:val="600C3C13"/>
    <w:rsid w:val="603027C3"/>
    <w:rsid w:val="6041662E"/>
    <w:rsid w:val="605765CB"/>
    <w:rsid w:val="605F0ABA"/>
    <w:rsid w:val="60AA3E6F"/>
    <w:rsid w:val="60AB7D46"/>
    <w:rsid w:val="60AC0041"/>
    <w:rsid w:val="60AE3960"/>
    <w:rsid w:val="60B617F8"/>
    <w:rsid w:val="60FC1DCE"/>
    <w:rsid w:val="612F5C4B"/>
    <w:rsid w:val="61417464"/>
    <w:rsid w:val="6157722C"/>
    <w:rsid w:val="615B47D0"/>
    <w:rsid w:val="61671D60"/>
    <w:rsid w:val="61720E31"/>
    <w:rsid w:val="617821BF"/>
    <w:rsid w:val="618155CD"/>
    <w:rsid w:val="61B40C61"/>
    <w:rsid w:val="61BC533B"/>
    <w:rsid w:val="61C21F28"/>
    <w:rsid w:val="61C40FDD"/>
    <w:rsid w:val="61C65E19"/>
    <w:rsid w:val="61D731BD"/>
    <w:rsid w:val="61EB7EAB"/>
    <w:rsid w:val="61FB36AA"/>
    <w:rsid w:val="62015D11"/>
    <w:rsid w:val="6212671D"/>
    <w:rsid w:val="626209C8"/>
    <w:rsid w:val="627A3EB2"/>
    <w:rsid w:val="62802652"/>
    <w:rsid w:val="62810049"/>
    <w:rsid w:val="62940B4E"/>
    <w:rsid w:val="62944DD7"/>
    <w:rsid w:val="62956E2C"/>
    <w:rsid w:val="629B704A"/>
    <w:rsid w:val="62A75C26"/>
    <w:rsid w:val="62A96AD4"/>
    <w:rsid w:val="62B37690"/>
    <w:rsid w:val="62CA4350"/>
    <w:rsid w:val="62D6297C"/>
    <w:rsid w:val="62FD7B87"/>
    <w:rsid w:val="6300421A"/>
    <w:rsid w:val="630575E9"/>
    <w:rsid w:val="632548F9"/>
    <w:rsid w:val="632E0D88"/>
    <w:rsid w:val="635553D0"/>
    <w:rsid w:val="635A1B7D"/>
    <w:rsid w:val="635C3D6D"/>
    <w:rsid w:val="638E5F67"/>
    <w:rsid w:val="639C43C2"/>
    <w:rsid w:val="639E5EF0"/>
    <w:rsid w:val="63BA1C6C"/>
    <w:rsid w:val="63EB73BE"/>
    <w:rsid w:val="63F26259"/>
    <w:rsid w:val="640221B1"/>
    <w:rsid w:val="64047D3A"/>
    <w:rsid w:val="64353B87"/>
    <w:rsid w:val="64551FA0"/>
    <w:rsid w:val="645E39A9"/>
    <w:rsid w:val="647237B8"/>
    <w:rsid w:val="647360FE"/>
    <w:rsid w:val="649405D2"/>
    <w:rsid w:val="64982E7F"/>
    <w:rsid w:val="64A46188"/>
    <w:rsid w:val="64C01EB3"/>
    <w:rsid w:val="64D21BE7"/>
    <w:rsid w:val="65003DD1"/>
    <w:rsid w:val="65084E45"/>
    <w:rsid w:val="65154B8C"/>
    <w:rsid w:val="651B533C"/>
    <w:rsid w:val="651D3FC4"/>
    <w:rsid w:val="653231E0"/>
    <w:rsid w:val="653B59DE"/>
    <w:rsid w:val="65646E92"/>
    <w:rsid w:val="657D04B0"/>
    <w:rsid w:val="65A55051"/>
    <w:rsid w:val="65C14135"/>
    <w:rsid w:val="65C60F04"/>
    <w:rsid w:val="65CE6852"/>
    <w:rsid w:val="65CF7132"/>
    <w:rsid w:val="65DC5A4D"/>
    <w:rsid w:val="65E11C7D"/>
    <w:rsid w:val="65E16AF7"/>
    <w:rsid w:val="65E73470"/>
    <w:rsid w:val="6613334C"/>
    <w:rsid w:val="66486604"/>
    <w:rsid w:val="664A412A"/>
    <w:rsid w:val="66565FB4"/>
    <w:rsid w:val="665B6338"/>
    <w:rsid w:val="665E52B0"/>
    <w:rsid w:val="6666349F"/>
    <w:rsid w:val="6672290A"/>
    <w:rsid w:val="667948CF"/>
    <w:rsid w:val="66A870A3"/>
    <w:rsid w:val="66B33551"/>
    <w:rsid w:val="66B41EBC"/>
    <w:rsid w:val="66C37F76"/>
    <w:rsid w:val="66CD08B8"/>
    <w:rsid w:val="66D939E7"/>
    <w:rsid w:val="66DD4F9F"/>
    <w:rsid w:val="66EC1728"/>
    <w:rsid w:val="67007F44"/>
    <w:rsid w:val="67024A05"/>
    <w:rsid w:val="670C5574"/>
    <w:rsid w:val="67142BDD"/>
    <w:rsid w:val="67350A24"/>
    <w:rsid w:val="67397246"/>
    <w:rsid w:val="675342EA"/>
    <w:rsid w:val="675C4073"/>
    <w:rsid w:val="676754F5"/>
    <w:rsid w:val="676B6F81"/>
    <w:rsid w:val="679C6C08"/>
    <w:rsid w:val="67A1421E"/>
    <w:rsid w:val="67A943A5"/>
    <w:rsid w:val="67AC4971"/>
    <w:rsid w:val="67B131D2"/>
    <w:rsid w:val="67B70BDE"/>
    <w:rsid w:val="67D22629"/>
    <w:rsid w:val="67D51E24"/>
    <w:rsid w:val="67D6379C"/>
    <w:rsid w:val="67ED7463"/>
    <w:rsid w:val="6809678B"/>
    <w:rsid w:val="68277A88"/>
    <w:rsid w:val="68582403"/>
    <w:rsid w:val="686F27F2"/>
    <w:rsid w:val="68786DB8"/>
    <w:rsid w:val="68812CFF"/>
    <w:rsid w:val="68976989"/>
    <w:rsid w:val="68987376"/>
    <w:rsid w:val="68C7329C"/>
    <w:rsid w:val="68CA3049"/>
    <w:rsid w:val="68CF64A4"/>
    <w:rsid w:val="68DA1EA8"/>
    <w:rsid w:val="68E716AB"/>
    <w:rsid w:val="690721AC"/>
    <w:rsid w:val="690F6F65"/>
    <w:rsid w:val="69140A20"/>
    <w:rsid w:val="692D388F"/>
    <w:rsid w:val="694F3918"/>
    <w:rsid w:val="69923ADC"/>
    <w:rsid w:val="69B77289"/>
    <w:rsid w:val="69BC3949"/>
    <w:rsid w:val="69BD26A3"/>
    <w:rsid w:val="6A051C72"/>
    <w:rsid w:val="6A253D71"/>
    <w:rsid w:val="6A38073E"/>
    <w:rsid w:val="6A520DE5"/>
    <w:rsid w:val="6A5A62B4"/>
    <w:rsid w:val="6A6E6EAC"/>
    <w:rsid w:val="6A78716F"/>
    <w:rsid w:val="6A7F188B"/>
    <w:rsid w:val="6A8A42D7"/>
    <w:rsid w:val="6A971908"/>
    <w:rsid w:val="6A9C0CCD"/>
    <w:rsid w:val="6AB06F91"/>
    <w:rsid w:val="6AD95A7D"/>
    <w:rsid w:val="6ADA5C53"/>
    <w:rsid w:val="6AF24D91"/>
    <w:rsid w:val="6AFA0474"/>
    <w:rsid w:val="6AFB7AB6"/>
    <w:rsid w:val="6B00125C"/>
    <w:rsid w:val="6B027714"/>
    <w:rsid w:val="6B1E0C28"/>
    <w:rsid w:val="6B2331B0"/>
    <w:rsid w:val="6B301415"/>
    <w:rsid w:val="6B3A125A"/>
    <w:rsid w:val="6B3C600C"/>
    <w:rsid w:val="6B3D32B1"/>
    <w:rsid w:val="6B4848D3"/>
    <w:rsid w:val="6B5477F9"/>
    <w:rsid w:val="6B6D2669"/>
    <w:rsid w:val="6B921435"/>
    <w:rsid w:val="6BB4309D"/>
    <w:rsid w:val="6BBE2CD3"/>
    <w:rsid w:val="6BF608B1"/>
    <w:rsid w:val="6C1256EA"/>
    <w:rsid w:val="6C200DE1"/>
    <w:rsid w:val="6C2A554E"/>
    <w:rsid w:val="6C327B3B"/>
    <w:rsid w:val="6C4A5BB5"/>
    <w:rsid w:val="6C5B3D54"/>
    <w:rsid w:val="6C5E0930"/>
    <w:rsid w:val="6C6B4DFB"/>
    <w:rsid w:val="6C865790"/>
    <w:rsid w:val="6C917ADE"/>
    <w:rsid w:val="6CA61663"/>
    <w:rsid w:val="6CB957B5"/>
    <w:rsid w:val="6CE16E6B"/>
    <w:rsid w:val="6CE80E4B"/>
    <w:rsid w:val="6CE84969"/>
    <w:rsid w:val="6CEF283F"/>
    <w:rsid w:val="6D0165E6"/>
    <w:rsid w:val="6D085CD6"/>
    <w:rsid w:val="6D086101"/>
    <w:rsid w:val="6D107750"/>
    <w:rsid w:val="6D2309CC"/>
    <w:rsid w:val="6D2F24F7"/>
    <w:rsid w:val="6D54588F"/>
    <w:rsid w:val="6D6C1A96"/>
    <w:rsid w:val="6D6F1920"/>
    <w:rsid w:val="6D6F6611"/>
    <w:rsid w:val="6D740DFD"/>
    <w:rsid w:val="6D7C0E8B"/>
    <w:rsid w:val="6D7E5C43"/>
    <w:rsid w:val="6D8D4FFF"/>
    <w:rsid w:val="6DA53EE6"/>
    <w:rsid w:val="6DC26C9C"/>
    <w:rsid w:val="6E096679"/>
    <w:rsid w:val="6E2210C8"/>
    <w:rsid w:val="6E310F73"/>
    <w:rsid w:val="6E7C32EF"/>
    <w:rsid w:val="6EBC7B8F"/>
    <w:rsid w:val="6EC679D3"/>
    <w:rsid w:val="6EE33541"/>
    <w:rsid w:val="6EE3511C"/>
    <w:rsid w:val="6EF2710D"/>
    <w:rsid w:val="6F0532E4"/>
    <w:rsid w:val="6F452745"/>
    <w:rsid w:val="6F5777AB"/>
    <w:rsid w:val="6F5A7383"/>
    <w:rsid w:val="6F6049BF"/>
    <w:rsid w:val="6F8353D2"/>
    <w:rsid w:val="6FCD3931"/>
    <w:rsid w:val="6FE14378"/>
    <w:rsid w:val="6FEE1FCA"/>
    <w:rsid w:val="6FEF5D43"/>
    <w:rsid w:val="700C4553"/>
    <w:rsid w:val="7019157C"/>
    <w:rsid w:val="70291255"/>
    <w:rsid w:val="703D10ED"/>
    <w:rsid w:val="70453BB5"/>
    <w:rsid w:val="704C5ABB"/>
    <w:rsid w:val="7053007F"/>
    <w:rsid w:val="706F592C"/>
    <w:rsid w:val="708F58ED"/>
    <w:rsid w:val="7090129E"/>
    <w:rsid w:val="70950698"/>
    <w:rsid w:val="709F5073"/>
    <w:rsid w:val="70A3062A"/>
    <w:rsid w:val="70A95EF1"/>
    <w:rsid w:val="70C07804"/>
    <w:rsid w:val="70C66AA3"/>
    <w:rsid w:val="70C9559E"/>
    <w:rsid w:val="70D2369A"/>
    <w:rsid w:val="710467F1"/>
    <w:rsid w:val="71047B41"/>
    <w:rsid w:val="71271D35"/>
    <w:rsid w:val="713B74F7"/>
    <w:rsid w:val="713E1E33"/>
    <w:rsid w:val="7155453B"/>
    <w:rsid w:val="715C2CE0"/>
    <w:rsid w:val="71630563"/>
    <w:rsid w:val="718B2933"/>
    <w:rsid w:val="71B608C6"/>
    <w:rsid w:val="71DD38B2"/>
    <w:rsid w:val="71E03B95"/>
    <w:rsid w:val="71E92242"/>
    <w:rsid w:val="71EA5CEF"/>
    <w:rsid w:val="71F413EE"/>
    <w:rsid w:val="720553A9"/>
    <w:rsid w:val="720F3E96"/>
    <w:rsid w:val="72213E34"/>
    <w:rsid w:val="723A6CAC"/>
    <w:rsid w:val="7242215A"/>
    <w:rsid w:val="727C5D8C"/>
    <w:rsid w:val="728B1BDD"/>
    <w:rsid w:val="72B648F6"/>
    <w:rsid w:val="72BA4167"/>
    <w:rsid w:val="72D3347B"/>
    <w:rsid w:val="7311560F"/>
    <w:rsid w:val="73124222"/>
    <w:rsid w:val="731A6C33"/>
    <w:rsid w:val="73250D01"/>
    <w:rsid w:val="733A72D5"/>
    <w:rsid w:val="733B0335"/>
    <w:rsid w:val="73441214"/>
    <w:rsid w:val="734A27AC"/>
    <w:rsid w:val="7352146D"/>
    <w:rsid w:val="736F3422"/>
    <w:rsid w:val="739E1612"/>
    <w:rsid w:val="73AA79C7"/>
    <w:rsid w:val="73B47087"/>
    <w:rsid w:val="73C43650"/>
    <w:rsid w:val="73D7465A"/>
    <w:rsid w:val="73F543C7"/>
    <w:rsid w:val="742B791D"/>
    <w:rsid w:val="743C0E2B"/>
    <w:rsid w:val="743F1B89"/>
    <w:rsid w:val="74477EFB"/>
    <w:rsid w:val="74551A5D"/>
    <w:rsid w:val="745E406E"/>
    <w:rsid w:val="74600FBD"/>
    <w:rsid w:val="74624D35"/>
    <w:rsid w:val="74681AF1"/>
    <w:rsid w:val="748B4B27"/>
    <w:rsid w:val="749C0678"/>
    <w:rsid w:val="749E3893"/>
    <w:rsid w:val="74CE23CA"/>
    <w:rsid w:val="74CF2F1E"/>
    <w:rsid w:val="74D17063"/>
    <w:rsid w:val="74D665A2"/>
    <w:rsid w:val="74EC61F0"/>
    <w:rsid w:val="74F22D56"/>
    <w:rsid w:val="74F62BB2"/>
    <w:rsid w:val="7530545C"/>
    <w:rsid w:val="756B6F2F"/>
    <w:rsid w:val="7577036C"/>
    <w:rsid w:val="758B0B77"/>
    <w:rsid w:val="758E733C"/>
    <w:rsid w:val="759E1951"/>
    <w:rsid w:val="75AD673F"/>
    <w:rsid w:val="75AE5605"/>
    <w:rsid w:val="75BE243F"/>
    <w:rsid w:val="75CF01A8"/>
    <w:rsid w:val="764B0A3D"/>
    <w:rsid w:val="764D731F"/>
    <w:rsid w:val="76595BC4"/>
    <w:rsid w:val="765E777E"/>
    <w:rsid w:val="76646386"/>
    <w:rsid w:val="766D0E7F"/>
    <w:rsid w:val="76953FC7"/>
    <w:rsid w:val="769767EC"/>
    <w:rsid w:val="769C1781"/>
    <w:rsid w:val="76B609A1"/>
    <w:rsid w:val="76B949B4"/>
    <w:rsid w:val="77057BFA"/>
    <w:rsid w:val="770E7537"/>
    <w:rsid w:val="771D13E7"/>
    <w:rsid w:val="772E7150"/>
    <w:rsid w:val="774709A5"/>
    <w:rsid w:val="775F555C"/>
    <w:rsid w:val="779276DF"/>
    <w:rsid w:val="77967F52"/>
    <w:rsid w:val="77A1351A"/>
    <w:rsid w:val="77A22C5B"/>
    <w:rsid w:val="77A91849"/>
    <w:rsid w:val="77B1118D"/>
    <w:rsid w:val="77BE6AAE"/>
    <w:rsid w:val="77BF05D2"/>
    <w:rsid w:val="77C07548"/>
    <w:rsid w:val="77DE383A"/>
    <w:rsid w:val="77DF222F"/>
    <w:rsid w:val="77F43740"/>
    <w:rsid w:val="78263447"/>
    <w:rsid w:val="782E74E1"/>
    <w:rsid w:val="78342732"/>
    <w:rsid w:val="784604CA"/>
    <w:rsid w:val="784D3606"/>
    <w:rsid w:val="784F3822"/>
    <w:rsid w:val="786A186C"/>
    <w:rsid w:val="787D7D44"/>
    <w:rsid w:val="788A485A"/>
    <w:rsid w:val="788A6608"/>
    <w:rsid w:val="788D0191"/>
    <w:rsid w:val="78911745"/>
    <w:rsid w:val="78982E38"/>
    <w:rsid w:val="78A64AC1"/>
    <w:rsid w:val="78C65F79"/>
    <w:rsid w:val="78D57B18"/>
    <w:rsid w:val="78D66E10"/>
    <w:rsid w:val="78DD3829"/>
    <w:rsid w:val="78DE0702"/>
    <w:rsid w:val="78E315A2"/>
    <w:rsid w:val="78F8348A"/>
    <w:rsid w:val="790939D1"/>
    <w:rsid w:val="791948CB"/>
    <w:rsid w:val="792B444A"/>
    <w:rsid w:val="795F7A95"/>
    <w:rsid w:val="7961380D"/>
    <w:rsid w:val="796D789A"/>
    <w:rsid w:val="79824F7A"/>
    <w:rsid w:val="79841149"/>
    <w:rsid w:val="79C93160"/>
    <w:rsid w:val="79CE0777"/>
    <w:rsid w:val="79DB30BA"/>
    <w:rsid w:val="7A144CF5"/>
    <w:rsid w:val="7A27605B"/>
    <w:rsid w:val="7A2F7467"/>
    <w:rsid w:val="7A392094"/>
    <w:rsid w:val="7A425F5D"/>
    <w:rsid w:val="7A432F13"/>
    <w:rsid w:val="7A4C6F5B"/>
    <w:rsid w:val="7A5F3E63"/>
    <w:rsid w:val="7A794B87"/>
    <w:rsid w:val="7A85696B"/>
    <w:rsid w:val="7A9B68AB"/>
    <w:rsid w:val="7AAB7215"/>
    <w:rsid w:val="7AC845D3"/>
    <w:rsid w:val="7AC85E9B"/>
    <w:rsid w:val="7AED2E7F"/>
    <w:rsid w:val="7B141FDE"/>
    <w:rsid w:val="7B200CC1"/>
    <w:rsid w:val="7B2807B9"/>
    <w:rsid w:val="7B2B0079"/>
    <w:rsid w:val="7B3960C4"/>
    <w:rsid w:val="7B542EFE"/>
    <w:rsid w:val="7B5930A3"/>
    <w:rsid w:val="7B60188E"/>
    <w:rsid w:val="7B6475E5"/>
    <w:rsid w:val="7B68360B"/>
    <w:rsid w:val="7B711D02"/>
    <w:rsid w:val="7B7D0D22"/>
    <w:rsid w:val="7B8401AD"/>
    <w:rsid w:val="7BB72482"/>
    <w:rsid w:val="7BC10593"/>
    <w:rsid w:val="7BD45721"/>
    <w:rsid w:val="7BD95EBD"/>
    <w:rsid w:val="7BF70459"/>
    <w:rsid w:val="7BF87D2D"/>
    <w:rsid w:val="7C0051F5"/>
    <w:rsid w:val="7C077F70"/>
    <w:rsid w:val="7C0E596F"/>
    <w:rsid w:val="7C176405"/>
    <w:rsid w:val="7C2F4E30"/>
    <w:rsid w:val="7C4B413B"/>
    <w:rsid w:val="7C570EF7"/>
    <w:rsid w:val="7C75312C"/>
    <w:rsid w:val="7C806DFD"/>
    <w:rsid w:val="7C931F96"/>
    <w:rsid w:val="7C9B0524"/>
    <w:rsid w:val="7CAA0B47"/>
    <w:rsid w:val="7CAF4890"/>
    <w:rsid w:val="7CB75731"/>
    <w:rsid w:val="7CEE1636"/>
    <w:rsid w:val="7CF57F47"/>
    <w:rsid w:val="7CFD00CF"/>
    <w:rsid w:val="7D0A5F6A"/>
    <w:rsid w:val="7D2232B3"/>
    <w:rsid w:val="7D2C69E0"/>
    <w:rsid w:val="7D35106A"/>
    <w:rsid w:val="7D6C1076"/>
    <w:rsid w:val="7D73397D"/>
    <w:rsid w:val="7D884B47"/>
    <w:rsid w:val="7D9B2381"/>
    <w:rsid w:val="7DA737B9"/>
    <w:rsid w:val="7DAC1458"/>
    <w:rsid w:val="7DB14637"/>
    <w:rsid w:val="7DB65BA1"/>
    <w:rsid w:val="7DD27B1D"/>
    <w:rsid w:val="7DF01DFC"/>
    <w:rsid w:val="7DF10B93"/>
    <w:rsid w:val="7DF36073"/>
    <w:rsid w:val="7DF84014"/>
    <w:rsid w:val="7DFA7D8C"/>
    <w:rsid w:val="7DFB7540"/>
    <w:rsid w:val="7E1144BD"/>
    <w:rsid w:val="7E404A2E"/>
    <w:rsid w:val="7E735297"/>
    <w:rsid w:val="7E8A0F61"/>
    <w:rsid w:val="7E913548"/>
    <w:rsid w:val="7E9173BE"/>
    <w:rsid w:val="7E9E2E0E"/>
    <w:rsid w:val="7E9E696A"/>
    <w:rsid w:val="7EA67F14"/>
    <w:rsid w:val="7EAA0F43"/>
    <w:rsid w:val="7EAF0B77"/>
    <w:rsid w:val="7EAF742E"/>
    <w:rsid w:val="7EB23A30"/>
    <w:rsid w:val="7EB42631"/>
    <w:rsid w:val="7EBE525E"/>
    <w:rsid w:val="7ED44A81"/>
    <w:rsid w:val="7EDD5B7F"/>
    <w:rsid w:val="7EE10F4C"/>
    <w:rsid w:val="7EF07501"/>
    <w:rsid w:val="7EF70770"/>
    <w:rsid w:val="7EFC5D86"/>
    <w:rsid w:val="7F05650E"/>
    <w:rsid w:val="7F150640"/>
    <w:rsid w:val="7F3C450E"/>
    <w:rsid w:val="7F557519"/>
    <w:rsid w:val="7F590AE3"/>
    <w:rsid w:val="7F606D9C"/>
    <w:rsid w:val="7F685ED6"/>
    <w:rsid w:val="7F6F2E34"/>
    <w:rsid w:val="7F7B314F"/>
    <w:rsid w:val="7F7E4630"/>
    <w:rsid w:val="7F806F63"/>
    <w:rsid w:val="7F9935D5"/>
    <w:rsid w:val="7F9C3D26"/>
    <w:rsid w:val="7FA45B2A"/>
    <w:rsid w:val="7FAE7FF4"/>
    <w:rsid w:val="7FF30F2F"/>
    <w:rsid w:val="7FF52CE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iPriority="99" w:semiHidden="0" w:name="Body Text Indent 3"/>
    <w:lsdException w:qFormat="1" w:unhideWhenUsed="0" w:uiPriority="0" w:semiHidden="0"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58"/>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49"/>
    <w:qFormat/>
    <w:uiPriority w:val="0"/>
    <w:pPr>
      <w:keepNext/>
      <w:keepLines/>
      <w:spacing w:before="260" w:after="260" w:line="416" w:lineRule="auto"/>
      <w:outlineLvl w:val="2"/>
    </w:pPr>
    <w:rPr>
      <w:b/>
      <w:bCs/>
      <w:sz w:val="32"/>
      <w:szCs w:val="32"/>
    </w:rPr>
  </w:style>
  <w:style w:type="paragraph" w:styleId="5">
    <w:name w:val="heading 4"/>
    <w:basedOn w:val="1"/>
    <w:next w:val="1"/>
    <w:link w:val="62"/>
    <w:qFormat/>
    <w:uiPriority w:val="0"/>
    <w:pPr>
      <w:keepNext/>
      <w:keepLines/>
      <w:spacing w:before="280" w:after="290" w:line="376" w:lineRule="auto"/>
      <w:outlineLvl w:val="3"/>
    </w:pPr>
    <w:rPr>
      <w:rFonts w:ascii="Arial" w:hAnsi="Arial" w:eastAsia="黑体"/>
      <w:b/>
      <w:bCs/>
      <w:sz w:val="28"/>
      <w:szCs w:val="28"/>
    </w:rPr>
  </w:style>
  <w:style w:type="paragraph" w:styleId="6">
    <w:name w:val="heading 6"/>
    <w:basedOn w:val="1"/>
    <w:next w:val="1"/>
    <w:link w:val="69"/>
    <w:qFormat/>
    <w:uiPriority w:val="0"/>
    <w:pPr>
      <w:keepNext/>
      <w:keepLines/>
      <w:widowControl/>
      <w:tabs>
        <w:tab w:val="left" w:pos="1440"/>
      </w:tabs>
      <w:spacing w:before="240" w:after="64" w:line="320" w:lineRule="auto"/>
      <w:ind w:left="1152" w:hanging="1152"/>
      <w:jc w:val="center"/>
      <w:outlineLvl w:val="5"/>
    </w:pPr>
    <w:rPr>
      <w:rFonts w:ascii="Arial" w:hAnsi="Arial" w:eastAsia="黑体"/>
      <w:bCs/>
      <w:kern w:val="0"/>
      <w:sz w:val="24"/>
    </w:rPr>
  </w:style>
  <w:style w:type="paragraph" w:styleId="7">
    <w:name w:val="heading 7"/>
    <w:basedOn w:val="1"/>
    <w:next w:val="1"/>
    <w:link w:val="70"/>
    <w:qFormat/>
    <w:uiPriority w:val="0"/>
    <w:pPr>
      <w:keepNext/>
      <w:keepLines/>
      <w:widowControl/>
      <w:tabs>
        <w:tab w:val="left" w:pos="2520"/>
      </w:tabs>
      <w:spacing w:before="240" w:after="64" w:line="320" w:lineRule="auto"/>
      <w:ind w:left="1296" w:hanging="1296"/>
      <w:jc w:val="center"/>
      <w:outlineLvl w:val="6"/>
    </w:pPr>
    <w:rPr>
      <w:bCs/>
      <w:kern w:val="0"/>
      <w:sz w:val="24"/>
    </w:rPr>
  </w:style>
  <w:style w:type="paragraph" w:styleId="8">
    <w:name w:val="heading 8"/>
    <w:basedOn w:val="1"/>
    <w:next w:val="1"/>
    <w:link w:val="60"/>
    <w:qFormat/>
    <w:uiPriority w:val="0"/>
    <w:pPr>
      <w:keepNext/>
      <w:keepLines/>
      <w:widowControl/>
      <w:tabs>
        <w:tab w:val="left" w:pos="1440"/>
      </w:tabs>
      <w:spacing w:before="240" w:after="64" w:line="320" w:lineRule="auto"/>
      <w:ind w:left="1440" w:hanging="1440"/>
      <w:jc w:val="center"/>
      <w:outlineLvl w:val="7"/>
    </w:pPr>
    <w:rPr>
      <w:rFonts w:ascii="Arial" w:hAnsi="Arial" w:eastAsia="黑体"/>
      <w:b/>
      <w:kern w:val="0"/>
      <w:sz w:val="24"/>
    </w:rPr>
  </w:style>
  <w:style w:type="paragraph" w:styleId="9">
    <w:name w:val="heading 9"/>
    <w:basedOn w:val="1"/>
    <w:next w:val="1"/>
    <w:link w:val="71"/>
    <w:qFormat/>
    <w:uiPriority w:val="0"/>
    <w:pPr>
      <w:keepNext/>
      <w:keepLines/>
      <w:widowControl/>
      <w:tabs>
        <w:tab w:val="left" w:pos="1584"/>
      </w:tabs>
      <w:spacing w:before="240" w:after="64" w:line="320" w:lineRule="auto"/>
      <w:ind w:left="1584" w:hanging="1584"/>
      <w:jc w:val="center"/>
      <w:outlineLvl w:val="8"/>
    </w:pPr>
    <w:rPr>
      <w:rFonts w:ascii="Arial" w:hAnsi="Arial" w:eastAsia="黑体"/>
      <w:b/>
      <w:kern w:val="0"/>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0">
    <w:name w:val="Normal Indent"/>
    <w:basedOn w:val="1"/>
    <w:link w:val="68"/>
    <w:qFormat/>
    <w:uiPriority w:val="0"/>
    <w:pPr>
      <w:ind w:firstLine="420"/>
    </w:pPr>
    <w:rPr>
      <w:rFonts w:ascii="Arial Unicode MS" w:hAnsi="Arial Unicode MS" w:eastAsia="仿宋_GB2312"/>
      <w:sz w:val="32"/>
    </w:rPr>
  </w:style>
  <w:style w:type="paragraph" w:styleId="11">
    <w:name w:val="Document Map"/>
    <w:basedOn w:val="1"/>
    <w:link w:val="78"/>
    <w:unhideWhenUsed/>
    <w:qFormat/>
    <w:uiPriority w:val="99"/>
    <w:rPr>
      <w:rFonts w:ascii="宋体"/>
      <w:sz w:val="18"/>
      <w:szCs w:val="18"/>
    </w:rPr>
  </w:style>
  <w:style w:type="paragraph" w:styleId="12">
    <w:name w:val="annotation text"/>
    <w:basedOn w:val="1"/>
    <w:link w:val="72"/>
    <w:qFormat/>
    <w:uiPriority w:val="0"/>
    <w:pPr>
      <w:jc w:val="left"/>
    </w:pPr>
  </w:style>
  <w:style w:type="paragraph" w:styleId="13">
    <w:name w:val="Body Text 3"/>
    <w:basedOn w:val="1"/>
    <w:link w:val="50"/>
    <w:qFormat/>
    <w:uiPriority w:val="0"/>
    <w:rPr>
      <w:rFonts w:ascii="宋体"/>
      <w:sz w:val="24"/>
      <w:szCs w:val="20"/>
    </w:rPr>
  </w:style>
  <w:style w:type="paragraph" w:styleId="14">
    <w:name w:val="Body Text"/>
    <w:basedOn w:val="1"/>
    <w:next w:val="15"/>
    <w:link w:val="55"/>
    <w:qFormat/>
    <w:uiPriority w:val="0"/>
    <w:pPr>
      <w:spacing w:after="120"/>
    </w:pPr>
  </w:style>
  <w:style w:type="paragraph" w:customStyle="1" w:styleId="15">
    <w:name w:val="目录 61"/>
    <w:next w:val="1"/>
    <w:qFormat/>
    <w:uiPriority w:val="0"/>
    <w:pPr>
      <w:wordWrap w:val="0"/>
      <w:ind w:left="2125"/>
      <w:jc w:val="both"/>
    </w:pPr>
    <w:rPr>
      <w:rFonts w:ascii="Times New Roman" w:hAnsi="Times New Roman" w:eastAsia="宋体" w:cs="Times New Roman"/>
      <w:sz w:val="21"/>
      <w:lang w:val="en-US" w:eastAsia="zh-CN" w:bidi="ar-SA"/>
    </w:rPr>
  </w:style>
  <w:style w:type="paragraph" w:styleId="16">
    <w:name w:val="Body Text Indent"/>
    <w:basedOn w:val="1"/>
    <w:next w:val="1"/>
    <w:qFormat/>
    <w:uiPriority w:val="0"/>
    <w:pPr>
      <w:widowControl/>
      <w:overflowPunct w:val="0"/>
      <w:autoSpaceDE w:val="0"/>
      <w:autoSpaceDN w:val="0"/>
      <w:adjustRightInd w:val="0"/>
      <w:spacing w:line="360" w:lineRule="auto"/>
      <w:ind w:firstLine="540"/>
      <w:textAlignment w:val="baseline"/>
    </w:pPr>
    <w:rPr>
      <w:rFonts w:ascii="宋体" w:hAnsi="MS Sans Serif"/>
      <w:spacing w:val="12"/>
      <w:kern w:val="0"/>
      <w:sz w:val="24"/>
      <w:szCs w:val="20"/>
    </w:rPr>
  </w:style>
  <w:style w:type="paragraph" w:styleId="17">
    <w:name w:val="Block Text"/>
    <w:basedOn w:val="1"/>
    <w:qFormat/>
    <w:uiPriority w:val="0"/>
    <w:pPr>
      <w:adjustRightInd w:val="0"/>
      <w:ind w:left="420" w:right="33"/>
      <w:jc w:val="left"/>
      <w:textAlignment w:val="baseline"/>
    </w:pPr>
    <w:rPr>
      <w:kern w:val="0"/>
      <w:sz w:val="24"/>
      <w:szCs w:val="20"/>
    </w:rPr>
  </w:style>
  <w:style w:type="paragraph" w:styleId="18">
    <w:name w:val="toc 3"/>
    <w:basedOn w:val="1"/>
    <w:next w:val="1"/>
    <w:qFormat/>
    <w:uiPriority w:val="39"/>
    <w:pPr>
      <w:tabs>
        <w:tab w:val="right" w:leader="dot" w:pos="8640"/>
      </w:tabs>
      <w:spacing w:line="360" w:lineRule="auto"/>
      <w:ind w:left="719" w:leftChars="342" w:right="250" w:rightChars="119" w:hanging="1"/>
    </w:pPr>
  </w:style>
  <w:style w:type="paragraph" w:styleId="19">
    <w:name w:val="Plain Text"/>
    <w:basedOn w:val="1"/>
    <w:link w:val="65"/>
    <w:qFormat/>
    <w:uiPriority w:val="0"/>
    <w:rPr>
      <w:rFonts w:ascii="宋体" w:hAnsi="Courier New"/>
      <w:szCs w:val="21"/>
    </w:rPr>
  </w:style>
  <w:style w:type="paragraph" w:styleId="20">
    <w:name w:val="Date"/>
    <w:basedOn w:val="1"/>
    <w:next w:val="1"/>
    <w:qFormat/>
    <w:uiPriority w:val="0"/>
    <w:pPr>
      <w:ind w:left="100" w:leftChars="2500"/>
    </w:pPr>
    <w:rPr>
      <w:rFonts w:ascii="宋体" w:hAnsi="宋体"/>
      <w:sz w:val="28"/>
      <w:szCs w:val="20"/>
    </w:rPr>
  </w:style>
  <w:style w:type="paragraph" w:styleId="21">
    <w:name w:val="Body Text Indent 2"/>
    <w:basedOn w:val="1"/>
    <w:link w:val="73"/>
    <w:qFormat/>
    <w:uiPriority w:val="0"/>
    <w:pPr>
      <w:widowControl/>
      <w:overflowPunct w:val="0"/>
      <w:autoSpaceDE w:val="0"/>
      <w:autoSpaceDN w:val="0"/>
      <w:adjustRightInd w:val="0"/>
      <w:spacing w:line="360" w:lineRule="auto"/>
      <w:ind w:firstLine="555"/>
      <w:textAlignment w:val="baseline"/>
    </w:pPr>
    <w:rPr>
      <w:rFonts w:ascii="宋体" w:hAnsi="MS Sans Serif"/>
      <w:b/>
      <w:spacing w:val="12"/>
      <w:kern w:val="0"/>
      <w:sz w:val="24"/>
      <w:szCs w:val="20"/>
    </w:rPr>
  </w:style>
  <w:style w:type="paragraph" w:styleId="22">
    <w:name w:val="Balloon Text"/>
    <w:basedOn w:val="1"/>
    <w:qFormat/>
    <w:uiPriority w:val="0"/>
    <w:rPr>
      <w:sz w:val="18"/>
      <w:szCs w:val="18"/>
    </w:rPr>
  </w:style>
  <w:style w:type="paragraph" w:styleId="23">
    <w:name w:val="footer"/>
    <w:basedOn w:val="1"/>
    <w:link w:val="51"/>
    <w:qFormat/>
    <w:uiPriority w:val="0"/>
    <w:pPr>
      <w:tabs>
        <w:tab w:val="center" w:pos="4153"/>
        <w:tab w:val="right" w:pos="8306"/>
      </w:tabs>
      <w:snapToGrid w:val="0"/>
      <w:jc w:val="left"/>
    </w:pPr>
    <w:rPr>
      <w:sz w:val="18"/>
      <w:szCs w:val="18"/>
    </w:rPr>
  </w:style>
  <w:style w:type="paragraph" w:styleId="24">
    <w:name w:val="header"/>
    <w:basedOn w:val="1"/>
    <w:link w:val="52"/>
    <w:qFormat/>
    <w:uiPriority w:val="0"/>
    <w:pPr>
      <w:pBdr>
        <w:bottom w:val="single" w:color="auto" w:sz="6" w:space="1"/>
      </w:pBdr>
      <w:tabs>
        <w:tab w:val="center" w:pos="4153"/>
        <w:tab w:val="right" w:pos="8306"/>
      </w:tabs>
      <w:snapToGrid w:val="0"/>
      <w:jc w:val="center"/>
    </w:pPr>
    <w:rPr>
      <w:sz w:val="18"/>
      <w:szCs w:val="18"/>
    </w:rPr>
  </w:style>
  <w:style w:type="paragraph" w:styleId="25">
    <w:name w:val="toc 1"/>
    <w:basedOn w:val="1"/>
    <w:next w:val="1"/>
    <w:qFormat/>
    <w:uiPriority w:val="39"/>
    <w:pPr>
      <w:widowControl/>
      <w:autoSpaceDE w:val="0"/>
      <w:autoSpaceDN w:val="0"/>
      <w:adjustRightInd w:val="0"/>
      <w:spacing w:line="400" w:lineRule="exact"/>
      <w:jc w:val="left"/>
    </w:pPr>
    <w:rPr>
      <w:b/>
      <w:bCs/>
      <w:caps/>
      <w:kern w:val="0"/>
      <w:sz w:val="28"/>
      <w:lang w:val="zh-CN"/>
    </w:rPr>
  </w:style>
  <w:style w:type="paragraph" w:styleId="26">
    <w:name w:val="footnote text"/>
    <w:basedOn w:val="1"/>
    <w:qFormat/>
    <w:uiPriority w:val="0"/>
    <w:pPr>
      <w:autoSpaceDE w:val="0"/>
      <w:autoSpaceDN w:val="0"/>
      <w:adjustRightInd w:val="0"/>
      <w:spacing w:line="240" w:lineRule="atLeast"/>
      <w:jc w:val="left"/>
    </w:pPr>
    <w:rPr>
      <w:rFonts w:ascii="MingLiU" w:eastAsia="MingLiU"/>
      <w:kern w:val="0"/>
      <w:sz w:val="24"/>
      <w:szCs w:val="20"/>
      <w:lang w:eastAsia="zh-TW"/>
    </w:rPr>
  </w:style>
  <w:style w:type="paragraph" w:styleId="27">
    <w:name w:val="Body Text Indent 3"/>
    <w:basedOn w:val="1"/>
    <w:unhideWhenUsed/>
    <w:qFormat/>
    <w:uiPriority w:val="99"/>
    <w:pPr>
      <w:widowControl/>
      <w:spacing w:after="120"/>
      <w:ind w:left="283"/>
      <w:jc w:val="left"/>
    </w:pPr>
    <w:rPr>
      <w:kern w:val="0"/>
      <w:sz w:val="16"/>
      <w:szCs w:val="16"/>
    </w:rPr>
  </w:style>
  <w:style w:type="paragraph" w:styleId="28">
    <w:name w:val="toc 2"/>
    <w:basedOn w:val="1"/>
    <w:next w:val="1"/>
    <w:qFormat/>
    <w:uiPriority w:val="39"/>
    <w:pPr>
      <w:tabs>
        <w:tab w:val="right" w:leader="dot" w:pos="8296"/>
      </w:tabs>
      <w:spacing w:line="360" w:lineRule="auto"/>
      <w:ind w:left="451" w:leftChars="172" w:right="69" w:rightChars="33" w:hanging="90" w:hangingChars="28"/>
      <w:jc w:val="center"/>
    </w:pPr>
    <w:rPr>
      <w:rFonts w:ascii="宋体" w:hAnsi="宋体"/>
      <w:b/>
      <w:sz w:val="32"/>
      <w:szCs w:val="32"/>
    </w:rPr>
  </w:style>
  <w:style w:type="paragraph" w:styleId="29">
    <w:name w:val="Body Text 2"/>
    <w:basedOn w:val="1"/>
    <w:qFormat/>
    <w:uiPriority w:val="0"/>
    <w:pPr>
      <w:spacing w:after="120" w:line="480" w:lineRule="auto"/>
    </w:pPr>
  </w:style>
  <w:style w:type="paragraph" w:styleId="30">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31">
    <w:name w:val="Normal (Web)"/>
    <w:basedOn w:val="1"/>
    <w:qFormat/>
    <w:uiPriority w:val="99"/>
    <w:pPr>
      <w:widowControl/>
      <w:spacing w:before="100" w:beforeAutospacing="1" w:after="100" w:afterAutospacing="1"/>
      <w:jc w:val="left"/>
    </w:pPr>
    <w:rPr>
      <w:rFonts w:ascii="宋体" w:hAnsi="宋体"/>
      <w:kern w:val="0"/>
      <w:sz w:val="24"/>
      <w:szCs w:val="20"/>
    </w:rPr>
  </w:style>
  <w:style w:type="paragraph" w:styleId="32">
    <w:name w:val="Title"/>
    <w:basedOn w:val="1"/>
    <w:next w:val="1"/>
    <w:link w:val="64"/>
    <w:qFormat/>
    <w:uiPriority w:val="0"/>
    <w:pPr>
      <w:widowControl/>
      <w:spacing w:before="240" w:after="60"/>
      <w:jc w:val="center"/>
      <w:outlineLvl w:val="0"/>
    </w:pPr>
    <w:rPr>
      <w:rFonts w:ascii="Arial" w:hAnsi="Arial" w:cs="Arial"/>
      <w:b/>
      <w:bCs/>
      <w:kern w:val="0"/>
      <w:sz w:val="44"/>
      <w:szCs w:val="32"/>
    </w:rPr>
  </w:style>
  <w:style w:type="paragraph" w:styleId="33">
    <w:name w:val="annotation subject"/>
    <w:basedOn w:val="12"/>
    <w:next w:val="12"/>
    <w:qFormat/>
    <w:uiPriority w:val="0"/>
    <w:rPr>
      <w:b/>
      <w:bCs/>
    </w:rPr>
  </w:style>
  <w:style w:type="paragraph" w:styleId="34">
    <w:name w:val="Body Text First Indent"/>
    <w:basedOn w:val="14"/>
    <w:qFormat/>
    <w:uiPriority w:val="0"/>
    <w:pPr>
      <w:spacing w:line="360" w:lineRule="auto"/>
      <w:ind w:firstLine="420"/>
    </w:pPr>
    <w:rPr>
      <w:rFonts w:ascii="宋体" w:hAnsi="宋体"/>
      <w:sz w:val="24"/>
    </w:rPr>
  </w:style>
  <w:style w:type="paragraph" w:styleId="35">
    <w:name w:val="Body Text First Indent 2"/>
    <w:basedOn w:val="16"/>
    <w:qFormat/>
    <w:uiPriority w:val="0"/>
    <w:pPr>
      <w:ind w:firstLine="200" w:firstLineChars="200"/>
    </w:pPr>
  </w:style>
  <w:style w:type="table" w:styleId="37">
    <w:name w:val="Table Grid"/>
    <w:basedOn w:val="36"/>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9">
    <w:name w:val="Strong"/>
    <w:qFormat/>
    <w:uiPriority w:val="0"/>
    <w:rPr>
      <w:rFonts w:ascii="Times New Roman" w:hAnsi="Times New Roman" w:eastAsia="宋体" w:cs="Times New Roman"/>
      <w:b/>
      <w:bCs/>
    </w:rPr>
  </w:style>
  <w:style w:type="character" w:styleId="40">
    <w:name w:val="page number"/>
    <w:basedOn w:val="38"/>
    <w:qFormat/>
    <w:uiPriority w:val="0"/>
    <w:rPr>
      <w:rFonts w:ascii="Times New Roman" w:hAnsi="Times New Roman" w:eastAsia="宋体" w:cs="Times New Roman"/>
    </w:rPr>
  </w:style>
  <w:style w:type="character" w:styleId="41">
    <w:name w:val="Emphasis"/>
    <w:qFormat/>
    <w:uiPriority w:val="20"/>
    <w:rPr>
      <w:rFonts w:ascii="Times New Roman" w:hAnsi="Times New Roman" w:eastAsia="宋体" w:cs="Times New Roman"/>
      <w:i/>
      <w:iCs/>
    </w:rPr>
  </w:style>
  <w:style w:type="character" w:styleId="42">
    <w:name w:val="Hyperlink"/>
    <w:basedOn w:val="38"/>
    <w:qFormat/>
    <w:uiPriority w:val="99"/>
    <w:rPr>
      <w:rFonts w:ascii="Times New Roman" w:hAnsi="Times New Roman" w:eastAsia="宋体" w:cs="Times New Roman"/>
      <w:color w:val="0000FF"/>
      <w:u w:val="single"/>
    </w:rPr>
  </w:style>
  <w:style w:type="character" w:styleId="43">
    <w:name w:val="annotation reference"/>
    <w:qFormat/>
    <w:uiPriority w:val="0"/>
    <w:rPr>
      <w:rFonts w:ascii="Times New Roman" w:hAnsi="Times New Roman" w:eastAsia="宋体" w:cs="Times New Roman"/>
      <w:sz w:val="21"/>
      <w:szCs w:val="21"/>
    </w:rPr>
  </w:style>
  <w:style w:type="character" w:styleId="44">
    <w:name w:val="footnote reference"/>
    <w:qFormat/>
    <w:uiPriority w:val="0"/>
    <w:rPr>
      <w:rFonts w:ascii="Times New Roman" w:hAnsi="Times New Roman" w:eastAsia="宋体" w:cs="Times New Roman"/>
      <w:vertAlign w:val="superscript"/>
    </w:rPr>
  </w:style>
  <w:style w:type="paragraph" w:customStyle="1" w:styleId="45">
    <w:name w:val="Default"/>
    <w:next w:val="20"/>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6">
    <w:name w:val="章节题目"/>
    <w:basedOn w:val="47"/>
    <w:next w:val="1"/>
    <w:qFormat/>
    <w:uiPriority w:val="0"/>
    <w:pPr>
      <w:keepNext/>
      <w:keepLines/>
      <w:spacing w:before="720" w:beforeLines="0" w:after="400" w:afterLines="0" w:line="540" w:lineRule="atLeast"/>
      <w:ind w:right="2160"/>
    </w:pPr>
    <w:rPr>
      <w:spacing w:val="-40"/>
      <w:kern w:val="28"/>
      <w:sz w:val="60"/>
    </w:rPr>
  </w:style>
  <w:style w:type="paragraph" w:customStyle="1" w:styleId="47">
    <w:name w:val="基准标题"/>
    <w:basedOn w:val="1"/>
    <w:next w:val="14"/>
    <w:qFormat/>
    <w:uiPriority w:val="0"/>
    <w:pPr>
      <w:keepNext/>
      <w:keepLines/>
      <w:spacing w:before="140" w:beforeLines="0" w:line="220" w:lineRule="atLeast"/>
    </w:pPr>
    <w:rPr>
      <w:rFonts w:ascii="Arial" w:hAnsi="Arial"/>
      <w:spacing w:val="-4"/>
      <w:kern w:val="28"/>
      <w:sz w:val="22"/>
    </w:rPr>
  </w:style>
  <w:style w:type="paragraph" w:customStyle="1" w:styleId="48">
    <w:name w:val="TOC 61"/>
    <w:next w:val="1"/>
    <w:qFormat/>
    <w:uiPriority w:val="0"/>
    <w:pPr>
      <w:wordWrap w:val="0"/>
      <w:ind w:left="2125"/>
      <w:jc w:val="both"/>
    </w:pPr>
    <w:rPr>
      <w:rFonts w:ascii="Times New Roman" w:hAnsi="Times New Roman" w:eastAsia="宋体" w:cs="Times New Roman"/>
      <w:sz w:val="21"/>
      <w:lang w:val="en-US" w:eastAsia="zh-CN" w:bidi="ar-SA"/>
    </w:rPr>
  </w:style>
  <w:style w:type="character" w:customStyle="1" w:styleId="49">
    <w:name w:val="标题 3 字符"/>
    <w:link w:val="4"/>
    <w:qFormat/>
    <w:uiPriority w:val="0"/>
    <w:rPr>
      <w:rFonts w:ascii="Times New Roman" w:hAnsi="Times New Roman" w:eastAsia="宋体" w:cs="Times New Roman"/>
      <w:b/>
      <w:bCs/>
      <w:kern w:val="2"/>
      <w:sz w:val="32"/>
      <w:szCs w:val="32"/>
      <w:lang w:val="en-US" w:eastAsia="zh-CN" w:bidi="ar-SA"/>
    </w:rPr>
  </w:style>
  <w:style w:type="character" w:customStyle="1" w:styleId="50">
    <w:name w:val="正文文本 3 字符"/>
    <w:link w:val="13"/>
    <w:qFormat/>
    <w:uiPriority w:val="0"/>
    <w:rPr>
      <w:rFonts w:ascii="宋体" w:hAnsi="Times New Roman" w:eastAsia="宋体" w:cs="Times New Roman"/>
      <w:kern w:val="2"/>
      <w:sz w:val="24"/>
    </w:rPr>
  </w:style>
  <w:style w:type="character" w:customStyle="1" w:styleId="51">
    <w:name w:val="页脚 字符"/>
    <w:link w:val="23"/>
    <w:qFormat/>
    <w:uiPriority w:val="0"/>
    <w:rPr>
      <w:rFonts w:ascii="Times New Roman" w:hAnsi="Times New Roman" w:eastAsia="宋体" w:cs="Times New Roman"/>
      <w:kern w:val="2"/>
      <w:sz w:val="18"/>
      <w:szCs w:val="18"/>
    </w:rPr>
  </w:style>
  <w:style w:type="character" w:customStyle="1" w:styleId="52">
    <w:name w:val="页眉 字符"/>
    <w:link w:val="24"/>
    <w:qFormat/>
    <w:uiPriority w:val="0"/>
    <w:rPr>
      <w:rFonts w:ascii="Times New Roman" w:hAnsi="Times New Roman" w:eastAsia="宋体" w:cs="Times New Roman"/>
      <w:kern w:val="2"/>
      <w:sz w:val="18"/>
      <w:szCs w:val="18"/>
    </w:rPr>
  </w:style>
  <w:style w:type="character" w:customStyle="1" w:styleId="53">
    <w:name w:val="纯文本 Char"/>
    <w:qFormat/>
    <w:uiPriority w:val="99"/>
    <w:rPr>
      <w:rFonts w:ascii="宋体" w:hAnsi="Courier New" w:eastAsia="宋体" w:cs="Courier New"/>
      <w:szCs w:val="21"/>
    </w:rPr>
  </w:style>
  <w:style w:type="character" w:customStyle="1" w:styleId="54">
    <w:name w:val="标题 3 Char Char"/>
    <w:qFormat/>
    <w:uiPriority w:val="0"/>
    <w:rPr>
      <w:rFonts w:ascii="Times New Roman" w:hAnsi="Times New Roman" w:eastAsia="宋体" w:cs="Times New Roman"/>
      <w:b/>
      <w:bCs/>
      <w:kern w:val="2"/>
      <w:sz w:val="21"/>
      <w:szCs w:val="24"/>
      <w:lang w:val="en-US" w:eastAsia="zh-CN" w:bidi="ar-SA"/>
    </w:rPr>
  </w:style>
  <w:style w:type="character" w:customStyle="1" w:styleId="55">
    <w:name w:val="正文文本 字符"/>
    <w:link w:val="14"/>
    <w:qFormat/>
    <w:uiPriority w:val="0"/>
    <w:rPr>
      <w:rFonts w:ascii="Times New Roman" w:hAnsi="Times New Roman" w:eastAsia="宋体" w:cs="Times New Roman"/>
      <w:kern w:val="2"/>
      <w:sz w:val="21"/>
      <w:szCs w:val="24"/>
      <w:lang w:val="en-US" w:eastAsia="zh-CN" w:bidi="ar-SA"/>
    </w:rPr>
  </w:style>
  <w:style w:type="character" w:customStyle="1" w:styleId="56">
    <w:name w:val="textcontents"/>
    <w:qFormat/>
    <w:uiPriority w:val="0"/>
    <w:rPr>
      <w:rFonts w:ascii="Times New Roman" w:hAnsi="Times New Roman" w:eastAsia="宋体" w:cs="Times New Roman"/>
    </w:rPr>
  </w:style>
  <w:style w:type="character" w:customStyle="1" w:styleId="57">
    <w:name w:val="标题 1 字符"/>
    <w:link w:val="2"/>
    <w:qFormat/>
    <w:uiPriority w:val="0"/>
    <w:rPr>
      <w:rFonts w:ascii="Times New Roman" w:hAnsi="Times New Roman" w:eastAsia="宋体" w:cs="Times New Roman"/>
      <w:b/>
      <w:bCs/>
      <w:kern w:val="44"/>
      <w:sz w:val="44"/>
      <w:szCs w:val="44"/>
    </w:rPr>
  </w:style>
  <w:style w:type="character" w:customStyle="1" w:styleId="58">
    <w:name w:val="标题 2 字符"/>
    <w:link w:val="3"/>
    <w:qFormat/>
    <w:uiPriority w:val="0"/>
    <w:rPr>
      <w:rFonts w:ascii="Arial" w:hAnsi="Arial" w:eastAsia="黑体" w:cs="Times New Roman"/>
      <w:b/>
      <w:bCs/>
      <w:kern w:val="2"/>
      <w:sz w:val="32"/>
      <w:szCs w:val="32"/>
    </w:rPr>
  </w:style>
  <w:style w:type="character" w:customStyle="1" w:styleId="59">
    <w:name w:val="纯文本 Char1"/>
    <w:qFormat/>
    <w:uiPriority w:val="0"/>
    <w:rPr>
      <w:rFonts w:ascii="宋体" w:hAnsi="Courier New" w:eastAsia="宋体" w:cs="Courier New"/>
      <w:kern w:val="2"/>
      <w:sz w:val="21"/>
      <w:szCs w:val="21"/>
      <w:lang w:val="en-US" w:eastAsia="zh-CN" w:bidi="ar-SA"/>
    </w:rPr>
  </w:style>
  <w:style w:type="character" w:customStyle="1" w:styleId="60">
    <w:name w:val="标题 8 字符"/>
    <w:link w:val="8"/>
    <w:qFormat/>
    <w:uiPriority w:val="0"/>
    <w:rPr>
      <w:rFonts w:ascii="Arial" w:hAnsi="Arial" w:eastAsia="黑体" w:cs="Times New Roman"/>
      <w:b/>
      <w:sz w:val="24"/>
      <w:szCs w:val="24"/>
    </w:rPr>
  </w:style>
  <w:style w:type="character" w:customStyle="1" w:styleId="61">
    <w:name w:val="标题 Char1"/>
    <w:qFormat/>
    <w:uiPriority w:val="0"/>
    <w:rPr>
      <w:rFonts w:ascii="Arial" w:hAnsi="Arial" w:eastAsia="宋体" w:cs="Arial"/>
      <w:b/>
      <w:bCs/>
      <w:sz w:val="44"/>
      <w:szCs w:val="32"/>
      <w:lang w:val="en-US" w:eastAsia="zh-CN" w:bidi="ar-SA"/>
    </w:rPr>
  </w:style>
  <w:style w:type="character" w:customStyle="1" w:styleId="62">
    <w:name w:val="标题 4 字符"/>
    <w:link w:val="5"/>
    <w:qFormat/>
    <w:uiPriority w:val="0"/>
    <w:rPr>
      <w:rFonts w:ascii="Arial" w:hAnsi="Arial" w:eastAsia="黑体" w:cs="Times New Roman"/>
      <w:b/>
      <w:bCs/>
      <w:kern w:val="2"/>
      <w:sz w:val="28"/>
      <w:szCs w:val="28"/>
    </w:rPr>
  </w:style>
  <w:style w:type="character" w:customStyle="1" w:styleId="63">
    <w:name w:val="标题 1 Char"/>
    <w:qFormat/>
    <w:uiPriority w:val="0"/>
    <w:rPr>
      <w:rFonts w:ascii="Times New Roman" w:hAnsi="Times New Roman" w:eastAsia="宋体" w:cs="Times New Roman"/>
      <w:b/>
      <w:bCs/>
      <w:kern w:val="44"/>
      <w:sz w:val="44"/>
      <w:szCs w:val="44"/>
    </w:rPr>
  </w:style>
  <w:style w:type="character" w:customStyle="1" w:styleId="64">
    <w:name w:val="标题 字符"/>
    <w:link w:val="32"/>
    <w:qFormat/>
    <w:uiPriority w:val="0"/>
    <w:rPr>
      <w:rFonts w:ascii="Arial" w:hAnsi="Arial" w:eastAsia="宋体" w:cs="Arial"/>
      <w:b/>
      <w:bCs/>
      <w:sz w:val="44"/>
      <w:szCs w:val="32"/>
      <w:lang w:val="en-US" w:eastAsia="zh-CN" w:bidi="ar-SA"/>
    </w:rPr>
  </w:style>
  <w:style w:type="character" w:customStyle="1" w:styleId="65">
    <w:name w:val="纯文本 字符"/>
    <w:link w:val="19"/>
    <w:qFormat/>
    <w:uiPriority w:val="0"/>
    <w:rPr>
      <w:rFonts w:ascii="宋体" w:hAnsi="Courier New" w:eastAsia="宋体" w:cs="Courier New"/>
      <w:kern w:val="2"/>
      <w:sz w:val="21"/>
      <w:szCs w:val="21"/>
    </w:rPr>
  </w:style>
  <w:style w:type="character" w:customStyle="1" w:styleId="66">
    <w:name w:val="样式 样式 四号 首行缩进:  0.74 厘米 行距: 1.5 倍行距 + 宋体 四号 行距: 1.5 倍行距 Char"/>
    <w:link w:val="67"/>
    <w:autoRedefine/>
    <w:qFormat/>
    <w:uiPriority w:val="0"/>
    <w:rPr>
      <w:rFonts w:ascii="宋体" w:hAnsi="宋体" w:eastAsia="宋体" w:cs="Times New Roman"/>
      <w:sz w:val="28"/>
    </w:rPr>
  </w:style>
  <w:style w:type="paragraph" w:customStyle="1" w:styleId="67">
    <w:name w:val="样式 样式 四号 首行缩进:  0.74 厘米 行距: 1.5 倍行距 + 宋体 四号 行距: 1.5 倍行距"/>
    <w:basedOn w:val="1"/>
    <w:link w:val="66"/>
    <w:qFormat/>
    <w:uiPriority w:val="0"/>
    <w:pPr>
      <w:spacing w:line="360" w:lineRule="auto"/>
      <w:ind w:firstLine="560" w:firstLineChars="200"/>
    </w:pPr>
    <w:rPr>
      <w:rFonts w:ascii="宋体" w:hAnsi="宋体"/>
      <w:kern w:val="0"/>
      <w:sz w:val="28"/>
      <w:szCs w:val="20"/>
    </w:rPr>
  </w:style>
  <w:style w:type="character" w:customStyle="1" w:styleId="68">
    <w:name w:val="正文缩进 字符"/>
    <w:link w:val="10"/>
    <w:qFormat/>
    <w:uiPriority w:val="0"/>
    <w:rPr>
      <w:rFonts w:ascii="Arial Unicode MS" w:hAnsi="Arial Unicode MS" w:eastAsia="仿宋_GB2312" w:cs="Times New Roman"/>
      <w:kern w:val="2"/>
      <w:sz w:val="32"/>
      <w:szCs w:val="24"/>
    </w:rPr>
  </w:style>
  <w:style w:type="character" w:customStyle="1" w:styleId="69">
    <w:name w:val="标题 6 字符"/>
    <w:link w:val="6"/>
    <w:qFormat/>
    <w:uiPriority w:val="0"/>
    <w:rPr>
      <w:rFonts w:ascii="Arial" w:hAnsi="Arial" w:eastAsia="黑体" w:cs="Times New Roman"/>
      <w:bCs/>
      <w:sz w:val="24"/>
      <w:szCs w:val="24"/>
    </w:rPr>
  </w:style>
  <w:style w:type="character" w:customStyle="1" w:styleId="70">
    <w:name w:val="标题 7 字符"/>
    <w:link w:val="7"/>
    <w:qFormat/>
    <w:uiPriority w:val="0"/>
    <w:rPr>
      <w:rFonts w:ascii="Times New Roman" w:hAnsi="Times New Roman" w:eastAsia="宋体" w:cs="Times New Roman"/>
      <w:bCs/>
      <w:sz w:val="24"/>
      <w:szCs w:val="24"/>
    </w:rPr>
  </w:style>
  <w:style w:type="character" w:customStyle="1" w:styleId="71">
    <w:name w:val="标题 9 字符"/>
    <w:link w:val="9"/>
    <w:qFormat/>
    <w:uiPriority w:val="0"/>
    <w:rPr>
      <w:rFonts w:ascii="Arial" w:hAnsi="Arial" w:eastAsia="黑体" w:cs="Times New Roman"/>
      <w:b/>
      <w:sz w:val="21"/>
      <w:szCs w:val="21"/>
    </w:rPr>
  </w:style>
  <w:style w:type="character" w:customStyle="1" w:styleId="72">
    <w:name w:val="批注文字 字符"/>
    <w:link w:val="12"/>
    <w:qFormat/>
    <w:uiPriority w:val="0"/>
    <w:rPr>
      <w:rFonts w:ascii="Times New Roman" w:hAnsi="Times New Roman" w:eastAsia="宋体" w:cs="Times New Roman"/>
      <w:kern w:val="2"/>
      <w:sz w:val="21"/>
      <w:szCs w:val="24"/>
    </w:rPr>
  </w:style>
  <w:style w:type="character" w:customStyle="1" w:styleId="73">
    <w:name w:val="正文文本缩进 2 字符"/>
    <w:link w:val="21"/>
    <w:qFormat/>
    <w:uiPriority w:val="0"/>
    <w:rPr>
      <w:rFonts w:ascii="宋体" w:hAnsi="MS Sans Serif" w:eastAsia="宋体" w:cs="Times New Roman"/>
      <w:b/>
      <w:spacing w:val="12"/>
      <w:sz w:val="24"/>
    </w:rPr>
  </w:style>
  <w:style w:type="character" w:customStyle="1" w:styleId="74">
    <w:name w:val="UserStyle_29"/>
    <w:autoRedefine/>
    <w:qFormat/>
    <w:uiPriority w:val="0"/>
    <w:rPr>
      <w:rFonts w:ascii="Times New Roman" w:hAnsi="Times New Roman" w:eastAsia="宋体"/>
    </w:rPr>
  </w:style>
  <w:style w:type="character" w:customStyle="1" w:styleId="75">
    <w:name w:val="标题 3 Char"/>
    <w:autoRedefine/>
    <w:qFormat/>
    <w:uiPriority w:val="0"/>
    <w:rPr>
      <w:rFonts w:ascii="Times New Roman" w:hAnsi="Times New Roman" w:eastAsia="宋体" w:cs="Times New Roman"/>
      <w:b/>
      <w:bCs/>
      <w:kern w:val="2"/>
      <w:sz w:val="32"/>
      <w:szCs w:val="32"/>
      <w:lang w:val="en-US" w:eastAsia="zh-CN" w:bidi="ar-SA"/>
    </w:rPr>
  </w:style>
  <w:style w:type="character" w:customStyle="1" w:styleId="76">
    <w:name w:val="列表段落 字符"/>
    <w:link w:val="77"/>
    <w:qFormat/>
    <w:uiPriority w:val="34"/>
    <w:rPr>
      <w:rFonts w:ascii="Calibri" w:hAnsi="Calibri"/>
      <w:kern w:val="2"/>
      <w:sz w:val="21"/>
      <w:szCs w:val="22"/>
    </w:rPr>
  </w:style>
  <w:style w:type="paragraph" w:styleId="77">
    <w:name w:val="List Paragraph"/>
    <w:basedOn w:val="1"/>
    <w:link w:val="76"/>
    <w:autoRedefine/>
    <w:qFormat/>
    <w:uiPriority w:val="34"/>
    <w:pPr>
      <w:ind w:firstLine="420" w:firstLineChars="200"/>
    </w:pPr>
    <w:rPr>
      <w:rFonts w:ascii="Calibri" w:hAnsi="Calibri"/>
      <w:szCs w:val="22"/>
    </w:rPr>
  </w:style>
  <w:style w:type="character" w:customStyle="1" w:styleId="78">
    <w:name w:val="文档结构图 字符"/>
    <w:link w:val="11"/>
    <w:autoRedefine/>
    <w:semiHidden/>
    <w:qFormat/>
    <w:uiPriority w:val="99"/>
    <w:rPr>
      <w:rFonts w:ascii="宋体" w:hAnsi="Times New Roman" w:eastAsia="宋体" w:cs="Times New Roman"/>
      <w:kern w:val="2"/>
      <w:sz w:val="18"/>
      <w:szCs w:val="18"/>
    </w:rPr>
  </w:style>
  <w:style w:type="paragraph" w:customStyle="1" w:styleId="79">
    <w:name w:val="(文字) (文字)"/>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80">
    <w:name w:val="3"/>
    <w:basedOn w:val="1"/>
    <w:next w:val="31"/>
    <w:autoRedefine/>
    <w:qFormat/>
    <w:uiPriority w:val="0"/>
    <w:pPr>
      <w:spacing w:before="100" w:beforeAutospacing="1" w:after="100" w:afterAutospacing="1"/>
    </w:pPr>
    <w:rPr>
      <w:rFonts w:ascii="宋体" w:hAnsi="宋体" w:cs="黑体"/>
      <w:sz w:val="24"/>
    </w:rPr>
  </w:style>
  <w:style w:type="paragraph" w:customStyle="1" w:styleId="81">
    <w:name w:val="Char Char Char"/>
    <w:basedOn w:val="1"/>
    <w:qFormat/>
    <w:uiPriority w:val="0"/>
    <w:rPr>
      <w:rFonts w:ascii="Tahoma" w:hAnsi="Tahoma"/>
      <w:sz w:val="24"/>
      <w:szCs w:val="20"/>
    </w:rPr>
  </w:style>
  <w:style w:type="paragraph" w:customStyle="1" w:styleId="82">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center"/>
    </w:pPr>
    <w:rPr>
      <w:rFonts w:ascii="Courier New" w:hAnsi="Courier New"/>
      <w:b/>
      <w:kern w:val="0"/>
      <w:sz w:val="44"/>
      <w:szCs w:val="20"/>
    </w:rPr>
  </w:style>
  <w:style w:type="paragraph" w:customStyle="1" w:styleId="83">
    <w:name w:val="菲页(卷)"/>
    <w:basedOn w:val="2"/>
    <w:next w:val="84"/>
    <w:autoRedefine/>
    <w:qFormat/>
    <w:uiPriority w:val="0"/>
    <w:pPr>
      <w:keepLines w:val="0"/>
      <w:widowControl/>
      <w:tabs>
        <w:tab w:val="left" w:pos="432"/>
      </w:tabs>
      <w:spacing w:before="0" w:after="0" w:line="240" w:lineRule="auto"/>
      <w:ind w:left="432" w:hanging="432"/>
      <w:jc w:val="center"/>
      <w:outlineLvl w:val="1"/>
    </w:pPr>
    <w:rPr>
      <w:rFonts w:ascii="黑体" w:eastAsia="黑体"/>
      <w:bCs w:val="0"/>
      <w:kern w:val="0"/>
      <w:sz w:val="52"/>
      <w:szCs w:val="20"/>
    </w:rPr>
  </w:style>
  <w:style w:type="paragraph" w:customStyle="1" w:styleId="84">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85">
    <w:name w:val="列表段落1"/>
    <w:basedOn w:val="1"/>
    <w:autoRedefine/>
    <w:qFormat/>
    <w:uiPriority w:val="0"/>
    <w:pPr>
      <w:ind w:firstLine="420" w:firstLineChars="200"/>
    </w:pPr>
  </w:style>
  <w:style w:type="paragraph" w:customStyle="1" w:styleId="86">
    <w:name w:val="修订1"/>
    <w:link w:val="104"/>
    <w:autoRedefine/>
    <w:qFormat/>
    <w:uiPriority w:val="0"/>
    <w:rPr>
      <w:rFonts w:ascii="Times New Roman" w:hAnsi="Times New Roman" w:eastAsia="宋体" w:cs="Times New Roman"/>
      <w:kern w:val="2"/>
      <w:sz w:val="21"/>
      <w:szCs w:val="24"/>
      <w:lang w:val="en-US" w:eastAsia="zh-CN" w:bidi="ar-SA"/>
    </w:rPr>
  </w:style>
  <w:style w:type="paragraph" w:customStyle="1" w:styleId="87">
    <w:name w:val="Char Char Char Char Char Char Char Char Char Char Char Char Char Char Char Char Char Char Char"/>
    <w:basedOn w:val="1"/>
    <w:autoRedefine/>
    <w:qFormat/>
    <w:uiPriority w:val="0"/>
    <w:pPr>
      <w:tabs>
        <w:tab w:val="left" w:pos="360"/>
      </w:tabs>
    </w:pPr>
    <w:rPr>
      <w:sz w:val="24"/>
    </w:rPr>
  </w:style>
  <w:style w:type="paragraph" w:customStyle="1" w:styleId="88">
    <w:name w:val="菲页2"/>
    <w:basedOn w:val="4"/>
    <w:autoRedefine/>
    <w:qFormat/>
    <w:uiPriority w:val="0"/>
    <w:pPr>
      <w:widowControl/>
      <w:tabs>
        <w:tab w:val="left" w:pos="720"/>
      </w:tabs>
      <w:spacing w:before="120" w:after="120" w:line="360" w:lineRule="auto"/>
      <w:ind w:left="720" w:hanging="720"/>
      <w:jc w:val="center"/>
    </w:pPr>
    <w:rPr>
      <w:rFonts w:ascii="黑体" w:hAnsi="宋体" w:eastAsia="黑体"/>
      <w:bCs w:val="0"/>
      <w:kern w:val="0"/>
      <w:sz w:val="44"/>
      <w:szCs w:val="20"/>
    </w:rPr>
  </w:style>
  <w:style w:type="paragraph" w:customStyle="1" w:styleId="89">
    <w:name w:val="默认段落字体 Para Char"/>
    <w:basedOn w:val="1"/>
    <w:autoRedefine/>
    <w:qFormat/>
    <w:uiPriority w:val="0"/>
    <w:rPr>
      <w:rFonts w:ascii="Tahoma" w:hAnsi="Tahoma"/>
      <w:sz w:val="24"/>
      <w:szCs w:val="20"/>
    </w:rPr>
  </w:style>
  <w:style w:type="paragraph" w:customStyle="1" w:styleId="90">
    <w:name w:val="目录"/>
    <w:basedOn w:val="1"/>
    <w:autoRedefine/>
    <w:qFormat/>
    <w:uiPriority w:val="0"/>
    <w:pPr>
      <w:widowControl/>
      <w:jc w:val="center"/>
    </w:pPr>
    <w:rPr>
      <w:rFonts w:ascii="宋体"/>
      <w:kern w:val="0"/>
      <w:sz w:val="36"/>
      <w:szCs w:val="20"/>
    </w:rPr>
  </w:style>
  <w:style w:type="paragraph" w:customStyle="1" w:styleId="91">
    <w:name w:val="Char Char Char Char Char Char"/>
    <w:basedOn w:val="1"/>
    <w:autoRedefine/>
    <w:qFormat/>
    <w:uiPriority w:val="0"/>
    <w:pPr>
      <w:snapToGrid w:val="0"/>
      <w:spacing w:line="360" w:lineRule="auto"/>
      <w:ind w:firstLine="200" w:firstLineChars="200"/>
    </w:pPr>
  </w:style>
  <w:style w:type="paragraph" w:customStyle="1" w:styleId="92">
    <w:name w:val="Char Char Char Char"/>
    <w:basedOn w:val="1"/>
    <w:autoRedefine/>
    <w:qFormat/>
    <w:uiPriority w:val="0"/>
    <w:rPr>
      <w:rFonts w:ascii="Tahoma" w:hAnsi="Tahoma"/>
      <w:sz w:val="24"/>
      <w:szCs w:val="20"/>
    </w:rPr>
  </w:style>
  <w:style w:type="paragraph" w:customStyle="1" w:styleId="93">
    <w:name w:val="Char"/>
    <w:basedOn w:val="1"/>
    <w:autoRedefine/>
    <w:qFormat/>
    <w:uiPriority w:val="0"/>
    <w:pPr>
      <w:spacing w:line="360" w:lineRule="auto"/>
      <w:ind w:firstLine="200" w:firstLineChars="200"/>
    </w:pPr>
    <w:rPr>
      <w:rFonts w:ascii="宋体" w:hAnsi="宋体" w:cs="宋体"/>
      <w:sz w:val="24"/>
    </w:rPr>
  </w:style>
  <w:style w:type="paragraph" w:customStyle="1" w:styleId="94">
    <w:name w:val="Char1"/>
    <w:basedOn w:val="1"/>
    <w:autoRedefine/>
    <w:qFormat/>
    <w:uiPriority w:val="0"/>
    <w:pPr>
      <w:spacing w:line="360" w:lineRule="auto"/>
      <w:ind w:firstLine="200" w:firstLineChars="200"/>
    </w:pPr>
    <w:rPr>
      <w:rFonts w:ascii="宋体" w:hAnsi="宋体" w:cs="宋体"/>
      <w:sz w:val="24"/>
    </w:rPr>
  </w:style>
  <w:style w:type="paragraph" w:customStyle="1" w:styleId="95">
    <w:name w:val="Char1 Char Char Char Char Char Char"/>
    <w:basedOn w:val="1"/>
    <w:autoRedefine/>
    <w:qFormat/>
    <w:uiPriority w:val="0"/>
    <w:rPr>
      <w:szCs w:val="20"/>
    </w:rPr>
  </w:style>
  <w:style w:type="paragraph" w:customStyle="1" w:styleId="96">
    <w:name w:val="Char Char Char Char1"/>
    <w:basedOn w:val="1"/>
    <w:autoRedefine/>
    <w:qFormat/>
    <w:uiPriority w:val="0"/>
    <w:pPr>
      <w:spacing w:line="360" w:lineRule="auto"/>
      <w:ind w:firstLine="200" w:firstLineChars="200"/>
    </w:pPr>
    <w:rPr>
      <w:rFonts w:ascii="宋体" w:hAnsi="宋体" w:cs="宋体"/>
      <w:sz w:val="24"/>
    </w:rPr>
  </w:style>
  <w:style w:type="character" w:customStyle="1" w:styleId="97">
    <w:name w:val="NormalCharacter"/>
    <w:autoRedefine/>
    <w:qFormat/>
    <w:uiPriority w:val="0"/>
  </w:style>
  <w:style w:type="paragraph" w:customStyle="1" w:styleId="98">
    <w:name w:val="188"/>
    <w:basedOn w:val="1"/>
    <w:autoRedefine/>
    <w:qFormat/>
    <w:uiPriority w:val="0"/>
    <w:pPr>
      <w:widowControl/>
      <w:ind w:firstLine="420" w:firstLineChars="200"/>
      <w:textAlignment w:val="baseline"/>
    </w:pPr>
    <w:rPr>
      <w:rFonts w:ascii="Calibri" w:hAnsi="Calibri"/>
      <w:szCs w:val="22"/>
    </w:rPr>
  </w:style>
  <w:style w:type="paragraph" w:customStyle="1" w:styleId="99">
    <w:name w:val="Table Paragraph"/>
    <w:basedOn w:val="1"/>
    <w:autoRedefine/>
    <w:qFormat/>
    <w:uiPriority w:val="1"/>
    <w:rPr>
      <w:rFonts w:ascii="宋体" w:hAnsi="宋体" w:cs="宋体"/>
      <w:lang w:val="zh-CN" w:bidi="zh-CN"/>
    </w:rPr>
  </w:style>
  <w:style w:type="paragraph" w:customStyle="1" w:styleId="100">
    <w:name w:val="表格文字"/>
    <w:basedOn w:val="1"/>
    <w:autoRedefine/>
    <w:qFormat/>
    <w:uiPriority w:val="0"/>
    <w:pPr>
      <w:adjustRightInd w:val="0"/>
      <w:spacing w:line="420" w:lineRule="atLeast"/>
      <w:jc w:val="left"/>
      <w:textAlignment w:val="baseline"/>
    </w:pPr>
    <w:rPr>
      <w:rFonts w:asciiTheme="minorHAnsi" w:hAnsiTheme="minorHAnsi" w:eastAsiaTheme="minorEastAsia" w:cstheme="minorBidi"/>
      <w:kern w:val="0"/>
      <w:szCs w:val="20"/>
    </w:rPr>
  </w:style>
  <w:style w:type="paragraph" w:customStyle="1" w:styleId="101">
    <w:name w:val="段"/>
    <w:autoRedefine/>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102">
    <w:name w:val="dy_biao_content1"/>
    <w:basedOn w:val="38"/>
    <w:autoRedefine/>
    <w:qFormat/>
    <w:uiPriority w:val="99"/>
    <w:rPr>
      <w:rFonts w:ascii="宋体" w:hAnsi="宋体" w:eastAsia="宋体" w:cs="Times New Roman"/>
      <w:sz w:val="24"/>
      <w:szCs w:val="24"/>
    </w:rPr>
  </w:style>
  <w:style w:type="character" w:customStyle="1" w:styleId="103">
    <w:name w:val="p141"/>
    <w:autoRedefine/>
    <w:qFormat/>
    <w:uiPriority w:val="0"/>
    <w:rPr>
      <w:sz w:val="21"/>
      <w:szCs w:val="21"/>
    </w:rPr>
  </w:style>
  <w:style w:type="character" w:customStyle="1" w:styleId="104">
    <w:name w:val="修订1 Char"/>
    <w:link w:val="86"/>
    <w:autoRedefine/>
    <w:qFormat/>
    <w:uiPriority w:val="0"/>
    <w:rPr>
      <w:rFonts w:ascii="Times New Roman" w:hAnsi="Times New Roman" w:eastAsia="宋体" w:cs="Times New Roman"/>
      <w:kern w:val="2"/>
      <w:sz w:val="21"/>
      <w:szCs w:val="24"/>
      <w:lang w:val="en-US" w:eastAsia="zh-CN" w:bidi="ar-SA"/>
    </w:rPr>
  </w:style>
  <w:style w:type="character" w:customStyle="1" w:styleId="105">
    <w:name w:val="font31"/>
    <w:basedOn w:val="38"/>
    <w:autoRedefine/>
    <w:qFormat/>
    <w:uiPriority w:val="0"/>
    <w:rPr>
      <w:rFonts w:hint="eastAsia" w:ascii="宋体" w:hAnsi="宋体" w:eastAsia="宋体" w:cs="宋体"/>
      <w:color w:val="000000"/>
      <w:sz w:val="22"/>
      <w:szCs w:val="22"/>
      <w:u w:val="none"/>
    </w:rPr>
  </w:style>
  <w:style w:type="character" w:customStyle="1" w:styleId="106">
    <w:name w:val="font21"/>
    <w:basedOn w:val="38"/>
    <w:autoRedefine/>
    <w:qFormat/>
    <w:uiPriority w:val="0"/>
    <w:rPr>
      <w:rFonts w:ascii="Calibri" w:hAnsi="Calibri" w:cs="Calibri"/>
      <w:color w:val="000000"/>
      <w:sz w:val="22"/>
      <w:szCs w:val="22"/>
      <w:u w:val="none"/>
    </w:rPr>
  </w:style>
  <w:style w:type="character" w:customStyle="1" w:styleId="107">
    <w:name w:val="font01"/>
    <w:autoRedefine/>
    <w:qFormat/>
    <w:uiPriority w:val="0"/>
    <w:rPr>
      <w:rFonts w:ascii="宋体" w:hAnsi="宋体" w:eastAsia="宋体"/>
      <w:color w:val="000000"/>
      <w:sz w:val="22"/>
      <w:u w:val="none"/>
    </w:rPr>
  </w:style>
  <w:style w:type="paragraph" w:customStyle="1" w:styleId="108">
    <w:name w:val="Normal_0"/>
    <w:autoRedefine/>
    <w:qFormat/>
    <w:uiPriority w:val="0"/>
    <w:pPr>
      <w:widowControl w:val="0"/>
      <w:jc w:val="both"/>
    </w:pPr>
    <w:rPr>
      <w:rFonts w:ascii="Times New Roman" w:hAnsi="Times New Roman" w:eastAsia="宋体" w:cs="Times New Roman"/>
      <w:szCs w:val="21"/>
      <w:lang w:val="en-US" w:eastAsia="zh-CN" w:bidi="ar-SA"/>
    </w:rPr>
  </w:style>
  <w:style w:type="paragraph" w:styleId="109">
    <w:name w:val="No Spacing"/>
    <w:autoRedefine/>
    <w:qFormat/>
    <w:uiPriority w:val="1"/>
    <w:pPr>
      <w:widowControl w:val="0"/>
      <w:jc w:val="both"/>
    </w:pPr>
    <w:rPr>
      <w:rFonts w:asciiTheme="minorHAnsi" w:hAnsiTheme="minorHAnsi" w:eastAsiaTheme="minorEastAsia" w:cstheme="minorBidi"/>
      <w:kern w:val="2"/>
      <w:sz w:val="21"/>
      <w:szCs w:val="24"/>
      <w:lang w:val="en-US" w:eastAsia="zh-CN" w:bidi="ar-SA"/>
    </w:rPr>
  </w:style>
  <w:style w:type="paragraph" w:customStyle="1" w:styleId="110">
    <w:name w:val="列出段落1"/>
    <w:basedOn w:val="1"/>
    <w:autoRedefine/>
    <w:qFormat/>
    <w:uiPriority w:val="0"/>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7DB685C-26A3-4B11-A911-5C2C212AEE0E}">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87</Pages>
  <Words>44691</Words>
  <Characters>46589</Characters>
  <Lines>1</Lines>
  <Paragraphs>1</Paragraphs>
  <TotalTime>3</TotalTime>
  <ScaleCrop>false</ScaleCrop>
  <LinksUpToDate>false</LinksUpToDate>
  <CharactersWithSpaces>49993</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2020-10-22T07:41:00Z</dcterms:created>
  <dc:creator>User</dc:creator>
  <cp:lastModifiedBy>芒果很甜</cp:lastModifiedBy>
  <cp:lastPrinted>2021-01-28T07:49:00Z</cp:lastPrinted>
  <dcterms:modified xsi:type="dcterms:W3CDTF">2024-08-06T00:40:38Z</dcterms:modified>
  <dc:title>招标公告</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_2015_ms_pID_725343">
    <vt:lpwstr>(2)vk4G/vtQUy2+J7WAYok6MqUnFAk/H4oQc7NVGtGD+DrIIIaSApEyYuaphqqEm8Gsg0plwRCk_x000d_
v6+C/tmztNoQZpMrGA5i0j0TnLW4nMpSLMq1vcHIk04mxLxs6ZQ0wV5RBJH6bT1WWQxJAtPG_x000d_
DVXtPWYiZMlzEu6KOIT3ALLBGmZ2z6QZfJieezT/BMv7LoWdBZtdVgFyBEA5FoLvTqxsUhDw_x000d_
L4a8lZ7jqAEIMJeiPR</vt:lpwstr>
  </property>
  <property fmtid="{D5CDD505-2E9C-101B-9397-08002B2CF9AE}" pid="4" name="_2015_ms_pID_7253431">
    <vt:lpwstr>BFoqTzIJyoFscnbe2Na13qZXG+1HhMiW2SVN85K9r45+u9FjyC+V5x_x000d_
QvE/vC4ZVFY6x7erRd8dZ3jO/1iGL1u98c01MWE7p3fWbRvjIecBgcpBIovb/Zo3gceLo6i0_x000d_
jw2mfOKtvGx0ZNWrER34/fZAJcaLzrW8EvgVTpGj+/+4MM4AvONnMx7hNVkXyRROiN4=</vt:lpwstr>
  </property>
  <property fmtid="{D5CDD505-2E9C-101B-9397-08002B2CF9AE}" pid="5" name="_readonly">
    <vt:lpwstr/>
  </property>
  <property fmtid="{D5CDD505-2E9C-101B-9397-08002B2CF9AE}" pid="6" name="_change">
    <vt:lpwstr/>
  </property>
  <property fmtid="{D5CDD505-2E9C-101B-9397-08002B2CF9AE}" pid="7" name="_full-control">
    <vt:lpwstr/>
  </property>
  <property fmtid="{D5CDD505-2E9C-101B-9397-08002B2CF9AE}" pid="8" name="sflag">
    <vt:lpwstr>1595403849</vt:lpwstr>
  </property>
  <property fmtid="{D5CDD505-2E9C-101B-9397-08002B2CF9AE}" pid="9" name="ICV">
    <vt:lpwstr>3BA27E4699004E54B1875F5ABCA8892F_13</vt:lpwstr>
  </property>
</Properties>
</file>