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440901-2026-00431</w:t>
      </w:r>
    </w:p>
    <w:p>
      <w:pPr>
        <w:pStyle w:val="null3"/>
        <w:jc w:val="center"/>
        <w:outlineLvl w:val="3"/>
      </w:pPr>
      <w:r>
        <w:rPr>
          <w:sz w:val="24"/>
          <w:b/>
        </w:rPr>
        <w:t>采购项目编号：</w:t>
      </w:r>
      <w:r>
        <w:rPr>
          <w:sz w:val="24"/>
          <w:b/>
        </w:rPr>
        <w:t>GZGK26D189A0189Z</w:t>
      </w:r>
    </w:p>
    <w:p>
      <w:pPr>
        <w:pStyle w:val="null3"/>
        <w:jc w:val="center"/>
        <w:outlineLvl w:val="3"/>
      </w:pPr>
      <w:r>
        <w:rPr>
          <w:sz w:val="24"/>
          <w:b/>
        </w:rPr>
        <w:t>项目名称：</w:t>
      </w:r>
      <w:r>
        <w:rPr>
          <w:sz w:val="24"/>
          <w:b/>
        </w:rPr>
        <w:t>茂名市妇幼保健院医疗设备采购项目</w:t>
      </w:r>
    </w:p>
    <w:p>
      <w:pPr>
        <w:pStyle w:val="null3"/>
        <w:jc w:val="center"/>
        <w:outlineLvl w:val="3"/>
      </w:pPr>
      <w:r>
        <w:rPr>
          <w:sz w:val="24"/>
          <w:b/>
        </w:rPr>
        <w:t>采购人：</w:t>
      </w:r>
      <w:r>
        <w:rPr>
          <w:sz w:val="24"/>
          <w:b/>
        </w:rPr>
        <w:t>茂名市妇幼保健院</w:t>
      </w:r>
    </w:p>
    <w:p>
      <w:pPr>
        <w:pStyle w:val="null3"/>
        <w:jc w:val="center"/>
        <w:outlineLvl w:val="3"/>
      </w:pPr>
      <w:r>
        <w:rPr>
          <w:sz w:val="24"/>
          <w:b/>
        </w:rPr>
        <w:t>采购代理机构：</w:t>
      </w:r>
      <w:r>
        <w:rPr>
          <w:sz w:val="24"/>
          <w:b/>
        </w:rPr>
        <w:t>广东国科招标有限公司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广东国科招标有限公司</w:t>
      </w:r>
      <w:r>
        <w:rPr/>
        <w:t>受</w:t>
      </w:r>
      <w:r>
        <w:rPr/>
        <w:t>茂名市妇幼保健院</w:t>
      </w:r>
      <w:r>
        <w:rPr/>
        <w:t>的委托，采用</w:t>
      </w:r>
      <w:r>
        <w:rPr/>
        <w:t>公开招标</w:t>
      </w:r>
      <w:r>
        <w:rPr/>
        <w:t>方式组织采购</w:t>
      </w:r>
      <w:r>
        <w:rPr/>
        <w:t>茂名市妇幼保健院医疗设备采购项目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茂名市妇幼保健院医疗设备采购项目</w:t>
      </w:r>
    </w:p>
    <w:p>
      <w:pPr>
        <w:pStyle w:val="null3"/>
        <w:ind w:firstLine="480"/>
      </w:pPr>
      <w:r>
        <w:rPr/>
        <w:t>采购计划编号：</w:t>
      </w:r>
      <w:r>
        <w:rPr/>
        <w:t>440901-2026-00431</w:t>
      </w:r>
    </w:p>
    <w:p>
      <w:pPr>
        <w:pStyle w:val="null3"/>
        <w:ind w:firstLine="480"/>
      </w:pPr>
      <w:r>
        <w:rPr/>
        <w:t>采购项目编号：</w:t>
      </w:r>
      <w:r>
        <w:rPr/>
        <w:t>GZGK26D189A0189Z</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采购包1(彩色多普勒超声诊断仪):</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彩色多普勒超声诊断仪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合同履行期限：见“标的提供的时间”要求。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2）有依法缴纳税收和社会保障资金的良好记录：提供《茂名市政府采购供应商资格信用承诺函》（格式详见公告附件）。</w:t>
      </w:r>
    </w:p>
    <w:p>
      <w:pPr>
        <w:pStyle w:val="null3"/>
      </w:pPr>
      <w:r>
        <w:rPr/>
        <w:t>3）具有良好的商业信誉和健全的财务会计制度：提供《茂名市政府采购供应商资格信用承诺函》（格式详见公告附件）。</w:t>
      </w:r>
    </w:p>
    <w:p>
      <w:pPr>
        <w:pStyle w:val="null3"/>
      </w:pPr>
      <w:r>
        <w:rPr/>
        <w:t>4）履行合同所必需的设备和专业技术能力：提供《茂名市政府采购供应商资格信用承诺函》（格式详见公告附件）。</w:t>
      </w:r>
    </w:p>
    <w:p>
      <w:pPr>
        <w:pStyle w:val="null3"/>
      </w:pPr>
      <w:r>
        <w:rPr/>
        <w:t>5）参加采购活动前3年内，在经营活动中没有重大违法记录：提供《茂名市政府采购供应商资格信用承诺函》（格式详见公告附件）。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采购包1（彩色多普勒超声诊断仪）：</w:t>
      </w:r>
      <w:r>
        <w:rPr/>
        <w:t>本项目不属于专门面向中小企业采购的项目。</w:t>
      </w:r>
    </w:p>
    <w:p>
      <w:pPr>
        <w:pStyle w:val="null3"/>
        <w:outlineLvl w:val="3"/>
      </w:pPr>
      <w:r>
        <w:rPr>
          <w:sz w:val="24"/>
          <w:b/>
        </w:rPr>
        <w:t>3.本项目特定的资格要求：</w:t>
      </w:r>
    </w:p>
    <w:p>
      <w:pPr>
        <w:pStyle w:val="null3"/>
      </w:pPr>
      <w:r>
        <w:rPr/>
        <w:t>采购包1（彩色多普勒超声诊断仪）：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依据投标函承诺相关要求内容。</w:t>
      </w:r>
    </w:p>
    <w:p>
      <w:pPr>
        <w:pStyle w:val="null3"/>
      </w:pPr>
      <w:r>
        <w:rPr/>
        <w:t>3)已获取本项目采购文件。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广东国科招标有限公司网（www.gzgkbidding.com）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茂名市妇幼保健院</w:t>
      </w:r>
    </w:p>
    <w:p>
      <w:pPr>
        <w:pStyle w:val="null3"/>
        <w:ind w:firstLine="480"/>
      </w:pPr>
      <w:r>
        <w:rPr/>
        <w:t xml:space="preserve"> 地址：</w:t>
      </w:r>
      <w:r>
        <w:rPr/>
        <w:t>茂名市人民南路192号</w:t>
      </w:r>
    </w:p>
    <w:p>
      <w:pPr>
        <w:pStyle w:val="null3"/>
        <w:ind w:firstLine="480"/>
      </w:pPr>
      <w:r>
        <w:rPr/>
        <w:t xml:space="preserve"> 联系方式：</w:t>
      </w:r>
      <w:r>
        <w:rPr/>
        <w:t>0668-2921393</w:t>
      </w:r>
    </w:p>
    <w:p>
      <w:pPr>
        <w:pStyle w:val="null3"/>
        <w:outlineLvl w:val="3"/>
      </w:pPr>
      <w:r>
        <w:rPr>
          <w:sz w:val="24"/>
          <w:b/>
        </w:rPr>
        <w:t xml:space="preserve"> 2.采购代理机构信息</w:t>
      </w:r>
    </w:p>
    <w:p>
      <w:pPr>
        <w:pStyle w:val="null3"/>
        <w:ind w:firstLine="480"/>
      </w:pPr>
      <w:r>
        <w:rPr/>
        <w:t xml:space="preserve"> 名称：</w:t>
      </w:r>
      <w:r>
        <w:rPr/>
        <w:t>广东国科招标有限公司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020-39977584、020-87688049</w:t>
      </w:r>
    </w:p>
    <w:p>
      <w:pPr>
        <w:pStyle w:val="null3"/>
        <w:outlineLvl w:val="3"/>
      </w:pPr>
      <w:r>
        <w:rPr>
          <w:sz w:val="24"/>
          <w:b/>
        </w:rPr>
        <w:t xml:space="preserve"> 3.项目联系方式</w:t>
      </w:r>
    </w:p>
    <w:p>
      <w:pPr>
        <w:pStyle w:val="null3"/>
        <w:ind w:firstLine="480"/>
      </w:pPr>
      <w:r>
        <w:rPr/>
        <w:t xml:space="preserve"> 项目联系人：</w:t>
      </w:r>
      <w:r>
        <w:rPr/>
        <w:t>邓水灵、陈蔚</w:t>
      </w:r>
    </w:p>
    <w:p>
      <w:pPr>
        <w:pStyle w:val="null3"/>
        <w:ind w:firstLine="480"/>
      </w:pPr>
      <w:r>
        <w:rPr/>
        <w:t xml:space="preserve"> 电话：</w:t>
      </w:r>
      <w:r>
        <w:rPr/>
        <w:t>020-39977584、020-87688049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w:t>
      </w:r>
      <w:r>
        <w:rPr>
          <w:sz w:val="21"/>
          <w:b/>
        </w:rPr>
        <w:t>目编号：</w:t>
      </w:r>
      <w:r>
        <w:rPr>
          <w:sz w:val="21"/>
        </w:rPr>
        <w:t>GZGK26D189A0189</w:t>
      </w:r>
      <w:r>
        <w:rPr>
          <w:sz w:val="21"/>
        </w:rPr>
        <w:t>Z</w:t>
      </w:r>
    </w:p>
    <w:p>
      <w:pPr>
        <w:pStyle w:val="null3"/>
        <w:ind w:left="420"/>
        <w:jc w:val="both"/>
      </w:pPr>
      <w:r>
        <w:rPr>
          <w:sz w:val="21"/>
          <w:b/>
        </w:rPr>
        <w:t>（二）</w:t>
      </w:r>
      <w:r>
        <w:rPr>
          <w:sz w:val="21"/>
          <w:b/>
        </w:rPr>
        <w:t>项目名称：</w:t>
      </w:r>
      <w:r>
        <w:rPr>
          <w:sz w:val="21"/>
        </w:rPr>
        <w:t>茂名市妇幼保健院医疗设备采购项目</w:t>
      </w:r>
    </w:p>
    <w:p>
      <w:pPr>
        <w:pStyle w:val="null3"/>
        <w:ind w:left="420"/>
        <w:jc w:val="both"/>
      </w:pPr>
      <w:r>
        <w:rPr>
          <w:sz w:val="21"/>
          <w:b/>
        </w:rPr>
        <w:t>（三）</w:t>
      </w:r>
      <w:r>
        <w:rPr>
          <w:sz w:val="21"/>
          <w:b/>
        </w:rPr>
        <w:t>总体要求说明：</w:t>
      </w:r>
    </w:p>
    <w:p>
      <w:pPr>
        <w:pStyle w:val="null3"/>
        <w:jc w:val="both"/>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w:t>
      </w:r>
      <w:r>
        <w:rPr>
          <w:sz w:val="21"/>
        </w:rPr>
        <w:t>不满足</w:t>
      </w:r>
      <w:r>
        <w:rPr>
          <w:sz w:val="21"/>
        </w:rPr>
        <w:t>，将按无效投标处理。</w:t>
      </w:r>
    </w:p>
    <w:p>
      <w:pPr>
        <w:pStyle w:val="null3"/>
        <w:ind w:left="420"/>
        <w:jc w:val="both"/>
      </w:pPr>
      <w:r>
        <w:rPr>
          <w:sz w:val="21"/>
        </w:rPr>
        <w:t>2、</w:t>
      </w:r>
      <w:r>
        <w:rPr>
          <w:sz w:val="21"/>
        </w:rPr>
        <w:t>标有</w:t>
      </w:r>
      <w:r>
        <w:rPr>
          <w:sz w:val="21"/>
        </w:rPr>
        <w:t>“▲”的条款为重要性要求，投标人如有“▲”的条款未响应或负偏离的将被严重扣分。</w:t>
      </w:r>
    </w:p>
    <w:p>
      <w:pPr>
        <w:pStyle w:val="null3"/>
        <w:ind w:left="420"/>
        <w:jc w:val="both"/>
      </w:pPr>
      <w:r>
        <w:rPr>
          <w:sz w:val="21"/>
        </w:rPr>
        <w:t>3、</w:t>
      </w:r>
      <w:r>
        <w:rPr>
          <w:sz w:val="21"/>
        </w:rPr>
        <w:t>投标人</w:t>
      </w:r>
      <w:r>
        <w:rPr>
          <w:sz w:val="21"/>
        </w:rPr>
        <w:t>需</w:t>
      </w:r>
      <w:r>
        <w:rPr>
          <w:sz w:val="21"/>
        </w:rPr>
        <w:t>提供厂商原装、全新的、符合国家及用户提出的有关质量标准的设备。</w:t>
      </w:r>
    </w:p>
    <w:p>
      <w:pPr>
        <w:pStyle w:val="null3"/>
        <w:ind w:left="420"/>
        <w:jc w:val="both"/>
      </w:pPr>
      <w:r>
        <w:rPr>
          <w:sz w:val="21"/>
        </w:rPr>
        <w:t>4、</w:t>
      </w:r>
      <w:r>
        <w:rPr>
          <w:sz w:val="21"/>
        </w:rPr>
        <w:t>投标人应对采购需求中的设备性能和技术（服务）指标在响应详细内容中列出具体数值。如果投标人只注明</w:t>
      </w:r>
      <w:r>
        <w:rPr>
          <w:sz w:val="21"/>
        </w:rPr>
        <w:t>“正偏离”或“无偏离”，将</w:t>
      </w:r>
      <w:r>
        <w:rPr>
          <w:sz w:val="21"/>
        </w:rPr>
        <w:t>可能</w:t>
      </w:r>
      <w:r>
        <w:rPr>
          <w:sz w:val="21"/>
        </w:rPr>
        <w:t>被视为</w:t>
      </w:r>
      <w:r>
        <w:rPr>
          <w:sz w:val="21"/>
        </w:rPr>
        <w:t>“负偏离”，从而可能导致严重影响评标结果。</w:t>
      </w:r>
    </w:p>
    <w:p>
      <w:pPr>
        <w:pStyle w:val="null3"/>
        <w:ind w:left="420"/>
        <w:jc w:val="both"/>
      </w:pPr>
      <w:r>
        <w:rPr>
          <w:sz w:val="21"/>
        </w:rPr>
        <w:t>5、</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left="420"/>
        <w:jc w:val="both"/>
      </w:pPr>
      <w:r>
        <w:rPr>
          <w:sz w:val="21"/>
        </w:rPr>
        <w:t>6、</w:t>
      </w:r>
      <w:r>
        <w:rPr>
          <w:sz w:val="21"/>
        </w:rPr>
        <w:t>节能产品的优先采购和强制采购以财政部、发展改革委、生态环境部等部门公布的最新《节能产品政府采购品目清单》中所列产品及相关规定为准。如果</w:t>
      </w:r>
      <w:r>
        <w:rPr>
          <w:sz w:val="21"/>
        </w:rPr>
        <w:t>涉及</w:t>
      </w:r>
      <w:r>
        <w:rPr>
          <w:sz w:val="21"/>
        </w:rPr>
        <w:t>政府强制采购节能，供应商必须在投标文件中明确列明具体产品的名称并提供国家确定的认证机构出具的处于有效期之内的节能产品认证证书。</w:t>
      </w:r>
    </w:p>
    <w:p>
      <w:pPr>
        <w:pStyle w:val="null3"/>
        <w:ind w:left="420"/>
        <w:jc w:val="both"/>
      </w:pPr>
      <w:r>
        <w:rPr>
          <w:sz w:val="21"/>
        </w:rPr>
        <w:t>7、</w:t>
      </w:r>
      <w:r>
        <w:rPr>
          <w:sz w:val="21"/>
        </w:rPr>
        <w:t>环境标志产品的优先采购以财政部、发展改革委、生态环境部等部门公布的最新《环境标志产品政府采购品目清单》所列产品为准。投标产品</w:t>
      </w:r>
      <w:r>
        <w:rPr>
          <w:sz w:val="21"/>
        </w:rPr>
        <w:t>涉及</w:t>
      </w:r>
      <w:r>
        <w:rPr>
          <w:sz w:val="21"/>
        </w:rPr>
        <w:t>环境标志产品的，供应商需在投标文件中明确列明具体产品的名称并提供国家确定的认证机构出具的处于有效期之内的环境标志产品认证证书。</w:t>
      </w:r>
    </w:p>
    <w:p>
      <w:pPr>
        <w:pStyle w:val="null3"/>
        <w:ind w:left="420"/>
        <w:jc w:val="both"/>
      </w:pPr>
      <w:r>
        <w:rPr>
          <w:sz w:val="21"/>
        </w:rPr>
        <w:t>8、</w:t>
      </w:r>
      <w:r>
        <w:rPr>
          <w:sz w:val="21"/>
        </w:rPr>
        <w:t>涉及</w:t>
      </w:r>
      <w:r>
        <w:rPr>
          <w:sz w:val="21"/>
        </w:rPr>
        <w:t>软件产品的，必须采购和使用正版软件，项目中涉及计算机办公产品的，必须预装正版操作系统软件。</w:t>
      </w:r>
    </w:p>
    <w:p>
      <w:pPr>
        <w:pStyle w:val="null3"/>
        <w:ind w:left="420"/>
        <w:jc w:val="both"/>
      </w:pPr>
      <w:r>
        <w:rPr>
          <w:sz w:val="21"/>
        </w:rPr>
        <w:t>9、</w:t>
      </w:r>
      <w:r>
        <w:rPr>
          <w:sz w:val="21"/>
        </w:rPr>
        <w:t>投标人应保证，采购人在中华人民共和国使用该货物</w:t>
      </w:r>
      <w:r>
        <w:rPr>
          <w:sz w:val="21"/>
        </w:rPr>
        <w:t>（</w:t>
      </w:r>
      <w:r>
        <w:rPr>
          <w:sz w:val="21"/>
        </w:rPr>
        <w:t>服务</w:t>
      </w:r>
      <w:r>
        <w:rPr>
          <w:sz w:val="21"/>
        </w:rPr>
        <w:t>）</w:t>
      </w:r>
      <w:r>
        <w:rPr>
          <w:sz w:val="21"/>
        </w:rPr>
        <w:t>或货物</w:t>
      </w:r>
      <w:r>
        <w:rPr>
          <w:sz w:val="21"/>
        </w:rPr>
        <w:t>（</w:t>
      </w:r>
      <w:r>
        <w:rPr>
          <w:sz w:val="21"/>
        </w:rPr>
        <w:t>服务</w:t>
      </w:r>
      <w:r>
        <w:rPr>
          <w:sz w:val="21"/>
        </w:rPr>
        <w:t>）</w:t>
      </w:r>
      <w:r>
        <w:rPr>
          <w:sz w:val="21"/>
        </w:rPr>
        <w:t>的任何一部分时，免受第三方提出的侵犯其专利权、商标权、著作权或其它知识产权的起诉。</w:t>
      </w:r>
    </w:p>
    <w:p>
      <w:pPr>
        <w:pStyle w:val="null3"/>
        <w:ind w:left="420"/>
        <w:jc w:val="both"/>
      </w:pPr>
      <w:r>
        <w:rPr>
          <w:sz w:val="21"/>
        </w:rPr>
        <w:t>10、</w:t>
      </w:r>
      <w:r>
        <w:rPr>
          <w:sz w:val="21"/>
        </w:rPr>
        <w:t>不允许中标供应商</w:t>
      </w:r>
      <w:r>
        <w:rPr>
          <w:sz w:val="21"/>
        </w:rPr>
        <w:t>转包、分包项目内容</w:t>
      </w:r>
      <w:r>
        <w:rPr>
          <w:sz w:val="21"/>
        </w:rPr>
        <w:t>。</w:t>
      </w:r>
    </w:p>
    <w:p>
      <w:pPr>
        <w:pStyle w:val="null3"/>
        <w:ind w:left="420"/>
        <w:jc w:val="both"/>
      </w:pPr>
      <w:r>
        <w:rPr>
          <w:sz w:val="21"/>
        </w:rPr>
        <w:t>11、</w:t>
      </w:r>
      <w:r>
        <w:rPr>
          <w:sz w:val="21"/>
        </w:rPr>
        <w:t>符合中小企业政策扶持的企业、监狱企业和残疾人福利性单位必须按照招标（采购）文件第三章内容提供相应的资料。</w:t>
      </w:r>
    </w:p>
    <w:p>
      <w:pPr>
        <w:pStyle w:val="null3"/>
        <w:ind w:left="420"/>
        <w:jc w:val="both"/>
      </w:pPr>
      <w:r>
        <w:rPr>
          <w:sz w:val="21"/>
        </w:rPr>
        <w:t>12、</w:t>
      </w:r>
      <w:r>
        <w:rPr>
          <w:sz w:val="21"/>
        </w:rPr>
        <w:t>需落实政府采购政策为：</w:t>
      </w: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w:t>
      </w:r>
      <w:r>
        <w:rPr>
          <w:sz w:val="21"/>
        </w:rPr>
        <w:t>、</w:t>
      </w:r>
      <w:r>
        <w:rPr>
          <w:sz w:val="21"/>
        </w:rPr>
        <w:t>《国务院办公厅关于在政府采购中实施本国产品标准及相关政策的通知》（国办发〔</w:t>
      </w:r>
      <w:r>
        <w:rPr>
          <w:sz w:val="21"/>
        </w:rPr>
        <w:t>2025</w:t>
      </w:r>
      <w:r>
        <w:rPr>
          <w:sz w:val="21"/>
        </w:rPr>
        <w:t>〕</w:t>
      </w:r>
      <w:r>
        <w:rPr>
          <w:sz w:val="21"/>
        </w:rPr>
        <w:t>34</w:t>
      </w:r>
      <w:r>
        <w:rPr>
          <w:sz w:val="21"/>
        </w:rPr>
        <w:t>号）</w:t>
      </w:r>
      <w:r>
        <w:rPr>
          <w:sz w:val="21"/>
          <w:shd w:fill="FFFFFF" w:val="clear"/>
        </w:rPr>
        <w:t>、《关于贯彻落实《国务院办公厅关于在政府采购中实施本</w:t>
      </w:r>
      <w:r>
        <w:rPr>
          <w:sz w:val="21"/>
          <w:shd w:fill="FFFFFF" w:val="clear"/>
        </w:rPr>
        <w:t>国产</w:t>
      </w:r>
      <w:r>
        <w:rPr>
          <w:sz w:val="21"/>
          <w:shd w:fill="FFFFFF" w:val="clear"/>
        </w:rPr>
        <w:t>品标准及相关政策的通知》的意见》（</w:t>
      </w:r>
      <w:r>
        <w:rPr>
          <w:sz w:val="21"/>
          <w:shd w:fill="FFFFFF" w:val="clear"/>
        </w:rPr>
        <w:t>财库〔</w:t>
      </w:r>
      <w:r>
        <w:rPr>
          <w:sz w:val="21"/>
          <w:shd w:fill="FFFFFF" w:val="clear"/>
        </w:rPr>
        <w:t>2025</w:t>
      </w:r>
      <w:r>
        <w:rPr>
          <w:sz w:val="21"/>
          <w:shd w:fill="FFFFFF" w:val="clear"/>
        </w:rPr>
        <w:t>〕</w:t>
      </w:r>
      <w:r>
        <w:rPr>
          <w:sz w:val="21"/>
          <w:shd w:fill="FFFFFF" w:val="clear"/>
        </w:rPr>
        <w:t>30</w:t>
      </w:r>
      <w:r>
        <w:rPr>
          <w:sz w:val="21"/>
          <w:shd w:fill="FFFFFF" w:val="clear"/>
        </w:rPr>
        <w:t>号）</w:t>
      </w:r>
      <w:r>
        <w:rPr>
          <w:sz w:val="21"/>
        </w:rPr>
        <w:t>等。</w:t>
      </w:r>
    </w:p>
    <w:p>
      <w:pPr>
        <w:pStyle w:val="null3"/>
        <w:spacing w:after="120"/>
        <w:jc w:val="both"/>
      </w:pPr>
      <w:r>
        <w:rPr>
          <w:sz w:val="21"/>
          <w:b/>
        </w:rPr>
        <w:t>★</w:t>
      </w:r>
      <w:r>
        <w:rPr>
          <w:sz w:val="21"/>
          <w:b/>
        </w:rPr>
        <w:t>13、</w:t>
      </w:r>
      <w:r>
        <w:rPr>
          <w:sz w:val="21"/>
          <w:b/>
        </w:rPr>
        <w:t>本项目采购的</w:t>
      </w:r>
      <w:r>
        <w:rPr>
          <w:sz w:val="21"/>
          <w:b/>
        </w:rPr>
        <w:t>“</w:t>
      </w:r>
      <w:r>
        <w:rPr>
          <w:sz w:val="21"/>
          <w:b/>
        </w:rPr>
        <w:t>彩色多普勒超声诊断仪</w:t>
      </w:r>
      <w:r>
        <w:rPr>
          <w:sz w:val="21"/>
          <w:b/>
        </w:rPr>
        <w:t>”应具备医疗器械注册证</w:t>
      </w:r>
      <w:r>
        <w:rPr>
          <w:sz w:val="21"/>
          <w:b/>
        </w:rPr>
        <w:t>，</w:t>
      </w:r>
      <w:r>
        <w:rPr>
          <w:sz w:val="21"/>
          <w:b/>
        </w:rPr>
        <w:t>投标人在投标时必须提供有效的响应产品《中华人民共和国医疗器械注册证》扫描件。（如国家另有规定，则适用其规定）</w:t>
      </w:r>
      <w:r>
        <w:rPr>
          <w:sz w:val="21"/>
          <w:b/>
        </w:rPr>
        <w:t>。</w:t>
      </w:r>
    </w:p>
    <w:p>
      <w:pPr>
        <w:pStyle w:val="null3"/>
        <w:spacing w:after="120"/>
        <w:jc w:val="both"/>
      </w:pPr>
      <w:r>
        <w:rPr>
          <w:sz w:val="21"/>
          <w:b/>
        </w:rPr>
        <w:t>★</w:t>
      </w:r>
      <w:r>
        <w:rPr>
          <w:sz w:val="21"/>
          <w:b/>
        </w:rPr>
        <w:t>14、</w:t>
      </w:r>
      <w:r>
        <w:rPr>
          <w:sz w:val="21"/>
          <w:b/>
        </w:rPr>
        <w:t>如投标人为所投产品的制造商</w:t>
      </w:r>
      <w:r>
        <w:rPr>
          <w:sz w:val="21"/>
          <w:b/>
        </w:rPr>
        <w:t>：</w:t>
      </w:r>
      <w:r>
        <w:rPr>
          <w:sz w:val="21"/>
          <w:b/>
        </w:rPr>
        <w:t>所投产品为第二、三类医疗器械，提供有效的《医疗器械生产许可证》复印件。（如国家另有规定，则适用其规定）</w:t>
      </w:r>
      <w:r>
        <w:rPr>
          <w:sz w:val="21"/>
          <w:b/>
        </w:rPr>
        <w:t>；</w:t>
      </w:r>
      <w:r>
        <w:rPr>
          <w:sz w:val="21"/>
          <w:b/>
        </w:rPr>
        <w:t>如投标人为经销商</w:t>
      </w:r>
      <w:r>
        <w:rPr>
          <w:sz w:val="21"/>
          <w:b/>
        </w:rPr>
        <w:t>：</w:t>
      </w:r>
      <w:r>
        <w:rPr>
          <w:sz w:val="21"/>
          <w:b/>
        </w:rPr>
        <w:t>所投产品为第三类医疗器械，提供有效的《医疗器械经营许可证》复印件；所投产品为第二类医疗器械，提供有效的医疗器械经营备案凭证复印件或承诺中标后办理医疗器械经营备案凭证的承诺函。（如国家另有规定，则适用其规定）</w:t>
      </w:r>
    </w:p>
    <w:p>
      <w:pPr>
        <w:pStyle w:val="null3"/>
        <w:spacing w:after="120"/>
        <w:jc w:val="both"/>
      </w:pPr>
      <w:r>
        <w:rPr>
          <w:sz w:val="21"/>
          <w:b/>
        </w:rPr>
        <w:t>15</w:t>
      </w:r>
      <w:r>
        <w:rPr>
          <w:sz w:val="21"/>
          <w:b/>
        </w:rPr>
        <w:t>、关于落实中小企业政策的说明：如</w:t>
      </w:r>
      <w:r>
        <w:rPr>
          <w:sz w:val="21"/>
          <w:b/>
        </w:rPr>
        <w:t>投标</w:t>
      </w:r>
      <w:r>
        <w:rPr>
          <w:sz w:val="21"/>
          <w:b/>
        </w:rPr>
        <w:t>供应商符合中小企业政</w:t>
      </w:r>
      <w:r>
        <w:rPr>
          <w:sz w:val="21"/>
          <w:b/>
        </w:rPr>
        <w:t>策</w:t>
      </w:r>
      <w:r>
        <w:rPr>
          <w:sz w:val="21"/>
          <w:b/>
        </w:rPr>
        <w:t>扶持的</w:t>
      </w:r>
      <w:r>
        <w:rPr>
          <w:sz w:val="21"/>
          <w:b/>
        </w:rPr>
        <w:t>，</w:t>
      </w:r>
      <w:r>
        <w:rPr>
          <w:sz w:val="21"/>
          <w:b/>
        </w:rPr>
        <w:t>应填写《中小企业声明函》（</w:t>
      </w:r>
      <w:r>
        <w:rPr>
          <w:sz w:val="21"/>
          <w:b/>
        </w:rPr>
        <w:t>货物</w:t>
      </w:r>
      <w:r>
        <w:rPr>
          <w:sz w:val="21"/>
          <w:b/>
        </w:rPr>
        <w:t>）（见</w:t>
      </w:r>
      <w:r>
        <w:rPr>
          <w:sz w:val="21"/>
          <w:b/>
        </w:rPr>
        <w:t>投标</w:t>
      </w:r>
      <w:r>
        <w:rPr>
          <w:sz w:val="21"/>
          <w:b/>
        </w:rPr>
        <w:t>文件格式）作为判定标准，《中小企业声明函》中</w:t>
      </w:r>
      <w:r>
        <w:rPr>
          <w:sz w:val="21"/>
          <w:b/>
        </w:rPr>
        <w:t>“</w:t>
      </w:r>
      <w:r>
        <w:rPr>
          <w:sz w:val="21"/>
          <w:b/>
        </w:rPr>
        <w:t>采购文件中明确的所属行业</w:t>
      </w:r>
      <w:r>
        <w:rPr>
          <w:sz w:val="21"/>
          <w:b/>
        </w:rPr>
        <w:t>”</w:t>
      </w:r>
      <w:r>
        <w:rPr>
          <w:sz w:val="21"/>
          <w:b/>
        </w:rPr>
        <w:t>，是指</w:t>
      </w:r>
      <w:r>
        <w:rPr>
          <w:sz w:val="21"/>
          <w:b/>
        </w:rPr>
        <w:t>工业</w:t>
      </w:r>
      <w:r>
        <w:rPr>
          <w:sz w:val="21"/>
          <w:b/>
        </w:rPr>
        <w:t xml:space="preserve"> </w:t>
      </w:r>
      <w:r>
        <w:rPr>
          <w:sz w:val="21"/>
          <w:b/>
        </w:rPr>
        <w:t>。残疾人福利性单位填写《残疾人福利性单位声明函》（见</w:t>
      </w:r>
      <w:r>
        <w:rPr>
          <w:sz w:val="21"/>
          <w:b/>
        </w:rPr>
        <w:t>投标</w:t>
      </w:r>
      <w:r>
        <w:rPr>
          <w:sz w:val="21"/>
          <w:b/>
        </w:rPr>
        <w:t>文件格式）作为判定标准，监狱企业须供应商提供由省级以上监狱管理局、戒毒管理局（含新疆生产建设兵团）出具的属于监狱企业的证明文件，否则不予认定。监狱企业、残疾人福利单位视同小型、微型企业。（填写《中小企业声明函》时，关于中小企业划型标准请见《工信部联企业〔</w:t>
      </w:r>
      <w:r>
        <w:rPr>
          <w:sz w:val="21"/>
          <w:b/>
        </w:rPr>
        <w:t>2011</w:t>
      </w:r>
      <w:r>
        <w:rPr>
          <w:sz w:val="21"/>
          <w:b/>
        </w:rPr>
        <w:t>〕</w:t>
      </w:r>
      <w:r>
        <w:rPr>
          <w:sz w:val="21"/>
          <w:b/>
        </w:rPr>
        <w:t>300</w:t>
      </w:r>
      <w:r>
        <w:rPr>
          <w:sz w:val="21"/>
          <w:b/>
        </w:rPr>
        <w:t>号》：</w:t>
      </w:r>
      <w:r>
        <w:rPr>
          <w:sz w:val="21"/>
          <w:b/>
          <w:u w:val="single"/>
        </w:rPr>
        <w:t>http://www.ccgp.gov.cn/zcfg/mof/201310/t20131029_3587674.htm</w:t>
      </w:r>
      <w:r>
        <w:rPr>
          <w:sz w:val="21"/>
          <w:b/>
          <w:u w:val="single"/>
        </w:rPr>
        <w:t>）</w:t>
      </w:r>
    </w:p>
    <w:p>
      <w:pPr>
        <w:pStyle w:val="null3"/>
        <w:jc w:val="both"/>
      </w:pPr>
      <w:r>
        <w:rPr>
          <w:sz w:val="24"/>
          <w:b/>
          <w:shd w:fill="FFFFFF" w:val="clear"/>
        </w:rPr>
        <w:t>16、</w:t>
      </w:r>
      <w:r>
        <w:rPr>
          <w:sz w:val="21"/>
          <w:b/>
          <w:shd w:fill="FFFFFF" w:val="clear"/>
        </w:rPr>
        <w:t>如投标供应商符合中小企业政策扶持的</w:t>
      </w:r>
      <w:r>
        <w:rPr>
          <w:sz w:val="21"/>
          <w:b/>
          <w:shd w:fill="FFFFFF" w:val="clear"/>
        </w:rPr>
        <w:t>，</w:t>
      </w:r>
      <w:r>
        <w:rPr>
          <w:sz w:val="21"/>
          <w:b/>
          <w:shd w:fill="FFFFFF" w:val="clear"/>
        </w:rPr>
        <w:t>《中小企业声明函》应当按照《政府采购促进中小企业发展管理办法》（财库〔</w:t>
      </w:r>
      <w:r>
        <w:rPr>
          <w:sz w:val="21"/>
          <w:b/>
          <w:shd w:fill="FFFFFF" w:val="clear"/>
        </w:rPr>
        <w:t>2020〕46号）规定的模板提供，具体填写要求如下：</w:t>
      </w:r>
    </w:p>
    <w:p>
      <w:pPr>
        <w:pStyle w:val="null3"/>
        <w:ind w:left="420"/>
        <w:jc w:val="both"/>
      </w:pPr>
      <w:r>
        <w:rPr>
          <w:sz w:val="21"/>
          <w:shd w:fill="FFFFFF" w:val="clear"/>
        </w:rPr>
        <w:t>(1)</w:t>
      </w:r>
      <w:r>
        <w:rPr>
          <w:sz w:val="21"/>
          <w:shd w:fill="FFFFFF" w:val="clear"/>
        </w:rPr>
        <w:t>“单位名称”应填写采购人名称。</w:t>
      </w:r>
    </w:p>
    <w:p>
      <w:pPr>
        <w:pStyle w:val="null3"/>
        <w:ind w:left="420"/>
        <w:jc w:val="both"/>
      </w:pPr>
      <w:r>
        <w:rPr>
          <w:sz w:val="21"/>
          <w:shd w:fill="FFFFFF" w:val="clear"/>
        </w:rPr>
        <w:t>(2)</w:t>
      </w:r>
      <w:r>
        <w:rPr>
          <w:sz w:val="21"/>
          <w:shd w:fill="FFFFFF" w:val="clear"/>
        </w:rPr>
        <w:t>“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pPr>
        <w:pStyle w:val="null3"/>
        <w:ind w:left="420"/>
        <w:jc w:val="both"/>
      </w:pPr>
      <w:r>
        <w:rPr>
          <w:sz w:val="21"/>
          <w:shd w:fill="FFFFFF" w:val="clear"/>
        </w:rPr>
        <w:t>(3)</w:t>
      </w:r>
      <w:r>
        <w:rPr>
          <w:sz w:val="21"/>
          <w:shd w:fill="FFFFFF" w:val="clear"/>
        </w:rPr>
        <w:t>“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left="420"/>
        <w:jc w:val="both"/>
      </w:pPr>
      <w:r>
        <w:rPr>
          <w:sz w:val="21"/>
          <w:shd w:fill="FFFFFF" w:val="clear"/>
        </w:rPr>
        <w:t>(4)</w:t>
      </w:r>
      <w:r>
        <w:rPr>
          <w:sz w:val="21"/>
          <w:shd w:fill="FFFFFF" w:val="clear"/>
        </w:rPr>
        <w:t>“采购文件中明确的所属行业”应填写采购文件中明确的采购标的所属行业，并应确保与采购标的涉及的货物制造商/服务承接商/工程承建商（根据项目属性确定）本身的所属行业保持一致。</w:t>
      </w:r>
    </w:p>
    <w:p>
      <w:pPr>
        <w:pStyle w:val="null3"/>
        <w:ind w:left="420"/>
        <w:jc w:val="both"/>
      </w:pPr>
      <w:r>
        <w:rPr>
          <w:sz w:val="21"/>
          <w:shd w:fill="FFFFFF" w:val="clear"/>
        </w:rPr>
        <w:t>(5)</w:t>
      </w:r>
      <w:r>
        <w:rPr>
          <w:sz w:val="21"/>
          <w:shd w:fill="FFFFFF" w:val="clear"/>
        </w:rPr>
        <w:t>对于分包方式面向中小企业采购的项目，</w:t>
      </w:r>
      <w:r>
        <w:rPr>
          <w:sz w:val="21"/>
          <w:shd w:fill="FFFFFF" w:val="clear"/>
        </w:rPr>
        <w:t>“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pPr>
        <w:pStyle w:val="null3"/>
        <w:ind w:left="420"/>
        <w:jc w:val="both"/>
      </w:pPr>
      <w:r>
        <w:rPr>
          <w:sz w:val="21"/>
          <w:shd w:fill="FFFFFF" w:val="clear"/>
        </w:rPr>
        <w:t>(6)</w:t>
      </w:r>
      <w:r>
        <w:rPr>
          <w:sz w:val="21"/>
          <w:shd w:fill="FFFFFF" w:val="clear"/>
        </w:rPr>
        <w:t>对于以联合体方式面向中小企业采购的项目，</w:t>
      </w:r>
      <w:r>
        <w:rPr>
          <w:sz w:val="21"/>
          <w:shd w:fill="FFFFFF" w:val="clear"/>
        </w:rPr>
        <w:t>“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pPr>
        <w:pStyle w:val="null3"/>
        <w:ind w:left="420"/>
        <w:jc w:val="both"/>
      </w:pPr>
      <w:r>
        <w:rPr>
          <w:sz w:val="21"/>
          <w:shd w:fill="FFFFFF" w:val="clear"/>
        </w:rPr>
        <w:t>(7)</w:t>
      </w:r>
      <w:r>
        <w:rPr>
          <w:sz w:val="21"/>
          <w:shd w:fill="FFFFFF" w:val="clear"/>
        </w:rPr>
        <w:t>“企业名称”应填写投标（响应）的货物制造商/服务承接商/工程承建商（根据项目属性确定）。</w:t>
      </w:r>
    </w:p>
    <w:p>
      <w:pPr>
        <w:pStyle w:val="null3"/>
        <w:ind w:left="420"/>
        <w:jc w:val="both"/>
      </w:pPr>
      <w:r>
        <w:rPr>
          <w:sz w:val="21"/>
          <w:shd w:fill="FFFFFF" w:val="clear"/>
        </w:rPr>
        <w:t>(8)</w:t>
      </w:r>
      <w:r>
        <w:rPr>
          <w:sz w:val="21"/>
          <w:shd w:fill="FFFFFF" w:val="clear"/>
        </w:rPr>
        <w:t>对于分包方式面向中小企业采购的项目，</w:t>
      </w:r>
      <w:r>
        <w:rPr>
          <w:sz w:val="21"/>
          <w:shd w:fill="FFFFFF" w:val="clear"/>
        </w:rPr>
        <w:t>“企业名称”应填写分包部分采购标的对应的货物制造商/服务承接商/工程承建商（根据项目属性确定）。</w:t>
      </w:r>
    </w:p>
    <w:p>
      <w:pPr>
        <w:pStyle w:val="null3"/>
        <w:ind w:left="420"/>
        <w:jc w:val="both"/>
      </w:pPr>
      <w:r>
        <w:rPr>
          <w:sz w:val="21"/>
          <w:shd w:fill="FFFFFF" w:val="clear"/>
        </w:rPr>
        <w:t>(9)</w:t>
      </w:r>
      <w:r>
        <w:rPr>
          <w:sz w:val="21"/>
          <w:shd w:fill="FFFFFF" w:val="clear"/>
        </w:rPr>
        <w:t>对于以联合体方式面向中小企业采购的项目，</w:t>
      </w:r>
      <w:r>
        <w:rPr>
          <w:sz w:val="21"/>
          <w:shd w:fill="FFFFFF" w:val="clear"/>
        </w:rPr>
        <w:t>“企业名称”应填写联合体中中小企业承担采购标的对应的货物制造商/服务承接商/工程承建商（根据项目属性确定）。</w:t>
      </w:r>
    </w:p>
    <w:p>
      <w:pPr>
        <w:pStyle w:val="null3"/>
        <w:ind w:left="420"/>
        <w:jc w:val="both"/>
      </w:pPr>
      <w:r>
        <w:rPr>
          <w:sz w:val="21"/>
          <w:shd w:fill="FFFFFF" w:val="clear"/>
        </w:rPr>
        <w:t>(10)</w:t>
      </w:r>
      <w:r>
        <w:rPr>
          <w:sz w:val="21"/>
          <w:shd w:fill="FFFFFF" w:val="clear"/>
        </w:rPr>
        <w:t>从业人员</w:t>
      </w:r>
      <w:r>
        <w:rPr>
          <w:sz w:val="21"/>
          <w:shd w:fill="FFFFFF" w:val="clear"/>
        </w:rPr>
        <w:t>等相关数据</w:t>
      </w:r>
      <w:r>
        <w:rPr>
          <w:sz w:val="21"/>
          <w:shd w:fill="FFFFFF" w:val="clear"/>
        </w:rPr>
        <w:t>指标以上年度末数据为依据。无上年度数据的新成立企业可不填报。</w:t>
      </w:r>
    </w:p>
    <w:p>
      <w:pPr>
        <w:pStyle w:val="null3"/>
        <w:ind w:left="420"/>
        <w:jc w:val="both"/>
      </w:pPr>
      <w:r>
        <w:rPr>
          <w:sz w:val="21"/>
          <w:shd w:fill="FFFFFF" w:val="clear"/>
        </w:rPr>
        <w:t>(11)</w:t>
      </w:r>
      <w:r>
        <w:rPr>
          <w:sz w:val="21"/>
          <w:shd w:fill="FFFFFF" w:val="clear"/>
        </w:rPr>
        <w:t>“中型企业/小型企业/微型企业”部分，供应商应依据企业上年度从业人员</w:t>
      </w:r>
      <w:r>
        <w:rPr>
          <w:sz w:val="21"/>
          <w:shd w:fill="FFFFFF" w:val="clear"/>
        </w:rPr>
        <w:t>等相关数据</w:t>
      </w:r>
      <w:r>
        <w:rPr>
          <w:sz w:val="21"/>
          <w:shd w:fill="FFFFFF" w:val="clear"/>
        </w:rPr>
        <w:t>指标，按照《中小企业划型标准规定》（工信部联企业〔</w:t>
      </w:r>
      <w:r>
        <w:rPr>
          <w:sz w:val="21"/>
          <w:shd w:fill="FFFFFF" w:val="clear"/>
        </w:rPr>
        <w:t>2011〕300号）、《金融业企业划型标准规定》（银发〔2015〕309号），判断《中小企业声明函》载明的货物制造商/服务承接商/工程承建商（根据项目属性确定）是否属于采购文件所属行业的中型企业/小型企业/微型企业。</w:t>
      </w:r>
    </w:p>
    <w:p>
      <w:pPr>
        <w:pStyle w:val="null3"/>
        <w:spacing w:after="120"/>
        <w:ind w:left="420"/>
        <w:jc w:val="both"/>
      </w:pPr>
      <w:r>
        <w:rPr>
          <w:sz w:val="21"/>
          <w:shd w:fill="FFFFFF" w:val="clear"/>
        </w:rPr>
        <w:t>（</w:t>
      </w:r>
      <w:r>
        <w:rPr>
          <w:sz w:val="21"/>
          <w:shd w:fill="FFFFFF" w:val="clear"/>
        </w:rPr>
        <w:t>12</w:t>
      </w:r>
      <w:r>
        <w:rPr>
          <w:sz w:val="21"/>
          <w:shd w:fill="FFFFFF" w:val="clear"/>
        </w:rPr>
        <w:t>）</w:t>
      </w:r>
      <w:r>
        <w:rPr>
          <w:sz w:val="21"/>
          <w:shd w:fill="FFFFFF" w:val="clear"/>
        </w:rPr>
        <w:t>对于已纳入统计部门统计范围的企业，所属行业、从业人员、规模类型</w:t>
      </w:r>
      <w:r>
        <w:rPr>
          <w:sz w:val="21"/>
          <w:shd w:fill="FFFFFF" w:val="clear"/>
        </w:rPr>
        <w:t>等相关数据</w:t>
      </w:r>
      <w:r>
        <w:rPr>
          <w:sz w:val="21"/>
          <w:shd w:fill="FFFFFF" w:val="clear"/>
        </w:rPr>
        <w:t>应与统计部门报表保持一致。对于未纳入统计部门统计范围的企业，应对照《国民经济行业分类》确定所属行业，当企业从事两种以上的经济活动时，按照企业从事的主要活动确定所属行业；从业人员</w:t>
      </w:r>
      <w:r>
        <w:rPr>
          <w:sz w:val="21"/>
          <w:shd w:fill="FFFFFF" w:val="clear"/>
        </w:rPr>
        <w:t>等相关数据指标</w:t>
      </w:r>
      <w:r>
        <w:rPr>
          <w:sz w:val="21"/>
          <w:shd w:fill="FFFFFF" w:val="clear"/>
        </w:rPr>
        <w:t>应按照上年度末实际情况填报，并应确保在争议纠纷处理时，可提供相关数据的来源依据。</w:t>
      </w:r>
    </w:p>
    <w:p>
      <w:pPr>
        <w:pStyle w:val="null3"/>
        <w:spacing w:after="120"/>
        <w:jc w:val="both"/>
      </w:pPr>
      <w:r>
        <w:rPr>
          <w:sz w:val="21"/>
          <w:b/>
        </w:rPr>
        <w:t>17、</w:t>
      </w:r>
      <w:r>
        <w:rPr>
          <w:sz w:val="21"/>
          <w:b/>
        </w:rPr>
        <w:t>关于《中小企业声明函》的更多填写指引，请见《广东省财政厅关于进一步规范政府采购活动中落实促进中小企业发展政策的通知》中</w:t>
      </w:r>
      <w:r>
        <w:rPr>
          <w:sz w:val="21"/>
          <w:b/>
        </w:rPr>
        <w:t>“二、关于投标（响应）文件编制”的内容，网址：</w:t>
      </w:r>
      <w:r>
        <w:rPr>
          <w:sz w:val="21"/>
          <w:b/>
          <w:u w:val="single"/>
        </w:rPr>
        <w:t>https://gdgpo.czt.gd.gov.cn/maincms-web/articleGd?type=article&amp;id=20b0f8b1-766f-11ef-bf98-f4b78dd1d78b&amp;channelName=%E9%80%9A%E7%9F%A5%E5%85%AC%E5%91%8A&amp;path=%2FworkDynamicsGd</w:t>
      </w:r>
      <w:r>
        <w:rPr>
          <w:sz w:val="21"/>
          <w:b/>
          <w:u w:val="single"/>
        </w:rPr>
        <w:t>。</w:t>
      </w:r>
    </w:p>
    <w:p>
      <w:pPr>
        <w:pStyle w:val="null3"/>
        <w:jc w:val="both"/>
      </w:pPr>
      <w:r>
        <w:rPr>
          <w:sz w:val="21"/>
          <w:b/>
        </w:rPr>
        <w:t>18、</w:t>
      </w:r>
      <w:r>
        <w:rPr>
          <w:sz w:val="21"/>
        </w:rPr>
        <w:t>本国产品价格扣除：</w:t>
      </w:r>
    </w:p>
    <w:p>
      <w:pPr>
        <w:pStyle w:val="null3"/>
        <w:jc w:val="both"/>
      </w:pPr>
      <w:r>
        <w:rPr>
          <w:sz w:val="21"/>
        </w:rPr>
        <w:t>（</w:t>
      </w:r>
      <w:r>
        <w:rPr>
          <w:sz w:val="21"/>
        </w:rPr>
        <w:t>1</w:t>
      </w:r>
      <w:r>
        <w:rPr>
          <w:sz w:val="21"/>
        </w:rPr>
        <w:t>）</w:t>
      </w:r>
      <w:r>
        <w:rPr>
          <w:sz w:val="21"/>
        </w:rPr>
        <w:t>政府采购活动中既有本国产品又有非本国产品参与竞争的，依法对本国产品给予价格评审优惠，对本国产品的报价给予</w:t>
      </w:r>
      <w:r>
        <w:rPr>
          <w:sz w:val="21"/>
        </w:rPr>
        <w:t>20%</w:t>
      </w:r>
      <w:r>
        <w:rPr>
          <w:sz w:val="21"/>
        </w:rPr>
        <w:t>的价格扣除，用扣除后的价格参与评审。</w:t>
      </w:r>
    </w:p>
    <w:p>
      <w:pPr>
        <w:pStyle w:val="null3"/>
        <w:jc w:val="both"/>
      </w:pPr>
      <w:r>
        <w:rPr>
          <w:sz w:val="21"/>
        </w:rPr>
        <w:t>（</w:t>
      </w:r>
      <w:r>
        <w:rPr>
          <w:sz w:val="21"/>
        </w:rPr>
        <w:t>2</w:t>
      </w:r>
      <w:r>
        <w:rPr>
          <w:sz w:val="21"/>
        </w:rPr>
        <w:t>）供应商提供符合本国产品标准的产品参加政府采购活动的，应当提供《关于符合本国产品标准的声明函》或财政部会同有关部门规定的有关证明文件。</w:t>
      </w:r>
      <w:r>
        <w:rPr>
          <w:sz w:val="21"/>
        </w:rPr>
        <w:t>如未提供，应承担由此产生的不利后果。</w:t>
      </w:r>
      <w:r>
        <w:rPr>
          <w:sz w:val="21"/>
        </w:rPr>
        <w:t>出具符合要求的《关于符合本国产品标准的声明函》或有关证明文件的，该产品视为本国产品。</w:t>
      </w:r>
    </w:p>
    <w:p>
      <w:pPr>
        <w:pStyle w:val="null3"/>
        <w:jc w:val="both"/>
      </w:pPr>
      <w:r>
        <w:rPr>
          <w:sz w:val="21"/>
        </w:rPr>
        <w:t>（</w:t>
      </w:r>
      <w:r>
        <w:rPr>
          <w:sz w:val="21"/>
        </w:rPr>
        <w:t>3</w:t>
      </w:r>
      <w:r>
        <w:rPr>
          <w:sz w:val="21"/>
        </w:rPr>
        <w:t>）当采购项目或者采购包中含有多种产品，供应商为该采购项目或者采购包提供的符合本国产品标准的产品成本之和占该供应商提供的全部产品成本之和的比例达到</w:t>
      </w:r>
      <w:r>
        <w:rPr>
          <w:sz w:val="21"/>
        </w:rPr>
        <w:t>80%</w:t>
      </w:r>
      <w:r>
        <w:rPr>
          <w:sz w:val="21"/>
        </w:rPr>
        <w:t>以上时，</w:t>
      </w:r>
      <w:r>
        <w:rPr>
          <w:sz w:val="21"/>
        </w:rPr>
        <w:t>还</w:t>
      </w:r>
      <w:r>
        <w:rPr>
          <w:sz w:val="21"/>
        </w:rPr>
        <w:t>应出具《关于本国产品比例的声明函》或《关于本国产品比例的承诺函》（以云平台生成的格式为准），</w:t>
      </w:r>
      <w:r>
        <w:rPr>
          <w:sz w:val="21"/>
        </w:rPr>
        <w:t>依法对该供应商提供的全部产品给予价格评审优惠，即对该供应商提供的全部产品的总报价给予</w:t>
      </w:r>
      <w:r>
        <w:rPr>
          <w:sz w:val="21"/>
        </w:rPr>
        <w:t>20%</w:t>
      </w:r>
      <w:r>
        <w:rPr>
          <w:sz w:val="21"/>
        </w:rPr>
        <w:t>的价格扣除，用扣除后的价格参与评审。</w:t>
      </w:r>
      <w:r>
        <w:rPr>
          <w:sz w:val="21"/>
        </w:rPr>
        <w:t>如中标</w:t>
      </w:r>
      <w:r>
        <w:rPr>
          <w:sz w:val="21"/>
        </w:rPr>
        <w:t>/</w:t>
      </w:r>
      <w:r>
        <w:rPr>
          <w:sz w:val="21"/>
        </w:rPr>
        <w:t>成交，</w:t>
      </w:r>
      <w:r>
        <w:rPr>
          <w:sz w:val="21"/>
        </w:rPr>
        <w:t>《关于本国产品比例的声明函》或《关于本国产品比例的承诺函》</w:t>
      </w:r>
      <w:r>
        <w:rPr>
          <w:sz w:val="21"/>
        </w:rPr>
        <w:t>随中标、成交结果一并公布。</w:t>
      </w:r>
    </w:p>
    <w:p>
      <w:pPr>
        <w:pStyle w:val="null3"/>
        <w:spacing w:after="120"/>
        <w:jc w:val="both"/>
      </w:pPr>
      <w:r>
        <w:rPr>
          <w:sz w:val="21"/>
          <w:b/>
        </w:rPr>
        <w:t>（四）</w:t>
      </w:r>
      <w:r>
        <w:rPr>
          <w:sz w:val="21"/>
          <w:b/>
        </w:rPr>
        <w:t>实现的功能</w:t>
      </w:r>
    </w:p>
    <w:p>
      <w:pPr>
        <w:pStyle w:val="null3"/>
        <w:ind w:firstLine="420"/>
        <w:jc w:val="both"/>
      </w:pPr>
      <w:r>
        <w:rPr>
          <w:sz w:val="21"/>
        </w:rPr>
        <w:t>实现妇产科、腹部、胎儿心脏、新生儿、心脏、泌尿科、浅表组织与小器官、外周血管及科研的超声诊断，特别是产科、胎儿心脏、妇科疑难病例，胎儿畸形产前诊断及科研。能精细完成腹部脏器、盆腔脏器及肿物、产科</w:t>
      </w:r>
      <w:r>
        <w:rPr>
          <w:sz w:val="21"/>
        </w:rPr>
        <w:t>III</w:t>
      </w:r>
      <w:r>
        <w:rPr>
          <w:sz w:val="21"/>
        </w:rPr>
        <w:t>级、产科超声心动图等操作，能精细显示超低速细微血流灌注如胎儿肺血流灌注、胎盘血流、</w:t>
      </w:r>
      <w:r>
        <w:rPr>
          <w:sz w:val="21"/>
        </w:rPr>
        <w:t>HD</w:t>
      </w:r>
      <w:r>
        <w:rPr>
          <w:sz w:val="21"/>
        </w:rPr>
        <w:t>血流等，具备优异的长时间运作稳定性。</w:t>
      </w:r>
    </w:p>
    <w:p>
      <w:pPr>
        <w:pStyle w:val="null3"/>
        <w:ind w:left="420"/>
        <w:jc w:val="both"/>
      </w:pPr>
      <w:r>
        <w:rPr>
          <w:sz w:val="21"/>
          <w:b/>
        </w:rPr>
        <w:t>（五）</w:t>
      </w:r>
      <w:r>
        <w:rPr>
          <w:sz w:val="21"/>
          <w:b/>
        </w:rPr>
        <w:t>需执行国家相关标准、行业标准、地方标准或者其他标准、规范</w:t>
      </w:r>
    </w:p>
    <w:p>
      <w:pPr>
        <w:pStyle w:val="null3"/>
      </w:pPr>
      <w:r>
        <w:rPr/>
        <w:t>采购包1（彩色多普勒超声诊断仪）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茂名市妇幼保健院院内指定地点</w:t>
            </w:r>
          </w:p>
        </w:tc>
      </w:tr>
      <w:tr>
        <w:tc>
          <w:tcPr>
            <w:tcW w:type="dxa" w:w="4153"/>
          </w:tcPr>
          <w:p>
            <w:pPr>
              <w:pStyle w:val="null3"/>
            </w:pPr>
            <w:r>
              <w:rPr/>
              <w:t>付款方式</w:t>
            </w:r>
          </w:p>
        </w:tc>
        <w:tc>
          <w:tcPr>
            <w:tcW w:type="dxa" w:w="4153"/>
          </w:tcPr>
          <w:p>
            <w:pPr>
              <w:pStyle w:val="null3"/>
            </w:pPr>
            <w:r>
              <w:rPr/>
              <w:t>1期：支付比例50%,签订合同后，中标人凭合同等额发票、请款函提出付款申请，采购人自收到上述资料审核无误后，10个工作日内（若中标人为中小企业，则5个工作日内）支付合同金额的50%</w:t>
            </w:r>
          </w:p>
          <w:p>
            <w:pPr>
              <w:pStyle w:val="null3"/>
            </w:pPr>
            <w:r>
              <w:rPr/>
              <w:t>2期：支付比例40%,设备到货后，中标人凭等额发票、合同复印件、请款函提出付款申请，采购人自收到上述资料审核无误后，10个工作日内支付合同金额40%</w:t>
            </w:r>
          </w:p>
          <w:p>
            <w:pPr>
              <w:pStyle w:val="null3"/>
            </w:pPr>
            <w:r>
              <w:rPr/>
              <w:t>3期：支付比例10%,设备完成安装、调试并交付使用，且完成培训以及最终验收合格后，中标人凭等额发票、合同复印件、请款函提出付款申请，采购人自收到上述资料审核无误后，10个工作日内支付合同金额10%。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1期：1.履约验收主体：采购人业务科室及管理部门 2.履约验收时间： 采购人于收到中标人验收申请后7日内组织履约验收。 （1）初步验收时间：预计在中标人提交完工报告并完成设备调试后7日。 （2）最终验收时间：在设备连续稳定试运行10天后。 3.验收小组：由采购人组织人员共同对项目进行验收，必要时邀请第三方专业机构或专家参与验收，相关验收意见作为验收的参考资料。 4.履约验收内容：满足采购需求的要求、投标文件中的相关承诺及合同约定的内容。 5.验收标准：（1）交付验收标准依次序对照适用标准为：①符合中华人民共和国国家安全质量标准、环保标准或行业标准；②符合招标文件和投标承诺中采购人认可的合理最佳配置、参数及各项要求；③货物来源国官方标准。（2）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3）如果合同设备运输和安装过程中因事故造成货物短缺、损坏，中标人应及时安排换装，以保证合同设备安装的成功完成。换货的相关费用由中标人承担。（4）货物为原厂商未启封全新包装，具出厂合格证，序列号、包装箱号与出厂批号一致，并可追索查阅。所有随设备的附件必须齐全。（5）中标人应将关键主机设备的用户手册、保修手册、有关单证资料及配备件、随机工具等交付给采购人，使用操作及安全须知等重要资料应附有中文说明。（6）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7）因货物质量问题发生争议时，由本地质量技术监督部门鉴定。鉴定费用由中标人预付，货物符合质量技术标准的，鉴定费由采购人承担；否则鉴定费由中标人承担。 6.履约验收程序：本次验收采取“文件资料审查 + 现场实物查验 ”结合的方式进行。 （1）文件资料审查：对供应商提交的所有技术、质量、证明文件进行书面审核。 （2）现场实物查验：对设备进行外观、数量、品牌、安装质量的现场核对与检查。 （3）验收小组核查完成后，出具验收报告。中标人应负责在项目验收时将项目的全部有关服务的技术文件、资料及安装、验收报告等文档汇集成册交付设备使用单位。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彩色多普勒超声诊断仪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彩色多普勒超声诊断仪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一、设备要求：</w:t>
            </w:r>
            <w:r>
              <w:rPr>
                <w:sz w:val="21"/>
                <w:b/>
              </w:rPr>
              <w:t>提供</w:t>
            </w:r>
            <w:r>
              <w:rPr>
                <w:sz w:val="21"/>
                <w:b/>
              </w:rPr>
              <w:t>2020年以后首次注册的新机型。</w:t>
            </w:r>
          </w:p>
          <w:p>
            <w:pPr>
              <w:pStyle w:val="null3"/>
              <w:jc w:val="both"/>
            </w:pPr>
            <w:r>
              <w:rPr>
                <w:sz w:val="21"/>
                <w:b/>
              </w:rPr>
              <w:t>二、</w:t>
            </w:r>
            <w:r>
              <w:rPr>
                <w:sz w:val="21"/>
                <w:b/>
              </w:rPr>
              <w:t>设备需接入医院信息系统</w:t>
            </w:r>
            <w:r>
              <w:rPr>
                <w:sz w:val="21"/>
                <w:b/>
              </w:rPr>
              <w:t>（</w:t>
            </w:r>
            <w:r>
              <w:rPr>
                <w:sz w:val="21"/>
                <w:b/>
              </w:rPr>
              <w:t>PACS系统DICOM3.0）</w:t>
            </w:r>
            <w:r>
              <w:rPr>
                <w:sz w:val="21"/>
                <w:b/>
              </w:rPr>
              <w:t>，与医院现有信息化系统连接，实现数据互联互通，费用包含在投标报价中</w:t>
            </w:r>
            <w:r>
              <w:rPr>
                <w:sz w:val="21"/>
                <w:b/>
              </w:rPr>
              <w:t>。</w:t>
            </w:r>
          </w:p>
          <w:p>
            <w:pPr>
              <w:pStyle w:val="null3"/>
              <w:jc w:val="both"/>
            </w:pPr>
            <w:r>
              <w:rPr>
                <w:sz w:val="21"/>
                <w:b/>
              </w:rPr>
              <w:t>三</w:t>
            </w:r>
            <w:r>
              <w:rPr>
                <w:sz w:val="21"/>
                <w:b/>
              </w:rPr>
              <w:t>、</w:t>
            </w:r>
            <w:r>
              <w:rPr>
                <w:sz w:val="21"/>
                <w:b/>
              </w:rPr>
              <w:t>物理规格及人机交互要求</w:t>
            </w:r>
          </w:p>
          <w:p>
            <w:pPr>
              <w:pStyle w:val="null3"/>
              <w:jc w:val="both"/>
            </w:pPr>
            <w:r>
              <w:rPr>
                <w:sz w:val="21"/>
              </w:rPr>
              <w:t>3.1显示设备要求：≥23.8英寸高分辨率彩色液晶显示设备， 可以左右、上下，前后移动</w:t>
            </w:r>
            <w:r>
              <w:rPr>
                <w:sz w:val="21"/>
              </w:rPr>
              <w:t>；</w:t>
            </w:r>
          </w:p>
          <w:p>
            <w:pPr>
              <w:pStyle w:val="null3"/>
              <w:jc w:val="both"/>
            </w:pPr>
            <w:r>
              <w:rPr>
                <w:sz w:val="21"/>
              </w:rPr>
              <w:t>3.2触摸屏要求：≥15英寸彩色触摸屏，可通过触控屏的多点触控进行容积图像的旋转、放大、切割等直观操作，也可以通过触屏上手势划线实现任意切面成像以及光源调节功能</w:t>
            </w:r>
            <w:r>
              <w:rPr>
                <w:sz w:val="21"/>
              </w:rPr>
              <w:t>；</w:t>
            </w:r>
          </w:p>
          <w:p>
            <w:pPr>
              <w:pStyle w:val="null3"/>
              <w:jc w:val="both"/>
            </w:pPr>
            <w:r>
              <w:rPr>
                <w:sz w:val="21"/>
              </w:rPr>
              <w:t>▲3.3探头智能响应技术：选取探头后，自动激活，并进入到扫描状态</w:t>
            </w:r>
            <w:r>
              <w:rPr>
                <w:sz w:val="21"/>
              </w:rPr>
              <w:t>；</w:t>
            </w:r>
          </w:p>
          <w:p>
            <w:pPr>
              <w:pStyle w:val="null3"/>
              <w:jc w:val="both"/>
            </w:pPr>
            <w:r>
              <w:rPr>
                <w:sz w:val="21"/>
              </w:rPr>
              <w:t>3.4空间分辨率：符合GB10152-2009国家标准</w:t>
            </w:r>
            <w:r>
              <w:rPr>
                <w:sz w:val="21"/>
              </w:rPr>
              <w:t>；</w:t>
            </w:r>
          </w:p>
          <w:p>
            <w:pPr>
              <w:pStyle w:val="null3"/>
              <w:jc w:val="both"/>
            </w:pPr>
            <w:r>
              <w:rPr>
                <w:sz w:val="21"/>
              </w:rPr>
              <w:t>3.5探头接口数量≥4个，探头接口为无针式接口，可全激活</w:t>
            </w:r>
            <w:r>
              <w:rPr>
                <w:sz w:val="21"/>
              </w:rPr>
              <w:t>；</w:t>
            </w:r>
          </w:p>
          <w:p>
            <w:pPr>
              <w:pStyle w:val="null3"/>
              <w:jc w:val="both"/>
            </w:pPr>
            <w:r>
              <w:rPr>
                <w:sz w:val="21"/>
              </w:rPr>
              <w:t>3.6</w:t>
            </w:r>
            <w:r>
              <w:rPr>
                <w:sz w:val="21"/>
              </w:rPr>
              <w:t>支持</w:t>
            </w:r>
            <w:r>
              <w:rPr>
                <w:sz w:val="21"/>
              </w:rPr>
              <w:t>用户界面颜色、灯光的个性化设置</w:t>
            </w:r>
            <w:r>
              <w:rPr>
                <w:sz w:val="21"/>
              </w:rPr>
              <w:t>；</w:t>
            </w:r>
          </w:p>
          <w:p>
            <w:pPr>
              <w:pStyle w:val="null3"/>
              <w:jc w:val="both"/>
            </w:pPr>
            <w:r>
              <w:rPr>
                <w:sz w:val="21"/>
              </w:rPr>
              <w:t>3.7内置耦合剂加热功能，提升患者舒适度</w:t>
            </w:r>
            <w:r>
              <w:rPr>
                <w:sz w:val="21"/>
              </w:rPr>
              <w:t>；</w:t>
            </w:r>
          </w:p>
          <w:p>
            <w:pPr>
              <w:pStyle w:val="null3"/>
              <w:jc w:val="both"/>
            </w:pPr>
            <w:r>
              <w:rPr>
                <w:sz w:val="21"/>
              </w:rPr>
              <w:t>3.8超声功率输出调节：B/M、PWD、Color Doppler输出功率可调</w:t>
            </w:r>
            <w:r>
              <w:rPr>
                <w:sz w:val="21"/>
              </w:rPr>
              <w:t>。</w:t>
            </w:r>
          </w:p>
          <w:p>
            <w:pPr>
              <w:pStyle w:val="null3"/>
              <w:jc w:val="both"/>
            </w:pPr>
            <w:r>
              <w:rPr>
                <w:sz w:val="21"/>
                <w:b/>
              </w:rPr>
              <w:t>四</w:t>
            </w:r>
            <w:r>
              <w:rPr>
                <w:sz w:val="21"/>
                <w:b/>
              </w:rPr>
              <w:t>、</w:t>
            </w:r>
            <w:r>
              <w:rPr>
                <w:sz w:val="21"/>
                <w:b/>
              </w:rPr>
              <w:t>基础成像技术</w:t>
            </w:r>
          </w:p>
          <w:p>
            <w:pPr>
              <w:pStyle w:val="null3"/>
              <w:jc w:val="both"/>
            </w:pPr>
            <w:r>
              <w:rPr>
                <w:sz w:val="21"/>
              </w:rPr>
              <w:t>4.1二维灰阶成像模式、三维成像模式、四维成像模式</w:t>
            </w:r>
            <w:r>
              <w:rPr>
                <w:sz w:val="21"/>
              </w:rPr>
              <w:t>；</w:t>
            </w:r>
          </w:p>
          <w:p>
            <w:pPr>
              <w:pStyle w:val="null3"/>
              <w:jc w:val="both"/>
            </w:pPr>
            <w:r>
              <w:rPr>
                <w:sz w:val="21"/>
              </w:rPr>
              <w:t>4.2</w:t>
            </w:r>
            <w:r>
              <w:rPr/>
              <w:t xml:space="preserve"> </w:t>
            </w:r>
            <w:r>
              <w:rPr>
                <w:sz w:val="21"/>
              </w:rPr>
              <w:t>M型成像模式、彩色M型成像模式、解剖M型成像模式</w:t>
            </w:r>
            <w:r>
              <w:rPr>
                <w:sz w:val="21"/>
              </w:rPr>
              <w:t>；</w:t>
            </w:r>
          </w:p>
          <w:p>
            <w:pPr>
              <w:pStyle w:val="null3"/>
              <w:jc w:val="both"/>
            </w:pPr>
            <w:r>
              <w:rPr>
                <w:sz w:val="21"/>
              </w:rPr>
              <w:t>4.3彩色多普勒成像模式、频谱多普勒成像模式、连续多普勒成像模式</w:t>
            </w:r>
            <w:r>
              <w:rPr>
                <w:sz w:val="21"/>
              </w:rPr>
              <w:t>；</w:t>
            </w:r>
          </w:p>
          <w:p>
            <w:pPr>
              <w:pStyle w:val="null3"/>
              <w:jc w:val="both"/>
            </w:pPr>
            <w:r>
              <w:rPr>
                <w:sz w:val="21"/>
              </w:rPr>
              <w:t>▲4.4腹部二维凸阵探头及腹部容积探头支持CW连续波多普勒成像，便于进行胎儿心脏血流速度测量</w:t>
            </w:r>
            <w:r>
              <w:rPr>
                <w:sz w:val="21"/>
              </w:rPr>
              <w:t>。</w:t>
            </w:r>
          </w:p>
          <w:p>
            <w:pPr>
              <w:pStyle w:val="null3"/>
              <w:jc w:val="both"/>
            </w:pPr>
            <w:r>
              <w:rPr>
                <w:sz w:val="21"/>
              </w:rPr>
              <w:t>▲4.5</w:t>
            </w:r>
            <w:r>
              <w:rPr>
                <w:sz w:val="21"/>
              </w:rPr>
              <w:t>具备</w:t>
            </w:r>
            <w:r>
              <w:rPr>
                <w:sz w:val="21"/>
              </w:rPr>
              <w:t>低速血流成像技术，采用非多普勒原理，无彩色取样框限制，不需要造影剂，可以对血流进行实时显示，反应血流动力学真实状态</w:t>
            </w:r>
            <w:r>
              <w:rPr>
                <w:sz w:val="21"/>
              </w:rPr>
              <w:t>。</w:t>
            </w:r>
          </w:p>
          <w:p>
            <w:pPr>
              <w:pStyle w:val="null3"/>
              <w:jc w:val="both"/>
            </w:pPr>
            <w:r>
              <w:rPr>
                <w:sz w:val="21"/>
              </w:rPr>
              <w:t>4.6</w:t>
            </w:r>
            <w:r>
              <w:rPr>
                <w:sz w:val="21"/>
              </w:rPr>
              <w:t>具备</w:t>
            </w:r>
            <w:r>
              <w:rPr>
                <w:sz w:val="21"/>
              </w:rPr>
              <w:t>二维立体血流成像技术，二维探头即可呈现立体血流形态</w:t>
            </w:r>
            <w:r>
              <w:rPr>
                <w:sz w:val="21"/>
              </w:rPr>
              <w:t>；</w:t>
            </w:r>
          </w:p>
          <w:p>
            <w:pPr>
              <w:pStyle w:val="null3"/>
              <w:jc w:val="both"/>
            </w:pPr>
            <w:r>
              <w:rPr>
                <w:sz w:val="21"/>
              </w:rPr>
              <w:t>4.7具有二维高清血流显示技术，全面显示组织器官微血流灌注</w:t>
            </w:r>
            <w:r>
              <w:rPr>
                <w:sz w:val="21"/>
              </w:rPr>
              <w:t>；</w:t>
            </w:r>
          </w:p>
          <w:p>
            <w:pPr>
              <w:pStyle w:val="null3"/>
              <w:jc w:val="both"/>
            </w:pPr>
            <w:r>
              <w:rPr>
                <w:sz w:val="21"/>
              </w:rPr>
              <w:t>4.8</w:t>
            </w:r>
            <w:r>
              <w:rPr>
                <w:sz w:val="21"/>
              </w:rPr>
              <w:t>具备</w:t>
            </w:r>
            <w:r>
              <w:rPr>
                <w:sz w:val="21"/>
              </w:rPr>
              <w:t>软件波束形成器技术</w:t>
            </w:r>
            <w:r>
              <w:rPr>
                <w:sz w:val="21"/>
              </w:rPr>
              <w:t>；</w:t>
            </w:r>
          </w:p>
          <w:p>
            <w:pPr>
              <w:pStyle w:val="null3"/>
              <w:jc w:val="both"/>
            </w:pPr>
            <w:r>
              <w:rPr>
                <w:sz w:val="21"/>
              </w:rPr>
              <w:t>4.9</w:t>
            </w:r>
            <w:r>
              <w:rPr>
                <w:sz w:val="21"/>
              </w:rPr>
              <w:t>具备</w:t>
            </w:r>
            <w:r>
              <w:rPr>
                <w:sz w:val="21"/>
              </w:rPr>
              <w:t>实时四维成像单元</w:t>
            </w:r>
            <w:r>
              <w:rPr>
                <w:sz w:val="21"/>
              </w:rPr>
              <w:t>；</w:t>
            </w:r>
          </w:p>
          <w:p>
            <w:pPr>
              <w:pStyle w:val="null3"/>
              <w:jc w:val="both"/>
            </w:pPr>
            <w:r>
              <w:rPr>
                <w:sz w:val="21"/>
              </w:rPr>
              <w:t>4.10</w:t>
            </w:r>
            <w:r>
              <w:rPr>
                <w:sz w:val="21"/>
              </w:rPr>
              <w:t>具备</w:t>
            </w:r>
            <w:r>
              <w:rPr>
                <w:sz w:val="21"/>
              </w:rPr>
              <w:t>组织多普勒成像技术</w:t>
            </w:r>
            <w:r>
              <w:rPr>
                <w:sz w:val="21"/>
              </w:rPr>
              <w:t>；</w:t>
            </w:r>
          </w:p>
          <w:p>
            <w:pPr>
              <w:pStyle w:val="null3"/>
              <w:jc w:val="both"/>
            </w:pPr>
            <w:r>
              <w:rPr>
                <w:sz w:val="21"/>
              </w:rPr>
              <w:t>4.11</w:t>
            </w:r>
            <w:r>
              <w:rPr>
                <w:sz w:val="21"/>
              </w:rPr>
              <w:t>具备</w:t>
            </w:r>
            <w:r>
              <w:rPr>
                <w:sz w:val="21"/>
              </w:rPr>
              <w:t>智能胎儿多普勒技术：六种血流预设，随心切换，提升彩色</w:t>
            </w:r>
            <w:r>
              <w:rPr>
                <w:sz w:val="21"/>
              </w:rPr>
              <w:t>/频谱/测量工作效率</w:t>
            </w:r>
            <w:r>
              <w:rPr>
                <w:sz w:val="21"/>
              </w:rPr>
              <w:t>；</w:t>
            </w:r>
          </w:p>
          <w:p>
            <w:pPr>
              <w:pStyle w:val="null3"/>
              <w:jc w:val="both"/>
            </w:pPr>
            <w:r>
              <w:rPr>
                <w:sz w:val="21"/>
              </w:rPr>
              <w:t>4.12主机内置指南推荐的子宫形态分类方法，可以直接根据示意图，判断子宫形态</w:t>
            </w:r>
            <w:r>
              <w:rPr>
                <w:sz w:val="21"/>
              </w:rPr>
              <w:t>。</w:t>
            </w:r>
          </w:p>
          <w:p>
            <w:pPr>
              <w:pStyle w:val="null3"/>
              <w:jc w:val="both"/>
            </w:pPr>
            <w:r>
              <w:rPr>
                <w:sz w:val="21"/>
                <w:b/>
              </w:rPr>
              <w:t>五</w:t>
            </w:r>
            <w:r>
              <w:rPr>
                <w:sz w:val="21"/>
                <w:b/>
              </w:rPr>
              <w:t>、</w:t>
            </w:r>
            <w:r>
              <w:rPr>
                <w:sz w:val="21"/>
                <w:b/>
              </w:rPr>
              <w:t>容积四维成像技术</w:t>
            </w:r>
          </w:p>
          <w:p>
            <w:pPr>
              <w:pStyle w:val="null3"/>
              <w:jc w:val="both"/>
            </w:pPr>
            <w:r>
              <w:rPr>
                <w:sz w:val="21"/>
              </w:rPr>
              <w:t>5.1支持灰阶三维/四维成像模式，具有虚拟光源技术，可实现表面成像和透视剪影成像，同时观察组织的外部轮廓和内部结构。</w:t>
            </w:r>
          </w:p>
          <w:p>
            <w:pPr>
              <w:pStyle w:val="null3"/>
              <w:jc w:val="both"/>
            </w:pPr>
            <w:r>
              <w:rPr>
                <w:sz w:val="21"/>
              </w:rPr>
              <w:t>▲ 5.2具有胎儿自动识别技术，可实时自动跟踪胎儿运动并调整容积成像框位置，快速获得胎儿表面容积成像，提高工作效率。</w:t>
            </w:r>
          </w:p>
          <w:p>
            <w:pPr>
              <w:pStyle w:val="null3"/>
              <w:jc w:val="both"/>
            </w:pPr>
            <w:r>
              <w:rPr>
                <w:sz w:val="21"/>
              </w:rPr>
              <w:t>5.3卵泡智能容积成像，自动彩色编码显示，并按照体积大小排序及计数。</w:t>
            </w:r>
          </w:p>
          <w:p>
            <w:pPr>
              <w:pStyle w:val="null3"/>
              <w:jc w:val="both"/>
            </w:pPr>
            <w:r>
              <w:rPr>
                <w:sz w:val="21"/>
              </w:rPr>
              <w:t>5.4专用窦卵泡智能容积成像，自动彩色编码显示，并按照体积大小排序及计数。</w:t>
            </w:r>
          </w:p>
          <w:p>
            <w:pPr>
              <w:pStyle w:val="null3"/>
              <w:jc w:val="both"/>
            </w:pPr>
            <w:r>
              <w:rPr>
                <w:sz w:val="21"/>
              </w:rPr>
              <w:t>▲ 5.5</w:t>
            </w:r>
            <w:r>
              <w:rPr/>
              <w:t xml:space="preserve"> </w:t>
            </w:r>
            <w:r>
              <w:rPr>
                <w:sz w:val="21"/>
              </w:rPr>
              <w:t>STIC胎心容积导航技术，基于STIC容积数据自动获取包括四腔心、左室流出道、右室流出道、胃泡、静脉连接、导管弓、主动脉弓、三血管气管切面。</w:t>
            </w:r>
          </w:p>
          <w:p>
            <w:pPr>
              <w:pStyle w:val="null3"/>
              <w:jc w:val="both"/>
            </w:pPr>
            <w:r>
              <w:rPr>
                <w:sz w:val="21"/>
              </w:rPr>
              <w:t>5.6智能中枢神经系统检查：人工智能（AI ）工具，基于深度学习算法支持，通过自动寻找成像切面位置，显示3D容积数据中的检查胎儿大脑的推荐切面和测量来帮助提高工作效率。自动识别胎儿颅脑正中矢状面，经丘脑平面，经小脑平面，经侧脑室平面4个标准平面。自动同时测量BPD,HC,OFD, CM 后颅窝池, Cerebellum小脑横径, Vp 侧脑室后脚6组生物指标。</w:t>
            </w:r>
          </w:p>
          <w:p>
            <w:pPr>
              <w:pStyle w:val="null3"/>
              <w:jc w:val="both"/>
            </w:pPr>
            <w:r>
              <w:rPr>
                <w:sz w:val="21"/>
              </w:rPr>
              <w:t>5.7智能三维产程监测功能：能够测量胎儿头部进程、旋转和方向，并同时自动产生一个包括了超声波客观数据、手动输入数据在内的产程报告</w:t>
            </w:r>
            <w:r>
              <w:rPr>
                <w:sz w:val="21"/>
              </w:rPr>
              <w:t>。</w:t>
            </w:r>
            <w:r>
              <w:rPr>
                <w:sz w:val="21"/>
                <w:b/>
              </w:rPr>
              <w:t>（</w:t>
            </w:r>
            <w:r>
              <w:rPr>
                <w:sz w:val="21"/>
                <w:b/>
              </w:rPr>
              <w:t>投标时提供</w:t>
            </w:r>
            <w:r>
              <w:rPr>
                <w:sz w:val="21"/>
                <w:b/>
              </w:rPr>
              <w:t>技术白皮书证明）</w:t>
            </w:r>
          </w:p>
          <w:p>
            <w:pPr>
              <w:pStyle w:val="null3"/>
              <w:jc w:val="both"/>
            </w:pPr>
            <w:r>
              <w:rPr>
                <w:sz w:val="21"/>
              </w:rPr>
              <w:t>▲5.8智能盆底检查: 基于人工智能（AI），遵循国际规范,自动获得盆底测量，重复性好。自动寻找valsalva和缩肛状态下，最大裂孔平面位置;自动测量肛提肌裂孔的面积、周长、前后径和左右径。</w:t>
            </w:r>
          </w:p>
          <w:p>
            <w:pPr>
              <w:pStyle w:val="null3"/>
              <w:jc w:val="both"/>
            </w:pPr>
            <w:r>
              <w:rPr>
                <w:sz w:val="21"/>
              </w:rPr>
              <w:t>5.9腔内容积探头具有四维实时对比谐波造影功能，支持阴道子宫输卵管超声造影检查</w:t>
            </w:r>
            <w:r>
              <w:rPr>
                <w:sz w:val="21"/>
              </w:rPr>
              <w:t>；</w:t>
            </w:r>
          </w:p>
          <w:p>
            <w:pPr>
              <w:pStyle w:val="null3"/>
              <w:jc w:val="both"/>
            </w:pPr>
            <w:r>
              <w:rPr>
                <w:sz w:val="21"/>
              </w:rPr>
              <w:t>5.10造影成像功能支持腹部探头、浅表探头、腔内探头</w:t>
            </w:r>
            <w:r>
              <w:rPr>
                <w:sz w:val="21"/>
              </w:rPr>
              <w:t>。</w:t>
            </w:r>
          </w:p>
          <w:p>
            <w:pPr>
              <w:pStyle w:val="null3"/>
              <w:jc w:val="both"/>
            </w:pPr>
            <w:r>
              <w:rPr>
                <w:sz w:val="21"/>
                <w:b/>
              </w:rPr>
              <w:t>六</w:t>
            </w:r>
            <w:r>
              <w:rPr>
                <w:sz w:val="21"/>
                <w:b/>
              </w:rPr>
              <w:t>、</w:t>
            </w:r>
            <w:r>
              <w:rPr>
                <w:sz w:val="21"/>
                <w:b/>
              </w:rPr>
              <w:t>测量分析和报告</w:t>
            </w:r>
          </w:p>
          <w:p>
            <w:pPr>
              <w:pStyle w:val="null3"/>
              <w:jc w:val="both"/>
            </w:pPr>
            <w:r>
              <w:rPr>
                <w:sz w:val="21"/>
              </w:rPr>
              <w:t>6.1</w:t>
            </w:r>
            <w:r>
              <w:rPr>
                <w:sz w:val="21"/>
              </w:rPr>
              <w:t>具备</w:t>
            </w:r>
            <w:r>
              <w:rPr>
                <w:sz w:val="21"/>
              </w:rPr>
              <w:t>多普勒血流测量与分析，具有自动包络功能</w:t>
            </w:r>
            <w:r>
              <w:rPr>
                <w:sz w:val="21"/>
              </w:rPr>
              <w:t>；</w:t>
            </w:r>
          </w:p>
          <w:p>
            <w:pPr>
              <w:pStyle w:val="null3"/>
              <w:jc w:val="both"/>
            </w:pPr>
            <w:r>
              <w:rPr>
                <w:sz w:val="21"/>
              </w:rPr>
              <w:t>6.2</w:t>
            </w:r>
            <w:r>
              <w:rPr>
                <w:sz w:val="21"/>
              </w:rPr>
              <w:t>具备</w:t>
            </w:r>
            <w:r>
              <w:rPr>
                <w:sz w:val="21"/>
              </w:rPr>
              <w:t>自动</w:t>
            </w:r>
            <w:r>
              <w:rPr>
                <w:sz w:val="21"/>
              </w:rPr>
              <w:t>NT及自动IT测量技术</w:t>
            </w:r>
            <w:r>
              <w:rPr>
                <w:sz w:val="21"/>
              </w:rPr>
              <w:t>；</w:t>
            </w:r>
          </w:p>
          <w:p>
            <w:pPr>
              <w:pStyle w:val="null3"/>
              <w:jc w:val="both"/>
            </w:pPr>
            <w:r>
              <w:rPr>
                <w:sz w:val="21"/>
              </w:rPr>
              <w:t>6.3</w:t>
            </w:r>
            <w:r>
              <w:rPr>
                <w:sz w:val="21"/>
              </w:rPr>
              <w:t>具备</w:t>
            </w:r>
            <w:r>
              <w:rPr>
                <w:sz w:val="21"/>
              </w:rPr>
              <w:t>自动胎心率测量技术</w:t>
            </w:r>
            <w:r>
              <w:rPr>
                <w:sz w:val="21"/>
              </w:rPr>
              <w:t>；</w:t>
            </w:r>
          </w:p>
          <w:p>
            <w:pPr>
              <w:pStyle w:val="null3"/>
              <w:jc w:val="both"/>
            </w:pPr>
            <w:r>
              <w:rPr>
                <w:sz w:val="21"/>
              </w:rPr>
              <w:t>6.4</w:t>
            </w:r>
            <w:r>
              <w:rPr>
                <w:sz w:val="21"/>
              </w:rPr>
              <w:t>具备</w:t>
            </w:r>
            <w:r>
              <w:rPr>
                <w:sz w:val="21"/>
              </w:rPr>
              <w:t>妇产，心脏，血管，儿科等测量与分析</w:t>
            </w:r>
            <w:r>
              <w:rPr>
                <w:sz w:val="21"/>
              </w:rPr>
              <w:t>；</w:t>
            </w:r>
          </w:p>
          <w:p>
            <w:pPr>
              <w:pStyle w:val="null3"/>
              <w:jc w:val="both"/>
            </w:pPr>
            <w:r>
              <w:rPr>
                <w:sz w:val="21"/>
              </w:rPr>
              <w:t>6.5</w:t>
            </w:r>
            <w:r>
              <w:rPr>
                <w:sz w:val="21"/>
              </w:rPr>
              <w:t>具备</w:t>
            </w:r>
            <w:r>
              <w:rPr>
                <w:sz w:val="21"/>
              </w:rPr>
              <w:t>胎儿生长指标自动测量功能，包括胎儿双顶径、枕额径、头围、腹围、股骨长、肱骨长</w:t>
            </w:r>
            <w:r>
              <w:rPr>
                <w:sz w:val="21"/>
              </w:rPr>
              <w:t>；</w:t>
            </w:r>
          </w:p>
          <w:p>
            <w:pPr>
              <w:pStyle w:val="null3"/>
              <w:jc w:val="both"/>
            </w:pPr>
            <w:r>
              <w:rPr>
                <w:sz w:val="21"/>
                <w:b/>
              </w:rPr>
              <w:t>七</w:t>
            </w:r>
            <w:r>
              <w:rPr>
                <w:sz w:val="21"/>
                <w:b/>
              </w:rPr>
              <w:t>、</w:t>
            </w:r>
            <w:r>
              <w:rPr>
                <w:sz w:val="21"/>
                <w:b/>
              </w:rPr>
              <w:t>数据处理和检查存储管理系统</w:t>
            </w:r>
          </w:p>
          <w:p>
            <w:pPr>
              <w:pStyle w:val="null3"/>
              <w:jc w:val="both"/>
            </w:pPr>
            <w:r>
              <w:rPr>
                <w:sz w:val="21"/>
              </w:rPr>
              <w:t>7.1</w:t>
            </w:r>
            <w:r>
              <w:rPr>
                <w:sz w:val="21"/>
              </w:rPr>
              <w:t>具备</w:t>
            </w:r>
            <w:r>
              <w:rPr>
                <w:sz w:val="21"/>
              </w:rPr>
              <w:t>超声图像存档与病案管理系统</w:t>
            </w:r>
          </w:p>
          <w:p>
            <w:pPr>
              <w:pStyle w:val="null3"/>
              <w:jc w:val="both"/>
            </w:pPr>
            <w:r>
              <w:rPr>
                <w:sz w:val="21"/>
              </w:rPr>
              <w:t>7.2输入/输出信号：USB, HDMI, S-Video, VGA</w:t>
            </w:r>
          </w:p>
          <w:p>
            <w:pPr>
              <w:pStyle w:val="null3"/>
              <w:jc w:val="both"/>
            </w:pPr>
            <w:r>
              <w:rPr>
                <w:sz w:val="21"/>
              </w:rPr>
              <w:t>7.3连通性：医学数字图像和通信DICOM 3.0</w:t>
            </w:r>
          </w:p>
          <w:p>
            <w:pPr>
              <w:pStyle w:val="null3"/>
              <w:jc w:val="both"/>
            </w:pPr>
            <w:r>
              <w:rPr>
                <w:sz w:val="21"/>
              </w:rPr>
              <w:t>7.4硬盘容量≥1T</w:t>
            </w:r>
          </w:p>
          <w:p>
            <w:pPr>
              <w:pStyle w:val="null3"/>
              <w:jc w:val="both"/>
            </w:pPr>
            <w:r>
              <w:rPr>
                <w:sz w:val="21"/>
              </w:rPr>
              <w:t>7.5</w:t>
            </w:r>
            <w:r>
              <w:rPr>
                <w:sz w:val="21"/>
              </w:rPr>
              <w:t>具备</w:t>
            </w:r>
            <w:r>
              <w:rPr>
                <w:sz w:val="21"/>
              </w:rPr>
              <w:t>回放重现单元</w:t>
            </w:r>
          </w:p>
          <w:p>
            <w:pPr>
              <w:pStyle w:val="null3"/>
              <w:jc w:val="both"/>
            </w:pPr>
            <w:r>
              <w:rPr>
                <w:sz w:val="21"/>
              </w:rPr>
              <w:t>7.6支持一键式输出3D打印格式，包括STL、OBJ、PLY、3MF、XYZ格式</w:t>
            </w:r>
            <w:r>
              <w:rPr>
                <w:sz w:val="21"/>
                <w:b/>
              </w:rPr>
              <w:t>（</w:t>
            </w:r>
            <w:r>
              <w:rPr>
                <w:sz w:val="21"/>
                <w:b/>
              </w:rPr>
              <w:t>投标时提供</w:t>
            </w:r>
            <w:r>
              <w:rPr>
                <w:sz w:val="21"/>
                <w:b/>
              </w:rPr>
              <w:t>技术白皮书证明）</w:t>
            </w:r>
          </w:p>
          <w:p>
            <w:pPr>
              <w:pStyle w:val="null3"/>
              <w:jc w:val="both"/>
            </w:pPr>
            <w:r>
              <w:rPr>
                <w:sz w:val="21"/>
                <w:b/>
              </w:rPr>
              <w:t>八</w:t>
            </w:r>
            <w:r>
              <w:rPr>
                <w:sz w:val="21"/>
                <w:b/>
              </w:rPr>
              <w:t>、</w:t>
            </w:r>
            <w:r>
              <w:rPr>
                <w:sz w:val="21"/>
                <w:b/>
              </w:rPr>
              <w:t>系统技术参数及要求</w:t>
            </w:r>
          </w:p>
          <w:p>
            <w:pPr>
              <w:pStyle w:val="null3"/>
              <w:jc w:val="both"/>
            </w:pPr>
            <w:r>
              <w:rPr>
                <w:sz w:val="21"/>
              </w:rPr>
              <w:t>8.1.二维灰阶模式</w:t>
            </w:r>
            <w:r>
              <w:rPr>
                <w:sz w:val="21"/>
              </w:rPr>
              <w:t>；</w:t>
            </w:r>
          </w:p>
          <w:p>
            <w:pPr>
              <w:pStyle w:val="null3"/>
              <w:jc w:val="both"/>
            </w:pPr>
            <w:r>
              <w:rPr>
                <w:sz w:val="21"/>
              </w:rPr>
              <w:t>8.</w:t>
            </w:r>
            <w:r>
              <w:rPr>
                <w:sz w:val="21"/>
              </w:rPr>
              <w:t>2</w:t>
            </w:r>
            <w:r>
              <w:rPr>
                <w:sz w:val="21"/>
              </w:rPr>
              <w:t>二维成像扫描深度</w:t>
            </w:r>
            <w:r>
              <w:rPr>
                <w:sz w:val="21"/>
              </w:rPr>
              <w:t>:≥46cm</w:t>
            </w:r>
            <w:r>
              <w:rPr>
                <w:sz w:val="21"/>
              </w:rPr>
              <w:t>；</w:t>
            </w:r>
          </w:p>
          <w:p>
            <w:pPr>
              <w:pStyle w:val="null3"/>
              <w:jc w:val="both"/>
            </w:pPr>
            <w:r>
              <w:rPr>
                <w:sz w:val="21"/>
              </w:rPr>
              <w:t>▲8.</w:t>
            </w:r>
            <w:r>
              <w:rPr>
                <w:sz w:val="21"/>
              </w:rPr>
              <w:t>3</w:t>
            </w:r>
            <w:r>
              <w:rPr>
                <w:sz w:val="21"/>
              </w:rPr>
              <w:t>动态范围</w:t>
            </w:r>
            <w:r>
              <w:rPr>
                <w:sz w:val="21"/>
              </w:rPr>
              <w:t>:≥360dB</w:t>
            </w:r>
            <w:r>
              <w:rPr>
                <w:sz w:val="21"/>
              </w:rPr>
              <w:t>；</w:t>
            </w:r>
          </w:p>
          <w:p>
            <w:pPr>
              <w:pStyle w:val="null3"/>
              <w:jc w:val="both"/>
            </w:pPr>
            <w:r>
              <w:rPr>
                <w:sz w:val="21"/>
              </w:rPr>
              <w:t>8.</w:t>
            </w:r>
            <w:r>
              <w:rPr>
                <w:sz w:val="21"/>
              </w:rPr>
              <w:t>4</w:t>
            </w:r>
            <w:r>
              <w:rPr>
                <w:sz w:val="21"/>
              </w:rPr>
              <w:t>TGC增益补偿: ≥8段</w:t>
            </w:r>
            <w:r>
              <w:rPr>
                <w:sz w:val="21"/>
              </w:rPr>
              <w:t>；</w:t>
            </w:r>
          </w:p>
          <w:p>
            <w:pPr>
              <w:pStyle w:val="null3"/>
              <w:jc w:val="both"/>
            </w:pPr>
            <w:r>
              <w:rPr>
                <w:sz w:val="21"/>
              </w:rPr>
              <w:t>8.</w:t>
            </w:r>
            <w:r>
              <w:rPr>
                <w:sz w:val="21"/>
              </w:rPr>
              <w:t>5</w:t>
            </w:r>
            <w:r>
              <w:rPr>
                <w:sz w:val="21"/>
              </w:rPr>
              <w:t xml:space="preserve"> </w:t>
            </w:r>
            <w:r>
              <w:rPr>
                <w:sz w:val="21"/>
              </w:rPr>
              <w:t>LGC侧向增益补偿: ≥8段</w:t>
            </w:r>
            <w:r>
              <w:rPr>
                <w:sz w:val="21"/>
              </w:rPr>
              <w:t>；</w:t>
            </w:r>
          </w:p>
          <w:p>
            <w:pPr>
              <w:pStyle w:val="null3"/>
              <w:jc w:val="both"/>
            </w:pPr>
            <w:r>
              <w:rPr>
                <w:sz w:val="21"/>
              </w:rPr>
              <w:t>8.</w:t>
            </w:r>
            <w:r>
              <w:rPr>
                <w:sz w:val="21"/>
              </w:rPr>
              <w:t>6</w:t>
            </w:r>
            <w:r>
              <w:rPr>
                <w:sz w:val="21"/>
              </w:rPr>
              <w:t>二维凸阵探头，全视野，</w:t>
            </w:r>
            <w:r>
              <w:rPr>
                <w:sz w:val="21"/>
              </w:rPr>
              <w:t>≥17cm深度时，在最高线密度下，二维帧频≥30帧/秒</w:t>
            </w:r>
            <w:r>
              <w:rPr>
                <w:sz w:val="21"/>
              </w:rPr>
              <w:t>；</w:t>
            </w:r>
          </w:p>
          <w:p>
            <w:pPr>
              <w:pStyle w:val="null3"/>
              <w:jc w:val="both"/>
            </w:pPr>
            <w:r>
              <w:rPr>
                <w:sz w:val="21"/>
              </w:rPr>
              <w:t>8.</w:t>
            </w:r>
            <w:r>
              <w:rPr>
                <w:sz w:val="21"/>
              </w:rPr>
              <w:t>7</w:t>
            </w:r>
            <w:r>
              <w:rPr>
                <w:sz w:val="21"/>
              </w:rPr>
              <w:t>二维凸阵容积探头，全视野，</w:t>
            </w:r>
            <w:r>
              <w:rPr>
                <w:sz w:val="21"/>
              </w:rPr>
              <w:t>≥17cm深度时，四维成像帧频≥30帧/秒</w:t>
            </w:r>
            <w:r>
              <w:rPr>
                <w:sz w:val="21"/>
              </w:rPr>
              <w:t>。</w:t>
            </w:r>
          </w:p>
          <w:p>
            <w:pPr>
              <w:pStyle w:val="null3"/>
              <w:jc w:val="both"/>
            </w:pPr>
            <w:r>
              <w:rPr>
                <w:sz w:val="21"/>
                <w:b/>
              </w:rPr>
              <w:t>九</w:t>
            </w:r>
            <w:r>
              <w:rPr>
                <w:sz w:val="21"/>
                <w:b/>
              </w:rPr>
              <w:t>、</w:t>
            </w:r>
            <w:r>
              <w:rPr>
                <w:sz w:val="21"/>
                <w:b/>
              </w:rPr>
              <w:t>连通性要求</w:t>
            </w:r>
          </w:p>
          <w:p>
            <w:pPr>
              <w:pStyle w:val="null3"/>
              <w:jc w:val="both"/>
            </w:pPr>
            <w:r>
              <w:rPr>
                <w:sz w:val="21"/>
              </w:rPr>
              <w:t>9.1支持网络连接</w:t>
            </w:r>
            <w:r>
              <w:rPr>
                <w:sz w:val="21"/>
              </w:rPr>
              <w:t>；</w:t>
            </w:r>
          </w:p>
          <w:p>
            <w:pPr>
              <w:pStyle w:val="null3"/>
              <w:jc w:val="both"/>
            </w:pPr>
            <w:r>
              <w:rPr>
                <w:sz w:val="21"/>
              </w:rPr>
              <w:t>9.2支持DICOM 3.0，支持DICOM结构化报告</w:t>
            </w:r>
            <w:r>
              <w:rPr>
                <w:sz w:val="21"/>
              </w:rPr>
              <w:t>；</w:t>
            </w:r>
          </w:p>
          <w:p>
            <w:pPr>
              <w:pStyle w:val="null3"/>
              <w:jc w:val="both"/>
            </w:pPr>
            <w:r>
              <w:rPr>
                <w:sz w:val="21"/>
              </w:rPr>
              <w:t>9.3支持网络存储功能，基于TCP/IP 协议的网络共享功能，可将超声图像及报告直接传送到PC 端。</w:t>
            </w:r>
          </w:p>
          <w:p>
            <w:pPr>
              <w:pStyle w:val="null3"/>
              <w:jc w:val="both"/>
            </w:pPr>
            <w:r>
              <w:rPr>
                <w:sz w:val="21"/>
              </w:rPr>
              <w:t>9.4电脑端可将自定义报告模板和测试项导入到超声系统</w:t>
            </w:r>
            <w:r>
              <w:rPr>
                <w:sz w:val="21"/>
              </w:rPr>
              <w:t>；</w:t>
            </w:r>
          </w:p>
          <w:p>
            <w:pPr>
              <w:pStyle w:val="null3"/>
              <w:jc w:val="both"/>
            </w:pPr>
            <w:r>
              <w:rPr>
                <w:sz w:val="21"/>
              </w:rPr>
              <w:t>9.5支持Type-C数据传输接口</w:t>
            </w:r>
            <w:r>
              <w:rPr>
                <w:sz w:val="21"/>
              </w:rPr>
              <w:t>。</w:t>
            </w:r>
          </w:p>
          <w:p>
            <w:pPr>
              <w:pStyle w:val="null3"/>
              <w:jc w:val="both"/>
            </w:pPr>
            <w:r>
              <w:rPr>
                <w:sz w:val="21"/>
                <w:b/>
              </w:rPr>
              <w:t>十</w:t>
            </w:r>
            <w:r>
              <w:rPr>
                <w:sz w:val="21"/>
                <w:b/>
              </w:rPr>
              <w:t>、</w:t>
            </w:r>
            <w:r>
              <w:rPr>
                <w:sz w:val="21"/>
                <w:b/>
              </w:rPr>
              <w:t>探头规格</w:t>
            </w:r>
          </w:p>
          <w:p>
            <w:pPr>
              <w:pStyle w:val="null3"/>
              <w:jc w:val="both"/>
            </w:pPr>
            <w:r>
              <w:rPr>
                <w:sz w:val="21"/>
              </w:rPr>
              <w:t>10.1频率：超宽频、变频探头，工作频率可显示，变频探头中心频率可选择≥3种，多普勒频率≥3种。</w:t>
            </w:r>
          </w:p>
          <w:p>
            <w:pPr>
              <w:pStyle w:val="null3"/>
              <w:jc w:val="both"/>
            </w:pPr>
            <w:r>
              <w:rPr>
                <w:sz w:val="21"/>
              </w:rPr>
              <w:t>10.2腹部二维单晶体凸阵探头1，频率范围至少包含2.0 — 5.0 MHz</w:t>
            </w:r>
          </w:p>
          <w:p>
            <w:pPr>
              <w:pStyle w:val="null3"/>
              <w:jc w:val="both"/>
            </w:pPr>
            <w:r>
              <w:rPr>
                <w:sz w:val="21"/>
              </w:rPr>
              <w:t>10.3腹部二维单晶体凸阵探头2，频率范围至少包含3.0 — 9.0 MHz</w:t>
            </w:r>
          </w:p>
          <w:p>
            <w:pPr>
              <w:pStyle w:val="null3"/>
              <w:jc w:val="both"/>
            </w:pPr>
            <w:r>
              <w:rPr>
                <w:sz w:val="21"/>
              </w:rPr>
              <w:t>10.4腹部容积探头，频率范围至少包含2.0 —8.0 MHz</w:t>
            </w:r>
          </w:p>
          <w:p>
            <w:pPr>
              <w:pStyle w:val="null3"/>
              <w:jc w:val="both"/>
            </w:pPr>
            <w:r>
              <w:rPr>
                <w:sz w:val="21"/>
              </w:rPr>
              <w:t>10.5腔内容积探头，频率范围至少包含4.0 — 9.0 MHz</w:t>
            </w:r>
          </w:p>
          <w:p>
            <w:pPr>
              <w:pStyle w:val="null3"/>
              <w:jc w:val="both"/>
            </w:pPr>
            <w:r>
              <w:rPr>
                <w:sz w:val="21"/>
              </w:rPr>
              <w:t>10.6高频小器官面阵线阵探头，频率范围至少包含4.0 —13.0 MHz，阵元数≥</w:t>
            </w:r>
            <w:r>
              <w:rPr>
                <w:sz w:val="21"/>
              </w:rPr>
              <w:t>1000阵元</w:t>
            </w:r>
          </w:p>
          <w:p>
            <w:pPr>
              <w:pStyle w:val="null3"/>
              <w:jc w:val="both"/>
            </w:pPr>
            <w:r>
              <w:rPr>
                <w:sz w:val="21"/>
                <w:b/>
              </w:rPr>
              <w:t>十</w:t>
            </w:r>
            <w:r>
              <w:rPr>
                <w:sz w:val="21"/>
                <w:b/>
              </w:rPr>
              <w:t>一</w:t>
            </w:r>
            <w:r>
              <w:rPr>
                <w:sz w:val="21"/>
                <w:b/>
              </w:rPr>
              <w:t>、</w:t>
            </w:r>
            <w:r>
              <w:rPr>
                <w:sz w:val="21"/>
                <w:b/>
              </w:rPr>
              <w:t>处理控制终端</w:t>
            </w:r>
          </w:p>
          <w:p>
            <w:pPr>
              <w:pStyle w:val="null3"/>
              <w:jc w:val="both"/>
            </w:pPr>
            <w:r>
              <w:rPr>
                <w:sz w:val="21"/>
              </w:rPr>
              <w:t>11.1支持</w:t>
            </w:r>
            <w:r>
              <w:rPr>
                <w:sz w:val="21"/>
              </w:rPr>
              <w:t>图像存储、管理及回放重现</w:t>
            </w:r>
          </w:p>
          <w:p>
            <w:pPr>
              <w:pStyle w:val="null3"/>
              <w:jc w:val="both"/>
            </w:pPr>
            <w:r>
              <w:rPr>
                <w:sz w:val="21"/>
              </w:rPr>
              <w:t>11.2</w:t>
            </w:r>
            <w:r>
              <w:rPr>
                <w:sz w:val="21"/>
              </w:rPr>
              <w:t>输入</w:t>
            </w:r>
            <w:r>
              <w:rPr>
                <w:sz w:val="21"/>
              </w:rPr>
              <w:t>/输出信号：</w:t>
            </w:r>
            <w:r>
              <w:rPr>
                <w:sz w:val="21"/>
              </w:rPr>
              <w:t>至少包含</w:t>
            </w:r>
            <w:r>
              <w:rPr>
                <w:sz w:val="21"/>
              </w:rPr>
              <w:t>USB, HDMI, S-Video、DP</w:t>
            </w:r>
          </w:p>
          <w:p>
            <w:pPr>
              <w:pStyle w:val="null3"/>
              <w:jc w:val="both"/>
            </w:pPr>
            <w:r>
              <w:rPr>
                <w:sz w:val="21"/>
              </w:rPr>
              <w:t>11.3</w:t>
            </w:r>
            <w:r>
              <w:rPr>
                <w:sz w:val="21"/>
              </w:rPr>
              <w:t>连通性：</w:t>
            </w:r>
            <w:r>
              <w:rPr>
                <w:sz w:val="21"/>
              </w:rPr>
              <w:t>至少包含</w:t>
            </w:r>
            <w:r>
              <w:rPr>
                <w:sz w:val="21"/>
              </w:rPr>
              <w:t>医学数字图像和通信</w:t>
            </w:r>
            <w:r>
              <w:rPr>
                <w:sz w:val="21"/>
              </w:rPr>
              <w:t>DICOM 3.0</w:t>
            </w:r>
          </w:p>
          <w:p>
            <w:pPr>
              <w:pStyle w:val="null3"/>
              <w:jc w:val="both"/>
            </w:pPr>
            <w:r>
              <w:rPr>
                <w:sz w:val="21"/>
              </w:rPr>
              <w:t>11.4具有</w:t>
            </w:r>
            <w:r>
              <w:rPr>
                <w:sz w:val="21"/>
              </w:rPr>
              <w:t>超声图像存档与病案管理系统</w:t>
            </w:r>
          </w:p>
          <w:p>
            <w:pPr>
              <w:pStyle w:val="null3"/>
              <w:jc w:val="both"/>
            </w:pPr>
            <w:r>
              <w:rPr>
                <w:sz w:val="21"/>
              </w:rPr>
              <w:t>11.5</w:t>
            </w:r>
            <w:r>
              <w:rPr>
                <w:sz w:val="21"/>
              </w:rPr>
              <w:t>系统硬盘</w:t>
            </w:r>
            <w:r>
              <w:rPr>
                <w:sz w:val="21"/>
              </w:rPr>
              <w:t>≥8G，硬盘容量 ≥1T固态硬盘，机械硬盘容量≥120G</w:t>
            </w:r>
          </w:p>
          <w:p>
            <w:pPr>
              <w:pStyle w:val="null3"/>
              <w:jc w:val="both"/>
            </w:pPr>
            <w:r>
              <w:rPr>
                <w:sz w:val="21"/>
                <w:b/>
              </w:rPr>
              <w:t>十二、具备人工智能（</w:t>
            </w:r>
            <w:r>
              <w:rPr>
                <w:sz w:val="21"/>
                <w:b/>
              </w:rPr>
              <w:t>AI ）功能：</w:t>
            </w:r>
            <w:r>
              <w:rPr>
                <w:sz w:val="21"/>
              </w:rPr>
              <w:t>包括但不限于标准切面自动抓取，智能先心病筛查，盆底智能分析、智能</w:t>
            </w:r>
            <w:r>
              <w:rPr>
                <w:sz w:val="21"/>
              </w:rPr>
              <w:t>NT测量、探头智能选取等，支持后续AI算法迭代。</w:t>
            </w:r>
          </w:p>
          <w:p>
            <w:pPr>
              <w:pStyle w:val="null3"/>
              <w:jc w:val="both"/>
            </w:pPr>
            <w:r>
              <w:rPr>
                <w:sz w:val="21"/>
                <w:b/>
              </w:rPr>
              <w:t>十三、</w:t>
            </w:r>
            <w:r>
              <w:rPr>
                <w:sz w:val="21"/>
                <w:b/>
              </w:rPr>
              <w:t>采集卡</w:t>
            </w:r>
            <w:r>
              <w:rPr>
                <w:sz w:val="21"/>
                <w:b/>
              </w:rPr>
              <w:t>：</w:t>
            </w:r>
            <w:r>
              <w:rPr>
                <w:sz w:val="21"/>
              </w:rPr>
              <w:t>至少</w:t>
            </w:r>
            <w:r>
              <w:rPr>
                <w:sz w:val="21"/>
              </w:rPr>
              <w:t>支持</w:t>
            </w:r>
            <w:r>
              <w:rPr>
                <w:sz w:val="21"/>
              </w:rPr>
              <w:t>AMCap软件使用，需和超声输出接口一致；需支持 HDMI、DVIS-video等接口，输出分辨率需要超声设备一致。</w:t>
            </w:r>
          </w:p>
          <w:p>
            <w:pPr>
              <w:pStyle w:val="null3"/>
              <w:jc w:val="both"/>
            </w:pPr>
            <w:r>
              <w:rPr>
                <w:sz w:val="21"/>
                <w:b/>
              </w:rPr>
              <w:t>十四、</w:t>
            </w:r>
            <w:r>
              <w:rPr>
                <w:sz w:val="21"/>
                <w:b/>
              </w:rPr>
              <w:t>配置清单</w:t>
            </w:r>
          </w:p>
          <w:tbl>
            <w:tblPr>
              <w:tblInd w:type="dxa" w:w="135"/>
              <w:tblBorders>
                <w:top w:val="none" w:color="000000" w:sz="4"/>
                <w:left w:val="none" w:color="000000" w:sz="4"/>
                <w:bottom w:val="none" w:color="000000" w:sz="4"/>
                <w:right w:val="none" w:color="000000" w:sz="4"/>
                <w:insideH w:val="none"/>
                <w:insideV w:val="none"/>
              </w:tblBorders>
            </w:tblPr>
            <w:tblGrid>
              <w:gridCol w:w="756"/>
              <w:gridCol w:w="2569"/>
              <w:gridCol w:w="871"/>
              <w:gridCol w:w="1399"/>
            </w:tblGrid>
            <w:tr>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编号</w:t>
                  </w:r>
                </w:p>
              </w:tc>
              <w:tc>
                <w:tcPr>
                  <w:tcW w:type="dxa" w:w="2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探头</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腹部二维</w:t>
                  </w:r>
                  <w:r>
                    <w:rPr>
                      <w:sz w:val="21"/>
                    </w:rPr>
                    <w:t>单晶体凸阵探头</w:t>
                  </w:r>
                  <w:r>
                    <w:rPr>
                      <w:sz w:val="21"/>
                    </w:rPr>
                    <w:t>1</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腹部二维</w:t>
                  </w:r>
                  <w:r>
                    <w:rPr>
                      <w:sz w:val="21"/>
                    </w:rPr>
                    <w:t>单晶体</w:t>
                  </w:r>
                  <w:r>
                    <w:rPr>
                      <w:sz w:val="21"/>
                    </w:rPr>
                    <w:t>凸阵探头</w:t>
                  </w:r>
                  <w:r>
                    <w:rPr>
                      <w:sz w:val="21"/>
                    </w:rPr>
                    <w:t>2</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腹部容积探头</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腔内容积探头</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高频小器官面阵线阵探头</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检查床</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高清采集卡</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采集手柄</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处理控制终端</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超声报告双面输出设备</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采购机构代理服务收费标准：详见委托代理协议收费标准</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广东国科招标有限公司</w:t>
      </w:r>
      <w:r>
        <w:rPr/>
        <w:t>代收。具体操作要求详见</w:t>
      </w:r>
      <w:r>
        <w:rPr/>
        <w:t>广东国科招标有限公司</w:t>
      </w:r>
      <w:r>
        <w:rPr/>
        <w:t>有关指引，递交事宜请自行咨询</w:t>
      </w:r>
      <w:r>
        <w:rPr/>
        <w:t>广东国科招标有限公司</w:t>
      </w:r>
      <w:r>
        <w:rPr/>
        <w:t>；请各投标人在投标文件递交截止时间前按须知前附表规定的金额递交至</w:t>
      </w:r>
      <w:r>
        <w:rPr/>
        <w:t>广东国科招标有限公司</w:t>
      </w:r>
      <w:r>
        <w:rPr/>
        <w:t>，到账情况以开标时</w:t>
      </w:r>
      <w:r>
        <w:rPr/>
        <w:t>广东国科招标有限公司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广东国科招标有限公司网（www.gzgkbidding.com）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广东国科招标有限公司网（www.gzgkbidding.com）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邓水灵、陈蔚</w:t>
      </w:r>
    </w:p>
    <w:p>
      <w:pPr>
        <w:pStyle w:val="null3"/>
        <w:ind w:firstLine="480"/>
      </w:pPr>
      <w:r>
        <w:rPr/>
        <w:t>电话：</w:t>
      </w:r>
      <w:r>
        <w:rPr/>
        <w:t>020-39977584、020-87688049</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采购包1(彩色多普勒超声诊断仪)：综合评分法,是指投标文件满足招标文件全部实质性要求，且按照评审因素的量化指标评审得分最高的投标人为中标候选人的评标方法。（最低报价不是中标的唯一依据。）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广东国科招标有限公司</w:t>
      </w:r>
      <w:r>
        <w:rPr/>
        <w:t>统一对外发布。</w:t>
      </w:r>
    </w:p>
    <w:p>
      <w:pPr>
        <w:pStyle w:val="null3"/>
        <w:ind w:firstLine="480"/>
      </w:pPr>
      <w:r>
        <w:rPr/>
        <w:t>（2）对</w:t>
      </w:r>
      <w:r>
        <w:rPr/>
        <w:t>广东国科招标有限公司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采购包1（彩色多普勒超声诊断仪）：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P1的取值为10%）的扣除，用扣除后的价格参与评审。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详见公告附件）。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依据投标函承诺相关要求内容。</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已获取本项目采购文件。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投标报价是固定价且未超过本采购包采购预算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采购文件不允许进口产品参与投标时未以进口产品投标</w:t>
            </w:r>
          </w:p>
        </w:tc>
      </w:tr>
      <w:tr>
        <w:tc>
          <w:tcPr>
            <w:tcW w:type="dxa" w:w="890"/>
          </w:tcPr>
          <w:p>
            <w:pPr>
              <w:pStyle w:val="null3"/>
            </w:pPr>
            <w:r>
              <w:rPr/>
              <w:t>10</w:t>
            </w:r>
          </w:p>
        </w:tc>
        <w:tc>
          <w:tcPr>
            <w:tcW w:type="dxa" w:w="3178"/>
          </w:tcPr>
          <w:p>
            <w:pPr>
              <w:pStyle w:val="null3"/>
            </w:pPr>
            <w:r>
              <w:rPr/>
              <w:t>异常低价审查</w:t>
            </w:r>
          </w:p>
        </w:tc>
        <w:tc>
          <w:tcPr>
            <w:tcW w:type="dxa" w:w="4238"/>
          </w:tcPr>
          <w:p>
            <w:pPr>
              <w:pStyle w:val="null3"/>
            </w:pPr>
            <w:r>
              <w:rPr/>
              <w:t>本项目评审中出现下列情形之一的，评审委员会应当启动异常低价投标（响应）审查程序：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如项目（包组）采用下浮率报价的，则所述的投标（响应）报价， 则为（1-下浮率报价）。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采购包1(彩色多普勒超声诊断仪):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重要技术要求响应程度 (21.0分)</w:t>
            </w:r>
          </w:p>
        </w:tc>
        <w:tc>
          <w:tcPr>
            <w:tcW w:type="dxa" w:w="5076"/>
          </w:tcPr>
          <w:p>
            <w:pPr>
              <w:pStyle w:val="null3"/>
              <w:jc w:val="left"/>
            </w:pPr>
            <w:r>
              <w:rPr/>
              <w:t>根据投标人对招标文件“第二章 采购需求”中本采购包“具体技术(参数)要求”内▲号重要技术参数（共7条）响应进行评审，每满足一个▲号，得3分，满分21分。 注：如采购需求中有明确要求提供证明材料的，则以采购需求要求的为准；如采购需求中无明确要求证明材料的，则提供投标产品彩页或检测报告或产品使用说明书或厂家公开发布的印刷资料作为技术证明文件，并标记出参数所在位置，未提供上述技术证明文件的视为不响应，不得分(如相关技术证明文件为英文版，请同时提供中文版，不提供不得分）。</w:t>
            </w:r>
          </w:p>
        </w:tc>
      </w:tr>
      <w:tr>
        <w:tc>
          <w:tcPr>
            <w:tcW w:type="dxa" w:w="922"/>
            <w:gridSpan w:val="2"/>
            <w:vMerge/>
          </w:tcPr>
          <w:p/>
        </w:tc>
        <w:tc>
          <w:tcPr>
            <w:tcW w:type="dxa" w:w="2307"/>
          </w:tcPr>
          <w:p>
            <w:pPr>
              <w:pStyle w:val="null3"/>
              <w:jc w:val="left"/>
            </w:pPr>
            <w:r>
              <w:rPr/>
              <w:t>一般技术响应程度 (19.0分)</w:t>
            </w:r>
          </w:p>
        </w:tc>
        <w:tc>
          <w:tcPr>
            <w:tcW w:type="dxa" w:w="5076"/>
          </w:tcPr>
          <w:p>
            <w:pPr>
              <w:pStyle w:val="null3"/>
              <w:jc w:val="left"/>
            </w:pPr>
            <w:r>
              <w:rPr/>
              <w:t>投标人所投产品技术响应全部满足“第二章 采购需求”中“具体技术(参数)要求”内不带“▲”号、不带“★”号的一般技术要求，得19分；负偏离总数≤9条的，每出现一处负偏离，扣1分；负偏离总数＞9条的，扣分=9+[（负偏离总数-9）/（62-9）]×10，结果四舍五入保留两位小数，本项目不带“▲”号、不带“★”号的一般技术要求共62项。 注：按以下原则计算条款项数：①“配置清单”合计为1项。②有多级序号的，细化到最末级序号。无多级序号的，则一个序号为1项条款。③如采购需求有要求提供具体证明材料的，需按采购需求要求提供；如采购需求无明确要求提供的证明材料，评标委员会根据投标人《技术和服务要求响应表》中的响应情况进行评定。</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评标委员会根据投标人提供的项目实施方案（包含但不限于项目重点、难点分析及应对方案、项目供货方案安排、包装运输、安装调试和产品培训实施能力方案内容）详细内容进行综合评审： （1）根据本项目要求及项目的特点，从项目重点、难点分析、项目供货方案、包装运输、安装调试和产品培训实施能力等方面提出完善的项目实施方案，针对项目具体情况全面分析、细致响应的，有效保障本项目实施，有利于实现服务效果，得10分； （2）根据本项目要求及项目的特点，从项目重点、难点分析、项目供货方案、包装运输、安装调试和产品培训实施能力等方面提出的项目实施方案存在部分瑕疵，但不影响方案实施的，总体上能响应项目特点的，基本保障本项目服务实施，基本满足服务效果，5分； （3）根据本项目要求及项目的特点，从项目重点、难点分析、项目供货方案、包装运输、安装调试和产品培训实施能力等方面提出的项目实施方案措施不完善、有缺漏，或者没针对项目情况具体分析的，无法保障本项目服务实施，达不到服务效果，得1分； （4）没提供的得0分。</w:t>
            </w:r>
          </w:p>
        </w:tc>
      </w:tr>
      <w:tr>
        <w:tc>
          <w:tcPr>
            <w:tcW w:type="dxa" w:w="922"/>
            <w:gridSpan w:val="2"/>
            <w:vMerge/>
          </w:tcPr>
          <w:p/>
        </w:tc>
        <w:tc>
          <w:tcPr>
            <w:tcW w:type="dxa" w:w="2307"/>
          </w:tcPr>
          <w:p>
            <w:pPr>
              <w:pStyle w:val="null3"/>
              <w:jc w:val="left"/>
            </w:pPr>
            <w:r>
              <w:rPr/>
              <w:t>质量保障措施方案 (10.0分)</w:t>
            </w:r>
          </w:p>
        </w:tc>
        <w:tc>
          <w:tcPr>
            <w:tcW w:type="dxa" w:w="5076"/>
          </w:tcPr>
          <w:p>
            <w:pPr>
              <w:pStyle w:val="null3"/>
              <w:jc w:val="left"/>
            </w:pPr>
            <w:r>
              <w:rPr/>
              <w:t>评标委员会根据投标人提供的质量保障措施方案（包含但不限于货物来源、货物质量控制、技术支持、零配件供应）详细内容进行综合评审： （1）根据本项目要求及项目的特点，从货物来源、货物质量控制、技术支持、零配件供应等方面提出完善的质量保障措施方案，针对项目具体情况全面分析、细致响应的，有效保障本项目实施，有利于实现服务效果，得10分； （2）根据本项目要求及项目的特点，从货物来源、货物质量控制、技术支持、零配件供应等方面提出的质量保障措施方案存在部分瑕疵，但不影响方案实施的，总体上能响应项目特点的，基本保障本项目服务实施，基本满足服务效果，得5分； （3）根据本项目要求及项目的特点，从货物来源、货物质量控制、技术支持、零配件供应等方面提出的质量保障措施方案措施不完善、有缺漏，或者没针对项目情况具体分析的，无法保障本项目服务实施，达不到服务效果，得1分； （4）没提供的得0分。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投标人自2023年1月1日至投标截止日前的同类项目（同类项目是指：彩色多普勒超声诊断仪销售）业绩情况，每提供一项合同业绩得1分，最高得5分。 注：须提供合同复印件（包含但不限于关键内容页、采购清单或货物清单、合同双方落款页）并加盖投标人公章，时间以合同签订日期为准。提供的合同模糊、内容不清导致专家无法认定的不得分。</w:t>
            </w:r>
          </w:p>
        </w:tc>
      </w:tr>
      <w:tr>
        <w:tc>
          <w:tcPr>
            <w:tcW w:type="dxa" w:w="922"/>
            <w:gridSpan w:val="2"/>
            <w:vMerge/>
          </w:tcPr>
          <w:p/>
        </w:tc>
        <w:tc>
          <w:tcPr>
            <w:tcW w:type="dxa" w:w="2307"/>
          </w:tcPr>
          <w:p>
            <w:pPr>
              <w:pStyle w:val="null3"/>
              <w:jc w:val="left"/>
            </w:pPr>
            <w:r>
              <w:rPr/>
              <w:t>售后服务情况评价 (5.0分)</w:t>
            </w:r>
          </w:p>
        </w:tc>
        <w:tc>
          <w:tcPr>
            <w:tcW w:type="dxa" w:w="5076"/>
          </w:tcPr>
          <w:p>
            <w:pPr>
              <w:pStyle w:val="null3"/>
              <w:jc w:val="left"/>
            </w:pPr>
            <w:r>
              <w:rPr/>
              <w:t>根据投标人对本项目提供的售后服务方案（包含售后服务流程、售后服务形式、售后服务网点、售后服务响应、定期回访服务和质保期外售后服务方案等）进行综合评审： 1.售后服务方案内容详细完善、合理，计划妥当，能有效保障本项目实施，有利于实现服务效果，得5分； 2.售后服务方案内容基本详细合理，计划基本妥当，能基本保障本项目实施，基本实现服务效果，得3分； 3.售后服务方案内容不完整、不合理，无法保障本项目实施，无法实现服务效果，得1分； 4.其他或无响应不得分。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采购合同</w:t>
      </w:r>
    </w:p>
    <w:p>
      <w:pPr>
        <w:pStyle w:val="null3"/>
        <w:jc w:val="center"/>
      </w:pPr>
      <w:r>
        <w:rPr>
          <w:sz w:val="32"/>
          <w:b/>
        </w:rPr>
        <w:t>项目编号：</w:t>
      </w:r>
      <w:r>
        <w:rPr>
          <w:b/>
          <w:u w:val="single"/>
        </w:rPr>
        <w:t xml:space="preserve">                         </w:t>
      </w:r>
      <w:r>
        <w:rPr>
          <w:u w:val="single"/>
        </w:rPr>
        <w:t xml:space="preserve">                        </w:t>
      </w:r>
    </w:p>
    <w:p>
      <w:pPr>
        <w:pStyle w:val="null3"/>
        <w:ind w:firstLine="643"/>
        <w:jc w:val="left"/>
      </w:pPr>
      <w:r>
        <w:rPr>
          <w:sz w:val="32"/>
          <w:b/>
        </w:rPr>
        <w:t>项目名称：</w:t>
      </w:r>
      <w:r>
        <w:rPr>
          <w:sz w:val="32"/>
          <w:b/>
          <w:u w:val="single"/>
        </w:rPr>
        <w:t>茂名市妇幼保健院医疗设备采购项目</w:t>
      </w:r>
    </w:p>
    <w:p>
      <w:pPr>
        <w:pStyle w:val="null3"/>
        <w:ind w:firstLine="643"/>
        <w:jc w:val="left"/>
      </w:pPr>
      <w:r>
        <w:rPr>
          <w:sz w:val="32"/>
          <w:b/>
        </w:rPr>
        <w:t>甲方名称：</w:t>
      </w:r>
      <w:r>
        <w:rPr>
          <w:b/>
          <w:u w:val="single"/>
        </w:rPr>
        <w:t xml:space="preserve">                                                 </w:t>
      </w:r>
    </w:p>
    <w:p>
      <w:pPr>
        <w:pStyle w:val="null3"/>
        <w:ind w:firstLine="643"/>
        <w:jc w:val="left"/>
      </w:pPr>
      <w:r>
        <w:rPr>
          <w:sz w:val="32"/>
          <w:b/>
        </w:rPr>
        <w:t>乙方名称：</w:t>
      </w:r>
      <w:r>
        <w:rPr>
          <w:b/>
          <w:u w:val="single"/>
        </w:rPr>
        <w:t xml:space="preserve">                                                 </w:t>
      </w:r>
    </w:p>
    <w:p>
      <w:pPr>
        <w:pStyle w:val="null3"/>
        <w:jc w:val="center"/>
      </w:pPr>
      <w:r>
        <w:rPr>
          <w:sz w:val="32"/>
          <w:b/>
        </w:rPr>
        <w:t>202</w:t>
      </w:r>
      <w:r>
        <w:rPr>
          <w:sz w:val="32"/>
          <w:b/>
        </w:rPr>
        <w:t>6</w:t>
      </w:r>
      <w:r>
        <w:rPr>
          <w:sz w:val="32"/>
          <w:b/>
        </w:rPr>
        <w:t>年</w:t>
      </w:r>
      <w:r>
        <w:rPr>
          <w:b/>
        </w:rPr>
        <w:t xml:space="preserve">   </w:t>
      </w:r>
      <w:r>
        <w:rPr>
          <w:sz w:val="32"/>
          <w:b/>
        </w:rPr>
        <w:t>月</w:t>
      </w:r>
    </w:p>
    <w:p>
      <w:pPr>
        <w:pStyle w:val="null3"/>
        <w:jc w:val="both"/>
      </w:pPr>
      <w:r>
        <w:rPr/>
        <w:t xml:space="preserve"> </w:t>
      </w:r>
    </w:p>
    <w:p>
      <w:pPr>
        <w:pStyle w:val="null3"/>
        <w:ind w:right="-765"/>
        <w:jc w:val="center"/>
      </w:pPr>
      <w:r>
        <w:rPr>
          <w:sz w:val="32"/>
          <w:b/>
        </w:rPr>
        <w:t>采</w:t>
      </w:r>
      <w:r>
        <w:rPr>
          <w:b/>
        </w:rPr>
        <w:t xml:space="preserve"> </w:t>
      </w:r>
      <w:r>
        <w:rPr>
          <w:sz w:val="32"/>
          <w:b/>
        </w:rPr>
        <w:t>购</w:t>
      </w:r>
      <w:r>
        <w:rPr>
          <w:b/>
        </w:rPr>
        <w:t xml:space="preserve"> </w:t>
      </w:r>
      <w:r>
        <w:rPr>
          <w:sz w:val="32"/>
          <w:b/>
        </w:rPr>
        <w:t>合</w:t>
      </w:r>
      <w:r>
        <w:rPr>
          <w:b/>
        </w:rPr>
        <w:t xml:space="preserve"> </w:t>
      </w:r>
      <w:r>
        <w:rPr>
          <w:sz w:val="32"/>
          <w:b/>
        </w:rPr>
        <w:t>同</w:t>
      </w:r>
    </w:p>
    <w:p>
      <w:pPr>
        <w:pStyle w:val="null3"/>
      </w:pPr>
      <w:r>
        <w:rPr>
          <w:sz w:val="21"/>
          <w:b/>
        </w:rPr>
        <w:t>甲</w:t>
      </w:r>
      <w:r>
        <w:rPr>
          <w:sz w:val="21"/>
          <w:b/>
        </w:rPr>
        <w:t xml:space="preserve">    </w:t>
      </w:r>
      <w:r>
        <w:rPr>
          <w:sz w:val="21"/>
          <w:b/>
        </w:rPr>
        <w:t>方：</w:t>
      </w:r>
      <w:r>
        <w:rPr>
          <w:u w:val="single"/>
        </w:rPr>
        <w:t xml:space="preserve">                      </w:t>
      </w:r>
      <w:r>
        <w:rPr>
          <w:sz w:val="21"/>
          <w:b/>
        </w:rPr>
        <w:t xml:space="preserve">           </w:t>
      </w:r>
      <w:r>
        <w:rPr>
          <w:sz w:val="21"/>
          <w:b/>
        </w:rPr>
        <w:t>乙</w:t>
      </w:r>
      <w:r>
        <w:rPr>
          <w:sz w:val="21"/>
          <w:b/>
        </w:rPr>
        <w:t xml:space="preserve">    </w:t>
      </w:r>
      <w:r>
        <w:rPr>
          <w:sz w:val="21"/>
          <w:b/>
        </w:rPr>
        <w:t>方</w:t>
      </w:r>
      <w:r>
        <w:rPr>
          <w:sz w:val="21"/>
        </w:rPr>
        <w:t>：</w:t>
      </w:r>
      <w:r>
        <w:rPr>
          <w:u w:val="single"/>
        </w:rPr>
        <w:t xml:space="preserve">                          </w:t>
      </w:r>
    </w:p>
    <w:p>
      <w:pPr>
        <w:pStyle w:val="null3"/>
      </w:pPr>
      <w:r>
        <w:rPr>
          <w:sz w:val="21"/>
        </w:rPr>
        <w:t>电</w:t>
      </w:r>
      <w:r>
        <w:rPr>
          <w:sz w:val="21"/>
        </w:rPr>
        <w:t xml:space="preserve">    </w:t>
      </w:r>
      <w:r>
        <w:rPr>
          <w:sz w:val="21"/>
        </w:rPr>
        <w:t>话：</w:t>
      </w:r>
      <w:r>
        <w:rPr>
          <w:u w:val="single"/>
        </w:rPr>
        <w:t xml:space="preserve">                      </w:t>
      </w:r>
      <w:r>
        <w:rPr>
          <w:sz w:val="21"/>
        </w:rPr>
        <w:t xml:space="preserve">           </w:t>
      </w:r>
      <w:r>
        <w:rPr>
          <w:sz w:val="21"/>
        </w:rPr>
        <w:t>电</w:t>
      </w:r>
      <w:r>
        <w:rPr>
          <w:sz w:val="21"/>
        </w:rPr>
        <w:t xml:space="preserve">    </w:t>
      </w:r>
      <w:r>
        <w:rPr>
          <w:sz w:val="21"/>
        </w:rPr>
        <w:t>话：</w:t>
      </w:r>
      <w:r>
        <w:rPr>
          <w:u w:val="single"/>
        </w:rPr>
        <w:t xml:space="preserve">                          </w:t>
      </w:r>
    </w:p>
    <w:p>
      <w:pPr>
        <w:pStyle w:val="null3"/>
      </w:pPr>
      <w:r>
        <w:rPr>
          <w:sz w:val="21"/>
        </w:rPr>
        <w:t>传</w:t>
      </w:r>
      <w:r>
        <w:rPr>
          <w:sz w:val="21"/>
        </w:rPr>
        <w:t xml:space="preserve">    </w:t>
      </w:r>
      <w:r>
        <w:rPr>
          <w:sz w:val="21"/>
        </w:rPr>
        <w:t>真：</w:t>
      </w:r>
      <w:r>
        <w:rPr>
          <w:u w:val="single"/>
        </w:rPr>
        <w:t xml:space="preserve">                      </w:t>
      </w:r>
      <w:r>
        <w:rPr>
          <w:sz w:val="21"/>
        </w:rPr>
        <w:t xml:space="preserve">           </w:t>
      </w:r>
      <w:r>
        <w:rPr>
          <w:sz w:val="21"/>
        </w:rPr>
        <w:t>传</w:t>
      </w:r>
      <w:r>
        <w:rPr>
          <w:sz w:val="21"/>
        </w:rPr>
        <w:t xml:space="preserve">    </w:t>
      </w:r>
      <w:r>
        <w:rPr>
          <w:sz w:val="21"/>
        </w:rPr>
        <w:t>真：</w:t>
      </w:r>
      <w:r>
        <w:rPr>
          <w:u w:val="single"/>
        </w:rPr>
        <w:t xml:space="preserve">                          </w:t>
      </w:r>
    </w:p>
    <w:p>
      <w:pPr>
        <w:pStyle w:val="null3"/>
        <w:jc w:val="both"/>
      </w:pPr>
      <w:r>
        <w:rPr>
          <w:sz w:val="21"/>
        </w:rPr>
        <w:t>地</w:t>
      </w:r>
      <w:r>
        <w:rPr>
          <w:sz w:val="21"/>
        </w:rPr>
        <w:t xml:space="preserve">    </w:t>
      </w:r>
      <w:r>
        <w:rPr>
          <w:sz w:val="21"/>
        </w:rPr>
        <w:t>址：</w:t>
      </w:r>
      <w:r>
        <w:rPr>
          <w:u w:val="single"/>
        </w:rPr>
        <w:t xml:space="preserve">                      </w:t>
      </w:r>
      <w:r>
        <w:rPr>
          <w:sz w:val="21"/>
        </w:rPr>
        <w:t xml:space="preserve">           </w:t>
      </w:r>
      <w:r>
        <w:rPr>
          <w:sz w:val="21"/>
        </w:rPr>
        <w:t>地</w:t>
      </w:r>
      <w:r>
        <w:rPr>
          <w:sz w:val="21"/>
        </w:rPr>
        <w:t xml:space="preserve">    </w:t>
      </w:r>
      <w:r>
        <w:rPr>
          <w:sz w:val="21"/>
        </w:rPr>
        <w:t>址：</w:t>
      </w:r>
      <w:r>
        <w:rPr>
          <w:u w:val="single"/>
        </w:rPr>
        <w:t xml:space="preserve">                          </w:t>
      </w:r>
    </w:p>
    <w:p>
      <w:pPr>
        <w:pStyle w:val="null3"/>
        <w:jc w:val="left"/>
      </w:pPr>
      <w:r>
        <w:rPr>
          <w:sz w:val="21"/>
        </w:rPr>
        <w:t>项目编号：</w:t>
      </w:r>
    </w:p>
    <w:p>
      <w:pPr>
        <w:pStyle w:val="null3"/>
      </w:pPr>
      <w:r>
        <w:rPr>
          <w:sz w:val="21"/>
        </w:rPr>
        <w:t>项目名称：</w:t>
      </w:r>
      <w:r>
        <w:rPr>
          <w:sz w:val="21"/>
          <w:u w:val="single"/>
        </w:rPr>
        <w:t>茂名市妇幼保健院医疗设备采购项目</w:t>
      </w:r>
    </w:p>
    <w:p>
      <w:pPr>
        <w:pStyle w:val="null3"/>
        <w:ind w:right="-30"/>
        <w:jc w:val="both"/>
      </w:pPr>
      <w:r>
        <w:rPr>
          <w:sz w:val="21"/>
        </w:rPr>
        <w:t>采购代理机构：</w:t>
      </w:r>
    </w:p>
    <w:p>
      <w:pPr>
        <w:pStyle w:val="null3"/>
        <w:ind w:right="-30"/>
        <w:jc w:val="both"/>
      </w:pPr>
      <w:r>
        <w:rPr>
          <w:sz w:val="21"/>
        </w:rPr>
        <w:t>根据</w:t>
      </w:r>
      <w:r>
        <w:rPr>
          <w:sz w:val="21"/>
          <w:b/>
          <w:u w:val="single"/>
        </w:rPr>
        <w:t>茂名市妇幼保健院医疗设备采购项目</w:t>
      </w:r>
      <w:r>
        <w:rPr>
          <w:sz w:val="21"/>
        </w:rPr>
        <w:t>的采购结果，按照《中华人民共和国政府采购法》、《中华人民共和国民法典》的规定，经双方协商，本着平等互利和诚实信用的原则，一致同意签订本合同如下。</w:t>
      </w:r>
    </w:p>
    <w:p>
      <w:pPr>
        <w:pStyle w:val="null3"/>
      </w:pPr>
      <w:r>
        <w:rPr>
          <w:sz w:val="21"/>
          <w:b/>
        </w:rPr>
        <w:t>一</w:t>
      </w:r>
      <w:r>
        <w:rPr>
          <w:sz w:val="21"/>
          <w:b/>
        </w:rPr>
        <w:t>、货物内容</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455"/>
        <w:gridCol w:w="1238"/>
        <w:gridCol w:w="1343"/>
        <w:gridCol w:w="1082"/>
        <w:gridCol w:w="755"/>
        <w:gridCol w:w="899"/>
        <w:gridCol w:w="1174"/>
        <w:gridCol w:w="1356"/>
      </w:tblGrid>
      <w:tr>
        <w:tc>
          <w:tcPr>
            <w:tcW w:type="dxa" w:w="455"/>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序号</w:t>
            </w:r>
          </w:p>
        </w:tc>
        <w:tc>
          <w:tcPr>
            <w:tcW w:type="dxa" w:w="123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货物名称</w:t>
            </w:r>
          </w:p>
        </w:tc>
        <w:tc>
          <w:tcPr>
            <w:tcW w:type="dxa" w:w="134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品牌型号</w:t>
            </w:r>
          </w:p>
        </w:tc>
        <w:tc>
          <w:tcPr>
            <w:tcW w:type="dxa" w:w="108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制造商名称</w:t>
            </w:r>
          </w:p>
        </w:tc>
        <w:tc>
          <w:tcPr>
            <w:tcW w:type="dxa" w:w="755"/>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产地</w:t>
            </w:r>
          </w:p>
        </w:tc>
        <w:tc>
          <w:tcPr>
            <w:tcW w:type="dxa" w:w="89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数量</w:t>
            </w:r>
          </w:p>
        </w:tc>
        <w:tc>
          <w:tcPr>
            <w:tcW w:type="dxa" w:w="117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单价（元）</w:t>
            </w:r>
          </w:p>
        </w:tc>
        <w:tc>
          <w:tcPr>
            <w:tcW w:type="dxa" w:w="135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总金额（元）</w:t>
            </w:r>
          </w:p>
        </w:tc>
      </w:tr>
      <w:tr>
        <w:tc>
          <w:tcPr>
            <w:tcW w:type="dxa" w:w="455"/>
            <w:tcBorders>
              <w:top w:val="none" w:color="000000" w:sz="4"/>
              <w:left w:val="single" w:color="000000" w:sz="4"/>
              <w:bottom w:val="none" w:color="000000" w:sz="4"/>
              <w:right w:val="single" w:color="000000" w:sz="4"/>
            </w:tcBorders>
            <w:tcMar>
              <w:top w:type="dxa" w:w="0"/>
              <w:left w:type="dxa" w:w="30"/>
              <w:bottom w:type="dxa" w:w="0"/>
              <w:right w:type="dxa" w:w="30"/>
            </w:tcMar>
            <w:vAlign w:val="top"/>
          </w:tcPr>
          <w:p>
            <w:pPr>
              <w:pStyle w:val="null3"/>
              <w:jc w:val="center"/>
            </w:pPr>
            <w:r>
              <w:rPr>
                <w:sz w:val="21"/>
              </w:rPr>
              <w:t>1</w:t>
            </w:r>
          </w:p>
        </w:tc>
        <w:tc>
          <w:tcPr>
            <w:tcW w:type="dxa" w:w="123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34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08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5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17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35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8302"/>
            <w:gridSpan w:val="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合计：（大写）</w:t>
            </w:r>
            <w:r>
              <w:rPr>
                <w:sz w:val="21"/>
                <w:b/>
                <w:u w:val="single"/>
              </w:rPr>
              <w:t>人民币</w:t>
            </w:r>
            <w:r>
              <w:rPr>
                <w:sz w:val="21"/>
                <w:b/>
                <w:u w:val="single"/>
              </w:rPr>
              <w:t xml:space="preserve">           </w:t>
            </w:r>
            <w:r>
              <w:rPr>
                <w:sz w:val="21"/>
                <w:b/>
                <w:u w:val="single"/>
              </w:rPr>
              <w:t>元整（</w:t>
            </w:r>
            <w:r>
              <w:rPr>
                <w:sz w:val="21"/>
                <w:b/>
                <w:u w:val="single"/>
              </w:rPr>
              <w:t>¥      元）</w:t>
            </w:r>
          </w:p>
        </w:tc>
      </w:tr>
    </w:tbl>
    <w:p>
      <w:pPr>
        <w:pStyle w:val="null3"/>
        <w:jc w:val="both"/>
      </w:pPr>
      <w:r>
        <w:rPr>
          <w:sz w:val="21"/>
        </w:rPr>
        <w:t xml:space="preserve">    </w:t>
      </w:r>
      <w:r>
        <w:rPr>
          <w:sz w:val="21"/>
        </w:rPr>
        <w:t>注：货物名称内容必须与投标文件中货物名称内容一致。</w:t>
      </w:r>
    </w:p>
    <w:p>
      <w:pPr>
        <w:pStyle w:val="null3"/>
        <w:ind w:firstLine="422"/>
        <w:jc w:val="both"/>
      </w:pPr>
      <w:r>
        <w:rPr>
          <w:sz w:val="21"/>
          <w:b/>
        </w:rPr>
        <w:t>二、合同金额</w:t>
      </w:r>
    </w:p>
    <w:p>
      <w:pPr>
        <w:pStyle w:val="null3"/>
        <w:ind w:firstLine="422"/>
        <w:jc w:val="both"/>
      </w:pPr>
      <w:r>
        <w:rPr>
          <w:sz w:val="21"/>
          <w:b/>
        </w:rPr>
        <w:t>1.合同总金额为：（大写）</w:t>
      </w:r>
      <w:r>
        <w:rPr>
          <w:sz w:val="21"/>
          <w:b/>
          <w:u w:val="single"/>
        </w:rPr>
        <w:t>人民币</w:t>
      </w:r>
      <w:r>
        <w:rPr>
          <w:sz w:val="21"/>
          <w:b/>
          <w:u w:val="single"/>
        </w:rPr>
        <w:t xml:space="preserve">           </w:t>
      </w:r>
      <w:r>
        <w:rPr>
          <w:sz w:val="21"/>
          <w:b/>
          <w:u w:val="single"/>
        </w:rPr>
        <w:t>元整（</w:t>
      </w:r>
      <w:r>
        <w:rPr>
          <w:sz w:val="21"/>
          <w:b/>
          <w:u w:val="single"/>
        </w:rPr>
        <w:t>¥      元）</w:t>
      </w:r>
      <w:r>
        <w:rPr>
          <w:sz w:val="21"/>
          <w:b/>
        </w:rPr>
        <w:t>。</w:t>
      </w:r>
    </w:p>
    <w:p>
      <w:pPr>
        <w:pStyle w:val="null3"/>
        <w:ind w:firstLine="420"/>
      </w:pPr>
      <w:r>
        <w:rPr>
          <w:sz w:val="21"/>
        </w:rPr>
        <w:t>2.合同总金额</w:t>
      </w:r>
      <w:r>
        <w:rPr>
          <w:sz w:val="21"/>
        </w:rPr>
        <w:t>包括但不限于运输、保险、安装、伴随服务</w:t>
      </w:r>
      <w:r>
        <w:rPr>
          <w:sz w:val="21"/>
        </w:rPr>
        <w:t>、</w:t>
      </w:r>
      <w:r>
        <w:rPr>
          <w:sz w:val="21"/>
        </w:rPr>
        <w:t>各项税费以及完成本项目内容所需的一切费用。项目执行期间项目总金额不变，甲方无须另向乙方支付其他任何费用。</w:t>
      </w:r>
    </w:p>
    <w:p>
      <w:pPr>
        <w:pStyle w:val="null3"/>
        <w:ind w:firstLine="422"/>
      </w:pPr>
      <w:r>
        <w:rPr>
          <w:sz w:val="21"/>
          <w:b/>
        </w:rPr>
        <w:t>三、设备要求</w:t>
      </w:r>
    </w:p>
    <w:p>
      <w:pPr>
        <w:pStyle w:val="null3"/>
        <w:ind w:firstLine="420"/>
        <w:jc w:val="both"/>
      </w:pPr>
      <w:r>
        <w:rPr>
          <w:sz w:val="21"/>
        </w:rPr>
        <w:t>1.货物为原制造商制造的全新产品，整机无污染，无侵权行为、表面无划损、无任何缺陷隐患，在中国境内可依常规安全合法使用。</w:t>
      </w:r>
    </w:p>
    <w:p>
      <w:pPr>
        <w:pStyle w:val="null3"/>
        <w:ind w:firstLine="420"/>
        <w:jc w:val="both"/>
      </w:pPr>
      <w:r>
        <w:rPr>
          <w:sz w:val="21"/>
        </w:rPr>
        <w:t xml:space="preserve">2.交付验收标准依次序对照适用标准为：①符合中华人民共和国国家安全质量标准、环保标准或行业标准；②符合采购文件和响应承诺中甲方认可的合理最佳配置、参数及各项要求；③货物来源国官方标准。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ind w:firstLine="420"/>
        <w:jc w:val="both"/>
      </w:pPr>
      <w:r>
        <w:rPr>
          <w:sz w:val="21"/>
        </w:rPr>
        <w:t>3</w:t>
      </w:r>
      <w:r>
        <w:rPr>
          <w:sz w:val="21"/>
        </w:rPr>
        <w:t>.货物为原厂商未启封全新包装，具出厂合格证，序列号、包装箱号与出厂批号一致，并可追索查阅。</w:t>
      </w:r>
    </w:p>
    <w:p>
      <w:pPr>
        <w:pStyle w:val="null3"/>
        <w:jc w:val="both"/>
      </w:pPr>
      <w:r>
        <w:rPr/>
        <w:t xml:space="preserve">    </w:t>
      </w: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firstLine="400"/>
      </w:pPr>
      <w:r>
        <w:rPr>
          <w:sz w:val="21"/>
        </w:rPr>
        <w:t>5</w:t>
      </w:r>
      <w:r>
        <w:rPr>
          <w:sz w:val="21"/>
        </w:rPr>
        <w:t>.乙方所投的货物不侵犯任何第三方的专利、商标或版权。否则，乙方须承担对第三方的专利或版权的侵权责任并承担因此而发生的所有费用。</w:t>
      </w:r>
    </w:p>
    <w:p>
      <w:pPr>
        <w:pStyle w:val="null3"/>
        <w:ind w:firstLine="400"/>
      </w:pPr>
      <w:r>
        <w:rPr>
          <w:sz w:val="21"/>
        </w:rPr>
        <w:t>6</w:t>
      </w:r>
      <w:r>
        <w:rPr>
          <w:sz w:val="21"/>
        </w:rPr>
        <w:t>.货物的生产日期至交付甲方时，时间不得长于</w:t>
      </w:r>
      <w:r>
        <w:rPr>
          <w:sz w:val="21"/>
        </w:rPr>
        <w:t>6</w:t>
      </w:r>
      <w:r>
        <w:rPr>
          <w:sz w:val="21"/>
        </w:rPr>
        <w:t>个月。以产品标识的生产日期为计算标准。</w:t>
      </w:r>
    </w:p>
    <w:p>
      <w:pPr>
        <w:pStyle w:val="null3"/>
        <w:ind w:firstLine="420"/>
        <w:jc w:val="both"/>
      </w:pPr>
      <w:r>
        <w:rPr>
          <w:sz w:val="21"/>
        </w:rPr>
        <w:t>7</w:t>
      </w:r>
      <w:r>
        <w:rPr>
          <w:sz w:val="21"/>
        </w:rPr>
        <w:t>.乙方所投货物须向甲方开放设备数据端口，接入医院信息系统联机费由乙方负责。</w:t>
      </w:r>
    </w:p>
    <w:p>
      <w:pPr>
        <w:pStyle w:val="null3"/>
        <w:ind w:firstLine="420"/>
        <w:jc w:val="both"/>
      </w:pPr>
      <w:r>
        <w:rPr>
          <w:sz w:val="21"/>
        </w:rPr>
        <w:t>8</w:t>
      </w:r>
      <w:r>
        <w:rPr>
          <w:sz w:val="21"/>
        </w:rPr>
        <w:t>.乙方所投货物若有配套专用的医用耗材或检验试剂，必须是在广东省医用耗材交易系统中的中标产品。</w:t>
      </w:r>
    </w:p>
    <w:p>
      <w:pPr>
        <w:pStyle w:val="null3"/>
        <w:ind w:firstLine="422"/>
        <w:jc w:val="both"/>
      </w:pPr>
      <w:r>
        <w:rPr>
          <w:sz w:val="21"/>
          <w:b/>
        </w:rPr>
        <w:t>四、交货期、交货方式及交货地点</w:t>
      </w:r>
    </w:p>
    <w:p>
      <w:pPr>
        <w:pStyle w:val="null3"/>
        <w:ind w:firstLine="420"/>
        <w:jc w:val="both"/>
      </w:pPr>
      <w:r>
        <w:rPr>
          <w:sz w:val="21"/>
        </w:rPr>
        <w:t>1.交货期：</w:t>
      </w:r>
      <w:r>
        <w:rPr>
          <w:sz w:val="21"/>
          <w:u w:val="single"/>
        </w:rPr>
        <w:t xml:space="preserve"> </w:t>
      </w:r>
      <w:r>
        <w:rPr>
          <w:sz w:val="21"/>
          <w:u w:val="single"/>
        </w:rPr>
        <w:t>合同签订后</w:t>
      </w:r>
      <w:r>
        <w:rPr>
          <w:u w:val="single"/>
        </w:rPr>
        <w:t xml:space="preserve">   </w:t>
      </w:r>
      <w:r>
        <w:rPr>
          <w:sz w:val="21"/>
          <w:u w:val="single"/>
        </w:rPr>
        <w:t>天内完成安装、调试交付使用</w:t>
      </w:r>
      <w:r>
        <w:rPr>
          <w:sz w:val="21"/>
        </w:rPr>
        <w:t>。</w:t>
      </w:r>
    </w:p>
    <w:p>
      <w:pPr>
        <w:pStyle w:val="null3"/>
        <w:ind w:firstLine="420"/>
        <w:jc w:val="both"/>
      </w:pPr>
      <w:r>
        <w:rPr>
          <w:sz w:val="21"/>
        </w:rPr>
        <w:t>2.交货/施工地点：</w:t>
      </w:r>
      <w:r>
        <w:rPr>
          <w:sz w:val="21"/>
          <w:u w:val="single"/>
        </w:rPr>
        <w:t xml:space="preserve"> </w:t>
      </w:r>
      <w:r>
        <w:rPr>
          <w:sz w:val="21"/>
          <w:u w:val="single"/>
        </w:rPr>
        <w:t>茂名市妇幼保健院内指定地点</w:t>
      </w:r>
      <w:r>
        <w:rPr>
          <w:sz w:val="21"/>
        </w:rPr>
        <w:t>。</w:t>
      </w:r>
    </w:p>
    <w:p>
      <w:pPr>
        <w:pStyle w:val="null3"/>
        <w:ind w:firstLine="420"/>
        <w:jc w:val="left"/>
      </w:pPr>
      <w:r>
        <w:rPr>
          <w:sz w:val="21"/>
        </w:rPr>
        <w:t>3.所有货物都必须由乙方专人送达，甲方不代收快递物流。设备拆箱、安装时乙方与厂家工程师均应在场。</w:t>
      </w:r>
    </w:p>
    <w:p>
      <w:pPr>
        <w:pStyle w:val="null3"/>
        <w:ind w:firstLine="420"/>
      </w:pPr>
      <w:r>
        <w:rPr>
          <w:sz w:val="21"/>
        </w:rPr>
        <w:t>4.货物包装均应有良好的防湿、防锈、防潮、防雨、防腐及防碰撞的措施。凡由于包装不良造成的损失和由此产生的费用均由乙方承担。要求使用国际通用的标准包装，适合于长途运输，外包装到货时完好无损。</w:t>
      </w:r>
    </w:p>
    <w:p>
      <w:pPr>
        <w:pStyle w:val="null3"/>
        <w:ind w:firstLine="420"/>
      </w:pPr>
      <w:r>
        <w:rPr>
          <w:sz w:val="21"/>
        </w:rPr>
        <w:t>5.保险要求：供货、运输、装卸、调试及验收等过程中的一切安全及保险等事项由乙方自行负责。</w:t>
      </w:r>
    </w:p>
    <w:p>
      <w:pPr>
        <w:pStyle w:val="null3"/>
        <w:ind w:firstLine="420"/>
      </w:pPr>
      <w:r>
        <w:rPr>
          <w:sz w:val="21"/>
        </w:rPr>
        <w:t>6.设备到现场后，甲方只提供设备库存场所，乙方需做好防盗措施和风雨保护措施，设备的日常保管由乙方负责。</w:t>
      </w:r>
    </w:p>
    <w:p>
      <w:pPr>
        <w:pStyle w:val="null3"/>
        <w:ind w:firstLine="420"/>
      </w:pPr>
      <w:r>
        <w:rPr>
          <w:sz w:val="21"/>
        </w:rPr>
        <w:t>7.设备在交付甲方使用前，应采取措施进行成品保护，保护不力造成损失的，由乙方负责赔偿。</w:t>
      </w:r>
    </w:p>
    <w:p>
      <w:pPr>
        <w:pStyle w:val="null3"/>
        <w:ind w:firstLine="420"/>
        <w:jc w:val="both"/>
      </w:pPr>
      <w:r>
        <w:rPr>
          <w:sz w:val="21"/>
        </w:rPr>
        <w:t>8.乙方须派员进行到货验收。若发现任何损坏及质量问题，乙方应负责更换零件，并妥善处理至甲方满意，此工作所发生的费用应由乙方自行承担。开箱后，乙方应对其全部产品、零件、配件、用户许可证书、资料等造册登记，并与装箱单对比，如有出入应立即书面记录，由乙方解决，如影响安装则按合同有关条款处理，登记册作为验收文档之一。</w:t>
      </w:r>
    </w:p>
    <w:p>
      <w:pPr>
        <w:pStyle w:val="null3"/>
        <w:ind w:firstLine="422"/>
        <w:jc w:val="both"/>
      </w:pPr>
      <w:r>
        <w:rPr>
          <w:sz w:val="21"/>
          <w:b/>
        </w:rPr>
        <w:t>五、付款方式</w:t>
      </w:r>
      <w:r>
        <w:rPr>
          <w:sz w:val="21"/>
        </w:rPr>
        <w:t>：</w:t>
      </w:r>
    </w:p>
    <w:p>
      <w:pPr>
        <w:pStyle w:val="null3"/>
        <w:ind w:firstLine="420"/>
        <w:jc w:val="both"/>
      </w:pPr>
      <w:r>
        <w:rPr>
          <w:sz w:val="21"/>
        </w:rPr>
        <w:t>1期：支付比例50%,签订合同后，乙方凭合同等额发票、请款函提出付款申请，甲方自收到上述资料审核无误后，10个工作日内（若乙方为中小企业，则5个工作日内）支付合同金额的50%。</w:t>
      </w:r>
    </w:p>
    <w:p>
      <w:pPr>
        <w:pStyle w:val="null3"/>
        <w:ind w:firstLine="420"/>
        <w:jc w:val="both"/>
      </w:pPr>
      <w:r>
        <w:rPr>
          <w:sz w:val="21"/>
        </w:rPr>
        <w:t>2期：支付比例40%,设备到货后，乙方凭等额发票、合同复印件、请款函提出付款申请，甲方自收到上述资料审核无误后，10个工作日内支付合同金额40%。</w:t>
      </w:r>
    </w:p>
    <w:p>
      <w:pPr>
        <w:pStyle w:val="null3"/>
        <w:ind w:firstLine="420"/>
        <w:jc w:val="both"/>
      </w:pPr>
      <w:r>
        <w:rPr>
          <w:sz w:val="21"/>
        </w:rPr>
        <w:t>3期：支付比例10%,设备完成安装、调试并交付使用，且完成培训以及最终验收合格后，乙方凭等额发票、合同复印件、请款函提出付款申请，甲方自收到上述资料审核无误后，10个工作日内支付合同金额10%。</w:t>
      </w:r>
    </w:p>
    <w:p>
      <w:pPr>
        <w:pStyle w:val="null3"/>
        <w:ind w:firstLine="422"/>
        <w:jc w:val="both"/>
      </w:pPr>
      <w:r>
        <w:rPr>
          <w:sz w:val="21"/>
          <w:b/>
        </w:rPr>
        <w:t>六、质保期及售后服务要求</w:t>
      </w:r>
    </w:p>
    <w:p>
      <w:pPr>
        <w:pStyle w:val="null3"/>
        <w:ind w:firstLine="420"/>
      </w:pPr>
      <w:r>
        <w:rPr>
          <w:sz w:val="21"/>
        </w:rPr>
        <w:t>1.</w:t>
      </w:r>
      <w:r>
        <w:rPr>
          <w:sz w:val="21"/>
        </w:rPr>
        <w:t>本合同整套设备的质量保证期从双方签字验收合格之日起（简称</w:t>
      </w:r>
      <w:r>
        <w:rPr>
          <w:sz w:val="21"/>
        </w:rPr>
        <w:t>“质保期”）提供至少</w:t>
      </w:r>
      <w:r>
        <w:rPr>
          <w:u w:val="single"/>
        </w:rPr>
        <w:t xml:space="preserve">   </w:t>
      </w:r>
      <w:r>
        <w:rPr>
          <w:sz w:val="21"/>
        </w:rPr>
        <w:t>年全保服务</w:t>
      </w:r>
      <w:r>
        <w:rPr>
          <w:sz w:val="21"/>
        </w:rPr>
        <w:t>(时间自设备安装通过验收算起），若国家、行业标准或售后承诺函保修期限有更长的以国家、行业标准或承诺函的为准，保修费用列入“售后服务报价”中并计入总价；质保期内</w:t>
      </w:r>
      <w:r>
        <w:rPr>
          <w:sz w:val="21"/>
        </w:rPr>
        <w:t>乙方</w:t>
      </w:r>
      <w:r>
        <w:rPr>
          <w:sz w:val="21"/>
        </w:rPr>
        <w:t>对所供货物实行包修、包换、包退、包含维护保养，更换同种品牌不低于原规格型号的新部件和软件升级，不再向</w:t>
      </w:r>
      <w:r>
        <w:rPr>
          <w:sz w:val="21"/>
        </w:rPr>
        <w:t>甲方</w:t>
      </w:r>
      <w:r>
        <w:rPr>
          <w:sz w:val="21"/>
        </w:rPr>
        <w:t>收取任何费用。期满后需提供终身</w:t>
      </w:r>
      <w:r>
        <w:rPr>
          <w:sz w:val="21"/>
        </w:rPr>
        <w:t>(有偿)维修保养服务，若有零部件出现故障，经权威部门鉴定属于寿命异常问题（明显短于该零部件正常寿命）时，则由</w:t>
      </w:r>
      <w:r>
        <w:rPr>
          <w:sz w:val="21"/>
        </w:rPr>
        <w:t>乙方</w:t>
      </w:r>
      <w:r>
        <w:rPr>
          <w:sz w:val="21"/>
        </w:rPr>
        <w:t>负责更换及维修，相关费用由</w:t>
      </w:r>
      <w:r>
        <w:rPr>
          <w:sz w:val="21"/>
        </w:rPr>
        <w:t>乙方</w:t>
      </w:r>
      <w:r>
        <w:rPr>
          <w:sz w:val="21"/>
        </w:rPr>
        <w:t>承担。</w:t>
      </w:r>
    </w:p>
    <w:p>
      <w:pPr>
        <w:pStyle w:val="null3"/>
        <w:ind w:firstLine="420"/>
      </w:pPr>
      <w:r>
        <w:rPr>
          <w:sz w:val="21"/>
        </w:rPr>
        <w:t>2</w:t>
      </w:r>
      <w:r>
        <w:rPr>
          <w:sz w:val="21"/>
        </w:rPr>
        <w:t>.</w:t>
      </w:r>
      <w:r>
        <w:rPr>
          <w:sz w:val="21"/>
        </w:rPr>
        <w:t>质保期内，如设备出现故障因</w:t>
      </w:r>
      <w:r>
        <w:rPr>
          <w:sz w:val="21"/>
        </w:rPr>
        <w:t>乙方</w:t>
      </w:r>
      <w:r>
        <w:rPr>
          <w:sz w:val="21"/>
        </w:rPr>
        <w:t>未能做到合同的服务承诺而造成短期停用时，</w:t>
      </w:r>
      <w:r>
        <w:rPr>
          <w:sz w:val="21"/>
        </w:rPr>
        <w:t>甲方</w:t>
      </w:r>
      <w:r>
        <w:rPr>
          <w:sz w:val="21"/>
        </w:rPr>
        <w:t>可采取必要的补救措施，但其风险和费用由</w:t>
      </w:r>
      <w:r>
        <w:rPr>
          <w:sz w:val="21"/>
        </w:rPr>
        <w:t>乙方</w:t>
      </w:r>
      <w:r>
        <w:rPr>
          <w:sz w:val="21"/>
        </w:rPr>
        <w:t>承担，</w:t>
      </w:r>
      <w:r>
        <w:rPr>
          <w:sz w:val="21"/>
        </w:rPr>
        <w:t>甲方</w:t>
      </w:r>
      <w:r>
        <w:rPr>
          <w:sz w:val="21"/>
        </w:rPr>
        <w:t>根据招标文件、投标文件和合同规定对</w:t>
      </w:r>
      <w:r>
        <w:rPr>
          <w:sz w:val="21"/>
        </w:rPr>
        <w:t>乙方</w:t>
      </w:r>
      <w:r>
        <w:rPr>
          <w:sz w:val="21"/>
        </w:rPr>
        <w:t>行使的其它权力不受影响。由于</w:t>
      </w:r>
      <w:r>
        <w:rPr>
          <w:sz w:val="21"/>
        </w:rPr>
        <w:t>乙方</w:t>
      </w:r>
      <w:r>
        <w:rPr>
          <w:sz w:val="21"/>
        </w:rPr>
        <w:t>的保证服务不到位，则质保期和维修期相应顺延，延误一天按三天补偿。如停用时间累计超过</w:t>
      </w:r>
      <w:r>
        <w:rPr>
          <w:sz w:val="21"/>
        </w:rPr>
        <w:t>15天则质保期重新计算，情节严重中的，</w:t>
      </w:r>
      <w:r>
        <w:rPr>
          <w:sz w:val="21"/>
        </w:rPr>
        <w:t>甲方</w:t>
      </w:r>
      <w:r>
        <w:rPr>
          <w:sz w:val="21"/>
        </w:rPr>
        <w:t>有权单方面解除本合同，并有权追究</w:t>
      </w:r>
      <w:r>
        <w:rPr>
          <w:sz w:val="21"/>
        </w:rPr>
        <w:t>乙方</w:t>
      </w:r>
      <w:r>
        <w:rPr>
          <w:sz w:val="21"/>
        </w:rPr>
        <w:t>责任。</w:t>
      </w:r>
    </w:p>
    <w:p>
      <w:pPr>
        <w:pStyle w:val="null3"/>
        <w:ind w:firstLine="420"/>
      </w:pPr>
      <w:r>
        <w:rPr>
          <w:sz w:val="21"/>
        </w:rPr>
        <w:t>3.</w:t>
      </w:r>
      <w:r>
        <w:rPr>
          <w:sz w:val="21"/>
        </w:rPr>
        <w:t>在质保期内对</w:t>
      </w:r>
      <w:r>
        <w:rPr>
          <w:sz w:val="21"/>
        </w:rPr>
        <w:t>甲方</w:t>
      </w:r>
      <w:r>
        <w:rPr>
          <w:sz w:val="21"/>
        </w:rPr>
        <w:t>的服务通知，</w:t>
      </w:r>
      <w:r>
        <w:rPr>
          <w:sz w:val="21"/>
        </w:rPr>
        <w:t>乙方</w:t>
      </w:r>
      <w:r>
        <w:rPr>
          <w:sz w:val="21"/>
        </w:rPr>
        <w:t>在接报后</w:t>
      </w:r>
      <w:r>
        <w:rPr>
          <w:u w:val="single"/>
        </w:rPr>
        <w:t xml:space="preserve">   </w:t>
      </w:r>
      <w:r>
        <w:rPr>
          <w:sz w:val="21"/>
        </w:rPr>
        <w:t>小时内响应，</w:t>
      </w:r>
      <w:r>
        <w:rPr>
          <w:u w:val="single"/>
        </w:rPr>
        <w:t xml:space="preserve">   </w:t>
      </w:r>
      <w:r>
        <w:rPr>
          <w:sz w:val="21"/>
        </w:rPr>
        <w:t>小时内到达现场，</w:t>
      </w:r>
      <w:r>
        <w:rPr>
          <w:u w:val="single"/>
        </w:rPr>
        <w:t xml:space="preserve">   </w:t>
      </w:r>
      <w:r>
        <w:rPr>
          <w:sz w:val="21"/>
        </w:rPr>
        <w:t>小时内处理完毕，并制作到现场处理完毕后的工作报告，工作报告一式二份，由双方签字或盖章。如果设备的故障在检修</w:t>
      </w:r>
      <w:r>
        <w:rPr>
          <w:sz w:val="21"/>
        </w:rPr>
        <w:t>24小时后仍无法排除，</w:t>
      </w:r>
      <w:r>
        <w:rPr>
          <w:sz w:val="21"/>
        </w:rPr>
        <w:t>乙方</w:t>
      </w:r>
      <w:r>
        <w:rPr>
          <w:sz w:val="21"/>
        </w:rPr>
        <w:t>提供不低于故障设备规格、型号、性能的备用设备供</w:t>
      </w:r>
      <w:r>
        <w:rPr>
          <w:sz w:val="21"/>
        </w:rPr>
        <w:t>甲方</w:t>
      </w:r>
      <w:r>
        <w:rPr>
          <w:sz w:val="21"/>
        </w:rPr>
        <w:t>代用，直至故障设备修复，如果需要更换配件的，更换的配件跟被更换的品牌、类型相一致或者是同类更高档次的替代品，后者需征得</w:t>
      </w:r>
      <w:r>
        <w:rPr>
          <w:sz w:val="21"/>
        </w:rPr>
        <w:t>甲方</w:t>
      </w:r>
      <w:r>
        <w:rPr>
          <w:sz w:val="21"/>
        </w:rPr>
        <w:t>管理人员同意。</w:t>
      </w:r>
    </w:p>
    <w:p>
      <w:pPr>
        <w:pStyle w:val="null3"/>
        <w:ind w:firstLine="420"/>
      </w:pPr>
      <w:r>
        <w:rPr>
          <w:sz w:val="21"/>
        </w:rPr>
        <w:t>4.</w:t>
      </w:r>
      <w:r>
        <w:rPr>
          <w:sz w:val="21"/>
        </w:rPr>
        <w:t>在质保期内，如货物同一故障经</w:t>
      </w:r>
      <w:r>
        <w:rPr>
          <w:sz w:val="21"/>
        </w:rPr>
        <w:t>乙方</w:t>
      </w:r>
      <w:r>
        <w:rPr>
          <w:sz w:val="21"/>
        </w:rPr>
        <w:t>3次维修仍不能达到</w:t>
      </w:r>
      <w:r>
        <w:rPr>
          <w:sz w:val="21"/>
        </w:rPr>
        <w:t>甲方</w:t>
      </w:r>
      <w:r>
        <w:rPr>
          <w:sz w:val="21"/>
        </w:rPr>
        <w:t>使用的质量标准，</w:t>
      </w:r>
      <w:r>
        <w:rPr>
          <w:sz w:val="21"/>
        </w:rPr>
        <w:t>甲方</w:t>
      </w:r>
      <w:r>
        <w:rPr>
          <w:sz w:val="21"/>
        </w:rPr>
        <w:t>有权退货，并视作</w:t>
      </w:r>
      <w:r>
        <w:rPr>
          <w:sz w:val="21"/>
        </w:rPr>
        <w:t>乙方</w:t>
      </w:r>
      <w:r>
        <w:rPr>
          <w:sz w:val="21"/>
        </w:rPr>
        <w:t>不能交付货物而须支付违约赔偿金给</w:t>
      </w:r>
      <w:r>
        <w:rPr>
          <w:sz w:val="21"/>
        </w:rPr>
        <w:t>甲方</w:t>
      </w:r>
      <w:r>
        <w:rPr>
          <w:sz w:val="21"/>
        </w:rPr>
        <w:t>，</w:t>
      </w:r>
      <w:r>
        <w:rPr>
          <w:sz w:val="21"/>
        </w:rPr>
        <w:t>甲方</w:t>
      </w:r>
      <w:r>
        <w:rPr>
          <w:sz w:val="21"/>
        </w:rPr>
        <w:t>还可依法追究</w:t>
      </w:r>
      <w:r>
        <w:rPr>
          <w:sz w:val="21"/>
        </w:rPr>
        <w:t>乙方</w:t>
      </w:r>
      <w:r>
        <w:rPr>
          <w:sz w:val="21"/>
        </w:rPr>
        <w:t>的违约责任。</w:t>
      </w:r>
    </w:p>
    <w:p>
      <w:pPr>
        <w:pStyle w:val="null3"/>
        <w:ind w:firstLine="420"/>
      </w:pPr>
      <w:r>
        <w:rPr>
          <w:sz w:val="21"/>
        </w:rPr>
        <w:t>5.</w:t>
      </w:r>
      <w:r>
        <w:rPr>
          <w:sz w:val="21"/>
        </w:rPr>
        <w:t>质保期满后，若</w:t>
      </w:r>
      <w:r>
        <w:rPr>
          <w:sz w:val="21"/>
        </w:rPr>
        <w:t>甲方</w:t>
      </w:r>
      <w:r>
        <w:rPr>
          <w:sz w:val="21"/>
        </w:rPr>
        <w:t>要求，</w:t>
      </w:r>
      <w:r>
        <w:rPr>
          <w:sz w:val="21"/>
        </w:rPr>
        <w:t>乙方</w:t>
      </w:r>
      <w:r>
        <w:rPr>
          <w:sz w:val="21"/>
        </w:rPr>
        <w:t>应（参考当时的市场价格）按优惠价格与</w:t>
      </w:r>
      <w:r>
        <w:rPr>
          <w:sz w:val="21"/>
        </w:rPr>
        <w:t>甲方</w:t>
      </w:r>
      <w:r>
        <w:rPr>
          <w:sz w:val="21"/>
        </w:rPr>
        <w:t>签订定期维修保养合同及提供</w:t>
      </w:r>
      <w:r>
        <w:rPr>
          <w:sz w:val="21"/>
        </w:rPr>
        <w:t>甲方</w:t>
      </w:r>
      <w:r>
        <w:rPr>
          <w:sz w:val="21"/>
        </w:rPr>
        <w:t>所需零配件。在备件停止生产的情况下，</w:t>
      </w:r>
      <w:r>
        <w:rPr>
          <w:sz w:val="21"/>
        </w:rPr>
        <w:t>乙方</w:t>
      </w:r>
      <w:r>
        <w:rPr>
          <w:sz w:val="21"/>
        </w:rPr>
        <w:t>应事先将要停止生产的计划通知</w:t>
      </w:r>
      <w:r>
        <w:rPr>
          <w:sz w:val="21"/>
        </w:rPr>
        <w:t>甲方</w:t>
      </w:r>
      <w:r>
        <w:rPr>
          <w:sz w:val="21"/>
        </w:rPr>
        <w:t>，使</w:t>
      </w:r>
      <w:r>
        <w:rPr>
          <w:sz w:val="21"/>
        </w:rPr>
        <w:t>甲方</w:t>
      </w:r>
      <w:r>
        <w:rPr>
          <w:sz w:val="21"/>
        </w:rPr>
        <w:t>有足够的时间采购所需备件；在备件停止生产后，</w:t>
      </w:r>
      <w:r>
        <w:rPr>
          <w:sz w:val="21"/>
        </w:rPr>
        <w:t>乙方</w:t>
      </w:r>
      <w:r>
        <w:rPr>
          <w:sz w:val="21"/>
        </w:rPr>
        <w:t>应无条件向</w:t>
      </w:r>
      <w:r>
        <w:rPr>
          <w:sz w:val="21"/>
        </w:rPr>
        <w:t>甲方</w:t>
      </w:r>
      <w:r>
        <w:rPr>
          <w:sz w:val="21"/>
        </w:rPr>
        <w:t>提供备件的图纸、资料。</w:t>
      </w:r>
    </w:p>
    <w:p>
      <w:pPr>
        <w:pStyle w:val="null3"/>
        <w:ind w:firstLine="420"/>
      </w:pPr>
      <w:r>
        <w:rPr>
          <w:sz w:val="21"/>
        </w:rPr>
        <w:t>6.</w:t>
      </w:r>
      <w:r>
        <w:rPr>
          <w:sz w:val="21"/>
        </w:rPr>
        <w:t>乙方</w:t>
      </w:r>
      <w:r>
        <w:rPr>
          <w:sz w:val="21"/>
        </w:rPr>
        <w:t>须指派专人负责与</w:t>
      </w:r>
      <w:r>
        <w:rPr>
          <w:sz w:val="21"/>
        </w:rPr>
        <w:t>甲方</w:t>
      </w:r>
      <w:r>
        <w:rPr>
          <w:sz w:val="21"/>
        </w:rPr>
        <w:t>联系售后服务事宜。</w:t>
      </w:r>
    </w:p>
    <w:p>
      <w:pPr>
        <w:pStyle w:val="null3"/>
        <w:ind w:firstLine="422"/>
        <w:jc w:val="both"/>
      </w:pPr>
      <w:r>
        <w:rPr>
          <w:sz w:val="21"/>
          <w:b/>
        </w:rPr>
        <w:t>七、安装与调试</w:t>
      </w:r>
      <w:r>
        <w:rPr>
          <w:sz w:val="21"/>
          <w:b/>
        </w:rPr>
        <w:t>:</w:t>
      </w:r>
    </w:p>
    <w:p>
      <w:pPr>
        <w:pStyle w:val="null3"/>
        <w:ind w:firstLine="420"/>
        <w:jc w:val="both"/>
      </w:pPr>
      <w:r>
        <w:rPr>
          <w:sz w:val="21"/>
        </w:rPr>
        <w:t>1.合同设备安装</w:t>
      </w:r>
      <w:r>
        <w:rPr>
          <w:sz w:val="21"/>
        </w:rPr>
        <w:t>：</w:t>
      </w:r>
      <w:r>
        <w:rPr>
          <w:sz w:val="21"/>
        </w:rPr>
        <w:t>设备到达</w:t>
      </w:r>
      <w:r>
        <w:rPr>
          <w:sz w:val="21"/>
        </w:rPr>
        <w:t>甲方</w:t>
      </w:r>
      <w:r>
        <w:rPr>
          <w:sz w:val="21"/>
        </w:rPr>
        <w:t>项目现场前，</w:t>
      </w:r>
      <w:r>
        <w:rPr>
          <w:sz w:val="21"/>
        </w:rPr>
        <w:t>乙方</w:t>
      </w:r>
      <w:r>
        <w:rPr>
          <w:sz w:val="21"/>
        </w:rPr>
        <w:t>提供安装前期准备书面通知，并协助</w:t>
      </w:r>
      <w:r>
        <w:rPr>
          <w:sz w:val="21"/>
        </w:rPr>
        <w:t>甲方</w:t>
      </w:r>
      <w:r>
        <w:rPr>
          <w:sz w:val="21"/>
        </w:rPr>
        <w:t>做好安装前准备。到货后由</w:t>
      </w:r>
      <w:r>
        <w:rPr>
          <w:sz w:val="21"/>
        </w:rPr>
        <w:t>乙方</w:t>
      </w:r>
      <w:r>
        <w:rPr>
          <w:sz w:val="21"/>
        </w:rPr>
        <w:t>的技术人员到现场进行安装调试，</w:t>
      </w:r>
      <w:r>
        <w:rPr>
          <w:sz w:val="21"/>
        </w:rPr>
        <w:t>甲方</w:t>
      </w:r>
      <w:r>
        <w:rPr>
          <w:sz w:val="21"/>
        </w:rPr>
        <w:t>无需额外支付相关费用。安装、调试后应达到承诺的技术指标。</w:t>
      </w:r>
    </w:p>
    <w:p>
      <w:pPr>
        <w:pStyle w:val="null3"/>
        <w:ind w:firstLine="420"/>
        <w:jc w:val="both"/>
      </w:pPr>
      <w:r>
        <w:rPr>
          <w:sz w:val="21"/>
        </w:rPr>
        <w:t>2.乙方必须依照招标文件的要求和投标文件的承诺，将设备、系统安装并调试至正常运行的最佳状态。</w:t>
      </w:r>
    </w:p>
    <w:p>
      <w:pPr>
        <w:pStyle w:val="null3"/>
        <w:ind w:firstLine="421"/>
        <w:jc w:val="both"/>
      </w:pPr>
      <w:r>
        <w:rPr>
          <w:sz w:val="21"/>
          <w:b/>
        </w:rPr>
        <w:t>八、培训要求：</w:t>
      </w:r>
    </w:p>
    <w:p>
      <w:pPr>
        <w:pStyle w:val="null3"/>
        <w:ind w:firstLine="420"/>
      </w:pPr>
      <w:r>
        <w:rPr>
          <w:sz w:val="21"/>
        </w:rPr>
        <w:t>1.</w:t>
      </w:r>
      <w:r>
        <w:rPr>
          <w:sz w:val="21"/>
        </w:rPr>
        <w:t>设备安装调试完成之日起</w:t>
      </w:r>
      <w:r>
        <w:rPr>
          <w:sz w:val="21"/>
        </w:rPr>
        <w:t>7个日历日内对</w:t>
      </w:r>
      <w:r>
        <w:rPr>
          <w:sz w:val="21"/>
        </w:rPr>
        <w:t>甲方</w:t>
      </w:r>
      <w:r>
        <w:rPr>
          <w:sz w:val="21"/>
        </w:rPr>
        <w:t>的操作人员和维护人员就仪器设备的维护、使用及开发等方面进行现场培训，使</w:t>
      </w:r>
      <w:r>
        <w:rPr>
          <w:sz w:val="21"/>
        </w:rPr>
        <w:t>甲方</w:t>
      </w:r>
      <w:r>
        <w:rPr>
          <w:sz w:val="21"/>
        </w:rPr>
        <w:t>受训人员掌握原理、操作、维修保养技术，直至用户能熟练操作为止，相关费用由</w:t>
      </w:r>
      <w:r>
        <w:rPr>
          <w:sz w:val="21"/>
        </w:rPr>
        <w:t>乙方</w:t>
      </w:r>
      <w:r>
        <w:rPr>
          <w:sz w:val="21"/>
        </w:rPr>
        <w:t>承担。</w:t>
      </w:r>
    </w:p>
    <w:p>
      <w:pPr>
        <w:pStyle w:val="null3"/>
        <w:ind w:firstLine="420"/>
      </w:pPr>
      <w:r>
        <w:rPr>
          <w:sz w:val="21"/>
        </w:rPr>
        <w:t>2</w:t>
      </w:r>
      <w:r>
        <w:rPr>
          <w:sz w:val="21"/>
        </w:rPr>
        <w:t>.设备安装时提供操作培训、临床应用培训、清洁消毒培训及维修保养培训等设备使用及日常管理的相关培训，同时在后续使用中能根据</w:t>
      </w:r>
      <w:r>
        <w:rPr>
          <w:sz w:val="21"/>
        </w:rPr>
        <w:t>甲方</w:t>
      </w:r>
      <w:r>
        <w:rPr>
          <w:sz w:val="21"/>
        </w:rPr>
        <w:t>需要提供相关补充培训，确保设备使用维护良好；</w:t>
      </w:r>
    </w:p>
    <w:p>
      <w:pPr>
        <w:pStyle w:val="null3"/>
        <w:ind w:firstLine="420"/>
      </w:pPr>
      <w:r>
        <w:rPr>
          <w:sz w:val="21"/>
        </w:rPr>
        <w:t>3</w:t>
      </w:r>
      <w:r>
        <w:rPr>
          <w:sz w:val="21"/>
        </w:rPr>
        <w:t>.</w:t>
      </w:r>
      <w:r>
        <w:rPr>
          <w:sz w:val="21"/>
        </w:rPr>
        <w:t>临床应用培训：</w:t>
      </w:r>
      <w:r>
        <w:rPr>
          <w:sz w:val="21"/>
        </w:rPr>
        <w:t>乙方</w:t>
      </w:r>
      <w:r>
        <w:rPr>
          <w:sz w:val="21"/>
        </w:rPr>
        <w:t>负责安排具备设备原厂临床应用培训老师，上门提供设备临床应用培训</w:t>
      </w:r>
      <w:r>
        <w:rPr>
          <w:u w:val="single"/>
        </w:rPr>
        <w:t xml:space="preserve">   </w:t>
      </w:r>
      <w:r>
        <w:rPr>
          <w:sz w:val="21"/>
        </w:rPr>
        <w:t>次，每次</w:t>
      </w:r>
      <w:r>
        <w:rPr>
          <w:u w:val="single"/>
        </w:rPr>
        <w:t xml:space="preserve">   </w:t>
      </w:r>
      <w:r>
        <w:rPr>
          <w:sz w:val="21"/>
        </w:rPr>
        <w:t>天，直到操作人员完全掌握为止（应用工程师必须派出最高级别工程师；其中须安排最少</w:t>
      </w:r>
      <w:r>
        <w:rPr>
          <w:u w:val="single"/>
        </w:rPr>
        <w:t xml:space="preserve">   </w:t>
      </w:r>
      <w:r>
        <w:rPr>
          <w:sz w:val="21"/>
        </w:rPr>
        <w:t>人次到省级三甲医院学习两周（费用由中标方支出）。相关费用由</w:t>
      </w:r>
      <w:r>
        <w:rPr>
          <w:sz w:val="21"/>
        </w:rPr>
        <w:t>乙方</w:t>
      </w:r>
      <w:r>
        <w:rPr>
          <w:sz w:val="21"/>
        </w:rPr>
        <w:t>承担；</w:t>
      </w:r>
    </w:p>
    <w:p>
      <w:pPr>
        <w:pStyle w:val="null3"/>
        <w:ind w:firstLine="420"/>
      </w:pPr>
      <w:r>
        <w:rPr>
          <w:sz w:val="21"/>
        </w:rPr>
        <w:t>4</w:t>
      </w:r>
      <w:r>
        <w:rPr>
          <w:sz w:val="21"/>
        </w:rPr>
        <w:t>.</w:t>
      </w:r>
      <w:r>
        <w:rPr>
          <w:sz w:val="21"/>
        </w:rPr>
        <w:t>维修维护培训：</w:t>
      </w:r>
      <w:r>
        <w:rPr>
          <w:sz w:val="21"/>
        </w:rPr>
        <w:t>乙方</w:t>
      </w:r>
      <w:r>
        <w:rPr>
          <w:sz w:val="21"/>
        </w:rPr>
        <w:t>负责对</w:t>
      </w:r>
      <w:r>
        <w:rPr>
          <w:sz w:val="21"/>
        </w:rPr>
        <w:t>甲方</w:t>
      </w:r>
      <w:r>
        <w:rPr>
          <w:sz w:val="21"/>
        </w:rPr>
        <w:t>的工程技术人员进行设备维修、保养、巡检、质控等设备后续运维相关的培训，相关费用由</w:t>
      </w:r>
      <w:r>
        <w:rPr>
          <w:sz w:val="21"/>
        </w:rPr>
        <w:t>乙方</w:t>
      </w:r>
      <w:r>
        <w:rPr>
          <w:sz w:val="21"/>
        </w:rPr>
        <w:t>承担。</w:t>
      </w:r>
    </w:p>
    <w:p>
      <w:pPr>
        <w:pStyle w:val="null3"/>
        <w:ind w:firstLine="421"/>
        <w:jc w:val="both"/>
      </w:pPr>
      <w:r>
        <w:rPr>
          <w:sz w:val="21"/>
        </w:rPr>
        <w:t>5</w:t>
      </w:r>
      <w:r>
        <w:rPr>
          <w:sz w:val="21"/>
        </w:rPr>
        <w:t>.其它原厂增值培训。</w:t>
      </w:r>
    </w:p>
    <w:p>
      <w:pPr>
        <w:pStyle w:val="null3"/>
        <w:ind w:firstLine="421"/>
        <w:jc w:val="both"/>
      </w:pPr>
      <w:r>
        <w:rPr>
          <w:sz w:val="21"/>
          <w:b/>
        </w:rPr>
        <w:t>九、验收：</w:t>
      </w:r>
    </w:p>
    <w:p>
      <w:pPr>
        <w:pStyle w:val="null3"/>
        <w:ind w:firstLine="421"/>
        <w:jc w:val="both"/>
      </w:pPr>
      <w:r>
        <w:rPr>
          <w:sz w:val="21"/>
        </w:rPr>
        <w:t>1.</w:t>
      </w:r>
      <w:r>
        <w:rPr>
          <w:sz w:val="21"/>
        </w:rPr>
        <w:t>履约验收主体</w:t>
      </w:r>
      <w:r>
        <w:rPr>
          <w:sz w:val="21"/>
        </w:rPr>
        <w:t>：甲方业务科室及管理部门</w:t>
      </w:r>
    </w:p>
    <w:p>
      <w:pPr>
        <w:pStyle w:val="null3"/>
        <w:ind w:firstLine="421"/>
        <w:jc w:val="both"/>
      </w:pPr>
      <w:r>
        <w:rPr>
          <w:sz w:val="21"/>
        </w:rPr>
        <w:t>2.履约验收时间： 甲方于收到乙方验收申请后7日内组织履约验收。</w:t>
      </w:r>
    </w:p>
    <w:p>
      <w:pPr>
        <w:pStyle w:val="null3"/>
        <w:ind w:firstLine="421"/>
        <w:jc w:val="both"/>
      </w:pPr>
      <w:r>
        <w:rPr>
          <w:sz w:val="21"/>
        </w:rPr>
        <w:t>（</w:t>
      </w:r>
      <w:r>
        <w:rPr>
          <w:sz w:val="21"/>
        </w:rPr>
        <w:t>1）初步验收时间：预计在乙方提交完工报告并完成设备调试后7日。</w:t>
      </w:r>
    </w:p>
    <w:p>
      <w:pPr>
        <w:pStyle w:val="null3"/>
        <w:ind w:firstLine="421"/>
        <w:jc w:val="both"/>
      </w:pPr>
      <w:r>
        <w:rPr>
          <w:sz w:val="21"/>
        </w:rPr>
        <w:t>（</w:t>
      </w:r>
      <w:r>
        <w:rPr>
          <w:sz w:val="21"/>
        </w:rPr>
        <w:t>2）最终验收时间：在设备连续稳定试运行10天后。</w:t>
      </w:r>
    </w:p>
    <w:p>
      <w:pPr>
        <w:pStyle w:val="null3"/>
        <w:ind w:firstLine="421"/>
        <w:jc w:val="both"/>
      </w:pPr>
      <w:r>
        <w:rPr>
          <w:sz w:val="21"/>
        </w:rPr>
        <w:t>3.</w:t>
      </w:r>
      <w:r>
        <w:rPr>
          <w:sz w:val="21"/>
        </w:rPr>
        <w:t>验收小组：由</w:t>
      </w:r>
      <w:r>
        <w:rPr>
          <w:sz w:val="21"/>
        </w:rPr>
        <w:t>甲方</w:t>
      </w:r>
      <w:r>
        <w:rPr>
          <w:sz w:val="21"/>
        </w:rPr>
        <w:t>组织人员共同对项目进行验收，必要时邀请第三方专业机构或专家参与验收，相关验收意见作为验收的参考资料。</w:t>
      </w:r>
    </w:p>
    <w:p>
      <w:pPr>
        <w:pStyle w:val="null3"/>
        <w:ind w:firstLine="421"/>
        <w:jc w:val="both"/>
      </w:pPr>
      <w:r>
        <w:rPr>
          <w:sz w:val="21"/>
        </w:rPr>
        <w:t>4.</w:t>
      </w:r>
      <w:r>
        <w:rPr>
          <w:sz w:val="21"/>
        </w:rPr>
        <w:t>履约验收内容：满足采购需求的要求、</w:t>
      </w:r>
      <w:r>
        <w:rPr>
          <w:sz w:val="21"/>
        </w:rPr>
        <w:t>投标</w:t>
      </w:r>
      <w:r>
        <w:rPr>
          <w:sz w:val="21"/>
        </w:rPr>
        <w:t>文件中的相关承诺及合同约定的内容。</w:t>
      </w:r>
    </w:p>
    <w:p>
      <w:pPr>
        <w:pStyle w:val="null3"/>
        <w:ind w:firstLine="421"/>
        <w:jc w:val="both"/>
      </w:pPr>
      <w:r>
        <w:rPr>
          <w:sz w:val="21"/>
        </w:rPr>
        <w:t>5.验收标准：（1）交付验收标准依次序对照适用标准为：①符合中华人民共和国国家安全质量标准、环保标准或行业标准；②符合招标文件和投标承诺中甲方认可的合理最佳配置、参数及各项要求；③货物来源国官方标准。（2）验收时如发现所交付的设备有短装、次品、损坏或其它不符合合同规定之情形者，甲方应作出详尽的现场记录，或由双方签署备忘录。此现场记录或备忘录可用作补充、缺失和更换损坏部件的有效证据。由此产生的有关费用由乙方承担。（3）如果合同设备运输和安装过程中因事故造成货物短缺、损坏，乙方应及时安排换装，以保证合同设备安装的成功完成。换货的相关费用由乙方承担。（4）货物为原厂商未启封全新包装，具出厂合格证，序列号、包装箱号与出厂批号一致，并可追索查阅。所有随设备的附件必须齐全。（5）乙方应将关键主机设备的用户手册、保修手册、有关单证资料及配备件、随机工具等交付给甲方，使用操作及安全须知等重要资料应附有中文说明。（6）乙方保证合同项下提供的货物不侵犯任何第三方的专利、商标或版权等知识产权。否则，乙方须承担对第三方的专利或版权等知识产权的侵权责任并承担因此而发生的所有费用，包括但不限于诉讼费、律师代理费、律师差旅费等。（7）因货物质量问题发生争议时，由本地质量技术监督部门鉴定。鉴定费用由乙方预付，货物符合质量技术标准的，鉴定费由甲方承担；否则鉴定费由乙方承担。</w:t>
      </w:r>
    </w:p>
    <w:p>
      <w:pPr>
        <w:pStyle w:val="null3"/>
        <w:ind w:firstLine="421"/>
        <w:jc w:val="both"/>
      </w:pPr>
      <w:r>
        <w:rPr>
          <w:sz w:val="21"/>
        </w:rPr>
        <w:t>6.</w:t>
      </w:r>
      <w:r>
        <w:rPr>
          <w:sz w:val="21"/>
        </w:rPr>
        <w:t>履约验收程序：</w:t>
      </w:r>
      <w:r>
        <w:rPr>
          <w:sz w:val="21"/>
        </w:rPr>
        <w:t>本次验收采取</w:t>
      </w:r>
      <w:r>
        <w:rPr>
          <w:sz w:val="21"/>
        </w:rPr>
        <w:t>“文件资料审查 + 现场实物查验 ”结合的方式进行。</w:t>
      </w:r>
    </w:p>
    <w:p>
      <w:pPr>
        <w:pStyle w:val="null3"/>
        <w:ind w:firstLine="421"/>
        <w:jc w:val="both"/>
      </w:pPr>
      <w:r>
        <w:rPr>
          <w:sz w:val="21"/>
        </w:rPr>
        <w:t>（</w:t>
      </w:r>
      <w:r>
        <w:rPr>
          <w:sz w:val="21"/>
        </w:rPr>
        <w:t>1）文件资料审查：对乙方提交的所有技术、质量、证明文件进行书面审核。</w:t>
      </w:r>
    </w:p>
    <w:p>
      <w:pPr>
        <w:pStyle w:val="null3"/>
        <w:ind w:firstLine="421"/>
        <w:jc w:val="both"/>
      </w:pPr>
      <w:r>
        <w:rPr>
          <w:sz w:val="21"/>
        </w:rPr>
        <w:t>（</w:t>
      </w:r>
      <w:r>
        <w:rPr>
          <w:sz w:val="21"/>
        </w:rPr>
        <w:t>2）现场实物查验：对设备进行外观、数量、品牌、安装质量的现场核对与检查。</w:t>
      </w:r>
    </w:p>
    <w:p>
      <w:pPr>
        <w:pStyle w:val="null3"/>
        <w:ind w:firstLine="421"/>
        <w:jc w:val="both"/>
      </w:pPr>
      <w:r>
        <w:rPr>
          <w:sz w:val="21"/>
        </w:rPr>
        <w:t>（</w:t>
      </w:r>
      <w:r>
        <w:rPr>
          <w:sz w:val="21"/>
        </w:rPr>
        <w:t>3）</w:t>
      </w:r>
      <w:r>
        <w:rPr>
          <w:sz w:val="21"/>
        </w:rPr>
        <w:t>验收小组核查完成后，出具验收报告。</w:t>
      </w:r>
      <w:r>
        <w:rPr>
          <w:sz w:val="21"/>
        </w:rPr>
        <w:t>乙方</w:t>
      </w:r>
      <w:r>
        <w:rPr>
          <w:sz w:val="21"/>
        </w:rPr>
        <w:t>应负责在项目验收时将项目的全部有关</w:t>
      </w:r>
      <w:r>
        <w:rPr>
          <w:sz w:val="21"/>
        </w:rPr>
        <w:t>服务的</w:t>
      </w:r>
      <w:r>
        <w:rPr>
          <w:sz w:val="21"/>
        </w:rPr>
        <w:t>技术文件、资料及安装、验收报告等文档汇集成册交付设备使用单位。</w:t>
      </w:r>
    </w:p>
    <w:p>
      <w:pPr>
        <w:pStyle w:val="null3"/>
        <w:ind w:firstLine="422"/>
        <w:jc w:val="both"/>
      </w:pPr>
      <w:r>
        <w:rPr>
          <w:sz w:val="21"/>
          <w:b/>
        </w:rPr>
        <w:t>十、违约责任与赔偿损失</w:t>
      </w:r>
    </w:p>
    <w:p>
      <w:pPr>
        <w:pStyle w:val="null3"/>
        <w:ind w:firstLine="420"/>
        <w:jc w:val="both"/>
      </w:pPr>
      <w:r>
        <w:rPr>
          <w:sz w:val="21"/>
        </w:rPr>
        <w:t>1.乙方拒绝交付货物、工程/提供服务，或交付的货物、工程/提供的服务不符合采购文件、报价文件或本合同规定的，甲方有权拒收，并且乙方须向甲方支付本合同总价5%的违约金。</w:t>
      </w:r>
    </w:p>
    <w:p>
      <w:pPr>
        <w:pStyle w:val="null3"/>
        <w:ind w:firstLine="420"/>
        <w:jc w:val="both"/>
      </w:pPr>
      <w:r>
        <w:rPr>
          <w:sz w:val="21"/>
        </w:rPr>
        <w:t>2.乙方未能按本合同规定的交货时间交付货物/提供服务的，从逾期之日起每日按本合同总价万分之一的数额向甲方支付违约金；逾期半个月以上的，甲方有权终止合同，由此造成的甲方经济损失由乙方承担。</w:t>
      </w:r>
    </w:p>
    <w:p>
      <w:pPr>
        <w:pStyle w:val="null3"/>
        <w:ind w:firstLine="420"/>
        <w:jc w:val="both"/>
      </w:pPr>
      <w:r>
        <w:rPr>
          <w:sz w:val="21"/>
        </w:rPr>
        <w:t>3.甲方无正当理由拒收货物/接受服务，甲方向乙方偿付本合同总的5%的违约金。甲方逾期付款，则每日按本合同总价的万分之一向乙方偿付违约金。</w:t>
      </w:r>
    </w:p>
    <w:p>
      <w:pPr>
        <w:pStyle w:val="null3"/>
        <w:ind w:firstLine="420"/>
        <w:jc w:val="both"/>
      </w:pPr>
      <w:r>
        <w:rPr>
          <w:sz w:val="21"/>
        </w:rPr>
        <w:t>4.其它违约责任按《中华人民共和国民法典》处理。</w:t>
      </w:r>
    </w:p>
    <w:p>
      <w:pPr>
        <w:pStyle w:val="null3"/>
        <w:ind w:firstLine="422"/>
        <w:jc w:val="both"/>
      </w:pPr>
      <w:r>
        <w:rPr>
          <w:sz w:val="21"/>
          <w:b/>
        </w:rPr>
        <w:t>十一、争议的解决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ind w:firstLine="422"/>
        <w:jc w:val="both"/>
      </w:pPr>
      <w:r>
        <w:rPr>
          <w:sz w:val="21"/>
          <w:b/>
        </w:rPr>
        <w:t>十二、不可抗力：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十三、税费：</w:t>
      </w:r>
      <w:r>
        <w:rPr>
          <w:sz w:val="21"/>
        </w:rPr>
        <w:t>在中国境内、外发生的与本合同执行有关的一切税费均由乙方负担。</w:t>
      </w:r>
    </w:p>
    <w:p>
      <w:pPr>
        <w:pStyle w:val="null3"/>
        <w:ind w:firstLine="422"/>
        <w:jc w:val="both"/>
      </w:pPr>
      <w:r>
        <w:rPr>
          <w:sz w:val="21"/>
          <w:b/>
        </w:rPr>
        <w:t>十四、其它</w:t>
      </w:r>
    </w:p>
    <w:p>
      <w:pPr>
        <w:pStyle w:val="null3"/>
        <w:ind w:firstLine="420"/>
        <w:jc w:val="both"/>
      </w:pPr>
      <w:r>
        <w:rPr>
          <w:sz w:val="21"/>
        </w:rPr>
        <w:t>1.本合同所有附件、采购文件、投标文件、中标通知书均为合同的有效组成部分，与本合同具有同等法律效力。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422"/>
        <w:jc w:val="both"/>
      </w:pPr>
      <w:r>
        <w:rPr>
          <w:sz w:val="21"/>
          <w:b/>
        </w:rPr>
        <w:t>十六五、合同生效：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w:t>
      </w:r>
      <w:r>
        <w:rPr>
          <w:b/>
        </w:rPr>
        <w:t xml:space="preserve"> </w:t>
      </w:r>
      <w:r>
        <w:rPr>
          <w:sz w:val="21"/>
        </w:rPr>
        <w:t>本合同一式陆份，甲方肆份、乙方壹份，采购代理机构壹份。</w:t>
      </w:r>
    </w:p>
    <w:p>
      <w:pPr>
        <w:pStyle w:val="null3"/>
        <w:ind w:firstLine="420"/>
        <w:jc w:val="both"/>
      </w:pPr>
      <w:r>
        <w:rPr>
          <w:sz w:val="21"/>
        </w:rPr>
        <w:t>3.下列文件是本合同的一部分，并与本合同一起阅读和解释。</w:t>
      </w:r>
    </w:p>
    <w:p>
      <w:pPr>
        <w:pStyle w:val="null3"/>
        <w:jc w:val="both"/>
      </w:pPr>
      <w:r>
        <w:rPr>
          <w:sz w:val="21"/>
        </w:rPr>
        <w:t>●</w:t>
      </w:r>
      <w:r>
        <w:rPr>
          <w:sz w:val="21"/>
        </w:rPr>
        <w:t>技术参数及配置清单</w:t>
      </w:r>
    </w:p>
    <w:p>
      <w:pPr>
        <w:pStyle w:val="null3"/>
        <w:jc w:val="both"/>
      </w:pPr>
      <w:r>
        <w:rPr>
          <w:sz w:val="21"/>
        </w:rPr>
        <w:t>●</w:t>
      </w:r>
      <w:r>
        <w:rPr>
          <w:sz w:val="21"/>
        </w:rPr>
        <w:t>资格声明函</w:t>
      </w:r>
    </w:p>
    <w:p>
      <w:pPr>
        <w:pStyle w:val="null3"/>
        <w:jc w:val="both"/>
      </w:pPr>
      <w:r>
        <w:rPr>
          <w:sz w:val="21"/>
        </w:rPr>
        <w:t>●</w:t>
      </w:r>
      <w:r>
        <w:rPr>
          <w:sz w:val="21"/>
        </w:rPr>
        <w:t>廉洁购销合同</w:t>
      </w:r>
    </w:p>
    <w:p>
      <w:pPr>
        <w:pStyle w:val="null3"/>
        <w:jc w:val="both"/>
      </w:pPr>
      <w:r>
        <w:rPr>
          <w:sz w:val="21"/>
        </w:rPr>
        <w:t>●</w:t>
      </w:r>
      <w:r>
        <w:rPr>
          <w:sz w:val="21"/>
        </w:rPr>
        <w:t>中标通知书</w:t>
      </w:r>
    </w:p>
    <w:p>
      <w:pPr>
        <w:pStyle w:val="null3"/>
        <w:jc w:val="center"/>
      </w:pPr>
      <w:r>
        <w:rPr>
          <w:sz w:val="21"/>
          <w:b/>
        </w:rPr>
        <w:t>－－－－－－－－－－－－－－－－－－以下无正文－－－－－－－－－－－－－－－－－－</w:t>
      </w:r>
    </w:p>
    <w:p>
      <w:pPr>
        <w:pStyle w:val="null3"/>
        <w:jc w:val="left"/>
      </w:pPr>
      <w:r>
        <w:rPr>
          <w:sz w:val="21"/>
        </w:rPr>
        <w:t>甲方（盖章）：</w:t>
      </w:r>
      <w:r>
        <w:rPr>
          <w:sz w:val="21"/>
        </w:rPr>
        <w:t xml:space="preserve">                               </w:t>
      </w:r>
      <w:r>
        <w:rPr>
          <w:sz w:val="21"/>
        </w:rPr>
        <w:t>乙方（盖章）：</w:t>
      </w:r>
    </w:p>
    <w:p>
      <w:pPr>
        <w:pStyle w:val="null3"/>
        <w:ind w:right="30"/>
        <w:jc w:val="left"/>
      </w:pPr>
      <w:r>
        <w:rPr>
          <w:sz w:val="21"/>
        </w:rPr>
        <w:t>法定代表人签名：</w:t>
      </w:r>
      <w:r>
        <w:rPr>
          <w:sz w:val="21"/>
        </w:rPr>
        <w:t xml:space="preserve">                             </w:t>
      </w:r>
      <w:r>
        <w:rPr>
          <w:sz w:val="21"/>
        </w:rPr>
        <w:t>法定代表人签名：</w:t>
      </w:r>
      <w:r>
        <w:rPr>
          <w:b/>
        </w:rPr>
        <w:t xml:space="preserve"> </w:t>
      </w:r>
    </w:p>
    <w:p>
      <w:pPr>
        <w:pStyle w:val="null3"/>
        <w:ind w:right="30"/>
        <w:jc w:val="left"/>
      </w:pPr>
      <w:r>
        <w:rPr>
          <w:sz w:val="21"/>
        </w:rPr>
        <w:t>（或委托代理人）签名：</w:t>
      </w:r>
      <w:r>
        <w:rPr>
          <w:sz w:val="21"/>
        </w:rPr>
        <w:t xml:space="preserve">                      </w:t>
      </w:r>
      <w:r>
        <w:rPr>
          <w:sz w:val="21"/>
        </w:rPr>
        <w:t>（或委托代理人）签名：</w:t>
      </w:r>
    </w:p>
    <w:p>
      <w:pPr>
        <w:pStyle w:val="null3"/>
        <w:jc w:val="left"/>
      </w:pPr>
      <w:r>
        <w:rPr>
          <w:sz w:val="21"/>
        </w:rPr>
        <w:t>签定地点：</w:t>
      </w:r>
    </w:p>
    <w:p>
      <w:pPr>
        <w:pStyle w:val="null3"/>
        <w:jc w:val="left"/>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left"/>
      </w:pPr>
      <w:r>
        <w:rPr>
          <w:sz w:val="21"/>
        </w:rPr>
        <w:t>开户名称：</w:t>
      </w:r>
      <w:r>
        <w:rPr>
          <w:sz w:val="21"/>
        </w:rPr>
        <w:t xml:space="preserve">                                    </w:t>
      </w:r>
      <w:r>
        <w:rPr>
          <w:sz w:val="21"/>
        </w:rPr>
        <w:t>开户名称：</w:t>
      </w:r>
    </w:p>
    <w:p>
      <w:pPr>
        <w:pStyle w:val="null3"/>
      </w:pPr>
      <w:r>
        <w:rPr>
          <w:sz w:val="21"/>
        </w:rPr>
        <w:t>开户银行：</w:t>
      </w:r>
      <w:r>
        <w:rPr>
          <w:sz w:val="21"/>
        </w:rPr>
        <w:t xml:space="preserve">                                    </w:t>
      </w:r>
      <w:r>
        <w:rPr>
          <w:sz w:val="21"/>
        </w:rPr>
        <w:t>开户银行：</w:t>
      </w:r>
      <w:r>
        <w:rPr>
          <w:sz w:val="21"/>
        </w:rPr>
        <w:t xml:space="preserve">                                                   </w:t>
      </w:r>
    </w:p>
    <w:p>
      <w:pPr>
        <w:pStyle w:val="null3"/>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pStyle w:val="null3"/>
        <w:spacing w:after="165"/>
      </w:pPr>
      <w:r>
        <w:rPr>
          <w:sz w:val="21"/>
        </w:rPr>
        <w:t>识</w:t>
      </w:r>
      <w:r>
        <w:rPr>
          <w:sz w:val="21"/>
        </w:rPr>
        <w:t>别</w:t>
      </w:r>
      <w:r>
        <w:rPr>
          <w:sz w:val="21"/>
        </w:rPr>
        <w:t>号：</w:t>
      </w:r>
      <w:r>
        <w:rPr>
          <w:sz w:val="21"/>
        </w:rPr>
        <w:t xml:space="preserve">                                    </w:t>
      </w:r>
      <w:r>
        <w:rPr>
          <w:sz w:val="21"/>
        </w:rPr>
        <w:t>识</w:t>
      </w:r>
      <w:r>
        <w:rPr>
          <w:sz w:val="21"/>
        </w:rPr>
        <w:t>别</w:t>
      </w:r>
      <w:r>
        <w:rPr>
          <w:sz w:val="21"/>
        </w:rPr>
        <w:t>号：</w:t>
      </w:r>
    </w:p>
    <w:p>
      <w:pPr>
        <w:pStyle w:val="null3"/>
        <w:jc w:val="both"/>
      </w:pPr>
      <w:r>
        <w:rPr>
          <w:sz w:val="21"/>
          <w:b/>
        </w:rPr>
        <w:t>关于政府采购质押融资贷款</w:t>
      </w:r>
    </w:p>
    <w:p>
      <w:pPr>
        <w:pStyle w:val="null3"/>
        <w:jc w:val="both"/>
      </w:pPr>
      <w:r>
        <w:rPr>
          <w:sz w:val="21"/>
        </w:rPr>
        <w:t>(1)乙方是否已申请政府采购质押融资贷款（在□打√表示）：□是   □否。</w:t>
      </w:r>
    </w:p>
    <w:p>
      <w:pPr>
        <w:pStyle w:val="null3"/>
        <w:jc w:val="both"/>
      </w:pPr>
      <w:r>
        <w:rPr>
          <w:sz w:val="21"/>
        </w:rPr>
        <w:t>融资银行及联系人、联系方式：</w:t>
      </w:r>
      <w:r>
        <w:rPr>
          <w:sz w:val="21"/>
        </w:rPr>
        <w:t>_________________________________。</w:t>
      </w:r>
    </w:p>
    <w:p>
      <w:pPr>
        <w:pStyle w:val="null3"/>
        <w:jc w:val="both"/>
      </w:pPr>
      <w:r>
        <w:rPr>
          <w:sz w:val="21"/>
        </w:rPr>
        <w:t>(2)若乙方已申请政府采购质押融资贷款，其在本合同中登记的银行帐号为融资银行的唯一收款账号，未获得融资银行同意，乙方</w:t>
      </w:r>
      <w:r>
        <w:rPr>
          <w:sz w:val="21"/>
        </w:rPr>
        <w:t>不得变更收款账号。</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440901-2026-00431</w:t>
      </w:r>
    </w:p>
    <w:p>
      <w:pPr>
        <w:pStyle w:val="null3"/>
        <w:jc w:val="center"/>
        <w:outlineLvl w:val="3"/>
      </w:pPr>
      <w:r>
        <w:rPr>
          <w:sz w:val="24"/>
          <w:b/>
        </w:rPr>
        <w:t>采购项目编号：</w:t>
      </w:r>
      <w:r>
        <w:rPr>
          <w:sz w:val="24"/>
          <w:b/>
        </w:rPr>
        <w:t>GZGK26D189A0189Z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广东国科招标有限公司</w:t>
      </w:r>
    </w:p>
    <w:p>
      <w:pPr>
        <w:pStyle w:val="null3"/>
        <w:ind w:firstLine="480"/>
      </w:pPr>
      <w:r>
        <w:rPr/>
        <w:t xml:space="preserve"> 你方组织的</w:t>
      </w:r>
      <w:r>
        <w:rPr>
          <w:u w:val="single"/>
        </w:rPr>
        <w:t>“</w:t>
      </w:r>
      <w:r>
        <w:rPr>
          <w:u w:val="single"/>
        </w:rPr>
        <w:t>茂名市妇幼保健院医疗设备采购项目</w:t>
      </w:r>
      <w:r>
        <w:rPr>
          <w:u w:val="single"/>
        </w:rPr>
        <w:t>”</w:t>
      </w:r>
      <w:r>
        <w:rPr/>
        <w:t>项目的招标[采购项目编号为：</w:t>
      </w:r>
      <w:r>
        <w:rPr>
          <w:u w:val="single"/>
        </w:rPr>
        <w:t>GZGK26D189A0189Z</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茂名市妇幼保健院医疗设备采购项目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茂名市妇幼保健院医疗设备采购项目</w:t>
      </w:r>
      <w:r>
        <w:rPr/>
        <w:t>”项目采购[采购项目编号为</w:t>
      </w:r>
      <w:r>
        <w:rPr/>
        <w:t>GZGK26D189A0189Z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广东国科招标有限公司</w:t>
      </w:r>
    </w:p>
    <w:p>
      <w:pPr>
        <w:pStyle w:val="null3"/>
        <w:ind w:firstLine="480"/>
      </w:pPr>
      <w:r>
        <w:rPr/>
        <w:t xml:space="preserve"> 如果我方在贵采购代理机构组织的</w:t>
      </w:r>
      <w:r>
        <w:rPr/>
        <w:t>茂名市妇幼保健院医疗设备采购项目</w:t>
      </w:r>
      <w:r>
        <w:rPr/>
        <w:t>招标中获中标（采购项目编号：</w:t>
      </w:r>
      <w:r>
        <w:rPr/>
        <w:t>GZGK26D189A0189Z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广东国科招标有限公司</w:t>
      </w:r>
    </w:p>
    <w:p>
      <w:pPr>
        <w:pStyle w:val="null3"/>
        <w:ind w:firstLine="480"/>
      </w:pPr>
      <w:r>
        <w:rPr/>
        <w:t>我单位已登记并准备参与“</w:t>
      </w:r>
      <w:r>
        <w:rPr/>
        <w:t>茂名市妇幼保健院医疗设备采购项目</w:t>
      </w:r>
      <w:r>
        <w:rPr/>
        <w:t>”项目（采购项目编号：</w:t>
      </w:r>
      <w:r>
        <w:rPr/>
        <w:t>GZGK26D189A0189Z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