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A494AB">
      <w:pPr>
        <w:jc w:val="center"/>
        <w:rPr>
          <w:rFonts w:hint="eastAsia"/>
          <w:lang w:val="en-US" w:eastAsia="zh-CN"/>
        </w:rPr>
      </w:pPr>
      <w:r>
        <w:t>履约能力</w:t>
      </w:r>
      <w:r>
        <w:rPr>
          <w:rFonts w:hint="eastAsia"/>
          <w:lang w:val="en-US" w:eastAsia="zh-CN"/>
        </w:rPr>
        <w:t>响应</w:t>
      </w:r>
    </w:p>
    <w:p w14:paraId="4AF225BA">
      <w:pPr>
        <w:jc w:val="center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CA09BF"/>
    <w:rsid w:val="16CA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2025-01-13T11:59:00Z</dcterms:created>
  <dc:creator>⁽⁽ଘ邹</dc:creator>
  <cp:lastModifiedBy>⁽⁽ଘ邹</cp:lastModifiedBy>
  <dcterms:modified xsi:type="dcterms:W3CDTF">2025-01-13T12:01:18Z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E479F4336158484E8140381916BFCDCF_11</vt:lpwstr>
  </property>
</Properties>
</file>