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440105-2025-01430</w:t>
      </w:r>
    </w:p>
    <w:p>
      <w:pPr>
        <w:pStyle w:val="null3"/>
        <w:jc w:val="center"/>
        <w:outlineLvl w:val="3"/>
      </w:pPr>
      <w:r>
        <w:rPr>
          <w:sz w:val="24"/>
          <w:b/>
        </w:rPr>
        <w:t>采购项目编号：</w:t>
      </w:r>
      <w:r>
        <w:rPr>
          <w:sz w:val="24"/>
          <w:b/>
        </w:rPr>
        <w:t>HYGZ25XZ01C0603</w:t>
      </w:r>
    </w:p>
    <w:p>
      <w:pPr>
        <w:pStyle w:val="null3"/>
        <w:jc w:val="center"/>
        <w:outlineLvl w:val="3"/>
      </w:pPr>
      <w:r>
        <w:rPr>
          <w:sz w:val="24"/>
          <w:b/>
        </w:rPr>
        <w:t>项目名称：</w:t>
      </w:r>
      <w:r>
        <w:rPr>
          <w:sz w:val="24"/>
          <w:b/>
        </w:rPr>
        <w:t>广州市海珠区市场监督管理局2025年食品抽样检验服务采购项目</w:t>
      </w:r>
    </w:p>
    <w:p>
      <w:pPr>
        <w:pStyle w:val="null3"/>
        <w:jc w:val="center"/>
        <w:outlineLvl w:val="3"/>
      </w:pPr>
      <w:r>
        <w:rPr>
          <w:sz w:val="24"/>
          <w:b/>
        </w:rPr>
        <w:t>采购人：</w:t>
      </w:r>
      <w:r>
        <w:rPr>
          <w:sz w:val="24"/>
          <w:b/>
        </w:rPr>
        <w:t>广州市海珠区市场监督管理局</w:t>
      </w:r>
    </w:p>
    <w:p>
      <w:pPr>
        <w:pStyle w:val="null3"/>
        <w:jc w:val="center"/>
        <w:outlineLvl w:val="3"/>
      </w:pPr>
      <w:r>
        <w:rPr>
          <w:sz w:val="24"/>
          <w:b/>
        </w:rPr>
        <w:t>采购代理机构：</w:t>
      </w:r>
      <w:r>
        <w:rPr>
          <w:sz w:val="24"/>
          <w:b/>
        </w:rPr>
        <w:t>广东弘烨项目管理有限公司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广东弘烨项目管理有限公司</w:t>
      </w:r>
      <w:r>
        <w:rPr/>
        <w:t>受</w:t>
      </w:r>
      <w:r>
        <w:rPr/>
        <w:t>广州市海珠区市场监督管理局</w:t>
      </w:r>
      <w:r>
        <w:rPr/>
        <w:t>的委托，采用</w:t>
      </w:r>
      <w:r>
        <w:rPr/>
        <w:t>公开招标</w:t>
      </w:r>
      <w:r>
        <w:rPr/>
        <w:t>方式组织采购</w:t>
      </w:r>
      <w:r>
        <w:rPr/>
        <w:t>广州市海珠区市场监督管理局2025年食品抽样检验服务采购项目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广州市海珠区市场监督管理局2025年食品抽样检验服务采购项目</w:t>
      </w:r>
    </w:p>
    <w:p>
      <w:pPr>
        <w:pStyle w:val="null3"/>
        <w:ind w:firstLine="480"/>
      </w:pPr>
      <w:r>
        <w:rPr/>
        <w:t>采购计划编号：</w:t>
      </w:r>
      <w:r>
        <w:rPr/>
        <w:t>440105-2025-01430</w:t>
      </w:r>
    </w:p>
    <w:p>
      <w:pPr>
        <w:pStyle w:val="null3"/>
        <w:ind w:firstLine="480"/>
      </w:pPr>
      <w:r>
        <w:rPr/>
        <w:t>采购项目编号：</w:t>
      </w:r>
      <w:r>
        <w:rPr/>
        <w:t>HYGZ25XZ01C0603</w:t>
      </w:r>
    </w:p>
    <w:p>
      <w:pPr>
        <w:pStyle w:val="null3"/>
        <w:ind w:firstLine="480"/>
      </w:pPr>
      <w:r>
        <w:rPr/>
        <w:t>采购方式：</w:t>
      </w:r>
      <w:r>
        <w:rPr/>
        <w:t>公开招标</w:t>
      </w:r>
    </w:p>
    <w:p>
      <w:pPr>
        <w:pStyle w:val="null3"/>
        <w:ind w:firstLine="480"/>
      </w:pPr>
      <w:r>
        <w:rPr/>
        <w:t>预算金额：</w:t>
      </w:r>
      <w:r>
        <w:rPr/>
        <w:t>3,200,000.00</w:t>
      </w:r>
      <w:r>
        <w:rPr/>
        <w:t>元</w:t>
      </w:r>
    </w:p>
    <w:p>
      <w:pPr>
        <w:pStyle w:val="null3"/>
        <w:outlineLvl w:val="3"/>
      </w:pPr>
      <w:r>
        <w:rPr>
          <w:sz w:val="24"/>
          <w:b/>
        </w:rPr>
        <w:t>2.项目内容及需求情况（采购项目技术规格、参数及要求）</w:t>
      </w:r>
    </w:p>
    <w:p>
      <w:pPr>
        <w:pStyle w:val="null3"/>
      </w:pPr>
      <w:r>
        <w:rPr/>
        <w:t>采购包1(食品抽样检验服务（一）):</w:t>
      </w:r>
    </w:p>
    <w:p>
      <w:pPr>
        <w:pStyle w:val="null3"/>
      </w:pPr>
      <w:r>
        <w:rPr/>
        <w:t>采购包预算金额：1,600,000.00元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食品抽样检验服务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1,600,000.00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合同履行期限：合同签订之日起一年或本项目采购预算金额全部支付使用完毕。</w:t>
      </w:r>
    </w:p>
    <w:p>
      <w:pPr>
        <w:pStyle w:val="null3"/>
      </w:pPr>
      <w:r>
        <w:rPr/>
        <w:t>采购包2(食品抽样检验服务（二）):</w:t>
      </w:r>
    </w:p>
    <w:p>
      <w:pPr>
        <w:pStyle w:val="null3"/>
      </w:pPr>
      <w:r>
        <w:rPr/>
        <w:t>采购包预算金额：1,600,000.00元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其他专业技术服务</w:t>
            </w:r>
          </w:p>
        </w:tc>
        <w:tc>
          <w:tcPr>
            <w:tcW w:type="dxa" w:w="2052"/>
          </w:tcPr>
          <w:p>
            <w:pPr>
              <w:pStyle w:val="null3"/>
            </w:pPr>
            <w:r>
              <w:rPr/>
              <w:t>食品抽样检验服务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1,600,000.00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合同履行期限：合同签订之日起一年或本项目采购预算金额全部支付使用完毕。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2）有依法缴纳税收和社会保障资金的良好记录：提供书面声明函。</w:t>
      </w:r>
    </w:p>
    <w:p>
      <w:pPr>
        <w:pStyle w:val="null3"/>
      </w:pPr>
      <w:r>
        <w:rPr/>
        <w:t>3）具有良好的商业信誉和健全的财务会计制度：(采购包2） 提供书面声明函。(采购包1）提供书面声明函。</w:t>
      </w:r>
    </w:p>
    <w:p>
      <w:pPr>
        <w:pStyle w:val="null3"/>
      </w:pPr>
      <w:r>
        <w:rPr/>
        <w:t>4）履行合同所必需的设备和专业技术能力：提供书面声明函。</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p>
      <w:pPr>
        <w:pStyle w:val="null3"/>
        <w:outlineLvl w:val="3"/>
      </w:pPr>
      <w:r>
        <w:rPr>
          <w:sz w:val="24"/>
          <w:b/>
        </w:rPr>
        <w:t>2.落实政府采购政策需满足的资格要求：</w:t>
      </w:r>
    </w:p>
    <w:p>
      <w:pPr>
        <w:pStyle w:val="null3"/>
        <w:jc w:val="left"/>
      </w:pPr>
      <w:r>
        <w:rPr/>
        <w:t>采购包1（食品抽样检验服务（一））：</w:t>
      </w:r>
      <w:r>
        <w:rPr/>
        <w:t>本采购包不属于专门面向中小企业采购的项目。</w:t>
      </w:r>
    </w:p>
    <w:p>
      <w:pPr>
        <w:pStyle w:val="null3"/>
        <w:jc w:val="left"/>
      </w:pPr>
      <w:r>
        <w:rPr/>
        <w:t>采购包2（食品抽样检验服务（二））：</w:t>
      </w:r>
      <w:r>
        <w:rPr/>
        <w:t>本采购包不属于专门面向中小企业采购的项目。</w:t>
      </w:r>
    </w:p>
    <w:p>
      <w:pPr>
        <w:pStyle w:val="null3"/>
        <w:outlineLvl w:val="3"/>
      </w:pPr>
      <w:r>
        <w:rPr>
          <w:sz w:val="24"/>
          <w:b/>
        </w:rPr>
        <w:t>3.本项目特定的资格要求：</w:t>
      </w:r>
    </w:p>
    <w:p>
      <w:pPr>
        <w:pStyle w:val="null3"/>
      </w:pPr>
      <w:r>
        <w:rPr/>
        <w:t>采购包1（食品抽样检验服务（一））：</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3)投标供应商应当具备的其他资格条件，即：投标人须具备有效的检验检测机构资质认定证书（CMA，检验能力包含食品）。</w:t>
      </w:r>
    </w:p>
    <w:p>
      <w:pPr>
        <w:pStyle w:val="null3"/>
      </w:pPr>
      <w:r>
        <w:rPr/>
        <w:t>采购包2（食品抽样检验服务（二））：</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3)投标供应商应当具备的其他资格条件，即：投标人须具备有效的检验检测机构资质认定证书（CMA，检验能力包含食品）。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广州市海珠区市场监督管理局</w:t>
      </w:r>
    </w:p>
    <w:p>
      <w:pPr>
        <w:pStyle w:val="null3"/>
        <w:ind w:firstLine="480"/>
      </w:pPr>
      <w:r>
        <w:rPr/>
        <w:t xml:space="preserve"> 地址：</w:t>
      </w:r>
      <w:r>
        <w:rPr/>
        <w:t>广州市海珠区广州大道南915号穗和大厦</w:t>
      </w:r>
    </w:p>
    <w:p>
      <w:pPr>
        <w:pStyle w:val="null3"/>
        <w:ind w:firstLine="480"/>
      </w:pPr>
      <w:r>
        <w:rPr/>
        <w:t xml:space="preserve"> 联系方式：</w:t>
      </w:r>
      <w:r>
        <w:rPr/>
        <w:t>020-89000050</w:t>
      </w:r>
    </w:p>
    <w:p>
      <w:pPr>
        <w:pStyle w:val="null3"/>
        <w:outlineLvl w:val="3"/>
      </w:pPr>
      <w:r>
        <w:rPr>
          <w:sz w:val="24"/>
          <w:b/>
        </w:rPr>
        <w:t xml:space="preserve"> 2.采购代理机构信息</w:t>
      </w:r>
    </w:p>
    <w:p>
      <w:pPr>
        <w:pStyle w:val="null3"/>
        <w:ind w:firstLine="480"/>
      </w:pPr>
      <w:r>
        <w:rPr/>
        <w:t xml:space="preserve"> 名称：</w:t>
      </w:r>
      <w:r>
        <w:rPr/>
        <w:t>广东弘烨项目管理有限公司</w:t>
      </w:r>
    </w:p>
    <w:p>
      <w:pPr>
        <w:pStyle w:val="null3"/>
        <w:ind w:firstLine="480"/>
      </w:pPr>
      <w:r>
        <w:rPr/>
        <w:t xml:space="preserve"> 地址：</w:t>
      </w:r>
      <w:r>
        <w:rPr/>
        <w:t>广州市越秀区东风中路501-507号东建大厦东部14楼南侧1401-1406房</w:t>
      </w:r>
    </w:p>
    <w:p>
      <w:pPr>
        <w:pStyle w:val="null3"/>
        <w:ind w:firstLine="480"/>
      </w:pPr>
      <w:r>
        <w:rPr/>
        <w:t xml:space="preserve"> 联系方式：</w:t>
      </w:r>
      <w:r>
        <w:rPr/>
        <w:t>020-83526065</w:t>
      </w:r>
    </w:p>
    <w:p>
      <w:pPr>
        <w:pStyle w:val="null3"/>
        <w:outlineLvl w:val="3"/>
      </w:pPr>
      <w:r>
        <w:rPr>
          <w:sz w:val="24"/>
          <w:b/>
        </w:rPr>
        <w:t xml:space="preserve"> 3.项目联系方式</w:t>
      </w:r>
    </w:p>
    <w:p>
      <w:pPr>
        <w:pStyle w:val="null3"/>
        <w:ind w:firstLine="480"/>
      </w:pPr>
      <w:r>
        <w:rPr/>
        <w:t xml:space="preserve"> 项目联系人：</w:t>
      </w:r>
      <w:r>
        <w:rPr/>
        <w:t>张先生</w:t>
      </w:r>
    </w:p>
    <w:p>
      <w:pPr>
        <w:pStyle w:val="null3"/>
        <w:ind w:firstLine="480"/>
      </w:pPr>
      <w:r>
        <w:rPr/>
        <w:t xml:space="preserve"> 电话：</w:t>
      </w:r>
      <w:r>
        <w:rPr/>
        <w:t>020-83526065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广东弘烨项目管理有限公司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br/>
      </w:r>
      <w:r>
        <w:rPr>
          <w:sz w:val="24"/>
        </w:rPr>
        <w:t>本项目为</w:t>
      </w:r>
      <w:r>
        <w:rPr>
          <w:sz w:val="24"/>
        </w:rPr>
        <w:t>广州市海珠区市场监督管理局</w:t>
      </w:r>
      <w:r>
        <w:rPr>
          <w:sz w:val="24"/>
        </w:rPr>
        <w:t>2025年食品抽样检验服务采购项目</w:t>
      </w:r>
      <w:r>
        <w:rPr>
          <w:sz w:val="24"/>
        </w:rPr>
        <w:t>，项目服务期为合同签订之日起一年或本项目采购预算金额全部支付使用完毕，项目分两个采购包，分别确定一家中标供应商，负责承检食品生产加工、流通、餐饮服务环节的抽样检测，每个采购包预算金额为人民币壹佰</w:t>
      </w:r>
      <w:r>
        <w:rPr>
          <w:sz w:val="24"/>
        </w:rPr>
        <w:t>陆</w:t>
      </w:r>
      <w:r>
        <w:rPr>
          <w:sz w:val="24"/>
        </w:rPr>
        <w:t>拾万元（</w:t>
      </w:r>
      <w:r>
        <w:rPr>
          <w:sz w:val="24"/>
        </w:rPr>
        <w:t>¥1,</w:t>
      </w:r>
      <w:r>
        <w:rPr>
          <w:sz w:val="24"/>
        </w:rPr>
        <w:t>6</w:t>
      </w:r>
      <w:r>
        <w:rPr>
          <w:sz w:val="24"/>
        </w:rPr>
        <w:t>00,000.00），总预算金额不超人民币叁佰</w:t>
      </w:r>
      <w:r>
        <w:rPr>
          <w:sz w:val="24"/>
        </w:rPr>
        <w:t>贰拾</w:t>
      </w:r>
      <w:r>
        <w:rPr>
          <w:sz w:val="24"/>
        </w:rPr>
        <w:t>万元整（</w:t>
      </w:r>
      <w:r>
        <w:rPr>
          <w:sz w:val="24"/>
        </w:rPr>
        <w:t>¥3,</w:t>
      </w:r>
      <w:r>
        <w:rPr>
          <w:sz w:val="24"/>
        </w:rPr>
        <w:t>2</w:t>
      </w:r>
      <w:r>
        <w:rPr>
          <w:sz w:val="24"/>
        </w:rPr>
        <w:t>00,000.00）。</w:t>
      </w:r>
    </w:p>
    <w:p>
      <w:pPr>
        <w:pStyle w:val="null3"/>
        <w:ind w:firstLine="480"/>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186"/>
        <w:gridCol w:w="1186"/>
        <w:gridCol w:w="1186"/>
        <w:gridCol w:w="1186"/>
        <w:gridCol w:w="1186"/>
        <w:gridCol w:w="1186"/>
        <w:gridCol w:w="1186"/>
      </w:tblGrid>
      <w:tr>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采购包号</w:t>
            </w:r>
          </w:p>
        </w:tc>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采购包内容</w:t>
            </w:r>
          </w:p>
        </w:tc>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承检类别</w:t>
            </w:r>
          </w:p>
        </w:tc>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承检范围</w:t>
            </w:r>
          </w:p>
        </w:tc>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采购预算</w:t>
            </w:r>
          </w:p>
        </w:tc>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服务期</w:t>
            </w:r>
          </w:p>
        </w:tc>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承检区域</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食品抽样检验服务</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食品生产加工、流通、餐饮服务环节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60</w:t>
            </w:r>
            <w:r>
              <w:rPr>
                <w:sz w:val="24"/>
              </w:rPr>
              <w:t>万元</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合同签订之日起一年或本项目采购预算金额全部支付使用完毕</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海珠区</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食品抽样检验服务</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食品生产加工、流通、餐饮服务环节</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6</w:t>
            </w:r>
            <w:r>
              <w:rPr>
                <w:sz w:val="24"/>
              </w:rPr>
              <w:t>0万元</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合同签订之日起一年或本项目采购预算金额全部支付使用完毕</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海珠区</w:t>
            </w:r>
          </w:p>
        </w:tc>
      </w:tr>
    </w:tbl>
    <w:p>
      <w:pPr>
        <w:pStyle w:val="null3"/>
      </w:pPr>
      <w:r>
        <w:rPr/>
        <w:t xml:space="preserve"> </w:t>
      </w:r>
    </w:p>
    <w:p>
      <w:pPr>
        <w:pStyle w:val="null3"/>
      </w:pPr>
      <w:r>
        <w:rPr>
          <w:sz w:val="24"/>
        </w:rPr>
        <w:t>附表一：</w:t>
      </w:r>
    </w:p>
    <w:p>
      <w:pPr>
        <w:pStyle w:val="null3"/>
        <w:ind w:firstLine="480"/>
        <w:jc w:val="center"/>
      </w:pPr>
      <w:r>
        <w:rPr>
          <w:sz w:val="24"/>
          <w:b/>
        </w:rPr>
        <w:t>检验项目及最高限价表</w:t>
      </w:r>
    </w:p>
    <w:tbl>
      <w:tblPr>
        <w:tblW w:w="0" w:type="auto"/>
        <w:tblBorders>
          <w:top w:val="none" w:color="000000" w:sz="4"/>
          <w:left w:val="none" w:color="000000" w:sz="4"/>
          <w:bottom w:val="none" w:color="000000" w:sz="4"/>
          <w:right w:val="none" w:color="000000" w:sz="4"/>
          <w:insideH w:val="none"/>
          <w:insideV w:val="none"/>
        </w:tblBorders>
      </w:tblPr>
      <w:tblGrid>
        <w:gridCol w:w="774"/>
        <w:gridCol w:w="882"/>
        <w:gridCol w:w="1228"/>
        <w:gridCol w:w="1133"/>
        <w:gridCol w:w="880"/>
        <w:gridCol w:w="1035"/>
        <w:gridCol w:w="1196"/>
        <w:gridCol w:w="1178"/>
      </w:tblGrid>
      <w:tr>
        <w:tc>
          <w:tcPr>
            <w:tcW w:type="dxa" w:w="7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8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商品名称</w:t>
            </w:r>
          </w:p>
        </w:tc>
        <w:tc>
          <w:tcPr>
            <w:tcW w:type="dxa" w:w="1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检验项目</w:t>
            </w:r>
          </w:p>
        </w:tc>
        <w:tc>
          <w:tcPr>
            <w:tcW w:type="dxa" w:w="1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c>
          <w:tcPr>
            <w:tcW w:type="dxa" w:w="8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单项限价（元）</w:t>
            </w:r>
          </w:p>
        </w:tc>
        <w:tc>
          <w:tcPr>
            <w:tcW w:type="dxa" w:w="10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最高限价（元）</w:t>
            </w:r>
          </w:p>
        </w:tc>
        <w:tc>
          <w:tcPr>
            <w:tcW w:type="dxa" w:w="1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粤价</w:t>
            </w:r>
            <w:r>
              <w:rPr>
                <w:sz w:val="24"/>
                <w:b/>
              </w:rPr>
              <w:t>[2002]170号（最高限价依据）</w:t>
            </w:r>
          </w:p>
        </w:tc>
        <w:tc>
          <w:tcPr>
            <w:tcW w:type="dxa" w:w="1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最高限价依据所在位置</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水产品（鱼、虾、贝类等）</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挥发性盐基氮</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仅限冰鲜</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组胺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无机砷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甲基汞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铬</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多氯联苯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硝基呋喃类代谢物（</w:t>
            </w:r>
            <w:r>
              <w:rPr>
                <w:sz w:val="24"/>
              </w:rPr>
              <w:t>AHD、AMOZ、AOZ、SEM）</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氯霉素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四环素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土霉素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金霉素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孔雀石绿</w:t>
            </w:r>
            <w:r>
              <w:rPr>
                <w:sz w:val="24"/>
              </w:rPr>
              <w:t>(含显性、隐性）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结晶紫</w:t>
            </w:r>
            <w:r>
              <w:rPr>
                <w:sz w:val="24"/>
              </w:rPr>
              <w:t>(含显性、隐性）▲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麻痹性贝类毒素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仅限贝类</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腹泻性贝类毒素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仅限贝类</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草菇</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六六六</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滴滴涕</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乐果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马拉硫磷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五氯硝基苯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氯氟氰菊酯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氟氰戊菊酯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溴氰菊酯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粗蛋白</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粗纤维</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灰分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敌敌畏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氯氰菊酯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金针菇</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六六六</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滴滴涕</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乐果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马拉硫磷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五氯硝基苯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氯氟氰菊酯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氟氰戊菊酯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溴氰菊酯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敌敌畏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氯氰菊酯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亚硫酸盐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甲醛</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霉菌总数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大肠埃希氏菌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平菇</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六六六</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滴滴涕</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乐果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马拉硫磷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五氯硝基苯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氯氟氰菊酯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氟氰戊菊酯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溴氰菊酯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氟氯氰菊酯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灰分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其他食用菌</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六六六</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滴滴涕</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乐果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马拉硫磷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五氯硝基苯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氯氟氰菊酯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氟氰戊菊酯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溴氰菊酯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氟氯氰菊酯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禽类</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11(4)</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11(4)</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铬</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脂肪</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¥54.60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六六六</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滴滴涕</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敌敌畏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挥发性盐基氮</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硝基呋喃类代谢物（</w:t>
            </w:r>
            <w:r>
              <w:rPr>
                <w:sz w:val="24"/>
              </w:rPr>
              <w:t>AHD、AMOZ、AOZ、SEM）</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氯霉素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四环素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土霉素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金霉素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强力霉素</w:t>
            </w:r>
            <w:r>
              <w:rPr>
                <w:sz w:val="24"/>
              </w:rPr>
              <w:t>(多西环素)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磺胺二甲嘧啶</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己烯雌酚</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鸡、鸭源性成分</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每项</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103</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畜类</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11(4)</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11(4)</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铬</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挥发性盐基氮</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硝基呋喃类代谢物（</w:t>
            </w:r>
            <w:r>
              <w:rPr>
                <w:sz w:val="24"/>
              </w:rPr>
              <w:t>AHD、AMOZ、AOZ、SEM）</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β-受体激动剂(特布他林、西马特罗、沙丁胺醇、非诺特罗、氯丙那林、莱克多巴胺、克伦特罗、妥布特罗、塞布特罗、溴布特罗、马布特罗、马贲特罗和喷布特罗)▲</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氯霉素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四环素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强力霉素</w:t>
            </w:r>
            <w:r>
              <w:rPr>
                <w:sz w:val="24"/>
              </w:rPr>
              <w:t>(多西环素)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w:t>
            </w:r>
            <w:r>
              <w:rPr>
                <w:sz w:val="24"/>
              </w:rPr>
              <w:t>(牛、羊)源性成分▲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每项</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无机砷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六六六</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滴滴涕</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挥发性盐基氮（咸蛋）</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菌落总数（皮蛋）</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大肠菌群（皮蛋）</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沙门氏菌（蛋制品）</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志贺氏菌（蛋制品）</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氯霉素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四环素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土霉素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金霉素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强力霉素</w:t>
            </w:r>
            <w:r>
              <w:rPr>
                <w:sz w:val="24"/>
              </w:rPr>
              <w:t>(多西环素)▲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133</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蔬菜</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铬</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敌敌畏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对硫磷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甲胺磷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甲拌磷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甲基对硫磷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甲萘威</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久效磷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磷胺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乙酰甲胺磷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滴滴涕</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六六六</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杀螟硫磷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苯醚甲环唑</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二嗪磷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氟氰戊菊酯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甲氰菊酯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联苯菊酯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马拉硫磷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噻虫嗪</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噻嗪酮</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五氯硝基苯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溴氰菊酯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乐果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水胺硫磷</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氯氰菊酯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氰戊菊酯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三氯杀螨醇</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喹硫磷</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溴螨酯</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氟氯氰菊酯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氯苯嘧啶醇</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噻螨酮</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唑螨酯（</w:t>
            </w:r>
            <w:r>
              <w:rPr>
                <w:sz w:val="24"/>
              </w:rPr>
              <w:t>E、Z）▲</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171</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水果</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倍硫磷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苯醚甲环唑</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敌敌畏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对硫磷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氟氰戊菊酯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甲胺磷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甲拌磷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甲基对硫磷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甲萘威</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甲氰菊酯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久效磷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喹硫磷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联苯菊酯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磷胺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氯苯嘧啶醇</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马拉硫磷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噻螨酮</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噻嗪酮</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三氯杀螨醇</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水胺硫磷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特丁硫磷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五氯硝基苯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溴螨酯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溴氰菊酯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乙酰甲胺磷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滴滴涕</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六六六</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乐果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二嗪磷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杀螟硫磷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氯氰菊酯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氰戊菊酯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氟氯氰菊酯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唑螨酯（</w:t>
            </w:r>
            <w:r>
              <w:rPr>
                <w:sz w:val="24"/>
              </w:rPr>
              <w:t>E、Z）</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小麦粉</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吊白块</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高效液相色谱法</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溴酸钾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二氧化钛</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铝</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过氧化苯甲酰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B1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六六六</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滴滴涕</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玉米赤霉烯酮</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脱氧雪腐镰刀菌烯醇</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滑石粉</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硼砂</w:t>
            </w:r>
            <w:r>
              <w:rPr>
                <w:sz w:val="24"/>
              </w:rPr>
              <w:t>(硼酸)▲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灰分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铬</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苯并（</w:t>
            </w:r>
            <w:r>
              <w:rPr>
                <w:sz w:val="24"/>
              </w:rPr>
              <w:t>α）芘</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赭曲霉毒素</w:t>
            </w:r>
            <w:r>
              <w:rPr>
                <w:sz w:val="24"/>
              </w:rPr>
              <w:t>A</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大米</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B1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无机砷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六六六</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滴滴涕</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吊白块</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高效液相色谱法</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铬</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苯并（</w:t>
            </w:r>
            <w:r>
              <w:rPr>
                <w:sz w:val="24"/>
              </w:rPr>
              <w:t>α）芘</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赭曲霉毒素</w:t>
            </w:r>
            <w:r>
              <w:rPr>
                <w:sz w:val="24"/>
              </w:rPr>
              <w:t>A</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磷化物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马拉硫磷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喹硫磷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246</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挂面</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铝</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二氧化硫残留量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吊白块</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高效液相色谱法</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过氧化苯甲酰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溴酸钾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诱惑红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栀子黄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硼砂</w:t>
            </w:r>
            <w:r>
              <w:rPr>
                <w:sz w:val="24"/>
              </w:rPr>
              <w:t>(硼酸)▲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玉米赤霉烯酮</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脱氧雪腐镰刀菌烯醇</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二氧化钛</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269</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其他粮食加工品</w:t>
            </w:r>
            <w:r>
              <w:rPr>
                <w:sz w:val="24"/>
              </w:rPr>
              <w:t>(谷物加工品)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r>
              <w:rPr>
                <w:sz w:val="24"/>
              </w:rPr>
              <w:t>/无机砷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糙米抽检项目为</w:t>
            </w:r>
            <w:r>
              <w:rPr>
                <w:sz w:val="24"/>
              </w:rPr>
              <w:t>“无机砷”</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六六六</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滴滴涕</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B1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甲基毒死蜱</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溴氰菊酯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合成着色剂（柠檬黄、日落黄、胭脂红、苋菜红、诱惑红、亮蓝）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视产品具体色泽而定</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279</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其他粮食加工品</w:t>
            </w:r>
            <w:r>
              <w:rPr>
                <w:sz w:val="24"/>
              </w:rPr>
              <w:t>(谷物辗磨加工品)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六六六</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滴滴涕</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甲基毒死蜱</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溴氰菊酯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B1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合成着色剂（柠檬黄、日落黄、胭脂红、苋菜红、诱惑红、亮蓝）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视产品具体色泽而定</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赭曲霉毒素</w:t>
            </w:r>
            <w:r>
              <w:rPr>
                <w:sz w:val="24"/>
              </w:rPr>
              <w:t>A</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玉米赤霉烯酮</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只检玉米类</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脱氧雪府镰刀菌烯醇</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只检玉米类</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B2、G1、G2▲</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只检玉米类</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¥403.20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铝</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只检米粉类</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二氧化硫</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只检米粉类</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甲醛</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只检米粉类</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296</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其他粮食加工品</w:t>
            </w:r>
            <w:r>
              <w:rPr>
                <w:sz w:val="24"/>
              </w:rPr>
              <w:t>(谷物粉类制成品)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二氧化硫残留量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仅限水磨年糕，其他产品均为风险项目。</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合成着色剂（柠檬黄、日落黄、胭脂红、苋菜红、诱惑红、亮蓝）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视产品具体色泽而定</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溴酸钾</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限熟食制品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限熟食制品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致病菌（沙门氏菌、志贺氏菌、金黄色葡萄球菌）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限熟食制品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¥371.70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B1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限玉米制品，米粉制品为风险项目</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铝的残留量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限发酵面制品、面糊、裹粉、煎炸粉，其他产品均为风险项目。</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硼砂</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限生湿面制品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滑石粉</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限面皮、饺子皮</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二氧化钛</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限生湿面制品、发酵面制品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限米粉制品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甲醛</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限米粉制品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313</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食用植物油</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散装不检此项</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净含量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散装不检此项</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色泽</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水分及挥发物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折光指数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相对密度</w:t>
            </w:r>
            <w:r>
              <w:rPr>
                <w:sz w:val="24"/>
              </w:rPr>
              <w:t>(比重)</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加热试验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酸价</w:t>
            </w:r>
            <w:r>
              <w:rPr>
                <w:sz w:val="24"/>
              </w:rPr>
              <w:t>/酸值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过氧化值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抗氧化剂</w:t>
            </w:r>
            <w:r>
              <w:rPr>
                <w:sz w:val="24"/>
              </w:rPr>
              <w:t>(BHA、BHT、TBHQ)</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B1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脂肪酸组成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苯并</w:t>
            </w:r>
            <w:r>
              <w:rPr>
                <w:sz w:val="24"/>
              </w:rPr>
              <w:t>(α)芘</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羰基价</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气味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滋味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透明度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不溶性杂质</w:t>
            </w:r>
            <w:r>
              <w:rPr>
                <w:sz w:val="24"/>
              </w:rPr>
              <w:t>(杂质)</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溶剂残留量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含皂量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反式脂肪酸</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碘值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皂化值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不皂化物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游离棉酚（棉籽油）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邻苯二甲酸酯（</w:t>
            </w:r>
            <w:r>
              <w:rPr>
                <w:sz w:val="24"/>
              </w:rPr>
              <w:t>DBP、DEHP、DINP）▲</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散装不检此项</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玉米赤霉烯酮</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B2，G1，G2 ▲</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¥403.20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343</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食用调和油</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散装不检此项</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净含量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散装不检此项</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相对密度</w:t>
            </w:r>
            <w:r>
              <w:rPr>
                <w:sz w:val="24"/>
              </w:rPr>
              <w:t>(比重)</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此项不判定，检测净含量需要的项目，散装不检此项</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色泽</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水分及挥发物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气味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滋味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透明度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杂质</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溶剂残留量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过氧化值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抗氧化剂</w:t>
            </w:r>
            <w:r>
              <w:rPr>
                <w:sz w:val="24"/>
              </w:rPr>
              <w:t>(BHA、BHT、TBHQ)</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B1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苯并</w:t>
            </w:r>
            <w:r>
              <w:rPr>
                <w:sz w:val="24"/>
              </w:rPr>
              <w:t>(α)芘</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羰基价</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反式脂肪酸</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邻苯二甲酸酯（</w:t>
            </w:r>
            <w:r>
              <w:rPr>
                <w:sz w:val="24"/>
              </w:rPr>
              <w:t>DBP、DEHP、DINP）▲</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散装不检此项</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玉米赤霉烯酮</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B2，G1，G2 ▲</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¥403.20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365</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食用油脂制品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酸价（酸值）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过氧化值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镍</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仅检测氢化植物油及氢化植物油为主的产品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丁基羟基茴香醚（</w:t>
            </w:r>
            <w:r>
              <w:rPr>
                <w:sz w:val="24"/>
              </w:rPr>
              <w:t>BHA）</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二丁基羟基甲苯（</w:t>
            </w:r>
            <w:r>
              <w:rPr>
                <w:sz w:val="24"/>
              </w:rPr>
              <w:t>BHT）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特丁基对苯二酚（</w:t>
            </w:r>
            <w:r>
              <w:rPr>
                <w:sz w:val="24"/>
              </w:rPr>
              <w:t>TBHQ）</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仅检测人造奶油、植脂奶油、产品明示标准及质量要求中有此规定的</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仅检测人造奶油、植脂奶油、产品明示标准及质量要求中有此规定的</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霉菌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仅检测人造奶油、植脂奶油、产品明示标准及质量要求中有此规定的</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致病菌（沙门氏菌、志贺氏菌、金黄色葡萄球菌）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仅检测人造奶油、植脂奶油、产品明示标准及质量要求中有此规定的</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¥371.70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378</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食用动物油脂</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过氧化值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丙二醛</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丁基羟基茴香醚（</w:t>
            </w:r>
            <w:r>
              <w:rPr>
                <w:sz w:val="24"/>
              </w:rPr>
              <w:t>BHA）</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二丁基羟基甲苯（</w:t>
            </w:r>
            <w:r>
              <w:rPr>
                <w:sz w:val="24"/>
              </w:rPr>
              <w:t>BHT）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特丁基对苯二酚（</w:t>
            </w:r>
            <w:r>
              <w:rPr>
                <w:sz w:val="24"/>
              </w:rPr>
              <w:t>TBHQ）</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387</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酱油</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氨基酸态氮</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¥47.60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全氮</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铵盐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B1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对羟基苯甲酸酯类</w:t>
            </w:r>
            <w:r>
              <w:rPr>
                <w:sz w:val="24"/>
              </w:rPr>
              <w:t>(乙酯、丙酯)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3-氯-1,2-丙二醇▲</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可溶性无盐固形物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亚硝酸盐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乙酰丙酸</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4-甲基咪唑▲</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氨基甲酸乙酯</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413</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食醋</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游离矿酸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B1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对羟基苯甲酸乙酯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可溶性无盐固形物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不挥发酸（固态发酵食醋）</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氨基甲酸乙酯</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434</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味精</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谷氨酸钠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¥109.20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透光率</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¥26.60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氯化物</w:t>
            </w:r>
            <w:r>
              <w:rPr>
                <w:sz w:val="24"/>
              </w:rPr>
              <w:t>(食用盐)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为</w:t>
            </w:r>
            <w:r>
              <w:rPr>
                <w:sz w:val="24"/>
              </w:rPr>
              <w:t>99%味精和加盐味精抽验项目</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pH值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干燥失重</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硫酸盐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铁</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比旋光度</w:t>
            </w:r>
            <w:r>
              <w:rPr>
                <w:sz w:val="24"/>
              </w:rPr>
              <w:t>(谷氨酸钠(味精))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呈味核苷酸二钠</w:t>
            </w:r>
            <w:r>
              <w:rPr>
                <w:sz w:val="24"/>
              </w:rPr>
              <w:t>(增鲜味精)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为增鲜味精抽验项目</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447</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鸡精、鸡粉</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谷氨酸钠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¥109.20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呈味核苷酸二钠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干燥失重</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氯化物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总氮</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其它氮</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视产品具体色泽而定</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[2002]172号文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溶血性链球菌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栀子黄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473</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酱及酱制品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氨基酸态氮</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¥47.60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B1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对羟基苯甲酸乙酯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诱惑红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抗氧化剂</w:t>
            </w:r>
            <w:r>
              <w:rPr>
                <w:sz w:val="24"/>
              </w:rPr>
              <w:t>(BHA、BHT、TBHQ)</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罗丹明</w:t>
            </w:r>
            <w:r>
              <w:rPr>
                <w:sz w:val="24"/>
              </w:rPr>
              <w:t>B▲</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碱性橙</w:t>
            </w:r>
            <w:r>
              <w:rPr>
                <w:sz w:val="24"/>
              </w:rPr>
              <w:t>Ⅱ，21,22▲</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¥1,092.00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498</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调味料（液体）</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r>
              <w:rPr>
                <w:sz w:val="24"/>
              </w:rPr>
              <w:t>/无机砷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合成着色剂（柠檬黄、苋菜红、胭脂红、日落黄、亮蓝）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视产品具体色泽而定</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罗丹明</w:t>
            </w:r>
            <w:r>
              <w:rPr>
                <w:sz w:val="24"/>
              </w:rPr>
              <w:t>B</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致病菌（沙门氏菌、志贺氏菌、金黄色葡萄球菌）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¥371.70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碱性橙</w:t>
            </w:r>
            <w:r>
              <w:rPr>
                <w:sz w:val="24"/>
              </w:rPr>
              <w:t>II、21、22▲</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仅蚝油、虾油检测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¥1,092.00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氨基甲酸乙酯</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仅料酒检测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513</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调味料（半固态）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二氧化硫</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合成着色剂（柠檬黄、苋菜红、胭脂红、日落黄、亮蓝）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视产品具体色泽而定</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苏丹红</w:t>
            </w:r>
            <w:r>
              <w:rPr>
                <w:sz w:val="24"/>
              </w:rPr>
              <w:t>Ⅰ-Ⅳ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罗丹明</w:t>
            </w:r>
            <w:r>
              <w:rPr>
                <w:sz w:val="24"/>
              </w:rPr>
              <w:t>B</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致病菌（沙门氏菌、志贺氏菌、金黄色葡萄球菌）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限沙拉酱、坚果与籽类的泥（酱）、火锅底料、麻辣烫底料和其他半固态调味料。</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¥371.70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r>
              <w:rPr>
                <w:sz w:val="24"/>
              </w:rPr>
              <w:t>/无机砷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限辣椒酱、火锅底料、麻辣烫底料及蘸料的含油产品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仅限含油产品检验</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过氧化值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仅限含油产品检验</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碱性橙</w:t>
            </w:r>
            <w:r>
              <w:rPr>
                <w:sz w:val="24"/>
              </w:rPr>
              <w:t>II、21、22▲</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¥1,092.00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罂粟碱、吗啡、可待因、那可丁、蒂巴因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限火锅底料、麻辣烫底料及蘸料</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532</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调味料（固态）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二氧化硫</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合成着色剂（柠檬黄、苋菜红、胭脂红、日落黄、亮蓝）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视产品具体色泽而定</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苏丹红</w:t>
            </w:r>
            <w:r>
              <w:rPr>
                <w:sz w:val="24"/>
              </w:rPr>
              <w:t>Ⅰ-Ⅳ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罗丹明</w:t>
            </w:r>
            <w:r>
              <w:rPr>
                <w:sz w:val="24"/>
              </w:rPr>
              <w:t>B</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灰分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酸不溶性灰分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限复合香辛料</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汞</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限复合香辛料、大料、大料粉</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碱性橙</w:t>
            </w:r>
            <w:r>
              <w:rPr>
                <w:sz w:val="24"/>
              </w:rPr>
              <w:t>II、21、22▲</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限复合香辛料、辣椒、花胶、辣椒粉、花椒粉</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¥1,092.00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B1、B2、G1、G2▲</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限辣椒、花胶、辣椒粉、花椒粉</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¥537.60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549</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调味料（调味油）</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r>
              <w:rPr>
                <w:sz w:val="24"/>
              </w:rPr>
              <w:t>/无机砷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酸值（酸价）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过氧化值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抗氧化剂（</w:t>
            </w:r>
            <w:r>
              <w:rPr>
                <w:sz w:val="24"/>
              </w:rPr>
              <w:t>BHA、BHT、TBHQ）</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合成着色剂（柠檬黄、苋菜红、胭脂红、日落黄、亮蓝）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视产品具体色泽而定</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苏丹红</w:t>
            </w:r>
            <w:r>
              <w:rPr>
                <w:sz w:val="24"/>
              </w:rPr>
              <w:t>Ⅰ-Ⅳ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罗丹明</w:t>
            </w:r>
            <w:r>
              <w:rPr>
                <w:sz w:val="24"/>
              </w:rPr>
              <w:t>B</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碱性橙</w:t>
            </w:r>
            <w:r>
              <w:rPr>
                <w:sz w:val="24"/>
              </w:rPr>
              <w:t>II、21、22▲</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限辣椒油</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¥1,092.00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559</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腌腊肉制品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过氧化值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亚硝酸盐残留量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诱惑红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挥发性盐基氮</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β-受体激动剂(克伦特罗、沙丁胺醇、特布他林、莱克多巴胺)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抗氧化剂</w:t>
            </w:r>
            <w:r>
              <w:rPr>
                <w:sz w:val="24"/>
              </w:rPr>
              <w:t>(BHA、BHT、TBHQ)</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反式脂肪酸</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三甲胺氮（火腿）</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苯并（</w:t>
            </w:r>
            <w:r>
              <w:rPr>
                <w:sz w:val="24"/>
              </w:rPr>
              <w:t>α）芘（烟熏类）</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铬</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硝基呋喃类药物代谢物（</w:t>
            </w:r>
            <w:r>
              <w:rPr>
                <w:sz w:val="24"/>
              </w:rPr>
              <w:t>3-氨基-2恶唑酮、5-吗啉甲基-3-氨基-2-氨基-2-恶唑烷基酮、1-氨基-乙内酰脲、氨基脲）▲</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四环素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N-二甲基亚硝胺▲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敌敌畏</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587</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熟肉制品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过氧化值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限发酵肉制品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铬</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N-二甲基亚硝胺▲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亚硝酸盐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合成着色剂（苋菜红、胭脂红、柠檬黄、日落黄、诱惑红）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致病菌（沙门氏菌、志贺氏菌、金黄色葡萄球菌）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¥371.70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克伦特罗</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沙丁胺醇</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莱克多巴胺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苯并（</w:t>
            </w:r>
            <w:r>
              <w:rPr>
                <w:sz w:val="24"/>
              </w:rPr>
              <w:t>α）芘</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限烧烤和烟熏肉制品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蛋白质</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限熏煮香肠火腿制品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脂肪</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限熏煮香肠火腿制品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¥54.60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淀粉</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限熏煮香肠火腿制品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总汞</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硝酸盐</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610</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婴儿配方乳粉</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蛋白质</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脂肪</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¥54.60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灰分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膳食纤维</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碳水化合物（蛋白质、脂肪、水分、灰分、膳食纤维）</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碳水化合物</w:t>
            </w:r>
            <w:r>
              <w:rPr>
                <w:sz w:val="24"/>
              </w:rPr>
              <w:t>=100-(蛋白质+脂肪+水分+灰分+膳食纤维)</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亚油酸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α-亚麻酸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亚油酸与</w:t>
            </w:r>
            <w:r>
              <w:rPr>
                <w:sz w:val="24"/>
              </w:rPr>
              <w:t>α-亚麻酸比值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月桂酸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肉豆蔻酸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芥酸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VA</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VD</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¥371.70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VE</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VK1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VB1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VB2</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VB6</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VB12</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烟酸</w:t>
            </w:r>
            <w:r>
              <w:rPr>
                <w:sz w:val="24"/>
              </w:rPr>
              <w:t>(烟酰胺)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叶酸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泛酸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VC</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生物素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镁</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铁</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钙</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钙磷比值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胆碱</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肌醇</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牛磺酸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二十二碳六烯酸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二十碳四烯酸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碘</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硒</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杂质度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硝酸盐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亚硝酸盐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M1或黄曲霉毒素B1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M1限量适用于婴儿配方乳粉；黄曲霉毒素B1限量适用于豆基婴儿配方粉</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阪崎肠杆菌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检三个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¥371.70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三聚氰胺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采用液质法检出限：</w:t>
            </w:r>
            <w:r>
              <w:rPr>
                <w:sz w:val="24"/>
              </w:rPr>
              <w:t>0.01mg/kg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按照广东省物价局</w:t>
            </w:r>
            <w:r>
              <w:rPr>
                <w:sz w:val="24"/>
              </w:rPr>
              <w:t>(粤价【2009】54号)收费</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脲酶活性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含有大豆成分的产品需检此项</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磺胺类药物残留</w:t>
            </w:r>
            <w:r>
              <w:rPr>
                <w:sz w:val="24"/>
              </w:rPr>
              <w:t>(做其中磺胺醋酰、磺胺嘧啶、磺胺甲基异噁唑，磺胺甲基嘧啶、磺胺二甲基嘧啶、磺胺甲氧哒嗪、磺胺对甲氧嘧啶、磺胺氯哒嗪、磺胺间二甲氧嘧啶、磺胺吡啶、磺胺噻唑)▲</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激素</w:t>
            </w:r>
            <w:r>
              <w:rPr>
                <w:sz w:val="24"/>
              </w:rPr>
              <w:t>(做其中睾酮、甲基睾酮、黄体酮、勃地龙、群勃龙、诺龙、司坦唑醇、美雄酮、泼尼松、泼尼松龙、地塞米松、倍他米松、氟氢可的松、甲基泼尼松、倍氯米松、氢化可的松)▲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铝</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铬</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无机砷</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总汞</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四环素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反式脂肪酸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左旋肉碱</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w:t>
            </w:r>
            <w:r>
              <w:rPr>
                <w:sz w:val="24"/>
              </w:rPr>
              <w:t>2014年6月1日（含）以后生产的产品检测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蜡样芽孢杆菌（定量）</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679</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较大婴儿和幼儿配方乳粉</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蛋白质</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脂肪</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¥54.60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灰分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膳食纤维</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碳水化合物（蛋白质、脂肪、水分、灰分、膳食纤维）</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碳水化合物</w:t>
            </w:r>
            <w:r>
              <w:rPr>
                <w:sz w:val="24"/>
              </w:rPr>
              <w:t>=100-(蛋白质+脂肪+水分+灰分+膳食纤维)</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亚油酸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VA</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VD</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¥371.70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VE</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VK1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VB1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VB2</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VB6</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VB12</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烟酸</w:t>
            </w:r>
            <w:r>
              <w:rPr>
                <w:sz w:val="24"/>
              </w:rPr>
              <w:t>(烟酰胺)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叶酸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泛酸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VC</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生物素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镁</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铁</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钙</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钙磷比值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碘</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杂质度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硝酸盐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亚硝酸盐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M1或黄曲霉毒素B1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三聚氰胺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采用液质法检出限：</w:t>
            </w:r>
            <w:r>
              <w:rPr>
                <w:sz w:val="24"/>
              </w:rPr>
              <w:t>0.01mg/kg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按照广东省物价局</w:t>
            </w:r>
            <w:r>
              <w:rPr>
                <w:sz w:val="24"/>
              </w:rPr>
              <w:t>(粤价【2009】54号)收费</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纳他霉素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高效液相色谱法</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脲酶活性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含有大豆成分的产品需检此项</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磺胺类药物残留</w:t>
            </w:r>
            <w:r>
              <w:rPr>
                <w:sz w:val="24"/>
              </w:rPr>
              <w:t>(做其中磺胺醋酰、磺胺嘧啶、磺胺甲基异噁唑，磺胺甲基嘧啶、磺胺二甲基嘧啶、磺胺甲氧哒嗪、磺胺对甲氧嘧啶、磺胺氯哒嗪、磺胺间二甲氧嘧啶、磺胺吡啶、磺胺噻唑)▲</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激素</w:t>
            </w:r>
            <w:r>
              <w:rPr>
                <w:sz w:val="24"/>
              </w:rPr>
              <w:t>(做其中睾酮、甲基睾酮、黄体酮、勃地龙、群勃龙、诺龙、司坦唑醇、美雄酮、泼尼松、泼尼松龙、地塞米松、倍他米松、氟氢可的松、甲基泼尼松、倍氯米松、氢化可的松)▲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铝</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铬</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无机砷</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总汞</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羟脯氨酸</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硒</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胆碱</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肌醇</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牛磺酸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二十二碳六烯酸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二十碳四烯酸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四环素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左旋肉碱</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w:t>
            </w:r>
            <w:r>
              <w:rPr>
                <w:sz w:val="24"/>
              </w:rPr>
              <w:t>2014年6月1日（含）以后生产的产品检测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反式脂肪酸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蜡样芽孢杆菌（定量）</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743</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乳粉</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蛋白质</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脂肪</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调制乳粉不检此项</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¥54.60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非脂乳固体</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调制乳粉不检此项</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复原乳酸度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调制乳粉不检此项</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杂质度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调制乳粉不检此项</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亚硝酸盐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铬</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硒</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M1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三聚氰胺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采用液质法检出限：</w:t>
            </w:r>
            <w:r>
              <w:rPr>
                <w:sz w:val="24"/>
              </w:rPr>
              <w:t>0.01mg/kg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按照广东省物价局</w:t>
            </w:r>
            <w:r>
              <w:rPr>
                <w:sz w:val="24"/>
              </w:rPr>
              <w:t>(粤价【2009】54号)收费</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激素</w:t>
            </w:r>
            <w:r>
              <w:rPr>
                <w:sz w:val="24"/>
              </w:rPr>
              <w:t>(做其中睾酮、甲基睾酮、黄体酮、勃地龙、群勃龙、诺龙、司坦唑醇、美雄酮、泼尼松、泼尼松龙、地塞米松、倍他米松、氟氢可的松、甲基泼尼松、倍氯米松、氢化可的松)▲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铝</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总汞</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四环素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770</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灭菌乳</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蛋白质</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脂肪</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¥54.60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非脂乳固体（总固体、脂肪、蔗糖）</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非脂乳固体</w:t>
            </w:r>
            <w:r>
              <w:rPr>
                <w:sz w:val="24"/>
              </w:rPr>
              <w:t>=总固体-脂肪-蔗糖</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杂质度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硝酸盐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亚硝酸盐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M1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商业无菌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三聚氰胺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采用液质法检出限：</w:t>
            </w:r>
            <w:r>
              <w:rPr>
                <w:sz w:val="24"/>
              </w:rPr>
              <w:t>0.01mg/kg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按照广东省物价局</w:t>
            </w:r>
            <w:r>
              <w:rPr>
                <w:sz w:val="24"/>
              </w:rPr>
              <w:t>(粤价【2009】54号)收费</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纳他霉素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高效液相色谱法</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激素</w:t>
            </w:r>
            <w:r>
              <w:rPr>
                <w:sz w:val="24"/>
              </w:rPr>
              <w:t>(做其中睾酮、甲基睾酮、黄体酮、勃地龙、群勃龙、诺龙、司坦唑醇、美雄酮、泼尼松、泼尼松龙、地塞米松、倍他米松、氟氢可的松、甲基泼尼松、倍氯米松、氢化可的松)▲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铬</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四环素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790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791</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调制乳</w:t>
            </w:r>
            <w:r>
              <w:rPr>
                <w:sz w:val="24"/>
              </w:rPr>
              <w:t>(采用灭菌工艺)</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792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蛋白质</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793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脂肪</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¥54.60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794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硝酸盐</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795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亚硝酸盐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796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M1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797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商业无菌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798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三聚氰胺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采用液质法检出限：</w:t>
            </w:r>
            <w:r>
              <w:rPr>
                <w:sz w:val="24"/>
              </w:rPr>
              <w:t>0.01mg/kg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按照广东省物价局</w:t>
            </w:r>
            <w:r>
              <w:rPr>
                <w:sz w:val="24"/>
              </w:rPr>
              <w:t>(粤价【2009】54号)收费</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799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激素</w:t>
            </w:r>
            <w:r>
              <w:rPr>
                <w:sz w:val="24"/>
              </w:rPr>
              <w:t>(做其中睾酮、甲基睾酮、黄体酮、勃地龙、群勃龙、诺龙、司坦唑醇、美雄酮、泼尼松、泼尼松龙、地塞米松、倍他米松、氟氢可的松、甲基泼尼松、倍氯米松、氢化可的松)▲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铬</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四环素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807</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调制乳</w:t>
            </w:r>
            <w:r>
              <w:rPr>
                <w:sz w:val="24"/>
              </w:rPr>
              <w:t>(采用其他工艺)</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蛋白质</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脂肪</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¥54.60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硝酸盐</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亚硝酸盐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M1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三聚氰胺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采用液质法检出限：</w:t>
            </w:r>
            <w:r>
              <w:rPr>
                <w:sz w:val="24"/>
              </w:rPr>
              <w:t>0.01mg/kg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按照广东省物价局</w:t>
            </w:r>
            <w:r>
              <w:rPr>
                <w:sz w:val="24"/>
              </w:rPr>
              <w:t>(粤价【2009】54号)收费</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激素</w:t>
            </w:r>
            <w:r>
              <w:rPr>
                <w:sz w:val="24"/>
              </w:rPr>
              <w:t>(做其中睾酮、甲基睾酮、黄体酮、勃地龙、群勃龙、诺龙、司坦唑醇、美雄酮、泼尼松、泼尼松龙、地塞米松、倍他米松、氟氢可的松、甲基泼尼松、倍氯米松、氢化可的松)▲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铬</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四环素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826</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巴氏杀菌乳</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蛋白质</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脂肪</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¥54.60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非脂乳固体（总固体、脂肪、蔗糖）</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非脂乳固体</w:t>
            </w:r>
            <w:r>
              <w:rPr>
                <w:sz w:val="24"/>
              </w:rPr>
              <w:t>=总固体-脂肪-蔗糖</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硝酸盐</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亚硝酸盐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M1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三聚氰胺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采用液质法检出限：</w:t>
            </w:r>
            <w:r>
              <w:rPr>
                <w:sz w:val="24"/>
              </w:rPr>
              <w:t>0.01mg/kg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按照广东省物价局</w:t>
            </w:r>
            <w:r>
              <w:rPr>
                <w:sz w:val="24"/>
              </w:rPr>
              <w:t>(粤价【2009】54号)收费</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激素</w:t>
            </w:r>
            <w:r>
              <w:rPr>
                <w:sz w:val="24"/>
              </w:rPr>
              <w:t>(做其中睾酮、甲基睾酮、黄体酮、勃地龙、群勃龙、诺龙、司坦唑醇、美雄酮、泼尼松、泼尼松龙、地塞米松、倍他米松、氟氢可的松、甲基泼尼松、倍氯米松、氢化可的松)▲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铬</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四环素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847</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发酵乳</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蛋白质</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脂肪</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¥54.60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非脂乳固体（总固体、脂肪、蔗糖）</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非脂乳固体</w:t>
            </w:r>
            <w:r>
              <w:rPr>
                <w:sz w:val="24"/>
              </w:rPr>
              <w:t>=总固体-脂肪-蔗糖</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硝酸盐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亚硝酸盐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M1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860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酵母</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861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霉菌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862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乳酸菌数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863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三聚氰胺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采用液质法检出限：</w:t>
            </w:r>
            <w:r>
              <w:rPr>
                <w:sz w:val="24"/>
              </w:rPr>
              <w:t>0.01mg/kg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按照广东省物价局</w:t>
            </w:r>
            <w:r>
              <w:rPr>
                <w:sz w:val="24"/>
              </w:rPr>
              <w:t>(粤价【2009】54号)收费</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864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激素</w:t>
            </w:r>
            <w:r>
              <w:rPr>
                <w:sz w:val="24"/>
              </w:rPr>
              <w:t>(做其中睾酮、甲基睾酮、黄体酮、勃地龙、群勃龙、诺龙、司坦唑醇、美雄酮、泼尼松、泼尼松龙、地塞米松、倍他米松、氟氢可的松、甲基泼尼松、倍氯米松、氢化可的松)▲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865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866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867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铬</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868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869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四环素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875</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干酪</w:t>
            </w:r>
            <w:r>
              <w:rPr>
                <w:sz w:val="24"/>
              </w:rPr>
              <w:t>(不包括霉菌成熟干酪)</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单核细胞增生李斯特菌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¥210.00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酵母</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霉菌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M1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三聚氰胺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采用液质法检出限：</w:t>
            </w:r>
            <w:r>
              <w:rPr>
                <w:sz w:val="24"/>
              </w:rPr>
              <w:t>0.01mg/kg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按照广东省物价局</w:t>
            </w:r>
            <w:r>
              <w:rPr>
                <w:sz w:val="24"/>
              </w:rPr>
              <w:t>(粤价【2009】54号)收费</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激素</w:t>
            </w:r>
            <w:r>
              <w:rPr>
                <w:sz w:val="24"/>
              </w:rPr>
              <w:t>(做其中睾酮、甲基睾酮、黄体酮、勃地龙、群勃龙、诺龙、司坦唑醇、美雄酮、泼尼松、泼尼松龙、地塞米松、倍他米松、氟氢可的松、甲基泼尼松、倍氯米松、氢化可的松)▲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铬</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890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总汞</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891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892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893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四环素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894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895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脂肪</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¥54.60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896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897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898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899</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霉菌成熟干酪</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单核细胞增生李斯特菌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¥210.00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M1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三聚氰胺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采用液质法检出限：</w:t>
            </w:r>
            <w:r>
              <w:rPr>
                <w:sz w:val="24"/>
              </w:rPr>
              <w:t>0.01mg/kg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按照广东省物价局</w:t>
            </w:r>
            <w:r>
              <w:rPr>
                <w:sz w:val="24"/>
              </w:rPr>
              <w:t>(粤价【2009】54号)收费</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激素</w:t>
            </w:r>
            <w:r>
              <w:rPr>
                <w:sz w:val="24"/>
              </w:rPr>
              <w:t>(做其中睾酮、甲基睾酮、黄体酮、勃地龙、群勃龙、诺龙、司坦唑醇、美雄酮、泼尼松、泼尼松龙、地塞米松、倍他米松、氟氢可的松、甲基泼尼松、倍氯米松、氢化可的松)▲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910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铬</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911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912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总汞</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913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914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915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四环素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916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917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脂肪</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¥54.60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918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919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920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921</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再制干酪</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922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923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脂肪</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¥54.60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924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最小干物质含量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925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926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927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928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929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酵母</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霉菌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单核细胞增生李斯特菌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¥210.00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M1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三聚氰胺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采用液质法检出限：</w:t>
            </w:r>
            <w:r>
              <w:rPr>
                <w:sz w:val="24"/>
              </w:rPr>
              <w:t>0.01mg/kg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按照广东省物价局</w:t>
            </w:r>
            <w:r>
              <w:rPr>
                <w:sz w:val="24"/>
              </w:rPr>
              <w:t>(粤价【2009】54号)收费</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激素</w:t>
            </w:r>
            <w:r>
              <w:rPr>
                <w:sz w:val="24"/>
              </w:rPr>
              <w:t>(做其中睾酮、甲基睾酮、黄体酮、勃地龙、群勃龙、诺龙、司坦唑醇、美雄酮、泼尼松、泼尼松龙、地塞米松、倍他米松、氟氢可的松、甲基泼尼松、倍氯米松、氢化可的松)▲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铬</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总汞</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四环素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纳他霉素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氨基甲酸乙酯</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949</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淡炼乳、调制淡炼乳</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蛋白质</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脂肪</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¥54.60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蔗糖</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调制淡炼乳不检此项</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乳固体</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调制淡炼乳不检此项</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调制淡炼乳不检此项</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M1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商业无菌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三聚氰胺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采用液质法检出限：</w:t>
            </w:r>
            <w:r>
              <w:rPr>
                <w:sz w:val="24"/>
              </w:rPr>
              <w:t>0.01mg/kg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按照广东省物价局</w:t>
            </w:r>
            <w:r>
              <w:rPr>
                <w:sz w:val="24"/>
              </w:rPr>
              <w:t>(粤价【2009】54号)收费</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激素</w:t>
            </w:r>
            <w:r>
              <w:rPr>
                <w:sz w:val="24"/>
              </w:rPr>
              <w:t>(做其中睾酮、甲基睾酮、黄体酮、勃地龙、群勃龙、诺龙、司坦唑醇、美雄酮、泼尼松、泼尼松龙、地塞米松、倍他米松、氟氢可的松、甲基泼尼松、倍氯米松、氢化可的松)▲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铬</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四环素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970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971</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加糖炼乳、调制加糖炼乳</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972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蛋白质</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973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脂肪</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¥54.60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974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蔗糖</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975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乳固体</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调制加糖炼乳不检此项</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976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977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978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M1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979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三聚氰胺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采用液质法检出限：</w:t>
            </w:r>
            <w:r>
              <w:rPr>
                <w:sz w:val="24"/>
              </w:rPr>
              <w:t>0.01mg/kg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按照广东省物价局</w:t>
            </w:r>
            <w:r>
              <w:rPr>
                <w:sz w:val="24"/>
              </w:rPr>
              <w:t>(粤价【2009】54号)收费</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激素</w:t>
            </w:r>
            <w:r>
              <w:rPr>
                <w:sz w:val="24"/>
              </w:rPr>
              <w:t>(做其中睾酮、甲基睾酮、黄体酮、勃地龙、群勃龙、诺龙、司坦唑醇、美雄酮、泼尼松、泼尼松龙、地塞米松、倍他米松、氟氢可的松、甲基泼尼松、倍氯米松、氢化可的松)▲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铬</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四环素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995</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稀奶油、奶油、无水奶油</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稀奶油不做</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脂肪</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¥54.60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无水奶油不做</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非脂乳固体</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稀奶油和无水奶油不做</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霉菌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1010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1011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1012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M1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1013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三聚氰胺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采用液质法检出限：</w:t>
            </w:r>
            <w:r>
              <w:rPr>
                <w:sz w:val="24"/>
              </w:rPr>
              <w:t>0.01mg/kg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按照广东省物价局</w:t>
            </w:r>
            <w:r>
              <w:rPr>
                <w:sz w:val="24"/>
              </w:rPr>
              <w:t>(粤价【2009】54号)收费</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1014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激素</w:t>
            </w:r>
            <w:r>
              <w:rPr>
                <w:sz w:val="24"/>
              </w:rPr>
              <w:t>(做其中睾酮、甲基睾酮、黄体酮、勃地龙、群勃龙、诺龙、司坦唑醇、美雄酮、泼尼松、泼尼松龙、地塞米松、倍他米松、氟氢可的松、甲基泼尼松、倍氯米松、氢化可的松)▲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1015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铬</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1016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1017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1018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1019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四环素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商业无菌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有此项目的检</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1021</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固态成型产品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M1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合成着色剂（柠檬黄、苋菜红、胭脂红、日落黄、亮蓝、诱惑红）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视产品色泽而定</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1030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三聚氰胺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采用液质法检出限：</w:t>
            </w:r>
            <w:r>
              <w:rPr>
                <w:sz w:val="24"/>
              </w:rPr>
              <w:t>0.01mg/kg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按照广东省物价局</w:t>
            </w:r>
            <w:r>
              <w:rPr>
                <w:sz w:val="24"/>
              </w:rPr>
              <w:t>(粤价【2009】54号)收费</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1031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亚硝酸盐</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1032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1033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羟脯氨酸</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1034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铬</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1035</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瓶</w:t>
            </w:r>
            <w:r>
              <w:rPr>
                <w:sz w:val="24"/>
              </w:rPr>
              <w:t>/桶装饮用纯净水</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1036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pH值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1037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电导率</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1038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高锰酸钾消耗量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1039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1040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1041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1042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氰化物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仅限蒸馏水</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1043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游离氯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1044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亚硝酸盐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1045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溴酸盐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1046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1047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1048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酵母和霉菌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1049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色度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混浊度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臭和味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参照混浊度</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肉眼可见物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氯化物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挥发性酚</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仅限蒸馏水</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三氯甲烷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参照四氯化碳</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四氯化碳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1060</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瓶</w:t>
            </w:r>
            <w:r>
              <w:rPr>
                <w:sz w:val="24"/>
              </w:rPr>
              <w:t>/桶装饮用天然净水</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1061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pH值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1062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电导率</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1063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高锰酸钾消耗量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1064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1065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1066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1067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氰化物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1068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氟化物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1069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溴酸盐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1070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亚硝酸盐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1071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1072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1073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酵母和霉菌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1074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1075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1076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1077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1078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余氯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1079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1080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挥发性酚（以苯酚计）</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1081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三氯甲烷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参照四氯化碳</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1082</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四氯化碳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1083</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瓶</w:t>
            </w:r>
            <w:r>
              <w:rPr>
                <w:sz w:val="24"/>
              </w:rPr>
              <w:t>/桶装饮用天然矿泉水</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1084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偏硅酸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界限指标，有此项目才检</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1085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溴酸盐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1086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耗氧量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1087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1088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1089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1090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1091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氰化物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1092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氟化物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1093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亚硝酸盐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1094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1095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粪链球菌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致病菌</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1096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铜绿假单胞菌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致病菌</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1097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产气荚膜梭菌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致病菌</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1098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色度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1099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混浊度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臭和味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参照混浊度</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肉眼可见物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锂</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界限指标，有此项目才检</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锶</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界限指标，有此项目才检</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界限指标，有此项目才检</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碘化物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界限指标，有此项目才检</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¥182.00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硒</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溶解性总固体</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锑</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钡</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¥215.60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镍</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银</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硝酸盐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硼酸盐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挥发性酚</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阴离子合成洗涤剂</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w:t>
            </w:r>
            <w:r>
              <w:rPr>
                <w:sz w:val="24"/>
              </w:rPr>
              <w:t>β放射性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游离二氧化碳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界限指标，有此项目才检</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铬</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1121</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瓶</w:t>
            </w:r>
            <w:r>
              <w:rPr>
                <w:sz w:val="24"/>
              </w:rPr>
              <w:t>/桶装饮用天然山泉水</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电导率</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溴酸盐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耗氧量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挥发性酚</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阴离子合成洗涤剂</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锑</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1130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1131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1132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1133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银</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1134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1135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氰化物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1136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氟化物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1137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亚硝酸盐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1138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余氯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1139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1140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1141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1142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1143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1144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三氯甲烷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参照四氯化碳</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1145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四氯化碳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1146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w:t>
            </w:r>
            <w:r>
              <w:rPr>
                <w:sz w:val="24"/>
              </w:rPr>
              <w:t>β放射性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1147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霉菌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1148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酵母</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1149</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其他瓶</w:t>
            </w:r>
            <w:r>
              <w:rPr>
                <w:sz w:val="24"/>
              </w:rPr>
              <w:t>/桶装饮用水</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亚硝酸盐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耗氧量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余氯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挥发性酚</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三氯甲烷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参照四氯化碳</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霉菌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酵母</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w:t>
            </w:r>
            <w:r>
              <w:rPr>
                <w:sz w:val="24"/>
              </w:rPr>
              <w:t>β放射性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溴酸盐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1168</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碳酸饮料</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二氧化碳气容量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压力表法</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霉菌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酵母</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果汁含量（果汁型）</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咖啡因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可乐型碳酸饮料检测项目</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1192</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茶饮料</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茶多酚</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咖啡因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霉菌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酵母</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1210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果汁含量（果汁、果味型）</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1211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蛋白质含量（奶茶）</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1212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二氧化碳气体含量（碳酸型）</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1213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1214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商业无菌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1215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三聚氰胺（奶茶）</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采用液质法检出限：</w:t>
            </w:r>
            <w:r>
              <w:rPr>
                <w:sz w:val="24"/>
              </w:rPr>
              <w:t>0.01mg/kg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按照广东省物价局</w:t>
            </w:r>
            <w:r>
              <w:rPr>
                <w:sz w:val="24"/>
              </w:rPr>
              <w:t>(粤价【2009】54号)收费</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1216</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果蔬汁饮料</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1217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二氧化硫残留量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1218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1219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1220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1221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1222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1223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1224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1225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1226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1227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1228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1229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霉菌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酵母</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诱惑红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1240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栀子黄</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1241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展青霉素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仅限于苹果汁、山楂汁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1242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仅适用于金属罐装</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1243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铁</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仅适用于金属罐装</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1244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锡</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仅适用于金属罐装</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1245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锌、铜、铁总和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仅适用于金属罐装</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1246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邻苯二甲酸酯类物质（</w:t>
            </w:r>
            <w:r>
              <w:rPr>
                <w:sz w:val="24"/>
              </w:rPr>
              <w:t>16种）▲</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1247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商业无菌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1248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三聚氰胺（含乳）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采用液质法检出限：</w:t>
            </w:r>
            <w:r>
              <w:rPr>
                <w:sz w:val="24"/>
              </w:rPr>
              <w:t>0.01mg/kg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按照广东省物价局</w:t>
            </w:r>
            <w:r>
              <w:rPr>
                <w:sz w:val="24"/>
              </w:rPr>
              <w:t>(粤价【2009】54号)收费</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1249</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蛋白饮料类</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蛋白质</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氰化物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限以杏仁等为原料的饮料</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脲酶试验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限以大豆为原料的饮料</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1260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合成着色剂（苋菜红、胭脂红、柠檬黄、日落黄、亮蓝、诱惑红）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视产品颜色而定</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1261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1262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1263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霉菌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1264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酵母</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1265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致病菌（沙门氏菌、志贺氏菌、金黄色葡萄球菌）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¥371.70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1266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乳酸菌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未杀菌（活菌）型蛋白饮料检验项目</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1267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三聚氰胺（含乳）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采用液质法检出限：</w:t>
            </w:r>
            <w:r>
              <w:rPr>
                <w:sz w:val="24"/>
              </w:rPr>
              <w:t>0.01mg/kg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按照广东省物价局</w:t>
            </w:r>
            <w:r>
              <w:rPr>
                <w:sz w:val="24"/>
              </w:rPr>
              <w:t>(粤价【2009】54号)收费</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1268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商业无菌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限以罐头加工工艺生产的罐装产品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1269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铬</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1270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邻苯二甲酸酯类物质（</w:t>
            </w:r>
            <w:r>
              <w:rPr>
                <w:sz w:val="24"/>
              </w:rPr>
              <w:t>16种）▲</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1271</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果香型固体饮料</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1272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1273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1274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1275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1276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1277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1278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1279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1280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1281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1282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1283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1284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1285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1286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1287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霉菌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1288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1289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诱惑红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栀子黄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颗粒度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140(36)</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三聚氰胺（含乳）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采用液质法检出限：</w:t>
            </w:r>
            <w:r>
              <w:rPr>
                <w:sz w:val="24"/>
              </w:rPr>
              <w:t>0.01mg/kg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按照广东省物价局</w:t>
            </w:r>
            <w:r>
              <w:rPr>
                <w:sz w:val="24"/>
              </w:rPr>
              <w:t>(粤价【2009】54号)收费</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1299</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蛋白型固体饮料</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蛋白质</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1310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1311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1312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1313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诱惑红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1314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1315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栀子黄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1316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1317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1318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1319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1320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霉菌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1321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1322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1323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1324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三聚氰胺（含乳）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采用液质法检出限：</w:t>
            </w:r>
            <w:r>
              <w:rPr>
                <w:sz w:val="24"/>
              </w:rPr>
              <w:t>0.01mg/kg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按照广东省物价局</w:t>
            </w:r>
            <w:r>
              <w:rPr>
                <w:sz w:val="24"/>
              </w:rPr>
              <w:t>(粤价【2009】54号)收费</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1325</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其他型固体饮料</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1326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1327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1328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1329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1330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1331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1332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1333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1334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1335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1336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1337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1338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1339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霉菌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诱惑红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栀子黄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三聚氰胺（含乳）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采用液质法检出限：</w:t>
            </w:r>
            <w:r>
              <w:rPr>
                <w:sz w:val="24"/>
              </w:rPr>
              <w:t>0.01mg/kg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按照广东省物价局</w:t>
            </w:r>
            <w:r>
              <w:rPr>
                <w:sz w:val="24"/>
              </w:rPr>
              <w:t>(粤价【2009】54号)收费</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1350</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其他饮料类</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合成着色剂（苋菜红、胭脂红、柠檬黄、日落黄、亮蓝、诱惑红）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视产品颜色而定</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霉菌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酵母</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商业无菌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限以罐头加工工艺生产的罐装产品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1367</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方便面</w:t>
            </w:r>
            <w:r>
              <w:rPr>
                <w:sz w:val="24"/>
              </w:rPr>
              <w:t>(粉)</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酸价</w:t>
            </w:r>
            <w:r>
              <w:rPr>
                <w:sz w:val="24"/>
              </w:rPr>
              <w:t>(油炸)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1370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过氧化值</w:t>
            </w:r>
            <w:r>
              <w:rPr>
                <w:sz w:val="24"/>
              </w:rPr>
              <w:t>(油炸)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1371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羰基价</w:t>
            </w:r>
            <w:r>
              <w:rPr>
                <w:sz w:val="24"/>
              </w:rPr>
              <w:t>(油炸)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1372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1373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1374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1375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r>
              <w:rPr>
                <w:sz w:val="24"/>
              </w:rPr>
              <w:t>(面块和调料)</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1376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r>
              <w:rPr>
                <w:sz w:val="24"/>
              </w:rPr>
              <w:t>(面块和调料)</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1377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r>
              <w:rPr>
                <w:sz w:val="24"/>
              </w:rPr>
              <w:t>(面块和调料)</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1378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r>
              <w:rPr>
                <w:sz w:val="24"/>
              </w:rPr>
              <w:t>(面块和调料)</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1379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r>
              <w:rPr>
                <w:sz w:val="24"/>
              </w:rPr>
              <w:t>(面块和调料)</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1380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1381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1382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1383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1384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诱惑红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1385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1386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1387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硼砂</w:t>
            </w:r>
            <w:r>
              <w:rPr>
                <w:sz w:val="24"/>
              </w:rPr>
              <w:t>(硼酸)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1388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抗氧化剂</w:t>
            </w:r>
            <w:r>
              <w:rPr>
                <w:sz w:val="24"/>
              </w:rPr>
              <w:t>(BHA、BHT、TBHQ，仅限油炸类)</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1389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反式脂肪酸</w:t>
            </w:r>
            <w:r>
              <w:rPr>
                <w:sz w:val="24"/>
              </w:rPr>
              <w:t>(仅限油炸类)▲</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1390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苯并</w:t>
            </w:r>
            <w:r>
              <w:rPr>
                <w:sz w:val="24"/>
              </w:rPr>
              <w:t>(α)芘 ▲</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1391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1392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栀子黄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1393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丙烯酰胺</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仅油炸面块检测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1394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总汞</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仅调味粉包检测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1395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仅调味粉包检测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1396</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方便食品（其他方便食品）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1397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限麦片</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1398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限麦片</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1399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限麦片</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B1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霉菌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1410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1411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1412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三聚氰胺（含乳）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采用液质法检出限：</w:t>
            </w:r>
            <w:r>
              <w:rPr>
                <w:sz w:val="24"/>
              </w:rPr>
              <w:t>0.01mg/kg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按照广东省物价局</w:t>
            </w:r>
            <w:r>
              <w:rPr>
                <w:sz w:val="24"/>
              </w:rPr>
              <w:t>(粤价【2009】54号)收费</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1413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1414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玉米赤霉烯酮</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限麦片</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1415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脱氧雪腐镰刀菌烯醇</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限麦片</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1416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1417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1418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四环素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1419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1420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栀子黄</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1421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二氧化硫残留量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1422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合成着色剂（柠檬黄、苋菜红、胭脂红、日落黄、诱惑红、亮蓝）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视产品颜色而定</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1423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适用于经油煎炸产品、含肉类的产品检测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1424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过氧化值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含油脂、坚果仁类、肉类产品检测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1425</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饼干</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1426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1427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1428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过氧化值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1429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1430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1431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1432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1433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1434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1435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1436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1437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1438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1439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1440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1441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霉菌计数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1442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1443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1444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1445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1446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纳他霉素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高效液相色谱法</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1447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1448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酸度或碱度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1449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酸度或碱度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1450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栀子黄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1451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抗氧化剂</w:t>
            </w:r>
            <w:r>
              <w:rPr>
                <w:sz w:val="24"/>
              </w:rPr>
              <w:t>(BHA、BHT、TBHQ)</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1452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反式脂肪酸</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1453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诱惑红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1454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二氧化硫残留量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1455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三聚氰胺（含乳）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采用液质法检出限：</w:t>
            </w:r>
            <w:r>
              <w:rPr>
                <w:sz w:val="24"/>
              </w:rPr>
              <w:t>0.01mg/kg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按照广东省物价局</w:t>
            </w:r>
            <w:r>
              <w:rPr>
                <w:sz w:val="24"/>
              </w:rPr>
              <w:t>(粤价【2009】54号)收费</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1456</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果蔬罐头</w:t>
            </w:r>
            <w:r>
              <w:rPr>
                <w:sz w:val="24"/>
              </w:rPr>
              <w:t>(包括果酱)</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1457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净含量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1458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固形物含量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1459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1460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1461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1462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1463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1464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1465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1466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1467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1468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1469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1470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锡</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1471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1472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1473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商业无菌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1474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霉菌计数（番茄酱罐头）</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1475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展青霉素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以苹果、山楂为原料的罐头检测展青霉素指标</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1476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二氧化硫残留量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1477</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肉类罐头</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1478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净含量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1479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淀粉含量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1480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亚硝酸盐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1481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锡</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1482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r>
              <w:rPr>
                <w:sz w:val="24"/>
              </w:rPr>
              <w:t>/无机砷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1483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1484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1485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商业无菌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1486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1487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1488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1489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1490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1491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1492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1493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1494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1495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1496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1497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1498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苯并</w:t>
            </w:r>
            <w:r>
              <w:rPr>
                <w:sz w:val="24"/>
              </w:rPr>
              <w:t>(α)芘(烧烤和烟熏肉罐头)</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1499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四环素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激素（做其中睾酮、甲基睾酮、黄体酮、勃地龙、群勃龙、诺龙、司坦唑醇、美雄酮、泼尼松、泼尼松龙、地塞米松、倍他米松、氟氢可的松、甲基泼尼松、倍氯米松、氢化可的松</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仅做婴幼儿、儿童辅食类罐头</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二氧化硫</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铝</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畜肉罐头检测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己烯雌酚</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畜肉罐头检测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1507</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水产动物类罐头</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净含量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固形物含量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1510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锡</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1511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无机砷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1512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1513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1514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商业无菌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1515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1516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1517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1518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1519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1520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1521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1522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1523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酸价</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1524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过氧化值</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1525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反式脂肪酸</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1526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胆固醇</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1527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苯并</w:t>
            </w:r>
            <w:r>
              <w:rPr>
                <w:sz w:val="24"/>
              </w:rPr>
              <w:t>(α)芘(烟熏鱼罐头)</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1528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组胺</w:t>
            </w:r>
            <w:r>
              <w:rPr>
                <w:sz w:val="24"/>
              </w:rPr>
              <w:t>(鲐鱼罐头)</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1529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甲基汞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1530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1531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多氯联苯</w:t>
            </w:r>
            <w:r>
              <w:rPr>
                <w:sz w:val="24"/>
              </w:rPr>
              <w:t>(海水鱼罐头)</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1532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二氧化硫</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1533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铝</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1534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1535</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其他罐头</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1536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净含量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1537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固形物含量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1538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1539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1540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1541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二氧化硫残留量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1542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1543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1544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1545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1546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1547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1548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1549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1550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锡</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1551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1552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1553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商业无菌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1554</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冷冻饮品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1555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总固形物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1556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脂肪</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¥54.60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1557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蛋白质</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1558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总糖</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1559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1560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1561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1562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1563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1564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1565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1566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1567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1568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1569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1570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1571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1572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1573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1574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1575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诱惑红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1576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赤藓红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1577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1578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栀子黄</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1579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三聚氰胺（含乳）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采用液质法检出限：</w:t>
            </w:r>
            <w:r>
              <w:rPr>
                <w:sz w:val="24"/>
              </w:rPr>
              <w:t>0.01mg/kg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按照广东省物价局</w:t>
            </w:r>
            <w:r>
              <w:rPr>
                <w:sz w:val="24"/>
              </w:rPr>
              <w:t>(粤价【2009】54号)收费</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1580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纳他霉素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高效液相色谱法</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1581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1582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1583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1584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铬</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1585</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速冻食品（速冻面米食品）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1586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1587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1588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过氧化值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以动物性食品或坚果类为主要原料馅料的产品检测。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1589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B1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1590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1591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1592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1593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r>
              <w:rPr>
                <w:sz w:val="24"/>
              </w:rPr>
              <w:t>(生制品不做此项)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（检五个）仅熟制品检测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1594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r>
              <w:rPr>
                <w:sz w:val="24"/>
              </w:rPr>
              <w:t>(生制品不做此项)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（检五个）仅熟制品检测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1595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1596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1597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商业无菌</w:t>
            </w:r>
            <w:r>
              <w:rPr>
                <w:sz w:val="24"/>
              </w:rPr>
              <w:t>(仅限真空包装产品)</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1598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1599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诱惑红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硼砂</w:t>
            </w:r>
            <w:r>
              <w:rPr>
                <w:sz w:val="24"/>
              </w:rPr>
              <w:t>(硼酸)▲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仅元宵、汤圆检测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铝的残留量</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单核细胞增生李斯特氏菌</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¥210.00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吊白块</w:t>
            </w:r>
            <w:r>
              <w:rPr>
                <w:sz w:val="24"/>
              </w:rPr>
              <w:t>(只检面皮)▲</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高效液相色谱法</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1610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三聚氰胺（含乳）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采用液质法检出限：</w:t>
            </w:r>
            <w:r>
              <w:rPr>
                <w:sz w:val="24"/>
              </w:rPr>
              <w:t>0.01mg/kg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按照广东省物价局</w:t>
            </w:r>
            <w:r>
              <w:rPr>
                <w:sz w:val="24"/>
              </w:rPr>
              <w:t>(粤价【2009】54号)收费</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1611</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速冻其他食品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1612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1613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砷</w:t>
            </w:r>
            <w:r>
              <w:rPr>
                <w:sz w:val="24"/>
              </w:rPr>
              <w:t>/无机砷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1614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1615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1616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甲基汞</w:t>
            </w:r>
            <w:r>
              <w:rPr>
                <w:sz w:val="24"/>
              </w:rPr>
              <w:t>(水产品检甲基汞)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1617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1618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1619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1620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1621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1622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副溶血性弧菌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1623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硼砂</w:t>
            </w:r>
            <w:r>
              <w:rPr>
                <w:sz w:val="24"/>
              </w:rPr>
              <w:t>(硼酸)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1624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1625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1626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1627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苯并</w:t>
            </w:r>
            <w:r>
              <w:rPr>
                <w:sz w:val="24"/>
              </w:rPr>
              <w:t>(α)芘(仅限烧烤(烟熏)制品)</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1628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1629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过氧化值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1630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挥发性盐基氮</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1631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1632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1633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1634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1635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诱惑红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1636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1637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1638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1639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动物源性成分鉴定</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限牛羊肉</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1640</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膨化食品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1641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1642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过氧化值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1643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羰基价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1644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1645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1646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1647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1648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1649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1650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1651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1652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1653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1654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1655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1656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1657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1658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1659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1660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1661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1662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1663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脂肪</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¥54.60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1664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氯化钠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1665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B1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1666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净含量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1667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1668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反式脂肪酸</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1669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胆固醇</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二氧化钛</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抗氧化剂</w:t>
            </w:r>
            <w:r>
              <w:rPr>
                <w:sz w:val="24"/>
              </w:rPr>
              <w:t>(BHA、BHT、TBHQ)</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转基因（</w:t>
            </w:r>
            <w:r>
              <w:rPr>
                <w:sz w:val="24"/>
              </w:rPr>
              <w:t>CaMV35S、NOS、NPTⅡ）▲</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薯类食品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油炸型产品检测项目</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过氧化值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油炸型产品检测项目</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羰基价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油炸型产品检测项目</w:t>
            </w:r>
            <w:r>
              <w:rPr>
                <w:sz w:val="24"/>
              </w:rPr>
              <w:t>(限干制薯类）</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1680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合成着色剂（胭脂红、苋菜红、柠檬黄、日落黄、亮蓝）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视具体色泽而定</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¥287.00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1681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1682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标准中有此项目时检测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1683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标准中有此项目时检测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1684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致病菌（沙门氏菌、志贺氏菌、金黄色葡萄球菌）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¥371.70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1685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1686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1687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B1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标准中有此项目时检测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1688</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糖果</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1689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干燥失重</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1690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二氧化硫残留量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1691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1692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1693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1694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1695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1696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1697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1698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1699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1700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1701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1702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1703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1704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1705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1706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诱惑红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1707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赤藓红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1708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栀子黄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1709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1710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三聚氰胺（含乳）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采用液质法检出限：</w:t>
            </w:r>
            <w:r>
              <w:rPr>
                <w:sz w:val="24"/>
              </w:rPr>
              <w:t>0.01mg/kg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按照广东省物价局</w:t>
            </w:r>
            <w:r>
              <w:rPr>
                <w:sz w:val="24"/>
              </w:rPr>
              <w:t>(粤价【2009】54号)收费</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1711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1712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纳他霉素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高效液相色谱法</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1713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蛋白质</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1714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还原糖</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执行标准无此项要求的不检验</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1715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脂肪</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执行标准无此项要求的不检验</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¥54.60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1716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1717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1718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1719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铬</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胶基糖果、凝胶糖果、焦香糖果、奶糖糖果、充气糖果检验项目</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1720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霉菌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胶基糖果检验项目</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1721</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果冻</w:t>
            </w:r>
            <w:r>
              <w:rPr>
                <w:sz w:val="24"/>
              </w:rPr>
              <w:t>(布丁)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1722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二氧化硫残留量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1723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可溶性固形物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1724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1725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1726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1727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1728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1729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1730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1731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1732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霉菌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1733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酵母</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1734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1735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1736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1737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1738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1739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1740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1741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1742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1743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1744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诱惑红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1745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赤藓红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1746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1747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栀子黄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1748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三聚氰胺（含乳）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采用液质法检出限：</w:t>
            </w:r>
            <w:r>
              <w:rPr>
                <w:sz w:val="24"/>
              </w:rPr>
              <w:t>0.01mg/kg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按照广东省物价局</w:t>
            </w:r>
            <w:r>
              <w:rPr>
                <w:sz w:val="24"/>
              </w:rPr>
              <w:t>(粤价【2009】54号)收费</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1749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纳他霉素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高效液相色谱法</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蛋白质</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铬</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1754</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巧克力及巧克力制品、代可可脂巧克力及代可可脂巧克力制品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1760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1761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1762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1763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1764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1765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1766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1767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1768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亮蓝</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1769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诱惑红</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1770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赤藓红</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1771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新红</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1772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三聚氰胺（含乳）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采用液质法检出限：</w:t>
            </w:r>
            <w:r>
              <w:rPr>
                <w:sz w:val="24"/>
              </w:rPr>
              <w:t>0.01mg/kg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按照广东省物价局</w:t>
            </w:r>
            <w:r>
              <w:rPr>
                <w:sz w:val="24"/>
              </w:rPr>
              <w:t>(粤价【2009】54号)收费</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1773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纳他霉素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高效液相色谱法</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1774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1775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1776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1777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二氧化硫</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1778</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茶叶、边销茶</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1779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1780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氯氰菊酯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1781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杀螟硫磷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1782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乙酰甲胺磷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1783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稀土总量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1784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1785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总灰分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1786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水溶性灰分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1787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酸不溶性灰分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1788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水溶性灰分碱度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1789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水浸出物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1790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粗纤维</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1791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粉末</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1792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碎茶</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1793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茶梗</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1794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非茶类夹杂物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1795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氰戊菊酯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1796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氟氰戊菊酯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1797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溴氰菊酯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1798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1799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氟</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仅限砖茶</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净含量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抗蚜威</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三氯杀螨醇</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水胺硫磷</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联苯菊酯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硫丹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感官</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六六六</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滴滴涕</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草甘膦</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1810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灭多威</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1811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氟氯氰菊酯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1812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合成着色剂（柠檬黄、日落黄、苋菜红、胭脂红、亮蓝）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视产品具体色泽而定（砖茶不作检测）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¥287.00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1813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铬</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砖茶不作检测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1814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砖茶不作检测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1815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镍</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砖茶不作检测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1816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总汞</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砖茶不作检测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1817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砖茶不作检测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1818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铜</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砖茶不作检测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1819</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含茶制品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1820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仅限速溶茶类</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1821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乙酰甲胺磷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1822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杀螟硫磷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1823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仅限速溶茶类</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1824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致病菌（沙门氏菌、志贺氏菌、金黄色葡萄球菌）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仅限速溶茶类</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¥371.70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1825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合成着色剂（柠檬黄、日落黄、苋菜红、胭脂红、亮蓝）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视产品具体色泽而定</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¥287.00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1826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限调味茶类</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1827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滴滴涕</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1828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三氯杀螨醇</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1829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氰戊菊酯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1830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六六六</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1831</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代用茶</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1832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1833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合成着色剂（柠檬黄、日落黄、苋菜红、胭脂红、亮蓝）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视产品具体色泽而定（限花、果（实）根茎、混合类</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¥287.00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1834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二氧化硫</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1835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敌敌畏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1836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乐果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限叶类</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1837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滴滴涕</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1838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三氯杀螨醇</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23(11)</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1839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氰戊菊酯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1840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六六六</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1841</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白酒</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1842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酒精度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1843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1844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1845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己酸乙酯</w:t>
            </w:r>
            <w:r>
              <w:rPr>
                <w:sz w:val="24"/>
              </w:rPr>
              <w:t>/乙酸乙酯/β-苯乙醇/乳酸乙酯/丙酸乙酯/己酸乙酯/乳酸乙酯(根据不同香型进行检测不同的特征指标)</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1846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固形物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1847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甲醇</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1848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1849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1850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1851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1852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氰化物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1853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三氯蔗糖</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1854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氨基甲酸乙酯残留量</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1855</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葡萄酒</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1856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酒精度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1857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干浸出物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1858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总二氧化硫</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1859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总糖</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1860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1861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1862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1863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1864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1865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1866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1867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1868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1869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1870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1871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挥发酸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1872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铁</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1873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1874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1875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诱惑红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1876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赤藓红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1877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1878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1879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1880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甲醇</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1881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麦芽糖醇</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¥218.00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1882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山梨糖醇</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¥218.00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1883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木糖醇</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¥218.00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1884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氨基甲酸乙酯残留量</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1885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二氧化碳（起泡葡萄酒）</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1886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1887</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黄酒</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1888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1889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总糖</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酒精度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氨基酸态氮</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¥47.60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β-苯乙醇</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1900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1901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1902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非糖固形物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1903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挥发酯</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1904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pH</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1905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氧化钙</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1906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1907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1908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B1▲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1909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1910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1911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1912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赤藓红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1913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1914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1915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诱惑红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1916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氨基甲酸乙酯残留量</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1917</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啤酒</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1918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浊度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1919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泡持性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1920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酒精度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1921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原麦汁浓度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1922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1923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1924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甲醛</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1925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双乙酰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1926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1927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1928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1929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1930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1931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1932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蔗糖转化酶活性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仅限</w:t>
            </w:r>
            <w:r>
              <w:rPr>
                <w:sz w:val="24"/>
              </w:rPr>
              <w:t>“生啤酒”和“鲜啤酒”</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1933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二氧化硫残留量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1934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氨基甲酸乙酯残留量</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1935</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白兰地</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1936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酒精度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1937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非酒精挥发物总量</w:t>
            </w:r>
            <w:r>
              <w:rPr>
                <w:sz w:val="24"/>
              </w:rPr>
              <w:t>(挥发酸+酯类+醛类+糠醛+高级醇)</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¥952.00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7(2)+22(8)+ 116(28)+ 116(28)+ 7(3)</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1938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1939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甲醇</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1940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1941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1942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1943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1944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氨基甲酸乙酯残留量</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1945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氰化物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1946</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威士忌</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1947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酒精度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1948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1949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1950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总醛</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1951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甲醇</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1952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1953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1954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1955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1956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氨基甲酸乙酯残留量</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1957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氰化物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1958</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俄得克</w:t>
            </w:r>
            <w:r>
              <w:rPr>
                <w:sz w:val="24"/>
              </w:rPr>
              <w:t>(伏特加)</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1959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酒精度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碱度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10(4)</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总醛</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甲醇</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高级醇</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氨基甲酸乙酯残留量</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1970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氰化物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1971</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其他蒸馏酒及配制酒</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1972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酒精度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1973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甲醇</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1974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1975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1976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1977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1978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氨基甲酸乙酯残留量</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1979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氰化物</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1980</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酱腌菜</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1981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1982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1983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1984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1985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1986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1987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1988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1989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1990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1991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1992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亚硝酸盐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1993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1994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1995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1996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1997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1998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1999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B1▲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锡</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栀子黄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罗丹明</w:t>
            </w:r>
            <w:r>
              <w:rPr>
                <w:sz w:val="24"/>
              </w:rPr>
              <w:t>B</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对羟基苯甲酸酯类</w:t>
            </w:r>
            <w:r>
              <w:rPr>
                <w:sz w:val="24"/>
              </w:rPr>
              <w:t>(乙酯、丙酯)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苏丹红</w:t>
            </w:r>
            <w:r>
              <w:rPr>
                <w:sz w:val="24"/>
              </w:rPr>
              <w:t>Ⅰ-Ⅳ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2008</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蔬菜干制品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合成着色剂（柠檬黄、日落黄、苋菜红、胭脂红、亮蓝、诱惑红）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视产品色泽而定</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二氧化硫</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致病菌（沙门氏菌、志贺氏菌、金黄色葡萄球菌）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¥371.70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霉菌计数</w:t>
            </w:r>
            <w:r>
              <w:rPr>
                <w:sz w:val="24"/>
              </w:rPr>
              <w:t>/霉菌与酵母计数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苏丹红</w:t>
            </w:r>
            <w:r>
              <w:rPr>
                <w:sz w:val="24"/>
              </w:rPr>
              <w:t>Ⅰ-Ⅳ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限辣椒产品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限油炸产品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过氧化值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限油炸产品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抗氧化剂（</w:t>
            </w:r>
            <w:r>
              <w:rPr>
                <w:sz w:val="24"/>
              </w:rPr>
              <w:t>BHA、BHT、TBHQ）</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限油炸产品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2027</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食用菌制品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2030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二氧化硫残留量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2031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2032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2033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水分（干食用菌）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2034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2035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对羟基苯甲酸酯类</w:t>
            </w:r>
            <w:r>
              <w:rPr>
                <w:sz w:val="24"/>
              </w:rPr>
              <w:t>(乙酯、丙酯)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限腌渍食用菌</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2036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限腌渍食用菌</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2037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限腌渍食用菌</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2038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限腌渍食用菌</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2039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合成着色剂（柠檬黄、苋菜红、胭脂红、日落黄、诱惑红、亮蓝）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视产品色泽而定。（限腌渍食用菌）</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2040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亚硝酸盐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限腌渍食用菌</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2041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限腌渍食用菌</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2042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致病菌（沙门氏菌、志贺氏菌、金黄色葡萄球菌）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¥371.70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2043</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其他蔬菜制品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2044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2045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2046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2047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2048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合成着色剂（柠檬黄、苋菜红、胭脂红、日落黄、诱惑红、亮蓝）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视产品色泽而定</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2049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2050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二氧化硫</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2051</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凉果蜜饯</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2052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2053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2054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2055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二氧化硫残留量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2056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2057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2058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2059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2060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2061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2062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2063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2064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2065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2066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2067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霉菌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2068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2069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总糖</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汞</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二氧化钛</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滑石粉</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栀子黄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2080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靛蓝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2081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碱性橙</w:t>
            </w:r>
            <w:r>
              <w:rPr>
                <w:sz w:val="24"/>
              </w:rPr>
              <w:t>Ⅱ</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2082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罗丹明</w:t>
            </w:r>
            <w:r>
              <w:rPr>
                <w:sz w:val="24"/>
              </w:rPr>
              <w:t>B</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2083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展青霉素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限苹果和山楂制品检测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2084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铝</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2085</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水果制品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二氧化硫残留量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2086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2087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2088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2089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2090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2091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合成着色剂（柠檬黄、苋菜红、胭脂红、日落黄、诱惑红、亮蓝）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视产品具体色泽而定</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2092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展青霉素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仅检苹果和山楂制品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2093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限油炸类干制品检测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2094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过氧化值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限油炸类干制品检测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2095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2096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2097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致病菌（沙门氏菌、志贺氏菌、金黄色葡萄球菌）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¥371.70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2098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霉菌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2099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锡</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限采用镀锡薄板容器包装的食品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2101</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炒货食品及坚果制品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过氧化值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B1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霉菌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2110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酵母</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2111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2112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2113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2114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二氧化硫残留量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2115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羰基价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限油炸类</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2116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2117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2118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2119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2120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诱惑红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2121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抗氧化剂</w:t>
            </w:r>
            <w:r>
              <w:rPr>
                <w:sz w:val="24"/>
              </w:rPr>
              <w:t>(BHA、BHT、TBHQ)</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2122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2123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限油炸类</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2124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铝</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仅瓜子检测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2125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2126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2127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滑石粉</w:t>
            </w:r>
            <w:r>
              <w:rPr>
                <w:sz w:val="24"/>
              </w:rPr>
              <w:t>(应只做瓜子壳)▲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2128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二氧化钛</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限瓜子</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2129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罗丹明</w:t>
            </w:r>
            <w:r>
              <w:rPr>
                <w:sz w:val="24"/>
              </w:rPr>
              <w:t>B</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限烘炒脱壳花生及加辣椒制品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2130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反式脂肪酸</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2131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限花生产品，开心果、杏仁、松仁、瓜子产品为风险项目</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2132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总汞</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仅开心果、杏仁、松仁、瓜子检测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2133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仅开心果、杏仁、松仁、瓜子检测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2134</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蛋制品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2135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2136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2137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无机砷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2138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2139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六六六</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2140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滴滴涕</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2141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苏丹红</w:t>
            </w:r>
            <w:r>
              <w:rPr>
                <w:sz w:val="24"/>
              </w:rPr>
              <w:t>Ⅰ-Ⅳ(只检蛋黄部分)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高效液相色谱法</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2142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2143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2144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2145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2146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10(4)</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2147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脂肪</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¥54.60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2148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挥发性盐基氮</w:t>
            </w:r>
            <w:r>
              <w:rPr>
                <w:sz w:val="24"/>
              </w:rPr>
              <w:t>(仅做咸蛋)</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2149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铜</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限皮蛋、再制蛋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2150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硒</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2151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商业无菌</w:t>
            </w:r>
            <w:r>
              <w:rPr>
                <w:sz w:val="24"/>
              </w:rPr>
              <w:t>(仅做真空包装)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2152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2153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2154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亚硝酸盐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2155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2156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2157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诱惑红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2158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2159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2160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2161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罗丹明</w:t>
            </w:r>
            <w:r>
              <w:rPr>
                <w:sz w:val="24"/>
              </w:rPr>
              <w:t>B</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2162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感官</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2163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游离脂肪酸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2164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2165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2166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四环素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2167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2168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2169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硝基呋喃类药物代谢物（</w:t>
            </w:r>
            <w:r>
              <w:rPr>
                <w:sz w:val="24"/>
              </w:rPr>
              <w:t>3-氨基-2恶唑酮、5-吗啉甲基-3-氨基-2-氨基-2-恶唑烷基酮、1-氨基-乙内酰脲、氨基脲）▲</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磺胺类药物残留（做其中磺胺醋酰、磺胺嘧啶、磺胺甲基异噁唑、磺胺甲基嘧啶、磺胺二甲基嘧啶、磺胺甲氧哒嗪、磺胺对甲氧嘧啶、磺胺氯哒嗪、磺胺间二甲氧嘧啶、磺胺吡啶、磺胺噻唑）</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2172</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可可及焙炒咖啡制品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咖啡因（焙炒咖啡制品）</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不适用于已除咖啡因的焙炒咖啡</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六六六（焙炒咖啡制品）</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滴滴涕（焙炒咖啡制品）</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致病菌（沙门氏菌、志贺氏菌、金黄色葡萄球菌、溶血性链球菌）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可可制品只检（沙门氏菌、志贺氏菌、金黄色葡萄球菌）</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¥495.60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总砷（可可制品）</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菌落总数（可可制品）</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大肠菌群（可可制品）</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2180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霉菌（可可制品）</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2181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酵母（可可制品）</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2182</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食糖</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2183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2184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2185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二氧化硫</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2186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2187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2188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霉菌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2189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酵母菌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2190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2191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2192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2193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溶血性链球菌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2194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螨</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2195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干燥失重</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2196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不溶于水杂质</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限赤砂糖</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2197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蔗糖分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2198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总糖分（蔗糖分</w:t>
            </w:r>
            <w:r>
              <w:rPr>
                <w:sz w:val="24"/>
              </w:rPr>
              <w:t>+还原糖分）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2199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色值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合成着色剂（柠檬黄、日落黄、苋菜红、胭脂红、诱惑红、亮蓝）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仅限冰片糖、赤砂糖</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亚硝酸盐</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丙烯酰胺</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汞</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甲醛</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2206</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水产加工品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无机砷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藻类产品为风险项目</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甲基汞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藻类产品为风险项目</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多氯联苯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藻类产品为风险项目</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2210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限其他盐渍水产品，藻类产品为风险项目</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2211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藻类产品为风险项目</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2212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铬</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2213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限盐渍鱼</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2214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过氧化值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限盐渍鱼</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2215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组胺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限盐渍鱼</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2216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2217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2218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亚硫酸盐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限烤鱼片、其他动物性水产干制品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2219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合成着色剂（柠檬黄、日落黄、苋菜红、胭脂红、亮蓝）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视产品颜色而定</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¥287.00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2220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限即食类</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2221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限即食类</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2222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致病菌（沙门氏菌、志贺氏菌、金黄色葡萄球菌）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¥371.70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2223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霉菌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限即食藻类</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2224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N-二甲基亚硝胺▲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限盐渍鱼</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2225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单核细胞增生李斯特菌</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限鱼糜制品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2226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硝酸盐</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限冷冻挂浆制品、冷冻鱼糜制品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2227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亚硝酸盐</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限鱼糜制品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2228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硼砂</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限冷冻挂浆制品、冷冻鱼糜制品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2229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滑石粉</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限冷冻挂浆制品、冷冻鱼糜制品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2230</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其他水产加工品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2231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无机砷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2232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限鱼类调味品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2233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甲基汞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2234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2235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2236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2237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2238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致病菌（沙门氏菌、志贺氏菌、金黄色葡萄球菌）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¥371.70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2239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副溶血性弧菌（定性及定量）</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限风味鱼制品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2240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挥发性盐基氮</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限风味鱼制品、生食蟹块、蟹糊</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2241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限风味鱼制品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2242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过氧化值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限风味鱼制品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2243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苯并（</w:t>
            </w:r>
            <w:r>
              <w:rPr>
                <w:sz w:val="24"/>
              </w:rPr>
              <w:t>α）芘</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限风味鱼制品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2244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限风味鱼制品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2245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限风味鱼制品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2246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限风味鱼制品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2247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合成着色剂（柠檬黄、苋菜红、胭脂红、日落黄、亮蓝）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限风味鱼制品（视产品颜色而定）</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¥287.00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2248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N-二甲基亚硝胺▲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限生食水产品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2249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多氯联苯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水产调味品为风险项目</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2250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单核细胞增生李斯特菌</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仅限于生食（含腌制）动物性水产品（寿司、刺生、鱼生）</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2251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寄生虫囊蚴</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仅限于生食（含腌制）动物性水产品（寿司、刺生、鱼生）</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2252</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淀粉及淀粉制品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2253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限淀粉制品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2254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2255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B1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玉米淀粉制品检测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2256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二氧化硫残留量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2257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标准有要求才检测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2258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标准有要求才检测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2259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标准有要求才检测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2260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标准有要求才检测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2261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标准有要求才检测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2262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2263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2264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2265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硼砂</w:t>
            </w:r>
            <w:r>
              <w:rPr>
                <w:sz w:val="24"/>
              </w:rPr>
              <w:t>(硼酸)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2266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特定产品无法判定时为风险项目</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2267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2268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2269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诱惑红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栀子黄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霉菌</w:t>
            </w:r>
            <w:r>
              <w:rPr>
                <w:sz w:val="24"/>
              </w:rPr>
              <w:t>/霉菌和酵母菌数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标准有要求才检测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过氧化苯甲酰</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甲醛次硫酸氢钠（以甲醛计）</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2278</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淀粉糖</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二氧化硫残留量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致病菌（沙门氏菌、志贺氏菌、金黄色葡萄球菌）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¥371.70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2285</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糕点</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过氧化值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B1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霉菌计数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三聚氰胺（含乳）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采用液质法检出限：</w:t>
            </w:r>
            <w:r>
              <w:rPr>
                <w:sz w:val="24"/>
              </w:rPr>
              <w:t>0.01mg/kg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按照广东省物价局</w:t>
            </w:r>
            <w:r>
              <w:rPr>
                <w:sz w:val="24"/>
              </w:rPr>
              <w:t>(粤价【2009】54号)收费</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硼砂</w:t>
            </w:r>
            <w:r>
              <w:rPr>
                <w:sz w:val="24"/>
              </w:rPr>
              <w:t>(硼酸)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溴酸钾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仅面包检测</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纳他霉素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高效液相色谱法</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抗氧化剂</w:t>
            </w:r>
            <w:r>
              <w:rPr>
                <w:sz w:val="24"/>
              </w:rPr>
              <w:t>(BHA、BHT、TBHQ)</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富马酸二甲酯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丙酸钠</w:t>
            </w:r>
            <w:r>
              <w:rPr>
                <w:sz w:val="24"/>
              </w:rPr>
              <w:t>/丙酸钙</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反式脂肪酸</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干燥失重</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只做糕点</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蛋白质</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只做糕点</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粗脂肪</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只做糕点</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总糖</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只做糕点</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只做面包</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只做面包</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2320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比容</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只做面包</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[2002]171号文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2321</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非发酵性豆制品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2322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2323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2324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吊白块</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高效液相色谱法</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2325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2326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2327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(非直接入口食品不做微生物指标)</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2328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(非直接入口食品不做微生物指标)</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2329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(非直接入口食品不做微生物指标)</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2330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(非直接入口食品不做微生物指标)</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2331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(非直接入口食品不做微生物指标)</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2332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脲酶试验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2333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2334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2335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2336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2337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2338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2339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2340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赤藓红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2341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诱惑红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2342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2343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2344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2345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富马酸二甲酯</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仅限于豆干、豆腐、豆皮（含即食豆制品类）等</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2346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碱性橙</w:t>
            </w:r>
            <w:r>
              <w:rPr>
                <w:sz w:val="24"/>
              </w:rPr>
              <w:t>Ⅱ，21,22 ▲</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¥1,092.00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2347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硼砂（硼酸）</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2348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栀子黄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2349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转基因（</w:t>
            </w:r>
            <w:r>
              <w:rPr>
                <w:sz w:val="24"/>
              </w:rPr>
              <w:t>CaMV35S、NOS、NPTⅡ）▲</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2350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罗丹明</w:t>
            </w:r>
            <w:r>
              <w:rPr>
                <w:sz w:val="24"/>
              </w:rPr>
              <w:t>B▲</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2351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乌洛托品</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2352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蜡样芽孢杆菌</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2353</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发酵性豆制品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2354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2355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2356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B1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2357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2358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2359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2360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2361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2362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2363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2364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w:t>
            </w:r>
            <w:r>
              <w:rPr>
                <w:sz w:val="24"/>
              </w:rPr>
              <w:t>(只做腐乳)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2365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食盐</w:t>
            </w:r>
            <w:r>
              <w:rPr>
                <w:sz w:val="24"/>
              </w:rPr>
              <w:t>(只做腐乳)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2366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2367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2368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总酸</w:t>
            </w:r>
            <w:r>
              <w:rPr>
                <w:sz w:val="24"/>
              </w:rPr>
              <w:t>(只做腐乳)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2369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2370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2371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诱惑红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2372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2373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2374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2375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2376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蛋白质</w:t>
            </w:r>
            <w:r>
              <w:rPr>
                <w:sz w:val="24"/>
              </w:rPr>
              <w:t>/水溶性蛋白质(只做腐乳)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2377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2378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栀子黄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2379</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其他豆制品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2380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2381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B1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2382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2383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2384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2385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2386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丙酸及其钠盐、钙盐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2387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合成着色剂（柠檬黄、苋菜红、胭脂红、日落黄、亮蓝）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视产品具体色泽而定</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¥287.00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2388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2389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2390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致病菌（沙门氏菌、志贺氏菌、金黄色葡萄球菌）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¥371.70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2391</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蜂产品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2392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2393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2394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2395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霉菌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2396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2397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2398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2399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果糖和葡萄糖含量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蜂产品制品分别出果糖及葡萄糖数据</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¥147.00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2400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蔗糖</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2401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2402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铁</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2403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嗜渗酵母计数</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2404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2405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2406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2407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2408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2409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限蜂花粉</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2410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麦芽糖</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2411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四环素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2412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2413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2414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铝</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2415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2416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2417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2418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2419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2420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蛋白质</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限蜂王浆、蜂花粉、蜂产品制品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2421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总糖</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限蜂王浆</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2422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淀粉</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限蜂王浆</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2423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灰分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限蜂王浆</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2424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酸度</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限蜂王浆</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2425</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婴幼儿配方谷粉</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2426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能量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2427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蛋白质</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2428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脂肪</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¥54.60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2429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不溶性膳食纤维</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2430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碳水化合物（蛋白质、脂肪、水分、灰分、膳食纤维）</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碳水化合物</w:t>
            </w:r>
            <w:r>
              <w:rPr>
                <w:sz w:val="24"/>
              </w:rPr>
              <w:t>=100-(蛋白质+脂肪+水分+灰分+膳食纤维)</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2431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水分指标不包括其他婴幼儿谷物辅助食品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2432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VA</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2433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VD</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¥371.70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2434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VE</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有此项目的检</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2435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VB1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2436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VB2</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有此项目的检</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2437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VB6</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有此项目的检</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2438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VB12</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有此项目的检</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2439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烟酸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有此项目的检</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2440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叶酸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有此项目的检</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2441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泛酸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有此项目的检</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2442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生物素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有此项目的检</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2443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VC</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有此项目的检</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2444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钙</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2445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有此项目的检</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2446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铁</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2447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碘</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有此项目的检</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2448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2449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无机砷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硝酸盐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只适用婴幼儿补充谷粉（硝酸盐指标不适用于添加蔬菜和水果的产品）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亚硝酸盐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只适用婴幼儿补充谷粉（亚硝酸盐指标不适用于添加豆类的产品）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检五个（不适用于婴幼儿生制类谷物辅助食品和添加活性菌种（好氧和兼性厌氧益生菌）的产品</w:t>
            </w:r>
            <w:r>
              <w:rPr>
                <w:sz w:val="24"/>
              </w:rPr>
              <w:t>[产品中活性益生菌的活菌数应≥106CFU/g （mL）]）</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B1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脲酶定性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只适用于含大豆成分的产品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三聚氰胺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采用液质法检出限：</w:t>
            </w:r>
            <w:r>
              <w:rPr>
                <w:sz w:val="24"/>
              </w:rPr>
              <w:t>0.01mg/kg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按照广东省物价局</w:t>
            </w:r>
            <w:r>
              <w:rPr>
                <w:sz w:val="24"/>
              </w:rPr>
              <w:t>(粤价【2009】54号)收费</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有此项目的检</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2460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2461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阪崎肠杆菌</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只适用于婴儿配方食品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2462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纳他霉素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高效液相色谱法</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2463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激素</w:t>
            </w:r>
            <w:r>
              <w:rPr>
                <w:sz w:val="24"/>
              </w:rPr>
              <w:t>(做其中睾酮、甲基睾酮、黄体酮、勃地龙、群勃龙、诺龙、司坦唑醇、美雄酮、泼尼松、泼尼松龙、地塞米松、倍他米松、氟氢可的松、甲基泼尼松、倍氯米松、氢化可的松)▲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2464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亚油酸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仅适用于脂肪</w:t>
            </w:r>
            <w:r>
              <w:rPr>
                <w:sz w:val="24"/>
              </w:rPr>
              <w:t>≥0.8g/KJ的产品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2465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月桂酸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仅适用于脂肪</w:t>
            </w:r>
            <w:r>
              <w:rPr>
                <w:sz w:val="24"/>
              </w:rPr>
              <w:t>≥0.8g/KJ的产品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2466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肉豆蔻酸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仅适用于脂肪</w:t>
            </w:r>
            <w:r>
              <w:rPr>
                <w:sz w:val="24"/>
              </w:rPr>
              <w:t>≥0.8g/KJ的产品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2467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2468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2469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2470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M1▲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2471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2472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2473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四环素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2474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铝</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2475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2476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2477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总汞</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2478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反式脂肪酸</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2479</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其他配方谷粉</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2480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能量</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有此项目的检</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2481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蛋白质</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2482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脂肪</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¥54.60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2483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碳水化合物（蛋白质、脂肪、水分、灰分、膳食纤维）</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碳水化合物</w:t>
            </w:r>
            <w:r>
              <w:rPr>
                <w:sz w:val="24"/>
              </w:rPr>
              <w:t>=100-(蛋白质+脂肪+水分+灰分+膳食纤维)</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2484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VA</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有此项目的检</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2485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VD</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有此项目的检</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¥371.70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2486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VE</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有此项目的检</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2487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VC</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有此项目的检</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2488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钙</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有此项目的检</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2489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有此项目的检</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2490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铁</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有此项目的检</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2491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2492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无机砷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2493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2494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2495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检五个</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2496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B1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2497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脲酶定性</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只适用于含大豆成分的产品</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2498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三聚氰胺</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采用液质法检出限：</w:t>
            </w:r>
            <w:r>
              <w:rPr>
                <w:sz w:val="24"/>
              </w:rPr>
              <w:t>0.01mg/kg</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按照广东省物价局</w:t>
            </w:r>
            <w:r>
              <w:rPr>
                <w:sz w:val="24"/>
              </w:rPr>
              <w:t>(粤价【2009】54号)收费</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2499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激素</w:t>
            </w:r>
            <w:r>
              <w:rPr>
                <w:sz w:val="24"/>
              </w:rPr>
              <w:t>(做其中睾酮、甲基睾酮、黄体酮、勃地龙、群勃龙、诺龙、司坦唑醇、美雄酮、泼尼松、泼尼松龙、地塞米松、倍他米松、氟氢可的松、甲基泼尼松、倍氯米松、氢化可的松)▲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M1▲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四环素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硝酸盐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亚硝酸盐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2507</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其它食品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标签</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2509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2510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2511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2512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2513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2514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视产品颜色而定</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2515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2516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诱惑红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2517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2518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2519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2520</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散装熟食食品</w:t>
            </w:r>
            <w:r>
              <w:rPr>
                <w:sz w:val="24"/>
              </w:rPr>
              <w:t>(熟肉制品)</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2521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2522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2523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2524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2525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2526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2527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2528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无机砷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2529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亚硝酸盐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2540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2541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硼砂</w:t>
            </w:r>
            <w:r>
              <w:rPr>
                <w:sz w:val="24"/>
              </w:rPr>
              <w:t>(硼酸)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2542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碱性橙</w:t>
            </w:r>
            <w:r>
              <w:rPr>
                <w:sz w:val="24"/>
              </w:rPr>
              <w:t>Ⅱ</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2543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过氧化值</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2544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挥发性盐基氮</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2545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诱惑红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2546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2547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硝基呋喃类药物代谢物（</w:t>
            </w:r>
            <w:r>
              <w:rPr>
                <w:sz w:val="24"/>
              </w:rPr>
              <w:t>3-氨基-2恶唑酮、5-吗啉甲基-3-氨基-2-氨基-2-恶唑烷基酮、1-氨基-乙内酰脲、氨基脲）▲</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2548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强力霉素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2549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2550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金霉素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2551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四环素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2552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葡萄球菌肠毒素</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2553</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散装熟食食品</w:t>
            </w:r>
            <w:r>
              <w:rPr>
                <w:sz w:val="24"/>
              </w:rPr>
              <w:t>(酱腌菜)</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2554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2555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2556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2557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2558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2559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2560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2561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2562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2563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2564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亚硝酸盐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2565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2566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2567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2568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2569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2570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水分</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2571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食盐</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2572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2573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B1▲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2574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2575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栀子黄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2576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罗丹明</w:t>
            </w:r>
            <w:r>
              <w:rPr>
                <w:sz w:val="24"/>
              </w:rPr>
              <w:t>B▲</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2577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苏丹红</w:t>
            </w:r>
            <w:r>
              <w:rPr>
                <w:sz w:val="24"/>
              </w:rPr>
              <w:t>Ⅰ-Ⅳ▲</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高效液相色谱法</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2578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敌百虫</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2579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锡</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¥100.80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2580</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散装熟食食品</w:t>
            </w:r>
            <w:r>
              <w:rPr>
                <w:sz w:val="24"/>
              </w:rPr>
              <w:t>(面包、糕点)</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2581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2582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2583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2584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2585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2586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2587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2588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2589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霉菌计数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¥67.20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2590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2591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2592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2593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2594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2595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过氧化值</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2596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B1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2597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2598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2599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纳他霉素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高效液相色谱法</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2600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2601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干燥失重</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2602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蛋白质</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2603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粗脂肪</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22(10)</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2604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总糖</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2605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富马酸二甲酯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2606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丙酸钙</w:t>
            </w:r>
            <w:r>
              <w:rPr>
                <w:sz w:val="24"/>
              </w:rPr>
              <w:t>(钠)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2607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抗氧化剂</w:t>
            </w:r>
            <w:r>
              <w:rPr>
                <w:sz w:val="24"/>
              </w:rPr>
              <w:t>(BHA、BHT、TBHQ)</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¥283.50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2608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反式脂肪酸</w:t>
            </w:r>
            <w:r>
              <w:rPr>
                <w:sz w:val="24"/>
              </w:rPr>
              <w:t>▲</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2609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胭脂红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2610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2611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亮蓝</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2612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诱惑红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2613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赤藓红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2614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新红</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2615</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散装熟食食品</w:t>
            </w:r>
            <w:r>
              <w:rPr>
                <w:sz w:val="24"/>
              </w:rPr>
              <w:t>(凉拌豆干)</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2616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2617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柠檬黄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2618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日落黄</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2619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2620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2621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2622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2623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2624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2625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2626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2627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2628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2629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2630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乌洛托品</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2631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硼砂</w:t>
            </w:r>
            <w:r>
              <w:rPr>
                <w:sz w:val="24"/>
              </w:rPr>
              <w:t>(硼酸)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2632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吊白块</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高效液相色谱法</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¥364.00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2633</w:t>
            </w:r>
          </w:p>
        </w:tc>
        <w:tc>
          <w:tcPr>
            <w:tcW w:type="dxa" w:w="8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散装熟食食品</w:t>
            </w:r>
            <w:r>
              <w:rPr>
                <w:sz w:val="24"/>
              </w:rPr>
              <w:t>(凉拌海带)</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山梨酸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2634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苯甲酸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2635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¥58.10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2636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无机砷</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2637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菌落总数</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2638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大肠菌群</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¥70.70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2639</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沙门氏菌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2640</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志贺氏菌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2641</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金黄色葡萄球菌</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¥123.90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2642</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脱氢乙酸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¥57.40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2643</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糖精钠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2644</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甜蜜素</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2645</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安赛蜜</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¥55.30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粤价</w:t>
            </w:r>
            <w:r>
              <w:rPr>
                <w:sz w:val="24"/>
              </w:rPr>
              <w:t>[2002]170号文</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2646</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硼砂</w:t>
            </w:r>
            <w:r>
              <w:rPr>
                <w:sz w:val="24"/>
              </w:rPr>
              <w:t>(硼酸)▲</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2647</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甲基汞</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2648</w:t>
            </w:r>
          </w:p>
        </w:tc>
        <w:tc>
          <w:tcPr>
            <w:tcW w:type="dxa" w:w="882"/>
            <w:vMerge/>
            <w:tcBorders>
              <w:top w:val="none" w:color="000000" w:sz="4"/>
              <w:left w:val="none" w:color="000000" w:sz="4"/>
              <w:bottom w:val="single" w:color="000000" w:sz="4"/>
              <w:right w:val="single" w:color="000000" w:sz="4"/>
            </w:tcBorders>
          </w:tcP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多氯联苯</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¥600.00</w:t>
            </w:r>
          </w:p>
        </w:tc>
        <w:tc>
          <w:tcPr>
            <w:tcW w:type="dxa" w:w="1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按照采购人市场调查结果</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8306"/>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注：</w:t>
            </w:r>
            <w:r>
              <w:rPr>
                <w:sz w:val="24"/>
              </w:rPr>
              <w:t>“▲”号代表风险监测项目。</w:t>
            </w:r>
          </w:p>
        </w:tc>
      </w:tr>
      <w:tr>
        <w:tc>
          <w:tcPr>
            <w:tcW w:type="dxa" w:w="8306"/>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承检方必须具有相应的资质能力，提供计量认证</w:t>
            </w:r>
            <w:r>
              <w:rPr>
                <w:sz w:val="24"/>
              </w:rPr>
              <w:t>CMA（或CMAF)及完整的后附表。</w:t>
            </w:r>
          </w:p>
          <w:p>
            <w:pPr>
              <w:pStyle w:val="null3"/>
            </w:pPr>
            <w:r>
              <w:rPr>
                <w:sz w:val="24"/>
              </w:rPr>
              <w:t>2014年7月1日（含）之后生产的产品要根据GB 29921-2013确定致病菌的检验项目。</w:t>
            </w:r>
          </w:p>
        </w:tc>
      </w:tr>
    </w:tbl>
    <w:p>
      <w:pPr>
        <w:pStyle w:val="null3"/>
      </w:pPr>
      <w:r>
        <w:rPr/>
        <w:t>采购包1（食品抽样检验服务（一））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合同签订之日起一年或本项目采购预算金额全部支付使用完毕。</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支付比例100%,原则上按季度支付，以实际支付时间为准。每季度抽样检验结束经验收合格并经结算审核后，委托方在收到承检方申请后15个工作日内，向政府采购支付部门提出支付申请。因委托方使用的是财政资金，上述所指的支付时间为委托方向政府采购支付部门提出支付申请的时间（不含政府财政支付部门审核的时间），在规定时间内提出支付申请即视为委托方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1期：按照招标文件、中标供应商的投标文件以及国家有关规定、规范进行验收。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（一），检验费报价不得高于粤价[2002]170号《广东省产品质量监督检验收费标准》。</w:t>
            </w:r>
          </w:p>
          <w:p>
            <w:pPr>
              <w:pStyle w:val="null3"/>
            </w:pPr>
            <w:r>
              <w:rPr/>
              <w:t>（二），如检验项目不在《广东省产品质量监督检验收费标准》内的，检验费报价不得高于委托方所定价格，并注明参考依据。</w:t>
            </w:r>
          </w:p>
          <w:p>
            <w:pPr>
              <w:pStyle w:val="null3"/>
            </w:pPr>
            <w:r>
              <w:rPr/>
              <w:t>（三），如不能检验的项目必须备注说明。</w:t>
            </w:r>
          </w:p>
          <w:p>
            <w:pPr>
              <w:pStyle w:val="null3"/>
            </w:pPr>
            <w:r>
              <w:rPr/>
              <w:t>★（四）投标人必须书面承诺:，若未征得采购人同意，承检方不得将检验任务外包或分包给其他检测机构检验，一经发现，即作取消合同处理。（承诺书同时作为签订合同的附件）</w:t>
            </w:r>
          </w:p>
          <w:p>
            <w:pPr>
              <w:pStyle w:val="null3"/>
            </w:pPr>
            <w:r>
              <w:rPr/>
              <w:t>★（五）投标人必须书面承诺:，承检方承检的检验任务必须由其投标文件中载明的实验室负责检验，否则视为违约，立即取消其合同和中标资格。（承诺书同时作为签订合同的附件）</w:t>
            </w:r>
          </w:p>
          <w:p>
            <w:pPr>
              <w:pStyle w:val="null3"/>
            </w:pPr>
            <w:r>
              <w:rPr/>
              <w:t>★（六）投标人必须书面承诺:，承检方必须如实提供投标所需证明材料，不得弄虚作假，一经发现，按虚假应标处理，并追究法律责任。（承诺书同时作为签订合同的附件）</w:t>
            </w:r>
          </w:p>
          <w:p>
            <w:pPr>
              <w:pStyle w:val="null3"/>
            </w:pPr>
            <w:r>
              <w:rPr/>
              <w:t>★（七）投标人必须书面承诺:，承检方不得在履行合同时开展其他与监督抽检无关的业务工作，承检方应加强对抽样人员管理、培训和廉政风险教育工作，不得接受企业的招待、吃请、礼品和现金，不得擅自向企业泄露抽样检验结果及其他有关情况。一旦发现承检方在抽样、检验等工作中有徇私舞弊行为，立即取消承检方中标资格。（承诺书同时作为签订合同的附件）</w:t>
            </w:r>
          </w:p>
          <w:p>
            <w:pPr>
              <w:pStyle w:val="null3"/>
            </w:pPr>
            <w:r>
              <w:rPr/>
              <w:t>★（八）投标人必须书面承诺:，承检方应积极配合并承诺采购人开展抽检及后续工作，应安排专人与采购人联系，并提供手机、QQ、邮箱等联系方式，应急采样必要时应在1小时内及时响应采购人需求。（承诺书同时作为签订合同的附件）</w:t>
            </w:r>
          </w:p>
          <w:p>
            <w:pPr>
              <w:pStyle w:val="null3"/>
            </w:pPr>
            <w:r>
              <w:rPr/>
              <w:t>★（九）投标人必须书面承诺:，采购人根据承检方CMA资质能力范围分配的抽检任务，承检方必须无条件承接任务，不可以任何理由推脱或延迟委托任务，否则采购人可立即取消承检方承检资格，并列入采购人的承检黑名单，3年内不得再参与采购人招标项目。（承诺书同时作为签订合同的附件）</w:t>
            </w:r>
          </w:p>
          <w:p>
            <w:pPr>
              <w:pStyle w:val="null3"/>
            </w:pPr>
            <w:r>
              <w:rPr/>
              <w:t>（十）不予抽样的情形、拒绝抽检、被抽样单位对抽样工作有异议、特殊情况的处置和上报、抽检文件报送，以及与抽样、检验、后续处理等有关的程序规定，委托方可以根据《中华人民共和国食品安全法》、《食品安全抽样检验管理办法》《食品药品监管总局办公厅关于印发食品安全监督抽检和风险监测工作规范的通知》（食药监办食监三〔2015〕35号）等政策法规，结合工作实际做进一步细化或修改，承检方应全部遵守执行。</w:t>
            </w:r>
          </w:p>
          <w:p>
            <w:pPr>
              <w:pStyle w:val="null3"/>
            </w:pPr>
            <w:r>
              <w:rPr/>
              <w:t>★（十一）报价要求:，本项目服务期为合同签订之日起一年或本项目采购预算金额全部支付使用完毕，各采购包预算金额为人民币壹佰陆拾万元整（￥1,600,000.00），在供货期限内采购人无法预计也无法保证中标供应商具体业务的数量及金额，中标供应商应自行承担相关风险。本项目报价采用下浮率方式，即：所有项目各单项检验费用按粤价[2002]170号文相应单项检验费用作为该项目的单项检验费用的报价基础，在此基础上再报投标下浮率（即实际单项检验费用=粤价[2002]170号文规定的单项检验费用*（1-下浮率）。如粤价[2002]170号文没有相应的项目的，参照采购人市场调查结果。各采购包以统一下浮率进行报价，0%-100%，保留小数点后两位数，且不得为负数，该下浮率必须为固定取整报价（如20%），不得存在区间值（如20%～25%），否则将被视为非实质性响应招标文件，按无效投标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食品抽样检验服务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1,600,000.00</w:t>
            </w:r>
          </w:p>
        </w:tc>
        <w:tc>
          <w:tcPr>
            <w:tcW w:type="dxa" w:w="831"/>
          </w:tcPr>
          <w:p>
            <w:pPr>
              <w:pStyle w:val="null3"/>
              <w:jc w:val="right"/>
            </w:pPr>
            <w:r>
              <w:rPr/>
              <w:t>1,600,000.00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食品抽样检验服务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一、任务分配</w:t>
            </w:r>
            <w:r>
              <w:br/>
            </w:r>
            <w:r>
              <w:rPr>
                <w:sz w:val="24"/>
              </w:rPr>
              <w:t>1、中标人须按</w:t>
            </w:r>
            <w:r>
              <w:rPr>
                <w:sz w:val="24"/>
              </w:rPr>
              <w:t>招标文件</w:t>
            </w:r>
            <w:r>
              <w:rPr>
                <w:sz w:val="24"/>
              </w:rPr>
              <w:t>的要求完成食品抽样检验工作。</w:t>
            </w:r>
            <w:r>
              <w:br/>
            </w:r>
            <w:r>
              <w:rPr>
                <w:sz w:val="24"/>
              </w:rPr>
              <w:t>2、对于采购人的任务，中标人如不予接受，必须以书面形式向采购人提出正当理由且获得书面同意，如未获采购人同意而不接受任务则视为拒绝接受任务，采购人将对中标人采取以下措施：</w:t>
            </w:r>
            <w:r>
              <w:br/>
            </w:r>
            <w:r>
              <w:rPr>
                <w:sz w:val="24"/>
              </w:rPr>
              <w:t>（</w:t>
            </w:r>
            <w:r>
              <w:rPr>
                <w:sz w:val="24"/>
              </w:rPr>
              <w:t>1）中标人第一次拒绝采购人分配的任务委托，采购人将对中标人进行约谈。</w:t>
            </w:r>
            <w:r>
              <w:br/>
            </w:r>
            <w:r>
              <w:rPr>
                <w:sz w:val="24"/>
              </w:rPr>
              <w:t>（</w:t>
            </w:r>
            <w:r>
              <w:rPr>
                <w:sz w:val="24"/>
              </w:rPr>
              <w:t>2）中标人第二次拒绝采购人分配的任务委托，处罚并停止委托任务3个月。待期满后，采购人再酌情重新委托任务。</w:t>
            </w:r>
            <w:r>
              <w:br/>
            </w:r>
            <w:r>
              <w:rPr>
                <w:sz w:val="24"/>
              </w:rPr>
              <w:t>（</w:t>
            </w:r>
            <w:r>
              <w:rPr>
                <w:sz w:val="24"/>
              </w:rPr>
              <w:t>3）中标人第三次拒绝采购人分配的任务委托，采购人将对中标人永久停止委托新任务并对此不作任何补偿。</w:t>
            </w:r>
          </w:p>
        </w:tc>
      </w:tr>
      <w:tr>
        <w:tc>
          <w:tcPr>
            <w:tcW w:type="dxa" w:w="2076"/>
          </w:tcPr>
          <w:p/>
        </w:tc>
        <w:tc>
          <w:tcPr>
            <w:tcW w:type="dxa" w:w="415"/>
          </w:tcPr>
          <w:p>
            <w:pPr>
              <w:pStyle w:val="null3"/>
            </w:pPr>
            <w:r>
              <w:rPr/>
              <w:t>2</w:t>
            </w:r>
          </w:p>
        </w:tc>
        <w:tc>
          <w:tcPr>
            <w:tcW w:type="dxa" w:w="5814"/>
          </w:tcPr>
          <w:p>
            <w:pPr>
              <w:pStyle w:val="null3"/>
              <w:jc w:val="both"/>
            </w:pPr>
            <w:r>
              <w:rPr>
                <w:sz w:val="24"/>
              </w:rPr>
              <w:t>二、如果中标人承检的产品或原料有不能检验的项目，则该类产品或原料由中标人在征得采购人同意后，委托有资质有能力的检验机构进行检验，中标人应承担样品保管、运送，以及抽检信息保密等责任，由此产生的费用由中标人自行负责承担。</w:t>
            </w:r>
          </w:p>
        </w:tc>
      </w:tr>
      <w:tr>
        <w:tc>
          <w:tcPr>
            <w:tcW w:type="dxa" w:w="2076"/>
          </w:tcPr>
          <w:p/>
        </w:tc>
        <w:tc>
          <w:tcPr>
            <w:tcW w:type="dxa" w:w="415"/>
          </w:tcPr>
          <w:p>
            <w:pPr>
              <w:pStyle w:val="null3"/>
            </w:pPr>
            <w:r>
              <w:rPr/>
              <w:t>3</w:t>
            </w:r>
          </w:p>
        </w:tc>
        <w:tc>
          <w:tcPr>
            <w:tcW w:type="dxa" w:w="5814"/>
          </w:tcPr>
          <w:p>
            <w:pPr>
              <w:pStyle w:val="null3"/>
              <w:jc w:val="both"/>
            </w:pPr>
            <w:r>
              <w:rPr>
                <w:sz w:val="24"/>
              </w:rPr>
              <w:t>三、抽样工作的实施</w:t>
            </w:r>
            <w:r>
              <w:br/>
            </w:r>
            <w:r>
              <w:rPr>
                <w:sz w:val="24"/>
              </w:rPr>
              <w:t>1、抽样时间：具体时间以所签订的合同约定时间为准。</w:t>
            </w:r>
            <w:r>
              <w:br/>
            </w:r>
            <w:r>
              <w:rPr>
                <w:sz w:val="24"/>
              </w:rPr>
              <w:t>2、抽样对象：在广州市海珠区食品生产及经营者中随机抽取。</w:t>
            </w:r>
            <w:r>
              <w:br/>
            </w:r>
            <w:r>
              <w:rPr>
                <w:sz w:val="24"/>
              </w:rPr>
              <w:t>3、抽样单位：委托方依法委托承检方实施抽样。每次抽样由承检方安排</w:t>
            </w:r>
            <w:r>
              <w:rPr>
                <w:sz w:val="24"/>
              </w:rPr>
              <w:t>2</w:t>
            </w:r>
            <w:r>
              <w:rPr>
                <w:sz w:val="24"/>
              </w:rPr>
              <w:t>名以上工作人员共同参与。委托方根据抽检性质和要求，决定是否安排执法人员协助抽样，以及执法人员的数量。</w:t>
            </w:r>
            <w:r>
              <w:br/>
            </w:r>
            <w:r>
              <w:rPr>
                <w:sz w:val="24"/>
              </w:rPr>
              <w:t>4、抽检人员：实施抽检分离，对某一食品的抽检，承检方派出的抽样人员与检验人员不得为同一人。</w:t>
            </w:r>
            <w:r>
              <w:br/>
            </w:r>
            <w:r>
              <w:rPr>
                <w:sz w:val="24"/>
              </w:rPr>
              <w:t>5、交通工具：由承检方负责提供。</w:t>
            </w:r>
            <w:r>
              <w:br/>
            </w:r>
            <w:r>
              <w:rPr>
                <w:sz w:val="24"/>
              </w:rPr>
              <w:t>6、抽检任务：总计不少于2</w:t>
            </w:r>
            <w:r>
              <w:rPr>
                <w:sz w:val="24"/>
              </w:rPr>
              <w:t>4</w:t>
            </w:r>
            <w:r>
              <w:rPr>
                <w:sz w:val="24"/>
              </w:rPr>
              <w:t>00批次，每个采购包不少于1</w:t>
            </w:r>
            <w:r>
              <w:rPr>
                <w:sz w:val="24"/>
              </w:rPr>
              <w:t>200</w:t>
            </w:r>
            <w:r>
              <w:rPr>
                <w:sz w:val="24"/>
              </w:rPr>
              <w:t>批次，由中标承检机构完成。</w:t>
            </w:r>
            <w:r>
              <w:br/>
            </w:r>
            <w:r>
              <w:rPr>
                <w:sz w:val="24"/>
              </w:rPr>
              <w:t>7、抽检计划及方案：由委托方根据实际工作需要制定抽检计划，承检方提供具体的项目实施方案，经委托方审核通过后实施。</w:t>
            </w:r>
            <w:r>
              <w:br/>
            </w:r>
            <w:r>
              <w:rPr>
                <w:sz w:val="24"/>
              </w:rPr>
              <w:t>8、抽样程序：</w:t>
            </w:r>
            <w:r>
              <w:br/>
            </w:r>
            <w:r>
              <w:rPr>
                <w:sz w:val="24"/>
              </w:rPr>
              <w:t>（</w:t>
            </w:r>
            <w:r>
              <w:rPr>
                <w:sz w:val="24"/>
              </w:rPr>
              <w:t>1）承检方向被抽样单位出示《广州市海珠区市场监督管理局食品安全抽样检验任务委托书》，说明承检方属于受委托抽样；向被抽样单位出示《广州市海珠区市场监督管理局食品安全抽样检验告知书》和抽样人员有效身份证件，告知被抽样单位阅读告知书背面的被抽样单位须知，并向被抽样单位告知抽检监测性质、抽检监测食品范围等相关信息。</w:t>
            </w:r>
            <w:r>
              <w:br/>
            </w:r>
            <w:r>
              <w:rPr>
                <w:sz w:val="24"/>
              </w:rPr>
              <w:t>（</w:t>
            </w:r>
            <w:r>
              <w:rPr>
                <w:sz w:val="24"/>
              </w:rPr>
              <w:t>2）承检方按照委托方要求及相关法律、法规和规章的规定开展抽样工作，选取样品应具有代表性，委托方对此进行监督。</w:t>
            </w:r>
            <w:r>
              <w:br/>
            </w:r>
            <w:r>
              <w:rPr>
                <w:sz w:val="24"/>
              </w:rPr>
              <w:t>（</w:t>
            </w:r>
            <w:r>
              <w:rPr>
                <w:sz w:val="24"/>
              </w:rPr>
              <w:t>3）承检方按照有关规范及委托方的规定，完成抽样、封样、填写抽样单、现场信息采集等工作。</w:t>
            </w:r>
            <w:r>
              <w:br/>
            </w:r>
            <w:r>
              <w:rPr>
                <w:sz w:val="24"/>
              </w:rPr>
              <w:t>9、样品购买和保管：</w:t>
            </w:r>
            <w:r>
              <w:br/>
            </w:r>
            <w:r>
              <w:rPr>
                <w:sz w:val="24"/>
              </w:rPr>
              <w:t>样品一式两份，分为检验样品和复检备份样品，由承检方支付购样费，依照法律法规要求保存样品。对于保存期满的复检备份样品，由承检方采用合法合理的方式进行处理，并接受委托方监督。</w:t>
            </w:r>
            <w:r>
              <w:br/>
            </w:r>
            <w:r>
              <w:rPr>
                <w:sz w:val="24"/>
              </w:rPr>
              <w:t>10、样品运输：由承检方负责样品运输，并保证样品运输过程安全，保证符合标准或样品标示要求的运输条件。</w:t>
            </w:r>
          </w:p>
        </w:tc>
      </w:tr>
      <w:tr>
        <w:tc>
          <w:tcPr>
            <w:tcW w:type="dxa" w:w="2076"/>
          </w:tcPr>
          <w:p/>
        </w:tc>
        <w:tc>
          <w:tcPr>
            <w:tcW w:type="dxa" w:w="415"/>
          </w:tcPr>
          <w:p>
            <w:pPr>
              <w:pStyle w:val="null3"/>
            </w:pPr>
            <w:r>
              <w:rPr/>
              <w:t>4</w:t>
            </w:r>
          </w:p>
        </w:tc>
        <w:tc>
          <w:tcPr>
            <w:tcW w:type="dxa" w:w="5814"/>
          </w:tcPr>
          <w:p>
            <w:pPr>
              <w:pStyle w:val="null3"/>
              <w:jc w:val="both"/>
            </w:pPr>
            <w:r>
              <w:rPr>
                <w:sz w:val="24"/>
              </w:rPr>
              <w:t>四、检验工作的实施</w:t>
            </w:r>
            <w:r>
              <w:br/>
            </w:r>
            <w:r>
              <w:rPr>
                <w:sz w:val="24"/>
              </w:rPr>
              <w:t>1、检验依据：食品检验应采用食品安全国家标准；没有国家标准的，应采用备案的食品安全地方标准；没有国家标准和地方标准的，应采用依法备案的企业标准作为对该企业食品抽检的判定依据。若被检食品明示标准和质量要求高于上述标准要求时，应按被检食品明示标准和质量要求判定。对目前暂未有判定依据的项目应出具检测数值、检测方法介绍、结果分析和处理建议。</w:t>
            </w:r>
            <w:r>
              <w:br/>
            </w:r>
            <w:r>
              <w:rPr>
                <w:sz w:val="24"/>
              </w:rPr>
              <w:t>2、检验项目：详见附表一</w:t>
            </w:r>
            <w:r>
              <w:br/>
            </w:r>
            <w:r>
              <w:rPr>
                <w:sz w:val="24"/>
              </w:rPr>
              <w:t>3、检验时间：一般要求从抽样之日起20日内出具检验报告。应节应急抽检、执法抽检等有特殊时限要求的，根据委托方要求加快检验进度；在委托方与第三方同等的条件下，承检方应优先完成委托方的检测任务。</w:t>
            </w:r>
            <w:r>
              <w:br/>
            </w:r>
            <w:r>
              <w:rPr>
                <w:sz w:val="24"/>
              </w:rPr>
              <w:t>4、承检方对其抽取的样品负责，对出具的检验报告的真实性和准确性负责。承检方应采取加标回收试验、双人比对试验、不同设备同时检测或不同实验室间比对试验等方式确保数据的准确性。</w:t>
            </w:r>
            <w:r>
              <w:br/>
            </w:r>
            <w:r>
              <w:rPr>
                <w:sz w:val="24"/>
              </w:rPr>
              <w:t>5、承检方由于虚假、错误检验数据和结论而给被检验人造成损失的，或者给社会带来不良影响的，承检方应当负责赔偿，并承担相应法律责任。</w:t>
            </w:r>
          </w:p>
        </w:tc>
      </w:tr>
      <w:tr>
        <w:tc>
          <w:tcPr>
            <w:tcW w:type="dxa" w:w="2076"/>
          </w:tcPr>
          <w:p/>
        </w:tc>
        <w:tc>
          <w:tcPr>
            <w:tcW w:type="dxa" w:w="415"/>
          </w:tcPr>
          <w:p>
            <w:pPr>
              <w:pStyle w:val="null3"/>
            </w:pPr>
            <w:r>
              <w:rPr/>
              <w:t>5</w:t>
            </w:r>
          </w:p>
        </w:tc>
        <w:tc>
          <w:tcPr>
            <w:tcW w:type="dxa" w:w="5814"/>
          </w:tcPr>
          <w:p>
            <w:pPr>
              <w:pStyle w:val="null3"/>
            </w:pPr>
            <w:r>
              <w:rPr>
                <w:sz w:val="24"/>
              </w:rPr>
              <w:t>五、检验结果的处理</w:t>
            </w:r>
            <w:r>
              <w:br/>
            </w:r>
            <w:r>
              <w:rPr>
                <w:sz w:val="24"/>
              </w:rPr>
              <w:t>（一）检验结论的出具：</w:t>
            </w:r>
            <w:r>
              <w:br/>
            </w:r>
            <w:r>
              <w:rPr>
                <w:sz w:val="24"/>
              </w:rPr>
              <w:t>1、属于日常监督抽检任务的，检验结果未发现所检项目不合格的，判定为本次抽检合格；检验结果发现所检项目不合格的，判定为本次抽检不合格。</w:t>
            </w:r>
            <w:r>
              <w:br/>
            </w:r>
            <w:r>
              <w:rPr>
                <w:sz w:val="24"/>
              </w:rPr>
              <w:t>2、其他抽检任务按照相关要求及规定出具结论。</w:t>
            </w:r>
            <w:r>
              <w:br/>
            </w:r>
            <w:r>
              <w:rPr>
                <w:sz w:val="24"/>
              </w:rPr>
              <w:t>（二）检验报告及相关资料的提供、送达、告知：</w:t>
            </w:r>
            <w:r>
              <w:br/>
            </w:r>
            <w:r>
              <w:rPr>
                <w:sz w:val="24"/>
              </w:rPr>
              <w:t>1、检验报告的提供：检验工作结束后，承检方应当向委托方提供每批被抽检食品的检验报告原件（需有样品照片，至少有以下4张：一是展示样品整体外观；二是展示标签信息；三是展示批号或生产日期；四是封样后照片）。如果承检方出具的检验报告有误，应在5个工作日内出具新的检验报告和情况说明。</w:t>
            </w:r>
            <w:r>
              <w:br/>
            </w:r>
            <w:r>
              <w:rPr>
                <w:sz w:val="24"/>
              </w:rPr>
              <w:t>2、检验报告及相关资料的送达、告知：检验工作结束后，承检方应将检验报告、抽样文书、抽检结果通知书、抽检情况汇总表等抽检相关资料送达委托方。</w:t>
            </w:r>
            <w:r>
              <w:br/>
            </w:r>
            <w:r>
              <w:rPr>
                <w:sz w:val="24"/>
              </w:rPr>
              <w:t>（</w:t>
            </w:r>
            <w:r>
              <w:rPr>
                <w:sz w:val="24"/>
              </w:rPr>
              <w:t>1）生产环节抽检，寄送下列资料：</w:t>
            </w:r>
          </w:p>
          <w:tbl>
            <w:tblPr>
              <w:tblInd w:type="dxa" w:w="105"/>
              <w:tblBorders>
                <w:top w:val="none" w:color="000000" w:sz="4"/>
                <w:left w:val="none" w:color="000000" w:sz="4"/>
                <w:bottom w:val="none" w:color="000000" w:sz="4"/>
                <w:right w:val="none" w:color="000000" w:sz="4"/>
                <w:insideH w:val="none"/>
                <w:insideV w:val="none"/>
              </w:tblBorders>
            </w:tblPr>
            <w:tblGrid>
              <w:gridCol w:w="1395"/>
              <w:gridCol w:w="1395"/>
              <w:gridCol w:w="1395"/>
              <w:gridCol w:w="1395"/>
            </w:tblGrid>
            <w:tr>
              <w:tc>
                <w:tcPr>
                  <w:tcW w:type="dxa" w:w="1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送达单位</w:t>
                  </w:r>
                </w:p>
              </w:tc>
              <w:tc>
                <w:tcPr>
                  <w:tcW w:type="dxa" w:w="1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寄送内容</w:t>
                  </w:r>
                </w:p>
              </w:tc>
              <w:tc>
                <w:tcPr>
                  <w:tcW w:type="dxa" w:w="1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方式</w:t>
                  </w:r>
                </w:p>
              </w:tc>
              <w:tc>
                <w:tcPr>
                  <w:tcW w:type="dxa" w:w="1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时限</w:t>
                  </w:r>
                </w:p>
              </w:tc>
            </w:tr>
            <w:tr>
              <w:tc>
                <w:tcPr>
                  <w:tcW w:type="dxa" w:w="13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委托方</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1、《合格检验报告》纸质版一式两份</w:t>
                  </w:r>
                </w:p>
                <w:p>
                  <w:pPr>
                    <w:pStyle w:val="null3"/>
                  </w:pPr>
                  <w:r>
                    <w:rPr>
                      <w:sz w:val="24"/>
                    </w:rPr>
                    <w:t>2、《合格食品抽样单》纸质版</w:t>
                  </w:r>
                </w:p>
                <w:p>
                  <w:pPr>
                    <w:pStyle w:val="null3"/>
                  </w:pPr>
                  <w:r>
                    <w:rPr>
                      <w:sz w:val="24"/>
                    </w:rPr>
                    <w:t>3、《抽检合格结果通知书》纸质版</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EMS快递</w:t>
                  </w:r>
                </w:p>
              </w:tc>
              <w:tc>
                <w:tcPr>
                  <w:tcW w:type="dxa" w:w="13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检验结束后</w:t>
                  </w:r>
                </w:p>
                <w:p>
                  <w:pPr>
                    <w:pStyle w:val="null3"/>
                  </w:pPr>
                  <w:r>
                    <w:rPr>
                      <w:sz w:val="24"/>
                    </w:rPr>
                    <w:t>2个工作日内</w:t>
                  </w:r>
                </w:p>
              </w:tc>
            </w:tr>
            <w:tr>
              <w:tc>
                <w:tcPr>
                  <w:tcW w:type="dxa" w:w="1395"/>
                  <w:vMerge/>
                  <w:tcBorders>
                    <w:top w:val="none" w:color="000000" w:sz="4"/>
                    <w:left w:val="single" w:color="000000" w:sz="4"/>
                    <w:bottom w:val="single" w:color="000000" w:sz="4"/>
                    <w:right w:val="single" w:color="000000" w:sz="4"/>
                  </w:tcBorders>
                </w:tc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1、《不合格情况一览表》电子版</w:t>
                  </w:r>
                </w:p>
                <w:p>
                  <w:pPr>
                    <w:pStyle w:val="null3"/>
                  </w:pPr>
                  <w:r>
                    <w:rPr>
                      <w:sz w:val="24"/>
                    </w:rPr>
                    <w:t>2、《不合格检验报告》扫描件</w:t>
                  </w:r>
                </w:p>
                <w:p>
                  <w:pPr>
                    <w:pStyle w:val="null3"/>
                  </w:pPr>
                  <w:r>
                    <w:rPr>
                      <w:sz w:val="24"/>
                    </w:rPr>
                    <w:t>3、《不合格食品抽样单》扫描件</w:t>
                  </w:r>
                </w:p>
                <w:p>
                  <w:pPr>
                    <w:pStyle w:val="null3"/>
                  </w:pPr>
                  <w:r>
                    <w:rPr>
                      <w:sz w:val="24"/>
                    </w:rPr>
                    <w:t>4、《不合格报告说明》电子版</w:t>
                  </w:r>
                </w:p>
                <w:p>
                  <w:pPr>
                    <w:pStyle w:val="null3"/>
                  </w:pPr>
                  <w:r>
                    <w:rPr>
                      <w:sz w:val="24"/>
                    </w:rPr>
                    <w:t>5、《本次检验项目》电子版</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发指定邮箱</w:t>
                  </w:r>
                </w:p>
              </w:tc>
              <w:tc>
                <w:tcPr>
                  <w:tcW w:type="dxa" w:w="1395"/>
                  <w:vMerge/>
                  <w:tcBorders>
                    <w:top w:val="none" w:color="000000" w:sz="4"/>
                    <w:left w:val="single" w:color="000000" w:sz="4"/>
                    <w:bottom w:val="single" w:color="000000" w:sz="4"/>
                    <w:right w:val="single" w:color="000000" w:sz="4"/>
                  </w:tcBorders>
                </w:tcPr>
                <w:p/>
              </w:tc>
            </w:tr>
            <w:tr>
              <w:tc>
                <w:tcPr>
                  <w:tcW w:type="dxa" w:w="1395"/>
                  <w:vMerge/>
                  <w:tcBorders>
                    <w:top w:val="none" w:color="000000" w:sz="4"/>
                    <w:left w:val="single" w:color="000000" w:sz="4"/>
                    <w:bottom w:val="single" w:color="000000" w:sz="4"/>
                    <w:right w:val="single" w:color="000000" w:sz="4"/>
                  </w:tcBorders>
                </w:tc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1、《不合格情况一览表》纸质版</w:t>
                  </w:r>
                </w:p>
                <w:p>
                  <w:pPr>
                    <w:pStyle w:val="null3"/>
                  </w:pPr>
                  <w:r>
                    <w:rPr>
                      <w:sz w:val="24"/>
                    </w:rPr>
                    <w:t>2、《不合格检验报告》纸质版一式两份</w:t>
                  </w:r>
                </w:p>
                <w:p>
                  <w:pPr>
                    <w:pStyle w:val="null3"/>
                  </w:pPr>
                  <w:r>
                    <w:rPr>
                      <w:sz w:val="24"/>
                    </w:rPr>
                    <w:t>3、《不合格食品抽样单》纸质版</w:t>
                  </w:r>
                </w:p>
                <w:p>
                  <w:pPr>
                    <w:pStyle w:val="null3"/>
                  </w:pPr>
                  <w:r>
                    <w:rPr>
                      <w:sz w:val="24"/>
                    </w:rPr>
                    <w:t>4、《不合格报告说明》纸质版</w:t>
                  </w:r>
                </w:p>
                <w:p>
                  <w:pPr>
                    <w:pStyle w:val="null3"/>
                  </w:pPr>
                  <w:r>
                    <w:rPr>
                      <w:sz w:val="24"/>
                    </w:rPr>
                    <w:t>5、《不合格结果通知书》纸质版</w:t>
                  </w:r>
                </w:p>
                <w:p>
                  <w:pPr>
                    <w:pStyle w:val="null3"/>
                  </w:pPr>
                  <w:r>
                    <w:rPr>
                      <w:sz w:val="24"/>
                    </w:rPr>
                    <w:t>6、《复检及异议审核申请流程告知书》及《复检申请表》纸质版</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EMS快递</w:t>
                  </w:r>
                </w:p>
              </w:tc>
              <w:tc>
                <w:tcPr>
                  <w:tcW w:type="dxa" w:w="1395"/>
                  <w:vMerge/>
                  <w:tcBorders>
                    <w:top w:val="none" w:color="000000" w:sz="4"/>
                    <w:left w:val="single" w:color="000000" w:sz="4"/>
                    <w:bottom w:val="single" w:color="000000" w:sz="4"/>
                    <w:right w:val="single" w:color="000000" w:sz="4"/>
                  </w:tcBorders>
                </w:tcPr>
                <w:p/>
              </w:tc>
            </w:tr>
            <w:tr>
              <w:tc>
                <w:tcPr>
                  <w:tcW w:type="dxa" w:w="1395"/>
                  <w:vMerge/>
                  <w:tcBorders>
                    <w:top w:val="none" w:color="000000" w:sz="4"/>
                    <w:left w:val="single" w:color="000000" w:sz="4"/>
                    <w:bottom w:val="single" w:color="000000" w:sz="4"/>
                    <w:right w:val="single" w:color="000000" w:sz="4"/>
                  </w:tcBorders>
                </w:tc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《抽检情况汇总表》电子版</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发指定邮箱</w:t>
                  </w:r>
                </w:p>
              </w:tc>
              <w:tc>
                <w:tcPr>
                  <w:tcW w:type="dxa" w:w="1395"/>
                  <w:vMerge/>
                  <w:tcBorders>
                    <w:top w:val="none" w:color="000000" w:sz="4"/>
                    <w:left w:val="single" w:color="000000" w:sz="4"/>
                    <w:bottom w:val="single" w:color="000000" w:sz="4"/>
                    <w:right w:val="single" w:color="000000" w:sz="4"/>
                  </w:tcBorders>
                </w:tcPr>
                <w:p/>
              </w:tc>
            </w:tr>
            <w:tr>
              <w:tc>
                <w:tcPr>
                  <w:tcW w:type="dxa" w:w="1395"/>
                  <w:vMerge/>
                  <w:tcBorders>
                    <w:top w:val="none" w:color="000000" w:sz="4"/>
                    <w:left w:val="single" w:color="000000" w:sz="4"/>
                    <w:bottom w:val="single" w:color="000000" w:sz="4"/>
                    <w:right w:val="single" w:color="000000" w:sz="4"/>
                  </w:tcBorders>
                </w:tc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《抽检情况汇总表》纸质版</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EMS快递</w:t>
                  </w:r>
                </w:p>
              </w:tc>
              <w:tc>
                <w:tcPr>
                  <w:tcW w:type="dxa" w:w="1395"/>
                  <w:vMerge/>
                  <w:tcBorders>
                    <w:top w:val="none" w:color="000000" w:sz="4"/>
                    <w:left w:val="single" w:color="000000" w:sz="4"/>
                    <w:bottom w:val="single" w:color="000000" w:sz="4"/>
                    <w:right w:val="single" w:color="000000" w:sz="4"/>
                  </w:tcBorders>
                </w:tcPr>
                <w:p/>
              </w:tc>
            </w:tr>
            <w:tr>
              <w:tc>
                <w:tcPr>
                  <w:tcW w:type="dxa" w:w="558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备注：如遇特殊情况，承检方应按委托方要求增加寄送相关材料。</w:t>
                  </w:r>
                </w:p>
              </w:tc>
            </w:tr>
          </w:tbl>
          <w:p/>
        </w:tc>
      </w:tr>
      <w:tr>
        <w:tc>
          <w:tcPr>
            <w:tcW w:type="dxa" w:w="2076"/>
          </w:tcPr>
          <w:p/>
        </w:tc>
        <w:tc>
          <w:tcPr>
            <w:tcW w:type="dxa" w:w="415"/>
          </w:tcPr>
          <w:p>
            <w:pPr>
              <w:pStyle w:val="null3"/>
            </w:pPr>
            <w:r>
              <w:rPr/>
              <w:t>6</w:t>
            </w:r>
          </w:p>
        </w:tc>
        <w:tc>
          <w:tcPr>
            <w:tcW w:type="dxa" w:w="5814"/>
          </w:tcPr>
          <w:p>
            <w:pPr>
              <w:pStyle w:val="null3"/>
            </w:pPr>
            <w:r>
              <w:rPr>
                <w:sz w:val="24"/>
              </w:rPr>
              <w:t>（</w:t>
            </w:r>
            <w:r>
              <w:rPr>
                <w:sz w:val="24"/>
              </w:rPr>
              <w:t>2）经营环节抽检，寄送下列资料：</w:t>
            </w:r>
          </w:p>
          <w:tbl>
            <w:tblPr>
              <w:tblInd w:type="dxa" w:w="105"/>
              <w:tblBorders>
                <w:top w:val="none" w:color="000000" w:sz="4"/>
                <w:left w:val="none" w:color="000000" w:sz="4"/>
                <w:bottom w:val="none" w:color="000000" w:sz="4"/>
                <w:right w:val="none" w:color="000000" w:sz="4"/>
                <w:insideH w:val="none"/>
                <w:insideV w:val="none"/>
              </w:tblBorders>
            </w:tblPr>
            <w:tblGrid>
              <w:gridCol w:w="1395"/>
              <w:gridCol w:w="1395"/>
              <w:gridCol w:w="1395"/>
              <w:gridCol w:w="1395"/>
            </w:tblGrid>
            <w:tr>
              <w:tc>
                <w:tcPr>
                  <w:tcW w:type="dxa" w:w="1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送达单位</w:t>
                  </w:r>
                </w:p>
              </w:tc>
              <w:tc>
                <w:tcPr>
                  <w:tcW w:type="dxa" w:w="1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寄送内容</w:t>
                  </w:r>
                </w:p>
              </w:tc>
              <w:tc>
                <w:tcPr>
                  <w:tcW w:type="dxa" w:w="1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方式</w:t>
                  </w:r>
                </w:p>
              </w:tc>
              <w:tc>
                <w:tcPr>
                  <w:tcW w:type="dxa" w:w="1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时限</w:t>
                  </w:r>
                </w:p>
              </w:tc>
            </w:tr>
            <w:tr>
              <w:tc>
                <w:tcPr>
                  <w:tcW w:type="dxa" w:w="13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委托方</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1、《合格检验报告》纸质版一式两份</w:t>
                  </w:r>
                </w:p>
                <w:p>
                  <w:pPr>
                    <w:pStyle w:val="null3"/>
                  </w:pPr>
                  <w:r>
                    <w:rPr>
                      <w:sz w:val="24"/>
                    </w:rPr>
                    <w:t>2、《合格食品抽样单》纸质版</w:t>
                  </w:r>
                </w:p>
                <w:p>
                  <w:pPr>
                    <w:pStyle w:val="null3"/>
                  </w:pPr>
                  <w:r>
                    <w:rPr>
                      <w:sz w:val="24"/>
                    </w:rPr>
                    <w:t>3、《抽检合格结果通知书》纸质版</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EMS快递</w:t>
                  </w:r>
                </w:p>
              </w:tc>
              <w:tc>
                <w:tcPr>
                  <w:tcW w:type="dxa" w:w="13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检验结束后</w:t>
                  </w:r>
                  <w:r>
                    <w:rPr>
                      <w:sz w:val="24"/>
                    </w:rPr>
                    <w:t>2个工作日内</w:t>
                  </w:r>
                </w:p>
              </w:tc>
            </w:tr>
            <w:tr>
              <w:tc>
                <w:tcPr>
                  <w:tcW w:type="dxa" w:w="1395"/>
                  <w:vMerge/>
                  <w:tcBorders>
                    <w:top w:val="none" w:color="000000" w:sz="4"/>
                    <w:left w:val="single" w:color="000000" w:sz="4"/>
                    <w:bottom w:val="single" w:color="000000" w:sz="4"/>
                    <w:right w:val="single" w:color="000000" w:sz="4"/>
                  </w:tcBorders>
                </w:tc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1、《不合格情况一览表》电子版</w:t>
                  </w:r>
                </w:p>
                <w:p>
                  <w:pPr>
                    <w:pStyle w:val="null3"/>
                  </w:pPr>
                  <w:r>
                    <w:rPr>
                      <w:sz w:val="24"/>
                    </w:rPr>
                    <w:t>2、《不合格检验报告》扫描件</w:t>
                  </w:r>
                </w:p>
                <w:p>
                  <w:pPr>
                    <w:pStyle w:val="null3"/>
                  </w:pPr>
                  <w:r>
                    <w:rPr>
                      <w:sz w:val="24"/>
                    </w:rPr>
                    <w:t>3、《不合格食品抽样单》扫描件</w:t>
                  </w:r>
                </w:p>
                <w:p>
                  <w:pPr>
                    <w:pStyle w:val="null3"/>
                  </w:pPr>
                  <w:r>
                    <w:rPr>
                      <w:sz w:val="24"/>
                    </w:rPr>
                    <w:t>4、《不合格报告说明》电子版</w:t>
                  </w:r>
                </w:p>
                <w:p>
                  <w:pPr>
                    <w:pStyle w:val="null3"/>
                  </w:pPr>
                  <w:r>
                    <w:rPr>
                      <w:sz w:val="24"/>
                    </w:rPr>
                    <w:t>5、《本次检验项目》电子版</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发指定邮箱</w:t>
                  </w:r>
                </w:p>
              </w:tc>
              <w:tc>
                <w:tcPr>
                  <w:tcW w:type="dxa" w:w="1395"/>
                  <w:vMerge/>
                  <w:tcBorders>
                    <w:top w:val="none" w:color="000000" w:sz="4"/>
                    <w:left w:val="single" w:color="000000" w:sz="4"/>
                    <w:bottom w:val="single" w:color="000000" w:sz="4"/>
                    <w:right w:val="single" w:color="000000" w:sz="4"/>
                  </w:tcBorders>
                </w:tcPr>
                <w:p/>
              </w:tc>
            </w:tr>
            <w:tr>
              <w:tc>
                <w:tcPr>
                  <w:tcW w:type="dxa" w:w="1395"/>
                  <w:vMerge/>
                  <w:tcBorders>
                    <w:top w:val="none" w:color="000000" w:sz="4"/>
                    <w:left w:val="single" w:color="000000" w:sz="4"/>
                    <w:bottom w:val="single" w:color="000000" w:sz="4"/>
                    <w:right w:val="single" w:color="000000" w:sz="4"/>
                  </w:tcBorders>
                </w:tc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1、《不合格情况一览表》纸质版</w:t>
                  </w:r>
                </w:p>
                <w:p>
                  <w:pPr>
                    <w:pStyle w:val="null3"/>
                  </w:pPr>
                  <w:r>
                    <w:rPr>
                      <w:sz w:val="24"/>
                    </w:rPr>
                    <w:t>2、《不合格检验报告》纸质版一式两份</w:t>
                  </w:r>
                </w:p>
                <w:p>
                  <w:pPr>
                    <w:pStyle w:val="null3"/>
                  </w:pPr>
                  <w:r>
                    <w:rPr>
                      <w:sz w:val="24"/>
                    </w:rPr>
                    <w:t>3、《不合格食品抽样单》纸质版</w:t>
                  </w:r>
                </w:p>
                <w:p>
                  <w:pPr>
                    <w:pStyle w:val="null3"/>
                  </w:pPr>
                  <w:r>
                    <w:rPr>
                      <w:sz w:val="24"/>
                    </w:rPr>
                    <w:t>4、《不合格报告说明》纸质版</w:t>
                  </w:r>
                </w:p>
                <w:p>
                  <w:pPr>
                    <w:pStyle w:val="null3"/>
                  </w:pPr>
                  <w:r>
                    <w:rPr>
                      <w:sz w:val="24"/>
                    </w:rPr>
                    <w:t>5、《不合格结果通知书》纸质版</w:t>
                  </w:r>
                </w:p>
                <w:p>
                  <w:pPr>
                    <w:pStyle w:val="null3"/>
                  </w:pPr>
                  <w:r>
                    <w:rPr>
                      <w:sz w:val="24"/>
                    </w:rPr>
                    <w:t>6、《复检及异议审核申请流程告知书》及《复检申请表》纸质版</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EMS快递</w:t>
                  </w:r>
                </w:p>
              </w:tc>
              <w:tc>
                <w:tcPr>
                  <w:tcW w:type="dxa" w:w="1395"/>
                  <w:vMerge/>
                  <w:tcBorders>
                    <w:top w:val="none" w:color="000000" w:sz="4"/>
                    <w:left w:val="single" w:color="000000" w:sz="4"/>
                    <w:bottom w:val="single" w:color="000000" w:sz="4"/>
                    <w:right w:val="single" w:color="000000" w:sz="4"/>
                  </w:tcBorders>
                </w:tcPr>
                <w:p/>
              </w:tc>
            </w:tr>
            <w:tr>
              <w:tc>
                <w:tcPr>
                  <w:tcW w:type="dxa" w:w="1395"/>
                  <w:vMerge/>
                  <w:tcBorders>
                    <w:top w:val="none" w:color="000000" w:sz="4"/>
                    <w:left w:val="single" w:color="000000" w:sz="4"/>
                    <w:bottom w:val="single" w:color="000000" w:sz="4"/>
                    <w:right w:val="single" w:color="000000" w:sz="4"/>
                  </w:tcBorders>
                </w:tc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《抽检情况汇总表》电子版</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发指定邮箱</w:t>
                  </w:r>
                </w:p>
              </w:tc>
              <w:tc>
                <w:tcPr>
                  <w:tcW w:type="dxa" w:w="1395"/>
                  <w:vMerge/>
                  <w:tcBorders>
                    <w:top w:val="none" w:color="000000" w:sz="4"/>
                    <w:left w:val="single" w:color="000000" w:sz="4"/>
                    <w:bottom w:val="single" w:color="000000" w:sz="4"/>
                    <w:right w:val="single" w:color="000000" w:sz="4"/>
                  </w:tcBorders>
                </w:tcPr>
                <w:p/>
              </w:tc>
            </w:tr>
            <w:tr>
              <w:tc>
                <w:tcPr>
                  <w:tcW w:type="dxa" w:w="1395"/>
                  <w:vMerge/>
                  <w:tcBorders>
                    <w:top w:val="none" w:color="000000" w:sz="4"/>
                    <w:left w:val="single" w:color="000000" w:sz="4"/>
                    <w:bottom w:val="single" w:color="000000" w:sz="4"/>
                    <w:right w:val="single" w:color="000000" w:sz="4"/>
                  </w:tcBorders>
                </w:tc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《抽检情况汇总表》纸质版</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EMS快递</w:t>
                  </w:r>
                </w:p>
              </w:tc>
              <w:tc>
                <w:tcPr>
                  <w:tcW w:type="dxa" w:w="1395"/>
                  <w:vMerge/>
                  <w:tcBorders>
                    <w:top w:val="none" w:color="000000" w:sz="4"/>
                    <w:left w:val="single" w:color="000000" w:sz="4"/>
                    <w:bottom w:val="single" w:color="000000" w:sz="4"/>
                    <w:right w:val="single" w:color="000000" w:sz="4"/>
                  </w:tcBorders>
                </w:tcPr>
                <w:p/>
              </w:tc>
            </w:tr>
            <w:tr>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不合格食品标称生产者</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1、《不合格检验报告》纸质版</w:t>
                  </w:r>
                </w:p>
                <w:p>
                  <w:pPr>
                    <w:pStyle w:val="null3"/>
                  </w:pPr>
                  <w:r>
                    <w:rPr>
                      <w:sz w:val="24"/>
                    </w:rPr>
                    <w:t>2、《不合格食品抽样单》纸质版</w:t>
                  </w:r>
                </w:p>
                <w:p>
                  <w:pPr>
                    <w:pStyle w:val="null3"/>
                  </w:pPr>
                  <w:r>
                    <w:rPr>
                      <w:sz w:val="24"/>
                    </w:rPr>
                    <w:t>3、《样品确认通知书》纸质版</w:t>
                  </w:r>
                </w:p>
                <w:p>
                  <w:pPr>
                    <w:pStyle w:val="null3"/>
                  </w:pPr>
                  <w:r>
                    <w:rPr>
                      <w:sz w:val="24"/>
                    </w:rPr>
                    <w:t>4、《复检及异议审核申请流程告知书》及《复检申请表》纸质版</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EMS快递</w:t>
                  </w:r>
                </w:p>
              </w:tc>
              <w:tc>
                <w:tcPr>
                  <w:tcW w:type="dxa" w:w="1395"/>
                  <w:vMerge/>
                  <w:tcBorders>
                    <w:top w:val="none" w:color="000000" w:sz="4"/>
                    <w:left w:val="single" w:color="000000" w:sz="4"/>
                    <w:bottom w:val="single" w:color="000000" w:sz="4"/>
                    <w:right w:val="single" w:color="000000" w:sz="4"/>
                  </w:tcBorders>
                </w:tcPr>
                <w:p/>
              </w:tc>
            </w:tr>
            <w:tr>
              <w:tc>
                <w:tcPr>
                  <w:tcW w:type="dxa" w:w="558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备注：如遇特殊情况，承检方应按委托方要求增加寄送相关材料。</w:t>
                  </w:r>
                </w:p>
              </w:tc>
            </w:tr>
          </w:tbl>
          <w:p>
            <w:pPr>
              <w:pStyle w:val="null3"/>
              <w:jc w:val="both"/>
            </w:pPr>
            <w:r>
              <w:rPr>
                <w:sz w:val="21"/>
              </w:rPr>
              <w:t xml:space="preserve"> </w:t>
            </w:r>
          </w:p>
        </w:tc>
      </w:tr>
      <w:tr>
        <w:tc>
          <w:tcPr>
            <w:tcW w:type="dxa" w:w="2076"/>
          </w:tcPr>
          <w:p/>
        </w:tc>
        <w:tc>
          <w:tcPr>
            <w:tcW w:type="dxa" w:w="415"/>
          </w:tcPr>
          <w:p>
            <w:pPr>
              <w:pStyle w:val="null3"/>
            </w:pPr>
            <w:r>
              <w:rPr/>
              <w:t>7</w:t>
            </w:r>
          </w:p>
        </w:tc>
        <w:tc>
          <w:tcPr>
            <w:tcW w:type="dxa" w:w="5814"/>
          </w:tcPr>
          <w:p>
            <w:pPr>
              <w:pStyle w:val="null3"/>
              <w:jc w:val="both"/>
            </w:pPr>
            <w:r>
              <w:rPr>
                <w:sz w:val="24"/>
              </w:rPr>
              <w:t>（三）检验结果的评估：承检方负责指派专人负责整理、分类、汇总抽检数据并进行数据分析，按委托方要求定期报送数据和分析评估报告。逢节假日等对检验结果有特殊时限要求的，委托方根据实际工作需要提出要求。对检验结果判定为不合格的，承检方要对不合格项目进行原因及危害性分析评估，并出具分析评估报告，提出下一步检测意见和建议。</w:t>
            </w:r>
            <w:r>
              <w:br/>
            </w:r>
            <w:r>
              <w:rPr>
                <w:sz w:val="24"/>
              </w:rPr>
              <w:t>（四）对被抽检单位异议的处理及复检：</w:t>
            </w:r>
            <w:r>
              <w:br/>
            </w:r>
            <w:r>
              <w:rPr>
                <w:sz w:val="24"/>
              </w:rPr>
              <w:t>1、协助委托方处理被抽检单位提出的异议申请。</w:t>
            </w:r>
            <w:r>
              <w:br/>
            </w:r>
            <w:r>
              <w:rPr>
                <w:sz w:val="24"/>
              </w:rPr>
              <w:t>2、初检机构配合有关复检工作，负责按样品储运要求将备份样品送至复检机构。</w:t>
            </w:r>
            <w:r>
              <w:br/>
            </w:r>
            <w:r>
              <w:rPr>
                <w:sz w:val="24"/>
              </w:rPr>
              <w:t>3、具备复检机构资格的承检方，在接到委托方指定的复检任务时，应予以受理。特殊情况不能接受的，承检方应说明理由并与委托方协商解决。</w:t>
            </w:r>
            <w:r>
              <w:br/>
            </w:r>
            <w:r>
              <w:rPr>
                <w:sz w:val="24"/>
              </w:rPr>
              <w:t>4、复检相关费用由复检申请人先行垫付。复检结果合格的，复检费用由初检机构承担，不包含在本项目采购预算内；复检结果不合格的，复检费用由复检申请人承担。</w:t>
            </w:r>
            <w:r>
              <w:br/>
            </w:r>
            <w:r>
              <w:rPr>
                <w:sz w:val="24"/>
              </w:rPr>
              <w:t>（五）涉及抽检的全部情况包括数据及结果，承检方必须保密，不得向除委托方以外的任何单位与个人透露情况。</w:t>
            </w:r>
            <w:r>
              <w:br/>
            </w:r>
            <w:r>
              <w:rPr>
                <w:sz w:val="24"/>
              </w:rPr>
              <w:t>（六）为保证检验报告及相关资料的顺利送达，邮寄必须选择</w:t>
            </w:r>
            <w:r>
              <w:rPr>
                <w:sz w:val="24"/>
              </w:rPr>
              <w:t>EMS。</w:t>
            </w:r>
          </w:p>
        </w:tc>
      </w:tr>
      <w:tr>
        <w:tc>
          <w:tcPr>
            <w:tcW w:type="dxa" w:w="2076"/>
          </w:tcPr>
          <w:p/>
        </w:tc>
        <w:tc>
          <w:tcPr>
            <w:tcW w:type="dxa" w:w="415"/>
          </w:tcPr>
          <w:p>
            <w:pPr>
              <w:pStyle w:val="null3"/>
            </w:pPr>
            <w:r>
              <w:rPr/>
              <w:t>8</w:t>
            </w:r>
          </w:p>
        </w:tc>
        <w:tc>
          <w:tcPr>
            <w:tcW w:type="dxa" w:w="5814"/>
          </w:tcPr>
          <w:p>
            <w:pPr>
              <w:pStyle w:val="null3"/>
              <w:jc w:val="both"/>
            </w:pPr>
            <w:r>
              <w:rPr>
                <w:sz w:val="24"/>
              </w:rPr>
              <w:t>六、应急工作的实施</w:t>
            </w:r>
            <w:r>
              <w:br/>
            </w:r>
            <w:r>
              <w:rPr>
                <w:sz w:val="24"/>
              </w:rPr>
              <w:t>在应急抽检情况下，由双方主要负责人协商临时抽检方案，承检方应积极配合委托方进行抽检，从接到委托方需求起，在工作时间</w:t>
            </w:r>
            <w:r>
              <w:rPr>
                <w:sz w:val="24"/>
              </w:rPr>
              <w:t>1小时内到达现场，在非工作时间1.5小时内到达现场。承检方必须在广州地区有常驻的售后服务人员和固定的售后服务场所。同时，视情况需要，如委托方要对外发布有关食品安全信息或处理食品安全事宜时，承检方必须提供食品专家予以支持。</w:t>
            </w:r>
          </w:p>
        </w:tc>
      </w:tr>
      <w:tr>
        <w:tc>
          <w:tcPr>
            <w:tcW w:type="dxa" w:w="2076"/>
          </w:tcPr>
          <w:p/>
        </w:tc>
        <w:tc>
          <w:tcPr>
            <w:tcW w:type="dxa" w:w="415"/>
          </w:tcPr>
          <w:p>
            <w:pPr>
              <w:pStyle w:val="null3"/>
            </w:pPr>
            <w:r>
              <w:rPr/>
              <w:t>9</w:t>
            </w:r>
          </w:p>
        </w:tc>
        <w:tc>
          <w:tcPr>
            <w:tcW w:type="dxa" w:w="5814"/>
          </w:tcPr>
          <w:p>
            <w:pPr>
              <w:pStyle w:val="null3"/>
              <w:jc w:val="both"/>
            </w:pPr>
            <w:r>
              <w:rPr>
                <w:sz w:val="24"/>
              </w:rPr>
              <w:t>七、所需抽检经费</w:t>
            </w:r>
            <w:r>
              <w:br/>
            </w:r>
            <w:r>
              <w:rPr>
                <w:sz w:val="24"/>
              </w:rPr>
              <w:t>（一）包括购样费、检验费、邮寄费，抽检工作结束后由委托方按发票（含购样费、检验费、邮寄费）实际金额支付，并包含在本项目的预算中。</w:t>
            </w:r>
            <w:r>
              <w:br/>
            </w:r>
            <w:r>
              <w:rPr>
                <w:sz w:val="24"/>
              </w:rPr>
              <w:t>（二）承检机构的单项检验项目检验费以检验项目最高限价表（附表一）中单项检验项目最高限价为基准价，实际单项检验项目检验费</w:t>
            </w:r>
            <w:r>
              <w:rPr>
                <w:sz w:val="24"/>
              </w:rPr>
              <w:t>=基准价×（1-中标下浮率）。</w:t>
            </w:r>
            <w:r>
              <w:br/>
            </w:r>
            <w:r>
              <w:rPr>
                <w:sz w:val="24"/>
              </w:rPr>
              <w:t>（三）如遇食品安全突发事件，委托方需增加检验项目（该检验项目不在本次招标检验项目范围内）时，所发生的检验费用由承检方按粤价</w:t>
            </w:r>
            <w:r>
              <w:rPr>
                <w:sz w:val="24"/>
              </w:rPr>
              <w:t>[2002] 170号《广东省产品质量监督检验收费标准》下浮35%，所检项目未在粤价 [2002] 170号文中定价的，按承检方报备物价局对外收费标准下浮35%。</w:t>
            </w:r>
          </w:p>
        </w:tc>
      </w:tr>
      <w:tr>
        <w:tc>
          <w:tcPr>
            <w:tcW w:type="dxa" w:w="2076"/>
          </w:tcPr>
          <w:p/>
        </w:tc>
        <w:tc>
          <w:tcPr>
            <w:tcW w:type="dxa" w:w="415"/>
          </w:tcPr>
          <w:p>
            <w:pPr>
              <w:pStyle w:val="null3"/>
            </w:pPr>
            <w:r>
              <w:rPr/>
              <w:t>10</w:t>
            </w:r>
          </w:p>
        </w:tc>
        <w:tc>
          <w:tcPr>
            <w:tcW w:type="dxa" w:w="5814"/>
          </w:tcPr>
          <w:p>
            <w:pPr>
              <w:pStyle w:val="null3"/>
              <w:jc w:val="both"/>
            </w:pPr>
            <w:r>
              <w:rPr>
                <w:sz w:val="24"/>
              </w:rPr>
              <w:t>八、技术服务</w:t>
            </w:r>
            <w:r>
              <w:br/>
            </w:r>
            <w:r>
              <w:rPr>
                <w:sz w:val="24"/>
              </w:rPr>
              <w:t>承检方根据委托方的工作需求，提供以下免费技术服务：</w:t>
            </w:r>
            <w:r>
              <w:br/>
            </w:r>
            <w:r>
              <w:rPr>
                <w:sz w:val="24"/>
              </w:rPr>
              <w:t>（一）食品安全宣传活动中的咨询、检测、宣讲等服务；</w:t>
            </w:r>
            <w:r>
              <w:br/>
            </w:r>
            <w:r>
              <w:rPr>
                <w:sz w:val="24"/>
              </w:rPr>
              <w:t>（二）新闻发布、</w:t>
            </w:r>
            <w:r>
              <w:rPr>
                <w:sz w:val="24"/>
              </w:rPr>
              <w:t>yu情应对、应急处置等相关工作中的技术支持；</w:t>
            </w:r>
            <w:r>
              <w:br/>
            </w:r>
            <w:r>
              <w:rPr>
                <w:sz w:val="24"/>
              </w:rPr>
              <w:t>（三）安排专家或技术人员参加相关食品安全事件的座谈、研讨，并提出合理化建议；</w:t>
            </w:r>
            <w:r>
              <w:br/>
            </w:r>
            <w:r>
              <w:rPr>
                <w:sz w:val="24"/>
              </w:rPr>
              <w:t>（四）其他根据工作需要提出的技术服务。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采购包2（食品抽样检验服务（二））</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合同签订之日起一年或本项目采购预算金额全部支付使用完毕。</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支付比例100%,原则上按季度支付，以实际支付时间为准。每季度抽样检验结束经验收合格并经结算审核后，委托方在收到承检方申请后15个工作日内，向政府采购支付部门提出支付申请。因委托方使用的是财政资金，上述所指的支付时间为委托方向政府采购支付部门提出支付申请的时间（不含政府财政支付部门审核的时间），在规定时间内提出支付申请即视为委托方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1期：按照招标文件、中标供应商的投标文件以及国家有关规定、规范进行验收。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（一），检验费报价不得高于粤价[2002]170号《广东省产品质量监督检验收费标准》。</w:t>
            </w:r>
          </w:p>
          <w:p>
            <w:pPr>
              <w:pStyle w:val="null3"/>
            </w:pPr>
            <w:r>
              <w:rPr/>
              <w:t>（二），如检验项目不在《广东省产品质量监督检验收费标准》内的，检验费报价不得高于委托方所定价格，并注明参考依据。</w:t>
            </w:r>
          </w:p>
          <w:p>
            <w:pPr>
              <w:pStyle w:val="null3"/>
            </w:pPr>
            <w:r>
              <w:rPr/>
              <w:t>（三），如不能检验的项目必须备注说明。</w:t>
            </w:r>
          </w:p>
          <w:p>
            <w:pPr>
              <w:pStyle w:val="null3"/>
            </w:pPr>
            <w:r>
              <w:rPr/>
              <w:t>★（四）投标人必须书面承诺:，若未征得采购人同意，承检方不得将检验任务外包或分包给其他检测机构检验，一经发现，即作取消合同处理。（承诺书同时作为签订合同的附件）</w:t>
            </w:r>
          </w:p>
          <w:p>
            <w:pPr>
              <w:pStyle w:val="null3"/>
            </w:pPr>
            <w:r>
              <w:rPr/>
              <w:t>★（五）投标人必须书面承诺:，承检方承检的检验任务必须由其投标文件中载明的实验室负责检验，否则视为违约，立即取消其合同和中标资格。（承诺书同时作为签订合同的附件）</w:t>
            </w:r>
          </w:p>
          <w:p>
            <w:pPr>
              <w:pStyle w:val="null3"/>
            </w:pPr>
            <w:r>
              <w:rPr/>
              <w:t>★（六）投标人必须书面承诺:，承检方必须如实提供投标所需证明材料，不得弄虚作假，一经发现，按虚假应标处理，并追究法律责任。（承诺书同时作为签订合同的附件）</w:t>
            </w:r>
          </w:p>
          <w:p>
            <w:pPr>
              <w:pStyle w:val="null3"/>
            </w:pPr>
            <w:r>
              <w:rPr/>
              <w:t>★（七）投标人必须书面承诺:，承检方不得在履行合同时开展其他与监督抽检无关的业务工作，承检方应加强对抽样人员管理、培训和廉政风险教育工作，不得接受企业的招待、吃请、礼品和现金，不得擅自向企业泄露抽样检验结果及其他有关情况。一旦发现承检方在抽样、检验等工作中有徇私舞弊行为，立即取消承检方中标资格。（承诺书同时作为签订合同的附件）</w:t>
            </w:r>
          </w:p>
          <w:p>
            <w:pPr>
              <w:pStyle w:val="null3"/>
            </w:pPr>
            <w:r>
              <w:rPr/>
              <w:t>★（八）投标人必须书面承诺:，承检方应积极配合并承诺采购人开展抽检及后续工作，应安排专人与采购人联系，并提供手机、QQ、邮箱等联系方式，应急采样必要时应在1小时内及时响应采购人需求。（承诺书同时作为签订合同的附件）</w:t>
            </w:r>
          </w:p>
          <w:p>
            <w:pPr>
              <w:pStyle w:val="null3"/>
            </w:pPr>
            <w:r>
              <w:rPr/>
              <w:t>★（九）投标人必须书面承诺:，采购人根据承检方CMA资质能力范围分配的抽检任务，承检方必须无条件承接任务，不可以任何理由推脱或延迟委托任务，否则采购人可立即取消承检方承检资格，并列入采购人的承检黑名单，3年内不得再参与采购人招标项目。（承诺书同时作为签订合同的附件）</w:t>
            </w:r>
          </w:p>
          <w:p>
            <w:pPr>
              <w:pStyle w:val="null3"/>
            </w:pPr>
            <w:r>
              <w:rPr/>
              <w:t>（十）不予抽样的情形、拒绝抽检、被抽样单位对抽样工作有异议、特殊情况的处置和上报、抽检文件报送，以及与抽样、检验、后续处理等有关的程序规定，委托方可以根据《中华人民共和国食品安全法》、《食品安全抽样检验管理办法》《食品药品监管总局办公厅关于印发食品安全监督抽检和风险监测工作规范的通知》（食药监办食监三〔2015〕35号）等政策法规，结合工作实际做进一步细化或修改，承检方应全部遵守执行。</w:t>
            </w:r>
          </w:p>
          <w:p>
            <w:pPr>
              <w:pStyle w:val="null3"/>
            </w:pPr>
            <w:r>
              <w:rPr/>
              <w:t>★（十一）报价要求:，本项目服务期为合同签订之日起一年或本项目采购预算金额全部支付使用完毕，各采购包预算金额为人民币壹佰陆拾万元整（￥1,600,000.00），在供货期限内采购人无法预计也无法保证中标供应商具体业务的数量及金额，中标供应商应自行承担相关风险。本项目报价采用下浮率方式，即：所有项目各单项检验费用按粤价[2002]170号文相应单项检验费用作为该项目的单项检验费用的报价基础，在此基础上再报投标下浮率（即实际单项检验费用=粤价[2002]170号文规定的单项检验费用*（1-下浮率）。如粤价[2002]170号文没有相应的项目的，参照采购人市场调查结果。各采购包以统一下浮率进行报价，0%-100%，保留小数点后两位数，且不得为负数，该下浮率必须为固定取整报价（如20%），不得存在区间值（如20%～25%），否则将被视为非实质性响应招标文件，按无效投标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食品抽样检验服务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1,600,000.00</w:t>
            </w:r>
          </w:p>
        </w:tc>
        <w:tc>
          <w:tcPr>
            <w:tcW w:type="dxa" w:w="831"/>
          </w:tcPr>
          <w:p>
            <w:pPr>
              <w:pStyle w:val="null3"/>
              <w:jc w:val="right"/>
            </w:pPr>
            <w:r>
              <w:rPr/>
              <w:t>1,600,000.00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食品抽样检验服务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一、任务分配</w:t>
            </w:r>
            <w:r>
              <w:br/>
            </w:r>
            <w:r>
              <w:rPr>
                <w:sz w:val="24"/>
              </w:rPr>
              <w:t>1、中标人须按</w:t>
            </w:r>
            <w:r>
              <w:rPr>
                <w:sz w:val="24"/>
              </w:rPr>
              <w:t>招标文件</w:t>
            </w:r>
            <w:r>
              <w:rPr>
                <w:sz w:val="24"/>
              </w:rPr>
              <w:t>的要求完成食品抽样检验工作。</w:t>
            </w:r>
            <w:r>
              <w:br/>
            </w:r>
            <w:r>
              <w:rPr>
                <w:sz w:val="24"/>
              </w:rPr>
              <w:t>2、对于采购人的任务，中标人如不予接受，必须以书面形式向采购人提出正当理由且获得书面同意，如未获采购人同意而不接受任务则视为拒绝接受任务，采购人将对中标人采取以下措施：</w:t>
            </w:r>
            <w:r>
              <w:br/>
            </w:r>
            <w:r>
              <w:rPr>
                <w:sz w:val="24"/>
              </w:rPr>
              <w:t>（</w:t>
            </w:r>
            <w:r>
              <w:rPr>
                <w:sz w:val="24"/>
              </w:rPr>
              <w:t>1）中标人第一次拒绝采购人分配的任务委托，采购人将对中标人进行约谈。</w:t>
            </w:r>
            <w:r>
              <w:br/>
            </w:r>
            <w:r>
              <w:rPr>
                <w:sz w:val="24"/>
              </w:rPr>
              <w:t>（</w:t>
            </w:r>
            <w:r>
              <w:rPr>
                <w:sz w:val="24"/>
              </w:rPr>
              <w:t>2）中标人第二次拒绝采购人分配的任务委托，处罚并停止委托任务3个月。待期满后，采购人再酌情重新委托任务。</w:t>
            </w:r>
            <w:r>
              <w:br/>
            </w:r>
            <w:r>
              <w:rPr>
                <w:sz w:val="24"/>
              </w:rPr>
              <w:t>（</w:t>
            </w:r>
            <w:r>
              <w:rPr>
                <w:sz w:val="24"/>
              </w:rPr>
              <w:t>3）中标人第三次拒绝采购人分配的任务委托，采购人将对中标人永久停止委托新任务并对此不作任何补偿。</w:t>
            </w:r>
          </w:p>
        </w:tc>
      </w:tr>
      <w:tr>
        <w:tc>
          <w:tcPr>
            <w:tcW w:type="dxa" w:w="2076"/>
          </w:tcPr>
          <w:p/>
        </w:tc>
        <w:tc>
          <w:tcPr>
            <w:tcW w:type="dxa" w:w="415"/>
          </w:tcPr>
          <w:p>
            <w:pPr>
              <w:pStyle w:val="null3"/>
            </w:pPr>
            <w:r>
              <w:rPr/>
              <w:t>2</w:t>
            </w:r>
          </w:p>
        </w:tc>
        <w:tc>
          <w:tcPr>
            <w:tcW w:type="dxa" w:w="5814"/>
          </w:tcPr>
          <w:p>
            <w:pPr>
              <w:pStyle w:val="null3"/>
              <w:jc w:val="both"/>
            </w:pPr>
            <w:r>
              <w:rPr>
                <w:sz w:val="24"/>
              </w:rPr>
              <w:t>二、如果中标人承检的产品或原料有不能检验的项目，则该类产品或原料由中标人在征得采购人同意后，委托有资质有能力的检验机构进行检验，中标人应承担样品保管、运送，以及抽检信息保密等责任，由此产生的费用由中标人自行负责承担。</w:t>
            </w:r>
          </w:p>
        </w:tc>
      </w:tr>
      <w:tr>
        <w:tc>
          <w:tcPr>
            <w:tcW w:type="dxa" w:w="2076"/>
          </w:tcPr>
          <w:p/>
        </w:tc>
        <w:tc>
          <w:tcPr>
            <w:tcW w:type="dxa" w:w="415"/>
          </w:tcPr>
          <w:p>
            <w:pPr>
              <w:pStyle w:val="null3"/>
            </w:pPr>
            <w:r>
              <w:rPr/>
              <w:t>3</w:t>
            </w:r>
          </w:p>
        </w:tc>
        <w:tc>
          <w:tcPr>
            <w:tcW w:type="dxa" w:w="5814"/>
          </w:tcPr>
          <w:p>
            <w:pPr>
              <w:pStyle w:val="null3"/>
              <w:jc w:val="both"/>
            </w:pPr>
            <w:r>
              <w:rPr>
                <w:sz w:val="24"/>
              </w:rPr>
              <w:t>三、抽样工作的实施</w:t>
            </w:r>
            <w:r>
              <w:br/>
            </w:r>
            <w:r>
              <w:rPr>
                <w:sz w:val="24"/>
              </w:rPr>
              <w:t>1、抽样时间：具体时间以所签订的合同约定时间为准。</w:t>
            </w:r>
            <w:r>
              <w:br/>
            </w:r>
            <w:r>
              <w:rPr>
                <w:sz w:val="24"/>
              </w:rPr>
              <w:t>2、抽样对象：在广州市海珠区食品生产及经营者中随机抽取。</w:t>
            </w:r>
            <w:r>
              <w:br/>
            </w:r>
            <w:r>
              <w:rPr>
                <w:sz w:val="24"/>
              </w:rPr>
              <w:t>3、抽样单位：委托方依法委托承检方实施抽样。每次抽样由承检方安排</w:t>
            </w:r>
            <w:r>
              <w:rPr>
                <w:sz w:val="24"/>
              </w:rPr>
              <w:t>2</w:t>
            </w:r>
            <w:r>
              <w:rPr>
                <w:sz w:val="24"/>
              </w:rPr>
              <w:t>名以上工作人员共同参与。委托方根据抽检性质和要求，决定是否安排执法人员协助抽样，以及执法人员的数量。</w:t>
            </w:r>
            <w:r>
              <w:br/>
            </w:r>
            <w:r>
              <w:rPr>
                <w:sz w:val="24"/>
              </w:rPr>
              <w:t>4、抽检人员：实施抽检分离，对某一食品的抽检，承检方派出的抽样人员与检验人员不得为同一人。</w:t>
            </w:r>
            <w:r>
              <w:br/>
            </w:r>
            <w:r>
              <w:rPr>
                <w:sz w:val="24"/>
              </w:rPr>
              <w:t>5、交通工具：由承检方负责提供。</w:t>
            </w:r>
            <w:r>
              <w:br/>
            </w:r>
            <w:r>
              <w:rPr>
                <w:sz w:val="24"/>
              </w:rPr>
              <w:t>6、抽检任务：总计不少于2</w:t>
            </w:r>
            <w:r>
              <w:rPr>
                <w:sz w:val="24"/>
              </w:rPr>
              <w:t>4</w:t>
            </w:r>
            <w:r>
              <w:rPr>
                <w:sz w:val="24"/>
              </w:rPr>
              <w:t>00批次，每个采购包不少于1</w:t>
            </w:r>
            <w:r>
              <w:rPr>
                <w:sz w:val="24"/>
              </w:rPr>
              <w:t>200</w:t>
            </w:r>
            <w:r>
              <w:rPr>
                <w:sz w:val="24"/>
              </w:rPr>
              <w:t>批次，由中标承检机构完成。</w:t>
            </w:r>
            <w:r>
              <w:br/>
            </w:r>
            <w:r>
              <w:rPr>
                <w:sz w:val="24"/>
              </w:rPr>
              <w:t>7、抽检计划及方案：由委托方根据实际工作需要制定抽检计划，承检方提供具体的项目实施方案，经委托方审核通过后实施。</w:t>
            </w:r>
            <w:r>
              <w:br/>
            </w:r>
            <w:r>
              <w:rPr>
                <w:sz w:val="24"/>
              </w:rPr>
              <w:t>8、抽样程序：</w:t>
            </w:r>
            <w:r>
              <w:br/>
            </w:r>
            <w:r>
              <w:rPr>
                <w:sz w:val="24"/>
              </w:rPr>
              <w:t>（</w:t>
            </w:r>
            <w:r>
              <w:rPr>
                <w:sz w:val="24"/>
              </w:rPr>
              <w:t>1）承检方向被抽样单位出示《广州市海珠区市场监督管理局食品安全抽样检验任务委托书》，说明承检方属于受委托抽样；向被抽样单位出示《广州市海珠区市场监督管理局食品安全抽样检验告知书》和抽样人员有效身份证件，告知被抽样单位阅读告知书背面的被抽样单位须知，并向被抽样单位告知抽检监测性质、抽检监测食品范围等相关信息。</w:t>
            </w:r>
            <w:r>
              <w:br/>
            </w:r>
            <w:r>
              <w:rPr>
                <w:sz w:val="24"/>
              </w:rPr>
              <w:t>（</w:t>
            </w:r>
            <w:r>
              <w:rPr>
                <w:sz w:val="24"/>
              </w:rPr>
              <w:t>2）承检方按照委托方要求及相关法律、法规和规章的规定开展抽样工作，选取样品应具有代表性，委托方对此进行监督。</w:t>
            </w:r>
            <w:r>
              <w:br/>
            </w:r>
            <w:r>
              <w:rPr>
                <w:sz w:val="24"/>
              </w:rPr>
              <w:t>（</w:t>
            </w:r>
            <w:r>
              <w:rPr>
                <w:sz w:val="24"/>
              </w:rPr>
              <w:t>3）承检方按照有关规范及委托方的规定，完成抽样、封样、填写抽样单、现场信息采集等工作。</w:t>
            </w:r>
            <w:r>
              <w:br/>
            </w:r>
            <w:r>
              <w:rPr>
                <w:sz w:val="24"/>
              </w:rPr>
              <w:t>9、样品购买和保管：</w:t>
            </w:r>
            <w:r>
              <w:br/>
            </w:r>
            <w:r>
              <w:rPr>
                <w:sz w:val="24"/>
              </w:rPr>
              <w:t>样品一式两份，分为检验样品和复检备份样品，由承检方支付购样费，依照法律法规要求保存样品。对于保存期满的复检备份样品，由承检方采用合法合理的方式进行处理，并接受委托方监督。</w:t>
            </w:r>
            <w:r>
              <w:br/>
            </w:r>
            <w:r>
              <w:rPr>
                <w:sz w:val="24"/>
              </w:rPr>
              <w:t>10、样品运输：由承检方负责样品运输，并保证样品运输过程安全，保证符合标准或样品标示要求的运输条件。</w:t>
            </w:r>
          </w:p>
        </w:tc>
      </w:tr>
      <w:tr>
        <w:tc>
          <w:tcPr>
            <w:tcW w:type="dxa" w:w="2076"/>
          </w:tcPr>
          <w:p/>
        </w:tc>
        <w:tc>
          <w:tcPr>
            <w:tcW w:type="dxa" w:w="415"/>
          </w:tcPr>
          <w:p>
            <w:pPr>
              <w:pStyle w:val="null3"/>
            </w:pPr>
            <w:r>
              <w:rPr/>
              <w:t>4</w:t>
            </w:r>
          </w:p>
        </w:tc>
        <w:tc>
          <w:tcPr>
            <w:tcW w:type="dxa" w:w="5814"/>
          </w:tcPr>
          <w:p>
            <w:pPr>
              <w:pStyle w:val="null3"/>
              <w:jc w:val="both"/>
            </w:pPr>
            <w:r>
              <w:rPr>
                <w:sz w:val="24"/>
              </w:rPr>
              <w:t>四、检验工作的实施</w:t>
            </w:r>
            <w:r>
              <w:br/>
            </w:r>
            <w:r>
              <w:rPr>
                <w:sz w:val="24"/>
              </w:rPr>
              <w:t>1、检验依据：食品检验应采用食品安全国家标准；没有国家标准的，应采用备案的食品安全地方标准；没有国家标准和地方标准的，应采用依法备案的企业标准作为对该企业食品抽检的判定依据。若被检食品明示标准和质量要求高于上述标准要求时，应按被检食品明示标准和质量要求判定。对目前暂未有判定依据的项目应出具检测数值、检测方法介绍、结果分析和处理建议。</w:t>
            </w:r>
            <w:r>
              <w:br/>
            </w:r>
            <w:r>
              <w:rPr>
                <w:sz w:val="24"/>
              </w:rPr>
              <w:t>2、检验项目：详见附表一</w:t>
            </w:r>
            <w:r>
              <w:br/>
            </w:r>
            <w:r>
              <w:rPr>
                <w:sz w:val="24"/>
              </w:rPr>
              <w:t>3、检验时间：一般要求从抽样之日起20日内出具检验报告。应节应急抽检、执法抽检等有特殊时限要求的，根据委托方要求加快检验进度；在委托方与第三方同等的条件下，承检方应优先完成委托方的检测任务。</w:t>
            </w:r>
            <w:r>
              <w:br/>
            </w:r>
            <w:r>
              <w:rPr>
                <w:sz w:val="24"/>
              </w:rPr>
              <w:t>4、承检方对其抽取的样品负责，对出具的检验报告的真实性和准确性负责。承检方应采取加标回收试验、双人比对试验、不同设备同时检测或不同实验室间比对试验等方式确保数据的准确性。</w:t>
            </w:r>
            <w:r>
              <w:br/>
            </w:r>
            <w:r>
              <w:rPr>
                <w:sz w:val="24"/>
              </w:rPr>
              <w:t>5、承检方由于虚假、错误检验数据和结论而给被检验人造成损失的，或者给社会带来不良影响的，承检方应当负责赔偿，并承担相应法律责任。</w:t>
            </w:r>
          </w:p>
        </w:tc>
      </w:tr>
      <w:tr>
        <w:tc>
          <w:tcPr>
            <w:tcW w:type="dxa" w:w="2076"/>
          </w:tcPr>
          <w:p/>
        </w:tc>
        <w:tc>
          <w:tcPr>
            <w:tcW w:type="dxa" w:w="415"/>
          </w:tcPr>
          <w:p>
            <w:pPr>
              <w:pStyle w:val="null3"/>
            </w:pPr>
            <w:r>
              <w:rPr/>
              <w:t>5</w:t>
            </w:r>
          </w:p>
        </w:tc>
        <w:tc>
          <w:tcPr>
            <w:tcW w:type="dxa" w:w="5814"/>
          </w:tcPr>
          <w:p>
            <w:pPr>
              <w:pStyle w:val="null3"/>
            </w:pPr>
            <w:r>
              <w:rPr>
                <w:sz w:val="24"/>
              </w:rPr>
              <w:t>五、检验结果的处理</w:t>
            </w:r>
            <w:r>
              <w:br/>
            </w:r>
            <w:r>
              <w:rPr>
                <w:sz w:val="24"/>
              </w:rPr>
              <w:t>（一）检验结论的出具：</w:t>
            </w:r>
            <w:r>
              <w:br/>
            </w:r>
            <w:r>
              <w:rPr>
                <w:sz w:val="24"/>
              </w:rPr>
              <w:t>1、属于日常监督抽检任务的，检验结果未发现所检项目不合格的，判定为本次抽检合格；检验结果发现所检项目不合格的，判定为本次抽检不合格。</w:t>
            </w:r>
            <w:r>
              <w:br/>
            </w:r>
            <w:r>
              <w:rPr>
                <w:sz w:val="24"/>
              </w:rPr>
              <w:t>2、其他抽检任务按照相关要求及规定出具结论。</w:t>
            </w:r>
            <w:r>
              <w:br/>
            </w:r>
            <w:r>
              <w:rPr>
                <w:sz w:val="24"/>
              </w:rPr>
              <w:t>（二）检验报告及相关资料的提供、送达、告知：</w:t>
            </w:r>
            <w:r>
              <w:br/>
            </w:r>
            <w:r>
              <w:rPr>
                <w:sz w:val="24"/>
              </w:rPr>
              <w:t>1、检验报告的提供：检验工作结束后，承检方应当向委托方提供每批被抽检食品的检验报告原件（需有样品照片，至少有以下4张：一是展示样品整体外观；二是展示标签信息；三是展示批号或生产日期；四是封样后照片）。如果承检方出具的检验报告有误，应在5个工作日内出具新的检验报告和情况说明。</w:t>
            </w:r>
            <w:r>
              <w:br/>
            </w:r>
            <w:r>
              <w:rPr>
                <w:sz w:val="24"/>
              </w:rPr>
              <w:t>2、检验报告及相关资料的送达、告知：检验工作结束后，承检方应将检验报告、抽样文书、抽检结果通知书、抽检情况汇总表等抽检相关资料送达委托方。</w:t>
            </w:r>
            <w:r>
              <w:br/>
            </w:r>
            <w:r>
              <w:rPr>
                <w:sz w:val="24"/>
              </w:rPr>
              <w:t>（</w:t>
            </w:r>
            <w:r>
              <w:rPr>
                <w:sz w:val="24"/>
              </w:rPr>
              <w:t>1）生产环节抽检，寄送下列资料：</w:t>
            </w:r>
          </w:p>
          <w:tbl>
            <w:tblPr>
              <w:tblInd w:type="dxa" w:w="105"/>
              <w:tblBorders>
                <w:top w:val="none" w:color="000000" w:sz="4"/>
                <w:left w:val="none" w:color="000000" w:sz="4"/>
                <w:bottom w:val="none" w:color="000000" w:sz="4"/>
                <w:right w:val="none" w:color="000000" w:sz="4"/>
                <w:insideH w:val="none"/>
                <w:insideV w:val="none"/>
              </w:tblBorders>
            </w:tblPr>
            <w:tblGrid>
              <w:gridCol w:w="1395"/>
              <w:gridCol w:w="1395"/>
              <w:gridCol w:w="1395"/>
              <w:gridCol w:w="1395"/>
            </w:tblGrid>
            <w:tr>
              <w:tc>
                <w:tcPr>
                  <w:tcW w:type="dxa" w:w="1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送达单位</w:t>
                  </w:r>
                </w:p>
              </w:tc>
              <w:tc>
                <w:tcPr>
                  <w:tcW w:type="dxa" w:w="1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寄送内容</w:t>
                  </w:r>
                </w:p>
              </w:tc>
              <w:tc>
                <w:tcPr>
                  <w:tcW w:type="dxa" w:w="1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方式</w:t>
                  </w:r>
                </w:p>
              </w:tc>
              <w:tc>
                <w:tcPr>
                  <w:tcW w:type="dxa" w:w="1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时限</w:t>
                  </w:r>
                </w:p>
              </w:tc>
            </w:tr>
            <w:tr>
              <w:tc>
                <w:tcPr>
                  <w:tcW w:type="dxa" w:w="13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委托方</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1、《合格检验报告》纸质版一式两份</w:t>
                  </w:r>
                </w:p>
                <w:p>
                  <w:pPr>
                    <w:pStyle w:val="null3"/>
                  </w:pPr>
                  <w:r>
                    <w:rPr>
                      <w:sz w:val="24"/>
                    </w:rPr>
                    <w:t>2、《合格食品抽样单》纸质版</w:t>
                  </w:r>
                </w:p>
                <w:p>
                  <w:pPr>
                    <w:pStyle w:val="null3"/>
                  </w:pPr>
                  <w:r>
                    <w:rPr>
                      <w:sz w:val="24"/>
                    </w:rPr>
                    <w:t>3、《抽检合格结果通知书》纸质版</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EMS快递</w:t>
                  </w:r>
                </w:p>
              </w:tc>
              <w:tc>
                <w:tcPr>
                  <w:tcW w:type="dxa" w:w="13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检验结束后</w:t>
                  </w:r>
                </w:p>
                <w:p>
                  <w:pPr>
                    <w:pStyle w:val="null3"/>
                  </w:pPr>
                  <w:r>
                    <w:rPr>
                      <w:sz w:val="24"/>
                    </w:rPr>
                    <w:t>2个工作日内</w:t>
                  </w:r>
                </w:p>
              </w:tc>
            </w:tr>
            <w:tr>
              <w:tc>
                <w:tcPr>
                  <w:tcW w:type="dxa" w:w="1395"/>
                  <w:vMerge/>
                  <w:tcBorders>
                    <w:top w:val="none" w:color="000000" w:sz="4"/>
                    <w:left w:val="single" w:color="000000" w:sz="4"/>
                    <w:bottom w:val="single" w:color="000000" w:sz="4"/>
                    <w:right w:val="single" w:color="000000" w:sz="4"/>
                  </w:tcBorders>
                </w:tc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1、《不合格情况一览表》电子版</w:t>
                  </w:r>
                </w:p>
                <w:p>
                  <w:pPr>
                    <w:pStyle w:val="null3"/>
                  </w:pPr>
                  <w:r>
                    <w:rPr>
                      <w:sz w:val="24"/>
                    </w:rPr>
                    <w:t>2、《不合格检验报告》扫描件</w:t>
                  </w:r>
                </w:p>
                <w:p>
                  <w:pPr>
                    <w:pStyle w:val="null3"/>
                  </w:pPr>
                  <w:r>
                    <w:rPr>
                      <w:sz w:val="24"/>
                    </w:rPr>
                    <w:t>3、《不合格食品抽样单》扫描件</w:t>
                  </w:r>
                </w:p>
                <w:p>
                  <w:pPr>
                    <w:pStyle w:val="null3"/>
                  </w:pPr>
                  <w:r>
                    <w:rPr>
                      <w:sz w:val="24"/>
                    </w:rPr>
                    <w:t>4、《不合格报告说明》电子版</w:t>
                  </w:r>
                </w:p>
                <w:p>
                  <w:pPr>
                    <w:pStyle w:val="null3"/>
                  </w:pPr>
                  <w:r>
                    <w:rPr>
                      <w:sz w:val="24"/>
                    </w:rPr>
                    <w:t>5、《本次检验项目》电子版</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发指定邮箱</w:t>
                  </w:r>
                </w:p>
              </w:tc>
              <w:tc>
                <w:tcPr>
                  <w:tcW w:type="dxa" w:w="1395"/>
                  <w:vMerge/>
                  <w:tcBorders>
                    <w:top w:val="none" w:color="000000" w:sz="4"/>
                    <w:left w:val="single" w:color="000000" w:sz="4"/>
                    <w:bottom w:val="single" w:color="000000" w:sz="4"/>
                    <w:right w:val="single" w:color="000000" w:sz="4"/>
                  </w:tcBorders>
                </w:tcPr>
                <w:p/>
              </w:tc>
            </w:tr>
            <w:tr>
              <w:tc>
                <w:tcPr>
                  <w:tcW w:type="dxa" w:w="1395"/>
                  <w:vMerge/>
                  <w:tcBorders>
                    <w:top w:val="none" w:color="000000" w:sz="4"/>
                    <w:left w:val="single" w:color="000000" w:sz="4"/>
                    <w:bottom w:val="single" w:color="000000" w:sz="4"/>
                    <w:right w:val="single" w:color="000000" w:sz="4"/>
                  </w:tcBorders>
                </w:tc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1、《不合格情况一览表》纸质版</w:t>
                  </w:r>
                </w:p>
                <w:p>
                  <w:pPr>
                    <w:pStyle w:val="null3"/>
                  </w:pPr>
                  <w:r>
                    <w:rPr>
                      <w:sz w:val="24"/>
                    </w:rPr>
                    <w:t>2、《不合格检验报告》纸质版一式两份</w:t>
                  </w:r>
                </w:p>
                <w:p>
                  <w:pPr>
                    <w:pStyle w:val="null3"/>
                  </w:pPr>
                  <w:r>
                    <w:rPr>
                      <w:sz w:val="24"/>
                    </w:rPr>
                    <w:t>3、《不合格食品抽样单》纸质版</w:t>
                  </w:r>
                </w:p>
                <w:p>
                  <w:pPr>
                    <w:pStyle w:val="null3"/>
                  </w:pPr>
                  <w:r>
                    <w:rPr>
                      <w:sz w:val="24"/>
                    </w:rPr>
                    <w:t>4、《不合格报告说明》纸质版</w:t>
                  </w:r>
                </w:p>
                <w:p>
                  <w:pPr>
                    <w:pStyle w:val="null3"/>
                  </w:pPr>
                  <w:r>
                    <w:rPr>
                      <w:sz w:val="24"/>
                    </w:rPr>
                    <w:t>5、《不合格结果通知书》纸质版</w:t>
                  </w:r>
                </w:p>
                <w:p>
                  <w:pPr>
                    <w:pStyle w:val="null3"/>
                  </w:pPr>
                  <w:r>
                    <w:rPr>
                      <w:sz w:val="24"/>
                    </w:rPr>
                    <w:t>6、《复检及异议审核申请流程告知书》及《复检申请表》纸质版</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EMS快递</w:t>
                  </w:r>
                </w:p>
              </w:tc>
              <w:tc>
                <w:tcPr>
                  <w:tcW w:type="dxa" w:w="1395"/>
                  <w:vMerge/>
                  <w:tcBorders>
                    <w:top w:val="none" w:color="000000" w:sz="4"/>
                    <w:left w:val="single" w:color="000000" w:sz="4"/>
                    <w:bottom w:val="single" w:color="000000" w:sz="4"/>
                    <w:right w:val="single" w:color="000000" w:sz="4"/>
                  </w:tcBorders>
                </w:tcPr>
                <w:p/>
              </w:tc>
            </w:tr>
            <w:tr>
              <w:tc>
                <w:tcPr>
                  <w:tcW w:type="dxa" w:w="1395"/>
                  <w:vMerge/>
                  <w:tcBorders>
                    <w:top w:val="none" w:color="000000" w:sz="4"/>
                    <w:left w:val="single" w:color="000000" w:sz="4"/>
                    <w:bottom w:val="single" w:color="000000" w:sz="4"/>
                    <w:right w:val="single" w:color="000000" w:sz="4"/>
                  </w:tcBorders>
                </w:tc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《抽检情况汇总表》电子版</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发指定邮箱</w:t>
                  </w:r>
                </w:p>
              </w:tc>
              <w:tc>
                <w:tcPr>
                  <w:tcW w:type="dxa" w:w="1395"/>
                  <w:vMerge/>
                  <w:tcBorders>
                    <w:top w:val="none" w:color="000000" w:sz="4"/>
                    <w:left w:val="single" w:color="000000" w:sz="4"/>
                    <w:bottom w:val="single" w:color="000000" w:sz="4"/>
                    <w:right w:val="single" w:color="000000" w:sz="4"/>
                  </w:tcBorders>
                </w:tcPr>
                <w:p/>
              </w:tc>
            </w:tr>
            <w:tr>
              <w:tc>
                <w:tcPr>
                  <w:tcW w:type="dxa" w:w="1395"/>
                  <w:vMerge/>
                  <w:tcBorders>
                    <w:top w:val="none" w:color="000000" w:sz="4"/>
                    <w:left w:val="single" w:color="000000" w:sz="4"/>
                    <w:bottom w:val="single" w:color="000000" w:sz="4"/>
                    <w:right w:val="single" w:color="000000" w:sz="4"/>
                  </w:tcBorders>
                </w:tc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《抽检情况汇总表》纸质版</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EMS快递</w:t>
                  </w:r>
                </w:p>
              </w:tc>
              <w:tc>
                <w:tcPr>
                  <w:tcW w:type="dxa" w:w="1395"/>
                  <w:vMerge/>
                  <w:tcBorders>
                    <w:top w:val="none" w:color="000000" w:sz="4"/>
                    <w:left w:val="single" w:color="000000" w:sz="4"/>
                    <w:bottom w:val="single" w:color="000000" w:sz="4"/>
                    <w:right w:val="single" w:color="000000" w:sz="4"/>
                  </w:tcBorders>
                </w:tcPr>
                <w:p/>
              </w:tc>
            </w:tr>
            <w:tr>
              <w:tc>
                <w:tcPr>
                  <w:tcW w:type="dxa" w:w="558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备注：如遇特殊情况，承检方应按委托方要求增加寄送相关材料。</w:t>
                  </w:r>
                </w:p>
              </w:tc>
            </w:tr>
          </w:tbl>
          <w:p/>
        </w:tc>
      </w:tr>
      <w:tr>
        <w:tc>
          <w:tcPr>
            <w:tcW w:type="dxa" w:w="2076"/>
          </w:tcPr>
          <w:p/>
        </w:tc>
        <w:tc>
          <w:tcPr>
            <w:tcW w:type="dxa" w:w="415"/>
          </w:tcPr>
          <w:p>
            <w:pPr>
              <w:pStyle w:val="null3"/>
            </w:pPr>
            <w:r>
              <w:rPr/>
              <w:t>6</w:t>
            </w:r>
          </w:p>
        </w:tc>
        <w:tc>
          <w:tcPr>
            <w:tcW w:type="dxa" w:w="5814"/>
          </w:tcPr>
          <w:p>
            <w:pPr>
              <w:pStyle w:val="null3"/>
            </w:pPr>
            <w:r>
              <w:rPr>
                <w:sz w:val="24"/>
              </w:rPr>
              <w:t>（</w:t>
            </w:r>
            <w:r>
              <w:rPr>
                <w:sz w:val="24"/>
              </w:rPr>
              <w:t>2）经营环节抽检，寄送下列资料：</w:t>
            </w:r>
          </w:p>
          <w:tbl>
            <w:tblPr>
              <w:tblInd w:type="dxa" w:w="105"/>
              <w:tblBorders>
                <w:top w:val="none" w:color="000000" w:sz="4"/>
                <w:left w:val="none" w:color="000000" w:sz="4"/>
                <w:bottom w:val="none" w:color="000000" w:sz="4"/>
                <w:right w:val="none" w:color="000000" w:sz="4"/>
                <w:insideH w:val="none"/>
                <w:insideV w:val="none"/>
              </w:tblBorders>
            </w:tblPr>
            <w:tblGrid>
              <w:gridCol w:w="1395"/>
              <w:gridCol w:w="1395"/>
              <w:gridCol w:w="1395"/>
              <w:gridCol w:w="1395"/>
            </w:tblGrid>
            <w:tr>
              <w:tc>
                <w:tcPr>
                  <w:tcW w:type="dxa" w:w="1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送达单位</w:t>
                  </w:r>
                </w:p>
              </w:tc>
              <w:tc>
                <w:tcPr>
                  <w:tcW w:type="dxa" w:w="1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寄送内容</w:t>
                  </w:r>
                </w:p>
              </w:tc>
              <w:tc>
                <w:tcPr>
                  <w:tcW w:type="dxa" w:w="1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方式</w:t>
                  </w:r>
                </w:p>
              </w:tc>
              <w:tc>
                <w:tcPr>
                  <w:tcW w:type="dxa" w:w="1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时限</w:t>
                  </w:r>
                </w:p>
              </w:tc>
            </w:tr>
            <w:tr>
              <w:tc>
                <w:tcPr>
                  <w:tcW w:type="dxa" w:w="13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委托方</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1、《合格检验报告》纸质版一式两份</w:t>
                  </w:r>
                </w:p>
                <w:p>
                  <w:pPr>
                    <w:pStyle w:val="null3"/>
                  </w:pPr>
                  <w:r>
                    <w:rPr>
                      <w:sz w:val="24"/>
                    </w:rPr>
                    <w:t>2、《合格食品抽样单》纸质版</w:t>
                  </w:r>
                </w:p>
                <w:p>
                  <w:pPr>
                    <w:pStyle w:val="null3"/>
                  </w:pPr>
                  <w:r>
                    <w:rPr>
                      <w:sz w:val="24"/>
                    </w:rPr>
                    <w:t>3、《抽检合格结果通知书》纸质版</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EMS快递</w:t>
                  </w:r>
                </w:p>
              </w:tc>
              <w:tc>
                <w:tcPr>
                  <w:tcW w:type="dxa" w:w="13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检验结束后</w:t>
                  </w:r>
                  <w:r>
                    <w:rPr>
                      <w:sz w:val="24"/>
                    </w:rPr>
                    <w:t>2个工作日内</w:t>
                  </w:r>
                </w:p>
              </w:tc>
            </w:tr>
            <w:tr>
              <w:tc>
                <w:tcPr>
                  <w:tcW w:type="dxa" w:w="1395"/>
                  <w:vMerge/>
                  <w:tcBorders>
                    <w:top w:val="none" w:color="000000" w:sz="4"/>
                    <w:left w:val="single" w:color="000000" w:sz="4"/>
                    <w:bottom w:val="single" w:color="000000" w:sz="4"/>
                    <w:right w:val="single" w:color="000000" w:sz="4"/>
                  </w:tcBorders>
                </w:tc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1、《不合格情况一览表》电子版</w:t>
                  </w:r>
                </w:p>
                <w:p>
                  <w:pPr>
                    <w:pStyle w:val="null3"/>
                  </w:pPr>
                  <w:r>
                    <w:rPr>
                      <w:sz w:val="24"/>
                    </w:rPr>
                    <w:t>2、《不合格检验报告》扫描件</w:t>
                  </w:r>
                </w:p>
                <w:p>
                  <w:pPr>
                    <w:pStyle w:val="null3"/>
                  </w:pPr>
                  <w:r>
                    <w:rPr>
                      <w:sz w:val="24"/>
                    </w:rPr>
                    <w:t>3、《不合格食品抽样单》扫描件</w:t>
                  </w:r>
                </w:p>
                <w:p>
                  <w:pPr>
                    <w:pStyle w:val="null3"/>
                  </w:pPr>
                  <w:r>
                    <w:rPr>
                      <w:sz w:val="24"/>
                    </w:rPr>
                    <w:t>4、《不合格报告说明》电子版</w:t>
                  </w:r>
                </w:p>
                <w:p>
                  <w:pPr>
                    <w:pStyle w:val="null3"/>
                  </w:pPr>
                  <w:r>
                    <w:rPr>
                      <w:sz w:val="24"/>
                    </w:rPr>
                    <w:t>5、《本次检验项目》电子版</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发指定邮箱</w:t>
                  </w:r>
                </w:p>
              </w:tc>
              <w:tc>
                <w:tcPr>
                  <w:tcW w:type="dxa" w:w="1395"/>
                  <w:vMerge/>
                  <w:tcBorders>
                    <w:top w:val="none" w:color="000000" w:sz="4"/>
                    <w:left w:val="single" w:color="000000" w:sz="4"/>
                    <w:bottom w:val="single" w:color="000000" w:sz="4"/>
                    <w:right w:val="single" w:color="000000" w:sz="4"/>
                  </w:tcBorders>
                </w:tcPr>
                <w:p/>
              </w:tc>
            </w:tr>
            <w:tr>
              <w:tc>
                <w:tcPr>
                  <w:tcW w:type="dxa" w:w="1395"/>
                  <w:vMerge/>
                  <w:tcBorders>
                    <w:top w:val="none" w:color="000000" w:sz="4"/>
                    <w:left w:val="single" w:color="000000" w:sz="4"/>
                    <w:bottom w:val="single" w:color="000000" w:sz="4"/>
                    <w:right w:val="single" w:color="000000" w:sz="4"/>
                  </w:tcBorders>
                </w:tc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1、《不合格情况一览表》纸质版</w:t>
                  </w:r>
                </w:p>
                <w:p>
                  <w:pPr>
                    <w:pStyle w:val="null3"/>
                  </w:pPr>
                  <w:r>
                    <w:rPr>
                      <w:sz w:val="24"/>
                    </w:rPr>
                    <w:t>2、《不合格检验报告》纸质版一式两份</w:t>
                  </w:r>
                </w:p>
                <w:p>
                  <w:pPr>
                    <w:pStyle w:val="null3"/>
                  </w:pPr>
                  <w:r>
                    <w:rPr>
                      <w:sz w:val="24"/>
                    </w:rPr>
                    <w:t>3、《不合格食品抽样单》纸质版</w:t>
                  </w:r>
                </w:p>
                <w:p>
                  <w:pPr>
                    <w:pStyle w:val="null3"/>
                  </w:pPr>
                  <w:r>
                    <w:rPr>
                      <w:sz w:val="24"/>
                    </w:rPr>
                    <w:t>4、《不合格报告说明》纸质版</w:t>
                  </w:r>
                </w:p>
                <w:p>
                  <w:pPr>
                    <w:pStyle w:val="null3"/>
                  </w:pPr>
                  <w:r>
                    <w:rPr>
                      <w:sz w:val="24"/>
                    </w:rPr>
                    <w:t>5、《不合格结果通知书》纸质版</w:t>
                  </w:r>
                </w:p>
                <w:p>
                  <w:pPr>
                    <w:pStyle w:val="null3"/>
                  </w:pPr>
                  <w:r>
                    <w:rPr>
                      <w:sz w:val="24"/>
                    </w:rPr>
                    <w:t>6、《复检及异议审核申请流程告知书》及《复检申请表》纸质版</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EMS快递</w:t>
                  </w:r>
                </w:p>
              </w:tc>
              <w:tc>
                <w:tcPr>
                  <w:tcW w:type="dxa" w:w="1395"/>
                  <w:vMerge/>
                  <w:tcBorders>
                    <w:top w:val="none" w:color="000000" w:sz="4"/>
                    <w:left w:val="single" w:color="000000" w:sz="4"/>
                    <w:bottom w:val="single" w:color="000000" w:sz="4"/>
                    <w:right w:val="single" w:color="000000" w:sz="4"/>
                  </w:tcBorders>
                </w:tcPr>
                <w:p/>
              </w:tc>
            </w:tr>
            <w:tr>
              <w:tc>
                <w:tcPr>
                  <w:tcW w:type="dxa" w:w="1395"/>
                  <w:vMerge/>
                  <w:tcBorders>
                    <w:top w:val="none" w:color="000000" w:sz="4"/>
                    <w:left w:val="single" w:color="000000" w:sz="4"/>
                    <w:bottom w:val="single" w:color="000000" w:sz="4"/>
                    <w:right w:val="single" w:color="000000" w:sz="4"/>
                  </w:tcBorders>
                </w:tc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《抽检情况汇总表》电子版</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发指定邮箱</w:t>
                  </w:r>
                </w:p>
              </w:tc>
              <w:tc>
                <w:tcPr>
                  <w:tcW w:type="dxa" w:w="1395"/>
                  <w:vMerge/>
                  <w:tcBorders>
                    <w:top w:val="none" w:color="000000" w:sz="4"/>
                    <w:left w:val="single" w:color="000000" w:sz="4"/>
                    <w:bottom w:val="single" w:color="000000" w:sz="4"/>
                    <w:right w:val="single" w:color="000000" w:sz="4"/>
                  </w:tcBorders>
                </w:tcPr>
                <w:p/>
              </w:tc>
            </w:tr>
            <w:tr>
              <w:tc>
                <w:tcPr>
                  <w:tcW w:type="dxa" w:w="1395"/>
                  <w:vMerge/>
                  <w:tcBorders>
                    <w:top w:val="none" w:color="000000" w:sz="4"/>
                    <w:left w:val="single" w:color="000000" w:sz="4"/>
                    <w:bottom w:val="single" w:color="000000" w:sz="4"/>
                    <w:right w:val="single" w:color="000000" w:sz="4"/>
                  </w:tcBorders>
                </w:tcP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《抽检情况汇总表》纸质版</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EMS快递</w:t>
                  </w:r>
                </w:p>
              </w:tc>
              <w:tc>
                <w:tcPr>
                  <w:tcW w:type="dxa" w:w="1395"/>
                  <w:vMerge/>
                  <w:tcBorders>
                    <w:top w:val="none" w:color="000000" w:sz="4"/>
                    <w:left w:val="single" w:color="000000" w:sz="4"/>
                    <w:bottom w:val="single" w:color="000000" w:sz="4"/>
                    <w:right w:val="single" w:color="000000" w:sz="4"/>
                  </w:tcBorders>
                </w:tcPr>
                <w:p/>
              </w:tc>
            </w:tr>
            <w:tr>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不合格食品标称生产者</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1、《不合格检验报告》纸质版</w:t>
                  </w:r>
                </w:p>
                <w:p>
                  <w:pPr>
                    <w:pStyle w:val="null3"/>
                  </w:pPr>
                  <w:r>
                    <w:rPr>
                      <w:sz w:val="24"/>
                    </w:rPr>
                    <w:t>2、《不合格食品抽样单》纸质版</w:t>
                  </w:r>
                </w:p>
                <w:p>
                  <w:pPr>
                    <w:pStyle w:val="null3"/>
                  </w:pPr>
                  <w:r>
                    <w:rPr>
                      <w:sz w:val="24"/>
                    </w:rPr>
                    <w:t>3、《样品确认通知书》纸质版</w:t>
                  </w:r>
                </w:p>
                <w:p>
                  <w:pPr>
                    <w:pStyle w:val="null3"/>
                  </w:pPr>
                  <w:r>
                    <w:rPr>
                      <w:sz w:val="24"/>
                    </w:rPr>
                    <w:t>4、《复检及异议审核申请流程告知书》及《复检申请表》纸质版</w:t>
                  </w:r>
                </w:p>
              </w:tc>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EMS快递</w:t>
                  </w:r>
                </w:p>
              </w:tc>
              <w:tc>
                <w:tcPr>
                  <w:tcW w:type="dxa" w:w="1395"/>
                  <w:vMerge/>
                  <w:tcBorders>
                    <w:top w:val="none" w:color="000000" w:sz="4"/>
                    <w:left w:val="single" w:color="000000" w:sz="4"/>
                    <w:bottom w:val="single" w:color="000000" w:sz="4"/>
                    <w:right w:val="single" w:color="000000" w:sz="4"/>
                  </w:tcBorders>
                </w:tcPr>
                <w:p/>
              </w:tc>
            </w:tr>
            <w:tr>
              <w:tc>
                <w:tcPr>
                  <w:tcW w:type="dxa" w:w="558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备注：如遇特殊情况，承检方应按委托方要求增加寄送相关材料。</w:t>
                  </w:r>
                </w:p>
              </w:tc>
            </w:tr>
          </w:tbl>
          <w:p>
            <w:pPr>
              <w:pStyle w:val="null3"/>
              <w:jc w:val="both"/>
            </w:pPr>
            <w:r>
              <w:rPr>
                <w:sz w:val="21"/>
              </w:rPr>
              <w:t xml:space="preserve"> </w:t>
            </w:r>
          </w:p>
        </w:tc>
      </w:tr>
      <w:tr>
        <w:tc>
          <w:tcPr>
            <w:tcW w:type="dxa" w:w="2076"/>
          </w:tcPr>
          <w:p/>
        </w:tc>
        <w:tc>
          <w:tcPr>
            <w:tcW w:type="dxa" w:w="415"/>
          </w:tcPr>
          <w:p>
            <w:pPr>
              <w:pStyle w:val="null3"/>
            </w:pPr>
            <w:r>
              <w:rPr/>
              <w:t>7</w:t>
            </w:r>
          </w:p>
        </w:tc>
        <w:tc>
          <w:tcPr>
            <w:tcW w:type="dxa" w:w="5814"/>
          </w:tcPr>
          <w:p>
            <w:pPr>
              <w:pStyle w:val="null3"/>
              <w:jc w:val="both"/>
            </w:pPr>
            <w:r>
              <w:rPr>
                <w:sz w:val="24"/>
              </w:rPr>
              <w:t>（三）检验结果的评估：承检方负责指派专人负责整理、分类、汇总抽检数据并进行数据分析，按委托方要求定期报送数据和分析评估报告。逢节假日等对检验结果有特殊时限要求的，委托方根据实际工作需要提出要求。对检验结果判定为不合格的，承检方要对不合格项目进行原因及危害性分析评估，并出具分析评估报告，提出下一步检测意见和建议。</w:t>
            </w:r>
            <w:r>
              <w:br/>
            </w:r>
            <w:r>
              <w:rPr>
                <w:sz w:val="24"/>
              </w:rPr>
              <w:t>（四）对被抽检单位异议的处理及复检：</w:t>
            </w:r>
            <w:r>
              <w:br/>
            </w:r>
            <w:r>
              <w:rPr>
                <w:sz w:val="24"/>
              </w:rPr>
              <w:t>1、协助委托方处理被抽检单位提出的异议申请。</w:t>
            </w:r>
            <w:r>
              <w:br/>
            </w:r>
            <w:r>
              <w:rPr>
                <w:sz w:val="24"/>
              </w:rPr>
              <w:t>2、初检机构配合有关复检工作，负责按样品储运要求将备份样品送至复检机构。</w:t>
            </w:r>
            <w:r>
              <w:br/>
            </w:r>
            <w:r>
              <w:rPr>
                <w:sz w:val="24"/>
              </w:rPr>
              <w:t>3、具备复检机构资格的承检方，在接到委托方指定的复检任务时，应予以受理。特殊情况不能接受的，承检方应说明理由并与委托方协商解决。</w:t>
            </w:r>
            <w:r>
              <w:br/>
            </w:r>
            <w:r>
              <w:rPr>
                <w:sz w:val="24"/>
              </w:rPr>
              <w:t>4、复检相关费用由复检申请人先行垫付。复检结果合格的，复检费用由初检机构承担，不包含在本项目采购预算内；复检结果不合格的，复检费用由复检申请人承担。</w:t>
            </w:r>
            <w:r>
              <w:br/>
            </w:r>
            <w:r>
              <w:rPr>
                <w:sz w:val="24"/>
              </w:rPr>
              <w:t>（五）涉及抽检的全部情况包括数据及结果，承检方必须保密，不得向除委托方以外的任何单位与个人透露情况。</w:t>
            </w:r>
            <w:r>
              <w:br/>
            </w:r>
            <w:r>
              <w:rPr>
                <w:sz w:val="24"/>
              </w:rPr>
              <w:t>（六）为保证检验报告及相关资料的顺利送达，邮寄必须选择</w:t>
            </w:r>
            <w:r>
              <w:rPr>
                <w:sz w:val="24"/>
              </w:rPr>
              <w:t>EMS。</w:t>
            </w:r>
          </w:p>
        </w:tc>
      </w:tr>
      <w:tr>
        <w:tc>
          <w:tcPr>
            <w:tcW w:type="dxa" w:w="2076"/>
          </w:tcPr>
          <w:p/>
        </w:tc>
        <w:tc>
          <w:tcPr>
            <w:tcW w:type="dxa" w:w="415"/>
          </w:tcPr>
          <w:p>
            <w:pPr>
              <w:pStyle w:val="null3"/>
            </w:pPr>
            <w:r>
              <w:rPr/>
              <w:t>8</w:t>
            </w:r>
          </w:p>
        </w:tc>
        <w:tc>
          <w:tcPr>
            <w:tcW w:type="dxa" w:w="5814"/>
          </w:tcPr>
          <w:p>
            <w:pPr>
              <w:pStyle w:val="null3"/>
              <w:jc w:val="both"/>
            </w:pPr>
            <w:r>
              <w:rPr>
                <w:sz w:val="24"/>
              </w:rPr>
              <w:t>六、应急工作的实施</w:t>
            </w:r>
            <w:r>
              <w:br/>
            </w:r>
            <w:r>
              <w:rPr>
                <w:sz w:val="24"/>
              </w:rPr>
              <w:t>在应急抽检情况下，由双方主要负责人协商临时抽检方案，承检方应积极配合委托方进行抽检，从接到委托方需求起，在工作时间</w:t>
            </w:r>
            <w:r>
              <w:rPr>
                <w:sz w:val="24"/>
              </w:rPr>
              <w:t>1小时内到达现场，在非工作时间1.5小时内到达现场。承检方必须在广州地区有常驻的售后服务人员和固定的售后服务场所。同时，视情况需要，如委托方要对外发布有关食品安全信息或处理食品安全事宜时，承检方必须提供食品专家予以支持。</w:t>
            </w:r>
          </w:p>
        </w:tc>
      </w:tr>
      <w:tr>
        <w:tc>
          <w:tcPr>
            <w:tcW w:type="dxa" w:w="2076"/>
          </w:tcPr>
          <w:p/>
        </w:tc>
        <w:tc>
          <w:tcPr>
            <w:tcW w:type="dxa" w:w="415"/>
          </w:tcPr>
          <w:p>
            <w:pPr>
              <w:pStyle w:val="null3"/>
            </w:pPr>
            <w:r>
              <w:rPr/>
              <w:t>9</w:t>
            </w:r>
          </w:p>
        </w:tc>
        <w:tc>
          <w:tcPr>
            <w:tcW w:type="dxa" w:w="5814"/>
          </w:tcPr>
          <w:p>
            <w:pPr>
              <w:pStyle w:val="null3"/>
              <w:jc w:val="both"/>
            </w:pPr>
            <w:r>
              <w:rPr>
                <w:sz w:val="24"/>
              </w:rPr>
              <w:t>七、所需抽检经费</w:t>
            </w:r>
            <w:r>
              <w:br/>
            </w:r>
            <w:r>
              <w:rPr>
                <w:sz w:val="24"/>
              </w:rPr>
              <w:t>（一）包括购样费、检验费、邮寄费，抽检工作结束后由委托方按发票（含购样费、检验费、邮寄费）实际金额支付，并包含在本项目的预算中。</w:t>
            </w:r>
            <w:r>
              <w:br/>
            </w:r>
            <w:r>
              <w:rPr>
                <w:sz w:val="24"/>
              </w:rPr>
              <w:t>（二）承检机构的单项检验项目检验费以检验项目最高限价表（附表一）中单项检验项目最高限价为基准价，实际单项检验项目检验费</w:t>
            </w:r>
            <w:r>
              <w:rPr>
                <w:sz w:val="24"/>
              </w:rPr>
              <w:t>=基准价×（1-中标下浮率）。</w:t>
            </w:r>
            <w:r>
              <w:br/>
            </w:r>
            <w:r>
              <w:rPr>
                <w:sz w:val="24"/>
              </w:rPr>
              <w:t>（三）如遇食品安全突发事件，委托方需增加检验项目（该检验项目不在本次招标检验项目范围内）时，所发生的检验费用由承检方按粤价</w:t>
            </w:r>
            <w:r>
              <w:rPr>
                <w:sz w:val="24"/>
              </w:rPr>
              <w:t>[2002] 170号《广东省产品质量监督检验收费标准》下浮35%，所检项目未在粤价 [2002] 170号文中定价的，按承检方报备物价局对外收费标准下浮35%。</w:t>
            </w:r>
          </w:p>
        </w:tc>
      </w:tr>
      <w:tr>
        <w:tc>
          <w:tcPr>
            <w:tcW w:type="dxa" w:w="2076"/>
          </w:tcPr>
          <w:p/>
        </w:tc>
        <w:tc>
          <w:tcPr>
            <w:tcW w:type="dxa" w:w="415"/>
          </w:tcPr>
          <w:p>
            <w:pPr>
              <w:pStyle w:val="null3"/>
            </w:pPr>
            <w:r>
              <w:rPr/>
              <w:t>10</w:t>
            </w:r>
          </w:p>
        </w:tc>
        <w:tc>
          <w:tcPr>
            <w:tcW w:type="dxa" w:w="5814"/>
          </w:tcPr>
          <w:p>
            <w:pPr>
              <w:pStyle w:val="null3"/>
              <w:jc w:val="both"/>
            </w:pPr>
            <w:r>
              <w:rPr>
                <w:sz w:val="24"/>
              </w:rPr>
              <w:t>八、技术服务</w:t>
            </w:r>
            <w:r>
              <w:br/>
            </w:r>
            <w:r>
              <w:rPr>
                <w:sz w:val="24"/>
              </w:rPr>
              <w:t>承检方根据委托方的工作需求，提供以下免费技术服务：</w:t>
            </w:r>
            <w:r>
              <w:br/>
            </w:r>
            <w:r>
              <w:rPr>
                <w:sz w:val="24"/>
              </w:rPr>
              <w:t>（一）食品安全宣传活动中的咨询、检测、宣讲等服务；</w:t>
            </w:r>
            <w:r>
              <w:br/>
            </w:r>
            <w:r>
              <w:rPr>
                <w:sz w:val="24"/>
              </w:rPr>
              <w:t>（二）新闻发布、</w:t>
            </w:r>
            <w:r>
              <w:rPr>
                <w:sz w:val="24"/>
              </w:rPr>
              <w:t>yu情应对、应急处置等相关工作中的技术支持；</w:t>
            </w:r>
            <w:r>
              <w:br/>
            </w:r>
            <w:r>
              <w:rPr>
                <w:sz w:val="24"/>
              </w:rPr>
              <w:t>（三）安排专家或技术人员参加相关食品安全事件的座谈、研讨，并提出合理化建议；</w:t>
            </w:r>
            <w:r>
              <w:br/>
            </w:r>
            <w:r>
              <w:rPr>
                <w:sz w:val="24"/>
              </w:rPr>
              <w:t>（四）其他根据工作需要提出的技术服务。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1.采购代理机构：本项目是指广东弘烨项目管理有限公司，负责整个采购活动的组织，依法负责编制和发布招标文件，对招标文件拥有最终的解释权，不以任何身份出任评标委员会成员。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广州市海珠区市场监督管理局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p>
            <w:pPr>
              <w:pStyle w:val="null3"/>
            </w:pPr>
            <w:r>
              <w:rPr/>
              <w:t>采购包2：下浮率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兼投不兼中：投标人可参投一个或多个采购包，但不得兼中。 本项目按照采购包从小到大顺序进行评审并推荐第一中标候选人，同一个投标人若为多个采购包排名第一名，则按采购包评审顺序推荐第一中标候选人。如：投标人已经推荐为采购包1的第一中标候选人，则不再推荐为其他采购包的第一中标候选人，其他采购包推荐排名第二的投标人替补，按排名依次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代理服务费以各采购包预算金额作为计算基数，参照原国家发展计划委员会颁发的计价格[2002]1980号文《招标代理服务收费管理暂行办法》及国家发改委[2003]857号文及发改价格[2011]534号文规定的标准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张先生</w:t>
      </w:r>
    </w:p>
    <w:p>
      <w:pPr>
        <w:pStyle w:val="null3"/>
        <w:ind w:firstLine="480"/>
      </w:pPr>
      <w:r>
        <w:rPr/>
        <w:t>电话：</w:t>
      </w:r>
      <w:r>
        <w:rPr/>
        <w:t>020-83526065</w:t>
      </w:r>
    </w:p>
    <w:p>
      <w:pPr>
        <w:pStyle w:val="null3"/>
        <w:ind w:firstLine="480"/>
      </w:pPr>
      <w:r>
        <w:rPr/>
        <w:t>传真：</w:t>
      </w:r>
      <w:r>
        <w:rPr/>
        <w:t>020-83526065</w:t>
      </w:r>
    </w:p>
    <w:p>
      <w:pPr>
        <w:pStyle w:val="null3"/>
        <w:ind w:firstLine="480"/>
      </w:pPr>
      <w:r>
        <w:rPr/>
        <w:t>邮箱：</w:t>
      </w:r>
      <w:r>
        <w:rPr/>
        <w:t>guangdonghy@163.com</w:t>
      </w:r>
    </w:p>
    <w:p>
      <w:pPr>
        <w:pStyle w:val="null3"/>
        <w:ind w:firstLine="480"/>
      </w:pPr>
      <w:r>
        <w:rPr/>
        <w:t>地址：</w:t>
      </w:r>
      <w:r>
        <w:rPr/>
        <w:t>广州市越秀区东风中路501-507号东建大厦东部14楼南侧1401-1406房</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政府采购监督管理机构名称：广州市海珠区财政局综合法规科</w:t>
      </w:r>
    </w:p>
    <w:p>
      <w:pPr>
        <w:pStyle w:val="null3"/>
      </w:pPr>
      <w:r>
        <w:rPr/>
        <w:t>地 址：广州市海珠区宝岗大道龙骧大街5号</w:t>
      </w:r>
    </w:p>
    <w:p>
      <w:pPr>
        <w:pStyle w:val="null3"/>
      </w:pPr>
      <w:r>
        <w:rPr/>
        <w:t>电 话：020-84121563、020-84156814</w:t>
      </w:r>
    </w:p>
    <w:p>
      <w:pPr>
        <w:pStyle w:val="null3"/>
      </w:pPr>
      <w:r>
        <w:rPr/>
        <w:t>邮 编：510220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采购包1(食品抽样检验服务（一）)：综合评分法,是指投标文件满足招标文件全部实质性要求，且按照评审因素的量化指标评审得分最高的投标人为中标候选人的评标方法。（最低报价不是中标的唯一依据。）</w:t>
      </w:r>
    </w:p>
    <w:p>
      <w:pPr>
        <w:pStyle w:val="null3"/>
      </w:pPr>
      <w:r>
        <w:rPr/>
        <w:t>采购包2(食品抽样检验服务（二）)：综合评分法,是指投标文件满足招标文件全部实质性要求，且按照评审因素的量化指标评审得分最高的投标人为中标候选人的评标方法。（最低报价不是中标的唯一依据。）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广东弘烨项目管理有限公司</w:t>
      </w:r>
      <w:r>
        <w:rPr/>
        <w:t>统一对外发布。</w:t>
      </w:r>
    </w:p>
    <w:p>
      <w:pPr>
        <w:pStyle w:val="null3"/>
        <w:ind w:firstLine="480"/>
      </w:pPr>
      <w:r>
        <w:rPr/>
        <w:t>（2）对</w:t>
      </w:r>
      <w:r>
        <w:rPr/>
        <w:t>广东弘烨项目管理有限公司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采购包1（食品抽样检验服务（一））：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1-(1-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采购包2（食品抽样检验服务（二））：</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1-(1-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采购包1（食品抽样检验服务（一））：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投标供应商应当具备的其他资格条件</w:t>
            </w:r>
          </w:p>
        </w:tc>
        <w:tc>
          <w:tcPr>
            <w:tcW w:type="dxa" w:w="4238"/>
          </w:tcPr>
          <w:p>
            <w:pPr>
              <w:pStyle w:val="null3"/>
            </w:pPr>
            <w:r>
              <w:rPr/>
              <w:t>投标供应商应当具备的其他资格条件，即：投标人须具备有效的检验检测机构资质认定证书（CMA，检验能力包含食品）。</w:t>
            </w:r>
          </w:p>
        </w:tc>
      </w:tr>
      <w:tr>
        <w:tc>
          <w:tcPr>
            <w:tcW w:type="dxa" w:w="890"/>
          </w:tcPr>
          <w:p>
            <w:pPr>
              <w:pStyle w:val="null3"/>
            </w:pPr>
            <w:r>
              <w:rPr/>
              <w:t>9</w:t>
            </w:r>
          </w:p>
        </w:tc>
        <w:tc>
          <w:tcPr>
            <w:tcW w:type="dxa" w:w="3178"/>
          </w:tcPr>
          <w:p>
            <w:pPr>
              <w:pStyle w:val="null3"/>
            </w:pPr>
            <w:r>
              <w:rPr/>
              <w:t>采购包1（食品抽样检验服务（一））</w:t>
            </w:r>
          </w:p>
        </w:tc>
        <w:tc>
          <w:tcPr>
            <w:tcW w:type="dxa" w:w="4238"/>
          </w:tcPr>
          <w:p>
            <w:pPr>
              <w:pStyle w:val="null3"/>
            </w:pPr>
            <w:r>
              <w:rPr/>
              <w:t>本采购包不属于专门面向中小企业采购的项目。</w:t>
            </w:r>
          </w:p>
        </w:tc>
      </w:tr>
    </w:tbl>
    <w:p>
      <w:pPr>
        <w:pStyle w:val="null3"/>
      </w:pPr>
      <w:r>
        <w:rPr/>
        <w:t>采购包2（食品抽样检验服务（二））：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 xml:space="preserve"> 提供书面声明函。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投标供应商应当具备的其他资格条件</w:t>
            </w:r>
          </w:p>
        </w:tc>
        <w:tc>
          <w:tcPr>
            <w:tcW w:type="dxa" w:w="4238"/>
          </w:tcPr>
          <w:p>
            <w:pPr>
              <w:pStyle w:val="null3"/>
            </w:pPr>
            <w:r>
              <w:rPr/>
              <w:t>投标供应商应当具备的其他资格条件，即：投标人须具备有效的检验检测机构资质认定证书（CMA，检验能力包含食品）。</w:t>
            </w:r>
          </w:p>
        </w:tc>
      </w:tr>
      <w:tr>
        <w:tc>
          <w:tcPr>
            <w:tcW w:type="dxa" w:w="890"/>
          </w:tcPr>
          <w:p>
            <w:pPr>
              <w:pStyle w:val="null3"/>
            </w:pPr>
            <w:r>
              <w:rPr/>
              <w:t>9</w:t>
            </w:r>
          </w:p>
        </w:tc>
        <w:tc>
          <w:tcPr>
            <w:tcW w:type="dxa" w:w="3178"/>
          </w:tcPr>
          <w:p>
            <w:pPr>
              <w:pStyle w:val="null3"/>
            </w:pPr>
            <w:r>
              <w:rPr/>
              <w:t>采购包2（食品抽样检验服务（二））</w:t>
            </w:r>
          </w:p>
        </w:tc>
        <w:tc>
          <w:tcPr>
            <w:tcW w:type="dxa" w:w="4238"/>
          </w:tcPr>
          <w:p>
            <w:pPr>
              <w:pStyle w:val="null3"/>
            </w:pPr>
            <w:r>
              <w:rPr/>
              <w:t>本采购包不属于专门面向中小企业采购的项目。</w:t>
            </w:r>
          </w:p>
        </w:tc>
      </w:tr>
    </w:tbl>
    <w:p>
      <w:pPr>
        <w:pStyle w:val="null3"/>
        <w:ind w:firstLine="480"/>
      </w:pPr>
      <w:r>
        <w:rPr/>
        <w:t>表二符合性审查表：</w:t>
      </w:r>
    </w:p>
    <w:p>
      <w:pPr>
        <w:pStyle w:val="null3"/>
      </w:pPr>
      <w:r>
        <w:rPr/>
        <w:t>采购包1（食品抽样检验服务（一））：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带★条款</w:t>
            </w:r>
          </w:p>
        </w:tc>
        <w:tc>
          <w:tcPr>
            <w:tcW w:type="dxa" w:w="4238"/>
          </w:tcPr>
          <w:p>
            <w:pPr>
              <w:pStyle w:val="null3"/>
            </w:pPr>
            <w:r>
              <w:rPr/>
              <w:t>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pPr>
      <w:r>
        <w:rPr/>
        <w:t>采购包2（食品抽样检验服务（二））：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带★条款</w:t>
            </w:r>
          </w:p>
        </w:tc>
        <w:tc>
          <w:tcPr>
            <w:tcW w:type="dxa" w:w="4238"/>
          </w:tcPr>
          <w:p>
            <w:pPr>
              <w:pStyle w:val="null3"/>
            </w:pPr>
            <w:r>
              <w:rPr/>
              <w:t>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采购包1(食品抽样检验服务（一）):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能力验证与检测项目 (5.0分)</w:t>
            </w:r>
          </w:p>
        </w:tc>
        <w:tc>
          <w:tcPr>
            <w:tcW w:type="dxa" w:w="5076"/>
          </w:tcPr>
          <w:p>
            <w:pPr>
              <w:pStyle w:val="null3"/>
              <w:jc w:val="left"/>
            </w:pPr>
            <w:r>
              <w:rPr/>
              <w:t>投标人2023至今参加检测能力验证活动或测量审核报告结果为满意，且验证项目包括重金属、微生物/毒素、农兽药、品质/营养成分、添加剂等五个领域的，每具备一项得1分，最高5分。 （须提供覆盖领域评审结果为满意或其他类似优秀的评价的相关证明材料，未提供不得分。）</w:t>
            </w:r>
          </w:p>
        </w:tc>
      </w:tr>
      <w:tr>
        <w:tc>
          <w:tcPr>
            <w:tcW w:type="dxa" w:w="922"/>
            <w:gridSpan w:val="2"/>
            <w:vMerge/>
          </w:tcPr>
          <w:p/>
        </w:tc>
        <w:tc>
          <w:tcPr>
            <w:tcW w:type="dxa" w:w="2307"/>
          </w:tcPr>
          <w:p>
            <w:pPr>
              <w:pStyle w:val="null3"/>
              <w:jc w:val="left"/>
            </w:pPr>
            <w:r>
              <w:rPr/>
              <w:t>实验室设备配置情况 (10.0分)</w:t>
            </w:r>
          </w:p>
        </w:tc>
        <w:tc>
          <w:tcPr>
            <w:tcW w:type="dxa" w:w="5076"/>
          </w:tcPr>
          <w:p>
            <w:pPr>
              <w:pStyle w:val="null3"/>
              <w:jc w:val="left"/>
            </w:pPr>
            <w:r>
              <w:rPr/>
              <w:t>具有能满足食品抽检要求的检验设备包括： 1）超高效液相色谱-质谱联用仪(UPLC-MS);2）液相色谱串联质谱仪（LC-MS-MS）； 3）气相色谱串联质谱仪（GC-MS/MS）； 4）电感耦合等离子体质谱仪或电感耦合等离子体发射光谱仪（ICP-MS/ICP-OES）； 5）超级微波化学平台。 每拥有上述一项的，得2分，总分10分。 （须同时提供：①设备清单②图片③全权支配使用证明等相关文件复印件④有效期内的设备检定或校准证书复印件。未提供或提供不齐全的得0分）</w:t>
            </w:r>
          </w:p>
        </w:tc>
      </w:tr>
      <w:tr>
        <w:tc>
          <w:tcPr>
            <w:tcW w:type="dxa" w:w="922"/>
            <w:gridSpan w:val="2"/>
            <w:vMerge/>
          </w:tcPr>
          <w:p/>
        </w:tc>
        <w:tc>
          <w:tcPr>
            <w:tcW w:type="dxa" w:w="2307"/>
          </w:tcPr>
          <w:p>
            <w:pPr>
              <w:pStyle w:val="null3"/>
              <w:jc w:val="left"/>
            </w:pPr>
            <w:r>
              <w:rPr/>
              <w:t>样品运输配送保障情况 (8.0分)</w:t>
            </w:r>
          </w:p>
        </w:tc>
        <w:tc>
          <w:tcPr>
            <w:tcW w:type="dxa" w:w="5076"/>
          </w:tcPr>
          <w:p>
            <w:pPr>
              <w:pStyle w:val="null3"/>
              <w:jc w:val="left"/>
            </w:pPr>
            <w:r>
              <w:rPr/>
              <w:t>①投标人可派出冷藏车2辆（含）以上的得8分； ②投标人可派出冷藏车1辆的得4分； ③投标人可派出带有通电制冷车载冰箱（容量为100L或以上）的采样专用车10辆或以上的得8分，7辆至9辆的得5分，3辆至6辆的得2分，其余情况得0分，搭载低于100L的车载冰箱的采样车得0分。 （须提供车辆一览表，车辆实拍照片，车辆为自有的须提供购买发票复印件以及机动车行驶证复印件，车辆为租赁的须提供租赁合同复印件以及有效期内机动车行驶证复印件，未提供或提供不齐全的得0分，上述①、②、③点可累计得分，本项最高得8分）</w:t>
            </w:r>
          </w:p>
        </w:tc>
      </w:tr>
      <w:tr>
        <w:tc>
          <w:tcPr>
            <w:tcW w:type="dxa" w:w="922"/>
            <w:gridSpan w:val="2"/>
            <w:vMerge/>
          </w:tcPr>
          <w:p/>
        </w:tc>
        <w:tc>
          <w:tcPr>
            <w:tcW w:type="dxa" w:w="2307"/>
          </w:tcPr>
          <w:p>
            <w:pPr>
              <w:pStyle w:val="null3"/>
              <w:jc w:val="left"/>
            </w:pPr>
            <w:r>
              <w:rPr/>
              <w:t>技术人员配备情况 (10.0分)</w:t>
            </w:r>
          </w:p>
        </w:tc>
        <w:tc>
          <w:tcPr>
            <w:tcW w:type="dxa" w:w="5076"/>
          </w:tcPr>
          <w:p>
            <w:pPr>
              <w:pStyle w:val="null3"/>
              <w:jc w:val="left"/>
            </w:pPr>
            <w:r>
              <w:rPr/>
              <w:t>根据投标人拟投入本项目工作人员配备情况，投入20名（含）以上的得10分；投入15名-19名的得7分；投入10名-14名的得3分，其余不得分。 （须提供人员列表，投标截止日前三个月内任意一个月在投标人处缴纳社保的证明材料复印件以及加盖投标人公章的证书复印件，未提供或提供不齐全的得0分）</w:t>
            </w:r>
          </w:p>
        </w:tc>
      </w:tr>
      <w:tr>
        <w:tc>
          <w:tcPr>
            <w:tcW w:type="dxa" w:w="922"/>
            <w:gridSpan w:val="2"/>
            <w:vMerge/>
          </w:tcPr>
          <w:p/>
        </w:tc>
        <w:tc>
          <w:tcPr>
            <w:tcW w:type="dxa" w:w="2307"/>
          </w:tcPr>
          <w:p>
            <w:pPr>
              <w:pStyle w:val="null3"/>
              <w:jc w:val="left"/>
            </w:pPr>
            <w:r>
              <w:rPr/>
              <w:t>项目实施方案 (12.0分)</w:t>
            </w:r>
          </w:p>
        </w:tc>
        <w:tc>
          <w:tcPr>
            <w:tcW w:type="dxa" w:w="5076"/>
          </w:tcPr>
          <w:p>
            <w:pPr>
              <w:pStyle w:val="null3"/>
              <w:jc w:val="left"/>
            </w:pPr>
            <w:r>
              <w:rPr/>
              <w:t>对投标人提供的项目实施方案（包括但不限于服务可行性、响应时间、工作方法、样品保存、运输方案、样品检测、报告送达时间等方面）进行评审： 1）项目实施方案详细，思路清晰严谨，针对性和可行性强，进度计划科学合理，有利于项目更好地实施的，得12分； 2）项目实施方案内容充分，具备一定的针对性和可行性，进度计划基本合理的，得8分； 3）项目实施方案空泛，思路不清晰，可行性差，进度计划不合理的，得4分 4）未提供项目实施方案与进度计划的，得0分。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(8.0分)</w:t>
            </w:r>
          </w:p>
        </w:tc>
        <w:tc>
          <w:tcPr>
            <w:tcW w:type="dxa" w:w="5076"/>
          </w:tcPr>
          <w:p>
            <w:pPr>
              <w:pStyle w:val="null3"/>
              <w:jc w:val="left"/>
            </w:pPr>
            <w:r>
              <w:rPr/>
              <w:t>2023年1月1日（以合同签订之日为准）以来投标人提供的同类项目经验，每提供一个得1分，最高得8分。 (须提供加盖投标人公章的合同或任务委托书的复印件，未提供的得0分)</w:t>
            </w:r>
          </w:p>
        </w:tc>
      </w:tr>
      <w:tr>
        <w:tc>
          <w:tcPr>
            <w:tcW w:type="dxa" w:w="922"/>
            <w:gridSpan w:val="2"/>
            <w:vMerge/>
          </w:tcPr>
          <w:p/>
        </w:tc>
        <w:tc>
          <w:tcPr>
            <w:tcW w:type="dxa" w:w="2307"/>
          </w:tcPr>
          <w:p>
            <w:pPr>
              <w:pStyle w:val="null3"/>
              <w:jc w:val="left"/>
            </w:pPr>
            <w:r>
              <w:rPr/>
              <w:t>实验室能力 (6.0分)</w:t>
            </w:r>
          </w:p>
        </w:tc>
        <w:tc>
          <w:tcPr>
            <w:tcW w:type="dxa" w:w="5076"/>
          </w:tcPr>
          <w:p>
            <w:pPr>
              <w:pStyle w:val="null3"/>
              <w:jc w:val="left"/>
            </w:pPr>
            <w:r>
              <w:rPr/>
              <w:t>投标人每提供以下1项得3分： 1）有效期内的农产品质量安全检测机构考核合格证（CATL）； 2）能力验证合格实验室证书（CNCA）或有效期内的实验室认可证书（CNAS）。 （须提供加盖投标人公章的证书复印件，未提供的得0分，本项最高得6分）</w:t>
            </w:r>
          </w:p>
        </w:tc>
      </w:tr>
      <w:tr>
        <w:tc>
          <w:tcPr>
            <w:tcW w:type="dxa" w:w="922"/>
            <w:gridSpan w:val="2"/>
            <w:vMerge/>
          </w:tcPr>
          <w:p/>
        </w:tc>
        <w:tc>
          <w:tcPr>
            <w:tcW w:type="dxa" w:w="2307"/>
          </w:tcPr>
          <w:p>
            <w:pPr>
              <w:pStyle w:val="null3"/>
              <w:jc w:val="left"/>
            </w:pPr>
            <w:r>
              <w:rPr/>
              <w:t>复检资质 (10.0分)</w:t>
            </w:r>
          </w:p>
        </w:tc>
        <w:tc>
          <w:tcPr>
            <w:tcW w:type="dxa" w:w="5076"/>
          </w:tcPr>
          <w:p>
            <w:pPr>
              <w:pStyle w:val="null3"/>
              <w:jc w:val="left"/>
            </w:pPr>
            <w:r>
              <w:rPr/>
              <w:t>投标人进入市场监督总局、国家卫生健康委、农业农村部等相关国家行政管理部门公布的“食品复检机构名录”内，得10分，否则0分。 （须提供国家行政管理部门发布的复检机构名录截图为证明材料，并说明所在序号，未提供或提供不齐全的得0分）</w:t>
            </w:r>
          </w:p>
        </w:tc>
      </w:tr>
      <w:tr>
        <w:tc>
          <w:tcPr>
            <w:tcW w:type="dxa" w:w="922"/>
            <w:gridSpan w:val="2"/>
            <w:vMerge/>
          </w:tcPr>
          <w:p/>
        </w:tc>
        <w:tc>
          <w:tcPr>
            <w:tcW w:type="dxa" w:w="2307"/>
          </w:tcPr>
          <w:p>
            <w:pPr>
              <w:pStyle w:val="null3"/>
              <w:jc w:val="left"/>
            </w:pPr>
            <w:r>
              <w:rPr/>
              <w:t>科研能力 (8.0分)</w:t>
            </w:r>
          </w:p>
        </w:tc>
        <w:tc>
          <w:tcPr>
            <w:tcW w:type="dxa" w:w="5076"/>
          </w:tcPr>
          <w:p>
            <w:pPr>
              <w:pStyle w:val="null3"/>
              <w:jc w:val="left"/>
            </w:pPr>
            <w:r>
              <w:rPr/>
              <w:t>投标人2023年1月1日以来主持或参与制定食品国家标准/地方标准，或起草或参与验证国家食品补充检验方法（缩写为BJS），且标准已发布，每提供1份得2分。本小项最高得8分。【提供主持制定/参与制定/起草/验证标准（方法）的相关证明材料及相关标准（方法）文本的复印件，不提供不得分】</w:t>
            </w:r>
          </w:p>
        </w:tc>
      </w:tr>
      <w:tr>
        <w:tc>
          <w:tcPr>
            <w:tcW w:type="dxa" w:w="922"/>
            <w:gridSpan w:val="2"/>
            <w:vMerge/>
          </w:tcPr>
          <w:p/>
        </w:tc>
        <w:tc>
          <w:tcPr>
            <w:tcW w:type="dxa" w:w="2307"/>
          </w:tcPr>
          <w:p>
            <w:pPr>
              <w:pStyle w:val="null3"/>
              <w:jc w:val="left"/>
            </w:pPr>
            <w:r>
              <w:rPr/>
              <w:t>应急抽检响应能力 (8.0分)</w:t>
            </w:r>
          </w:p>
        </w:tc>
        <w:tc>
          <w:tcPr>
            <w:tcW w:type="dxa" w:w="5076"/>
          </w:tcPr>
          <w:p>
            <w:pPr>
              <w:pStyle w:val="null3"/>
              <w:jc w:val="left"/>
            </w:pPr>
            <w:r>
              <w:rPr/>
              <w:t>1）投标人对采购人应急抽检响应速度迅速，从接到采购人需求起，能够在工作时间1小时内到达现场，在非工作时间1.5小时内到达现场的，得8分； 2）应急抽检响应速度较快，从接到采购人需求起，能够在工作时间1.5小时内到达现场，在非工作时间2小时内到达现场的，得5分； 3）应急抽检响应速度一般，从接到采购人需求起，能够在工作时间2小时内到达现场，在非工作时间2.5小时内到达现场的，得2分； 4）其他情况，得0分。 （提供承诺函，承诺函格式自拟，并加盖投标人公章，未提供的得0分。）。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1-60%=40%，得满分；有投标报价为 50%，投标报价为 1-50%=50%；以此类推。】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采购包2(食品抽样检验服务（二）):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能力验证与检测项目 (5.0分)</w:t>
            </w:r>
          </w:p>
        </w:tc>
        <w:tc>
          <w:tcPr>
            <w:tcW w:type="dxa" w:w="5076"/>
          </w:tcPr>
          <w:p>
            <w:pPr>
              <w:pStyle w:val="null3"/>
              <w:jc w:val="left"/>
            </w:pPr>
            <w:r>
              <w:rPr/>
              <w:t>投标人2023至今参加检测能力验证活动或测量审核报告结果为满意，且验证项目包括重金属、微生物/毒素、农兽药、品质/营养成分、添加剂等五个领域的，每具备一项得1分，最高5分。 （须提供覆盖领域评审结果为满意或其他类似优秀的评价的相关证明材料，未提供不得分。）</w:t>
            </w:r>
          </w:p>
        </w:tc>
      </w:tr>
      <w:tr>
        <w:tc>
          <w:tcPr>
            <w:tcW w:type="dxa" w:w="922"/>
            <w:gridSpan w:val="2"/>
            <w:vMerge/>
          </w:tcPr>
          <w:p/>
        </w:tc>
        <w:tc>
          <w:tcPr>
            <w:tcW w:type="dxa" w:w="2307"/>
          </w:tcPr>
          <w:p>
            <w:pPr>
              <w:pStyle w:val="null3"/>
              <w:jc w:val="left"/>
            </w:pPr>
            <w:r>
              <w:rPr/>
              <w:t>实验室设备配置情况 (10.0分)</w:t>
            </w:r>
          </w:p>
        </w:tc>
        <w:tc>
          <w:tcPr>
            <w:tcW w:type="dxa" w:w="5076"/>
          </w:tcPr>
          <w:p>
            <w:pPr>
              <w:pStyle w:val="null3"/>
              <w:jc w:val="left"/>
            </w:pPr>
            <w:r>
              <w:rPr/>
              <w:t>具有能满足食品抽检要求的检验设备包括： 1）超高效液相色谱-质谱联用仪(UPLC-MS);2）液相色谱串联质谱仪（LC-MS-MS）； 3）气相色谱串联质谱仪（GC-MS/MS）； 4）电感耦合等离子体质谱仪或电感耦合等离子体发射光谱仪（ICP-MS/ICP-OES）； 5）超级微波化学平台。 每拥有上述一项的，得2分，总分10分。 （须同时提供：①设备清单②图片③全权支配使用证明等相关文件复印件④有效期内的设备检定或校准证书复印件。未提供或提供不齐全的得0分）</w:t>
            </w:r>
          </w:p>
        </w:tc>
      </w:tr>
      <w:tr>
        <w:tc>
          <w:tcPr>
            <w:tcW w:type="dxa" w:w="922"/>
            <w:gridSpan w:val="2"/>
            <w:vMerge/>
          </w:tcPr>
          <w:p/>
        </w:tc>
        <w:tc>
          <w:tcPr>
            <w:tcW w:type="dxa" w:w="2307"/>
          </w:tcPr>
          <w:p>
            <w:pPr>
              <w:pStyle w:val="null3"/>
              <w:jc w:val="left"/>
            </w:pPr>
            <w:r>
              <w:rPr/>
              <w:t>样品运输配送保障情况 (8.0分)</w:t>
            </w:r>
          </w:p>
        </w:tc>
        <w:tc>
          <w:tcPr>
            <w:tcW w:type="dxa" w:w="5076"/>
          </w:tcPr>
          <w:p>
            <w:pPr>
              <w:pStyle w:val="null3"/>
              <w:jc w:val="left"/>
            </w:pPr>
            <w:r>
              <w:rPr/>
              <w:t>①投标人可派出冷藏车2辆（含）以上的得8分； ②投标人可派出冷藏车1辆的得4分； ③投标人可派出带有通电制冷车载冰箱（容量为100L或以上）的采样专用车10辆或以上的得8分，7辆至9辆的得5分，3辆至6辆的得2分，其余情况得0分，搭载低于100L的车载冰箱的采样车得0分。 （须提供车辆一览表，车辆实拍照片，车辆为自有的须提供购买发票复印件以及机动车行驶证复印件，车辆为租赁的须提供租赁合同复印件以及有效期内机动车行驶证复印件，未提供或提供不齐全的得0分，上述①、②、③点可累计得分，本项最高得8分）</w:t>
            </w:r>
          </w:p>
        </w:tc>
      </w:tr>
      <w:tr>
        <w:tc>
          <w:tcPr>
            <w:tcW w:type="dxa" w:w="922"/>
            <w:gridSpan w:val="2"/>
            <w:vMerge/>
          </w:tcPr>
          <w:p/>
        </w:tc>
        <w:tc>
          <w:tcPr>
            <w:tcW w:type="dxa" w:w="2307"/>
          </w:tcPr>
          <w:p>
            <w:pPr>
              <w:pStyle w:val="null3"/>
              <w:jc w:val="left"/>
            </w:pPr>
            <w:r>
              <w:rPr/>
              <w:t>技术人员配备情况 (10.0分)</w:t>
            </w:r>
          </w:p>
        </w:tc>
        <w:tc>
          <w:tcPr>
            <w:tcW w:type="dxa" w:w="5076"/>
          </w:tcPr>
          <w:p>
            <w:pPr>
              <w:pStyle w:val="null3"/>
              <w:jc w:val="left"/>
            </w:pPr>
            <w:r>
              <w:rPr/>
              <w:t>根据投标人拟投入本项目工作人员配备情况，投入20名（含）以上的得10分；投入15名-19名的得7分；投入10名-14名的得3分，其余不得分。 （须提供人员列表，投标截止日前三个月内任意一个月在投标人处缴纳社保的证明材料复印件以及加盖投标人公章的证书复印件，未提供或提供不齐全的得0分）</w:t>
            </w:r>
          </w:p>
        </w:tc>
      </w:tr>
      <w:tr>
        <w:tc>
          <w:tcPr>
            <w:tcW w:type="dxa" w:w="922"/>
            <w:gridSpan w:val="2"/>
            <w:vMerge/>
          </w:tcPr>
          <w:p/>
        </w:tc>
        <w:tc>
          <w:tcPr>
            <w:tcW w:type="dxa" w:w="2307"/>
          </w:tcPr>
          <w:p>
            <w:pPr>
              <w:pStyle w:val="null3"/>
              <w:jc w:val="left"/>
            </w:pPr>
            <w:r>
              <w:rPr/>
              <w:t>项目实施方案 (12.0分)</w:t>
            </w:r>
          </w:p>
        </w:tc>
        <w:tc>
          <w:tcPr>
            <w:tcW w:type="dxa" w:w="5076"/>
          </w:tcPr>
          <w:p>
            <w:pPr>
              <w:pStyle w:val="null3"/>
              <w:jc w:val="left"/>
            </w:pPr>
            <w:r>
              <w:rPr/>
              <w:t>对投标人提供的项目实施方案（包括但不限于服务可行性、响应时间、工作方法、样品保存、运输方案、样品检测、报告送达时间等方面）进行评审： 1）项目实施方案详细，思路清晰严谨，针对性和可行性强，进度计划科学合理，有利于项目更好地实施的，得12分； 2）项目实施方案内容充分，具备一定的针对性和可行性，进度计划基本合理的，得8分； 3）项目实施方案空泛，思路不清晰，可行性差，进度计划不合理的，得4分 4）未提供项目实施方案与进度计划的，得0分。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(8.0分)</w:t>
            </w:r>
          </w:p>
        </w:tc>
        <w:tc>
          <w:tcPr>
            <w:tcW w:type="dxa" w:w="5076"/>
          </w:tcPr>
          <w:p>
            <w:pPr>
              <w:pStyle w:val="null3"/>
              <w:jc w:val="left"/>
            </w:pPr>
            <w:r>
              <w:rPr/>
              <w:t>2023年1月1日（以合同签订之日为准）以来投标人提供的同类项目经验，每提供一个得1分，最高得8分。 (须提供加盖投标人公章的合同或任务委托书的复印件，未提供的得0分)</w:t>
            </w:r>
          </w:p>
        </w:tc>
      </w:tr>
      <w:tr>
        <w:tc>
          <w:tcPr>
            <w:tcW w:type="dxa" w:w="922"/>
            <w:gridSpan w:val="2"/>
            <w:vMerge/>
          </w:tcPr>
          <w:p/>
        </w:tc>
        <w:tc>
          <w:tcPr>
            <w:tcW w:type="dxa" w:w="2307"/>
          </w:tcPr>
          <w:p>
            <w:pPr>
              <w:pStyle w:val="null3"/>
              <w:jc w:val="left"/>
            </w:pPr>
            <w:r>
              <w:rPr/>
              <w:t>实验室能力 (6.0分)</w:t>
            </w:r>
          </w:p>
        </w:tc>
        <w:tc>
          <w:tcPr>
            <w:tcW w:type="dxa" w:w="5076"/>
          </w:tcPr>
          <w:p>
            <w:pPr>
              <w:pStyle w:val="null3"/>
              <w:jc w:val="left"/>
            </w:pPr>
            <w:r>
              <w:rPr/>
              <w:t>投标人每提供以下1项得3分： 1）有效期内的农产品质量安全检测机构考核合格证（CATL）； 2）能力验证合格实验室证书（CNCA）或有效期内的实验室认可证书（CNAS）。 （须提供加盖投标人公章的证书复印件，未提供的得0分，本项最高得6分）</w:t>
            </w:r>
          </w:p>
        </w:tc>
      </w:tr>
      <w:tr>
        <w:tc>
          <w:tcPr>
            <w:tcW w:type="dxa" w:w="922"/>
            <w:gridSpan w:val="2"/>
            <w:vMerge/>
          </w:tcPr>
          <w:p/>
        </w:tc>
        <w:tc>
          <w:tcPr>
            <w:tcW w:type="dxa" w:w="2307"/>
          </w:tcPr>
          <w:p>
            <w:pPr>
              <w:pStyle w:val="null3"/>
              <w:jc w:val="left"/>
            </w:pPr>
            <w:r>
              <w:rPr/>
              <w:t>复检资质 (10.0分)</w:t>
            </w:r>
          </w:p>
        </w:tc>
        <w:tc>
          <w:tcPr>
            <w:tcW w:type="dxa" w:w="5076"/>
          </w:tcPr>
          <w:p>
            <w:pPr>
              <w:pStyle w:val="null3"/>
              <w:jc w:val="left"/>
            </w:pPr>
            <w:r>
              <w:rPr/>
              <w:t>投标人进入市场监督总局、国家卫生健康委、农业农村部等相关国家行政管理部门公布的“食品复检机构名录”内，得10分，否则0分。 （须提供国家行政管理部门发布的复检机构名录截图为证明材料，并说明所在序号，未提供或提供不齐全的得0分）</w:t>
            </w:r>
          </w:p>
        </w:tc>
      </w:tr>
      <w:tr>
        <w:tc>
          <w:tcPr>
            <w:tcW w:type="dxa" w:w="922"/>
            <w:gridSpan w:val="2"/>
            <w:vMerge/>
          </w:tcPr>
          <w:p/>
        </w:tc>
        <w:tc>
          <w:tcPr>
            <w:tcW w:type="dxa" w:w="2307"/>
          </w:tcPr>
          <w:p>
            <w:pPr>
              <w:pStyle w:val="null3"/>
              <w:jc w:val="left"/>
            </w:pPr>
            <w:r>
              <w:rPr/>
              <w:t>科研能力 (8.0分)</w:t>
            </w:r>
          </w:p>
        </w:tc>
        <w:tc>
          <w:tcPr>
            <w:tcW w:type="dxa" w:w="5076"/>
          </w:tcPr>
          <w:p>
            <w:pPr>
              <w:pStyle w:val="null3"/>
              <w:jc w:val="left"/>
            </w:pPr>
            <w:r>
              <w:rPr/>
              <w:t>投标人2023年1月1日以来主持或参与制定食品国家标准/地方标准，或起草或参与验证国家食品补充检验方法（缩写为BJS），且标准已发布，每提供1份得2分。本小项最高得8分。【提供主持制定/参与制定/起草/验证标准（方法）的相关证明材料及相关标准（方法）文本的复印件，不提供不得分】</w:t>
            </w:r>
          </w:p>
        </w:tc>
      </w:tr>
      <w:tr>
        <w:tc>
          <w:tcPr>
            <w:tcW w:type="dxa" w:w="922"/>
            <w:gridSpan w:val="2"/>
            <w:vMerge/>
          </w:tcPr>
          <w:p/>
        </w:tc>
        <w:tc>
          <w:tcPr>
            <w:tcW w:type="dxa" w:w="2307"/>
          </w:tcPr>
          <w:p>
            <w:pPr>
              <w:pStyle w:val="null3"/>
              <w:jc w:val="left"/>
            </w:pPr>
            <w:r>
              <w:rPr/>
              <w:t>应急抽检响应能力 (8.0分)</w:t>
            </w:r>
          </w:p>
        </w:tc>
        <w:tc>
          <w:tcPr>
            <w:tcW w:type="dxa" w:w="5076"/>
          </w:tcPr>
          <w:p>
            <w:pPr>
              <w:pStyle w:val="null3"/>
              <w:jc w:val="left"/>
            </w:pPr>
            <w:r>
              <w:rPr/>
              <w:t>1）投标人对采购人应急抽检响应速度迅速，从接到采购人需求起，能够在工作时间1小时内到达现场，在非工作时间1.5小时内到达现场的，得8分； 2）应急抽检响应速度较快，从接到采购人需求起，能够在工作时间1.5小时内到达现场，在非工作时间2小时内到达现场的，得5分； 3）应急抽检响应速度一般，从接到采购人需求起，能够在工作时间2小时内到达现场，在非工作时间2.5小时内到达现场的，得2分； 4）其他情况，得0分。 （提供承诺函，承诺函格式自拟，并加盖投标人公章，未提供的得0分。）。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1-60%=40%，得满分；有投标报价为 50%，投标报价为 1-50%=50%；以此类推。】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广州市海珠区市场监督管理局</w:t>
      </w:r>
    </w:p>
    <w:p>
      <w:pPr>
        <w:pStyle w:val="null3"/>
        <w:ind w:firstLine="480"/>
        <w:jc w:val="center"/>
      </w:pPr>
      <w:r>
        <w:rPr>
          <w:sz w:val="24"/>
          <w:b/>
        </w:rPr>
        <w:t>政府采购</w:t>
      </w:r>
    </w:p>
    <w:p>
      <w:pPr>
        <w:pStyle w:val="null3"/>
        <w:spacing w:before="150" w:after="150"/>
        <w:jc w:val="both"/>
      </w:pPr>
      <w:r>
        <w:rPr>
          <w:sz w:val="24"/>
          <w:b/>
        </w:rPr>
        <w:t>合　同　书</w:t>
      </w:r>
    </w:p>
    <w:p>
      <w:pPr>
        <w:pStyle w:val="null3"/>
        <w:ind w:firstLine="480"/>
        <w:jc w:val="center"/>
      </w:pPr>
      <w:r>
        <w:br/>
      </w:r>
      <w:r>
        <w:br/>
      </w:r>
      <w:r>
        <w:br/>
      </w:r>
      <w:r>
        <w:br/>
      </w:r>
      <w:r>
        <w:br/>
      </w:r>
      <w:r>
        <w:br/>
      </w:r>
      <w:r>
        <w:br/>
      </w:r>
      <w:r>
        <w:br/>
      </w:r>
      <w:r>
        <w:rPr/>
        <w:t xml:space="preserve">  </w:t>
      </w:r>
    </w:p>
    <w:p>
      <w:pPr>
        <w:pStyle w:val="null3"/>
        <w:ind w:firstLine="480"/>
        <w:jc w:val="center"/>
      </w:pPr>
      <w:r>
        <w:rPr>
          <w:sz w:val="24"/>
          <w:b/>
        </w:rPr>
        <w:t>项目名称：</w:t>
      </w:r>
      <w:r>
        <w:rPr>
          <w:sz w:val="24"/>
          <w:u w:val="single"/>
        </w:rPr>
        <w:t>广州市海珠区市场监督管理局</w:t>
      </w:r>
      <w:r>
        <w:rPr>
          <w:sz w:val="24"/>
          <w:u w:val="single"/>
        </w:rPr>
        <w:t>2025年食品抽样检验服务采购项目</w:t>
      </w:r>
    </w:p>
    <w:p>
      <w:pPr>
        <w:pStyle w:val="null3"/>
        <w:ind w:right="-45"/>
        <w:jc w:val="both"/>
      </w:pPr>
      <w:r>
        <w:rPr>
          <w:sz w:val="24"/>
          <w:b/>
        </w:rPr>
        <w:t>甲</w:t>
      </w:r>
      <w:r>
        <w:rPr>
          <w:sz w:val="24"/>
          <w:b/>
        </w:rPr>
        <w:t xml:space="preserve">   </w:t>
      </w:r>
      <w:r>
        <w:rPr>
          <w:sz w:val="24"/>
          <w:b/>
        </w:rPr>
        <w:t>方：</w:t>
      </w:r>
    </w:p>
    <w:p>
      <w:pPr>
        <w:pStyle w:val="null3"/>
        <w:ind w:right="-45"/>
        <w:jc w:val="both"/>
      </w:pPr>
      <w:r>
        <w:rPr>
          <w:sz w:val="24"/>
          <w:b/>
        </w:rPr>
        <w:t>乙</w:t>
      </w:r>
      <w:r>
        <w:rPr>
          <w:sz w:val="24"/>
          <w:b/>
        </w:rPr>
        <w:t xml:space="preserve">   </w:t>
      </w:r>
      <w:r>
        <w:rPr>
          <w:sz w:val="24"/>
          <w:b/>
        </w:rPr>
        <w:t>方：</w:t>
      </w:r>
    </w:p>
    <w:p>
      <w:pPr>
        <w:pStyle w:val="null3"/>
        <w:ind w:right="-45"/>
        <w:jc w:val="both"/>
      </w:pPr>
      <w:r>
        <w:rPr>
          <w:sz w:val="24"/>
          <w:b/>
        </w:rPr>
        <w:t>签订日期：</w:t>
      </w:r>
      <w:r>
        <w:rPr>
          <w:sz w:val="24"/>
          <w:u w:val="single"/>
        </w:rPr>
        <w:t xml:space="preserve">     </w:t>
      </w:r>
      <w:r>
        <w:rPr>
          <w:sz w:val="24"/>
          <w:u w:val="single"/>
        </w:rPr>
        <w:t>年</w:t>
      </w:r>
      <w:r>
        <w:rPr>
          <w:sz w:val="24"/>
          <w:u w:val="single"/>
        </w:rPr>
        <w:t xml:space="preserve">  </w:t>
      </w:r>
      <w:r>
        <w:rPr>
          <w:sz w:val="24"/>
          <w:u w:val="single"/>
        </w:rPr>
        <w:t>月</w:t>
      </w:r>
      <w:r>
        <w:rPr>
          <w:sz w:val="24"/>
          <w:u w:val="single"/>
        </w:rPr>
        <w:t xml:space="preserve">  </w:t>
      </w:r>
      <w:r>
        <w:rPr>
          <w:sz w:val="24"/>
          <w:u w:val="single"/>
        </w:rPr>
        <w:t>日</w:t>
      </w:r>
    </w:p>
    <w:p>
      <w:pPr>
        <w:pStyle w:val="null3"/>
        <w:ind w:right="-45"/>
        <w:jc w:val="both"/>
      </w:pPr>
      <w:r>
        <w:rPr>
          <w:sz w:val="24"/>
          <w:b/>
        </w:rPr>
        <w:t>合同签署地：</w:t>
      </w:r>
      <w:r>
        <w:rPr>
          <w:sz w:val="24"/>
          <w:u w:val="single"/>
        </w:rPr>
        <w:t xml:space="preserve">  </w:t>
      </w:r>
      <w:r>
        <w:rPr>
          <w:sz w:val="24"/>
          <w:u w:val="single"/>
        </w:rPr>
        <w:t>广州市</w:t>
      </w:r>
      <w:r>
        <w:rPr>
          <w:sz w:val="24"/>
          <w:u w:val="single"/>
        </w:rPr>
        <w:t xml:space="preserve">        </w:t>
      </w:r>
    </w:p>
    <w:p>
      <w:pPr>
        <w:pStyle w:val="null3"/>
        <w:ind w:firstLine="480"/>
        <w:jc w:val="center"/>
      </w:pPr>
      <w:r>
        <w:rPr>
          <w:sz w:val="24"/>
          <w:b/>
        </w:rPr>
        <w:t>注：本合同仅为合同的参考文本，合同签订双方可根据项目的具体要求进行修订，但不得修改实质性条款。</w:t>
      </w:r>
    </w:p>
    <w:p>
      <w:pPr>
        <w:pStyle w:val="null3"/>
        <w:ind w:firstLine="480"/>
        <w:jc w:val="both"/>
      </w:pPr>
      <w:r>
        <w:rPr>
          <w:sz w:val="24"/>
        </w:rPr>
        <w:t>甲　　方：</w:t>
      </w:r>
    </w:p>
    <w:p>
      <w:pPr>
        <w:pStyle w:val="null3"/>
        <w:ind w:firstLine="480"/>
        <w:jc w:val="both"/>
      </w:pPr>
      <w:r>
        <w:rPr>
          <w:sz w:val="24"/>
        </w:rPr>
        <w:t>电　　话：</w:t>
      </w:r>
    </w:p>
    <w:p>
      <w:pPr>
        <w:pStyle w:val="null3"/>
        <w:ind w:firstLine="480"/>
        <w:jc w:val="both"/>
      </w:pPr>
      <w:r>
        <w:rPr>
          <w:sz w:val="24"/>
        </w:rPr>
        <w:t>传　　真：</w:t>
      </w:r>
    </w:p>
    <w:p>
      <w:pPr>
        <w:pStyle w:val="null3"/>
        <w:ind w:firstLine="480"/>
        <w:jc w:val="both"/>
      </w:pPr>
      <w:r>
        <w:rPr>
          <w:sz w:val="24"/>
        </w:rPr>
        <w:t>地　　址：</w:t>
      </w:r>
    </w:p>
    <w:p>
      <w:pPr>
        <w:pStyle w:val="null3"/>
        <w:ind w:firstLine="480"/>
        <w:jc w:val="both"/>
      </w:pPr>
      <w:r>
        <w:rPr>
          <w:sz w:val="24"/>
        </w:rPr>
        <w:t>乙　　方：</w:t>
      </w:r>
    </w:p>
    <w:p>
      <w:pPr>
        <w:pStyle w:val="null3"/>
        <w:ind w:firstLine="480"/>
        <w:jc w:val="both"/>
      </w:pPr>
      <w:r>
        <w:rPr>
          <w:sz w:val="24"/>
        </w:rPr>
        <w:t>电　　话：</w:t>
      </w:r>
    </w:p>
    <w:p>
      <w:pPr>
        <w:pStyle w:val="null3"/>
        <w:ind w:firstLine="480"/>
        <w:jc w:val="both"/>
      </w:pPr>
      <w:r>
        <w:rPr>
          <w:sz w:val="24"/>
        </w:rPr>
        <w:t>传　　真：</w:t>
      </w:r>
    </w:p>
    <w:p>
      <w:pPr>
        <w:pStyle w:val="null3"/>
        <w:ind w:firstLine="480"/>
        <w:jc w:val="both"/>
      </w:pPr>
      <w:r>
        <w:rPr>
          <w:sz w:val="24"/>
        </w:rPr>
        <w:t>地　　址：</w:t>
      </w:r>
    </w:p>
    <w:p>
      <w:pPr>
        <w:pStyle w:val="null3"/>
        <w:ind w:firstLine="480"/>
        <w:jc w:val="both"/>
      </w:pPr>
      <w:r>
        <w:rPr>
          <w:sz w:val="24"/>
        </w:rPr>
        <w:t>项目名称：</w:t>
      </w:r>
    </w:p>
    <w:p>
      <w:pPr>
        <w:pStyle w:val="null3"/>
        <w:ind w:firstLine="480"/>
        <w:jc w:val="both"/>
      </w:pPr>
      <w:r>
        <w:rPr>
          <w:sz w:val="24"/>
        </w:rPr>
        <w:t>采购编号：</w:t>
      </w:r>
    </w:p>
    <w:p>
      <w:pPr>
        <w:pStyle w:val="null3"/>
        <w:ind w:firstLine="480"/>
        <w:jc w:val="both"/>
      </w:pPr>
      <w:r>
        <w:rPr/>
        <w:t xml:space="preserve">    </w:t>
      </w:r>
    </w:p>
    <w:p>
      <w:pPr>
        <w:pStyle w:val="null3"/>
        <w:ind w:firstLine="480"/>
        <w:jc w:val="both"/>
      </w:pPr>
      <w:r>
        <w:rPr>
          <w:sz w:val="24"/>
          <w:shd w:fill="FFFFFF" w:val="clear"/>
        </w:rPr>
        <w:t>根据《中华人民共和国政府采购法》、《中华人民共和国民法典》等相关法律法规及</w:t>
      </w:r>
      <w:r>
        <w:rPr>
          <w:sz w:val="24"/>
          <w:u w:val="single"/>
          <w:shd w:fill="FFFFFF" w:val="clear"/>
        </w:rPr>
        <w:t>广州市海珠区市场监督管理局</w:t>
      </w:r>
      <w:r>
        <w:rPr>
          <w:sz w:val="24"/>
          <w:u w:val="single"/>
          <w:shd w:fill="FFFFFF" w:val="clear"/>
        </w:rPr>
        <w:t>2025年食品抽样检验服务采购项目</w:t>
      </w:r>
      <w:r>
        <w:rPr>
          <w:sz w:val="24"/>
          <w:u w:val="single"/>
          <w:shd w:fill="FFFFFF" w:val="clear"/>
        </w:rPr>
        <w:t>（项目编号：</w:t>
      </w:r>
      <w:r>
        <w:rPr>
          <w:sz w:val="24"/>
          <w:u w:val="single"/>
          <w:shd w:fill="FFFFFF" w:val="clear"/>
        </w:rPr>
        <w:t>HYGZ25XZ01C0603</w:t>
      </w:r>
      <w:r>
        <w:rPr>
          <w:sz w:val="24"/>
          <w:u w:val="single"/>
          <w:shd w:fill="FFFFFF" w:val="clear"/>
        </w:rPr>
        <w:t>）</w:t>
      </w:r>
      <w:r>
        <w:rPr>
          <w:sz w:val="24"/>
          <w:shd w:fill="FFFFFF" w:val="clear"/>
        </w:rPr>
        <w:t>招标文件的要求，经双方协商，本着平等互利和诚实信用的原则，一致同意签订本合同。</w:t>
      </w:r>
    </w:p>
    <w:p>
      <w:pPr>
        <w:pStyle w:val="null3"/>
        <w:ind w:firstLine="482"/>
        <w:jc w:val="both"/>
      </w:pPr>
      <w:r>
        <w:rPr>
          <w:sz w:val="24"/>
          <w:b/>
        </w:rPr>
        <w:t>一、合同金额</w:t>
      </w:r>
    </w:p>
    <w:p>
      <w:pPr>
        <w:pStyle w:val="null3"/>
        <w:ind w:firstLine="480"/>
        <w:jc w:val="both"/>
      </w:pPr>
      <w:r>
        <w:rPr>
          <w:sz w:val="24"/>
        </w:rPr>
        <w:t>合同下浮率：</w:t>
      </w:r>
      <w:r>
        <w:rPr>
          <w:u w:val="single"/>
        </w:rPr>
        <w:t xml:space="preserve">      </w:t>
      </w:r>
      <w:r>
        <w:rPr>
          <w:sz w:val="24"/>
        </w:rPr>
        <w:t xml:space="preserve"> </w:t>
      </w:r>
      <w:r>
        <w:rPr>
          <w:sz w:val="24"/>
        </w:rPr>
        <w:t>%，实际单项检验费用=粤价[2002]170号文规定的单项检验费用*（1-下浮率）。</w:t>
      </w:r>
    </w:p>
    <w:p>
      <w:pPr>
        <w:pStyle w:val="null3"/>
        <w:ind w:firstLine="482"/>
        <w:jc w:val="both"/>
      </w:pPr>
      <w:r>
        <w:rPr>
          <w:sz w:val="24"/>
          <w:b/>
        </w:rPr>
        <w:t>二、服务内容及要求</w:t>
      </w:r>
    </w:p>
    <w:p>
      <w:pPr>
        <w:pStyle w:val="null3"/>
        <w:ind w:firstLine="480"/>
        <w:jc w:val="both"/>
      </w:pPr>
      <w:r>
        <w:rPr>
          <w:sz w:val="24"/>
        </w:rPr>
        <w:t>甲方聘请乙方提供以下服务：</w:t>
      </w:r>
    </w:p>
    <w:p>
      <w:pPr>
        <w:pStyle w:val="null3"/>
        <w:ind w:firstLine="480"/>
        <w:jc w:val="both"/>
      </w:pPr>
      <w:r>
        <w:rPr>
          <w:sz w:val="24"/>
        </w:rPr>
        <w:t>1.本合同项下的服务指</w:t>
      </w:r>
      <w:r>
        <w:rPr>
          <w:u w:val="single"/>
        </w:rPr>
        <w:t xml:space="preserve">         </w:t>
      </w:r>
      <w:r>
        <w:rPr>
          <w:sz w:val="24"/>
        </w:rPr>
        <w:t>。</w:t>
      </w:r>
    </w:p>
    <w:p>
      <w:pPr>
        <w:pStyle w:val="null3"/>
        <w:ind w:firstLine="480"/>
        <w:jc w:val="both"/>
      </w:pPr>
      <w:r>
        <w:rPr>
          <w:sz w:val="24"/>
        </w:rPr>
        <w:t>2.……</w:t>
      </w:r>
    </w:p>
    <w:p>
      <w:pPr>
        <w:pStyle w:val="null3"/>
        <w:ind w:firstLine="480"/>
        <w:jc w:val="both"/>
      </w:pPr>
      <w:r>
        <w:rPr>
          <w:sz w:val="24"/>
        </w:rPr>
        <w:t>3．……</w:t>
      </w:r>
    </w:p>
    <w:p>
      <w:pPr>
        <w:pStyle w:val="null3"/>
        <w:ind w:firstLine="482"/>
        <w:jc w:val="both"/>
      </w:pPr>
      <w:r>
        <w:rPr>
          <w:sz w:val="24"/>
          <w:b/>
        </w:rPr>
        <w:t>（详见《采购需求》）</w:t>
      </w:r>
    </w:p>
    <w:p>
      <w:pPr>
        <w:pStyle w:val="null3"/>
        <w:ind w:firstLine="482"/>
        <w:jc w:val="both"/>
      </w:pPr>
      <w:r>
        <w:rPr>
          <w:sz w:val="24"/>
          <w:b/>
        </w:rPr>
        <w:t>三、甲方乙方的权利和义务</w:t>
      </w:r>
      <w:r>
        <w:rPr/>
        <w:t xml:space="preserve"> </w:t>
      </w:r>
    </w:p>
    <w:p>
      <w:pPr>
        <w:pStyle w:val="null3"/>
        <w:ind w:firstLine="480"/>
        <w:jc w:val="both"/>
      </w:pPr>
      <w:r>
        <w:rPr>
          <w:sz w:val="24"/>
        </w:rPr>
        <w:t>（一）甲方的权利和义务</w:t>
      </w:r>
    </w:p>
    <w:p>
      <w:pPr>
        <w:pStyle w:val="null3"/>
        <w:ind w:firstLine="480"/>
        <w:jc w:val="both"/>
      </w:pPr>
      <w:r>
        <w:rPr>
          <w:sz w:val="24"/>
        </w:rPr>
        <w:t>1、依规委托项目给乙方，并根据项目实际需要提出要求。</w:t>
      </w:r>
    </w:p>
    <w:p>
      <w:pPr>
        <w:pStyle w:val="null3"/>
        <w:ind w:firstLine="480"/>
        <w:jc w:val="both"/>
      </w:pPr>
      <w:r>
        <w:rPr>
          <w:sz w:val="24"/>
        </w:rPr>
        <w:t>2、对乙方进行监督。</w:t>
      </w:r>
    </w:p>
    <w:p>
      <w:pPr>
        <w:pStyle w:val="null3"/>
        <w:ind w:firstLine="480"/>
        <w:jc w:val="both"/>
      </w:pPr>
      <w:r>
        <w:rPr>
          <w:sz w:val="24"/>
        </w:rPr>
        <w:t>3、按时按量支付乙方服务费用。</w:t>
      </w:r>
    </w:p>
    <w:p>
      <w:pPr>
        <w:pStyle w:val="null3"/>
        <w:ind w:firstLine="480"/>
        <w:jc w:val="both"/>
      </w:pPr>
      <w:r>
        <w:rPr>
          <w:sz w:val="24"/>
        </w:rPr>
        <w:t>（二）乙方的权利和义务</w:t>
      </w:r>
    </w:p>
    <w:p>
      <w:pPr>
        <w:pStyle w:val="null3"/>
        <w:ind w:firstLine="480"/>
        <w:jc w:val="both"/>
      </w:pPr>
      <w:r>
        <w:rPr>
          <w:sz w:val="24"/>
        </w:rPr>
        <w:t>1、接受甲方的项目委托，并根据项目内容和甲方要求按时按质按量完成委托。</w:t>
      </w:r>
    </w:p>
    <w:p>
      <w:pPr>
        <w:pStyle w:val="null3"/>
        <w:ind w:firstLine="480"/>
        <w:jc w:val="both"/>
      </w:pPr>
      <w:r>
        <w:rPr>
          <w:sz w:val="24"/>
        </w:rPr>
        <w:t>2、乙方必须积极配合甲方开展委托的项目的相关工作，接受甲方的监督。</w:t>
      </w:r>
    </w:p>
    <w:p>
      <w:pPr>
        <w:pStyle w:val="null3"/>
        <w:ind w:firstLine="480"/>
        <w:jc w:val="both"/>
      </w:pPr>
      <w:r>
        <w:rPr>
          <w:sz w:val="24"/>
        </w:rPr>
        <w:t>3、乙方按规定获得服务费用。</w:t>
      </w:r>
    </w:p>
    <w:p>
      <w:pPr>
        <w:pStyle w:val="null3"/>
        <w:ind w:firstLine="482"/>
        <w:jc w:val="both"/>
      </w:pPr>
      <w:r>
        <w:rPr>
          <w:sz w:val="24"/>
          <w:b/>
        </w:rPr>
        <w:t>四、服务期</w:t>
      </w:r>
    </w:p>
    <w:p>
      <w:pPr>
        <w:pStyle w:val="null3"/>
        <w:ind w:firstLine="480"/>
        <w:jc w:val="both"/>
      </w:pPr>
      <w:r>
        <w:rPr>
          <w:sz w:val="24"/>
        </w:rPr>
        <w:t>合同签订之日起一年或本项目采购预算金额全部支付使用完毕。</w:t>
      </w:r>
    </w:p>
    <w:p>
      <w:pPr>
        <w:pStyle w:val="null3"/>
        <w:ind w:firstLine="482"/>
        <w:jc w:val="both"/>
      </w:pPr>
      <w:r>
        <w:rPr>
          <w:sz w:val="24"/>
          <w:b/>
        </w:rPr>
        <w:t>五、所需抽检经费</w:t>
      </w:r>
    </w:p>
    <w:p>
      <w:pPr>
        <w:pStyle w:val="null3"/>
        <w:ind w:firstLine="470"/>
        <w:jc w:val="both"/>
      </w:pPr>
      <w:r>
        <w:rPr>
          <w:sz w:val="24"/>
        </w:rPr>
        <w:t>（一）包括购样费、检验费、邮寄费，抽检工作结束后由甲方按发票（含购样费、检验费、邮寄费）实际金额支付，并包含在本项目的预算中。</w:t>
      </w:r>
    </w:p>
    <w:p>
      <w:pPr>
        <w:pStyle w:val="null3"/>
        <w:ind w:firstLine="470"/>
        <w:jc w:val="both"/>
      </w:pPr>
      <w:r>
        <w:rPr>
          <w:sz w:val="24"/>
        </w:rPr>
        <w:t>（二）承检机构的单项检验项目检验费以检验项目最高限价表（附表一）中单项检验项目最高限价为基准价，实际单项检验项目检验费</w:t>
      </w:r>
      <w:r>
        <w:rPr>
          <w:sz w:val="24"/>
        </w:rPr>
        <w:t>=基准价×（1-中标下浮率）。</w:t>
      </w:r>
    </w:p>
    <w:p>
      <w:pPr>
        <w:pStyle w:val="null3"/>
        <w:ind w:firstLine="470"/>
        <w:jc w:val="both"/>
      </w:pPr>
      <w:r>
        <w:rPr>
          <w:sz w:val="24"/>
        </w:rPr>
        <w:t>（三）如遇食品安全突发事件，甲方需增加检验项目（该检验项目不在本次招标检验项目范围内）时，所发生的检验费用由乙方按粤价</w:t>
      </w:r>
      <w:r>
        <w:rPr>
          <w:sz w:val="24"/>
        </w:rPr>
        <w:t>[2002] 170号《广东省产品质量监督检验收费标准》下浮35%，所检项目未在粤价 [2002] 170号文中定价的，按乙方报备物价局对外收费标准下浮35%。</w:t>
      </w:r>
    </w:p>
    <w:p>
      <w:pPr>
        <w:pStyle w:val="null3"/>
        <w:ind w:firstLine="482"/>
        <w:jc w:val="both"/>
      </w:pPr>
      <w:r>
        <w:rPr>
          <w:sz w:val="24"/>
          <w:b/>
        </w:rPr>
        <w:t>六、付款方式</w:t>
      </w:r>
    </w:p>
    <w:p>
      <w:pPr>
        <w:pStyle w:val="null3"/>
        <w:ind w:firstLine="480"/>
        <w:jc w:val="both"/>
      </w:pPr>
      <w:r>
        <w:rPr>
          <w:sz w:val="24"/>
        </w:rPr>
        <w:t>原则上按季度支付，以实际支付时间为准。每季度抽样检验结束经验收合格并经结算审核后，甲方在收到乙方申请后</w:t>
      </w:r>
      <w:r>
        <w:rPr>
          <w:sz w:val="24"/>
        </w:rPr>
        <w:t>15个工作日内，向政府采购支付部门提出支付申请。因甲方使用的是财政资金，上述所指的支付时间为甲方向政府采购支付部门提出支付申请的时间（不含政府财政支付部门审核的时间），在规定时间内提出支付申请即视为甲方按期支付。</w:t>
      </w:r>
    </w:p>
    <w:p>
      <w:pPr>
        <w:pStyle w:val="null3"/>
        <w:ind w:firstLine="482"/>
        <w:jc w:val="both"/>
      </w:pPr>
      <w:r>
        <w:rPr>
          <w:sz w:val="24"/>
          <w:b/>
        </w:rPr>
        <w:t>七、知识产权产权归属</w:t>
      </w:r>
    </w:p>
    <w:p>
      <w:pPr>
        <w:pStyle w:val="null3"/>
        <w:ind w:firstLine="480"/>
        <w:jc w:val="both"/>
      </w:pPr>
      <w:r>
        <w:rPr>
          <w:sz w:val="24"/>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82"/>
        <w:jc w:val="both"/>
      </w:pPr>
      <w:r>
        <w:rPr>
          <w:sz w:val="24"/>
          <w:b/>
        </w:rPr>
        <w:t>八、保密</w:t>
      </w:r>
    </w:p>
    <w:p>
      <w:pPr>
        <w:pStyle w:val="null3"/>
        <w:ind w:firstLine="480"/>
        <w:jc w:val="both"/>
      </w:pPr>
      <w:r>
        <w:rPr>
          <w:sz w:val="24"/>
        </w:rPr>
        <w:t>（</w:t>
      </w:r>
      <w:r>
        <w:rPr>
          <w:sz w:val="24"/>
        </w:rPr>
        <w:t>1）乙方不得泄露甲方所提供的属于国家秘密的信息和数据；未经甲方允许，不得使用或者以其它方式给任何第三方提供本项目的相关信息或数据。</w:t>
      </w:r>
    </w:p>
    <w:p>
      <w:pPr>
        <w:pStyle w:val="null3"/>
        <w:ind w:firstLine="480"/>
        <w:jc w:val="both"/>
      </w:pPr>
      <w:r>
        <w:rPr>
          <w:sz w:val="24"/>
        </w:rPr>
        <w:t>（</w:t>
      </w:r>
      <w:r>
        <w:rPr>
          <w:sz w:val="24"/>
        </w:rPr>
        <w:t>2）保密条款不因文件和采购合同的变更、终止或解除而失效。</w:t>
      </w:r>
    </w:p>
    <w:p>
      <w:pPr>
        <w:pStyle w:val="null3"/>
        <w:ind w:firstLine="482"/>
        <w:jc w:val="both"/>
      </w:pPr>
      <w:r>
        <w:rPr>
          <w:sz w:val="24"/>
          <w:b/>
        </w:rPr>
        <w:t>九、违约责任与赔偿损失</w:t>
      </w:r>
    </w:p>
    <w:p>
      <w:pPr>
        <w:pStyle w:val="null3"/>
        <w:ind w:firstLine="480"/>
        <w:jc w:val="both"/>
      </w:pPr>
      <w:r>
        <w:rPr>
          <w:sz w:val="24"/>
        </w:rPr>
        <w:t>1）乙方提供的服务不符合</w:t>
      </w:r>
      <w:r>
        <w:rPr>
          <w:sz w:val="24"/>
        </w:rPr>
        <w:t>招标文件</w:t>
      </w:r>
      <w:r>
        <w:rPr>
          <w:sz w:val="24"/>
        </w:rPr>
        <w:t>、报价文件或本合同规定的，甲方有权拒收，并且乙方须向甲方支付本合同总价</w:t>
      </w:r>
      <w:r>
        <w:rPr>
          <w:sz w:val="24"/>
        </w:rPr>
        <w:t>5%的违约金。</w:t>
      </w:r>
    </w:p>
    <w:p>
      <w:pPr>
        <w:pStyle w:val="null3"/>
        <w:ind w:firstLine="480"/>
        <w:jc w:val="both"/>
      </w:pPr>
      <w:r>
        <w:rPr>
          <w:sz w:val="24"/>
        </w:rPr>
        <w:t>2）乙方未能按本合同规定的服务期提供服务，从逾期之日起每日按本合同总价3‰的数额向甲方支付违约金；逾期半个月以上的，甲方有权终止合同，由此造成的甲方经济损失由乙方承担。</w:t>
      </w:r>
    </w:p>
    <w:p>
      <w:pPr>
        <w:pStyle w:val="null3"/>
        <w:ind w:firstLine="480"/>
        <w:jc w:val="both"/>
      </w:pPr>
      <w:r>
        <w:rPr>
          <w:sz w:val="24"/>
        </w:rPr>
        <w:t>3）甲方无正当理由拒收接受服务，到期拒付服务款项的，甲方向乙方偿付本合同总的 5%的违约金。甲方人逾期付款，则每日按本合同总价的3‰向乙方偿付违约金。</w:t>
      </w:r>
    </w:p>
    <w:p>
      <w:pPr>
        <w:pStyle w:val="null3"/>
        <w:ind w:firstLine="480"/>
        <w:jc w:val="both"/>
      </w:pPr>
      <w:r>
        <w:rPr>
          <w:sz w:val="24"/>
        </w:rPr>
        <w:t>4）其它违约责任按《中华人民共和国民法典》处理。</w:t>
      </w:r>
    </w:p>
    <w:p>
      <w:pPr>
        <w:pStyle w:val="null3"/>
        <w:ind w:firstLine="482"/>
        <w:jc w:val="both"/>
      </w:pPr>
      <w:r>
        <w:rPr>
          <w:sz w:val="24"/>
          <w:b/>
        </w:rPr>
        <w:t>十、争端的解决</w:t>
      </w:r>
      <w:r>
        <w:rPr/>
        <w:t xml:space="preserve"> </w:t>
      </w:r>
    </w:p>
    <w:p>
      <w:pPr>
        <w:pStyle w:val="null3"/>
        <w:ind w:firstLine="480"/>
        <w:jc w:val="both"/>
      </w:pPr>
      <w:r>
        <w:rPr>
          <w:sz w:val="24"/>
        </w:rPr>
        <w:t>合同执行过程中发生的任何争议，如双方不能通过友好协商解决，按相关法律法规处理。</w:t>
      </w:r>
    </w:p>
    <w:p>
      <w:pPr>
        <w:pStyle w:val="null3"/>
        <w:ind w:firstLine="482"/>
        <w:jc w:val="both"/>
      </w:pPr>
      <w:r>
        <w:rPr>
          <w:sz w:val="24"/>
          <w:b/>
        </w:rPr>
        <w:t>十一、不可抗力</w:t>
      </w:r>
    </w:p>
    <w:p>
      <w:pPr>
        <w:pStyle w:val="null3"/>
        <w:ind w:firstLine="480"/>
        <w:jc w:val="both"/>
      </w:pPr>
      <w:r>
        <w:rPr>
          <w:sz w:val="24"/>
        </w:rPr>
        <w:t>任何一方由于不可抗力原因不能履行合同时，应在不可抗力事件结束后</w:t>
      </w:r>
      <w:r>
        <w:rPr>
          <w:sz w:val="24"/>
        </w:rPr>
        <w:t>1 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rPr>
        <w:t>十二、税费</w:t>
      </w:r>
    </w:p>
    <w:p>
      <w:pPr>
        <w:pStyle w:val="null3"/>
        <w:ind w:firstLine="480"/>
        <w:jc w:val="both"/>
      </w:pPr>
      <w:r>
        <w:rPr>
          <w:sz w:val="24"/>
        </w:rPr>
        <w:t>在中国境内、外发生的与本合同执行有关的一切税费均由乙方负担。</w:t>
      </w:r>
    </w:p>
    <w:p>
      <w:pPr>
        <w:pStyle w:val="null3"/>
        <w:ind w:firstLine="482"/>
        <w:jc w:val="both"/>
      </w:pPr>
      <w:r>
        <w:rPr>
          <w:sz w:val="24"/>
          <w:b/>
        </w:rPr>
        <w:t>十三、其它</w:t>
      </w:r>
    </w:p>
    <w:p>
      <w:pPr>
        <w:pStyle w:val="null3"/>
        <w:ind w:firstLine="480"/>
        <w:jc w:val="both"/>
      </w:pPr>
      <w:r>
        <w:rPr>
          <w:sz w:val="24"/>
        </w:rPr>
        <w:t>1）本合同所有附件、</w:t>
      </w:r>
      <w:r>
        <w:rPr>
          <w:sz w:val="24"/>
        </w:rPr>
        <w:t>招标文件</w:t>
      </w:r>
      <w:r>
        <w:rPr>
          <w:sz w:val="24"/>
        </w:rPr>
        <w:t>、投标文件、中标通知书均为合同的有效组成部分，与本合同具有同等法律效力。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ind w:firstLine="482"/>
        <w:jc w:val="both"/>
      </w:pPr>
      <w:r>
        <w:rPr>
          <w:sz w:val="24"/>
          <w:b/>
        </w:rPr>
        <w:t>十四、合同生效：</w:t>
      </w:r>
      <w:r>
        <w:rPr/>
        <w:t xml:space="preserve"> </w:t>
      </w:r>
    </w:p>
    <w:p>
      <w:pPr>
        <w:pStyle w:val="null3"/>
        <w:ind w:firstLine="480"/>
        <w:jc w:val="both"/>
      </w:pPr>
      <w:r>
        <w:rPr>
          <w:sz w:val="24"/>
        </w:rPr>
        <w:t>1）本合同在甲乙双方法人代表或其授权代表签字盖章后生效。</w:t>
      </w:r>
    </w:p>
    <w:p>
      <w:pPr>
        <w:pStyle w:val="null3"/>
        <w:ind w:firstLine="480"/>
        <w:jc w:val="both"/>
      </w:pPr>
      <w:r>
        <w:rPr>
          <w:sz w:val="24"/>
        </w:rPr>
        <w:t>2）合同一式</w:t>
      </w:r>
      <w:r>
        <w:rPr>
          <w:u w:val="single"/>
        </w:rPr>
        <w:t xml:space="preserve">   </w:t>
      </w:r>
      <w:r>
        <w:rPr>
          <w:sz w:val="24"/>
        </w:rPr>
        <w:t xml:space="preserve"> </w:t>
      </w:r>
      <w:r>
        <w:rPr>
          <w:sz w:val="24"/>
        </w:rPr>
        <w:t>份，其中甲乙双方各执</w:t>
      </w:r>
      <w:r>
        <w:rPr>
          <w:u w:val="single"/>
        </w:rPr>
        <w:t xml:space="preserve">  </w:t>
      </w:r>
      <w:r>
        <w:rPr>
          <w:sz w:val="24"/>
        </w:rPr>
        <w:t>份，采购代理机构执</w:t>
      </w:r>
      <w:r>
        <w:rPr>
          <w:sz w:val="24"/>
          <w:u w:val="single"/>
        </w:rPr>
        <w:t>壹</w:t>
      </w:r>
      <w:r>
        <w:rPr>
          <w:sz w:val="24"/>
        </w:rPr>
        <w:t>份，监督管理部门</w:t>
      </w:r>
      <w:r>
        <w:rPr>
          <w:u w:val="single"/>
        </w:rPr>
        <w:t xml:space="preserve">   </w:t>
      </w:r>
      <w:r>
        <w:rPr>
          <w:sz w:val="24"/>
        </w:rPr>
        <w:t>份。</w:t>
      </w:r>
    </w:p>
    <w:p>
      <w:pPr>
        <w:pStyle w:val="null3"/>
        <w:ind w:firstLine="480"/>
        <w:jc w:val="both"/>
      </w:pPr>
      <w:r>
        <w:rPr>
          <w:sz w:val="24"/>
        </w:rPr>
        <w:t>甲方（盖章）：</w:t>
      </w:r>
      <w:r>
        <w:rPr>
          <w:sz w:val="24"/>
        </w:rPr>
        <w:t xml:space="preserve">                    </w:t>
      </w:r>
      <w:r>
        <w:rPr>
          <w:sz w:val="24"/>
        </w:rPr>
        <w:t>乙方（盖章）：</w:t>
      </w:r>
    </w:p>
    <w:p>
      <w:pPr>
        <w:pStyle w:val="null3"/>
        <w:ind w:firstLine="482"/>
        <w:jc w:val="both"/>
      </w:pPr>
      <w:r>
        <w:rPr>
          <w:sz w:val="24"/>
        </w:rPr>
        <w:t>代表：</w:t>
      </w:r>
      <w:r>
        <w:rPr>
          <w:sz w:val="24"/>
        </w:rPr>
        <w:t xml:space="preserve">                              </w:t>
      </w:r>
      <w:r>
        <w:rPr>
          <w:sz w:val="24"/>
        </w:rPr>
        <w:t>代表：</w:t>
      </w:r>
    </w:p>
    <w:p>
      <w:pPr>
        <w:pStyle w:val="null3"/>
        <w:ind w:firstLine="482"/>
        <w:jc w:val="both"/>
      </w:pPr>
      <w:r>
        <w:rPr>
          <w:sz w:val="24"/>
        </w:rPr>
        <w:t>签定地点：</w:t>
      </w:r>
    </w:p>
    <w:p>
      <w:pPr>
        <w:pStyle w:val="null3"/>
        <w:ind w:firstLine="482"/>
        <w:jc w:val="both"/>
      </w:pPr>
      <w:r>
        <w:rPr>
          <w:sz w:val="24"/>
        </w:rPr>
        <w:t>签定日期：　　　年　　月　　日</w:t>
      </w:r>
      <w:r>
        <w:rPr>
          <w:sz w:val="24"/>
        </w:rPr>
        <w:t xml:space="preserve">      </w:t>
      </w:r>
      <w:r>
        <w:rPr>
          <w:sz w:val="24"/>
        </w:rPr>
        <w:t>签定日期：　　年　　月　　日</w:t>
      </w:r>
    </w:p>
    <w:p>
      <w:pPr>
        <w:pStyle w:val="null3"/>
        <w:ind w:firstLine="482"/>
        <w:jc w:val="center"/>
      </w:pPr>
      <w:r>
        <w:rPr/>
        <w:t xml:space="preserve">                                    </w:t>
      </w:r>
      <w:r>
        <w:rPr>
          <w:sz w:val="24"/>
        </w:rPr>
        <w:t>开户名称：</w:t>
      </w:r>
    </w:p>
    <w:p>
      <w:pPr>
        <w:pStyle w:val="null3"/>
        <w:ind w:firstLine="482"/>
        <w:jc w:val="center"/>
      </w:pPr>
      <w:r>
        <w:rPr/>
        <w:t xml:space="preserve">                                    </w:t>
      </w:r>
      <w:r>
        <w:rPr>
          <w:sz w:val="24"/>
        </w:rPr>
        <w:t>银行帐号：</w:t>
      </w:r>
    </w:p>
    <w:p>
      <w:pPr>
        <w:pStyle w:val="null3"/>
        <w:ind w:firstLine="482"/>
        <w:jc w:val="center"/>
      </w:pPr>
      <w:r>
        <w:rPr/>
        <w:t xml:space="preserve">                                    </w:t>
      </w:r>
      <w:r>
        <w:rPr>
          <w:sz w:val="24"/>
        </w:rPr>
        <w:t>开户行：</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440105-2025-01430</w:t>
      </w:r>
    </w:p>
    <w:p>
      <w:pPr>
        <w:pStyle w:val="null3"/>
        <w:jc w:val="center"/>
        <w:outlineLvl w:val="3"/>
      </w:pPr>
      <w:r>
        <w:rPr>
          <w:sz w:val="24"/>
          <w:b/>
        </w:rPr>
        <w:t>采购项目编号：</w:t>
      </w:r>
      <w:r>
        <w:rPr>
          <w:sz w:val="24"/>
          <w:b/>
        </w:rPr>
        <w:t>HYGZ25XZ01C0603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广东弘烨项目管理有限公司</w:t>
      </w:r>
    </w:p>
    <w:p>
      <w:pPr>
        <w:pStyle w:val="null3"/>
        <w:ind w:firstLine="480"/>
      </w:pPr>
      <w:r>
        <w:rPr/>
        <w:t xml:space="preserve"> 你方组织的</w:t>
      </w:r>
      <w:r>
        <w:rPr>
          <w:u w:val="single"/>
        </w:rPr>
        <w:t>“</w:t>
      </w:r>
      <w:r>
        <w:rPr>
          <w:u w:val="single"/>
        </w:rPr>
        <w:t>广州市海珠区市场监督管理局2025年食品抽样检验服务采购项目</w:t>
      </w:r>
      <w:r>
        <w:rPr>
          <w:u w:val="single"/>
        </w:rPr>
        <w:t>”</w:t>
      </w:r>
      <w:r>
        <w:rPr/>
        <w:t>项目的招标[采购项目编号为：</w:t>
      </w:r>
      <w:r>
        <w:rPr>
          <w:u w:val="single"/>
        </w:rPr>
        <w:t>HYGZ25XZ01C0603</w:t>
      </w:r>
      <w:r>
        <w:rPr/>
        <w:t>]，我方愿参与投标。</w:t>
      </w:r>
    </w:p>
    <w:p>
      <w:pPr>
        <w:pStyle w:val="null3"/>
        <w:ind w:firstLine="480"/>
      </w:pPr>
      <w:r>
        <w:rPr/>
        <w:t>我方确认收到贵方提供的</w:t>
      </w:r>
      <w:r>
        <w:rPr>
          <w:u w:val="single"/>
        </w:rPr>
        <w:t>“</w:t>
      </w:r>
      <w:r>
        <w:rPr>
          <w:u w:val="single"/>
        </w:rPr>
        <w:t>广州市海珠区市场监督管理局2025年食品抽样检验服务采购项目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广东弘烨项目管理有限公司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广州市海珠区市场监督管理局2025年食品抽样检验服务采购项目</w:t>
      </w:r>
      <w:r>
        <w:rPr/>
        <w:t>”项目采购[采购项目编号为</w:t>
      </w:r>
      <w:r>
        <w:rPr/>
        <w:t>HYGZ25XZ01C0603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广州市海珠区市场监督管理局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广东弘烨项目管理有限公司</w:t>
      </w:r>
    </w:p>
    <w:p>
      <w:pPr>
        <w:pStyle w:val="null3"/>
        <w:ind w:firstLine="480"/>
      </w:pPr>
      <w:r>
        <w:rPr/>
        <w:t xml:space="preserve"> 如果我方在贵采购代理机构组织的</w:t>
      </w:r>
      <w:r>
        <w:rPr/>
        <w:t>广州市海珠区市场监督管理局2025年食品抽样检验服务采购项目</w:t>
      </w:r>
      <w:r>
        <w:rPr/>
        <w:t>招标中获中标（采购项目编号：</w:t>
      </w:r>
      <w:r>
        <w:rPr/>
        <w:t>HYGZ25XZ01C0603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广东弘烨项目管理有限公司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