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D4177D">
      <w:pPr>
        <w:jc w:val="center"/>
        <w:rPr>
          <w:rFonts w:hint="default" w:ascii="Times New Roman" w:hAnsi="Times New Roman" w:eastAsia="仿宋" w:cs="Times New Roman"/>
          <w:b/>
          <w:sz w:val="28"/>
          <w:szCs w:val="28"/>
          <w:highlight w:val="none"/>
        </w:rPr>
      </w:pPr>
      <w:bookmarkStart w:id="0" w:name="_Toc227991412"/>
      <w:bookmarkStart w:id="1" w:name="_Toc292200550"/>
    </w:p>
    <w:p w14:paraId="6E0D18B4">
      <w:pPr>
        <w:spacing w:line="360" w:lineRule="auto"/>
        <w:ind w:left="0" w:leftChars="0" w:right="0" w:rightChars="0" w:firstLine="0" w:firstLineChars="0"/>
        <w:jc w:val="center"/>
        <w:rPr>
          <w:rFonts w:hint="eastAsia" w:ascii="Times New Roman" w:hAnsi="Times New Roman" w:eastAsia="仿宋" w:cs="Times New Roman"/>
          <w:b/>
          <w:bCs w:val="0"/>
          <w:sz w:val="52"/>
          <w:szCs w:val="52"/>
          <w:highlight w:val="none"/>
          <w:u w:val="double"/>
          <w:lang w:eastAsia="zh-CN"/>
        </w:rPr>
      </w:pPr>
      <w:r>
        <w:rPr>
          <w:rFonts w:hint="eastAsia" w:ascii="Times New Roman" w:hAnsi="Times New Roman" w:eastAsia="仿宋" w:cs="Times New Roman"/>
          <w:b/>
          <w:bCs w:val="0"/>
          <w:sz w:val="52"/>
          <w:szCs w:val="52"/>
          <w:highlight w:val="none"/>
          <w:u w:val="double"/>
          <w:lang w:eastAsia="zh-CN"/>
        </w:rPr>
        <w:t>蒙自市冷泉镇小新村委会大黑箐村引水工程</w:t>
      </w:r>
    </w:p>
    <w:p w14:paraId="3E64041E">
      <w:pPr>
        <w:pStyle w:val="2"/>
        <w:rPr>
          <w:rFonts w:hint="eastAsia"/>
          <w:lang w:eastAsia="zh-CN"/>
        </w:rPr>
      </w:pPr>
    </w:p>
    <w:p w14:paraId="0D19B462">
      <w:pPr>
        <w:pStyle w:val="2"/>
        <w:rPr>
          <w:rFonts w:hint="default"/>
          <w:lang w:eastAsia="zh-CN"/>
        </w:rPr>
      </w:pPr>
    </w:p>
    <w:p w14:paraId="55897571">
      <w:pPr>
        <w:pStyle w:val="9"/>
        <w:rPr>
          <w:rFonts w:hint="default" w:ascii="Times New Roman" w:hAnsi="Times New Roman" w:eastAsia="仿宋" w:cs="Times New Roman"/>
          <w:highlight w:val="none"/>
        </w:rPr>
      </w:pPr>
    </w:p>
    <w:p w14:paraId="653D46CF">
      <w:pPr>
        <w:jc w:val="center"/>
        <w:rPr>
          <w:rFonts w:hint="default" w:ascii="Times New Roman" w:hAnsi="Times New Roman" w:eastAsia="仿宋" w:cs="Times New Roman"/>
          <w:b/>
          <w:bCs/>
          <w:sz w:val="72"/>
          <w:szCs w:val="96"/>
          <w:highlight w:val="none"/>
        </w:rPr>
      </w:pPr>
      <w:r>
        <w:rPr>
          <w:rFonts w:hint="default" w:ascii="Times New Roman" w:hAnsi="Times New Roman" w:eastAsia="仿宋" w:cs="Times New Roman"/>
          <w:sz w:val="88"/>
          <w:szCs w:val="84"/>
          <w:highlight w:val="none"/>
        </w:rPr>
        <w:drawing>
          <wp:inline distT="0" distB="0" distL="114300" distR="114300">
            <wp:extent cx="1882775" cy="1882775"/>
            <wp:effectExtent l="0" t="0" r="3175" b="3175"/>
            <wp:docPr id="7" name="图片 7"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11"/>
                    <pic:cNvPicPr>
                      <a:picLocks noChangeAspect="1"/>
                    </pic:cNvPicPr>
                  </pic:nvPicPr>
                  <pic:blipFill>
                    <a:blip r:embed="rId14"/>
                    <a:stretch>
                      <a:fillRect/>
                    </a:stretch>
                  </pic:blipFill>
                  <pic:spPr>
                    <a:xfrm>
                      <a:off x="0" y="0"/>
                      <a:ext cx="1882775" cy="1882775"/>
                    </a:xfrm>
                    <a:prstGeom prst="rect">
                      <a:avLst/>
                    </a:prstGeom>
                  </pic:spPr>
                </pic:pic>
              </a:graphicData>
            </a:graphic>
          </wp:inline>
        </w:drawing>
      </w:r>
    </w:p>
    <w:p w14:paraId="74D7DA1E">
      <w:pPr>
        <w:jc w:val="center"/>
        <w:rPr>
          <w:rFonts w:hint="default" w:ascii="Times New Roman" w:hAnsi="Times New Roman" w:eastAsia="仿宋" w:cs="Times New Roman"/>
          <w:b/>
          <w:bCs/>
          <w:sz w:val="72"/>
          <w:szCs w:val="96"/>
          <w:highlight w:val="none"/>
        </w:rPr>
      </w:pPr>
    </w:p>
    <w:p w14:paraId="02CD2745">
      <w:pPr>
        <w:jc w:val="center"/>
        <w:rPr>
          <w:rFonts w:hint="default" w:ascii="Times New Roman" w:hAnsi="Times New Roman" w:eastAsia="仿宋" w:cs="Times New Roman"/>
          <w:b/>
          <w:bCs/>
          <w:sz w:val="72"/>
          <w:szCs w:val="96"/>
          <w:highlight w:val="none"/>
        </w:rPr>
      </w:pPr>
      <w:r>
        <w:rPr>
          <w:rFonts w:hint="default" w:ascii="Times New Roman" w:hAnsi="Times New Roman" w:eastAsia="仿宋" w:cs="Times New Roman"/>
          <w:b/>
          <w:bCs/>
          <w:sz w:val="72"/>
          <w:szCs w:val="96"/>
          <w:highlight w:val="none"/>
        </w:rPr>
        <w:t>竞争性磋商文件</w:t>
      </w:r>
    </w:p>
    <w:p w14:paraId="56C29D28">
      <w:pPr>
        <w:pStyle w:val="2"/>
        <w:rPr>
          <w:rFonts w:hint="default"/>
        </w:rPr>
      </w:pPr>
    </w:p>
    <w:p w14:paraId="5B0A2594">
      <w:pPr>
        <w:jc w:val="center"/>
        <w:rPr>
          <w:rFonts w:hint="default" w:ascii="Times New Roman" w:hAnsi="Times New Roman" w:eastAsia="仿宋" w:cs="Times New Roman"/>
          <w:b/>
          <w:sz w:val="28"/>
          <w:szCs w:val="28"/>
          <w:highlight w:val="none"/>
          <w:lang w:eastAsia="zh-CN"/>
        </w:rPr>
      </w:pPr>
      <w:r>
        <w:rPr>
          <w:rFonts w:hint="default" w:ascii="Times New Roman" w:hAnsi="Times New Roman" w:eastAsia="仿宋" w:cs="Times New Roman"/>
          <w:b/>
          <w:sz w:val="28"/>
          <w:szCs w:val="28"/>
          <w:highlight w:val="none"/>
        </w:rPr>
        <w:t>项目编号：</w:t>
      </w:r>
      <w:r>
        <w:rPr>
          <w:rFonts w:hint="eastAsia" w:ascii="Times New Roman" w:hAnsi="Times New Roman" w:eastAsia="仿宋" w:cs="Times New Roman"/>
          <w:b/>
          <w:sz w:val="28"/>
          <w:szCs w:val="28"/>
          <w:highlight w:val="none"/>
          <w:lang w:eastAsia="zh-CN"/>
        </w:rPr>
        <w:t>孜鑫招字(2025)NO-54</w:t>
      </w:r>
    </w:p>
    <w:p w14:paraId="05E451F5">
      <w:pPr>
        <w:rPr>
          <w:rFonts w:hint="default" w:ascii="Times New Roman" w:hAnsi="Times New Roman" w:eastAsia="仿宋" w:cs="Times New Roman"/>
          <w:b/>
          <w:sz w:val="36"/>
          <w:szCs w:val="32"/>
          <w:highlight w:val="none"/>
        </w:rPr>
      </w:pPr>
    </w:p>
    <w:p w14:paraId="20D9F5CC">
      <w:pPr>
        <w:rPr>
          <w:rFonts w:hint="default" w:ascii="Times New Roman" w:hAnsi="Times New Roman" w:eastAsia="仿宋" w:cs="Times New Roman"/>
          <w:b/>
          <w:sz w:val="36"/>
          <w:szCs w:val="32"/>
          <w:highlight w:val="none"/>
        </w:rPr>
      </w:pPr>
    </w:p>
    <w:p w14:paraId="57382318">
      <w:pPr>
        <w:spacing w:line="600" w:lineRule="auto"/>
        <w:ind w:firstLine="1405" w:firstLineChars="500"/>
        <w:rPr>
          <w:rFonts w:hint="default" w:ascii="Times New Roman" w:hAnsi="Times New Roman" w:eastAsia="仿宋" w:cs="Times New Roman"/>
          <w:b/>
          <w:bCs/>
          <w:color w:val="auto"/>
          <w:sz w:val="28"/>
          <w:szCs w:val="28"/>
          <w:highlight w:val="none"/>
        </w:rPr>
      </w:pPr>
    </w:p>
    <w:p w14:paraId="49A2EE4F">
      <w:pPr>
        <w:spacing w:line="600" w:lineRule="auto"/>
        <w:ind w:firstLine="1405" w:firstLineChars="500"/>
        <w:rPr>
          <w:rFonts w:hint="default" w:ascii="Times New Roman" w:hAnsi="Times New Roman" w:eastAsia="仿宋" w:cs="Times New Roman"/>
          <w:b/>
          <w:bCs/>
          <w:spacing w:val="-20"/>
          <w:sz w:val="28"/>
          <w:szCs w:val="28"/>
          <w:highlight w:val="none"/>
          <w:u w:val="single"/>
          <w:lang w:val="en-US" w:eastAsia="zh-CN"/>
        </w:rPr>
      </w:pPr>
      <w:r>
        <w:rPr>
          <w:rFonts w:hint="default" w:ascii="Times New Roman" w:hAnsi="Times New Roman" w:eastAsia="仿宋" w:cs="Times New Roman"/>
          <w:b/>
          <w:bCs/>
          <w:color w:val="auto"/>
          <w:sz w:val="28"/>
          <w:szCs w:val="28"/>
          <w:highlight w:val="none"/>
        </w:rPr>
        <w:t xml:space="preserve">采   购  </w:t>
      </w:r>
      <w:r>
        <w:rPr>
          <w:rFonts w:hint="default" w:ascii="Times New Roman" w:hAnsi="Times New Roman" w:eastAsia="仿宋" w:cs="Times New Roman"/>
          <w:b/>
          <w:bCs/>
          <w:color w:val="auto"/>
          <w:sz w:val="28"/>
          <w:szCs w:val="28"/>
          <w:highlight w:val="none"/>
          <w:lang w:val="en-US" w:eastAsia="zh-CN"/>
        </w:rPr>
        <w:t xml:space="preserve"> </w:t>
      </w:r>
      <w:r>
        <w:rPr>
          <w:rFonts w:hint="default" w:ascii="Times New Roman" w:hAnsi="Times New Roman" w:eastAsia="仿宋" w:cs="Times New Roman"/>
          <w:b/>
          <w:bCs/>
          <w:color w:val="auto"/>
          <w:sz w:val="28"/>
          <w:szCs w:val="28"/>
          <w:highlight w:val="none"/>
        </w:rPr>
        <w:t>人</w:t>
      </w:r>
      <w:r>
        <w:rPr>
          <w:rFonts w:hint="default" w:ascii="Times New Roman" w:hAnsi="Times New Roman" w:eastAsia="仿宋" w:cs="Times New Roman"/>
          <w:b/>
          <w:bCs/>
          <w:sz w:val="28"/>
          <w:szCs w:val="28"/>
          <w:highlight w:val="none"/>
        </w:rPr>
        <w:t>：</w:t>
      </w:r>
      <w:r>
        <w:rPr>
          <w:rFonts w:hint="eastAsia" w:ascii="Times New Roman" w:hAnsi="Times New Roman" w:eastAsia="仿宋" w:cs="Times New Roman"/>
          <w:b/>
          <w:bCs/>
          <w:sz w:val="28"/>
          <w:szCs w:val="28"/>
          <w:highlight w:val="none"/>
          <w:u w:val="single"/>
          <w:lang w:eastAsia="zh-CN"/>
        </w:rPr>
        <w:t>蒙自市冷泉镇人民政府</w:t>
      </w:r>
      <w:r>
        <w:rPr>
          <w:rFonts w:hint="default" w:ascii="Times New Roman" w:hAnsi="Times New Roman" w:eastAsia="仿宋" w:cs="Times New Roman"/>
          <w:b/>
          <w:bCs/>
          <w:sz w:val="28"/>
          <w:szCs w:val="28"/>
          <w:highlight w:val="none"/>
          <w:u w:val="single"/>
        </w:rPr>
        <w:t>（</w:t>
      </w:r>
      <w:r>
        <w:rPr>
          <w:rFonts w:hint="default" w:ascii="Times New Roman" w:hAnsi="Times New Roman" w:eastAsia="仿宋" w:cs="Times New Roman"/>
          <w:b/>
          <w:bCs/>
          <w:spacing w:val="-20"/>
          <w:sz w:val="28"/>
          <w:szCs w:val="28"/>
          <w:highlight w:val="none"/>
          <w:u w:val="single"/>
        </w:rPr>
        <w:t xml:space="preserve">盖章） </w:t>
      </w:r>
    </w:p>
    <w:p w14:paraId="6B756299">
      <w:pPr>
        <w:spacing w:line="600" w:lineRule="auto"/>
        <w:ind w:firstLine="1405" w:firstLineChars="500"/>
        <w:rPr>
          <w:rFonts w:hint="default" w:ascii="Times New Roman" w:hAnsi="Times New Roman" w:eastAsia="仿宋" w:cs="Times New Roman"/>
          <w:b/>
          <w:bCs/>
          <w:sz w:val="28"/>
          <w:szCs w:val="28"/>
          <w:highlight w:val="none"/>
          <w:u w:val="single"/>
        </w:rPr>
      </w:pPr>
      <w:r>
        <w:rPr>
          <w:rFonts w:hint="default" w:ascii="Times New Roman" w:hAnsi="Times New Roman" w:eastAsia="仿宋" w:cs="Times New Roman"/>
          <w:b/>
          <w:bCs/>
          <w:sz w:val="28"/>
          <w:szCs w:val="28"/>
          <w:highlight w:val="none"/>
          <w:lang w:eastAsia="zh-CN"/>
        </w:rPr>
        <w:t>采购代理机构</w:t>
      </w:r>
      <w:r>
        <w:rPr>
          <w:rFonts w:hint="default" w:ascii="Times New Roman" w:hAnsi="Times New Roman" w:eastAsia="仿宋" w:cs="Times New Roman"/>
          <w:b/>
          <w:bCs/>
          <w:sz w:val="28"/>
          <w:szCs w:val="28"/>
          <w:highlight w:val="none"/>
        </w:rPr>
        <w:t>：</w:t>
      </w:r>
      <w:r>
        <w:rPr>
          <w:rFonts w:hint="default" w:ascii="Times New Roman" w:hAnsi="Times New Roman" w:eastAsia="仿宋" w:cs="Times New Roman"/>
          <w:b/>
          <w:bCs/>
          <w:sz w:val="28"/>
          <w:szCs w:val="28"/>
          <w:highlight w:val="none"/>
          <w:u w:val="single"/>
          <w:lang w:eastAsia="zh-CN"/>
        </w:rPr>
        <w:t>云南孜鑫项目管理咨询有限公司</w:t>
      </w:r>
      <w:r>
        <w:rPr>
          <w:rFonts w:hint="default" w:ascii="Times New Roman" w:hAnsi="Times New Roman" w:eastAsia="仿宋" w:cs="Times New Roman"/>
          <w:b/>
          <w:bCs/>
          <w:sz w:val="28"/>
          <w:szCs w:val="28"/>
          <w:highlight w:val="none"/>
          <w:u w:val="single"/>
        </w:rPr>
        <w:t>（盖章）</w:t>
      </w:r>
    </w:p>
    <w:p w14:paraId="634F5AB8">
      <w:pPr>
        <w:spacing w:line="600" w:lineRule="auto"/>
        <w:ind w:firstLine="1405" w:firstLineChars="500"/>
        <w:rPr>
          <w:rFonts w:hint="default" w:ascii="Times New Roman" w:hAnsi="Times New Roman" w:eastAsia="仿宋" w:cs="Times New Roman"/>
          <w:b/>
          <w:bCs/>
          <w:sz w:val="28"/>
          <w:szCs w:val="28"/>
          <w:highlight w:val="none"/>
        </w:rPr>
      </w:pPr>
      <w:r>
        <w:rPr>
          <w:rFonts w:hint="default" w:ascii="Times New Roman" w:hAnsi="Times New Roman" w:eastAsia="仿宋" w:cs="Times New Roman"/>
          <w:b/>
          <w:bCs/>
          <w:sz w:val="28"/>
          <w:szCs w:val="28"/>
          <w:highlight w:val="none"/>
        </w:rPr>
        <w:t>日     期：</w:t>
      </w:r>
      <w:r>
        <w:rPr>
          <w:rFonts w:hint="default" w:ascii="Times New Roman" w:hAnsi="Times New Roman" w:eastAsia="仿宋" w:cs="Times New Roman"/>
          <w:b/>
          <w:bCs/>
          <w:sz w:val="28"/>
          <w:szCs w:val="28"/>
          <w:highlight w:val="none"/>
          <w:u w:val="single"/>
        </w:rPr>
        <w:t>202</w:t>
      </w:r>
      <w:r>
        <w:rPr>
          <w:rFonts w:hint="default" w:ascii="Times New Roman" w:hAnsi="Times New Roman" w:eastAsia="仿宋" w:cs="Times New Roman"/>
          <w:b/>
          <w:bCs/>
          <w:sz w:val="28"/>
          <w:szCs w:val="28"/>
          <w:highlight w:val="none"/>
          <w:u w:val="single"/>
          <w:lang w:val="en-US" w:eastAsia="zh-CN"/>
        </w:rPr>
        <w:t>5</w:t>
      </w:r>
      <w:r>
        <w:rPr>
          <w:rFonts w:hint="default" w:ascii="Times New Roman" w:hAnsi="Times New Roman" w:eastAsia="仿宋" w:cs="Times New Roman"/>
          <w:b/>
          <w:bCs/>
          <w:sz w:val="28"/>
          <w:szCs w:val="28"/>
          <w:highlight w:val="none"/>
        </w:rPr>
        <w:t>年</w:t>
      </w:r>
      <w:r>
        <w:rPr>
          <w:rFonts w:hint="default" w:ascii="Times New Roman" w:hAnsi="Times New Roman" w:eastAsia="仿宋" w:cs="Times New Roman"/>
          <w:b/>
          <w:bCs/>
          <w:sz w:val="28"/>
          <w:szCs w:val="28"/>
          <w:highlight w:val="none"/>
          <w:u w:val="single"/>
          <w:lang w:val="en-US" w:eastAsia="zh-CN"/>
        </w:rPr>
        <w:t>0</w:t>
      </w:r>
      <w:r>
        <w:rPr>
          <w:rFonts w:hint="eastAsia" w:ascii="Times New Roman" w:hAnsi="Times New Roman" w:eastAsia="仿宋" w:cs="Times New Roman"/>
          <w:b/>
          <w:bCs/>
          <w:sz w:val="28"/>
          <w:szCs w:val="28"/>
          <w:highlight w:val="none"/>
          <w:u w:val="single"/>
          <w:lang w:val="en-US" w:eastAsia="zh-CN"/>
        </w:rPr>
        <w:t>3</w:t>
      </w:r>
      <w:r>
        <w:rPr>
          <w:rFonts w:hint="default" w:ascii="Times New Roman" w:hAnsi="Times New Roman" w:eastAsia="仿宋" w:cs="Times New Roman"/>
          <w:b/>
          <w:bCs/>
          <w:sz w:val="28"/>
          <w:szCs w:val="28"/>
          <w:highlight w:val="none"/>
        </w:rPr>
        <w:t>月</w:t>
      </w:r>
    </w:p>
    <w:p w14:paraId="4A6470C1">
      <w:pPr>
        <w:rPr>
          <w:rFonts w:hint="default" w:ascii="Times New Roman" w:hAnsi="Times New Roman" w:eastAsia="仿宋" w:cs="Times New Roman"/>
          <w:b/>
          <w:bCs/>
          <w:sz w:val="28"/>
          <w:szCs w:val="28"/>
          <w:highlight w:val="none"/>
        </w:rPr>
      </w:pPr>
      <w:r>
        <w:rPr>
          <w:rFonts w:hint="default" w:ascii="Times New Roman" w:hAnsi="Times New Roman" w:eastAsia="仿宋" w:cs="Times New Roman"/>
          <w:b/>
          <w:bCs/>
          <w:sz w:val="28"/>
          <w:szCs w:val="28"/>
          <w:highlight w:val="none"/>
        </w:rPr>
        <w:br w:type="page"/>
      </w:r>
    </w:p>
    <w:sdt>
      <w:sdtPr>
        <w:rPr>
          <w:rFonts w:hint="default" w:ascii="Times New Roman" w:hAnsi="Times New Roman" w:eastAsia="仿宋" w:cs="Times New Roman"/>
          <w:bCs/>
          <w:caps/>
          <w:smallCaps/>
          <w:kern w:val="2"/>
          <w:sz w:val="40"/>
          <w:szCs w:val="20"/>
          <w:highlight w:val="none"/>
          <w:lang w:val="zh-CN"/>
        </w:rPr>
        <w:id w:val="25565756"/>
      </w:sdtPr>
      <w:sdtEndPr>
        <w:rPr>
          <w:rStyle w:val="71"/>
          <w:rFonts w:hint="default" w:ascii="Times New Roman" w:hAnsi="Times New Roman" w:eastAsia="仿宋" w:cs="Times New Roman"/>
          <w:bCs w:val="0"/>
          <w:caps w:val="0"/>
          <w:smallCaps/>
          <w:color w:val="0033CC"/>
          <w:kern w:val="2"/>
          <w:sz w:val="18"/>
          <w:szCs w:val="18"/>
          <w:highlight w:val="none"/>
          <w:lang w:val="en-US"/>
        </w:rPr>
      </w:sdtEndPr>
      <w:sdtContent>
        <w:p w14:paraId="627403C5">
          <w:pPr>
            <w:spacing w:after="0"/>
            <w:jc w:val="center"/>
            <w:rPr>
              <w:rFonts w:hint="default" w:ascii="Times New Roman" w:hAnsi="Times New Roman" w:eastAsia="仿宋" w:cs="Times New Roman"/>
              <w:sz w:val="36"/>
              <w:szCs w:val="36"/>
              <w:highlight w:val="none"/>
            </w:rPr>
          </w:pPr>
          <w:r>
            <w:rPr>
              <w:rFonts w:hint="default" w:ascii="Times New Roman" w:hAnsi="Times New Roman" w:eastAsia="仿宋" w:cs="Times New Roman"/>
              <w:bCs/>
              <w:caps/>
              <w:smallCaps/>
              <w:kern w:val="2"/>
              <w:sz w:val="40"/>
              <w:szCs w:val="20"/>
              <w:highlight w:val="none"/>
              <w:lang w:val="en-US" w:eastAsia="zh-CN"/>
            </w:rPr>
            <w:t>目</w:t>
          </w:r>
          <w:r>
            <w:rPr>
              <w:rFonts w:hint="default" w:ascii="Times New Roman" w:hAnsi="Times New Roman" w:eastAsia="仿宋" w:cs="Times New Roman"/>
              <w:sz w:val="36"/>
              <w:szCs w:val="36"/>
              <w:highlight w:val="none"/>
            </w:rPr>
            <w:t xml:space="preserve">        录</w:t>
          </w:r>
        </w:p>
        <w:p w14:paraId="58A6D0AC">
          <w:pPr>
            <w:pStyle w:val="42"/>
            <w:tabs>
              <w:tab w:val="right" w:leader="dot" w:pos="10186"/>
              <w:tab w:val="clear" w:pos="9540"/>
            </w:tabs>
            <w:rPr>
              <w:rFonts w:hint="default" w:ascii="Times New Roman" w:hAnsi="Times New Roman" w:eastAsia="仿宋" w:cs="Times New Roman"/>
              <w:bCs/>
              <w:kern w:val="2"/>
              <w:szCs w:val="30"/>
              <w:highlight w:val="none"/>
            </w:rPr>
          </w:pPr>
          <w:r>
            <w:rPr>
              <w:rStyle w:val="71"/>
              <w:rFonts w:hint="default" w:ascii="Times New Roman" w:hAnsi="Times New Roman" w:eastAsia="仿宋" w:cs="Times New Roman"/>
              <w:color w:val="auto"/>
              <w:highlight w:val="none"/>
            </w:rPr>
            <w:fldChar w:fldCharType="begin"/>
          </w:r>
          <w:r>
            <w:rPr>
              <w:rStyle w:val="71"/>
              <w:rFonts w:hint="default" w:ascii="Times New Roman" w:hAnsi="Times New Roman" w:eastAsia="仿宋" w:cs="Times New Roman"/>
              <w:color w:val="auto"/>
              <w:highlight w:val="none"/>
            </w:rPr>
            <w:instrText xml:space="preserve"> TOC \o "1-3" \h \z \u </w:instrText>
          </w:r>
          <w:r>
            <w:rPr>
              <w:rStyle w:val="71"/>
              <w:rFonts w:hint="default" w:ascii="Times New Roman" w:hAnsi="Times New Roman" w:eastAsia="仿宋" w:cs="Times New Roman"/>
              <w:color w:val="auto"/>
              <w:highlight w:val="none"/>
            </w:rPr>
            <w:fldChar w:fldCharType="separate"/>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_Toc4307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第一章  竞争性磋商公告</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lang w:val="en-US" w:eastAsia="zh-CN"/>
            </w:rPr>
            <w:t>...1</w:t>
          </w:r>
          <w:r>
            <w:rPr>
              <w:rFonts w:hint="default" w:ascii="Times New Roman" w:hAnsi="Times New Roman" w:eastAsia="仿宋" w:cs="Times New Roman"/>
              <w:bCs/>
              <w:kern w:val="2"/>
              <w:szCs w:val="30"/>
              <w:highlight w:val="none"/>
            </w:rPr>
            <w:fldChar w:fldCharType="end"/>
          </w:r>
        </w:p>
        <w:p w14:paraId="4E398B3B">
          <w:pPr>
            <w:pStyle w:val="42"/>
            <w:tabs>
              <w:tab w:val="right" w:leader="dot" w:pos="10186"/>
              <w:tab w:val="clear" w:pos="9540"/>
            </w:tabs>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_Toc16014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第二章  磋商须知</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_Toc16014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1</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42BD14F4">
          <w:pPr>
            <w:pStyle w:val="42"/>
            <w:tabs>
              <w:tab w:val="right" w:leader="dot" w:pos="10186"/>
              <w:tab w:val="clear" w:pos="9540"/>
            </w:tabs>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_Toc31179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 xml:space="preserve">第三章 </w:t>
          </w:r>
          <w:r>
            <w:rPr>
              <w:rFonts w:hint="default" w:ascii="Times New Roman" w:hAnsi="Times New Roman" w:eastAsia="仿宋" w:cs="Times New Roman"/>
              <w:bCs/>
              <w:kern w:val="2"/>
              <w:szCs w:val="30"/>
              <w:highlight w:val="none"/>
              <w:lang w:val="en-US" w:eastAsia="zh-CN"/>
            </w:rPr>
            <w:t xml:space="preserve"> </w:t>
          </w:r>
          <w:r>
            <w:rPr>
              <w:rFonts w:hint="default" w:ascii="Times New Roman" w:hAnsi="Times New Roman" w:eastAsia="仿宋" w:cs="Times New Roman"/>
              <w:bCs/>
              <w:kern w:val="2"/>
              <w:szCs w:val="30"/>
              <w:highlight w:val="none"/>
            </w:rPr>
            <w:t>评审办法（综合评分法）</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_Toc31179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27</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1A2C1229">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_Toc1417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评审办法前附表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_Toc1417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27</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52BA9267">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_Toc17185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磋商评分办法</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_Toc17185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29</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4A3BAF85">
          <w:pPr>
            <w:pStyle w:val="42"/>
            <w:tabs>
              <w:tab w:val="right" w:leader="dot" w:pos="10186"/>
              <w:tab w:val="clear" w:pos="9540"/>
            </w:tabs>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_Toc23633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第四章  合同条款及格式</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_Toc23633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34</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0AA26D0C">
          <w:pPr>
            <w:pStyle w:val="42"/>
            <w:tabs>
              <w:tab w:val="right" w:leader="dot" w:pos="10186"/>
              <w:tab w:val="clear" w:pos="9540"/>
            </w:tabs>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_Toc32135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第五章  技术标准和要求</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_Toc32135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66</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307B9E17">
          <w:pPr>
            <w:pStyle w:val="42"/>
            <w:tabs>
              <w:tab w:val="right" w:leader="dot" w:pos="10186"/>
              <w:tab w:val="clear" w:pos="9540"/>
            </w:tabs>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_Toc27524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 xml:space="preserve">第六章 </w:t>
          </w:r>
          <w:r>
            <w:rPr>
              <w:rFonts w:hint="default" w:ascii="Times New Roman" w:hAnsi="Times New Roman" w:eastAsia="仿宋" w:cs="Times New Roman"/>
              <w:bCs/>
              <w:kern w:val="2"/>
              <w:szCs w:val="30"/>
              <w:highlight w:val="none"/>
              <w:lang w:val="en-US" w:eastAsia="zh-CN"/>
            </w:rPr>
            <w:t xml:space="preserve"> </w:t>
          </w:r>
          <w:r>
            <w:rPr>
              <w:rFonts w:hint="default" w:ascii="Times New Roman" w:hAnsi="Times New Roman" w:eastAsia="仿宋" w:cs="Times New Roman"/>
              <w:bCs/>
              <w:kern w:val="2"/>
              <w:szCs w:val="30"/>
              <w:highlight w:val="none"/>
            </w:rPr>
            <w:t>工程量清单</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_Toc27524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67</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2F64F6E8">
          <w:pPr>
            <w:pStyle w:val="42"/>
            <w:tabs>
              <w:tab w:val="right" w:leader="dot" w:pos="10186"/>
              <w:tab w:val="clear" w:pos="9540"/>
            </w:tabs>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_Toc9437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第</w:t>
          </w:r>
          <w:r>
            <w:rPr>
              <w:rFonts w:hint="default" w:ascii="Times New Roman" w:hAnsi="Times New Roman" w:eastAsia="仿宋" w:cs="Times New Roman"/>
              <w:bCs/>
              <w:kern w:val="2"/>
              <w:szCs w:val="30"/>
              <w:highlight w:val="none"/>
              <w:lang w:val="en-US" w:eastAsia="zh-CN"/>
            </w:rPr>
            <w:t>七</w:t>
          </w:r>
          <w:r>
            <w:rPr>
              <w:rFonts w:hint="default" w:ascii="Times New Roman" w:hAnsi="Times New Roman" w:eastAsia="仿宋" w:cs="Times New Roman"/>
              <w:bCs/>
              <w:kern w:val="2"/>
              <w:szCs w:val="30"/>
              <w:highlight w:val="none"/>
            </w:rPr>
            <w:t>章  竞争性磋商响应文件格式</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_Toc9437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68</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6890277F">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_Toc18006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一、磋商函</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_Toc18006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70</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1D66E9EF">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_Toc13073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二、磋商报价一览表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_Toc13073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71</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54C27A18">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_Toc3161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lang w:eastAsia="zh-CN"/>
            </w:rPr>
            <w:t>（一）</w:t>
          </w:r>
          <w:r>
            <w:rPr>
              <w:rFonts w:hint="default" w:ascii="Times New Roman" w:hAnsi="Times New Roman" w:eastAsia="仿宋" w:cs="Times New Roman"/>
              <w:bCs/>
              <w:kern w:val="2"/>
              <w:szCs w:val="30"/>
              <w:highlight w:val="none"/>
            </w:rPr>
            <w:t>磋商报价一览表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_Toc3161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71</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153AE360">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_Toc10568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w:t>
          </w:r>
          <w:r>
            <w:rPr>
              <w:rFonts w:hint="default" w:ascii="Times New Roman" w:hAnsi="Times New Roman" w:eastAsia="仿宋" w:cs="Times New Roman"/>
              <w:bCs/>
              <w:kern w:val="2"/>
              <w:szCs w:val="30"/>
              <w:highlight w:val="none"/>
              <w:lang w:eastAsia="zh-CN"/>
            </w:rPr>
            <w:t>二</w:t>
          </w:r>
          <w:r>
            <w:rPr>
              <w:rFonts w:hint="default" w:ascii="Times New Roman" w:hAnsi="Times New Roman" w:eastAsia="仿宋" w:cs="Times New Roman"/>
              <w:bCs/>
              <w:kern w:val="2"/>
              <w:szCs w:val="30"/>
              <w:highlight w:val="none"/>
            </w:rPr>
            <w:t>）最终磋商报价一览表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_Toc10568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72</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39843D95">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_Toc661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三、法定代表人身份证明书</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_Toc661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73</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261BBAE6">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_Toc10004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四、授权委托书</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_Toc10004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74</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17E4E6E8">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_Toc9810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五、磋商保证金</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_Toc9810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75</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35BB30C0">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_Toc10390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六、施工组织设计</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_Toc10390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75</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6AE6C99C">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_Toc3906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七、项目管理机构</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_Toc3906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78</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7D658CDA">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_Toc2689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（一）项目管理机构组成表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_Toc2689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78</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6996B4B9">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_Toc25584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（二）主要人员简历表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_Toc25584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78</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34C4FF64">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_Toc11088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八、资格审查资料</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_Toc11088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79</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428D8AF6">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_Toc31383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（一）磋商申请人基本情况表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_Toc31383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79</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69D36E0E">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lang w:val="en-US" w:eastAsia="zh-CN"/>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_Toc31548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（二）近年财务状况表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lang w:val="en-US" w:eastAsia="zh-CN"/>
            </w:rPr>
            <w:t>...8</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lang w:val="en-US" w:eastAsia="zh-CN"/>
            </w:rPr>
            <w:t>0</w:t>
          </w:r>
        </w:p>
        <w:p w14:paraId="0BC48399">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lang w:val="en-US" w:eastAsia="zh-CN"/>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_Toc20948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（三）信誉</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lang w:eastAsia="zh-CN"/>
            </w:rPr>
            <w:t>.</w:t>
          </w:r>
          <w:r>
            <w:rPr>
              <w:rFonts w:hint="default" w:ascii="Times New Roman" w:hAnsi="Times New Roman" w:eastAsia="仿宋" w:cs="Times New Roman"/>
              <w:bCs/>
              <w:kern w:val="2"/>
              <w:szCs w:val="30"/>
              <w:highlight w:val="none"/>
              <w:lang w:val="en-US" w:eastAsia="zh-CN"/>
            </w:rPr>
            <w:t>.........8</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lang w:val="en-US" w:eastAsia="zh-CN"/>
            </w:rPr>
            <w:t>0</w:t>
          </w:r>
        </w:p>
        <w:p w14:paraId="69B42C9E">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_Toc6309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（四）磋商申请人认为需要提供的资格证明资料（格式自拟）</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_Toc6309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80</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1652E2BC">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_Toc10195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（五）近年完成的类似项目情况表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_Toc10195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84</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6B3FA5E8">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_Toc17685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（六）正在施工和新承接的项目情况表</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_Toc17685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85</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5256D92A">
          <w:pPr>
            <w:pStyle w:val="42"/>
            <w:tabs>
              <w:tab w:val="right" w:leader="dot" w:pos="10186"/>
              <w:tab w:val="clear" w:pos="9540"/>
            </w:tabs>
            <w:ind w:firstLine="400" w:firstLineChars="2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_Toc27615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（七）近年发生的诉讼及仲裁情况</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_Toc27615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86</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3CBB094A">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_Toc7938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九、承  诺  书</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_Toc7938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87</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4D9F8432">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_Toc25987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十、中小企业声明函</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lang w:val="en-US" w:eastAsia="zh-CN"/>
            </w:rPr>
            <w:t>...88</w:t>
          </w:r>
          <w:r>
            <w:rPr>
              <w:rFonts w:hint="default" w:ascii="Times New Roman" w:hAnsi="Times New Roman" w:eastAsia="仿宋" w:cs="Times New Roman"/>
              <w:bCs/>
              <w:kern w:val="2"/>
              <w:szCs w:val="30"/>
              <w:highlight w:val="none"/>
            </w:rPr>
            <w:fldChar w:fldCharType="end"/>
          </w:r>
        </w:p>
        <w:p w14:paraId="5B664BD8">
          <w:pPr>
            <w:pStyle w:val="42"/>
            <w:tabs>
              <w:tab w:val="right" w:leader="dot" w:pos="10186"/>
              <w:tab w:val="clear" w:pos="9540"/>
            </w:tabs>
            <w:ind w:firstLine="200" w:firstLineChars="100"/>
            <w:rPr>
              <w:rFonts w:hint="default" w:ascii="Times New Roman" w:hAnsi="Times New Roman" w:eastAsia="仿宋" w:cs="Times New Roman"/>
              <w:bCs/>
              <w:kern w:val="2"/>
              <w:szCs w:val="30"/>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_Toc12025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lang w:val="en-US" w:eastAsia="zh-CN"/>
            </w:rPr>
            <w:t>十一、已标价工程量清单</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_Toc12025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89</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13FCFFB3">
          <w:pPr>
            <w:pStyle w:val="42"/>
            <w:tabs>
              <w:tab w:val="right" w:leader="dot" w:pos="10186"/>
              <w:tab w:val="clear" w:pos="9540"/>
            </w:tabs>
            <w:ind w:firstLine="200" w:firstLineChars="100"/>
            <w:rPr>
              <w:rFonts w:hint="default" w:ascii="Times New Roman" w:hAnsi="Times New Roman" w:eastAsia="仿宋" w:cs="Times New Roman"/>
              <w:highlight w:val="none"/>
            </w:rPr>
          </w:pP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HYPERLINK \l _Toc1433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十</w:t>
          </w:r>
          <w:r>
            <w:rPr>
              <w:rFonts w:hint="default" w:ascii="Times New Roman" w:hAnsi="Times New Roman" w:eastAsia="仿宋" w:cs="Times New Roman"/>
              <w:bCs/>
              <w:kern w:val="2"/>
              <w:szCs w:val="30"/>
              <w:highlight w:val="none"/>
              <w:lang w:val="en-US" w:eastAsia="zh-CN"/>
            </w:rPr>
            <w:t>二</w:t>
          </w:r>
          <w:r>
            <w:rPr>
              <w:rFonts w:hint="default" w:ascii="Times New Roman" w:hAnsi="Times New Roman" w:eastAsia="仿宋" w:cs="Times New Roman"/>
              <w:bCs/>
              <w:kern w:val="2"/>
              <w:szCs w:val="30"/>
              <w:highlight w:val="none"/>
            </w:rPr>
            <w:t>、其 他 材 料</w:t>
          </w:r>
          <w:r>
            <w:rPr>
              <w:rFonts w:hint="default" w:ascii="Times New Roman" w:hAnsi="Times New Roman" w:eastAsia="仿宋" w:cs="Times New Roman"/>
              <w:bCs/>
              <w:kern w:val="2"/>
              <w:szCs w:val="30"/>
              <w:highlight w:val="none"/>
            </w:rPr>
            <w:tab/>
          </w:r>
          <w:r>
            <w:rPr>
              <w:rFonts w:hint="default" w:ascii="Times New Roman" w:hAnsi="Times New Roman" w:eastAsia="仿宋" w:cs="Times New Roman"/>
              <w:bCs/>
              <w:kern w:val="2"/>
              <w:szCs w:val="30"/>
              <w:highlight w:val="none"/>
            </w:rPr>
            <w:fldChar w:fldCharType="begin"/>
          </w:r>
          <w:r>
            <w:rPr>
              <w:rFonts w:hint="default" w:ascii="Times New Roman" w:hAnsi="Times New Roman" w:eastAsia="仿宋" w:cs="Times New Roman"/>
              <w:bCs/>
              <w:kern w:val="2"/>
              <w:szCs w:val="30"/>
              <w:highlight w:val="none"/>
            </w:rPr>
            <w:instrText xml:space="preserve"> PAGEREF _Toc1433 \h </w:instrText>
          </w:r>
          <w:r>
            <w:rPr>
              <w:rFonts w:hint="default" w:ascii="Times New Roman" w:hAnsi="Times New Roman" w:eastAsia="仿宋" w:cs="Times New Roman"/>
              <w:bCs/>
              <w:kern w:val="2"/>
              <w:szCs w:val="30"/>
              <w:highlight w:val="none"/>
            </w:rPr>
            <w:fldChar w:fldCharType="separate"/>
          </w:r>
          <w:r>
            <w:rPr>
              <w:rFonts w:hint="default" w:ascii="Times New Roman" w:hAnsi="Times New Roman" w:eastAsia="仿宋" w:cs="Times New Roman"/>
              <w:bCs/>
              <w:kern w:val="2"/>
              <w:szCs w:val="30"/>
              <w:highlight w:val="none"/>
            </w:rPr>
            <w:t>89</w:t>
          </w:r>
          <w:r>
            <w:rPr>
              <w:rFonts w:hint="default" w:ascii="Times New Roman" w:hAnsi="Times New Roman" w:eastAsia="仿宋" w:cs="Times New Roman"/>
              <w:bCs/>
              <w:kern w:val="2"/>
              <w:szCs w:val="30"/>
              <w:highlight w:val="none"/>
            </w:rPr>
            <w:fldChar w:fldCharType="end"/>
          </w:r>
          <w:r>
            <w:rPr>
              <w:rFonts w:hint="default" w:ascii="Times New Roman" w:hAnsi="Times New Roman" w:eastAsia="仿宋" w:cs="Times New Roman"/>
              <w:bCs/>
              <w:kern w:val="2"/>
              <w:szCs w:val="30"/>
              <w:highlight w:val="none"/>
            </w:rPr>
            <w:fldChar w:fldCharType="end"/>
          </w:r>
        </w:p>
        <w:p w14:paraId="1B508533">
          <w:pPr>
            <w:pStyle w:val="51"/>
            <w:tabs>
              <w:tab w:val="right" w:leader="dot" w:pos="10176"/>
            </w:tabs>
            <w:rPr>
              <w:rStyle w:val="71"/>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fldChar w:fldCharType="end"/>
          </w:r>
        </w:p>
      </w:sdtContent>
    </w:sdt>
    <w:p w14:paraId="7538EBD5">
      <w:pPr>
        <w:tabs>
          <w:tab w:val="left" w:pos="1980"/>
        </w:tabs>
        <w:spacing w:line="360" w:lineRule="exact"/>
        <w:jc w:val="both"/>
        <w:outlineLvl w:val="0"/>
        <w:rPr>
          <w:rFonts w:hint="default" w:ascii="Times New Roman" w:hAnsi="Times New Roman" w:eastAsia="仿宋" w:cs="Times New Roman"/>
          <w:b/>
          <w:bCs/>
          <w:kern w:val="2"/>
          <w:sz w:val="30"/>
          <w:szCs w:val="30"/>
          <w:highlight w:val="none"/>
        </w:rPr>
      </w:pPr>
    </w:p>
    <w:p w14:paraId="6B12F6C2">
      <w:pPr>
        <w:tabs>
          <w:tab w:val="left" w:pos="5693"/>
        </w:tabs>
        <w:bidi w:val="0"/>
        <w:jc w:val="left"/>
        <w:rPr>
          <w:rFonts w:hint="default" w:ascii="Times New Roman" w:hAnsi="Times New Roman" w:eastAsia="仿宋" w:cs="Times New Roman"/>
          <w:sz w:val="22"/>
          <w:szCs w:val="22"/>
          <w:highlight w:val="none"/>
          <w:lang w:val="en-US" w:eastAsia="zh-CN" w:bidi="ar-SA"/>
        </w:rPr>
        <w:sectPr>
          <w:footerReference r:id="rId6" w:type="first"/>
          <w:headerReference r:id="rId4" w:type="default"/>
          <w:footerReference r:id="rId5" w:type="default"/>
          <w:pgSz w:w="11910" w:h="16840"/>
          <w:pgMar w:top="913" w:right="856" w:bottom="913" w:left="868" w:header="340" w:footer="227" w:gutter="0"/>
          <w:pgNumType w:chapStyle="3"/>
          <w:cols w:space="720" w:num="1"/>
          <w:titlePg/>
          <w:docGrid w:linePitch="299" w:charSpace="0"/>
        </w:sectPr>
      </w:pPr>
      <w:r>
        <w:rPr>
          <w:rFonts w:hint="default" w:ascii="Times New Roman" w:hAnsi="Times New Roman" w:eastAsia="仿宋" w:cs="Times New Roman"/>
          <w:sz w:val="22"/>
          <w:szCs w:val="22"/>
          <w:highlight w:val="none"/>
          <w:lang w:val="en-US" w:eastAsia="zh-CN" w:bidi="ar-SA"/>
        </w:rPr>
        <w:tab/>
      </w:r>
    </w:p>
    <w:bookmarkEnd w:id="0"/>
    <w:bookmarkEnd w:id="1"/>
    <w:p w14:paraId="586844EE">
      <w:pPr>
        <w:tabs>
          <w:tab w:val="left" w:pos="1980"/>
        </w:tabs>
        <w:spacing w:line="360" w:lineRule="exact"/>
        <w:jc w:val="center"/>
        <w:outlineLvl w:val="0"/>
        <w:rPr>
          <w:rFonts w:hint="default" w:ascii="Times New Roman" w:hAnsi="Times New Roman" w:eastAsia="仿宋" w:cs="Times New Roman"/>
          <w:b/>
          <w:bCs/>
          <w:kern w:val="2"/>
          <w:sz w:val="44"/>
          <w:szCs w:val="44"/>
          <w:highlight w:val="none"/>
        </w:rPr>
      </w:pPr>
      <w:bookmarkStart w:id="2" w:name="_Toc536534303"/>
      <w:bookmarkStart w:id="3" w:name="_Toc16014"/>
      <w:bookmarkStart w:id="4" w:name="_Toc519587933"/>
      <w:bookmarkStart w:id="5" w:name="_Toc227991413"/>
      <w:bookmarkStart w:id="6" w:name="_Toc292200559"/>
      <w:bookmarkStart w:id="7" w:name="_Toc487037688"/>
      <w:r>
        <w:rPr>
          <w:rFonts w:hint="default" w:ascii="Times New Roman" w:hAnsi="Times New Roman" w:eastAsia="仿宋" w:cs="Times New Roman"/>
          <w:sz w:val="30"/>
          <w:highlight w:val="none"/>
        </w:rPr>
        <mc:AlternateContent>
          <mc:Choice Requires="wps">
            <w:drawing>
              <wp:anchor distT="0" distB="0" distL="114300" distR="114300" simplePos="0" relativeHeight="251659264" behindDoc="0" locked="0" layoutInCell="1" hidden="1" allowOverlap="1">
                <wp:simplePos x="0" y="0"/>
                <wp:positionH relativeFrom="column">
                  <wp:posOffset>-678180</wp:posOffset>
                </wp:positionH>
                <wp:positionV relativeFrom="paragraph">
                  <wp:posOffset>-603250</wp:posOffset>
                </wp:positionV>
                <wp:extent cx="63500" cy="63500"/>
                <wp:effectExtent l="0" t="0" r="0" b="0"/>
                <wp:wrapNone/>
                <wp:docPr id="8" name="矩形 8" descr="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"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alt="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" style="position:absolute;left:0pt;margin-left:-53.4pt;margin-top:-47.5pt;height:5pt;width:5pt;visibility:hidden;z-index:251659264;mso-width-relative:page;mso-height-relative:page;" fillcolor="#FFFFFF" filled="t" stroked="t" coordsize="21600,21600" o:gfxdata="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">
                <v:fill on="t" focussize="0,0"/>
                <v:stroke color="#000000" joinstyle="miter"/>
                <v:imagedata o:title=""/>
                <o:lock v:ext="edit" aspectratio="f"/>
              </v:rect>
            </w:pict>
          </mc:Fallback>
        </mc:AlternateContent>
      </w:r>
      <w:r>
        <w:rPr>
          <w:rFonts w:hint="default" w:ascii="Times New Roman" w:hAnsi="Times New Roman" w:eastAsia="仿宋" w:cs="Times New Roman"/>
          <w:b/>
          <w:bCs/>
          <w:kern w:val="2"/>
          <w:sz w:val="30"/>
          <w:szCs w:val="30"/>
          <w:highlight w:val="none"/>
        </w:rPr>
        <w:t>第一章  竞争性磋商</w:t>
      </w:r>
      <w:bookmarkStart w:id="8" w:name="_Toc487037683"/>
      <w:bookmarkStart w:id="9" w:name="_Toc519007706"/>
      <w:r>
        <w:rPr>
          <w:rFonts w:hint="default" w:ascii="Times New Roman" w:hAnsi="Times New Roman" w:eastAsia="仿宋" w:cs="Times New Roman"/>
          <w:b/>
          <w:bCs/>
          <w:kern w:val="2"/>
          <w:sz w:val="30"/>
          <w:szCs w:val="30"/>
          <w:highlight w:val="none"/>
        </w:rPr>
        <w:t>公告</w:t>
      </w:r>
      <w:bookmarkEnd w:id="2"/>
    </w:p>
    <w:bookmarkEnd w:id="8"/>
    <w:bookmarkEnd w:id="9"/>
    <w:p w14:paraId="583BFD35">
      <w:pPr>
        <w:tabs>
          <w:tab w:val="left" w:pos="1980"/>
          <w:tab w:val="center" w:pos="5093"/>
          <w:tab w:val="center" w:pos="5293"/>
          <w:tab w:val="left" w:pos="8335"/>
          <w:tab w:val="left" w:pos="9315"/>
        </w:tabs>
        <w:spacing w:line="240" w:lineRule="auto"/>
        <w:jc w:val="center"/>
        <w:rPr>
          <w:rFonts w:hint="default" w:ascii="Times New Roman" w:hAnsi="Times New Roman" w:eastAsia="仿宋" w:cs="Times New Roman"/>
          <w:b/>
          <w:bCs/>
          <w:kern w:val="2"/>
          <w:sz w:val="32"/>
          <w:szCs w:val="32"/>
          <w:highlight w:val="none"/>
          <w:lang w:eastAsia="zh-CN"/>
        </w:rPr>
      </w:pPr>
      <w:r>
        <w:rPr>
          <w:rFonts w:hint="eastAsia" w:ascii="Times New Roman" w:hAnsi="Times New Roman" w:eastAsia="仿宋" w:cs="Times New Roman"/>
          <w:b/>
          <w:bCs/>
          <w:kern w:val="2"/>
          <w:sz w:val="32"/>
          <w:szCs w:val="32"/>
          <w:highlight w:val="none"/>
          <w:lang w:eastAsia="zh-CN"/>
        </w:rPr>
        <w:t>蒙自市冷泉镇小新村委会大黑箐村引水工程</w:t>
      </w:r>
      <w:r>
        <w:rPr>
          <w:rFonts w:hint="default" w:ascii="Times New Roman" w:hAnsi="Times New Roman" w:eastAsia="仿宋" w:cs="Times New Roman"/>
          <w:b/>
          <w:bCs/>
          <w:kern w:val="2"/>
          <w:sz w:val="32"/>
          <w:szCs w:val="32"/>
          <w:highlight w:val="none"/>
          <w:lang w:eastAsia="zh-CN"/>
        </w:rPr>
        <w:t>竞争性磋商公告</w:t>
      </w:r>
    </w:p>
    <w:p w14:paraId="21864D8A">
      <w:pPr>
        <w:widowControl w:val="0"/>
        <w:tabs>
          <w:tab w:val="left" w:pos="1980"/>
        </w:tabs>
        <w:adjustRightInd/>
        <w:snapToGrid/>
        <w:spacing w:after="0" w:line="240" w:lineRule="auto"/>
        <w:ind w:left="0" w:leftChars="0" w:firstLine="0" w:firstLineChars="0"/>
        <w:jc w:val="center"/>
        <w:rPr>
          <w:rFonts w:hint="default" w:ascii="Times New Roman" w:hAnsi="Times New Roman" w:eastAsia="仿宋" w:cs="Times New Roman"/>
          <w:b/>
          <w:bCs/>
          <w:kern w:val="2"/>
          <w:sz w:val="24"/>
          <w:szCs w:val="24"/>
          <w:highlight w:val="none"/>
          <w:lang w:val="en-US" w:eastAsia="zh-CN"/>
        </w:rPr>
      </w:pPr>
      <w:bookmarkStart w:id="10" w:name="_Toc525207115"/>
      <w:bookmarkStart w:id="11" w:name="_Toc525049630"/>
      <w:bookmarkStart w:id="12" w:name="_Toc525741688"/>
      <w:r>
        <w:rPr>
          <w:rFonts w:hint="default" w:ascii="Times New Roman" w:hAnsi="Times New Roman" w:eastAsia="仿宋" w:cs="Times New Roman"/>
          <w:b/>
          <w:bCs/>
          <w:kern w:val="2"/>
          <w:sz w:val="24"/>
          <w:szCs w:val="24"/>
          <w:highlight w:val="none"/>
        </w:rPr>
        <w:t>项目编号：</w:t>
      </w:r>
      <w:r>
        <w:rPr>
          <w:rFonts w:hint="eastAsia" w:ascii="Times New Roman" w:hAnsi="Times New Roman" w:eastAsia="仿宋" w:cs="Times New Roman"/>
          <w:b/>
          <w:bCs/>
          <w:kern w:val="2"/>
          <w:sz w:val="24"/>
          <w:szCs w:val="24"/>
          <w:highlight w:val="none"/>
          <w:lang w:eastAsia="zh-CN"/>
        </w:rPr>
        <w:t>孜鑫招字(2025)NO-54</w:t>
      </w:r>
    </w:p>
    <w:tbl>
      <w:tblPr>
        <w:tblStyle w:val="113"/>
        <w:tblW w:w="10236" w:type="dxa"/>
        <w:tblInd w:w="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6"/>
      </w:tblGrid>
      <w:tr w14:paraId="68D8E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00" w:hRule="atLeast"/>
        </w:trPr>
        <w:tc>
          <w:tcPr>
            <w:tcW w:w="10236" w:type="dxa"/>
            <w:vAlign w:val="top"/>
          </w:tcPr>
          <w:p w14:paraId="752BDC59">
            <w:pPr>
              <w:keepNext w:val="0"/>
              <w:keepLines w:val="0"/>
              <w:pageBreakBefore w:val="0"/>
              <w:kinsoku/>
              <w:wordWrap/>
              <w:overflowPunct/>
              <w:topLinePunct w:val="0"/>
              <w:autoSpaceDE/>
              <w:autoSpaceDN/>
              <w:bidi w:val="0"/>
              <w:spacing w:line="460" w:lineRule="exact"/>
              <w:textAlignment w:val="auto"/>
              <w:rPr>
                <w:rFonts w:hint="default"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lang w:eastAsia="zh-CN"/>
              </w:rPr>
              <w:t>项目概况</w:t>
            </w:r>
          </w:p>
          <w:p w14:paraId="41C5AD71">
            <w:pPr>
              <w:keepNext w:val="0"/>
              <w:keepLines w:val="0"/>
              <w:pageBreakBefore w:val="0"/>
              <w:kinsoku/>
              <w:wordWrap/>
              <w:overflowPunct/>
              <w:topLinePunct w:val="0"/>
              <w:autoSpaceDE/>
              <w:autoSpaceDN/>
              <w:bidi w:val="0"/>
              <w:spacing w:line="460" w:lineRule="exact"/>
              <w:ind w:firstLine="480" w:firstLineChars="200"/>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eastAsia="zh-CN"/>
              </w:rPr>
              <w:t xml:space="preserve"> </w:t>
            </w:r>
            <w:r>
              <w:rPr>
                <w:rFonts w:hint="eastAsia" w:ascii="Times New Roman" w:hAnsi="Times New Roman" w:eastAsia="仿宋" w:cs="Times New Roman"/>
                <w:sz w:val="24"/>
                <w:szCs w:val="24"/>
                <w:highlight w:val="none"/>
                <w:lang w:eastAsia="zh-CN"/>
              </w:rPr>
              <w:t>蒙自市冷泉镇小新村委会大黑箐村引水工程</w:t>
            </w:r>
            <w:r>
              <w:rPr>
                <w:rFonts w:hint="default" w:ascii="Times New Roman" w:hAnsi="Times New Roman" w:eastAsia="仿宋" w:cs="Times New Roman"/>
                <w:sz w:val="24"/>
                <w:szCs w:val="24"/>
                <w:highlight w:val="none"/>
                <w:rtl w:val="0"/>
                <w:lang w:eastAsia="zh-CN"/>
              </w:rPr>
              <w:t>的潜在供应商在</w:t>
            </w:r>
            <w:r>
              <w:rPr>
                <w:rFonts w:hint="default" w:ascii="Times New Roman" w:hAnsi="Times New Roman" w:eastAsia="仿宋" w:cs="Times New Roman"/>
                <w:sz w:val="24"/>
                <w:szCs w:val="24"/>
                <w:highlight w:val="none"/>
                <w:lang w:eastAsia="zh-CN"/>
              </w:rPr>
              <w:t>政府采购云平台</w:t>
            </w:r>
            <w:r>
              <w:rPr>
                <w:rFonts w:hint="default" w:ascii="Times New Roman" w:hAnsi="Times New Roman" w:eastAsia="仿宋" w:cs="Times New Roman"/>
                <w:sz w:val="24"/>
                <w:szCs w:val="24"/>
                <w:highlight w:val="none"/>
                <w:lang w:eastAsia="zh-CN"/>
              </w:rPr>
              <w:fldChar w:fldCharType="begin"/>
            </w:r>
            <w:r>
              <w:rPr>
                <w:rFonts w:hint="default" w:ascii="Times New Roman" w:hAnsi="Times New Roman" w:eastAsia="仿宋" w:cs="Times New Roman"/>
                <w:sz w:val="24"/>
                <w:szCs w:val="24"/>
                <w:highlight w:val="none"/>
                <w:lang w:eastAsia="zh-CN"/>
              </w:rPr>
              <w:instrText xml:space="preserve"> HYPERLINK "https://login.zcygov.cn/user-login/" \l "/login）网上获取采购文件及其他采购资料" \t "_blank" </w:instrText>
            </w:r>
            <w:r>
              <w:rPr>
                <w:rFonts w:hint="default" w:ascii="Times New Roman" w:hAnsi="Times New Roman" w:eastAsia="仿宋" w:cs="Times New Roman"/>
                <w:sz w:val="24"/>
                <w:szCs w:val="24"/>
                <w:highlight w:val="none"/>
                <w:lang w:eastAsia="zh-CN"/>
              </w:rPr>
              <w:fldChar w:fldCharType="separate"/>
            </w:r>
            <w:r>
              <w:rPr>
                <w:rFonts w:hint="default" w:ascii="Times New Roman" w:hAnsi="Times New Roman" w:eastAsia="仿宋" w:cs="Times New Roman"/>
                <w:sz w:val="24"/>
                <w:szCs w:val="24"/>
                <w:highlight w:val="none"/>
                <w:lang w:val="en-US" w:eastAsia="zh-CN"/>
              </w:rPr>
              <w:t>（https://www.zcygov.cn/)</w:t>
            </w:r>
            <w:r>
              <w:rPr>
                <w:rFonts w:hint="default" w:ascii="Times New Roman" w:hAnsi="Times New Roman" w:eastAsia="仿宋" w:cs="Times New Roman"/>
                <w:sz w:val="24"/>
                <w:szCs w:val="24"/>
                <w:highlight w:val="none"/>
                <w:lang w:eastAsia="zh-CN"/>
              </w:rPr>
              <w:t>网上获取采购文件及其他采购资料</w:t>
            </w:r>
            <w:r>
              <w:rPr>
                <w:rFonts w:hint="default" w:ascii="Times New Roman" w:hAnsi="Times New Roman" w:eastAsia="仿宋" w:cs="Times New Roman"/>
                <w:sz w:val="24"/>
                <w:szCs w:val="24"/>
                <w:highlight w:val="none"/>
                <w:lang w:eastAsia="zh-CN"/>
              </w:rPr>
              <w:fldChar w:fldCharType="end"/>
            </w:r>
            <w:r>
              <w:rPr>
                <w:rFonts w:hint="default" w:ascii="Times New Roman" w:hAnsi="Times New Roman" w:eastAsia="仿宋" w:cs="Times New Roman"/>
                <w:sz w:val="24"/>
                <w:szCs w:val="24"/>
                <w:highlight w:val="none"/>
                <w:lang w:eastAsia="zh-CN"/>
              </w:rPr>
              <w:t>。此为报名获取竞争性磋商文件的唯一途径获取采购文件，并于</w:t>
            </w:r>
            <w:r>
              <w:rPr>
                <w:rFonts w:hint="eastAsia" w:ascii="Times New Roman" w:hAnsi="Times New Roman" w:eastAsia="仿宋" w:cs="Times New Roman"/>
                <w:sz w:val="24"/>
                <w:szCs w:val="24"/>
                <w:highlight w:val="none"/>
                <w:shd w:val="clear"/>
                <w:lang w:eastAsia="zh-CN"/>
              </w:rPr>
              <w:t>2025年04月11日14时30分</w:t>
            </w:r>
            <w:r>
              <w:rPr>
                <w:rFonts w:hint="default" w:ascii="Times New Roman" w:hAnsi="Times New Roman" w:eastAsia="仿宋" w:cs="Times New Roman"/>
                <w:sz w:val="24"/>
                <w:szCs w:val="24"/>
                <w:highlight w:val="none"/>
                <w:lang w:eastAsia="zh-CN"/>
              </w:rPr>
              <w:t>（北京时间）前提交响应文件。</w:t>
            </w:r>
          </w:p>
        </w:tc>
      </w:tr>
    </w:tbl>
    <w:p w14:paraId="7AF1293D">
      <w:pPr>
        <w:pStyle w:val="59"/>
        <w:keepNext w:val="0"/>
        <w:keepLines w:val="0"/>
        <w:pageBreakBefore w:val="0"/>
        <w:kinsoku/>
        <w:wordWrap/>
        <w:overflowPunct/>
        <w:topLinePunct w:val="0"/>
        <w:autoSpaceDE/>
        <w:autoSpaceDN/>
        <w:bidi w:val="0"/>
        <w:spacing w:before="0" w:line="360" w:lineRule="auto"/>
        <w:jc w:val="both"/>
        <w:textAlignment w:val="auto"/>
        <w:rPr>
          <w:rFonts w:hint="default" w:ascii="Times New Roman" w:hAnsi="Times New Roman" w:eastAsia="仿宋" w:cs="Times New Roman"/>
          <w:sz w:val="24"/>
          <w:szCs w:val="24"/>
          <w:highlight w:val="none"/>
        </w:rPr>
      </w:pPr>
      <w:bookmarkStart w:id="13" w:name="_Toc536534035"/>
      <w:bookmarkStart w:id="14" w:name="_Toc536534305"/>
      <w:bookmarkStart w:id="15" w:name="_Toc531610837"/>
      <w:bookmarkStart w:id="16" w:name="_Toc525741682"/>
      <w:bookmarkStart w:id="17" w:name="_Toc466305599"/>
      <w:bookmarkStart w:id="18" w:name="_Toc381002982"/>
      <w:bookmarkStart w:id="19" w:name="_Toc525207109"/>
      <w:bookmarkStart w:id="20" w:name="_Toc517963425"/>
      <w:r>
        <w:rPr>
          <w:rFonts w:hint="default" w:ascii="Times New Roman" w:hAnsi="Times New Roman" w:eastAsia="仿宋" w:cs="Times New Roman"/>
          <w:sz w:val="24"/>
          <w:szCs w:val="24"/>
          <w:highlight w:val="none"/>
          <w:lang w:val="en-US" w:eastAsia="zh-CN"/>
        </w:rPr>
        <w:t>1</w:t>
      </w:r>
      <w:r>
        <w:rPr>
          <w:rFonts w:hint="default" w:ascii="Times New Roman" w:hAnsi="Times New Roman" w:eastAsia="仿宋" w:cs="Times New Roman"/>
          <w:sz w:val="24"/>
          <w:szCs w:val="24"/>
          <w:highlight w:val="none"/>
        </w:rPr>
        <w:t>、项目概况与磋商范围</w:t>
      </w:r>
      <w:bookmarkEnd w:id="13"/>
      <w:bookmarkEnd w:id="14"/>
      <w:bookmarkEnd w:id="15"/>
    </w:p>
    <w:bookmarkEnd w:id="16"/>
    <w:bookmarkEnd w:id="17"/>
    <w:bookmarkEnd w:id="18"/>
    <w:bookmarkEnd w:id="19"/>
    <w:bookmarkEnd w:id="20"/>
    <w:p w14:paraId="757132B4">
      <w:pPr>
        <w:keepNext w:val="0"/>
        <w:keepLines w:val="0"/>
        <w:pageBreakBefore w:val="0"/>
        <w:widowControl w:val="0"/>
        <w:kinsoku/>
        <w:wordWrap/>
        <w:overflowPunct/>
        <w:topLinePunct w:val="0"/>
        <w:autoSpaceDE/>
        <w:autoSpaceDN/>
        <w:bidi w:val="0"/>
        <w:adjustRightInd/>
        <w:snapToGrid/>
        <w:spacing w:after="0" w:line="360" w:lineRule="auto"/>
        <w:ind w:right="504" w:rightChars="229" w:firstLine="480" w:firstLineChars="200"/>
        <w:jc w:val="both"/>
        <w:textAlignment w:val="auto"/>
        <w:rPr>
          <w:rFonts w:hint="default" w:ascii="Times New Roman" w:hAnsi="Times New Roman" w:eastAsia="仿宋" w:cs="Times New Roman"/>
          <w:kern w:val="2"/>
          <w:sz w:val="24"/>
          <w:szCs w:val="24"/>
          <w:highlight w:val="none"/>
        </w:rPr>
      </w:pPr>
      <w:r>
        <w:rPr>
          <w:rFonts w:hint="default" w:ascii="Times New Roman" w:hAnsi="Times New Roman" w:eastAsia="仿宋" w:cs="Times New Roman"/>
          <w:kern w:val="2"/>
          <w:sz w:val="24"/>
          <w:szCs w:val="24"/>
          <w:highlight w:val="none"/>
          <w:lang w:val="en-US" w:eastAsia="zh-CN"/>
        </w:rPr>
        <w:t>1</w:t>
      </w:r>
      <w:r>
        <w:rPr>
          <w:rFonts w:hint="default" w:ascii="Times New Roman" w:hAnsi="Times New Roman" w:eastAsia="仿宋" w:cs="Times New Roman"/>
          <w:kern w:val="2"/>
          <w:sz w:val="24"/>
          <w:szCs w:val="24"/>
          <w:highlight w:val="none"/>
        </w:rPr>
        <w:t>.1项目地点：</w:t>
      </w:r>
      <w:r>
        <w:rPr>
          <w:rFonts w:hint="eastAsia" w:ascii="Times New Roman" w:hAnsi="Times New Roman" w:eastAsia="仿宋" w:cs="Times New Roman"/>
          <w:kern w:val="2"/>
          <w:sz w:val="24"/>
          <w:szCs w:val="24"/>
          <w:highlight w:val="none"/>
          <w:lang w:val="en-US" w:eastAsia="zh-CN"/>
        </w:rPr>
        <w:t>冷泉镇小新村委会大黑箐村</w:t>
      </w:r>
      <w:r>
        <w:rPr>
          <w:rFonts w:hint="default" w:ascii="Times New Roman" w:hAnsi="Times New Roman" w:eastAsia="仿宋" w:cs="Times New Roman"/>
          <w:kern w:val="2"/>
          <w:sz w:val="24"/>
          <w:szCs w:val="24"/>
          <w:highlight w:val="none"/>
        </w:rPr>
        <w:t>；</w:t>
      </w:r>
    </w:p>
    <w:p w14:paraId="5FC2D18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kern w:val="2"/>
          <w:sz w:val="24"/>
          <w:szCs w:val="24"/>
          <w:highlight w:val="none"/>
        </w:rPr>
      </w:pPr>
      <w:r>
        <w:rPr>
          <w:rFonts w:hint="default" w:ascii="Times New Roman" w:hAnsi="Times New Roman" w:eastAsia="仿宋" w:cs="Times New Roman"/>
          <w:kern w:val="2"/>
          <w:sz w:val="24"/>
          <w:szCs w:val="24"/>
          <w:highlight w:val="none"/>
          <w:lang w:val="en-US" w:eastAsia="zh-CN"/>
        </w:rPr>
        <w:t>1</w:t>
      </w:r>
      <w:r>
        <w:rPr>
          <w:rFonts w:hint="default" w:ascii="Times New Roman" w:hAnsi="Times New Roman" w:eastAsia="仿宋" w:cs="Times New Roman"/>
          <w:kern w:val="2"/>
          <w:sz w:val="24"/>
          <w:szCs w:val="24"/>
          <w:highlight w:val="none"/>
        </w:rPr>
        <w:t>.2计划投资</w:t>
      </w:r>
      <w:r>
        <w:rPr>
          <w:rFonts w:hint="default" w:ascii="Times New Roman" w:hAnsi="Times New Roman" w:eastAsia="仿宋" w:cs="Times New Roman"/>
          <w:kern w:val="2"/>
          <w:sz w:val="24"/>
          <w:szCs w:val="24"/>
          <w:highlight w:val="none"/>
          <w:lang w:eastAsia="zh-CN"/>
        </w:rPr>
        <w:t>及最高限价</w:t>
      </w:r>
      <w:r>
        <w:rPr>
          <w:rFonts w:hint="default" w:ascii="Times New Roman" w:hAnsi="Times New Roman" w:eastAsia="仿宋" w:cs="Times New Roman"/>
          <w:kern w:val="2"/>
          <w:sz w:val="24"/>
          <w:szCs w:val="24"/>
          <w:highlight w:val="none"/>
        </w:rPr>
        <w:t>：</w:t>
      </w:r>
      <w:r>
        <w:rPr>
          <w:rFonts w:hint="eastAsia" w:ascii="Times New Roman" w:hAnsi="Times New Roman" w:eastAsia="仿宋" w:cs="Times New Roman"/>
          <w:kern w:val="2"/>
          <w:sz w:val="24"/>
          <w:szCs w:val="24"/>
          <w:highlight w:val="none"/>
          <w:lang w:val="en-US" w:eastAsia="zh-CN"/>
        </w:rPr>
        <w:t>299620.37元</w:t>
      </w:r>
      <w:r>
        <w:rPr>
          <w:rFonts w:hint="default" w:ascii="Times New Roman" w:hAnsi="Times New Roman" w:eastAsia="仿宋" w:cs="Times New Roman"/>
          <w:kern w:val="2"/>
          <w:sz w:val="24"/>
          <w:szCs w:val="24"/>
          <w:highlight w:val="none"/>
          <w:lang w:val="en-US" w:eastAsia="zh-CN"/>
        </w:rPr>
        <w:t>（具体金额以招标控制价公布为准）</w:t>
      </w:r>
      <w:r>
        <w:rPr>
          <w:rFonts w:hint="default" w:ascii="Times New Roman" w:hAnsi="Times New Roman" w:eastAsia="仿宋" w:cs="Times New Roman"/>
          <w:kern w:val="2"/>
          <w:sz w:val="24"/>
          <w:szCs w:val="24"/>
          <w:highlight w:val="none"/>
        </w:rPr>
        <w:t>；</w:t>
      </w:r>
    </w:p>
    <w:p w14:paraId="42938DC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kern w:val="2"/>
          <w:sz w:val="24"/>
          <w:szCs w:val="24"/>
          <w:highlight w:val="none"/>
          <w:lang w:eastAsia="zh-CN"/>
        </w:rPr>
      </w:pPr>
      <w:r>
        <w:rPr>
          <w:rFonts w:hint="default" w:ascii="Times New Roman" w:hAnsi="Times New Roman" w:eastAsia="仿宋" w:cs="Times New Roman"/>
          <w:kern w:val="2"/>
          <w:sz w:val="24"/>
          <w:szCs w:val="24"/>
          <w:highlight w:val="none"/>
          <w:lang w:val="en-US" w:eastAsia="zh-CN"/>
        </w:rPr>
        <w:t>1</w:t>
      </w:r>
      <w:r>
        <w:rPr>
          <w:rFonts w:hint="default" w:ascii="Times New Roman" w:hAnsi="Times New Roman" w:eastAsia="仿宋" w:cs="Times New Roman"/>
          <w:kern w:val="2"/>
          <w:sz w:val="24"/>
          <w:szCs w:val="24"/>
          <w:highlight w:val="none"/>
        </w:rPr>
        <w:t>.</w:t>
      </w:r>
      <w:r>
        <w:rPr>
          <w:rFonts w:hint="default" w:ascii="Times New Roman" w:hAnsi="Times New Roman" w:eastAsia="仿宋" w:cs="Times New Roman"/>
          <w:kern w:val="2"/>
          <w:sz w:val="24"/>
          <w:szCs w:val="24"/>
          <w:highlight w:val="none"/>
          <w:lang w:val="en-US" w:eastAsia="zh-CN"/>
        </w:rPr>
        <w:t>3</w:t>
      </w:r>
      <w:r>
        <w:rPr>
          <w:rFonts w:hint="default" w:ascii="Times New Roman" w:hAnsi="Times New Roman" w:eastAsia="仿宋" w:cs="Times New Roman"/>
          <w:kern w:val="2"/>
          <w:sz w:val="24"/>
          <w:szCs w:val="24"/>
          <w:highlight w:val="none"/>
        </w:rPr>
        <w:t>计划工期：</w:t>
      </w:r>
      <w:r>
        <w:rPr>
          <w:rFonts w:hint="eastAsia" w:ascii="Times New Roman" w:hAnsi="Times New Roman" w:eastAsia="仿宋" w:cs="Times New Roman"/>
          <w:kern w:val="2"/>
          <w:sz w:val="24"/>
          <w:szCs w:val="24"/>
          <w:highlight w:val="none"/>
          <w:lang w:eastAsia="zh-CN"/>
        </w:rPr>
        <w:t>2025年6月完成竣工验收（具体以合同签订为准）</w:t>
      </w:r>
      <w:r>
        <w:rPr>
          <w:rFonts w:hint="default" w:ascii="Times New Roman" w:hAnsi="Times New Roman" w:eastAsia="仿宋" w:cs="Times New Roman"/>
          <w:kern w:val="2"/>
          <w:sz w:val="24"/>
          <w:szCs w:val="24"/>
          <w:highlight w:val="none"/>
          <w:lang w:eastAsia="zh-CN"/>
        </w:rPr>
        <w:t>；</w:t>
      </w:r>
    </w:p>
    <w:p w14:paraId="572F51B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kern w:val="2"/>
          <w:sz w:val="24"/>
          <w:szCs w:val="24"/>
          <w:highlight w:val="none"/>
          <w:lang w:val="en-US" w:eastAsia="zh-CN"/>
        </w:rPr>
      </w:pPr>
      <w:r>
        <w:rPr>
          <w:rFonts w:hint="default" w:ascii="Times New Roman" w:hAnsi="Times New Roman" w:eastAsia="仿宋" w:cs="Times New Roman"/>
          <w:kern w:val="2"/>
          <w:sz w:val="24"/>
          <w:szCs w:val="24"/>
          <w:highlight w:val="none"/>
          <w:lang w:val="en-US" w:eastAsia="zh-CN"/>
        </w:rPr>
        <w:t>1</w:t>
      </w:r>
      <w:r>
        <w:rPr>
          <w:rFonts w:hint="default" w:ascii="Times New Roman" w:hAnsi="Times New Roman" w:eastAsia="仿宋" w:cs="Times New Roman"/>
          <w:kern w:val="2"/>
          <w:sz w:val="24"/>
          <w:szCs w:val="24"/>
          <w:highlight w:val="none"/>
        </w:rPr>
        <w:t>.</w:t>
      </w:r>
      <w:r>
        <w:rPr>
          <w:rFonts w:hint="default" w:ascii="Times New Roman" w:hAnsi="Times New Roman" w:eastAsia="仿宋" w:cs="Times New Roman"/>
          <w:kern w:val="2"/>
          <w:sz w:val="24"/>
          <w:szCs w:val="24"/>
          <w:highlight w:val="none"/>
          <w:lang w:val="en-US" w:eastAsia="zh-CN"/>
        </w:rPr>
        <w:t>4</w:t>
      </w:r>
      <w:r>
        <w:rPr>
          <w:rFonts w:hint="default" w:ascii="Times New Roman" w:hAnsi="Times New Roman" w:eastAsia="仿宋" w:cs="Times New Roman"/>
          <w:kern w:val="2"/>
          <w:sz w:val="24"/>
          <w:szCs w:val="24"/>
          <w:highlight w:val="none"/>
          <w:lang w:eastAsia="zh-CN"/>
        </w:rPr>
        <w:t>建设内容</w:t>
      </w:r>
      <w:r>
        <w:rPr>
          <w:rFonts w:hint="default" w:ascii="Times New Roman" w:hAnsi="Times New Roman" w:eastAsia="仿宋" w:cs="Times New Roman"/>
          <w:kern w:val="2"/>
          <w:sz w:val="24"/>
          <w:szCs w:val="24"/>
          <w:highlight w:val="none"/>
        </w:rPr>
        <w:t>：</w:t>
      </w:r>
      <w:r>
        <w:rPr>
          <w:rFonts w:hint="eastAsia" w:ascii="Times New Roman" w:hAnsi="Times New Roman" w:eastAsia="仿宋" w:cs="Times New Roman"/>
          <w:kern w:val="2"/>
          <w:sz w:val="24"/>
          <w:szCs w:val="24"/>
          <w:highlight w:val="none"/>
          <w:lang w:val="en-US" w:eastAsia="zh-CN"/>
        </w:rPr>
        <w:t>项目规划在村庄上下建设20m³蓄水池1个，建设10m³蓄水池1个。制安DN40mm热镀锌管1000米，DN25mm热镀锌管7500米，DN20mm热镀锌管720米，DN15mm热镀锌管400米，及相关管件、配件。（具体以工程量清单为准）</w:t>
      </w:r>
    </w:p>
    <w:p w14:paraId="4DF276A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kern w:val="2"/>
          <w:sz w:val="24"/>
          <w:szCs w:val="24"/>
          <w:highlight w:val="none"/>
        </w:rPr>
      </w:pPr>
      <w:r>
        <w:rPr>
          <w:rFonts w:hint="default" w:ascii="Times New Roman" w:hAnsi="Times New Roman" w:eastAsia="仿宋" w:cs="Times New Roman"/>
          <w:kern w:val="2"/>
          <w:sz w:val="24"/>
          <w:szCs w:val="24"/>
          <w:highlight w:val="none"/>
          <w:lang w:val="en-US" w:eastAsia="zh-CN"/>
        </w:rPr>
        <w:t>1</w:t>
      </w:r>
      <w:r>
        <w:rPr>
          <w:rFonts w:hint="default" w:ascii="Times New Roman" w:hAnsi="Times New Roman" w:eastAsia="仿宋" w:cs="Times New Roman"/>
          <w:kern w:val="2"/>
          <w:sz w:val="24"/>
          <w:szCs w:val="24"/>
          <w:highlight w:val="none"/>
        </w:rPr>
        <w:t>.</w:t>
      </w:r>
      <w:r>
        <w:rPr>
          <w:rFonts w:hint="default" w:ascii="Times New Roman" w:hAnsi="Times New Roman" w:eastAsia="仿宋" w:cs="Times New Roman"/>
          <w:kern w:val="2"/>
          <w:sz w:val="24"/>
          <w:szCs w:val="24"/>
          <w:highlight w:val="none"/>
          <w:lang w:val="en-US" w:eastAsia="zh-CN"/>
        </w:rPr>
        <w:t>5</w:t>
      </w:r>
      <w:r>
        <w:rPr>
          <w:rFonts w:hint="default" w:ascii="Times New Roman" w:hAnsi="Times New Roman" w:eastAsia="仿宋" w:cs="Times New Roman"/>
          <w:kern w:val="2"/>
          <w:sz w:val="24"/>
          <w:szCs w:val="24"/>
          <w:highlight w:val="none"/>
        </w:rPr>
        <w:t>质量要求：</w:t>
      </w:r>
      <w:r>
        <w:rPr>
          <w:rFonts w:hint="eastAsia" w:ascii="Times New Roman" w:hAnsi="Times New Roman" w:eastAsia="仿宋" w:cs="Times New Roman"/>
          <w:kern w:val="2"/>
          <w:sz w:val="24"/>
          <w:szCs w:val="24"/>
          <w:highlight w:val="none"/>
          <w:lang w:eastAsia="zh-CN"/>
        </w:rPr>
        <w:t>符合现行国家、行业等施工验收规范，一次性验收合格。</w:t>
      </w:r>
      <w:r>
        <w:rPr>
          <w:rFonts w:hint="default" w:ascii="Times New Roman" w:hAnsi="Times New Roman" w:eastAsia="仿宋" w:cs="Times New Roman"/>
          <w:kern w:val="2"/>
          <w:sz w:val="24"/>
          <w:szCs w:val="24"/>
          <w:highlight w:val="none"/>
        </w:rPr>
        <w:t>；</w:t>
      </w:r>
    </w:p>
    <w:p w14:paraId="44525E8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kern w:val="2"/>
          <w:sz w:val="24"/>
          <w:szCs w:val="24"/>
          <w:highlight w:val="none"/>
        </w:rPr>
      </w:pPr>
      <w:r>
        <w:rPr>
          <w:rFonts w:hint="default" w:ascii="Times New Roman" w:hAnsi="Times New Roman" w:eastAsia="仿宋" w:cs="Times New Roman"/>
          <w:kern w:val="2"/>
          <w:sz w:val="24"/>
          <w:szCs w:val="24"/>
          <w:highlight w:val="none"/>
          <w:lang w:val="en-US" w:eastAsia="zh-CN"/>
        </w:rPr>
        <w:t>1</w:t>
      </w:r>
      <w:r>
        <w:rPr>
          <w:rFonts w:hint="default" w:ascii="Times New Roman" w:hAnsi="Times New Roman" w:eastAsia="仿宋" w:cs="Times New Roman"/>
          <w:kern w:val="2"/>
          <w:sz w:val="24"/>
          <w:szCs w:val="24"/>
          <w:highlight w:val="none"/>
        </w:rPr>
        <w:t>.</w:t>
      </w:r>
      <w:r>
        <w:rPr>
          <w:rFonts w:hint="default" w:ascii="Times New Roman" w:hAnsi="Times New Roman" w:eastAsia="仿宋" w:cs="Times New Roman"/>
          <w:kern w:val="2"/>
          <w:sz w:val="24"/>
          <w:szCs w:val="24"/>
          <w:highlight w:val="none"/>
          <w:lang w:val="en-US" w:eastAsia="zh-CN"/>
        </w:rPr>
        <w:t>6</w:t>
      </w:r>
      <w:r>
        <w:rPr>
          <w:rFonts w:hint="default" w:ascii="Times New Roman" w:hAnsi="Times New Roman" w:eastAsia="仿宋" w:cs="Times New Roman"/>
          <w:kern w:val="2"/>
          <w:sz w:val="24"/>
          <w:szCs w:val="24"/>
          <w:highlight w:val="none"/>
        </w:rPr>
        <w:t>付款方式：具体付款方式由甲、乙双方在施工合同里面自行约定；</w:t>
      </w:r>
    </w:p>
    <w:p w14:paraId="5AEBB2B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kern w:val="2"/>
          <w:sz w:val="24"/>
          <w:szCs w:val="24"/>
          <w:highlight w:val="none"/>
        </w:rPr>
      </w:pPr>
      <w:r>
        <w:rPr>
          <w:rFonts w:hint="default" w:ascii="Times New Roman" w:hAnsi="Times New Roman" w:eastAsia="仿宋" w:cs="Times New Roman"/>
          <w:kern w:val="2"/>
          <w:sz w:val="24"/>
          <w:szCs w:val="24"/>
          <w:highlight w:val="none"/>
          <w:lang w:val="en-US" w:eastAsia="zh-CN"/>
        </w:rPr>
        <w:t>1</w:t>
      </w:r>
      <w:r>
        <w:rPr>
          <w:rFonts w:hint="default" w:ascii="Times New Roman" w:hAnsi="Times New Roman" w:eastAsia="仿宋" w:cs="Times New Roman"/>
          <w:kern w:val="2"/>
          <w:sz w:val="24"/>
          <w:szCs w:val="24"/>
          <w:highlight w:val="none"/>
        </w:rPr>
        <w:t>.</w:t>
      </w:r>
      <w:r>
        <w:rPr>
          <w:rFonts w:hint="default" w:ascii="Times New Roman" w:hAnsi="Times New Roman" w:eastAsia="仿宋" w:cs="Times New Roman"/>
          <w:kern w:val="2"/>
          <w:sz w:val="24"/>
          <w:szCs w:val="24"/>
          <w:highlight w:val="none"/>
          <w:lang w:val="en-US" w:eastAsia="zh-CN"/>
        </w:rPr>
        <w:t>7</w:t>
      </w:r>
      <w:r>
        <w:rPr>
          <w:rFonts w:hint="default" w:ascii="Times New Roman" w:hAnsi="Times New Roman" w:eastAsia="仿宋" w:cs="Times New Roman"/>
          <w:kern w:val="2"/>
          <w:sz w:val="24"/>
          <w:szCs w:val="24"/>
          <w:highlight w:val="none"/>
        </w:rPr>
        <w:t>标段划分：本项目为1个合同段进行采购。</w:t>
      </w:r>
      <w:bookmarkStart w:id="21" w:name="_Toc531610838"/>
      <w:bookmarkStart w:id="22" w:name="_Toc536534306"/>
      <w:bookmarkStart w:id="23" w:name="_Toc536534036"/>
    </w:p>
    <w:p w14:paraId="19FA7029">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仿宋" w:cs="Times New Roman"/>
          <w:b/>
          <w:kern w:val="2"/>
          <w:sz w:val="24"/>
          <w:szCs w:val="24"/>
          <w:highlight w:val="none"/>
        </w:rPr>
      </w:pPr>
      <w:r>
        <w:rPr>
          <w:rFonts w:hint="default" w:ascii="Times New Roman" w:hAnsi="Times New Roman" w:eastAsia="仿宋" w:cs="Times New Roman"/>
          <w:b/>
          <w:kern w:val="2"/>
          <w:sz w:val="24"/>
          <w:szCs w:val="24"/>
          <w:highlight w:val="none"/>
          <w:lang w:val="en-US" w:eastAsia="zh-CN"/>
        </w:rPr>
        <w:t>2</w:t>
      </w:r>
      <w:r>
        <w:rPr>
          <w:rFonts w:hint="default" w:ascii="Times New Roman" w:hAnsi="Times New Roman" w:eastAsia="仿宋" w:cs="Times New Roman"/>
          <w:b/>
          <w:kern w:val="2"/>
          <w:sz w:val="24"/>
          <w:szCs w:val="24"/>
          <w:highlight w:val="none"/>
        </w:rPr>
        <w:t>、磋商申请人资格要求</w:t>
      </w:r>
      <w:bookmarkEnd w:id="21"/>
      <w:bookmarkEnd w:id="22"/>
      <w:bookmarkEnd w:id="23"/>
    </w:p>
    <w:p w14:paraId="682C1F6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eastAsia="zh-CN"/>
        </w:rPr>
        <w:t>2</w:t>
      </w:r>
      <w:r>
        <w:rPr>
          <w:rFonts w:hint="default" w:ascii="Times New Roman" w:hAnsi="Times New Roman" w:eastAsia="仿宋" w:cs="Times New Roman"/>
          <w:sz w:val="24"/>
          <w:szCs w:val="24"/>
          <w:highlight w:val="none"/>
        </w:rPr>
        <w:t>.1</w:t>
      </w:r>
      <w:r>
        <w:rPr>
          <w:rFonts w:hint="default" w:ascii="Times New Roman" w:hAnsi="Times New Roman" w:eastAsia="仿宋" w:cs="Times New Roman"/>
          <w:sz w:val="24"/>
          <w:szCs w:val="24"/>
          <w:highlight w:val="none"/>
          <w:lang w:val="en-US" w:eastAsia="zh-CN"/>
        </w:rPr>
        <w:t xml:space="preserve"> </w:t>
      </w:r>
      <w:r>
        <w:rPr>
          <w:rFonts w:hint="default" w:ascii="Times New Roman" w:hAnsi="Times New Roman" w:eastAsia="仿宋" w:cs="Times New Roman"/>
          <w:sz w:val="24"/>
          <w:szCs w:val="24"/>
          <w:highlight w:val="none"/>
        </w:rPr>
        <w:t>满足《中华人民共和国政府采购法》第二十二条规定；</w:t>
      </w:r>
    </w:p>
    <w:p w14:paraId="4E666EA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eastAsia="zh-CN"/>
        </w:rPr>
        <w:t>2</w:t>
      </w:r>
      <w:r>
        <w:rPr>
          <w:rFonts w:hint="default" w:ascii="Times New Roman" w:hAnsi="Times New Roman" w:eastAsia="仿宋" w:cs="Times New Roman"/>
          <w:sz w:val="24"/>
          <w:szCs w:val="24"/>
          <w:highlight w:val="none"/>
        </w:rPr>
        <w:t>.2</w:t>
      </w:r>
      <w:r>
        <w:rPr>
          <w:rFonts w:hint="default" w:ascii="Times New Roman" w:hAnsi="Times New Roman" w:eastAsia="仿宋" w:cs="Times New Roman"/>
          <w:sz w:val="24"/>
          <w:szCs w:val="24"/>
          <w:highlight w:val="none"/>
          <w:lang w:val="en-US" w:eastAsia="zh-CN"/>
        </w:rPr>
        <w:t xml:space="preserve"> </w:t>
      </w:r>
      <w:r>
        <w:rPr>
          <w:rFonts w:hint="default" w:ascii="Times New Roman" w:hAnsi="Times New Roman" w:eastAsia="仿宋" w:cs="Times New Roman"/>
          <w:sz w:val="24"/>
          <w:szCs w:val="24"/>
          <w:highlight w:val="none"/>
        </w:rPr>
        <w:t>落实政府采购政策需满足的资格要求：本项目属于专门面向中小企业采购。所属行业：</w:t>
      </w:r>
      <w:r>
        <w:rPr>
          <w:rFonts w:hint="default" w:ascii="Times New Roman" w:hAnsi="Times New Roman" w:eastAsia="仿宋" w:cs="Times New Roman"/>
          <w:sz w:val="24"/>
          <w:szCs w:val="24"/>
          <w:highlight w:val="none"/>
          <w:lang w:eastAsia="zh-CN"/>
        </w:rPr>
        <w:t>建筑业</w:t>
      </w:r>
      <w:r>
        <w:rPr>
          <w:rFonts w:hint="default" w:ascii="Times New Roman" w:hAnsi="Times New Roman" w:eastAsia="仿宋" w:cs="Times New Roman"/>
          <w:sz w:val="24"/>
          <w:szCs w:val="24"/>
          <w:highlight w:val="none"/>
        </w:rPr>
        <w:t>，需提供《中小企业声明函》加盖供应商鲜章。若为监狱企业应当提供《监狱企业证明》复印件加盖供应商鲜章。若为残疾人福利性单位应当提供《残疾人福利性单位声明函》。</w:t>
      </w:r>
    </w:p>
    <w:p w14:paraId="255952D5">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lang w:val="en-US" w:eastAsia="zh-CN"/>
        </w:rPr>
        <w:t>2</w:t>
      </w:r>
      <w:r>
        <w:rPr>
          <w:rFonts w:hint="default" w:ascii="Times New Roman" w:hAnsi="Times New Roman" w:eastAsia="仿宋" w:cs="Times New Roman"/>
          <w:b/>
          <w:bCs/>
          <w:sz w:val="24"/>
          <w:szCs w:val="24"/>
          <w:highlight w:val="none"/>
        </w:rPr>
        <w:t>.3</w:t>
      </w:r>
      <w:r>
        <w:rPr>
          <w:rFonts w:hint="default" w:ascii="Times New Roman" w:hAnsi="Times New Roman" w:eastAsia="仿宋" w:cs="Times New Roman"/>
          <w:b/>
          <w:bCs/>
          <w:sz w:val="24"/>
          <w:szCs w:val="24"/>
          <w:highlight w:val="none"/>
          <w:lang w:val="en-US" w:eastAsia="zh-CN"/>
        </w:rPr>
        <w:t xml:space="preserve"> </w:t>
      </w:r>
      <w:r>
        <w:rPr>
          <w:rFonts w:hint="default" w:ascii="Times New Roman" w:hAnsi="Times New Roman" w:eastAsia="仿宋" w:cs="Times New Roman"/>
          <w:b/>
          <w:bCs/>
          <w:sz w:val="24"/>
          <w:szCs w:val="24"/>
          <w:highlight w:val="none"/>
        </w:rPr>
        <w:t>本项目的特定资格要求：</w:t>
      </w:r>
    </w:p>
    <w:p w14:paraId="5F51B73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lang w:val="en-US" w:eastAsia="zh-CN"/>
        </w:rPr>
        <w:t>2.3.1</w:t>
      </w:r>
      <w:r>
        <w:rPr>
          <w:rFonts w:hint="eastAsia" w:ascii="Times New Roman" w:hAnsi="Times New Roman" w:eastAsia="仿宋" w:cs="Times New Roman"/>
          <w:sz w:val="24"/>
          <w:szCs w:val="24"/>
          <w:highlight w:val="none"/>
          <w:lang w:eastAsia="zh-CN"/>
        </w:rPr>
        <w:t>须具备市政公用工程施工总承包叁级（含叁级）及以上资质</w:t>
      </w:r>
      <w:r>
        <w:rPr>
          <w:rFonts w:hint="default" w:ascii="Times New Roman" w:hAnsi="Times New Roman" w:eastAsia="仿宋" w:cs="Times New Roman"/>
          <w:sz w:val="24"/>
          <w:szCs w:val="24"/>
          <w:highlight w:val="none"/>
          <w:lang w:eastAsia="zh-CN"/>
        </w:rPr>
        <w:t xml:space="preserve">，并在人员、设备、资金等方面具有相应的施工能力，具有有效的安全生产许可证； </w:t>
      </w:r>
    </w:p>
    <w:p w14:paraId="094A96B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eastAsia="zh-CN"/>
        </w:rPr>
        <w:t>2.3.2</w:t>
      </w:r>
      <w:r>
        <w:rPr>
          <w:rFonts w:hint="default" w:ascii="Times New Roman" w:hAnsi="Times New Roman" w:eastAsia="仿宋" w:cs="Times New Roman"/>
          <w:sz w:val="24"/>
          <w:szCs w:val="24"/>
          <w:highlight w:val="none"/>
        </w:rPr>
        <w:t>拟任本项目负责</w:t>
      </w:r>
      <w:r>
        <w:rPr>
          <w:rFonts w:hint="default" w:ascii="Times New Roman" w:hAnsi="Times New Roman" w:eastAsia="仿宋" w:cs="Times New Roman"/>
          <w:sz w:val="24"/>
          <w:szCs w:val="24"/>
          <w:highlight w:val="none"/>
          <w:lang w:eastAsia="zh-CN"/>
        </w:rPr>
        <w:t>人须具有建设行政</w:t>
      </w:r>
      <w:r>
        <w:rPr>
          <w:rFonts w:hint="eastAsia" w:ascii="Times New Roman" w:hAnsi="Times New Roman" w:eastAsia="仿宋" w:cs="Times New Roman"/>
          <w:sz w:val="24"/>
          <w:szCs w:val="24"/>
          <w:highlight w:val="none"/>
          <w:lang w:eastAsia="zh-CN"/>
        </w:rPr>
        <w:t>主管部门核发的市政工程专业贰级（含贰级）及以上</w:t>
      </w:r>
      <w:r>
        <w:rPr>
          <w:rFonts w:hint="default" w:ascii="Times New Roman" w:hAnsi="Times New Roman" w:eastAsia="仿宋" w:cs="Times New Roman"/>
          <w:sz w:val="24"/>
          <w:szCs w:val="24"/>
          <w:highlight w:val="none"/>
          <w:lang w:eastAsia="zh-CN"/>
        </w:rPr>
        <w:t>注册建造师证和有效的安全生产考核合格证书（B证年检合格）；拟派的项目负责人的注册建造师证书及安全生产考核证注册单位需与磋商申请单位名称一致。</w:t>
      </w:r>
    </w:p>
    <w:p w14:paraId="6ABF33EA">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仿宋" w:cs="Times New Roman"/>
          <w:b/>
          <w:kern w:val="2"/>
          <w:sz w:val="24"/>
          <w:szCs w:val="24"/>
          <w:highlight w:val="none"/>
        </w:rPr>
      </w:pPr>
      <w:r>
        <w:rPr>
          <w:rFonts w:hint="default" w:ascii="Times New Roman" w:hAnsi="Times New Roman" w:eastAsia="仿宋" w:cs="Times New Roman"/>
          <w:b/>
          <w:kern w:val="2"/>
          <w:sz w:val="24"/>
          <w:szCs w:val="24"/>
          <w:highlight w:val="none"/>
          <w:lang w:val="en-US" w:eastAsia="zh-CN"/>
        </w:rPr>
        <w:t>3、</w:t>
      </w:r>
      <w:r>
        <w:rPr>
          <w:rFonts w:hint="default" w:ascii="Times New Roman" w:hAnsi="Times New Roman" w:eastAsia="仿宋" w:cs="Times New Roman"/>
          <w:b/>
          <w:kern w:val="2"/>
          <w:sz w:val="24"/>
          <w:szCs w:val="24"/>
          <w:highlight w:val="none"/>
        </w:rPr>
        <w:t>磋商文件的获取</w:t>
      </w:r>
    </w:p>
    <w:p w14:paraId="243432D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3.1时间：</w:t>
      </w:r>
      <w:r>
        <w:rPr>
          <w:rFonts w:hint="eastAsia" w:ascii="Times New Roman" w:hAnsi="Times New Roman" w:eastAsia="仿宋" w:cs="Times New Roman"/>
          <w:sz w:val="24"/>
          <w:szCs w:val="24"/>
          <w:highlight w:val="none"/>
          <w:lang w:val="en-US" w:eastAsia="zh-CN"/>
        </w:rPr>
        <w:t>2025年03月31日至2025年04月07日</w:t>
      </w:r>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lang w:val="en-US" w:eastAsia="zh-CN"/>
        </w:rPr>
        <w:t>磋商文件的发售期限自开始之日起不得少于5个工作日</w:t>
      </w:r>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lang w:eastAsia="zh-CN"/>
        </w:rPr>
        <w:t>。</w:t>
      </w:r>
    </w:p>
    <w:p w14:paraId="488E4AF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3.2地点：政府采购云平台（网址：https://www.zcygov.cn/)。</w:t>
      </w:r>
    </w:p>
    <w:p w14:paraId="74F4AF62">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b/>
          <w:bCs/>
          <w:sz w:val="24"/>
          <w:szCs w:val="24"/>
          <w:highlight w:val="none"/>
          <w:lang w:val="en-US" w:eastAsia="zh-CN"/>
        </w:rPr>
        <w:t>本项目不发放纸质采购文件</w:t>
      </w:r>
      <w:r>
        <w:rPr>
          <w:rFonts w:hint="default" w:ascii="Times New Roman" w:hAnsi="Times New Roman" w:eastAsia="仿宋" w:cs="Times New Roman"/>
          <w:sz w:val="24"/>
          <w:szCs w:val="24"/>
          <w:highlight w:val="none"/>
          <w:lang w:val="en-US" w:eastAsia="zh-CN"/>
        </w:rPr>
        <w:t>，供应商可自行在“政府采购云平台”下载采购文件（操作路径：登录“政府采购云平台”-项目采购-获取采购文件-找到本项目-点击“申请获取采购文件”），电子响应文件制作须基于“政府采购云平台”获取的采购文件编制。</w:t>
      </w:r>
    </w:p>
    <w:p w14:paraId="53E66CE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3.3网上获取。</w:t>
      </w:r>
    </w:p>
    <w:p w14:paraId="68F0D15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rPr>
        <w:t>凡有意参加投标者，请于本采购文件获取时间内，登录“政府采购云平台（网址：https://www.zcygov.cn/)”，凭企业数字证书（CA）在网上获取采购文件及其他采购资料</w:t>
      </w:r>
      <w:r>
        <w:rPr>
          <w:rFonts w:hint="default" w:ascii="Times New Roman" w:hAnsi="Times New Roman" w:eastAsia="仿宋" w:cs="Times New Roman"/>
          <w:sz w:val="24"/>
          <w:szCs w:val="24"/>
          <w:highlight w:val="none"/>
          <w:lang w:eastAsia="zh-CN"/>
        </w:rPr>
        <w:t>。</w:t>
      </w:r>
    </w:p>
    <w:p w14:paraId="65917CD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（一）若供应商未办理数字证书（CA）的，可选择办理云南壹证通CA。CA申领链接：</w:t>
      </w:r>
      <w:r>
        <w:rPr>
          <w:rFonts w:hint="default" w:ascii="Times New Roman" w:hAnsi="Times New Roman" w:eastAsia="仿宋" w:cs="Times New Roman"/>
          <w:sz w:val="24"/>
          <w:szCs w:val="24"/>
          <w:highlight w:val="none"/>
          <w:lang w:val="en-US" w:eastAsia="zh-CN"/>
        </w:rPr>
        <w:fldChar w:fldCharType="begin"/>
      </w:r>
      <w:r>
        <w:rPr>
          <w:rFonts w:hint="default" w:ascii="Times New Roman" w:hAnsi="Times New Roman" w:eastAsia="仿宋" w:cs="Times New Roman"/>
          <w:sz w:val="24"/>
          <w:szCs w:val="24"/>
          <w:highlight w:val="none"/>
          <w:lang w:val="en-US" w:eastAsia="zh-CN"/>
        </w:rPr>
        <w:instrText xml:space="preserve"> HYPERLINK "http://yzt.ynsmartcert.cn/cms/ca0063.html" </w:instrText>
      </w:r>
      <w:r>
        <w:rPr>
          <w:rFonts w:hint="default" w:ascii="Times New Roman" w:hAnsi="Times New Roman" w:eastAsia="仿宋" w:cs="Times New Roman"/>
          <w:sz w:val="24"/>
          <w:szCs w:val="24"/>
          <w:highlight w:val="none"/>
          <w:lang w:val="en-US" w:eastAsia="zh-CN"/>
        </w:rPr>
        <w:fldChar w:fldCharType="separate"/>
      </w:r>
      <w:r>
        <w:rPr>
          <w:rFonts w:hint="default" w:ascii="Times New Roman" w:hAnsi="Times New Roman" w:eastAsia="仿宋" w:cs="Times New Roman"/>
          <w:sz w:val="24"/>
          <w:szCs w:val="24"/>
          <w:highlight w:val="none"/>
          <w:lang w:val="en-US" w:eastAsia="zh-CN"/>
        </w:rPr>
        <w:t>http://yzt.ynsmartcert.cn/cms/ca0063.html</w:t>
      </w:r>
      <w:r>
        <w:rPr>
          <w:rFonts w:hint="default" w:ascii="Times New Roman" w:hAnsi="Times New Roman" w:eastAsia="仿宋" w:cs="Times New Roman"/>
          <w:sz w:val="24"/>
          <w:szCs w:val="24"/>
          <w:highlight w:val="none"/>
          <w:lang w:val="en-US" w:eastAsia="zh-CN"/>
        </w:rPr>
        <w:fldChar w:fldCharType="end"/>
      </w:r>
      <w:r>
        <w:rPr>
          <w:rFonts w:hint="default" w:ascii="Times New Roman" w:hAnsi="Times New Roman" w:eastAsia="仿宋" w:cs="Times New Roman"/>
          <w:sz w:val="24"/>
          <w:szCs w:val="24"/>
          <w:highlight w:val="none"/>
          <w:lang w:val="en-US" w:eastAsia="zh-CN"/>
        </w:rPr>
        <w:fldChar w:fldCharType="begin"/>
      </w:r>
      <w:r>
        <w:rPr>
          <w:rFonts w:hint="default" w:ascii="Times New Roman" w:hAnsi="Times New Roman" w:eastAsia="仿宋" w:cs="Times New Roman"/>
          <w:sz w:val="24"/>
          <w:szCs w:val="24"/>
          <w:highlight w:val="none"/>
          <w:lang w:val="en-US" w:eastAsia="zh-CN"/>
        </w:rPr>
        <w:instrText xml:space="preserve"> HYPERLINK "http://yzt.ynsmartcert.cn/cms/yztbnxj16.html" </w:instrText>
      </w:r>
      <w:r>
        <w:rPr>
          <w:rFonts w:hint="default" w:ascii="Times New Roman" w:hAnsi="Times New Roman" w:eastAsia="仿宋" w:cs="Times New Roman"/>
          <w:sz w:val="24"/>
          <w:szCs w:val="24"/>
          <w:highlight w:val="none"/>
          <w:lang w:val="en-US" w:eastAsia="zh-CN"/>
        </w:rPr>
        <w:fldChar w:fldCharType="separate"/>
      </w:r>
      <w:r>
        <w:rPr>
          <w:rFonts w:hint="default" w:ascii="Times New Roman" w:hAnsi="Times New Roman" w:eastAsia="仿宋" w:cs="Times New Roman"/>
          <w:sz w:val="24"/>
          <w:szCs w:val="24"/>
          <w:highlight w:val="none"/>
          <w:lang w:val="en-US" w:eastAsia="zh-CN"/>
        </w:rPr>
        <w:fldChar w:fldCharType="end"/>
      </w:r>
      <w:r>
        <w:rPr>
          <w:rFonts w:hint="default" w:ascii="Times New Roman" w:hAnsi="Times New Roman" w:eastAsia="仿宋" w:cs="Times New Roman"/>
          <w:sz w:val="24"/>
          <w:szCs w:val="24"/>
          <w:highlight w:val="none"/>
          <w:lang w:val="en-US" w:eastAsia="zh-CN"/>
        </w:rPr>
        <w:t>云南壹证通CA 可支持线上、线下两种办理方式，并提供7*24小时全天候客户服务支持，客服热线400-004-0628。（紧急CA办理电话：19988166369）政府采购云平台支持多家CA服务商，供应商可自行选择办理。</w:t>
      </w:r>
    </w:p>
    <w:p w14:paraId="7A97577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（二）数字证书（CA）申领完成之后进入政府采购云平台，企业账号与数字证书（CA）进行绑定，凭企业数字证书（CA）进行项目报名及免费下载招标文件。</w:t>
      </w:r>
    </w:p>
    <w:p w14:paraId="3B4A336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（三）按上述要求获取文件的供应商视为已合法获取本项目采购文件，具备本项目的投标（磋商或谈判）资格。</w:t>
      </w:r>
    </w:p>
    <w:p w14:paraId="58FD957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（四）如有问题可拨打政采云客户服务热线95763进行咨询，数字证书（CA）问题可咨询24小时技术支持热线400-004-0628（紧急办理可拨：19988166369）</w:t>
      </w:r>
    </w:p>
    <w:p w14:paraId="05D45D8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eastAsia="zh-CN"/>
        </w:rPr>
        <w:t>注：云南省外供应商在政采云平台办理的其他CA可直接使用，无需重复办理。</w:t>
      </w:r>
    </w:p>
    <w:p w14:paraId="13A19AEF">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仿宋" w:cs="Times New Roman"/>
          <w:b/>
          <w:bCs/>
          <w:kern w:val="2"/>
          <w:sz w:val="24"/>
          <w:szCs w:val="24"/>
          <w:highlight w:val="none"/>
          <w:lang w:eastAsia="zh-CN"/>
        </w:rPr>
      </w:pPr>
      <w:r>
        <w:rPr>
          <w:rFonts w:hint="default" w:ascii="Times New Roman" w:hAnsi="Times New Roman" w:eastAsia="仿宋" w:cs="Times New Roman"/>
          <w:b/>
          <w:bCs/>
          <w:kern w:val="2"/>
          <w:sz w:val="24"/>
          <w:szCs w:val="24"/>
          <w:highlight w:val="none"/>
          <w:lang w:val="en-US" w:eastAsia="zh-CN"/>
        </w:rPr>
        <w:t>4</w:t>
      </w:r>
      <w:r>
        <w:rPr>
          <w:rFonts w:hint="default" w:ascii="Times New Roman" w:hAnsi="Times New Roman" w:eastAsia="仿宋" w:cs="Times New Roman"/>
          <w:b/>
          <w:bCs/>
          <w:kern w:val="2"/>
          <w:sz w:val="24"/>
          <w:szCs w:val="24"/>
          <w:highlight w:val="none"/>
        </w:rPr>
        <w:t>、响应文件</w:t>
      </w:r>
      <w:r>
        <w:rPr>
          <w:rFonts w:hint="default" w:ascii="Times New Roman" w:hAnsi="Times New Roman" w:eastAsia="仿宋" w:cs="Times New Roman"/>
          <w:b/>
          <w:bCs/>
          <w:kern w:val="2"/>
          <w:sz w:val="24"/>
          <w:szCs w:val="24"/>
          <w:highlight w:val="none"/>
          <w:lang w:eastAsia="zh-CN"/>
        </w:rPr>
        <w:t>提交</w:t>
      </w:r>
    </w:p>
    <w:p w14:paraId="4905F32E">
      <w:pPr>
        <w:spacing w:after="0" w:line="360" w:lineRule="auto"/>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rPr>
        <w:t>1截止时间：</w:t>
      </w:r>
      <w:r>
        <w:rPr>
          <w:rFonts w:hint="eastAsia" w:ascii="Times New Roman" w:hAnsi="Times New Roman" w:eastAsia="仿宋" w:cs="Times New Roman"/>
          <w:color w:val="auto"/>
          <w:sz w:val="24"/>
          <w:szCs w:val="24"/>
          <w:highlight w:val="none"/>
          <w:lang w:eastAsia="zh-CN"/>
        </w:rPr>
        <w:t>2025年04月11日14时30分</w:t>
      </w:r>
      <w:r>
        <w:rPr>
          <w:rFonts w:hint="default" w:ascii="Times New Roman" w:hAnsi="Times New Roman" w:eastAsia="仿宋" w:cs="Times New Roman"/>
          <w:color w:val="auto"/>
          <w:sz w:val="24"/>
          <w:szCs w:val="24"/>
          <w:highlight w:val="none"/>
          <w:lang w:eastAsia="zh-CN"/>
        </w:rPr>
        <w:t>（北京时间）</w:t>
      </w:r>
      <w:r>
        <w:rPr>
          <w:rFonts w:hint="default" w:ascii="Times New Roman" w:hAnsi="Times New Roman" w:eastAsia="仿宋" w:cs="Times New Roman"/>
          <w:color w:val="auto"/>
          <w:sz w:val="24"/>
          <w:szCs w:val="24"/>
          <w:highlight w:val="none"/>
        </w:rPr>
        <w:t>（</w:t>
      </w:r>
      <w:r>
        <w:rPr>
          <w:rFonts w:hint="default" w:ascii="Times New Roman" w:hAnsi="Times New Roman" w:eastAsia="仿宋" w:cs="Times New Roman"/>
          <w:b/>
          <w:bCs/>
          <w:color w:val="auto"/>
          <w:sz w:val="24"/>
          <w:szCs w:val="24"/>
          <w:highlight w:val="none"/>
        </w:rPr>
        <w:t>从</w:t>
      </w:r>
      <w:r>
        <w:rPr>
          <w:rFonts w:hint="default" w:ascii="Times New Roman" w:hAnsi="Times New Roman" w:eastAsia="仿宋" w:cs="Times New Roman"/>
          <w:b/>
          <w:bCs/>
          <w:color w:val="auto"/>
          <w:sz w:val="24"/>
          <w:szCs w:val="24"/>
          <w:highlight w:val="none"/>
          <w:lang w:val="en-US" w:eastAsia="zh-CN"/>
        </w:rPr>
        <w:t>采购</w:t>
      </w:r>
      <w:r>
        <w:rPr>
          <w:rFonts w:hint="default" w:ascii="Times New Roman" w:hAnsi="Times New Roman" w:eastAsia="仿宋" w:cs="Times New Roman"/>
          <w:b/>
          <w:bCs/>
          <w:color w:val="auto"/>
          <w:sz w:val="24"/>
          <w:szCs w:val="24"/>
          <w:highlight w:val="none"/>
        </w:rPr>
        <w:t>文件开始发出之日起至供应商提交首次响应文件截止之日止不得少于10日</w:t>
      </w:r>
      <w:r>
        <w:rPr>
          <w:rFonts w:hint="default" w:ascii="Times New Roman" w:hAnsi="Times New Roman" w:eastAsia="仿宋" w:cs="Times New Roman"/>
          <w:color w:val="auto"/>
          <w:sz w:val="24"/>
          <w:szCs w:val="24"/>
          <w:highlight w:val="none"/>
        </w:rPr>
        <w:t>）；</w:t>
      </w:r>
    </w:p>
    <w:p w14:paraId="17F7EF1C">
      <w:pPr>
        <w:spacing w:after="0" w:line="360" w:lineRule="auto"/>
        <w:ind w:firstLine="480" w:firstLineChars="200"/>
        <w:rPr>
          <w:rFonts w:hint="default" w:ascii="Times New Roman" w:hAnsi="Times New Roman" w:eastAsia="仿宋" w:cs="Times New Roman"/>
          <w:color w:val="auto"/>
          <w:sz w:val="24"/>
          <w:szCs w:val="24"/>
          <w:highlight w:val="none"/>
          <w:rtl w:val="0"/>
        </w:rPr>
      </w:pPr>
      <w:r>
        <w:rPr>
          <w:rFonts w:hint="default" w:ascii="Times New Roman" w:hAnsi="Times New Roman" w:eastAsia="仿宋" w:cs="Times New Roman"/>
          <w:color w:val="auto"/>
          <w:sz w:val="24"/>
          <w:szCs w:val="24"/>
          <w:highlight w:val="none"/>
          <w:rtl w:val="0"/>
          <w:lang w:val="en-US" w:eastAsia="zh-CN"/>
        </w:rPr>
        <w:t>4.2</w:t>
      </w:r>
      <w:r>
        <w:rPr>
          <w:rFonts w:hint="default" w:ascii="Times New Roman" w:hAnsi="Times New Roman" w:eastAsia="仿宋" w:cs="Times New Roman"/>
          <w:color w:val="auto"/>
          <w:sz w:val="24"/>
          <w:szCs w:val="24"/>
          <w:highlight w:val="none"/>
          <w:rtl w:val="0"/>
        </w:rPr>
        <w:t>地点：</w:t>
      </w:r>
      <w:r>
        <w:rPr>
          <w:rFonts w:hint="default" w:ascii="Times New Roman" w:hAnsi="Times New Roman" w:eastAsia="仿宋" w:cs="Times New Roman"/>
          <w:color w:val="auto"/>
          <w:sz w:val="24"/>
          <w:szCs w:val="24"/>
          <w:highlight w:val="none"/>
          <w:lang w:val="en-US" w:eastAsia="zh-CN"/>
        </w:rPr>
        <w:t>政府采购云平台（网址：https://www.zcygov.cn/)。</w:t>
      </w:r>
    </w:p>
    <w:p w14:paraId="2F4A8951">
      <w:pPr>
        <w:spacing w:after="0" w:line="360" w:lineRule="auto"/>
        <w:ind w:firstLine="480" w:firstLineChars="200"/>
        <w:rPr>
          <w:rFonts w:hint="default" w:ascii="Times New Roman" w:hAnsi="Times New Roman" w:eastAsia="仿宋" w:cs="Times New Roman"/>
          <w:color w:val="auto"/>
          <w:sz w:val="24"/>
          <w:szCs w:val="24"/>
          <w:highlight w:val="none"/>
          <w:rtl w:val="0"/>
        </w:rPr>
      </w:pPr>
      <w:r>
        <w:rPr>
          <w:rFonts w:hint="default" w:ascii="Times New Roman" w:hAnsi="Times New Roman" w:eastAsia="仿宋" w:cs="Times New Roman"/>
          <w:color w:val="auto"/>
          <w:sz w:val="24"/>
          <w:szCs w:val="24"/>
          <w:highlight w:val="none"/>
          <w:rtl w:val="0"/>
          <w:lang w:val="en-US" w:eastAsia="zh-CN"/>
        </w:rPr>
        <w:t>注：</w:t>
      </w: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1 \* GB3 \* MERGEFORMAT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highlight w:val="none"/>
        </w:rPr>
        <w:t>①</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rtl w:val="0"/>
          <w:lang w:val="en-US" w:eastAsia="zh-CN"/>
        </w:rPr>
        <w:t>供应商</w:t>
      </w:r>
      <w:r>
        <w:rPr>
          <w:rFonts w:hint="default" w:ascii="Times New Roman" w:hAnsi="Times New Roman" w:eastAsia="仿宋" w:cs="Times New Roman"/>
          <w:color w:val="auto"/>
          <w:sz w:val="24"/>
          <w:szCs w:val="24"/>
          <w:highlight w:val="none"/>
          <w:rtl w:val="0"/>
        </w:rPr>
        <w:t>应按照本项目</w:t>
      </w:r>
      <w:r>
        <w:rPr>
          <w:rFonts w:hint="default" w:ascii="Times New Roman" w:hAnsi="Times New Roman" w:eastAsia="仿宋" w:cs="Times New Roman"/>
          <w:color w:val="auto"/>
          <w:sz w:val="24"/>
          <w:szCs w:val="24"/>
          <w:highlight w:val="none"/>
          <w:rtl w:val="0"/>
          <w:lang w:val="en-US" w:eastAsia="zh-CN"/>
        </w:rPr>
        <w:t>采购</w:t>
      </w:r>
      <w:r>
        <w:rPr>
          <w:rFonts w:hint="default" w:ascii="Times New Roman" w:hAnsi="Times New Roman" w:eastAsia="仿宋" w:cs="Times New Roman"/>
          <w:color w:val="auto"/>
          <w:sz w:val="24"/>
          <w:szCs w:val="24"/>
          <w:highlight w:val="none"/>
          <w:rtl w:val="0"/>
        </w:rPr>
        <w:t>文件和</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政府采购云平台”</w:t>
      </w:r>
      <w:r>
        <w:rPr>
          <w:rFonts w:hint="default" w:ascii="Times New Roman" w:hAnsi="Times New Roman" w:eastAsia="仿宋" w:cs="Times New Roman"/>
          <w:color w:val="auto"/>
          <w:sz w:val="24"/>
          <w:szCs w:val="24"/>
          <w:highlight w:val="none"/>
          <w:rtl w:val="0"/>
        </w:rPr>
        <w:t>的要求编制、加密</w:t>
      </w:r>
      <w:r>
        <w:rPr>
          <w:rFonts w:hint="default" w:ascii="Times New Roman" w:hAnsi="Times New Roman" w:eastAsia="仿宋" w:cs="Times New Roman"/>
          <w:color w:val="auto"/>
          <w:sz w:val="24"/>
          <w:szCs w:val="24"/>
          <w:highlight w:val="none"/>
          <w:rtl w:val="0"/>
          <w:lang w:val="en-US" w:eastAsia="zh-CN"/>
        </w:rPr>
        <w:t>响应文件，并</w:t>
      </w:r>
      <w:r>
        <w:rPr>
          <w:rFonts w:hint="default" w:ascii="Times New Roman" w:hAnsi="Times New Roman" w:eastAsia="仿宋" w:cs="Times New Roman"/>
          <w:color w:val="auto"/>
          <w:sz w:val="24"/>
          <w:szCs w:val="24"/>
          <w:highlight w:val="none"/>
          <w:rtl w:val="0"/>
        </w:rPr>
        <w:t>在响应文件提交截止时间前上传至</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政府采购云平台”</w:t>
      </w:r>
      <w:r>
        <w:rPr>
          <w:rFonts w:hint="default" w:ascii="Times New Roman" w:hAnsi="Times New Roman" w:eastAsia="仿宋" w:cs="Times New Roman"/>
          <w:color w:val="auto"/>
          <w:sz w:val="24"/>
          <w:szCs w:val="24"/>
          <w:highlight w:val="none"/>
          <w:rtl w:val="0"/>
        </w:rPr>
        <w:t>，响应文件提交截止时间前未完成响应文件上传的，视为撤回响应文件。</w:t>
      </w:r>
    </w:p>
    <w:p w14:paraId="49D42524">
      <w:pPr>
        <w:spacing w:after="0" w:line="360" w:lineRule="auto"/>
        <w:ind w:firstLine="480" w:firstLineChars="200"/>
        <w:rPr>
          <w:rFonts w:hint="default" w:ascii="Times New Roman" w:hAnsi="Times New Roman" w:eastAsia="仿宋" w:cs="Times New Roman"/>
          <w:color w:val="auto"/>
          <w:sz w:val="24"/>
          <w:szCs w:val="24"/>
          <w:highlight w:val="none"/>
          <w:rtl w:val="0"/>
          <w:lang w:val="en-US" w:eastAsia="zh-CN"/>
        </w:rPr>
      </w:pPr>
      <w:r>
        <w:rPr>
          <w:rFonts w:hint="default" w:ascii="Times New Roman" w:hAnsi="Times New Roman" w:eastAsia="仿宋" w:cs="Times New Roman"/>
          <w:color w:val="auto"/>
          <w:sz w:val="24"/>
          <w:szCs w:val="24"/>
          <w:highlight w:val="none"/>
          <w:lang w:val="en-US" w:eastAsia="zh-CN"/>
        </w:rPr>
        <w:fldChar w:fldCharType="begin"/>
      </w:r>
      <w:r>
        <w:rPr>
          <w:rFonts w:hint="default" w:ascii="Times New Roman" w:hAnsi="Times New Roman" w:eastAsia="仿宋" w:cs="Times New Roman"/>
          <w:color w:val="auto"/>
          <w:sz w:val="24"/>
          <w:szCs w:val="24"/>
          <w:highlight w:val="none"/>
          <w:lang w:val="en-US" w:eastAsia="zh-CN"/>
        </w:rPr>
        <w:instrText xml:space="preserve"> = 2 \* GB3 \* MERGEFORMAT </w:instrText>
      </w:r>
      <w:r>
        <w:rPr>
          <w:rFonts w:hint="default" w:ascii="Times New Roman" w:hAnsi="Times New Roman" w:eastAsia="仿宋" w:cs="Times New Roman"/>
          <w:color w:val="auto"/>
          <w:sz w:val="24"/>
          <w:szCs w:val="24"/>
          <w:highlight w:val="none"/>
          <w:lang w:val="en-US" w:eastAsia="zh-CN"/>
        </w:rPr>
        <w:fldChar w:fldCharType="separate"/>
      </w:r>
      <w:r>
        <w:rPr>
          <w:rFonts w:hint="default" w:ascii="Times New Roman" w:hAnsi="Times New Roman" w:eastAsia="仿宋" w:cs="Times New Roman"/>
          <w:highlight w:val="none"/>
        </w:rPr>
        <w:t>②</w:t>
      </w:r>
      <w:r>
        <w:rPr>
          <w:rFonts w:hint="default" w:ascii="Times New Roman" w:hAnsi="Times New Roman" w:eastAsia="仿宋" w:cs="Times New Roman"/>
          <w:color w:val="auto"/>
          <w:sz w:val="24"/>
          <w:szCs w:val="24"/>
          <w:highlight w:val="none"/>
          <w:lang w:val="en-US" w:eastAsia="zh-CN"/>
        </w:rPr>
        <w:fldChar w:fldCharType="end"/>
      </w:r>
      <w:r>
        <w:rPr>
          <w:rFonts w:hint="default" w:ascii="Times New Roman" w:hAnsi="Times New Roman" w:eastAsia="仿宋" w:cs="Times New Roman"/>
          <w:color w:val="auto"/>
          <w:sz w:val="24"/>
          <w:szCs w:val="24"/>
          <w:highlight w:val="none"/>
          <w:rtl w:val="0"/>
          <w:lang w:val="en-US" w:eastAsia="zh-CN"/>
        </w:rPr>
        <w:t>供应商</w:t>
      </w:r>
      <w:r>
        <w:rPr>
          <w:rFonts w:hint="default" w:ascii="Times New Roman" w:hAnsi="Times New Roman" w:eastAsia="仿宋" w:cs="Times New Roman"/>
          <w:color w:val="auto"/>
          <w:sz w:val="24"/>
          <w:szCs w:val="24"/>
          <w:highlight w:val="none"/>
          <w:rtl w:val="0"/>
        </w:rPr>
        <w:t>在</w:t>
      </w:r>
      <w:r>
        <w:rPr>
          <w:rFonts w:hint="default" w:ascii="Times New Roman" w:hAnsi="Times New Roman" w:eastAsia="仿宋" w:cs="Times New Roman"/>
          <w:color w:val="auto"/>
          <w:sz w:val="24"/>
          <w:szCs w:val="24"/>
          <w:highlight w:val="none"/>
          <w:lang w:eastAsia="zh-CN"/>
        </w:rPr>
        <w:t>“</w:t>
      </w:r>
      <w:r>
        <w:rPr>
          <w:rFonts w:hint="default" w:ascii="Times New Roman" w:hAnsi="Times New Roman" w:eastAsia="仿宋" w:cs="Times New Roman"/>
          <w:color w:val="auto"/>
          <w:sz w:val="24"/>
          <w:szCs w:val="24"/>
          <w:highlight w:val="none"/>
          <w:lang w:val="en-US" w:eastAsia="zh-CN"/>
        </w:rPr>
        <w:t>政府采购云平台”</w:t>
      </w:r>
      <w:r>
        <w:rPr>
          <w:rFonts w:hint="default" w:ascii="Times New Roman" w:hAnsi="Times New Roman" w:eastAsia="仿宋" w:cs="Times New Roman"/>
          <w:color w:val="auto"/>
          <w:sz w:val="24"/>
          <w:szCs w:val="24"/>
          <w:highlight w:val="none"/>
          <w:rtl w:val="0"/>
        </w:rPr>
        <w:t>提交电子版响应文件时，请填写参加远程采购活动经办人联系方式。</w:t>
      </w:r>
      <w:r>
        <w:rPr>
          <w:rFonts w:hint="default" w:ascii="Times New Roman" w:hAnsi="Times New Roman" w:eastAsia="仿宋" w:cs="Times New Roman"/>
          <w:color w:val="auto"/>
          <w:sz w:val="24"/>
          <w:szCs w:val="24"/>
          <w:highlight w:val="none"/>
          <w:rtl w:val="0"/>
          <w:lang w:val="en-US" w:eastAsia="zh-CN"/>
        </w:rPr>
        <w:t>并于开标当日在系统上等待代理机构通知最后报价。</w:t>
      </w:r>
    </w:p>
    <w:p w14:paraId="01D7C87D">
      <w:pPr>
        <w:widowControl w:val="0"/>
        <w:adjustRightInd/>
        <w:snapToGrid/>
        <w:spacing w:after="0" w:line="360" w:lineRule="auto"/>
        <w:jc w:val="both"/>
        <w:rPr>
          <w:rFonts w:hint="default" w:ascii="Times New Roman" w:hAnsi="Times New Roman" w:eastAsia="仿宋" w:cs="Times New Roman"/>
          <w:b/>
          <w:bCs/>
          <w:color w:val="auto"/>
          <w:kern w:val="2"/>
          <w:sz w:val="24"/>
          <w:szCs w:val="24"/>
          <w:highlight w:val="none"/>
        </w:rPr>
      </w:pPr>
      <w:r>
        <w:rPr>
          <w:rFonts w:hint="default" w:ascii="Times New Roman" w:hAnsi="Times New Roman" w:eastAsia="仿宋" w:cs="Times New Roman"/>
          <w:b/>
          <w:bCs/>
          <w:color w:val="auto"/>
          <w:kern w:val="2"/>
          <w:sz w:val="24"/>
          <w:szCs w:val="24"/>
          <w:highlight w:val="none"/>
          <w:lang w:val="en-US" w:eastAsia="zh-CN"/>
        </w:rPr>
        <w:t>5</w:t>
      </w:r>
      <w:r>
        <w:rPr>
          <w:rFonts w:hint="default" w:ascii="Times New Roman" w:hAnsi="Times New Roman" w:eastAsia="仿宋" w:cs="Times New Roman"/>
          <w:b/>
          <w:bCs/>
          <w:color w:val="auto"/>
          <w:kern w:val="2"/>
          <w:sz w:val="24"/>
          <w:szCs w:val="24"/>
          <w:highlight w:val="none"/>
        </w:rPr>
        <w:t>、开启</w:t>
      </w:r>
    </w:p>
    <w:p w14:paraId="3BED3F20">
      <w:pPr>
        <w:spacing w:after="0" w:line="360" w:lineRule="auto"/>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1时间：</w:t>
      </w:r>
      <w:r>
        <w:rPr>
          <w:rFonts w:hint="eastAsia" w:ascii="Times New Roman" w:hAnsi="Times New Roman" w:eastAsia="仿宋" w:cs="Times New Roman"/>
          <w:color w:val="auto"/>
          <w:sz w:val="24"/>
          <w:szCs w:val="24"/>
          <w:highlight w:val="none"/>
          <w:lang w:eastAsia="zh-CN"/>
        </w:rPr>
        <w:t>2025年04月11日14时30分</w:t>
      </w:r>
      <w:r>
        <w:rPr>
          <w:rFonts w:hint="default" w:ascii="Times New Roman" w:hAnsi="Times New Roman" w:eastAsia="仿宋" w:cs="Times New Roman"/>
          <w:color w:val="auto"/>
          <w:sz w:val="24"/>
          <w:szCs w:val="24"/>
          <w:highlight w:val="none"/>
        </w:rPr>
        <w:t>（北京时间）；</w:t>
      </w:r>
    </w:p>
    <w:p w14:paraId="6D3F6050">
      <w:pPr>
        <w:spacing w:after="0" w:line="360" w:lineRule="auto"/>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5.</w:t>
      </w:r>
      <w:r>
        <w:rPr>
          <w:rFonts w:hint="default" w:ascii="Times New Roman" w:hAnsi="Times New Roman" w:eastAsia="仿宋" w:cs="Times New Roman"/>
          <w:color w:val="auto"/>
          <w:sz w:val="24"/>
          <w:szCs w:val="24"/>
          <w:highlight w:val="none"/>
        </w:rPr>
        <w:t>2地点：</w:t>
      </w:r>
      <w:r>
        <w:rPr>
          <w:rFonts w:hint="default" w:ascii="Times New Roman" w:hAnsi="Times New Roman" w:eastAsia="仿宋" w:cs="Times New Roman"/>
          <w:color w:val="auto"/>
          <w:sz w:val="24"/>
          <w:szCs w:val="24"/>
          <w:highlight w:val="none"/>
          <w:lang w:eastAsia="zh-CN"/>
        </w:rPr>
        <w:t>云南孜鑫项目管理咨询有限公司</w:t>
      </w:r>
      <w:r>
        <w:rPr>
          <w:rFonts w:hint="default" w:ascii="Times New Roman" w:hAnsi="Times New Roman" w:eastAsia="仿宋" w:cs="Times New Roman"/>
          <w:color w:val="auto"/>
          <w:sz w:val="24"/>
          <w:szCs w:val="24"/>
          <w:highlight w:val="none"/>
        </w:rPr>
        <w:t>二楼会议室（</w:t>
      </w:r>
      <w:r>
        <w:rPr>
          <w:rFonts w:hint="default" w:ascii="Times New Roman" w:hAnsi="Times New Roman" w:eastAsia="仿宋" w:cs="Times New Roman"/>
          <w:color w:val="auto"/>
          <w:sz w:val="24"/>
          <w:szCs w:val="24"/>
          <w:highlight w:val="none"/>
          <w:lang w:eastAsia="zh-CN"/>
        </w:rPr>
        <w:t>蒙自市和顺街27号</w:t>
      </w:r>
      <w:r>
        <w:rPr>
          <w:rFonts w:hint="default" w:ascii="Times New Roman" w:hAnsi="Times New Roman" w:eastAsia="仿宋" w:cs="Times New Roman"/>
          <w:color w:val="auto"/>
          <w:sz w:val="24"/>
          <w:szCs w:val="24"/>
          <w:highlight w:val="none"/>
        </w:rPr>
        <w:t>）。</w:t>
      </w:r>
    </w:p>
    <w:p w14:paraId="0B8A07A0">
      <w:pPr>
        <w:widowControl w:val="0"/>
        <w:adjustRightInd/>
        <w:snapToGrid/>
        <w:spacing w:after="0" w:line="360" w:lineRule="auto"/>
        <w:jc w:val="both"/>
        <w:rPr>
          <w:rFonts w:hint="default" w:ascii="Times New Roman" w:hAnsi="Times New Roman" w:eastAsia="仿宋" w:cs="Times New Roman"/>
          <w:b/>
          <w:bCs/>
          <w:color w:val="auto"/>
          <w:kern w:val="2"/>
          <w:sz w:val="24"/>
          <w:szCs w:val="24"/>
          <w:highlight w:val="none"/>
          <w:lang w:val="en-US" w:eastAsia="zh-CN"/>
        </w:rPr>
      </w:pPr>
      <w:r>
        <w:rPr>
          <w:rFonts w:hint="default" w:ascii="Times New Roman" w:hAnsi="Times New Roman" w:eastAsia="仿宋" w:cs="Times New Roman"/>
          <w:b/>
          <w:bCs/>
          <w:color w:val="auto"/>
          <w:kern w:val="2"/>
          <w:sz w:val="24"/>
          <w:szCs w:val="24"/>
          <w:highlight w:val="none"/>
          <w:lang w:val="en-US" w:eastAsia="zh-CN"/>
        </w:rPr>
        <w:t>6、公告期限</w:t>
      </w:r>
    </w:p>
    <w:p w14:paraId="11166401">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6.1自本公告发布之日起5个工作日。</w:t>
      </w:r>
    </w:p>
    <w:p w14:paraId="098F94BD">
      <w:pPr>
        <w:widowControl w:val="0"/>
        <w:adjustRightInd/>
        <w:snapToGrid/>
        <w:spacing w:after="0" w:line="360" w:lineRule="auto"/>
        <w:jc w:val="both"/>
        <w:rPr>
          <w:rFonts w:hint="default" w:ascii="Times New Roman" w:hAnsi="Times New Roman" w:eastAsia="仿宋" w:cs="Times New Roman"/>
          <w:b/>
          <w:bCs/>
          <w:color w:val="auto"/>
          <w:kern w:val="2"/>
          <w:sz w:val="24"/>
          <w:szCs w:val="24"/>
          <w:highlight w:val="none"/>
        </w:rPr>
      </w:pPr>
      <w:r>
        <w:rPr>
          <w:rFonts w:hint="default" w:ascii="Times New Roman" w:hAnsi="Times New Roman" w:eastAsia="仿宋" w:cs="Times New Roman"/>
          <w:b/>
          <w:bCs/>
          <w:color w:val="auto"/>
          <w:kern w:val="2"/>
          <w:sz w:val="24"/>
          <w:szCs w:val="24"/>
          <w:highlight w:val="none"/>
          <w:lang w:val="en-US" w:eastAsia="zh-CN"/>
        </w:rPr>
        <w:t>7、</w:t>
      </w:r>
      <w:r>
        <w:rPr>
          <w:rFonts w:hint="default" w:ascii="Times New Roman" w:hAnsi="Times New Roman" w:eastAsia="仿宋" w:cs="Times New Roman"/>
          <w:b/>
          <w:bCs/>
          <w:color w:val="auto"/>
          <w:kern w:val="2"/>
          <w:sz w:val="24"/>
          <w:szCs w:val="24"/>
          <w:highlight w:val="none"/>
        </w:rPr>
        <w:t>其他补充事宜</w:t>
      </w:r>
    </w:p>
    <w:p w14:paraId="6F251DBF">
      <w:pPr>
        <w:spacing w:after="0" w:line="360" w:lineRule="auto"/>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7.</w:t>
      </w:r>
      <w:r>
        <w:rPr>
          <w:rFonts w:hint="default" w:ascii="Times New Roman" w:hAnsi="Times New Roman" w:eastAsia="仿宋" w:cs="Times New Roman"/>
          <w:color w:val="auto"/>
          <w:sz w:val="24"/>
          <w:szCs w:val="24"/>
          <w:highlight w:val="none"/>
        </w:rPr>
        <w:t>1发布公告的媒介</w:t>
      </w:r>
    </w:p>
    <w:p w14:paraId="5E6A736B">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本次采购公告同时在“云南省政府采购网”、“政府采购云平台”上发布，供应商应在递交投标文件前随时查看，以获取最新信息。因供应商未及时查看网站信息导致的一切不利后果由供应商自负。对其他网站或媒体转载的公告内容采购人和采购代理机构不承担任何责任。</w:t>
      </w:r>
    </w:p>
    <w:p w14:paraId="4B48474C">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7.2供应商满足《中华人民共和国政府采购法》第二十二条规定，提供下列材料：</w:t>
      </w:r>
    </w:p>
    <w:p w14:paraId="22EA8787">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7.2.1有效的企业法人营业执照或其他组织证明文件；</w:t>
      </w:r>
    </w:p>
    <w:p w14:paraId="4DB84237">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7.2.2</w:t>
      </w:r>
      <w:r>
        <w:rPr>
          <w:rFonts w:hint="eastAsia" w:ascii="Times New Roman" w:hAnsi="Times New Roman" w:eastAsia="仿宋" w:cs="Times New Roman"/>
          <w:color w:val="auto"/>
          <w:sz w:val="24"/>
          <w:szCs w:val="24"/>
          <w:highlight w:val="none"/>
          <w:lang w:val="en-US" w:eastAsia="zh-CN"/>
        </w:rPr>
        <w:t>有依法缴纳税收和社会保障资金的良好记录；提供税务局税收通用缴款书复印件或银行电子缴税（费）凭证或税务局出具纳税情况的相关证明及提供社会保险费缴款书复印件或银行电子缴税（费）凭证或社保管理部门出具的有效的缴款证明；依法免税或新成立的供应商未纳税及未缴纳社保的，应提供相应文件/相关情况说明证明其依法免税或不需要缴纳社会保障资金</w:t>
      </w:r>
      <w:r>
        <w:rPr>
          <w:rFonts w:hint="default" w:ascii="Times New Roman" w:hAnsi="Times New Roman" w:eastAsia="仿宋" w:cs="Times New Roman"/>
          <w:color w:val="auto"/>
          <w:sz w:val="24"/>
          <w:szCs w:val="24"/>
          <w:highlight w:val="none"/>
          <w:lang w:val="en-US" w:eastAsia="zh-CN"/>
        </w:rPr>
        <w:t>；</w:t>
      </w:r>
    </w:p>
    <w:p w14:paraId="6C4407BF">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7.2.3</w:t>
      </w:r>
      <w:r>
        <w:rPr>
          <w:rFonts w:hint="eastAsia" w:ascii="Times New Roman" w:hAnsi="Times New Roman" w:eastAsia="仿宋" w:cs="Times New Roman"/>
          <w:color w:val="auto"/>
          <w:sz w:val="24"/>
          <w:szCs w:val="24"/>
          <w:highlight w:val="none"/>
          <w:lang w:val="en-US" w:eastAsia="zh-CN"/>
        </w:rPr>
        <w:t>财务状况报告；提供2023年度或2024年度经第三方审计的财务审计报告（含资产负债表、利润表、现金流量表)，供应商成立时间不足1年的，可提供自响应文件提交截止时间前三个月内开户银行出具的资信证明或资金存款证明材料（复印件加盖公章）</w:t>
      </w:r>
      <w:r>
        <w:rPr>
          <w:rFonts w:hint="default" w:ascii="Times New Roman" w:hAnsi="Times New Roman" w:eastAsia="仿宋" w:cs="Times New Roman"/>
          <w:color w:val="auto"/>
          <w:sz w:val="24"/>
          <w:szCs w:val="24"/>
          <w:highlight w:val="none"/>
          <w:lang w:val="en-US" w:eastAsia="zh-CN"/>
        </w:rPr>
        <w:t>；</w:t>
      </w:r>
    </w:p>
    <w:p w14:paraId="688A041C">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7.2.4提供具有履行合同所必需的设备和专业技术能力相应的证明材料（书面声明或承诺书）；</w:t>
      </w:r>
    </w:p>
    <w:p w14:paraId="6F6246F9">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7.3 参加政府采购活动前三年内在经营活动中没有重大违法记录的书面声明（重大违法记录，是指磋商申请人因违法经营受到刑事处罚或者责令停产停业、吊销许可证或者执照、较大数额罚款等行政处罚）；</w:t>
      </w:r>
    </w:p>
    <w:p w14:paraId="34B09D09">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7.4 </w:t>
      </w:r>
      <w:r>
        <w:rPr>
          <w:rFonts w:hint="default" w:ascii="Times New Roman" w:hAnsi="Times New Roman" w:eastAsia="仿宋" w:cs="Times New Roman"/>
          <w:color w:val="auto"/>
          <w:sz w:val="24"/>
          <w:szCs w:val="24"/>
          <w:highlight w:val="none"/>
          <w:lang w:val="zh-CN" w:eastAsia="zh-CN"/>
        </w:rPr>
        <w:t>信誉良好，当前未因不良行为记录被行政主管部门暂停或取消投标资格或未被列入“信用中国”网站（http://www.creditchina.gov.cn/）失信被执行人、中国政府采购网（www.ccgp.gov.cn）等渠道查询后，列入失信被执行人、重大税收违法失信名单、政府采购严重违法失信行为记录名单的，取消投标资格</w:t>
      </w:r>
      <w:r>
        <w:rPr>
          <w:rFonts w:hint="default" w:ascii="Times New Roman" w:hAnsi="Times New Roman" w:eastAsia="仿宋" w:cs="Times New Roman"/>
          <w:color w:val="auto"/>
          <w:sz w:val="24"/>
          <w:szCs w:val="24"/>
          <w:highlight w:val="none"/>
          <w:lang w:val="en-US" w:eastAsia="zh-CN"/>
        </w:rPr>
        <w:t>。</w:t>
      </w:r>
    </w:p>
    <w:p w14:paraId="51109CF0">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7.5 单位负责人为同一人或者存在直接控股、管理关系的不同供应商，不得参加同一合同项下的政府采购活动。</w:t>
      </w:r>
    </w:p>
    <w:p w14:paraId="23FBABFB">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7.6 为支持和促进中小企业发展，进一步发挥政府采购政策功能，鼓励磋商申请人使用保险/保函替代投标、履约保证金，支持磋商申请人基于成交项目进行应收账款融资。磋商申请人可登录【红河州政府采购金融服务平台】进行了解。</w:t>
      </w:r>
    </w:p>
    <w:p w14:paraId="3CE82F0F">
      <w:pPr>
        <w:spacing w:after="0" w:line="360" w:lineRule="auto"/>
        <w:ind w:firstLine="482"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直达链接</w:t>
      </w:r>
      <w:r>
        <w:rPr>
          <w:rFonts w:hint="default" w:ascii="Times New Roman" w:hAnsi="Times New Roman" w:eastAsia="仿宋" w:cs="Times New Roman"/>
          <w:color w:val="auto"/>
          <w:sz w:val="24"/>
          <w:szCs w:val="24"/>
          <w:highlight w:val="none"/>
          <w:lang w:val="en-US" w:eastAsia="zh-CN"/>
        </w:rPr>
        <w:t>：https://jinrong.zcygov.cn/luban/finance/honghe</w:t>
      </w:r>
    </w:p>
    <w:p w14:paraId="3097CFAA">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注：只有完全满足以上条件的供应商，才可参与磋商。供应商为满足以上条件虚报材料的，一经查实，该响应文件将作废标处理。</w:t>
      </w:r>
    </w:p>
    <w:p w14:paraId="29AE42B5">
      <w:pPr>
        <w:spacing w:line="360" w:lineRule="auto"/>
        <w:rPr>
          <w:rFonts w:hint="default" w:ascii="Times New Roman" w:hAnsi="Times New Roman" w:eastAsia="仿宋" w:cs="Times New Roman"/>
          <w:b/>
          <w:bCs/>
          <w:color w:val="auto"/>
          <w:kern w:val="2"/>
          <w:sz w:val="24"/>
          <w:szCs w:val="24"/>
          <w:highlight w:val="none"/>
          <w:lang w:val="en-US" w:eastAsia="zh-CN"/>
        </w:rPr>
      </w:pPr>
      <w:r>
        <w:rPr>
          <w:rFonts w:hint="default" w:ascii="Times New Roman" w:hAnsi="Times New Roman" w:eastAsia="仿宋" w:cs="Times New Roman"/>
          <w:b/>
          <w:bCs/>
          <w:color w:val="auto"/>
          <w:kern w:val="2"/>
          <w:sz w:val="24"/>
          <w:szCs w:val="24"/>
          <w:highlight w:val="none"/>
          <w:lang w:val="en-US" w:eastAsia="zh-CN"/>
        </w:rPr>
        <w:t>8、</w:t>
      </w:r>
      <w:r>
        <w:rPr>
          <w:rFonts w:hint="default" w:ascii="Times New Roman" w:hAnsi="Times New Roman" w:eastAsia="仿宋" w:cs="Times New Roman"/>
          <w:b/>
          <w:bCs/>
          <w:color w:val="auto"/>
          <w:kern w:val="2"/>
          <w:sz w:val="24"/>
          <w:szCs w:val="24"/>
          <w:highlight w:val="none"/>
        </w:rPr>
        <w:t>凡对本次采购提出询问，请按以下方式联系</w:t>
      </w:r>
    </w:p>
    <w:p w14:paraId="531ABB59">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8.1采购人：</w:t>
      </w:r>
      <w:r>
        <w:rPr>
          <w:rFonts w:hint="eastAsia" w:ascii="Times New Roman" w:hAnsi="Times New Roman" w:eastAsia="仿宋" w:cs="Times New Roman"/>
          <w:color w:val="auto"/>
          <w:sz w:val="24"/>
          <w:szCs w:val="24"/>
          <w:highlight w:val="none"/>
          <w:lang w:val="en-US" w:eastAsia="zh-CN"/>
        </w:rPr>
        <w:t>蒙自市冷泉镇人民政府</w:t>
      </w:r>
    </w:p>
    <w:p w14:paraId="1A88C428">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地  址：</w:t>
      </w:r>
      <w:r>
        <w:rPr>
          <w:rFonts w:hint="eastAsia" w:ascii="Times New Roman" w:hAnsi="Times New Roman" w:eastAsia="仿宋" w:cs="Times New Roman"/>
          <w:color w:val="auto"/>
          <w:sz w:val="24"/>
          <w:szCs w:val="24"/>
          <w:highlight w:val="none"/>
          <w:lang w:val="en-US" w:eastAsia="zh-CN"/>
        </w:rPr>
        <w:t>云南省红河哈尼族彝族自治州蒙自市冷泉镇蒙蛮线东50米</w:t>
      </w:r>
    </w:p>
    <w:p w14:paraId="041A829A">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联系人：</w:t>
      </w:r>
      <w:r>
        <w:rPr>
          <w:rFonts w:hint="eastAsia" w:ascii="Times New Roman" w:hAnsi="Times New Roman" w:eastAsia="仿宋" w:cs="Times New Roman"/>
          <w:color w:val="auto"/>
          <w:sz w:val="24"/>
          <w:szCs w:val="24"/>
          <w:highlight w:val="none"/>
          <w:lang w:val="en-US" w:eastAsia="zh-CN"/>
        </w:rPr>
        <w:t>张老师</w:t>
      </w:r>
    </w:p>
    <w:p w14:paraId="7CFA3526">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电  话：</w:t>
      </w:r>
      <w:r>
        <w:rPr>
          <w:rFonts w:hint="eastAsia" w:ascii="Times New Roman" w:hAnsi="Times New Roman" w:eastAsia="仿宋" w:cs="Times New Roman"/>
          <w:color w:val="auto"/>
          <w:sz w:val="24"/>
          <w:szCs w:val="24"/>
          <w:highlight w:val="none"/>
          <w:lang w:val="en-US" w:eastAsia="zh-CN"/>
        </w:rPr>
        <w:t>15925389045</w:t>
      </w:r>
    </w:p>
    <w:p w14:paraId="4D1169F3">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p>
    <w:p w14:paraId="0EDA7C16">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8.2采购代理机构信息</w:t>
      </w:r>
    </w:p>
    <w:p w14:paraId="60E92F61">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名  称：云南孜鑫项目管理咨询有限公司</w:t>
      </w:r>
    </w:p>
    <w:p w14:paraId="14E681A2">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地  址：蒙自市和顺街27号</w:t>
      </w:r>
    </w:p>
    <w:p w14:paraId="32DC09B7">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联系方式：袁工 0873-3755999、15096689070</w:t>
      </w:r>
    </w:p>
    <w:p w14:paraId="17214677">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p>
    <w:p w14:paraId="273A4FCF">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8.3项目联系方式</w:t>
      </w:r>
    </w:p>
    <w:p w14:paraId="7AA1CB3E">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项目联系人：袁工</w:t>
      </w:r>
    </w:p>
    <w:p w14:paraId="18357093">
      <w:pPr>
        <w:spacing w:after="0" w:line="360" w:lineRule="auto"/>
        <w:ind w:firstLine="480" w:firstLineChars="200"/>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联系电话：15096689070</w:t>
      </w:r>
    </w:p>
    <w:p w14:paraId="0B31A4CF">
      <w:pPr>
        <w:spacing w:after="0" w:line="410" w:lineRule="exact"/>
        <w:rPr>
          <w:rFonts w:hint="default" w:ascii="Times New Roman" w:hAnsi="Times New Roman" w:eastAsia="仿宋" w:cs="Times New Roman"/>
          <w:color w:val="auto"/>
          <w:sz w:val="24"/>
          <w:szCs w:val="24"/>
          <w:highlight w:val="none"/>
          <w:lang w:val="en-US" w:eastAsia="zh-CN"/>
        </w:rPr>
      </w:pPr>
    </w:p>
    <w:p w14:paraId="127F86E3">
      <w:pPr>
        <w:spacing w:after="0" w:line="410" w:lineRule="exact"/>
        <w:rPr>
          <w:rFonts w:hint="default" w:ascii="Times New Roman" w:hAnsi="Times New Roman" w:eastAsia="仿宋" w:cs="Times New Roman"/>
          <w:color w:val="auto"/>
          <w:sz w:val="24"/>
          <w:szCs w:val="24"/>
          <w:highlight w:val="none"/>
          <w:lang w:val="en-US" w:eastAsia="zh-CN"/>
        </w:rPr>
      </w:pPr>
    </w:p>
    <w:p w14:paraId="4ED46A75">
      <w:pPr>
        <w:rPr>
          <w:rFonts w:hint="default" w:ascii="Times New Roman" w:hAnsi="Times New Roman" w:eastAsia="仿宋" w:cs="Times New Roman"/>
          <w:b/>
          <w:sz w:val="24"/>
          <w:szCs w:val="24"/>
          <w:highlight w:val="none"/>
        </w:rPr>
      </w:pPr>
    </w:p>
    <w:bookmarkEnd w:id="10"/>
    <w:bookmarkEnd w:id="11"/>
    <w:bookmarkEnd w:id="12"/>
    <w:p w14:paraId="5223C0FE">
      <w:pPr>
        <w:rPr>
          <w:rFonts w:hint="default" w:ascii="Times New Roman" w:hAnsi="Times New Roman" w:eastAsia="仿宋" w:cs="Times New Roman"/>
          <w:sz w:val="40"/>
          <w:highlight w:val="none"/>
        </w:rPr>
      </w:pPr>
      <w:r>
        <w:rPr>
          <w:rFonts w:hint="default" w:ascii="Times New Roman" w:hAnsi="Times New Roman" w:eastAsia="仿宋" w:cs="Times New Roman"/>
          <w:sz w:val="40"/>
          <w:highlight w:val="none"/>
        </w:rPr>
        <w:br w:type="page"/>
      </w:r>
    </w:p>
    <w:p w14:paraId="68A12FD9">
      <w:pPr>
        <w:pStyle w:val="6"/>
        <w:spacing w:line="440" w:lineRule="exact"/>
        <w:jc w:val="center"/>
        <w:rPr>
          <w:rFonts w:hint="default" w:ascii="Times New Roman" w:hAnsi="Times New Roman" w:eastAsia="仿宋" w:cs="Times New Roman"/>
          <w:sz w:val="40"/>
          <w:highlight w:val="none"/>
        </w:rPr>
      </w:pPr>
      <w:r>
        <w:rPr>
          <w:rFonts w:hint="default" w:ascii="Times New Roman" w:hAnsi="Times New Roman" w:eastAsia="仿宋" w:cs="Times New Roman"/>
          <w:sz w:val="40"/>
          <w:highlight w:val="none"/>
        </w:rPr>
        <w:t>第二章  磋商须知</w:t>
      </w:r>
      <w:bookmarkEnd w:id="3"/>
    </w:p>
    <w:p w14:paraId="5D8926A9">
      <w:pPr>
        <w:spacing w:line="440" w:lineRule="exact"/>
        <w:jc w:val="center"/>
        <w:outlineLvl w:val="9"/>
        <w:rPr>
          <w:rFonts w:hint="default" w:ascii="Times New Roman" w:hAnsi="Times New Roman" w:eastAsia="仿宋" w:cs="Times New Roman"/>
          <w:b/>
          <w:sz w:val="28"/>
          <w:highlight w:val="none"/>
        </w:rPr>
      </w:pPr>
      <w:bookmarkStart w:id="24" w:name="_Toc517963430"/>
      <w:r>
        <w:rPr>
          <w:rFonts w:hint="default" w:ascii="Times New Roman" w:hAnsi="Times New Roman" w:eastAsia="仿宋" w:cs="Times New Roman"/>
          <w:b/>
          <w:sz w:val="28"/>
          <w:highlight w:val="none"/>
        </w:rPr>
        <w:t>磋商申请人</w:t>
      </w:r>
      <w:r>
        <w:rPr>
          <w:rFonts w:hint="default" w:ascii="Times New Roman" w:hAnsi="Times New Roman" w:eastAsia="仿宋" w:cs="Times New Roman"/>
          <w:b/>
          <w:sz w:val="28"/>
          <w:highlight w:val="none"/>
          <w:lang w:bidi="zh-CN"/>
        </w:rPr>
        <w:t>须知</w:t>
      </w:r>
      <w:r>
        <w:rPr>
          <w:rFonts w:hint="default" w:ascii="Times New Roman" w:hAnsi="Times New Roman" w:eastAsia="仿宋" w:cs="Times New Roman"/>
          <w:b/>
          <w:sz w:val="28"/>
          <w:highlight w:val="none"/>
        </w:rPr>
        <w:t>前</w:t>
      </w:r>
      <w:bookmarkEnd w:id="24"/>
      <w:r>
        <w:rPr>
          <w:rFonts w:hint="default" w:ascii="Times New Roman" w:hAnsi="Times New Roman" w:eastAsia="仿宋" w:cs="Times New Roman"/>
          <w:b/>
          <w:sz w:val="28"/>
          <w:highlight w:val="none"/>
        </w:rPr>
        <w:t>附表</w:t>
      </w:r>
    </w:p>
    <w:tbl>
      <w:tblPr>
        <w:tblStyle w:val="11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67"/>
        <w:gridCol w:w="2237"/>
        <w:gridCol w:w="7190"/>
      </w:tblGrid>
      <w:tr w14:paraId="7B800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376" w:type="pct"/>
            <w:vAlign w:val="center"/>
          </w:tcPr>
          <w:p w14:paraId="146F001E">
            <w:pPr>
              <w:spacing w:after="0" w:line="380" w:lineRule="exact"/>
              <w:jc w:val="center"/>
              <w:rPr>
                <w:rFonts w:hint="default" w:ascii="Times New Roman" w:hAnsi="Times New Roman" w:eastAsia="仿宋" w:cs="Times New Roman"/>
                <w:b/>
                <w:szCs w:val="24"/>
                <w:highlight w:val="none"/>
              </w:rPr>
            </w:pPr>
            <w:r>
              <w:rPr>
                <w:rFonts w:hint="default" w:ascii="Times New Roman" w:hAnsi="Times New Roman" w:eastAsia="仿宋" w:cs="Times New Roman"/>
                <w:b/>
                <w:szCs w:val="24"/>
                <w:highlight w:val="none"/>
              </w:rPr>
              <w:t>条款号</w:t>
            </w:r>
          </w:p>
        </w:tc>
        <w:tc>
          <w:tcPr>
            <w:tcW w:w="1097" w:type="pct"/>
            <w:vAlign w:val="center"/>
          </w:tcPr>
          <w:p w14:paraId="2B1325D7">
            <w:pPr>
              <w:spacing w:after="0" w:line="380" w:lineRule="exact"/>
              <w:jc w:val="center"/>
              <w:rPr>
                <w:rFonts w:hint="default" w:ascii="Times New Roman" w:hAnsi="Times New Roman" w:eastAsia="仿宋" w:cs="Times New Roman"/>
                <w:b/>
                <w:szCs w:val="24"/>
                <w:highlight w:val="none"/>
              </w:rPr>
            </w:pPr>
            <w:r>
              <w:rPr>
                <w:rFonts w:hint="default" w:ascii="Times New Roman" w:hAnsi="Times New Roman" w:eastAsia="仿宋" w:cs="Times New Roman"/>
                <w:b/>
                <w:szCs w:val="24"/>
                <w:highlight w:val="none"/>
              </w:rPr>
              <w:t>条 款 名 称</w:t>
            </w:r>
          </w:p>
        </w:tc>
        <w:tc>
          <w:tcPr>
            <w:tcW w:w="3526" w:type="pct"/>
          </w:tcPr>
          <w:p w14:paraId="31233384">
            <w:pPr>
              <w:spacing w:after="0" w:line="380" w:lineRule="exact"/>
              <w:jc w:val="center"/>
              <w:rPr>
                <w:rFonts w:hint="default" w:ascii="Times New Roman" w:hAnsi="Times New Roman" w:eastAsia="仿宋" w:cs="Times New Roman"/>
                <w:b/>
                <w:szCs w:val="24"/>
                <w:highlight w:val="none"/>
              </w:rPr>
            </w:pPr>
            <w:r>
              <w:rPr>
                <w:rFonts w:hint="default" w:ascii="Times New Roman" w:hAnsi="Times New Roman" w:eastAsia="仿宋" w:cs="Times New Roman"/>
                <w:b/>
                <w:szCs w:val="24"/>
                <w:highlight w:val="none"/>
              </w:rPr>
              <w:t>编 列 内 容</w:t>
            </w:r>
          </w:p>
        </w:tc>
      </w:tr>
      <w:tr w14:paraId="190DA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jc w:val="center"/>
        </w:trPr>
        <w:tc>
          <w:tcPr>
            <w:tcW w:w="376" w:type="pct"/>
            <w:vAlign w:val="center"/>
          </w:tcPr>
          <w:p w14:paraId="3342BA11">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1.1.2</w:t>
            </w:r>
          </w:p>
        </w:tc>
        <w:tc>
          <w:tcPr>
            <w:tcW w:w="1097" w:type="pct"/>
            <w:vAlign w:val="center"/>
          </w:tcPr>
          <w:p w14:paraId="7E18A421">
            <w:pPr>
              <w:spacing w:after="0" w:line="320" w:lineRule="exact"/>
              <w:jc w:val="center"/>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采购人</w:t>
            </w:r>
          </w:p>
        </w:tc>
        <w:tc>
          <w:tcPr>
            <w:tcW w:w="3526" w:type="pct"/>
            <w:vAlign w:val="center"/>
          </w:tcPr>
          <w:p w14:paraId="3A09BFA7">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采购人：</w:t>
            </w:r>
            <w:r>
              <w:rPr>
                <w:rFonts w:hint="eastAsia" w:ascii="Times New Roman" w:hAnsi="Times New Roman" w:eastAsia="仿宋" w:cs="Times New Roman"/>
                <w:sz w:val="21"/>
                <w:szCs w:val="21"/>
                <w:highlight w:val="none"/>
                <w:lang w:eastAsia="zh-CN"/>
              </w:rPr>
              <w:t>蒙自市冷泉镇人民政府</w:t>
            </w:r>
          </w:p>
          <w:p w14:paraId="0ADDB69C">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地  址：</w:t>
            </w:r>
            <w:r>
              <w:rPr>
                <w:rFonts w:hint="eastAsia" w:ascii="Times New Roman" w:hAnsi="Times New Roman" w:eastAsia="仿宋" w:cs="Times New Roman"/>
                <w:sz w:val="21"/>
                <w:szCs w:val="21"/>
                <w:highlight w:val="none"/>
                <w:lang w:eastAsia="zh-CN"/>
              </w:rPr>
              <w:t>云南省红河哈尼族彝族自治州蒙自市冷泉镇蒙蛮线东50米</w:t>
            </w:r>
          </w:p>
          <w:p w14:paraId="7C62CD33">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联系人：</w:t>
            </w:r>
            <w:r>
              <w:rPr>
                <w:rFonts w:hint="eastAsia" w:ascii="Times New Roman" w:hAnsi="Times New Roman" w:eastAsia="仿宋" w:cs="Times New Roman"/>
                <w:sz w:val="21"/>
                <w:szCs w:val="21"/>
                <w:highlight w:val="none"/>
                <w:lang w:val="en-US" w:eastAsia="zh-CN"/>
              </w:rPr>
              <w:t>张老师</w:t>
            </w:r>
          </w:p>
          <w:p w14:paraId="12468F07">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val="en-US" w:eastAsia="zh-CN"/>
              </w:rPr>
              <w:t>电  话：</w:t>
            </w:r>
            <w:r>
              <w:rPr>
                <w:rFonts w:hint="eastAsia" w:ascii="Times New Roman" w:hAnsi="Times New Roman" w:eastAsia="仿宋" w:cs="Times New Roman"/>
                <w:sz w:val="21"/>
                <w:szCs w:val="21"/>
                <w:highlight w:val="none"/>
                <w:lang w:val="en-US" w:eastAsia="zh-CN"/>
              </w:rPr>
              <w:t>15925389045</w:t>
            </w:r>
          </w:p>
        </w:tc>
      </w:tr>
      <w:tr w14:paraId="612AD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8" w:hRule="atLeast"/>
          <w:jc w:val="center"/>
        </w:trPr>
        <w:tc>
          <w:tcPr>
            <w:tcW w:w="376" w:type="pct"/>
            <w:vAlign w:val="center"/>
          </w:tcPr>
          <w:p w14:paraId="3812C704">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1.1.3</w:t>
            </w:r>
          </w:p>
        </w:tc>
        <w:tc>
          <w:tcPr>
            <w:tcW w:w="1097" w:type="pct"/>
            <w:vAlign w:val="center"/>
          </w:tcPr>
          <w:p w14:paraId="7A82011A">
            <w:pPr>
              <w:spacing w:after="0" w:line="320" w:lineRule="exact"/>
              <w:jc w:val="center"/>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采购代理机构</w:t>
            </w:r>
          </w:p>
        </w:tc>
        <w:tc>
          <w:tcPr>
            <w:tcW w:w="3526" w:type="pct"/>
          </w:tcPr>
          <w:p w14:paraId="385844E9">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采购代理机构：云南孜鑫项目管理咨询有限公司</w:t>
            </w:r>
          </w:p>
          <w:p w14:paraId="38FD3E19">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地  址：蒙自市和顺街27号</w:t>
            </w:r>
          </w:p>
          <w:p w14:paraId="2879AAC5">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联系人：袁工</w:t>
            </w:r>
          </w:p>
          <w:p w14:paraId="4C794500">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eastAsia="zh-CN"/>
              </w:rPr>
              <w:t>电  话：</w:t>
            </w:r>
            <w:r>
              <w:rPr>
                <w:rFonts w:hint="default" w:ascii="Times New Roman" w:hAnsi="Times New Roman" w:eastAsia="仿宋" w:cs="Times New Roman"/>
                <w:sz w:val="21"/>
                <w:szCs w:val="21"/>
                <w:highlight w:val="none"/>
                <w:lang w:val="en-US" w:eastAsia="zh-CN"/>
              </w:rPr>
              <w:t>0873-3755999、15096689070</w:t>
            </w:r>
          </w:p>
        </w:tc>
      </w:tr>
      <w:tr w14:paraId="21332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376" w:type="pct"/>
            <w:vAlign w:val="center"/>
          </w:tcPr>
          <w:p w14:paraId="47017754">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1.1.4</w:t>
            </w:r>
          </w:p>
        </w:tc>
        <w:tc>
          <w:tcPr>
            <w:tcW w:w="1097" w:type="pct"/>
            <w:vAlign w:val="center"/>
          </w:tcPr>
          <w:p w14:paraId="49C9D83E">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项目名称</w:t>
            </w:r>
          </w:p>
        </w:tc>
        <w:tc>
          <w:tcPr>
            <w:tcW w:w="3526" w:type="pct"/>
            <w:vAlign w:val="center"/>
          </w:tcPr>
          <w:p w14:paraId="6BB0EAAD">
            <w:pPr>
              <w:spacing w:after="0" w:line="360" w:lineRule="exact"/>
              <w:rPr>
                <w:rFonts w:hint="default"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eastAsia="zh-CN"/>
              </w:rPr>
              <w:t>蒙自市冷泉镇小新村委会大黑箐村引水工程</w:t>
            </w:r>
            <w:r>
              <w:rPr>
                <w:rFonts w:hint="default" w:ascii="Times New Roman" w:hAnsi="Times New Roman" w:eastAsia="仿宋" w:cs="Times New Roman"/>
                <w:sz w:val="21"/>
                <w:szCs w:val="21"/>
                <w:highlight w:val="none"/>
                <w:lang w:eastAsia="zh-CN"/>
              </w:rPr>
              <w:t xml:space="preserve"> </w:t>
            </w:r>
          </w:p>
        </w:tc>
      </w:tr>
      <w:tr w14:paraId="3D828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376" w:type="pct"/>
            <w:vAlign w:val="center"/>
          </w:tcPr>
          <w:p w14:paraId="1F82237F">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1.1.5</w:t>
            </w:r>
          </w:p>
        </w:tc>
        <w:tc>
          <w:tcPr>
            <w:tcW w:w="1097" w:type="pct"/>
            <w:vAlign w:val="center"/>
          </w:tcPr>
          <w:p w14:paraId="60011CC7">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项目地点</w:t>
            </w:r>
          </w:p>
        </w:tc>
        <w:tc>
          <w:tcPr>
            <w:tcW w:w="3526" w:type="pct"/>
            <w:vAlign w:val="center"/>
          </w:tcPr>
          <w:p w14:paraId="52B937E2">
            <w:pPr>
              <w:spacing w:after="0" w:line="360" w:lineRule="exact"/>
              <w:rPr>
                <w:rFonts w:hint="default"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val="en-US" w:eastAsia="zh-CN"/>
              </w:rPr>
              <w:t>冷泉镇小新村委会大黑箐村</w:t>
            </w:r>
          </w:p>
        </w:tc>
      </w:tr>
      <w:tr w14:paraId="0836F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376" w:type="pct"/>
            <w:vAlign w:val="center"/>
          </w:tcPr>
          <w:p w14:paraId="76B9FDAD">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1.2.1</w:t>
            </w:r>
          </w:p>
        </w:tc>
        <w:tc>
          <w:tcPr>
            <w:tcW w:w="1097" w:type="pct"/>
            <w:vAlign w:val="center"/>
          </w:tcPr>
          <w:p w14:paraId="78C1E7D3">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资金来源</w:t>
            </w:r>
          </w:p>
        </w:tc>
        <w:tc>
          <w:tcPr>
            <w:tcW w:w="3526" w:type="pct"/>
            <w:vAlign w:val="center"/>
          </w:tcPr>
          <w:p w14:paraId="6673397B">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中央财政衔接推进乡村振兴补助资金</w:t>
            </w:r>
          </w:p>
        </w:tc>
      </w:tr>
      <w:tr w14:paraId="46BFF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376" w:type="pct"/>
            <w:vAlign w:val="center"/>
          </w:tcPr>
          <w:p w14:paraId="3E1342C2">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1.2.2</w:t>
            </w:r>
          </w:p>
        </w:tc>
        <w:tc>
          <w:tcPr>
            <w:tcW w:w="1097" w:type="pct"/>
            <w:vAlign w:val="center"/>
          </w:tcPr>
          <w:p w14:paraId="5FB3E55E">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资金落实情况</w:t>
            </w:r>
          </w:p>
        </w:tc>
        <w:tc>
          <w:tcPr>
            <w:tcW w:w="3526" w:type="pct"/>
            <w:vAlign w:val="center"/>
          </w:tcPr>
          <w:p w14:paraId="02AF0F85">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已落实</w:t>
            </w:r>
          </w:p>
        </w:tc>
      </w:tr>
      <w:tr w14:paraId="13415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 w:hRule="atLeast"/>
          <w:jc w:val="center"/>
        </w:trPr>
        <w:tc>
          <w:tcPr>
            <w:tcW w:w="376" w:type="pct"/>
            <w:vAlign w:val="center"/>
          </w:tcPr>
          <w:p w14:paraId="1C570305">
            <w:pPr>
              <w:spacing w:after="0" w:line="380" w:lineRule="exact"/>
              <w:jc w:val="center"/>
              <w:rPr>
                <w:rFonts w:hint="default" w:ascii="Times New Roman" w:hAnsi="Times New Roman" w:eastAsia="仿宋" w:cs="Times New Roman"/>
                <w:szCs w:val="24"/>
                <w:highlight w:val="none"/>
                <w:lang w:val="en-US" w:eastAsia="zh-CN"/>
              </w:rPr>
            </w:pPr>
            <w:r>
              <w:rPr>
                <w:rFonts w:hint="default" w:ascii="Times New Roman" w:hAnsi="Times New Roman" w:eastAsia="仿宋" w:cs="Times New Roman"/>
                <w:szCs w:val="24"/>
                <w:highlight w:val="none"/>
                <w:lang w:val="en-US" w:eastAsia="zh-CN"/>
              </w:rPr>
              <w:t>1.2.3</w:t>
            </w:r>
          </w:p>
        </w:tc>
        <w:tc>
          <w:tcPr>
            <w:tcW w:w="1097" w:type="pct"/>
            <w:vAlign w:val="center"/>
          </w:tcPr>
          <w:p w14:paraId="34A7A124">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eastAsia="zh-CN"/>
              </w:rPr>
              <w:t>计划投资及最高限价</w:t>
            </w:r>
          </w:p>
        </w:tc>
        <w:tc>
          <w:tcPr>
            <w:tcW w:w="3526" w:type="pct"/>
            <w:vAlign w:val="center"/>
          </w:tcPr>
          <w:p w14:paraId="5E2F491A">
            <w:pPr>
              <w:spacing w:after="0" w:line="360" w:lineRule="exact"/>
              <w:jc w:val="both"/>
              <w:rPr>
                <w:rFonts w:hint="default"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val="en-US" w:eastAsia="zh-CN"/>
              </w:rPr>
              <w:t>299620.37元</w:t>
            </w:r>
            <w:r>
              <w:rPr>
                <w:rFonts w:hint="default" w:ascii="Times New Roman" w:hAnsi="Times New Roman" w:eastAsia="仿宋" w:cs="Times New Roman"/>
                <w:sz w:val="21"/>
                <w:szCs w:val="21"/>
                <w:highlight w:val="none"/>
                <w:lang w:val="en-US" w:eastAsia="zh-CN"/>
              </w:rPr>
              <w:t>（具体金额以招标控制价公布为准）</w:t>
            </w:r>
          </w:p>
        </w:tc>
      </w:tr>
      <w:tr w14:paraId="1F833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 w:hRule="atLeast"/>
          <w:jc w:val="center"/>
        </w:trPr>
        <w:tc>
          <w:tcPr>
            <w:tcW w:w="376" w:type="pct"/>
            <w:vAlign w:val="center"/>
          </w:tcPr>
          <w:p w14:paraId="725DF2A8">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1.3.1</w:t>
            </w:r>
          </w:p>
        </w:tc>
        <w:tc>
          <w:tcPr>
            <w:tcW w:w="1097" w:type="pct"/>
            <w:vAlign w:val="center"/>
          </w:tcPr>
          <w:p w14:paraId="34A6ED70">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计划工期</w:t>
            </w:r>
          </w:p>
        </w:tc>
        <w:tc>
          <w:tcPr>
            <w:tcW w:w="3526" w:type="pct"/>
            <w:vAlign w:val="center"/>
          </w:tcPr>
          <w:p w14:paraId="2E942855">
            <w:pPr>
              <w:spacing w:after="0" w:line="360" w:lineRule="exact"/>
              <w:jc w:val="both"/>
              <w:rPr>
                <w:rFonts w:hint="default"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eastAsia="zh-CN"/>
              </w:rPr>
              <w:t>2025年6月完成竣工验收（具体以合同签订为准）</w:t>
            </w:r>
          </w:p>
        </w:tc>
      </w:tr>
      <w:tr w14:paraId="6D318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376" w:type="pct"/>
            <w:vAlign w:val="center"/>
          </w:tcPr>
          <w:p w14:paraId="6F8188CB">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1.3.2</w:t>
            </w:r>
          </w:p>
        </w:tc>
        <w:tc>
          <w:tcPr>
            <w:tcW w:w="1097" w:type="pct"/>
            <w:vAlign w:val="center"/>
          </w:tcPr>
          <w:p w14:paraId="6826A9EF">
            <w:pPr>
              <w:spacing w:after="0" w:line="360" w:lineRule="exact"/>
              <w:jc w:val="center"/>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建设内容</w:t>
            </w:r>
          </w:p>
          <w:p w14:paraId="29FC5C04">
            <w:pPr>
              <w:spacing w:after="0" w:line="360" w:lineRule="exact"/>
              <w:jc w:val="center"/>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（采购需求）</w:t>
            </w:r>
          </w:p>
        </w:tc>
        <w:tc>
          <w:tcPr>
            <w:tcW w:w="3526" w:type="pct"/>
            <w:vAlign w:val="center"/>
          </w:tcPr>
          <w:p w14:paraId="65929776">
            <w:pPr>
              <w:spacing w:after="0" w:line="360" w:lineRule="exact"/>
              <w:rPr>
                <w:rFonts w:hint="default" w:ascii="Times New Roman" w:hAnsi="Times New Roman" w:eastAsia="仿宋" w:cs="Times New Roman"/>
                <w:sz w:val="21"/>
                <w:szCs w:val="21"/>
                <w:highlight w:val="none"/>
              </w:rPr>
            </w:pPr>
            <w:r>
              <w:rPr>
                <w:rFonts w:hint="eastAsia" w:ascii="Times New Roman" w:hAnsi="Times New Roman" w:eastAsia="仿宋" w:cs="Times New Roman"/>
                <w:sz w:val="21"/>
                <w:szCs w:val="21"/>
                <w:highlight w:val="none"/>
                <w:lang w:val="en-US" w:eastAsia="zh-CN"/>
              </w:rPr>
              <w:t>项目规划在村庄上下建设20m³蓄水池1个，建设10m³蓄水池1个。制安DN40mm热镀锌管1000米，DN25mm热镀锌管7500米，DN20mm热镀锌管720米，DN15mm热镀锌管400米，及相关管件、配件。（具体以工程量清单为准）</w:t>
            </w:r>
          </w:p>
        </w:tc>
      </w:tr>
      <w:tr w14:paraId="472C6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376" w:type="pct"/>
            <w:vAlign w:val="center"/>
          </w:tcPr>
          <w:p w14:paraId="7AF6333F">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1.4.1</w:t>
            </w:r>
          </w:p>
        </w:tc>
        <w:tc>
          <w:tcPr>
            <w:tcW w:w="1097" w:type="pct"/>
            <w:vAlign w:val="center"/>
          </w:tcPr>
          <w:p w14:paraId="276205B8">
            <w:pPr>
              <w:spacing w:after="0" w:line="320" w:lineRule="exact"/>
              <w:jc w:val="center"/>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磋商申请人资格要求</w:t>
            </w:r>
          </w:p>
        </w:tc>
        <w:tc>
          <w:tcPr>
            <w:tcW w:w="3526" w:type="pct"/>
          </w:tcPr>
          <w:p w14:paraId="74A37EA5">
            <w:pPr>
              <w:spacing w:after="0" w:line="360" w:lineRule="exact"/>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1.资格条件</w:t>
            </w:r>
          </w:p>
          <w:p w14:paraId="1BDA1382">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w:t>
            </w:r>
            <w:r>
              <w:rPr>
                <w:rFonts w:hint="default" w:ascii="Times New Roman" w:hAnsi="Times New Roman" w:eastAsia="仿宋" w:cs="Times New Roman"/>
                <w:sz w:val="21"/>
                <w:szCs w:val="21"/>
                <w:highlight w:val="none"/>
                <w:lang w:val="en-US" w:eastAsia="zh-CN"/>
              </w:rPr>
              <w:t>1</w:t>
            </w:r>
            <w:r>
              <w:rPr>
                <w:rFonts w:hint="default" w:ascii="Times New Roman" w:hAnsi="Times New Roman" w:eastAsia="仿宋" w:cs="Times New Roman"/>
                <w:sz w:val="21"/>
                <w:szCs w:val="21"/>
                <w:highlight w:val="none"/>
                <w:lang w:eastAsia="zh-CN"/>
              </w:rPr>
              <w:t>）满足《中华人民共和国政府采购法》第二十二条规定；</w:t>
            </w:r>
          </w:p>
          <w:p w14:paraId="3D946C48">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val="en-US" w:eastAsia="zh-CN"/>
              </w:rPr>
              <w:t>（2）</w:t>
            </w:r>
            <w:r>
              <w:rPr>
                <w:rFonts w:hint="default" w:ascii="Times New Roman" w:hAnsi="Times New Roman" w:eastAsia="仿宋" w:cs="Times New Roman"/>
                <w:sz w:val="21"/>
                <w:szCs w:val="21"/>
                <w:highlight w:val="none"/>
                <w:lang w:eastAsia="zh-CN"/>
              </w:rPr>
              <w:t>落实政府采购政策需满足的资格要求：本项目属于专门面向中小企业采购。所属行业：建筑业，需提供《中小企业声明函》加盖供应商鲜章。若为监狱企业应当提供《监狱企业证明》复印件加盖供应商鲜章。若为残疾人福利性单位应当提供《残疾人福利性单位声明函》。</w:t>
            </w:r>
          </w:p>
          <w:p w14:paraId="7428DEBE">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w:t>
            </w:r>
            <w:r>
              <w:rPr>
                <w:rFonts w:hint="default" w:ascii="Times New Roman" w:hAnsi="Times New Roman" w:eastAsia="仿宋" w:cs="Times New Roman"/>
                <w:sz w:val="21"/>
                <w:szCs w:val="21"/>
                <w:highlight w:val="none"/>
                <w:lang w:val="en-US" w:eastAsia="zh-CN"/>
              </w:rPr>
              <w:t>3</w:t>
            </w:r>
            <w:r>
              <w:rPr>
                <w:rFonts w:hint="default" w:ascii="Times New Roman" w:hAnsi="Times New Roman" w:eastAsia="仿宋" w:cs="Times New Roman"/>
                <w:sz w:val="21"/>
                <w:szCs w:val="21"/>
                <w:highlight w:val="none"/>
                <w:lang w:eastAsia="zh-CN"/>
              </w:rPr>
              <w:t>）本项目的特定资格要求：</w:t>
            </w:r>
            <w:r>
              <w:rPr>
                <w:rFonts w:hint="default" w:ascii="Times New Roman" w:hAnsi="Times New Roman" w:eastAsia="仿宋" w:cs="Times New Roman"/>
                <w:sz w:val="21"/>
                <w:szCs w:val="21"/>
                <w:highlight w:val="none"/>
                <w:lang w:val="en-US" w:eastAsia="zh-CN"/>
              </w:rPr>
              <w:fldChar w:fldCharType="begin"/>
            </w:r>
            <w:r>
              <w:rPr>
                <w:rFonts w:hint="default" w:ascii="Times New Roman" w:hAnsi="Times New Roman" w:eastAsia="仿宋" w:cs="Times New Roman"/>
                <w:sz w:val="21"/>
                <w:szCs w:val="21"/>
                <w:highlight w:val="none"/>
                <w:lang w:val="en-US" w:eastAsia="zh-CN"/>
              </w:rPr>
              <w:instrText xml:space="preserve"> = 1 \* GB3 \* MERGEFORMAT </w:instrText>
            </w:r>
            <w:r>
              <w:rPr>
                <w:rFonts w:hint="default" w:ascii="Times New Roman" w:hAnsi="Times New Roman" w:eastAsia="仿宋" w:cs="Times New Roman"/>
                <w:sz w:val="21"/>
                <w:szCs w:val="21"/>
                <w:highlight w:val="none"/>
                <w:lang w:val="en-US" w:eastAsia="zh-CN"/>
              </w:rPr>
              <w:fldChar w:fldCharType="separate"/>
            </w:r>
            <w:r>
              <w:rPr>
                <w:rFonts w:hint="default" w:ascii="Times New Roman" w:hAnsi="Times New Roman" w:eastAsia="仿宋" w:cs="Times New Roman"/>
                <w:sz w:val="21"/>
                <w:szCs w:val="21"/>
                <w:highlight w:val="none"/>
                <w:lang w:val="en-US" w:eastAsia="zh-CN"/>
              </w:rPr>
              <w:t>①</w:t>
            </w:r>
            <w:r>
              <w:rPr>
                <w:rFonts w:hint="default" w:ascii="Times New Roman" w:hAnsi="Times New Roman" w:eastAsia="仿宋" w:cs="Times New Roman"/>
                <w:sz w:val="21"/>
                <w:szCs w:val="21"/>
                <w:highlight w:val="none"/>
                <w:lang w:val="en-US" w:eastAsia="zh-CN"/>
              </w:rPr>
              <w:fldChar w:fldCharType="end"/>
            </w:r>
            <w:r>
              <w:rPr>
                <w:rFonts w:hint="eastAsia" w:ascii="Times New Roman" w:hAnsi="Times New Roman" w:eastAsia="仿宋" w:cs="Times New Roman"/>
                <w:sz w:val="21"/>
                <w:szCs w:val="21"/>
                <w:highlight w:val="none"/>
                <w:lang w:eastAsia="zh-CN"/>
              </w:rPr>
              <w:t>须具备市政公用工程施工总承包叁级（含叁级）及以上资质</w:t>
            </w:r>
            <w:r>
              <w:rPr>
                <w:rFonts w:hint="default" w:ascii="Times New Roman" w:hAnsi="Times New Roman" w:eastAsia="仿宋" w:cs="Times New Roman"/>
                <w:sz w:val="21"/>
                <w:szCs w:val="21"/>
                <w:highlight w:val="none"/>
                <w:lang w:eastAsia="zh-CN"/>
              </w:rPr>
              <w:t xml:space="preserve">，并在人员、设备、资金等方面具有相应的施工能力，具有有效的安全生产许可证； </w:t>
            </w:r>
          </w:p>
          <w:p w14:paraId="61B62D9B">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val="en-US" w:eastAsia="zh-CN"/>
              </w:rPr>
              <w:fldChar w:fldCharType="begin"/>
            </w:r>
            <w:r>
              <w:rPr>
                <w:rFonts w:hint="default" w:ascii="Times New Roman" w:hAnsi="Times New Roman" w:eastAsia="仿宋" w:cs="Times New Roman"/>
                <w:sz w:val="21"/>
                <w:szCs w:val="21"/>
                <w:highlight w:val="none"/>
                <w:lang w:val="en-US" w:eastAsia="zh-CN"/>
              </w:rPr>
              <w:instrText xml:space="preserve"> = 2 \* GB3 \* MERGEFORMAT </w:instrText>
            </w:r>
            <w:r>
              <w:rPr>
                <w:rFonts w:hint="default" w:ascii="Times New Roman" w:hAnsi="Times New Roman" w:eastAsia="仿宋" w:cs="Times New Roman"/>
                <w:sz w:val="21"/>
                <w:szCs w:val="21"/>
                <w:highlight w:val="none"/>
                <w:lang w:val="en-US" w:eastAsia="zh-CN"/>
              </w:rPr>
              <w:fldChar w:fldCharType="separate"/>
            </w:r>
            <w:r>
              <w:rPr>
                <w:rFonts w:hint="default" w:ascii="Times New Roman" w:hAnsi="Times New Roman" w:eastAsia="仿宋" w:cs="Times New Roman"/>
                <w:sz w:val="21"/>
                <w:szCs w:val="21"/>
                <w:highlight w:val="none"/>
                <w:lang w:val="en-US" w:eastAsia="zh-CN"/>
              </w:rPr>
              <w:t>②</w:t>
            </w:r>
            <w:r>
              <w:rPr>
                <w:rFonts w:hint="default" w:ascii="Times New Roman" w:hAnsi="Times New Roman" w:eastAsia="仿宋" w:cs="Times New Roman"/>
                <w:sz w:val="21"/>
                <w:szCs w:val="21"/>
                <w:highlight w:val="none"/>
                <w:lang w:val="en-US" w:eastAsia="zh-CN"/>
              </w:rPr>
              <w:fldChar w:fldCharType="end"/>
            </w:r>
            <w:r>
              <w:rPr>
                <w:rFonts w:hint="default" w:ascii="Times New Roman" w:hAnsi="Times New Roman" w:eastAsia="仿宋" w:cs="Times New Roman"/>
                <w:sz w:val="21"/>
                <w:szCs w:val="21"/>
                <w:highlight w:val="none"/>
                <w:lang w:eastAsia="zh-CN"/>
              </w:rPr>
              <w:t>拟任本项目负责人须具有建设行政</w:t>
            </w:r>
            <w:r>
              <w:rPr>
                <w:rFonts w:hint="eastAsia" w:ascii="Times New Roman" w:hAnsi="Times New Roman" w:eastAsia="仿宋" w:cs="Times New Roman"/>
                <w:sz w:val="21"/>
                <w:szCs w:val="21"/>
                <w:highlight w:val="none"/>
                <w:lang w:eastAsia="zh-CN"/>
              </w:rPr>
              <w:t>主管部门核发的市政工程专业贰级（含贰级）及以上</w:t>
            </w:r>
            <w:r>
              <w:rPr>
                <w:rFonts w:hint="default" w:ascii="Times New Roman" w:hAnsi="Times New Roman" w:eastAsia="仿宋" w:cs="Times New Roman"/>
                <w:sz w:val="21"/>
                <w:szCs w:val="21"/>
                <w:highlight w:val="none"/>
                <w:lang w:eastAsia="zh-CN"/>
              </w:rPr>
              <w:t>注册建造师证和有效的安全生产考核合格证书（B证年检合格）；拟派的项目负责人的注册建造师证书及安全生产考核证注册单位需与磋商申请单位名称一致。</w:t>
            </w:r>
          </w:p>
          <w:p w14:paraId="1DF7B83D">
            <w:pPr>
              <w:spacing w:after="0" w:line="360" w:lineRule="exact"/>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2.其他补充事宜</w:t>
            </w:r>
          </w:p>
          <w:p w14:paraId="2983A307">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val="en-US" w:eastAsia="zh-CN"/>
              </w:rPr>
              <w:t>（1）</w:t>
            </w:r>
            <w:r>
              <w:rPr>
                <w:rFonts w:hint="default" w:ascii="Times New Roman" w:hAnsi="Times New Roman" w:eastAsia="仿宋" w:cs="Times New Roman"/>
                <w:sz w:val="21"/>
                <w:szCs w:val="21"/>
                <w:highlight w:val="none"/>
                <w:lang w:eastAsia="zh-CN"/>
              </w:rPr>
              <w:t>发布公告的媒介</w:t>
            </w:r>
          </w:p>
          <w:p w14:paraId="7970C40B">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本次采购公告同时在“云南省政府采购网”、“政府采购云平台”上发布，供应商应在递交投标文件前随时查看，以获取最新信息。因供应商未及时查看网站信息导致的一切不利后果由供应商自负。对其他网站或媒体转载的公告内容采购人和采购代理机构不承担任何责任。</w:t>
            </w:r>
          </w:p>
          <w:p w14:paraId="0BCB459F">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（2）供应商满足《中华人民共和国政府采购法》第二十二条规定，提供下列材料：</w:t>
            </w:r>
          </w:p>
          <w:p w14:paraId="555F05FE">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fldChar w:fldCharType="begin"/>
            </w:r>
            <w:r>
              <w:rPr>
                <w:rFonts w:hint="default" w:ascii="Times New Roman" w:hAnsi="Times New Roman" w:eastAsia="仿宋" w:cs="Times New Roman"/>
                <w:sz w:val="21"/>
                <w:szCs w:val="21"/>
                <w:highlight w:val="none"/>
                <w:lang w:val="en-US" w:eastAsia="zh-CN"/>
              </w:rPr>
              <w:instrText xml:space="preserve"> = 1 \* GB3 \* MERGEFORMAT </w:instrText>
            </w:r>
            <w:r>
              <w:rPr>
                <w:rFonts w:hint="default" w:ascii="Times New Roman" w:hAnsi="Times New Roman" w:eastAsia="仿宋" w:cs="Times New Roman"/>
                <w:sz w:val="21"/>
                <w:szCs w:val="21"/>
                <w:highlight w:val="none"/>
                <w:lang w:val="en-US" w:eastAsia="zh-CN"/>
              </w:rPr>
              <w:fldChar w:fldCharType="separate"/>
            </w:r>
            <w:r>
              <w:rPr>
                <w:rFonts w:hint="default" w:ascii="Times New Roman" w:hAnsi="Times New Roman" w:eastAsia="仿宋" w:cs="Times New Roman"/>
                <w:sz w:val="21"/>
                <w:szCs w:val="21"/>
                <w:highlight w:val="none"/>
                <w:lang w:val="en-US" w:eastAsia="zh-CN"/>
              </w:rPr>
              <w:t>①</w:t>
            </w:r>
            <w:r>
              <w:rPr>
                <w:rFonts w:hint="default" w:ascii="Times New Roman" w:hAnsi="Times New Roman" w:eastAsia="仿宋" w:cs="Times New Roman"/>
                <w:sz w:val="21"/>
                <w:szCs w:val="21"/>
                <w:highlight w:val="none"/>
                <w:lang w:val="en-US" w:eastAsia="zh-CN"/>
              </w:rPr>
              <w:fldChar w:fldCharType="end"/>
            </w:r>
            <w:r>
              <w:rPr>
                <w:rFonts w:hint="default" w:ascii="Times New Roman" w:hAnsi="Times New Roman" w:eastAsia="仿宋" w:cs="Times New Roman"/>
                <w:sz w:val="21"/>
                <w:szCs w:val="21"/>
                <w:highlight w:val="none"/>
                <w:lang w:val="en-US" w:eastAsia="zh-CN"/>
              </w:rPr>
              <w:t>有效的企业法人营业执照或其他组织证明文件；</w:t>
            </w:r>
          </w:p>
          <w:p w14:paraId="0D021BCE">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fldChar w:fldCharType="begin"/>
            </w:r>
            <w:r>
              <w:rPr>
                <w:rFonts w:hint="default" w:ascii="Times New Roman" w:hAnsi="Times New Roman" w:eastAsia="仿宋" w:cs="Times New Roman"/>
                <w:sz w:val="21"/>
                <w:szCs w:val="21"/>
                <w:highlight w:val="none"/>
                <w:lang w:val="en-US" w:eastAsia="zh-CN"/>
              </w:rPr>
              <w:instrText xml:space="preserve"> = 2 \* GB3 \* MERGEFORMAT </w:instrText>
            </w:r>
            <w:r>
              <w:rPr>
                <w:rFonts w:hint="default" w:ascii="Times New Roman" w:hAnsi="Times New Roman" w:eastAsia="仿宋" w:cs="Times New Roman"/>
                <w:sz w:val="21"/>
                <w:szCs w:val="21"/>
                <w:highlight w:val="none"/>
                <w:lang w:val="en-US" w:eastAsia="zh-CN"/>
              </w:rPr>
              <w:fldChar w:fldCharType="separate"/>
            </w:r>
            <w:r>
              <w:rPr>
                <w:rFonts w:hint="default" w:ascii="Times New Roman" w:hAnsi="Times New Roman" w:eastAsia="仿宋" w:cs="Times New Roman"/>
                <w:sz w:val="21"/>
                <w:szCs w:val="21"/>
                <w:highlight w:val="none"/>
                <w:lang w:val="en-US" w:eastAsia="zh-CN"/>
              </w:rPr>
              <w:t>②</w:t>
            </w:r>
            <w:r>
              <w:rPr>
                <w:rFonts w:hint="default" w:ascii="Times New Roman" w:hAnsi="Times New Roman" w:eastAsia="仿宋" w:cs="Times New Roman"/>
                <w:sz w:val="21"/>
                <w:szCs w:val="21"/>
                <w:highlight w:val="none"/>
                <w:lang w:val="en-US" w:eastAsia="zh-CN"/>
              </w:rPr>
              <w:fldChar w:fldCharType="end"/>
            </w:r>
            <w:r>
              <w:rPr>
                <w:rFonts w:hint="eastAsia" w:ascii="Times New Roman" w:hAnsi="Times New Roman" w:eastAsia="仿宋" w:cs="Times New Roman"/>
                <w:sz w:val="21"/>
                <w:szCs w:val="21"/>
                <w:highlight w:val="none"/>
                <w:lang w:val="en-US" w:eastAsia="zh-CN"/>
              </w:rPr>
              <w:t>有依法缴纳税收和社会保障资金的良好记录；提供税务局税收通用缴款书复印件或银行电子缴税（费）凭证或税务局出具纳税情况的相关证明及提供社会保险费缴款书复印件或银行电子缴税（费）凭证或社保管理部门出具的有效的缴款证明；依法免税或新成立的供应商未纳税及未缴纳社保的，应提供相应文件/相关情况说明证明其依法免税或不需要缴纳社会保障资金</w:t>
            </w:r>
            <w:r>
              <w:rPr>
                <w:rFonts w:hint="default" w:ascii="Times New Roman" w:hAnsi="Times New Roman" w:eastAsia="仿宋" w:cs="Times New Roman"/>
                <w:sz w:val="21"/>
                <w:szCs w:val="21"/>
                <w:highlight w:val="none"/>
                <w:lang w:val="en-US" w:eastAsia="zh-CN"/>
              </w:rPr>
              <w:t>；</w:t>
            </w:r>
          </w:p>
          <w:p w14:paraId="7D97E660">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fldChar w:fldCharType="begin"/>
            </w:r>
            <w:r>
              <w:rPr>
                <w:rFonts w:hint="default" w:ascii="Times New Roman" w:hAnsi="Times New Roman" w:eastAsia="仿宋" w:cs="Times New Roman"/>
                <w:sz w:val="21"/>
                <w:szCs w:val="21"/>
                <w:highlight w:val="none"/>
                <w:lang w:val="en-US" w:eastAsia="zh-CN"/>
              </w:rPr>
              <w:instrText xml:space="preserve"> = 3 \* GB3 </w:instrText>
            </w:r>
            <w:r>
              <w:rPr>
                <w:rFonts w:hint="default" w:ascii="Times New Roman" w:hAnsi="Times New Roman" w:eastAsia="仿宋" w:cs="Times New Roman"/>
                <w:sz w:val="21"/>
                <w:szCs w:val="21"/>
                <w:highlight w:val="none"/>
                <w:lang w:val="en-US" w:eastAsia="zh-CN"/>
              </w:rPr>
              <w:fldChar w:fldCharType="separate"/>
            </w:r>
            <w:r>
              <w:rPr>
                <w:rFonts w:hint="default" w:ascii="Times New Roman" w:hAnsi="Times New Roman" w:eastAsia="仿宋" w:cs="Times New Roman"/>
                <w:sz w:val="21"/>
                <w:szCs w:val="21"/>
                <w:highlight w:val="none"/>
                <w:lang w:val="en-US" w:eastAsia="zh-CN"/>
              </w:rPr>
              <w:t>③</w:t>
            </w:r>
            <w:r>
              <w:rPr>
                <w:rFonts w:hint="default" w:ascii="Times New Roman" w:hAnsi="Times New Roman" w:eastAsia="仿宋" w:cs="Times New Roman"/>
                <w:sz w:val="21"/>
                <w:szCs w:val="21"/>
                <w:highlight w:val="none"/>
                <w:lang w:val="en-US" w:eastAsia="zh-CN"/>
              </w:rPr>
              <w:fldChar w:fldCharType="end"/>
            </w:r>
            <w:r>
              <w:rPr>
                <w:rFonts w:hint="eastAsia" w:ascii="Times New Roman" w:hAnsi="Times New Roman" w:eastAsia="仿宋" w:cs="Times New Roman"/>
                <w:sz w:val="21"/>
                <w:szCs w:val="21"/>
                <w:highlight w:val="none"/>
                <w:lang w:val="en-US" w:eastAsia="zh-CN"/>
              </w:rPr>
              <w:t>财务状况报告；提供2023年度或2024年度经第三方审计的财务审计报告（含资产负债表、利润表、现金流量表)，供应商成立时间不足1年的，可提供自响应文件提交截止时间前三个月内开户银行出具的资信证明或资金存款证明材料（复印件加盖公章）</w:t>
            </w:r>
            <w:r>
              <w:rPr>
                <w:rFonts w:hint="default" w:ascii="Times New Roman" w:hAnsi="Times New Roman" w:eastAsia="仿宋" w:cs="Times New Roman"/>
                <w:sz w:val="21"/>
                <w:szCs w:val="21"/>
                <w:highlight w:val="none"/>
                <w:lang w:val="en-US" w:eastAsia="zh-CN"/>
              </w:rPr>
              <w:t>；</w:t>
            </w:r>
          </w:p>
          <w:p w14:paraId="11C36C3F">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fldChar w:fldCharType="begin"/>
            </w:r>
            <w:r>
              <w:rPr>
                <w:rFonts w:hint="default" w:ascii="Times New Roman" w:hAnsi="Times New Roman" w:eastAsia="仿宋" w:cs="Times New Roman"/>
                <w:sz w:val="21"/>
                <w:szCs w:val="21"/>
                <w:highlight w:val="none"/>
                <w:lang w:val="en-US" w:eastAsia="zh-CN"/>
              </w:rPr>
              <w:instrText xml:space="preserve"> = 4 \* GB3 \* MERGEFORMAT </w:instrText>
            </w:r>
            <w:r>
              <w:rPr>
                <w:rFonts w:hint="default" w:ascii="Times New Roman" w:hAnsi="Times New Roman" w:eastAsia="仿宋" w:cs="Times New Roman"/>
                <w:sz w:val="21"/>
                <w:szCs w:val="21"/>
                <w:highlight w:val="none"/>
                <w:lang w:val="en-US" w:eastAsia="zh-CN"/>
              </w:rPr>
              <w:fldChar w:fldCharType="separate"/>
            </w:r>
            <w:r>
              <w:rPr>
                <w:rFonts w:hint="default" w:ascii="Times New Roman" w:hAnsi="Times New Roman" w:eastAsia="仿宋" w:cs="Times New Roman"/>
                <w:sz w:val="21"/>
                <w:szCs w:val="21"/>
                <w:highlight w:val="none"/>
                <w:lang w:val="en-US" w:eastAsia="zh-CN"/>
              </w:rPr>
              <w:t>④</w:t>
            </w:r>
            <w:r>
              <w:rPr>
                <w:rFonts w:hint="default" w:ascii="Times New Roman" w:hAnsi="Times New Roman" w:eastAsia="仿宋" w:cs="Times New Roman"/>
                <w:sz w:val="21"/>
                <w:szCs w:val="21"/>
                <w:highlight w:val="none"/>
                <w:lang w:val="en-US" w:eastAsia="zh-CN"/>
              </w:rPr>
              <w:fldChar w:fldCharType="end"/>
            </w:r>
            <w:r>
              <w:rPr>
                <w:rFonts w:hint="default" w:ascii="Times New Roman" w:hAnsi="Times New Roman" w:eastAsia="仿宋" w:cs="Times New Roman"/>
                <w:sz w:val="21"/>
                <w:szCs w:val="21"/>
                <w:highlight w:val="none"/>
                <w:lang w:val="en-US" w:eastAsia="zh-CN"/>
              </w:rPr>
              <w:t>提供具有履行合同所必需的设备和专业技术能力相应的证明材料（书面声明或承诺书）；</w:t>
            </w:r>
          </w:p>
          <w:p w14:paraId="3462A37F">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（3）参加政府采购活动前三年内在经营活动中没有重大违法记录的书面声明（重大违法记录，是指磋商申请人因违法经营受到刑事处罚或者责令停产停业、吊销许可证或者执照、较大数额罚款等行政处罚）；</w:t>
            </w:r>
          </w:p>
          <w:p w14:paraId="4A1028CA">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（4）</w:t>
            </w:r>
            <w:r>
              <w:rPr>
                <w:rFonts w:hint="default" w:ascii="Times New Roman" w:hAnsi="Times New Roman" w:eastAsia="仿宋" w:cs="Times New Roman"/>
                <w:sz w:val="21"/>
                <w:szCs w:val="21"/>
                <w:highlight w:val="none"/>
                <w:lang w:val="zh-CN" w:eastAsia="zh-CN"/>
              </w:rPr>
              <w:t>信誉良好，当前未因不良行为记录被行政主管部门暂停或取消投标资格或未被列入“信用中国”网站（http://www.creditchina.gov.cn/）失信被执行人、中国政府采购网（www.ccgp.gov.cn）等渠道查询后，列入失信被执行人、重大税收违法失信名单、政府采购严重违法失信行为记录名单的，取消投标资格</w:t>
            </w:r>
            <w:r>
              <w:rPr>
                <w:rFonts w:hint="default" w:ascii="Times New Roman" w:hAnsi="Times New Roman" w:eastAsia="仿宋" w:cs="Times New Roman"/>
                <w:sz w:val="21"/>
                <w:szCs w:val="21"/>
                <w:highlight w:val="none"/>
                <w:lang w:val="en-US" w:eastAsia="zh-CN"/>
              </w:rPr>
              <w:t>。</w:t>
            </w:r>
          </w:p>
          <w:p w14:paraId="7943B8E5">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（5）单位负责人为同一人或者存在直接控股、管理关系的不同供应商，不得参加同一合同项下的政府采购活动。</w:t>
            </w:r>
          </w:p>
          <w:p w14:paraId="2D06B8F2">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6）为支持和促进中小企业发展，进一步发挥政府采购政策功能，鼓励磋商申请人使用保险/保函替代投标、履约保证金，支持磋商申请人基于成交项目进行应收账款融资。磋商申请人可登录【红河州政府采购金融服务平台】进行了解。</w:t>
            </w:r>
          </w:p>
          <w:p w14:paraId="77E45451">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直达链接：https://jinrong.zcygov.cn/luban/finance/honghe</w:t>
            </w:r>
          </w:p>
          <w:p w14:paraId="6758C9F9">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注：只有完全满足以上条件的供应商，才可参与磋商。供应商为满足以上条件虚报材料的，一经查实，该响应文件将作废标处理。</w:t>
            </w:r>
          </w:p>
        </w:tc>
      </w:tr>
      <w:tr w14:paraId="42452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20836B0A">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1.4.2</w:t>
            </w:r>
          </w:p>
        </w:tc>
        <w:tc>
          <w:tcPr>
            <w:tcW w:w="1097" w:type="pct"/>
            <w:vAlign w:val="center"/>
          </w:tcPr>
          <w:p w14:paraId="1CEE2EAE">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是否接受联合体磋商</w:t>
            </w:r>
          </w:p>
        </w:tc>
        <w:tc>
          <w:tcPr>
            <w:tcW w:w="3526" w:type="pct"/>
            <w:vAlign w:val="center"/>
          </w:tcPr>
          <w:p w14:paraId="60F12328">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不接受</w:t>
            </w:r>
          </w:p>
          <w:p w14:paraId="797351F8">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本项目接受联合体磋商</w:t>
            </w:r>
          </w:p>
        </w:tc>
      </w:tr>
      <w:tr w14:paraId="396C0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376" w:type="pct"/>
            <w:tcBorders>
              <w:top w:val="single" w:color="auto" w:sz="4" w:space="0"/>
            </w:tcBorders>
            <w:vAlign w:val="center"/>
          </w:tcPr>
          <w:p w14:paraId="240F0515">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1.9.1</w:t>
            </w:r>
          </w:p>
        </w:tc>
        <w:tc>
          <w:tcPr>
            <w:tcW w:w="1097" w:type="pct"/>
            <w:tcBorders>
              <w:top w:val="single" w:color="auto" w:sz="4" w:space="0"/>
            </w:tcBorders>
            <w:vAlign w:val="center"/>
          </w:tcPr>
          <w:p w14:paraId="5E24CB5B">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踏勘现场</w:t>
            </w:r>
          </w:p>
        </w:tc>
        <w:tc>
          <w:tcPr>
            <w:tcW w:w="3526" w:type="pct"/>
            <w:tcBorders>
              <w:top w:val="single" w:color="auto" w:sz="4" w:space="0"/>
            </w:tcBorders>
          </w:tcPr>
          <w:p w14:paraId="34271884">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w:t>
            </w:r>
            <w:r>
              <w:rPr>
                <w:rFonts w:hint="default" w:ascii="Times New Roman" w:hAnsi="Times New Roman" w:eastAsia="仿宋" w:cs="Times New Roman"/>
                <w:sz w:val="21"/>
                <w:szCs w:val="21"/>
                <w:highlight w:val="none"/>
              </w:rPr>
              <w:t xml:space="preserve"> </w:t>
            </w:r>
            <w:r>
              <w:rPr>
                <w:rFonts w:hint="default" w:ascii="Times New Roman" w:hAnsi="Times New Roman" w:eastAsia="仿宋" w:cs="Times New Roman"/>
                <w:sz w:val="21"/>
                <w:szCs w:val="21"/>
                <w:highlight w:val="none"/>
                <w:lang w:val="en-US" w:eastAsia="zh-CN"/>
              </w:rPr>
              <w:t xml:space="preserve"> </w:t>
            </w:r>
            <w:r>
              <w:rPr>
                <w:rFonts w:hint="default" w:ascii="Times New Roman" w:hAnsi="Times New Roman" w:eastAsia="仿宋" w:cs="Times New Roman"/>
                <w:sz w:val="21"/>
                <w:szCs w:val="21"/>
                <w:highlight w:val="none"/>
              </w:rPr>
              <w:t>不统一组织，自行踏勘</w:t>
            </w:r>
          </w:p>
          <w:p w14:paraId="6DC76D48">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组织，组织集体踏勘。</w:t>
            </w:r>
          </w:p>
        </w:tc>
      </w:tr>
      <w:tr w14:paraId="78626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5DE2F625">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1.10.1</w:t>
            </w:r>
          </w:p>
        </w:tc>
        <w:tc>
          <w:tcPr>
            <w:tcW w:w="1097" w:type="pct"/>
            <w:vAlign w:val="center"/>
          </w:tcPr>
          <w:p w14:paraId="3A259991">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磋商预备会</w:t>
            </w:r>
          </w:p>
        </w:tc>
        <w:tc>
          <w:tcPr>
            <w:tcW w:w="3526" w:type="pct"/>
          </w:tcPr>
          <w:p w14:paraId="44F4AA3D">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不召开</w:t>
            </w:r>
          </w:p>
          <w:p w14:paraId="02CBFAEE">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 xml:space="preserve">召开,召开时间：        召开地点：        </w:t>
            </w:r>
          </w:p>
        </w:tc>
      </w:tr>
      <w:tr w14:paraId="3283B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376" w:type="pct"/>
            <w:vAlign w:val="center"/>
          </w:tcPr>
          <w:p w14:paraId="0D739900">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1.10.2</w:t>
            </w:r>
          </w:p>
        </w:tc>
        <w:tc>
          <w:tcPr>
            <w:tcW w:w="1097" w:type="pct"/>
            <w:vAlign w:val="center"/>
          </w:tcPr>
          <w:p w14:paraId="1997FA0F">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eastAsia="zh-CN"/>
              </w:rPr>
              <w:t>磋商</w:t>
            </w:r>
            <w:r>
              <w:rPr>
                <w:rFonts w:hint="default" w:ascii="Times New Roman" w:hAnsi="Times New Roman" w:eastAsia="仿宋" w:cs="Times New Roman"/>
                <w:sz w:val="21"/>
                <w:szCs w:val="21"/>
                <w:highlight w:val="none"/>
              </w:rPr>
              <w:t>申请人提出问题的         截止时间和</w:t>
            </w:r>
            <w:r>
              <w:rPr>
                <w:rFonts w:hint="default" w:ascii="Times New Roman" w:hAnsi="Times New Roman" w:eastAsia="仿宋" w:cs="Times New Roman"/>
                <w:sz w:val="21"/>
                <w:szCs w:val="21"/>
                <w:highlight w:val="none"/>
                <w:lang w:val="en-US" w:eastAsia="zh-CN"/>
              </w:rPr>
              <w:t>方式</w:t>
            </w:r>
          </w:p>
        </w:tc>
        <w:tc>
          <w:tcPr>
            <w:tcW w:w="3526" w:type="pct"/>
            <w:vAlign w:val="center"/>
          </w:tcPr>
          <w:p w14:paraId="60326A11">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时间：</w:t>
            </w:r>
            <w:r>
              <w:rPr>
                <w:rFonts w:hint="default" w:ascii="Times New Roman" w:hAnsi="Times New Roman" w:eastAsia="仿宋" w:cs="Times New Roman"/>
                <w:sz w:val="21"/>
                <w:szCs w:val="21"/>
                <w:highlight w:val="none"/>
              </w:rPr>
              <w:t>磋商截止时间至少5日前</w:t>
            </w:r>
          </w:p>
          <w:p w14:paraId="66228E45">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方式</w:t>
            </w:r>
            <w:r>
              <w:rPr>
                <w:rFonts w:hint="default" w:ascii="Times New Roman" w:hAnsi="Times New Roman" w:eastAsia="仿宋" w:cs="Times New Roman"/>
                <w:sz w:val="21"/>
                <w:szCs w:val="21"/>
                <w:highlight w:val="none"/>
              </w:rPr>
              <w:t>：使用CA数字证书登录</w:t>
            </w:r>
            <w:r>
              <w:rPr>
                <w:rFonts w:hint="default" w:ascii="Times New Roman" w:hAnsi="Times New Roman" w:eastAsia="仿宋" w:cs="Times New Roman"/>
                <w:sz w:val="21"/>
                <w:szCs w:val="21"/>
                <w:highlight w:val="none"/>
                <w:lang w:eastAsia="zh-CN"/>
              </w:rPr>
              <w:t>“</w:t>
            </w:r>
            <w:r>
              <w:rPr>
                <w:rFonts w:hint="default" w:ascii="Times New Roman" w:hAnsi="Times New Roman" w:eastAsia="仿宋" w:cs="Times New Roman"/>
                <w:sz w:val="21"/>
                <w:szCs w:val="21"/>
                <w:highlight w:val="none"/>
              </w:rPr>
              <w:t>政府采购云平台</w:t>
            </w:r>
            <w:r>
              <w:rPr>
                <w:rFonts w:hint="default" w:ascii="Times New Roman" w:hAnsi="Times New Roman" w:eastAsia="仿宋" w:cs="Times New Roman"/>
                <w:sz w:val="21"/>
                <w:szCs w:val="21"/>
                <w:highlight w:val="none"/>
                <w:lang w:eastAsia="zh-CN"/>
              </w:rPr>
              <w:t>”</w:t>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网址：</w:t>
            </w:r>
            <w:r>
              <w:rPr>
                <w:rFonts w:hint="default" w:ascii="Times New Roman" w:hAnsi="Times New Roman" w:eastAsia="仿宋" w:cs="Times New Roman"/>
                <w:sz w:val="21"/>
                <w:szCs w:val="21"/>
                <w:highlight w:val="none"/>
              </w:rPr>
              <w:t>https://www.zcygov.cn/)，在“</w:t>
            </w:r>
            <w:r>
              <w:rPr>
                <w:rFonts w:hint="default" w:ascii="Times New Roman" w:hAnsi="Times New Roman" w:eastAsia="仿宋" w:cs="Times New Roman"/>
                <w:sz w:val="21"/>
                <w:szCs w:val="21"/>
                <w:highlight w:val="none"/>
                <w:lang w:val="en-US" w:eastAsia="zh-CN"/>
              </w:rPr>
              <w:t>质疑</w:t>
            </w:r>
            <w:r>
              <w:rPr>
                <w:rFonts w:hint="default" w:ascii="Times New Roman" w:hAnsi="Times New Roman" w:eastAsia="仿宋" w:cs="Times New Roman"/>
                <w:sz w:val="21"/>
                <w:szCs w:val="21"/>
                <w:highlight w:val="none"/>
              </w:rPr>
              <w:t>”菜单提出。</w:t>
            </w:r>
          </w:p>
        </w:tc>
      </w:tr>
      <w:tr w14:paraId="2B0DC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376" w:type="pct"/>
            <w:vAlign w:val="center"/>
          </w:tcPr>
          <w:p w14:paraId="69BC6B7F">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1.10.3</w:t>
            </w:r>
          </w:p>
        </w:tc>
        <w:tc>
          <w:tcPr>
            <w:tcW w:w="1097" w:type="pct"/>
            <w:vAlign w:val="center"/>
          </w:tcPr>
          <w:p w14:paraId="2885461F">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采购人澄清的</w:t>
            </w:r>
          </w:p>
          <w:p w14:paraId="2A43F9B4">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时间和</w:t>
            </w:r>
            <w:r>
              <w:rPr>
                <w:rFonts w:hint="default" w:ascii="Times New Roman" w:hAnsi="Times New Roman" w:eastAsia="仿宋" w:cs="Times New Roman"/>
                <w:sz w:val="21"/>
                <w:szCs w:val="21"/>
                <w:highlight w:val="none"/>
                <w:lang w:val="en-US" w:eastAsia="zh-CN"/>
              </w:rPr>
              <w:t>方式</w:t>
            </w:r>
          </w:p>
        </w:tc>
        <w:tc>
          <w:tcPr>
            <w:tcW w:w="3526" w:type="pct"/>
            <w:vAlign w:val="center"/>
          </w:tcPr>
          <w:p w14:paraId="26D1B438">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时间：</w:t>
            </w:r>
            <w:r>
              <w:rPr>
                <w:rFonts w:hint="default" w:ascii="Times New Roman" w:hAnsi="Times New Roman" w:eastAsia="仿宋" w:cs="Times New Roman"/>
                <w:sz w:val="21"/>
                <w:szCs w:val="21"/>
                <w:highlight w:val="none"/>
              </w:rPr>
              <w:t>磋商截止时间至少5日前</w:t>
            </w:r>
          </w:p>
          <w:p w14:paraId="4D15813F">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方式</w:t>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采购</w:t>
            </w:r>
            <w:r>
              <w:rPr>
                <w:rFonts w:hint="default" w:ascii="Times New Roman" w:hAnsi="Times New Roman" w:eastAsia="仿宋" w:cs="Times New Roman"/>
                <w:sz w:val="21"/>
                <w:szCs w:val="21"/>
                <w:highlight w:val="none"/>
              </w:rPr>
              <w:t>人通过“政府采购云平台”（网址：https://www.zcygov.cn/)发出</w:t>
            </w:r>
            <w:r>
              <w:rPr>
                <w:rFonts w:hint="default" w:ascii="Times New Roman" w:hAnsi="Times New Roman" w:eastAsia="仿宋" w:cs="Times New Roman"/>
                <w:sz w:val="21"/>
                <w:szCs w:val="21"/>
                <w:highlight w:val="none"/>
                <w:lang w:val="en-US" w:eastAsia="zh-CN"/>
              </w:rPr>
              <w:t>采购</w:t>
            </w:r>
            <w:r>
              <w:rPr>
                <w:rFonts w:hint="default" w:ascii="Times New Roman" w:hAnsi="Times New Roman" w:eastAsia="仿宋" w:cs="Times New Roman"/>
                <w:sz w:val="21"/>
                <w:szCs w:val="21"/>
                <w:highlight w:val="none"/>
              </w:rPr>
              <w:t>文件澄清。所有获取了</w:t>
            </w:r>
            <w:r>
              <w:rPr>
                <w:rFonts w:hint="default" w:ascii="Times New Roman" w:hAnsi="Times New Roman" w:eastAsia="仿宋" w:cs="Times New Roman"/>
                <w:sz w:val="21"/>
                <w:szCs w:val="21"/>
                <w:highlight w:val="none"/>
                <w:lang w:val="en-US" w:eastAsia="zh-CN"/>
              </w:rPr>
              <w:t>采购</w:t>
            </w:r>
            <w:r>
              <w:rPr>
                <w:rFonts w:hint="default" w:ascii="Times New Roman" w:hAnsi="Times New Roman" w:eastAsia="仿宋" w:cs="Times New Roman"/>
                <w:sz w:val="21"/>
                <w:szCs w:val="21"/>
                <w:highlight w:val="none"/>
              </w:rPr>
              <w:t>文件的潜在</w:t>
            </w:r>
            <w:r>
              <w:rPr>
                <w:rFonts w:hint="default" w:ascii="Times New Roman" w:hAnsi="Times New Roman" w:eastAsia="仿宋" w:cs="Times New Roman"/>
                <w:sz w:val="21"/>
                <w:szCs w:val="21"/>
                <w:highlight w:val="none"/>
                <w:lang w:val="en-US" w:eastAsia="zh-CN"/>
              </w:rPr>
              <w:t>供应商</w:t>
            </w:r>
            <w:r>
              <w:rPr>
                <w:rFonts w:hint="default" w:ascii="Times New Roman" w:hAnsi="Times New Roman" w:eastAsia="仿宋" w:cs="Times New Roman"/>
                <w:sz w:val="21"/>
                <w:szCs w:val="21"/>
                <w:highlight w:val="none"/>
              </w:rPr>
              <w:t>登录“政府采购云平台”（网址：https://www.zcygov.cn/)凭企业身份认证数字证书（CA）查看澄清内容。</w:t>
            </w:r>
          </w:p>
        </w:tc>
      </w:tr>
      <w:tr w14:paraId="3AFC1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jc w:val="center"/>
        </w:trPr>
        <w:tc>
          <w:tcPr>
            <w:tcW w:w="376" w:type="pct"/>
            <w:vAlign w:val="center"/>
          </w:tcPr>
          <w:p w14:paraId="72441B40">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1.10.4</w:t>
            </w:r>
          </w:p>
        </w:tc>
        <w:tc>
          <w:tcPr>
            <w:tcW w:w="1097" w:type="pct"/>
            <w:vAlign w:val="center"/>
          </w:tcPr>
          <w:p w14:paraId="2CB1E78D">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构成采购文件               的其他材料</w:t>
            </w:r>
          </w:p>
        </w:tc>
        <w:tc>
          <w:tcPr>
            <w:tcW w:w="3526" w:type="pct"/>
            <w:vAlign w:val="center"/>
          </w:tcPr>
          <w:p w14:paraId="1C319DAE">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如气象、水文、地质、补充通知、澄清文件、答疑文件等资料（若有）</w:t>
            </w:r>
          </w:p>
        </w:tc>
      </w:tr>
      <w:tr w14:paraId="59B2E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3EF32200">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2.2</w:t>
            </w:r>
          </w:p>
        </w:tc>
        <w:tc>
          <w:tcPr>
            <w:tcW w:w="1097" w:type="pct"/>
            <w:vAlign w:val="center"/>
          </w:tcPr>
          <w:p w14:paraId="3079B7A7">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磋商申请人要求澄清     采购文件的截止时间</w:t>
            </w:r>
          </w:p>
        </w:tc>
        <w:tc>
          <w:tcPr>
            <w:tcW w:w="3526" w:type="pct"/>
            <w:vAlign w:val="center"/>
          </w:tcPr>
          <w:p w14:paraId="49BC4CE7">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磋商截止时间 5天前</w:t>
            </w:r>
          </w:p>
        </w:tc>
      </w:tr>
      <w:tr w14:paraId="03921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 w:hRule="atLeast"/>
          <w:jc w:val="center"/>
        </w:trPr>
        <w:tc>
          <w:tcPr>
            <w:tcW w:w="376" w:type="pct"/>
            <w:vAlign w:val="center"/>
          </w:tcPr>
          <w:p w14:paraId="7C903521">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2.2.1</w:t>
            </w:r>
          </w:p>
        </w:tc>
        <w:tc>
          <w:tcPr>
            <w:tcW w:w="1097" w:type="pct"/>
            <w:vAlign w:val="center"/>
          </w:tcPr>
          <w:p w14:paraId="1B2B461E">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磋商截止时间</w:t>
            </w:r>
          </w:p>
        </w:tc>
        <w:tc>
          <w:tcPr>
            <w:tcW w:w="3526" w:type="pct"/>
            <w:vAlign w:val="center"/>
          </w:tcPr>
          <w:p w14:paraId="45F8CB1D">
            <w:pPr>
              <w:spacing w:after="0" w:line="360" w:lineRule="exact"/>
              <w:rPr>
                <w:rFonts w:hint="default" w:ascii="Times New Roman" w:hAnsi="Times New Roman" w:eastAsia="仿宋" w:cs="Times New Roman"/>
                <w:sz w:val="21"/>
                <w:szCs w:val="21"/>
                <w:highlight w:val="none"/>
                <w:lang w:eastAsia="zh-CN"/>
              </w:rPr>
            </w:pPr>
            <w:r>
              <w:rPr>
                <w:rFonts w:hint="eastAsia" w:ascii="Times New Roman" w:hAnsi="Times New Roman" w:eastAsia="仿宋" w:cs="Times New Roman"/>
                <w:sz w:val="21"/>
                <w:szCs w:val="21"/>
                <w:highlight w:val="none"/>
                <w:lang w:eastAsia="zh-CN"/>
              </w:rPr>
              <w:t>2025年04月11日14时30分</w:t>
            </w:r>
            <w:r>
              <w:rPr>
                <w:rFonts w:hint="default" w:ascii="Times New Roman" w:hAnsi="Times New Roman" w:eastAsia="仿宋" w:cs="Times New Roman"/>
                <w:sz w:val="21"/>
                <w:szCs w:val="21"/>
                <w:highlight w:val="none"/>
                <w:lang w:eastAsia="zh-CN"/>
              </w:rPr>
              <w:t>（北京时间）</w:t>
            </w:r>
          </w:p>
        </w:tc>
      </w:tr>
      <w:tr w14:paraId="679DD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376" w:type="pct"/>
            <w:vAlign w:val="center"/>
          </w:tcPr>
          <w:p w14:paraId="35B6FED6">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2.2.2</w:t>
            </w:r>
          </w:p>
        </w:tc>
        <w:tc>
          <w:tcPr>
            <w:tcW w:w="1097" w:type="pct"/>
            <w:vAlign w:val="center"/>
          </w:tcPr>
          <w:p w14:paraId="101E943A">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磋商申请人确认收到     </w:t>
            </w:r>
            <w:r>
              <w:rPr>
                <w:rFonts w:hint="default" w:ascii="Times New Roman" w:hAnsi="Times New Roman" w:eastAsia="仿宋" w:cs="Times New Roman"/>
                <w:sz w:val="21"/>
                <w:szCs w:val="21"/>
                <w:highlight w:val="none"/>
                <w:lang w:eastAsia="zh-CN"/>
              </w:rPr>
              <w:t>竞争性磋商</w:t>
            </w:r>
            <w:r>
              <w:rPr>
                <w:rFonts w:hint="default" w:ascii="Times New Roman" w:hAnsi="Times New Roman" w:eastAsia="仿宋" w:cs="Times New Roman"/>
                <w:sz w:val="21"/>
                <w:szCs w:val="21"/>
                <w:highlight w:val="none"/>
              </w:rPr>
              <w:t>文件澄清的时间</w:t>
            </w:r>
            <w:r>
              <w:rPr>
                <w:rFonts w:hint="default" w:ascii="Times New Roman" w:hAnsi="Times New Roman" w:eastAsia="仿宋" w:cs="Times New Roman"/>
                <w:sz w:val="21"/>
                <w:szCs w:val="21"/>
                <w:highlight w:val="none"/>
                <w:lang w:val="en-US" w:eastAsia="zh-CN"/>
              </w:rPr>
              <w:t>和方式</w:t>
            </w:r>
          </w:p>
        </w:tc>
        <w:tc>
          <w:tcPr>
            <w:tcW w:w="3526" w:type="pct"/>
            <w:vAlign w:val="center"/>
          </w:tcPr>
          <w:p w14:paraId="2A9C51E8">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时间：</w:t>
            </w:r>
            <w:r>
              <w:rPr>
                <w:rFonts w:hint="default" w:ascii="Times New Roman" w:hAnsi="Times New Roman" w:eastAsia="仿宋" w:cs="Times New Roman"/>
                <w:sz w:val="21"/>
                <w:szCs w:val="21"/>
                <w:highlight w:val="none"/>
              </w:rPr>
              <w:t>发出后 1 个工作日内</w:t>
            </w:r>
          </w:p>
          <w:p w14:paraId="6C8C4D14">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供应商</w:t>
            </w:r>
            <w:r>
              <w:rPr>
                <w:rFonts w:hint="default" w:ascii="Times New Roman" w:hAnsi="Times New Roman" w:eastAsia="仿宋" w:cs="Times New Roman"/>
                <w:sz w:val="21"/>
                <w:szCs w:val="21"/>
                <w:highlight w:val="none"/>
              </w:rPr>
              <w:t>自行登录“政府采购云平台”（网址：https://www.zcygov.cn/)获取澄清，无须回复确认已收到该澄清。</w:t>
            </w:r>
          </w:p>
        </w:tc>
      </w:tr>
      <w:tr w14:paraId="6D940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376" w:type="pct"/>
            <w:vAlign w:val="center"/>
          </w:tcPr>
          <w:p w14:paraId="3192C88C">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2.2.3</w:t>
            </w:r>
          </w:p>
        </w:tc>
        <w:tc>
          <w:tcPr>
            <w:tcW w:w="1097" w:type="pct"/>
            <w:vAlign w:val="center"/>
          </w:tcPr>
          <w:p w14:paraId="08BBE452">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磋商申请人确认收到     采购文件修改的时间</w:t>
            </w:r>
            <w:r>
              <w:rPr>
                <w:rFonts w:hint="default" w:ascii="Times New Roman" w:hAnsi="Times New Roman" w:eastAsia="仿宋" w:cs="Times New Roman"/>
                <w:sz w:val="21"/>
                <w:szCs w:val="21"/>
                <w:highlight w:val="none"/>
                <w:lang w:val="en-US" w:eastAsia="zh-CN"/>
              </w:rPr>
              <w:t>和方式</w:t>
            </w:r>
          </w:p>
        </w:tc>
        <w:tc>
          <w:tcPr>
            <w:tcW w:w="3526" w:type="pct"/>
            <w:vAlign w:val="center"/>
          </w:tcPr>
          <w:p w14:paraId="708FF7DC">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时间：</w:t>
            </w:r>
            <w:r>
              <w:rPr>
                <w:rFonts w:hint="default" w:ascii="Times New Roman" w:hAnsi="Times New Roman" w:eastAsia="仿宋" w:cs="Times New Roman"/>
                <w:sz w:val="21"/>
                <w:szCs w:val="21"/>
                <w:highlight w:val="none"/>
              </w:rPr>
              <w:t>发出后 1 个工作日内</w:t>
            </w:r>
          </w:p>
          <w:p w14:paraId="3EF0F65E">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供应商</w:t>
            </w:r>
            <w:r>
              <w:rPr>
                <w:rFonts w:hint="default" w:ascii="Times New Roman" w:hAnsi="Times New Roman" w:eastAsia="仿宋" w:cs="Times New Roman"/>
                <w:sz w:val="21"/>
                <w:szCs w:val="21"/>
                <w:highlight w:val="none"/>
              </w:rPr>
              <w:t>自行登录“政府采购云平台”（网址：https://www.zcygov.cn/)获取</w:t>
            </w:r>
            <w:r>
              <w:rPr>
                <w:rFonts w:hint="default" w:ascii="Times New Roman" w:hAnsi="Times New Roman" w:eastAsia="仿宋" w:cs="Times New Roman"/>
                <w:sz w:val="21"/>
                <w:szCs w:val="21"/>
                <w:highlight w:val="none"/>
                <w:lang w:val="en-US" w:eastAsia="zh-CN"/>
              </w:rPr>
              <w:t>修改</w:t>
            </w:r>
            <w:r>
              <w:rPr>
                <w:rFonts w:hint="default" w:ascii="Times New Roman" w:hAnsi="Times New Roman" w:eastAsia="仿宋" w:cs="Times New Roman"/>
                <w:sz w:val="21"/>
                <w:szCs w:val="21"/>
                <w:highlight w:val="none"/>
              </w:rPr>
              <w:t>，无须回复确认已收到该</w:t>
            </w:r>
            <w:r>
              <w:rPr>
                <w:rFonts w:hint="default" w:ascii="Times New Roman" w:hAnsi="Times New Roman" w:eastAsia="仿宋" w:cs="Times New Roman"/>
                <w:sz w:val="21"/>
                <w:szCs w:val="21"/>
                <w:highlight w:val="none"/>
                <w:lang w:val="en-US" w:eastAsia="zh-CN"/>
              </w:rPr>
              <w:t>修改</w:t>
            </w:r>
            <w:r>
              <w:rPr>
                <w:rFonts w:hint="default" w:ascii="Times New Roman" w:hAnsi="Times New Roman" w:eastAsia="仿宋" w:cs="Times New Roman"/>
                <w:sz w:val="21"/>
                <w:szCs w:val="21"/>
                <w:highlight w:val="none"/>
              </w:rPr>
              <w:t>。</w:t>
            </w:r>
          </w:p>
        </w:tc>
      </w:tr>
      <w:tr w14:paraId="2A09C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376" w:type="pct"/>
            <w:vAlign w:val="center"/>
          </w:tcPr>
          <w:p w14:paraId="274144E4">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2.3.2</w:t>
            </w:r>
          </w:p>
        </w:tc>
        <w:tc>
          <w:tcPr>
            <w:tcW w:w="1097" w:type="pct"/>
            <w:vAlign w:val="center"/>
          </w:tcPr>
          <w:p w14:paraId="453C0104">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构成响应文件的其他材料</w:t>
            </w:r>
          </w:p>
        </w:tc>
        <w:tc>
          <w:tcPr>
            <w:tcW w:w="3526" w:type="pct"/>
            <w:vAlign w:val="center"/>
          </w:tcPr>
          <w:p w14:paraId="04CA95C9">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按采购文件格式中的要求提供</w:t>
            </w:r>
          </w:p>
        </w:tc>
      </w:tr>
      <w:tr w14:paraId="3E20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376" w:type="pct"/>
            <w:vAlign w:val="center"/>
          </w:tcPr>
          <w:p w14:paraId="6FF86766">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3.3.1</w:t>
            </w:r>
          </w:p>
        </w:tc>
        <w:tc>
          <w:tcPr>
            <w:tcW w:w="1097" w:type="pct"/>
            <w:vAlign w:val="center"/>
          </w:tcPr>
          <w:p w14:paraId="0305BF5E">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磋商有效期</w:t>
            </w:r>
          </w:p>
        </w:tc>
        <w:tc>
          <w:tcPr>
            <w:tcW w:w="3526" w:type="pct"/>
            <w:vAlign w:val="center"/>
          </w:tcPr>
          <w:p w14:paraId="6B6B9483">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eastAsia="zh-CN"/>
              </w:rPr>
              <w:t>磋商截止之日起</w:t>
            </w:r>
            <w:r>
              <w:rPr>
                <w:rFonts w:hint="default" w:ascii="Times New Roman" w:hAnsi="Times New Roman" w:eastAsia="仿宋" w:cs="Times New Roman"/>
                <w:sz w:val="21"/>
                <w:szCs w:val="21"/>
                <w:highlight w:val="none"/>
                <w:lang w:val="en-US" w:eastAsia="zh-CN"/>
              </w:rPr>
              <w:t>90日历天</w:t>
            </w:r>
          </w:p>
        </w:tc>
      </w:tr>
      <w:tr w14:paraId="36601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76178B1D">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3.4</w:t>
            </w:r>
          </w:p>
        </w:tc>
        <w:tc>
          <w:tcPr>
            <w:tcW w:w="1097" w:type="pct"/>
            <w:vAlign w:val="center"/>
          </w:tcPr>
          <w:p w14:paraId="166EFD53">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磋商保证金</w:t>
            </w:r>
          </w:p>
        </w:tc>
        <w:tc>
          <w:tcPr>
            <w:tcW w:w="3526" w:type="pct"/>
          </w:tcPr>
          <w:p w14:paraId="27AD3B25">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□不要求递交磋商保证金</w:t>
            </w:r>
          </w:p>
          <w:p w14:paraId="04FB4CCF">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☑要求递交磋商保证金</w:t>
            </w:r>
          </w:p>
          <w:p w14:paraId="07906271">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一、保证金的提交方式：银行转账、银行保函、投标保证保险。</w:t>
            </w:r>
          </w:p>
          <w:p w14:paraId="44747A75">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（一）银行转账：投标（交易）保证金应以磋商申请人自身的名义提交，并且必须从其基本账户转出，不得以分支机构其他名义提交（按照规定，磋商申请人可以为自然人的项目除外）。</w:t>
            </w:r>
          </w:p>
          <w:p w14:paraId="701112A1">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二）银行保函：保函申请人必须是磋商申请人，受益人必须是磋商申请人，保证人必须是磋商申请人基本账号的开户银行；银行保函必须正确填写受益人和申请人的全称，并与竞争性磋商文件规定的名称相一致，以免造成投标无效。</w:t>
            </w:r>
          </w:p>
          <w:p w14:paraId="1326FF4D">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三）保证保险：1.当磋商申请人未能按照竞争性磋商文件要求履行招标义务而导致采购人受到损失时，由保险公司按照保险合同对采购人的损失承担代偿责任。2.磋商申请人在支付磋商保证金保险费时，必须使用基本账号资金支付购买，未从基本账户转出支付保费造成经济纠纷的应由企业自行承担。3.在投标保证保险中，磋商申请人为投保人，采购人为被保险人。</w:t>
            </w:r>
          </w:p>
          <w:p w14:paraId="210360E2">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二、磋商保证金的提交时间</w:t>
            </w:r>
          </w:p>
          <w:p w14:paraId="2471C4C1">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磋商申请人需在投标截止时间前递交保证金，到账时间以实际到达专用账号时间为准，未在投标截止时间前到账的保证金视为未提交；</w:t>
            </w:r>
          </w:p>
          <w:p w14:paraId="5B42BA3F">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三、磋商保证金的办理程序</w:t>
            </w:r>
          </w:p>
          <w:p w14:paraId="44E5FF8C">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采用银行转账方式：</w:t>
            </w:r>
          </w:p>
          <w:p w14:paraId="45E6D615">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标段名称：</w:t>
            </w:r>
            <w:r>
              <w:rPr>
                <w:rFonts w:hint="eastAsia" w:ascii="Times New Roman" w:hAnsi="Times New Roman" w:eastAsia="仿宋" w:cs="Times New Roman"/>
                <w:b/>
                <w:bCs/>
                <w:sz w:val="21"/>
                <w:szCs w:val="21"/>
                <w:highlight w:val="none"/>
                <w:lang w:eastAsia="zh-CN"/>
              </w:rPr>
              <w:t>蒙自市冷泉镇小新村委会大黑箐村引水工程</w:t>
            </w:r>
            <w:r>
              <w:rPr>
                <w:rFonts w:hint="default" w:ascii="Times New Roman" w:hAnsi="Times New Roman" w:eastAsia="仿宋" w:cs="Times New Roman"/>
                <w:sz w:val="21"/>
                <w:szCs w:val="21"/>
                <w:highlight w:val="none"/>
              </w:rPr>
              <w:t>，户名：</w:t>
            </w:r>
            <w:r>
              <w:rPr>
                <w:rFonts w:hint="default" w:ascii="Times New Roman" w:hAnsi="Times New Roman" w:eastAsia="仿宋" w:cs="Times New Roman"/>
                <w:b/>
                <w:bCs/>
                <w:sz w:val="21"/>
                <w:szCs w:val="21"/>
                <w:highlight w:val="none"/>
              </w:rPr>
              <w:t>云南孜鑫项目管理咨询有限公司</w:t>
            </w:r>
            <w:r>
              <w:rPr>
                <w:rFonts w:hint="default" w:ascii="Times New Roman" w:hAnsi="Times New Roman" w:eastAsia="仿宋" w:cs="Times New Roman"/>
                <w:sz w:val="21"/>
                <w:szCs w:val="21"/>
                <w:highlight w:val="none"/>
              </w:rPr>
              <w:t>，开户行：</w:t>
            </w:r>
            <w:r>
              <w:rPr>
                <w:rFonts w:hint="default" w:ascii="Times New Roman" w:hAnsi="Times New Roman" w:eastAsia="仿宋" w:cs="Times New Roman"/>
                <w:b/>
                <w:bCs/>
                <w:sz w:val="21"/>
                <w:szCs w:val="21"/>
                <w:highlight w:val="none"/>
              </w:rPr>
              <w:t>中国建设银行股份有限公司蒙自文萃南路支行</w:t>
            </w:r>
            <w:r>
              <w:rPr>
                <w:rFonts w:hint="default" w:ascii="Times New Roman" w:hAnsi="Times New Roman" w:eastAsia="仿宋" w:cs="Times New Roman"/>
                <w:sz w:val="21"/>
                <w:szCs w:val="21"/>
                <w:highlight w:val="none"/>
              </w:rPr>
              <w:t>，保证金提交账号：</w:t>
            </w:r>
            <w:r>
              <w:rPr>
                <w:rFonts w:hint="default" w:ascii="Times New Roman" w:hAnsi="Times New Roman" w:eastAsia="仿宋" w:cs="Times New Roman"/>
                <w:b/>
                <w:bCs/>
                <w:sz w:val="21"/>
                <w:szCs w:val="21"/>
                <w:highlight w:val="none"/>
              </w:rPr>
              <w:t>53050166635300000575</w:t>
            </w:r>
            <w:r>
              <w:rPr>
                <w:rFonts w:hint="default" w:ascii="Times New Roman" w:hAnsi="Times New Roman" w:eastAsia="仿宋" w:cs="Times New Roman"/>
                <w:b/>
                <w:bCs/>
                <w:sz w:val="21"/>
                <w:szCs w:val="21"/>
                <w:highlight w:val="none"/>
                <w:lang w:eastAsia="zh-CN"/>
              </w:rPr>
              <w:t>，</w:t>
            </w:r>
            <w:r>
              <w:rPr>
                <w:rFonts w:hint="default" w:ascii="Times New Roman" w:hAnsi="Times New Roman" w:eastAsia="仿宋" w:cs="Times New Roman"/>
                <w:sz w:val="21"/>
                <w:szCs w:val="21"/>
                <w:highlight w:val="none"/>
              </w:rPr>
              <w:t>根据《云南省招标投标条例》本项目可以收取保证金</w:t>
            </w:r>
            <w:r>
              <w:rPr>
                <w:rFonts w:hint="eastAsia" w:ascii="Times New Roman" w:hAnsi="Times New Roman" w:eastAsia="仿宋" w:cs="Times New Roman"/>
                <w:sz w:val="21"/>
                <w:szCs w:val="21"/>
                <w:highlight w:val="none"/>
                <w:lang w:val="en-US" w:eastAsia="zh-CN"/>
              </w:rPr>
              <w:t>5900.00</w:t>
            </w:r>
            <w:r>
              <w:rPr>
                <w:rFonts w:hint="default" w:ascii="Times New Roman" w:hAnsi="Times New Roman" w:eastAsia="仿宋" w:cs="Times New Roman"/>
                <w:sz w:val="21"/>
                <w:szCs w:val="21"/>
                <w:highlight w:val="none"/>
              </w:rPr>
              <w:t>元，为降低企业交易成本，根据《云南省发展和改革委员会等部门关于鼓励减免政府投资项目磋商保证金的通知》（云发改交易管理〔2023〕397号），</w:t>
            </w:r>
            <w:r>
              <w:rPr>
                <w:rFonts w:hint="default" w:ascii="Times New Roman" w:hAnsi="Times New Roman" w:eastAsia="仿宋" w:cs="Times New Roman"/>
                <w:b/>
                <w:bCs/>
                <w:sz w:val="21"/>
                <w:szCs w:val="21"/>
                <w:highlight w:val="none"/>
              </w:rPr>
              <w:t>本项目收取磋商保证金</w:t>
            </w:r>
            <w:r>
              <w:rPr>
                <w:rFonts w:hint="eastAsia" w:ascii="Times New Roman" w:hAnsi="Times New Roman" w:eastAsia="仿宋" w:cs="Times New Roman"/>
                <w:b/>
                <w:bCs/>
                <w:sz w:val="21"/>
                <w:szCs w:val="21"/>
                <w:highlight w:val="none"/>
                <w:lang w:val="en-US" w:eastAsia="zh-CN"/>
              </w:rPr>
              <w:t>2900.00</w:t>
            </w:r>
            <w:r>
              <w:rPr>
                <w:rFonts w:hint="default" w:ascii="Times New Roman" w:hAnsi="Times New Roman" w:eastAsia="仿宋" w:cs="Times New Roman"/>
                <w:b/>
                <w:bCs/>
                <w:sz w:val="21"/>
                <w:szCs w:val="21"/>
                <w:highlight w:val="none"/>
              </w:rPr>
              <w:t>元（大写：</w:t>
            </w:r>
            <w:r>
              <w:rPr>
                <w:rFonts w:hint="eastAsia" w:ascii="Times New Roman" w:hAnsi="Times New Roman" w:eastAsia="仿宋" w:cs="Times New Roman"/>
                <w:b/>
                <w:bCs/>
                <w:sz w:val="21"/>
                <w:szCs w:val="21"/>
                <w:highlight w:val="none"/>
                <w:lang w:val="en-US" w:eastAsia="zh-CN"/>
              </w:rPr>
              <w:t>贰仟玖佰元整</w:t>
            </w:r>
            <w:r>
              <w:rPr>
                <w:rFonts w:hint="default" w:ascii="Times New Roman" w:hAnsi="Times New Roman" w:eastAsia="仿宋" w:cs="Times New Roman"/>
                <w:b/>
                <w:bCs/>
                <w:sz w:val="21"/>
                <w:szCs w:val="21"/>
                <w:highlight w:val="none"/>
              </w:rPr>
              <w:t>）</w:t>
            </w:r>
            <w:r>
              <w:rPr>
                <w:rFonts w:hint="default" w:ascii="Times New Roman" w:hAnsi="Times New Roman" w:eastAsia="仿宋" w:cs="Times New Roman"/>
                <w:sz w:val="21"/>
                <w:szCs w:val="21"/>
                <w:highlight w:val="none"/>
              </w:rPr>
              <w:t>。</w:t>
            </w:r>
          </w:p>
          <w:p w14:paraId="1CD109F2">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办理程序：</w:t>
            </w:r>
          </w:p>
          <w:p w14:paraId="5768F8B7">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潜在磋商申请人转账到保证金代理机构银行账户后，潜在磋商申请人在本单位基本账户找到交易明细，选择打印本次转账电子回执单并附入标书文件中。无需到代理机构更换保证金收据；若保证金无法到账请联系财务人员：夏老师（15287399163）。</w:t>
            </w:r>
          </w:p>
          <w:p w14:paraId="073FE42F">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☑（二）采用银行保函方式：</w:t>
            </w:r>
          </w:p>
          <w:p w14:paraId="095FA82A">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办理程序：</w:t>
            </w:r>
          </w:p>
          <w:p w14:paraId="6A4F21AF">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为支持和促进中小企业发展，进一步发挥政府采购政策功能，鼓励供应商使用保险/保函替代投标、履约保证金，支持供应商基于成交项目进行应收账款融资。供应商可登录【红河州政府采购金融服务平台】进行了解。</w:t>
            </w:r>
          </w:p>
          <w:p w14:paraId="25672544">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直达链接：https://jinrong.zcygov.cn/luban/finance/honghe。办理完成后并打印回执附入标书文件中。</w:t>
            </w:r>
          </w:p>
          <w:p w14:paraId="5D26AAEF">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☑（三）采用投标保证保险方式：</w:t>
            </w:r>
          </w:p>
          <w:p w14:paraId="2F798595">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办理程序：</w:t>
            </w:r>
          </w:p>
          <w:p w14:paraId="563B90EC">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为支持和促进中小企业发展，进一步发挥政府采购政策功能，鼓励供应商使用保险/保函替代投标、履约保证金，支持供应商基于成交项目进行应收账款融资。供应商可登录【红河州政府采购金融服务平台】进行了解。</w:t>
            </w:r>
          </w:p>
          <w:p w14:paraId="3F4F5785">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直达链接：https://jinrong.zcygov.cn/luban/finance/honghe。办理完成后并打印回执附入标书文件中。</w:t>
            </w:r>
          </w:p>
          <w:p w14:paraId="56A334E5">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注：1、保证金必须从磋商申请人的法人基本账户划出；</w:t>
            </w:r>
          </w:p>
          <w:p w14:paraId="6882F928">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2、保证金到账时间以保证金专用账户实际到账时间为准，未在投标截止时间前到账的保证金无效；</w:t>
            </w:r>
          </w:p>
          <w:p w14:paraId="1E96B799">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3、拒绝私人账户汇款及银行存现；</w:t>
            </w:r>
          </w:p>
          <w:p w14:paraId="33BAF51E">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4、磋商保证金一般不得超过投标估算值的2%，最高不能超过80万元。</w:t>
            </w:r>
          </w:p>
          <w:p w14:paraId="305E69DF">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请潜在磋商申请人在跨行转账时考虑以下因素：1、按照人民银行相关规定，跨行转账在工作日下午4点半前办理手续，可以保证实时跨行到账；2、跨行转账尽量采用电汇方式。</w:t>
            </w:r>
          </w:p>
          <w:p w14:paraId="20432C78">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四、磋商保证金受理地点和时间</w:t>
            </w:r>
          </w:p>
          <w:p w14:paraId="31DD8851">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受理时间：投标截止时间前</w:t>
            </w:r>
          </w:p>
          <w:p w14:paraId="7EF0321B">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受理地点：蒙自市和顺街27号</w:t>
            </w:r>
          </w:p>
          <w:p w14:paraId="7CA0D2EE">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【磋商保证金退还】：成交通知书发出之日起5个工作日内退还未成交人的磋商保证金，自采购合同签订之日起5个工作日内退还成交人的磋商保证金。</w:t>
            </w:r>
          </w:p>
          <w:p w14:paraId="676CA170">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有下列情形之一的，保证金不予退还：</w:t>
            </w:r>
          </w:p>
          <w:p w14:paraId="2309E282">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①已缴纳保证金，无故不参加招标会议；</w:t>
            </w:r>
          </w:p>
          <w:p w14:paraId="2FA8AD31">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②在提交响应文件截止时间后到响应文件规定的投标有效期终止之前，磋商申请人撤回响应文件的；</w:t>
            </w:r>
          </w:p>
          <w:p w14:paraId="19A9C859">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③成交通知书发出后，成交人无故放弃成交项目的或无正当理由不与采购人签订合同的，或者拒不缴纳所要求的履约保证金的。</w:t>
            </w:r>
          </w:p>
        </w:tc>
      </w:tr>
      <w:tr w14:paraId="1B36F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376" w:type="pct"/>
            <w:tcBorders>
              <w:top w:val="single" w:color="auto" w:sz="4" w:space="0"/>
            </w:tcBorders>
            <w:vAlign w:val="center"/>
          </w:tcPr>
          <w:p w14:paraId="63D957DC">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3.5.3</w:t>
            </w:r>
          </w:p>
        </w:tc>
        <w:tc>
          <w:tcPr>
            <w:tcW w:w="1097" w:type="pct"/>
            <w:tcBorders>
              <w:top w:val="single" w:color="auto" w:sz="4" w:space="0"/>
            </w:tcBorders>
            <w:vAlign w:val="center"/>
          </w:tcPr>
          <w:p w14:paraId="3F522028">
            <w:pPr>
              <w:spacing w:after="0" w:line="320" w:lineRule="exact"/>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sz w:val="21"/>
                <w:szCs w:val="21"/>
                <w:highlight w:val="none"/>
              </w:rPr>
              <w:t>财务状况的年份要求</w:t>
            </w:r>
          </w:p>
        </w:tc>
        <w:tc>
          <w:tcPr>
            <w:tcW w:w="3526" w:type="pct"/>
            <w:tcBorders>
              <w:top w:val="single" w:color="auto" w:sz="4" w:space="0"/>
            </w:tcBorders>
            <w:vAlign w:val="center"/>
          </w:tcPr>
          <w:p w14:paraId="714BB175">
            <w:pPr>
              <w:spacing w:after="0" w:line="360" w:lineRule="exact"/>
              <w:rPr>
                <w:rFonts w:hint="default" w:ascii="Times New Roman" w:hAnsi="Times New Roman" w:eastAsia="仿宋" w:cs="Times New Roman"/>
                <w:b w:val="0"/>
                <w:bCs w:val="0"/>
                <w:sz w:val="21"/>
                <w:szCs w:val="21"/>
                <w:highlight w:val="none"/>
                <w:lang w:val="en-US" w:eastAsia="zh-CN"/>
              </w:rPr>
            </w:pPr>
            <w:r>
              <w:rPr>
                <w:rFonts w:hint="eastAsia" w:ascii="Times New Roman" w:hAnsi="Times New Roman" w:eastAsia="仿宋" w:cs="Times New Roman"/>
                <w:b w:val="0"/>
                <w:bCs w:val="0"/>
                <w:sz w:val="21"/>
                <w:szCs w:val="21"/>
                <w:highlight w:val="none"/>
                <w:lang w:val="en-US" w:eastAsia="zh-CN"/>
              </w:rPr>
              <w:t>2023年度或2024年度</w:t>
            </w:r>
          </w:p>
        </w:tc>
      </w:tr>
      <w:tr w14:paraId="33A69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jc w:val="center"/>
        </w:trPr>
        <w:tc>
          <w:tcPr>
            <w:tcW w:w="376" w:type="pct"/>
            <w:vAlign w:val="center"/>
          </w:tcPr>
          <w:p w14:paraId="583B988A">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3.5.4</w:t>
            </w:r>
          </w:p>
        </w:tc>
        <w:tc>
          <w:tcPr>
            <w:tcW w:w="1097" w:type="pct"/>
            <w:vAlign w:val="center"/>
          </w:tcPr>
          <w:p w14:paraId="317D37CD">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近三年发生的诉讼及     仲裁情况的年份要求</w:t>
            </w:r>
          </w:p>
        </w:tc>
        <w:tc>
          <w:tcPr>
            <w:tcW w:w="3526" w:type="pct"/>
            <w:vAlign w:val="center"/>
          </w:tcPr>
          <w:p w14:paraId="491D36D6">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近三年（202</w:t>
            </w:r>
            <w:r>
              <w:rPr>
                <w:rFonts w:hint="eastAsia" w:ascii="Times New Roman" w:hAnsi="Times New Roman" w:eastAsia="仿宋" w:cs="Times New Roman"/>
                <w:sz w:val="21"/>
                <w:szCs w:val="21"/>
                <w:highlight w:val="none"/>
                <w:lang w:val="en-US" w:eastAsia="zh-CN"/>
              </w:rPr>
              <w:t>2</w:t>
            </w:r>
            <w:r>
              <w:rPr>
                <w:rFonts w:hint="default" w:ascii="Times New Roman" w:hAnsi="Times New Roman" w:eastAsia="仿宋" w:cs="Times New Roman"/>
                <w:sz w:val="21"/>
                <w:szCs w:val="21"/>
                <w:highlight w:val="none"/>
                <w:lang w:eastAsia="zh-CN"/>
              </w:rPr>
              <w:t>年01月01日至今）</w:t>
            </w:r>
          </w:p>
        </w:tc>
      </w:tr>
      <w:tr w14:paraId="2B220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6FB12CEF">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3.6</w:t>
            </w:r>
          </w:p>
        </w:tc>
        <w:tc>
          <w:tcPr>
            <w:tcW w:w="1097" w:type="pct"/>
            <w:vAlign w:val="center"/>
          </w:tcPr>
          <w:p w14:paraId="7CB309C8">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是否允许递交               备选磋商方案</w:t>
            </w:r>
          </w:p>
        </w:tc>
        <w:tc>
          <w:tcPr>
            <w:tcW w:w="3526" w:type="pct"/>
            <w:vAlign w:val="center"/>
          </w:tcPr>
          <w:p w14:paraId="3053415F">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w:t>
            </w:r>
            <w:r>
              <w:rPr>
                <w:rFonts w:hint="default" w:ascii="Times New Roman" w:hAnsi="Times New Roman" w:eastAsia="仿宋" w:cs="Times New Roman"/>
                <w:sz w:val="21"/>
                <w:szCs w:val="21"/>
                <w:highlight w:val="none"/>
              </w:rPr>
              <w:t xml:space="preserve">不允许    </w:t>
            </w: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允 许</w:t>
            </w:r>
          </w:p>
        </w:tc>
      </w:tr>
      <w:tr w14:paraId="14B73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5BC491FE">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3.7.3</w:t>
            </w:r>
          </w:p>
        </w:tc>
        <w:tc>
          <w:tcPr>
            <w:tcW w:w="1097" w:type="pct"/>
            <w:vAlign w:val="center"/>
          </w:tcPr>
          <w:p w14:paraId="19635EC6">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签字或盖章要求</w:t>
            </w:r>
          </w:p>
        </w:tc>
        <w:tc>
          <w:tcPr>
            <w:tcW w:w="3526" w:type="pct"/>
            <w:vAlign w:val="center"/>
          </w:tcPr>
          <w:p w14:paraId="6F5BDD65">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按第七章“竞争性磋商响应文件格式”要求，采用单位数字证书电子签章，在需要电子签章的地方进行电子签章，无需逐页电子签章。</w:t>
            </w:r>
          </w:p>
        </w:tc>
      </w:tr>
      <w:tr w14:paraId="40EC3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jc w:val="center"/>
        </w:trPr>
        <w:tc>
          <w:tcPr>
            <w:tcW w:w="376" w:type="pct"/>
            <w:vAlign w:val="center"/>
          </w:tcPr>
          <w:p w14:paraId="0A35BC52">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3.7.4</w:t>
            </w:r>
          </w:p>
        </w:tc>
        <w:tc>
          <w:tcPr>
            <w:tcW w:w="1097" w:type="pct"/>
            <w:vAlign w:val="center"/>
          </w:tcPr>
          <w:p w14:paraId="5041B427">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竞争性磋商           响应文件</w:t>
            </w:r>
            <w:r>
              <w:rPr>
                <w:rFonts w:hint="default" w:ascii="Times New Roman" w:hAnsi="Times New Roman" w:eastAsia="仿宋" w:cs="Times New Roman"/>
                <w:sz w:val="21"/>
                <w:szCs w:val="21"/>
                <w:highlight w:val="none"/>
                <w:lang w:val="en-US" w:eastAsia="zh-CN"/>
              </w:rPr>
              <w:t>递交及</w:t>
            </w:r>
            <w:r>
              <w:rPr>
                <w:rFonts w:hint="default" w:ascii="Times New Roman" w:hAnsi="Times New Roman" w:eastAsia="仿宋" w:cs="Times New Roman"/>
                <w:sz w:val="21"/>
                <w:szCs w:val="21"/>
                <w:highlight w:val="none"/>
              </w:rPr>
              <w:t>份数</w:t>
            </w:r>
          </w:p>
        </w:tc>
        <w:tc>
          <w:tcPr>
            <w:tcW w:w="3526" w:type="pct"/>
            <w:vAlign w:val="center"/>
          </w:tcPr>
          <w:p w14:paraId="349A082F">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lang w:eastAsia="zh-CN"/>
              </w:rPr>
              <w:t>供应商应当在响应文件提交截止时间前将加密的响应文件上传至“政府采购云平台”。注：成交人在领取成交通知书时补交纸质版全套响应文件正本1份，副本1份。</w:t>
            </w:r>
          </w:p>
        </w:tc>
      </w:tr>
      <w:tr w14:paraId="324C9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6F3D48DF">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4.1.1</w:t>
            </w:r>
          </w:p>
        </w:tc>
        <w:tc>
          <w:tcPr>
            <w:tcW w:w="1097" w:type="pct"/>
            <w:vAlign w:val="center"/>
          </w:tcPr>
          <w:p w14:paraId="1B5BA016">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成交供应商补交响应文件</w:t>
            </w:r>
            <w:r>
              <w:rPr>
                <w:rFonts w:hint="default" w:ascii="Times New Roman" w:hAnsi="Times New Roman" w:eastAsia="仿宋" w:cs="Times New Roman"/>
                <w:sz w:val="21"/>
                <w:szCs w:val="21"/>
                <w:highlight w:val="none"/>
              </w:rPr>
              <w:t>装订要求</w:t>
            </w:r>
          </w:p>
        </w:tc>
        <w:tc>
          <w:tcPr>
            <w:tcW w:w="3526" w:type="pct"/>
            <w:vAlign w:val="center"/>
          </w:tcPr>
          <w:p w14:paraId="032A25FF">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竞争性磋商响应文件应装订成册，不得采用活页装订；</w:t>
            </w:r>
          </w:p>
        </w:tc>
      </w:tr>
      <w:tr w14:paraId="6C771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376" w:type="pct"/>
            <w:vAlign w:val="center"/>
          </w:tcPr>
          <w:p w14:paraId="1EB90774">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4.1.2</w:t>
            </w:r>
          </w:p>
        </w:tc>
        <w:tc>
          <w:tcPr>
            <w:tcW w:w="1097" w:type="pct"/>
            <w:vAlign w:val="center"/>
          </w:tcPr>
          <w:p w14:paraId="10A2A21D">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封套上写明</w:t>
            </w:r>
          </w:p>
        </w:tc>
        <w:tc>
          <w:tcPr>
            <w:tcW w:w="3526" w:type="pct"/>
          </w:tcPr>
          <w:p w14:paraId="3F66BAB6">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xml:space="preserve">  </w:t>
            </w:r>
            <w:r>
              <w:rPr>
                <w:rFonts w:hint="default" w:ascii="Times New Roman" w:hAnsi="Times New Roman" w:eastAsia="仿宋" w:cs="Times New Roman"/>
                <w:color w:val="auto"/>
                <w:sz w:val="21"/>
                <w:szCs w:val="21"/>
                <w:highlight w:val="none"/>
                <w:u w:val="none"/>
                <w:lang w:val="en-US" w:eastAsia="zh-CN"/>
              </w:rPr>
              <w:t>/</w:t>
            </w:r>
            <w:r>
              <w:rPr>
                <w:rFonts w:hint="default" w:ascii="Times New Roman" w:hAnsi="Times New Roman" w:eastAsia="仿宋" w:cs="Times New Roman"/>
                <w:sz w:val="21"/>
                <w:szCs w:val="21"/>
                <w:highlight w:val="none"/>
              </w:rPr>
              <w:t xml:space="preserve"> </w:t>
            </w:r>
          </w:p>
        </w:tc>
      </w:tr>
      <w:tr w14:paraId="35715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jc w:val="center"/>
        </w:trPr>
        <w:tc>
          <w:tcPr>
            <w:tcW w:w="376" w:type="pct"/>
            <w:vAlign w:val="center"/>
          </w:tcPr>
          <w:p w14:paraId="6BE9463B">
            <w:pPr>
              <w:spacing w:after="0" w:line="380" w:lineRule="exact"/>
              <w:jc w:val="center"/>
              <w:rPr>
                <w:rFonts w:hint="default" w:ascii="Times New Roman" w:hAnsi="Times New Roman" w:eastAsia="仿宋" w:cs="Times New Roman"/>
                <w:szCs w:val="24"/>
                <w:highlight w:val="none"/>
                <w:lang w:eastAsia="zh-CN"/>
              </w:rPr>
            </w:pPr>
            <w:r>
              <w:rPr>
                <w:rFonts w:hint="default" w:ascii="Times New Roman" w:hAnsi="Times New Roman" w:eastAsia="仿宋" w:cs="Times New Roman"/>
                <w:szCs w:val="24"/>
                <w:highlight w:val="none"/>
              </w:rPr>
              <w:t>4.</w:t>
            </w:r>
            <w:r>
              <w:rPr>
                <w:rFonts w:hint="default" w:ascii="Times New Roman" w:hAnsi="Times New Roman" w:eastAsia="仿宋" w:cs="Times New Roman"/>
                <w:szCs w:val="24"/>
                <w:highlight w:val="none"/>
                <w:lang w:val="en-US" w:eastAsia="zh-CN"/>
              </w:rPr>
              <w:t>2</w:t>
            </w:r>
            <w:r>
              <w:rPr>
                <w:rFonts w:hint="default" w:ascii="Times New Roman" w:hAnsi="Times New Roman" w:eastAsia="仿宋" w:cs="Times New Roman"/>
                <w:szCs w:val="24"/>
                <w:highlight w:val="none"/>
              </w:rPr>
              <w:t>.</w:t>
            </w:r>
            <w:r>
              <w:rPr>
                <w:rFonts w:hint="default" w:ascii="Times New Roman" w:hAnsi="Times New Roman" w:eastAsia="仿宋" w:cs="Times New Roman"/>
                <w:szCs w:val="24"/>
                <w:highlight w:val="none"/>
                <w:lang w:val="en-US" w:eastAsia="zh-CN"/>
              </w:rPr>
              <w:t>1</w:t>
            </w:r>
          </w:p>
        </w:tc>
        <w:tc>
          <w:tcPr>
            <w:tcW w:w="1097" w:type="pct"/>
            <w:vAlign w:val="center"/>
          </w:tcPr>
          <w:p w14:paraId="6AF5D99D">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递交竞争性磋商响应文件时间、地点</w:t>
            </w:r>
          </w:p>
        </w:tc>
        <w:tc>
          <w:tcPr>
            <w:tcW w:w="3526" w:type="pct"/>
          </w:tcPr>
          <w:p w14:paraId="15B36BCB">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时间：</w:t>
            </w:r>
            <w:r>
              <w:rPr>
                <w:rFonts w:hint="eastAsia" w:ascii="Times New Roman" w:hAnsi="Times New Roman" w:eastAsia="仿宋" w:cs="Times New Roman"/>
                <w:sz w:val="21"/>
                <w:szCs w:val="21"/>
                <w:highlight w:val="none"/>
                <w:lang w:eastAsia="zh-CN"/>
              </w:rPr>
              <w:t>2025年04月11日14时30分</w:t>
            </w:r>
            <w:r>
              <w:rPr>
                <w:rFonts w:hint="default" w:ascii="Times New Roman" w:hAnsi="Times New Roman" w:eastAsia="仿宋" w:cs="Times New Roman"/>
                <w:sz w:val="21"/>
                <w:szCs w:val="21"/>
                <w:highlight w:val="none"/>
                <w:lang w:eastAsia="zh-CN"/>
              </w:rPr>
              <w:t>（北京时间）</w:t>
            </w:r>
            <w:r>
              <w:rPr>
                <w:rFonts w:hint="default" w:ascii="Times New Roman" w:hAnsi="Times New Roman" w:eastAsia="仿宋" w:cs="Times New Roman"/>
                <w:sz w:val="21"/>
                <w:szCs w:val="21"/>
                <w:highlight w:val="none"/>
              </w:rPr>
              <w:t>以前</w:t>
            </w:r>
          </w:p>
          <w:p w14:paraId="0EE00E0A">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rPr>
              <w:t>地点：</w:t>
            </w:r>
            <w:r>
              <w:rPr>
                <w:rFonts w:hint="default" w:ascii="Times New Roman" w:hAnsi="Times New Roman" w:eastAsia="仿宋" w:cs="Times New Roman"/>
                <w:sz w:val="21"/>
                <w:szCs w:val="21"/>
                <w:highlight w:val="none"/>
                <w:lang w:val="en-US" w:eastAsia="zh-CN"/>
              </w:rPr>
              <w:t xml:space="preserve">通过“政府采购云平台”（网址：https://www.zcygov.cn/) 进行网上递交。          </w:t>
            </w:r>
          </w:p>
          <w:p w14:paraId="6FFBE2CE">
            <w:pPr>
              <w:spacing w:after="0" w:line="36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注：</w:t>
            </w:r>
          </w:p>
          <w:p w14:paraId="3BE7F6C7">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tl w:val="0"/>
                <w:lang w:val="en-US" w:eastAsia="zh-CN"/>
              </w:rPr>
              <w:t>1.供应商应按照本项目采购文件和</w:t>
            </w:r>
            <w:r>
              <w:rPr>
                <w:rFonts w:hint="default" w:ascii="Times New Roman" w:hAnsi="Times New Roman" w:eastAsia="仿宋" w:cs="Times New Roman"/>
                <w:sz w:val="21"/>
                <w:szCs w:val="21"/>
                <w:highlight w:val="none"/>
                <w:lang w:val="en-US" w:eastAsia="zh-CN"/>
              </w:rPr>
              <w:t>“政府采购云平台”</w:t>
            </w:r>
            <w:r>
              <w:rPr>
                <w:rFonts w:hint="default" w:ascii="Times New Roman" w:hAnsi="Times New Roman" w:eastAsia="仿宋" w:cs="Times New Roman"/>
                <w:sz w:val="21"/>
                <w:szCs w:val="21"/>
                <w:highlight w:val="none"/>
                <w:rtl w:val="0"/>
                <w:lang w:val="en-US" w:eastAsia="zh-CN"/>
              </w:rPr>
              <w:t>的要求编制、加密响应文件，并在响应文件提交截止时间前上传至</w:t>
            </w:r>
            <w:r>
              <w:rPr>
                <w:rFonts w:hint="default" w:ascii="Times New Roman" w:hAnsi="Times New Roman" w:eastAsia="仿宋" w:cs="Times New Roman"/>
                <w:sz w:val="21"/>
                <w:szCs w:val="21"/>
                <w:highlight w:val="none"/>
                <w:lang w:val="en-US" w:eastAsia="zh-CN"/>
              </w:rPr>
              <w:t>“政府采购云平台”</w:t>
            </w:r>
            <w:r>
              <w:rPr>
                <w:rFonts w:hint="default" w:ascii="Times New Roman" w:hAnsi="Times New Roman" w:eastAsia="仿宋" w:cs="Times New Roman"/>
                <w:sz w:val="21"/>
                <w:szCs w:val="21"/>
                <w:highlight w:val="none"/>
                <w:rtl w:val="0"/>
                <w:lang w:val="en-US" w:eastAsia="zh-CN"/>
              </w:rPr>
              <w:t>，响应文件提交截止时间前未完成响应文件上传的，视为撤回响应文件。                                                            2.供应商在</w:t>
            </w:r>
            <w:r>
              <w:rPr>
                <w:rFonts w:hint="default" w:ascii="Times New Roman" w:hAnsi="Times New Roman" w:eastAsia="仿宋" w:cs="Times New Roman"/>
                <w:sz w:val="21"/>
                <w:szCs w:val="21"/>
                <w:highlight w:val="none"/>
                <w:lang w:val="en-US" w:eastAsia="zh-CN"/>
              </w:rPr>
              <w:t>“政府采购云平台”</w:t>
            </w:r>
            <w:r>
              <w:rPr>
                <w:rFonts w:hint="default" w:ascii="Times New Roman" w:hAnsi="Times New Roman" w:eastAsia="仿宋" w:cs="Times New Roman"/>
                <w:sz w:val="21"/>
                <w:szCs w:val="21"/>
                <w:highlight w:val="none"/>
                <w:rtl w:val="0"/>
                <w:lang w:val="en-US" w:eastAsia="zh-CN"/>
              </w:rPr>
              <w:t>提交电子版响应文件时，请填写参加远程采购活动经办人联系方式。并于开标当日在系统上等待代理机构通知最后报价。</w:t>
            </w:r>
          </w:p>
        </w:tc>
      </w:tr>
      <w:tr w14:paraId="080E5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08D85BF1">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4.2.2</w:t>
            </w:r>
          </w:p>
        </w:tc>
        <w:tc>
          <w:tcPr>
            <w:tcW w:w="1097" w:type="pct"/>
            <w:vAlign w:val="center"/>
          </w:tcPr>
          <w:p w14:paraId="0CD022AC">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是否退还                       竞争性磋商响应文件</w:t>
            </w:r>
          </w:p>
        </w:tc>
        <w:tc>
          <w:tcPr>
            <w:tcW w:w="3526" w:type="pct"/>
            <w:vAlign w:val="center"/>
          </w:tcPr>
          <w:p w14:paraId="6ADD212D">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■否</w:t>
            </w:r>
            <w:r>
              <w:rPr>
                <w:rFonts w:hint="default" w:ascii="Times New Roman" w:hAnsi="Times New Roman" w:eastAsia="仿宋" w:cs="Times New Roman"/>
                <w:sz w:val="21"/>
                <w:szCs w:val="21"/>
                <w:highlight w:val="none"/>
              </w:rPr>
              <w:tab/>
            </w:r>
            <w:r>
              <w:rPr>
                <w:rFonts w:hint="default" w:ascii="Times New Roman" w:hAnsi="Times New Roman" w:eastAsia="仿宋" w:cs="Times New Roman"/>
                <w:sz w:val="21"/>
                <w:szCs w:val="21"/>
                <w:highlight w:val="none"/>
              </w:rPr>
              <w:t>□是</w:t>
            </w:r>
          </w:p>
        </w:tc>
      </w:tr>
      <w:tr w14:paraId="4BA6E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376" w:type="pct"/>
            <w:vAlign w:val="center"/>
          </w:tcPr>
          <w:p w14:paraId="1CCAB0B0">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4.2.3</w:t>
            </w:r>
          </w:p>
        </w:tc>
        <w:tc>
          <w:tcPr>
            <w:tcW w:w="1097" w:type="pct"/>
            <w:vAlign w:val="center"/>
          </w:tcPr>
          <w:p w14:paraId="603581DE">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磋商时间和地点</w:t>
            </w:r>
          </w:p>
        </w:tc>
        <w:tc>
          <w:tcPr>
            <w:tcW w:w="3526" w:type="pct"/>
            <w:vAlign w:val="center"/>
          </w:tcPr>
          <w:p w14:paraId="331B0618">
            <w:pPr>
              <w:spacing w:after="0" w:line="36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磋商时间：</w:t>
            </w:r>
            <w:r>
              <w:rPr>
                <w:rFonts w:hint="eastAsia" w:ascii="Times New Roman" w:hAnsi="Times New Roman" w:eastAsia="仿宋" w:cs="Times New Roman"/>
                <w:sz w:val="21"/>
                <w:szCs w:val="21"/>
                <w:highlight w:val="none"/>
                <w:lang w:eastAsia="zh-CN"/>
              </w:rPr>
              <w:t>2025年04月11日14时30分</w:t>
            </w:r>
            <w:r>
              <w:rPr>
                <w:rFonts w:hint="default" w:ascii="Times New Roman" w:hAnsi="Times New Roman" w:eastAsia="仿宋" w:cs="Times New Roman"/>
                <w:sz w:val="21"/>
                <w:szCs w:val="21"/>
                <w:highlight w:val="none"/>
                <w:lang w:eastAsia="zh-CN"/>
              </w:rPr>
              <w:t>（北京时间）</w:t>
            </w:r>
          </w:p>
          <w:p w14:paraId="7E5BE363">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磋商地点：</w:t>
            </w:r>
            <w:r>
              <w:rPr>
                <w:rFonts w:hint="default" w:ascii="Times New Roman" w:hAnsi="Times New Roman" w:eastAsia="仿宋" w:cs="Times New Roman"/>
                <w:sz w:val="21"/>
                <w:szCs w:val="21"/>
                <w:highlight w:val="none"/>
                <w:lang w:eastAsia="zh-CN"/>
              </w:rPr>
              <w:t>云南孜鑫项目管理咨询有限公司二楼会议室（蒙自市和顺街27号）</w:t>
            </w:r>
          </w:p>
        </w:tc>
      </w:tr>
      <w:tr w14:paraId="0FDD8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1F74452D">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5.2</w:t>
            </w:r>
          </w:p>
        </w:tc>
        <w:tc>
          <w:tcPr>
            <w:tcW w:w="1097" w:type="pct"/>
            <w:vAlign w:val="center"/>
          </w:tcPr>
          <w:p w14:paraId="2844E9E5">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磋商程序</w:t>
            </w:r>
          </w:p>
        </w:tc>
        <w:tc>
          <w:tcPr>
            <w:tcW w:w="3526" w:type="pct"/>
            <w:vAlign w:val="center"/>
          </w:tcPr>
          <w:p w14:paraId="524AE3D0">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按照平台自动提取所有供应商的顺序当众开标</w:t>
            </w:r>
          </w:p>
        </w:tc>
      </w:tr>
      <w:tr w14:paraId="2CD3B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281F90CD">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6.1</w:t>
            </w:r>
          </w:p>
        </w:tc>
        <w:tc>
          <w:tcPr>
            <w:tcW w:w="1097" w:type="pct"/>
            <w:vAlign w:val="center"/>
          </w:tcPr>
          <w:p w14:paraId="1BA0CF7F">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磋商小组的组建</w:t>
            </w:r>
          </w:p>
        </w:tc>
        <w:tc>
          <w:tcPr>
            <w:tcW w:w="3526" w:type="pct"/>
            <w:vAlign w:val="center"/>
          </w:tcPr>
          <w:p w14:paraId="07BF8962">
            <w:pPr>
              <w:spacing w:after="0" w:line="32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磋商小组人数：3人或以上单数</w:t>
            </w:r>
          </w:p>
          <w:p w14:paraId="56FD2534">
            <w:pPr>
              <w:spacing w:after="0" w:line="32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磋商小组构成：</w:t>
            </w:r>
            <w:r>
              <w:rPr>
                <w:rFonts w:hint="default" w:ascii="Times New Roman" w:hAnsi="Times New Roman" w:eastAsia="仿宋" w:cs="Times New Roman"/>
                <w:sz w:val="21"/>
                <w:szCs w:val="21"/>
                <w:highlight w:val="none"/>
                <w:lang w:eastAsia="zh-CN"/>
              </w:rPr>
              <w:t>采购人</w:t>
            </w:r>
            <w:r>
              <w:rPr>
                <w:rFonts w:hint="default" w:ascii="Times New Roman" w:hAnsi="Times New Roman" w:eastAsia="仿宋" w:cs="Times New Roman"/>
                <w:sz w:val="21"/>
                <w:szCs w:val="21"/>
                <w:highlight w:val="none"/>
              </w:rPr>
              <w:t>代表不超过评委总数的三分之一，经济、技术专家不低于评委总数的三分之二</w:t>
            </w:r>
          </w:p>
          <w:p w14:paraId="355FE173">
            <w:pPr>
              <w:spacing w:after="0" w:line="32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评标专家确定方式：随机抽取</w:t>
            </w:r>
          </w:p>
        </w:tc>
      </w:tr>
      <w:tr w14:paraId="24DEA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2C841B84">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6.3</w:t>
            </w:r>
          </w:p>
        </w:tc>
        <w:tc>
          <w:tcPr>
            <w:tcW w:w="1097" w:type="pct"/>
            <w:vAlign w:val="center"/>
          </w:tcPr>
          <w:p w14:paraId="51749ABB">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评标办法</w:t>
            </w:r>
          </w:p>
        </w:tc>
        <w:tc>
          <w:tcPr>
            <w:tcW w:w="3526" w:type="pct"/>
            <w:vAlign w:val="center"/>
          </w:tcPr>
          <w:p w14:paraId="687D0776">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综合评分法</w:t>
            </w:r>
          </w:p>
        </w:tc>
      </w:tr>
      <w:tr w14:paraId="3FC4C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53FC33D1">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7.1.2</w:t>
            </w:r>
          </w:p>
        </w:tc>
        <w:tc>
          <w:tcPr>
            <w:tcW w:w="1097" w:type="pct"/>
            <w:vAlign w:val="center"/>
          </w:tcPr>
          <w:p w14:paraId="2989347F">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是否授权磋商小组         确定成交单位</w:t>
            </w:r>
          </w:p>
        </w:tc>
        <w:tc>
          <w:tcPr>
            <w:tcW w:w="3526" w:type="pct"/>
            <w:vAlign w:val="center"/>
          </w:tcPr>
          <w:p w14:paraId="2BEEF34F">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 是</w:t>
            </w:r>
          </w:p>
          <w:p w14:paraId="52584141">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■否,由磋商小组根据采购文件评审办法的相关规定推荐成交单位，</w:t>
            </w:r>
            <w:r>
              <w:rPr>
                <w:rFonts w:hint="default" w:ascii="Times New Roman" w:hAnsi="Times New Roman" w:eastAsia="仿宋" w:cs="Times New Roman"/>
                <w:sz w:val="21"/>
                <w:szCs w:val="21"/>
                <w:highlight w:val="none"/>
                <w:lang w:eastAsia="zh-CN"/>
              </w:rPr>
              <w:t>采购人</w:t>
            </w:r>
            <w:r>
              <w:rPr>
                <w:rFonts w:hint="default" w:ascii="Times New Roman" w:hAnsi="Times New Roman" w:eastAsia="仿宋" w:cs="Times New Roman"/>
                <w:sz w:val="21"/>
                <w:szCs w:val="21"/>
                <w:highlight w:val="none"/>
              </w:rPr>
              <w:t>根据相关规定确定成交。</w:t>
            </w:r>
          </w:p>
        </w:tc>
      </w:tr>
      <w:tr w14:paraId="342C9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376" w:type="pct"/>
            <w:vAlign w:val="center"/>
          </w:tcPr>
          <w:p w14:paraId="57E3548E">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7.3</w:t>
            </w:r>
          </w:p>
        </w:tc>
        <w:tc>
          <w:tcPr>
            <w:tcW w:w="1097" w:type="pct"/>
            <w:vAlign w:val="center"/>
          </w:tcPr>
          <w:p w14:paraId="1E762C3A">
            <w:pPr>
              <w:spacing w:after="0" w:line="36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履约担保</w:t>
            </w:r>
          </w:p>
        </w:tc>
        <w:tc>
          <w:tcPr>
            <w:tcW w:w="3526" w:type="pct"/>
            <w:vAlign w:val="center"/>
          </w:tcPr>
          <w:p w14:paraId="1553FEA5">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■不提交 </w:t>
            </w:r>
          </w:p>
          <w:p w14:paraId="777A7DCC">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8"/>
                <w:szCs w:val="28"/>
                <w:highlight w:val="none"/>
                <w:lang w:eastAsia="zh-CN"/>
              </w:rPr>
              <w:t>□</w:t>
            </w:r>
            <w:r>
              <w:rPr>
                <w:rFonts w:hint="default" w:ascii="Times New Roman" w:hAnsi="Times New Roman" w:eastAsia="仿宋" w:cs="Times New Roman"/>
                <w:color w:val="auto"/>
                <w:sz w:val="21"/>
                <w:szCs w:val="21"/>
                <w:highlight w:val="none"/>
              </w:rPr>
              <w:t>提交</w:t>
            </w:r>
          </w:p>
          <w:p w14:paraId="255D6EFA">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履约保证金的形式：支票、汇票、本票</w:t>
            </w:r>
            <w:r>
              <w:rPr>
                <w:rFonts w:hint="default" w:ascii="Times New Roman" w:hAnsi="Times New Roman" w:eastAsia="仿宋" w:cs="Times New Roman"/>
                <w:color w:val="auto"/>
                <w:sz w:val="21"/>
                <w:szCs w:val="21"/>
                <w:highlight w:val="none"/>
                <w:lang w:eastAsia="zh-CN"/>
              </w:rPr>
              <w:t>、</w:t>
            </w:r>
            <w:r>
              <w:rPr>
                <w:rFonts w:hint="default" w:ascii="Times New Roman" w:hAnsi="Times New Roman" w:eastAsia="仿宋" w:cs="Times New Roman"/>
                <w:color w:val="auto"/>
                <w:sz w:val="21"/>
                <w:szCs w:val="21"/>
                <w:highlight w:val="none"/>
                <w:lang w:val="en-US" w:eastAsia="zh-CN"/>
              </w:rPr>
              <w:t>保险/</w:t>
            </w:r>
            <w:r>
              <w:rPr>
                <w:rFonts w:hint="default" w:ascii="Times New Roman" w:hAnsi="Times New Roman" w:eastAsia="仿宋" w:cs="Times New Roman"/>
                <w:color w:val="auto"/>
                <w:sz w:val="21"/>
                <w:szCs w:val="21"/>
                <w:highlight w:val="none"/>
              </w:rPr>
              <w:t>保函等非现金形式</w:t>
            </w:r>
          </w:p>
          <w:p w14:paraId="7ECD23FE">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履约保证金的金额：</w:t>
            </w:r>
            <w:r>
              <w:rPr>
                <w:rFonts w:hint="default" w:ascii="Times New Roman" w:hAnsi="Times New Roman" w:eastAsia="仿宋" w:cs="Times New Roman"/>
                <w:color w:val="auto"/>
                <w:sz w:val="21"/>
                <w:szCs w:val="21"/>
                <w:highlight w:val="none"/>
                <w:u w:val="single"/>
                <w:lang w:val="en-US" w:eastAsia="zh-CN"/>
              </w:rPr>
              <w:t xml:space="preserve"> / </w:t>
            </w:r>
            <w:r>
              <w:rPr>
                <w:rFonts w:hint="default" w:ascii="Times New Roman" w:hAnsi="Times New Roman" w:eastAsia="仿宋" w:cs="Times New Roman"/>
                <w:color w:val="auto"/>
                <w:sz w:val="21"/>
                <w:szCs w:val="21"/>
                <w:highlight w:val="none"/>
              </w:rPr>
              <w:t>；</w:t>
            </w:r>
          </w:p>
          <w:p w14:paraId="7E2C7987">
            <w:pPr>
              <w:spacing w:after="0" w:line="41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注：履约保证金的数额不得超过政府采购合同金额的10%。</w:t>
            </w:r>
            <w:r>
              <w:rPr>
                <w:rFonts w:hint="default" w:ascii="Times New Roman" w:hAnsi="Times New Roman" w:eastAsia="仿宋" w:cs="Times New Roman"/>
                <w:color w:val="auto"/>
                <w:sz w:val="21"/>
                <w:szCs w:val="21"/>
                <w:highlight w:val="none"/>
                <w:lang w:val="en-US" w:eastAsia="zh-CN"/>
              </w:rPr>
              <w:t>为支持和促进中小企业发展，进一步发挥政府采购政策功能，鼓励供应商使用</w:t>
            </w:r>
            <w:r>
              <w:rPr>
                <w:rFonts w:hint="default" w:ascii="Times New Roman" w:hAnsi="Times New Roman" w:eastAsia="仿宋" w:cs="Times New Roman"/>
                <w:b/>
                <w:bCs/>
                <w:color w:val="auto"/>
                <w:sz w:val="21"/>
                <w:szCs w:val="21"/>
                <w:highlight w:val="none"/>
                <w:lang w:val="en-US" w:eastAsia="zh-CN"/>
              </w:rPr>
              <w:t>保险/保函替代履约保证金</w:t>
            </w:r>
            <w:r>
              <w:rPr>
                <w:rFonts w:hint="default" w:ascii="Times New Roman" w:hAnsi="Times New Roman" w:eastAsia="仿宋" w:cs="Times New Roman"/>
                <w:color w:val="auto"/>
                <w:sz w:val="21"/>
                <w:szCs w:val="21"/>
                <w:highlight w:val="none"/>
                <w:lang w:val="en-US" w:eastAsia="zh-CN"/>
              </w:rPr>
              <w:t>，供应商可登录【红河州政府采购金融服务平台】进行了解。</w:t>
            </w:r>
          </w:p>
          <w:p w14:paraId="4B55B87E">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b/>
                <w:bCs/>
                <w:color w:val="auto"/>
                <w:sz w:val="21"/>
                <w:szCs w:val="21"/>
                <w:highlight w:val="none"/>
                <w:lang w:val="en-US" w:eastAsia="zh-CN"/>
              </w:rPr>
              <w:t>直达链接：</w:t>
            </w:r>
            <w:r>
              <w:rPr>
                <w:rFonts w:hint="default" w:ascii="Times New Roman" w:hAnsi="Times New Roman" w:eastAsia="仿宋" w:cs="Times New Roman"/>
                <w:b w:val="0"/>
                <w:bCs w:val="0"/>
                <w:color w:val="auto"/>
                <w:sz w:val="21"/>
                <w:szCs w:val="21"/>
                <w:highlight w:val="none"/>
                <w:lang w:val="en-US" w:eastAsia="zh-CN"/>
              </w:rPr>
              <w:t>https://jinrong.zcygov.cn/luban/finance/honghe</w:t>
            </w:r>
          </w:p>
        </w:tc>
      </w:tr>
      <w:tr w14:paraId="3602D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jc w:val="center"/>
        </w:trPr>
        <w:tc>
          <w:tcPr>
            <w:tcW w:w="376" w:type="pct"/>
            <w:vAlign w:val="center"/>
          </w:tcPr>
          <w:p w14:paraId="6F2CCFDE">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w:t>
            </w:r>
          </w:p>
        </w:tc>
        <w:tc>
          <w:tcPr>
            <w:tcW w:w="4623" w:type="pct"/>
            <w:gridSpan w:val="2"/>
            <w:vAlign w:val="center"/>
          </w:tcPr>
          <w:p w14:paraId="2313E13B">
            <w:pPr>
              <w:spacing w:after="0" w:line="32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需要补充的其他内容</w:t>
            </w:r>
          </w:p>
        </w:tc>
      </w:tr>
      <w:tr w14:paraId="39637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76" w:type="pct"/>
            <w:vAlign w:val="center"/>
          </w:tcPr>
          <w:p w14:paraId="4517821B">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10.1</w:t>
            </w:r>
          </w:p>
        </w:tc>
        <w:tc>
          <w:tcPr>
            <w:tcW w:w="1097" w:type="pct"/>
            <w:vAlign w:val="center"/>
          </w:tcPr>
          <w:p w14:paraId="513C2054">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报价说明</w:t>
            </w:r>
          </w:p>
        </w:tc>
        <w:tc>
          <w:tcPr>
            <w:tcW w:w="3526" w:type="pct"/>
            <w:vAlign w:val="center"/>
          </w:tcPr>
          <w:p w14:paraId="7C06B9DA">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color w:val="000000" w:themeColor="text1"/>
                <w:sz w:val="21"/>
                <w:szCs w:val="21"/>
                <w:highlight w:val="none"/>
                <w:lang w:eastAsia="zh-CN"/>
                <w14:textFill>
                  <w14:solidFill>
                    <w14:schemeClr w14:val="tx1"/>
                  </w14:solidFill>
                </w14:textFill>
              </w:rPr>
              <w:t>（</w:t>
            </w:r>
            <w:r>
              <w:rPr>
                <w:rFonts w:hint="default" w:ascii="Times New Roman" w:hAnsi="Times New Roman" w:eastAsia="仿宋" w:cs="Times New Roman"/>
                <w:sz w:val="21"/>
                <w:szCs w:val="21"/>
                <w:highlight w:val="none"/>
                <w:lang w:val="en-US" w:eastAsia="zh-CN"/>
              </w:rPr>
              <w:t>1</w:t>
            </w:r>
            <w:r>
              <w:rPr>
                <w:rFonts w:hint="default" w:ascii="Times New Roman" w:hAnsi="Times New Roman" w:eastAsia="仿宋" w:cs="Times New Roman"/>
                <w:sz w:val="21"/>
                <w:szCs w:val="21"/>
                <w:highlight w:val="none"/>
                <w:lang w:eastAsia="zh-CN"/>
              </w:rPr>
              <w:t>）磋商报价</w:t>
            </w:r>
            <w:r>
              <w:rPr>
                <w:rFonts w:hint="default" w:ascii="Times New Roman" w:hAnsi="Times New Roman" w:eastAsia="仿宋" w:cs="Times New Roman"/>
                <w:sz w:val="21"/>
                <w:szCs w:val="21"/>
                <w:highlight w:val="none"/>
              </w:rPr>
              <w:t>方式：以</w:t>
            </w:r>
            <w:r>
              <w:rPr>
                <w:rFonts w:hint="default" w:ascii="Times New Roman" w:hAnsi="Times New Roman" w:eastAsia="仿宋" w:cs="Times New Roman"/>
                <w:sz w:val="21"/>
                <w:szCs w:val="21"/>
                <w:highlight w:val="none"/>
                <w:lang w:val="en-US" w:eastAsia="zh-CN"/>
              </w:rPr>
              <w:t>磋商</w:t>
            </w:r>
            <w:r>
              <w:rPr>
                <w:rFonts w:hint="default" w:ascii="Times New Roman" w:hAnsi="Times New Roman" w:eastAsia="仿宋" w:cs="Times New Roman"/>
                <w:sz w:val="21"/>
                <w:szCs w:val="21"/>
                <w:highlight w:val="none"/>
              </w:rPr>
              <w:t>总价的方式进行报价；本项目报价为分次报价，</w:t>
            </w:r>
            <w:r>
              <w:rPr>
                <w:rFonts w:hint="default" w:ascii="Times New Roman" w:hAnsi="Times New Roman" w:eastAsia="仿宋" w:cs="Times New Roman"/>
                <w:sz w:val="21"/>
                <w:szCs w:val="21"/>
                <w:highlight w:val="none"/>
                <w:lang w:eastAsia="zh-CN"/>
              </w:rPr>
              <w:t>磋商</w:t>
            </w:r>
            <w:r>
              <w:rPr>
                <w:rFonts w:hint="default" w:ascii="Times New Roman" w:hAnsi="Times New Roman" w:eastAsia="仿宋" w:cs="Times New Roman"/>
                <w:sz w:val="21"/>
                <w:szCs w:val="21"/>
                <w:highlight w:val="none"/>
              </w:rPr>
              <w:t>申请人响应文件中的报价作为第一次报价，成交价以最终报价为准。</w:t>
            </w:r>
          </w:p>
          <w:p w14:paraId="19E029A0">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2</w:t>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磋商</w:t>
            </w:r>
            <w:r>
              <w:rPr>
                <w:rFonts w:hint="default" w:ascii="Times New Roman" w:hAnsi="Times New Roman" w:eastAsia="仿宋" w:cs="Times New Roman"/>
                <w:sz w:val="21"/>
                <w:szCs w:val="21"/>
                <w:highlight w:val="none"/>
              </w:rPr>
              <w:t>结果以第二轮报价为最终报价。</w:t>
            </w:r>
          </w:p>
          <w:p w14:paraId="010818EE">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3</w:t>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磋商小组</w:t>
            </w:r>
            <w:r>
              <w:rPr>
                <w:rFonts w:hint="default" w:ascii="Times New Roman" w:hAnsi="Times New Roman" w:eastAsia="仿宋" w:cs="Times New Roman"/>
                <w:sz w:val="21"/>
                <w:szCs w:val="21"/>
                <w:highlight w:val="none"/>
              </w:rPr>
              <w:t>发现</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报价明显低于其他</w:t>
            </w:r>
            <w:r>
              <w:rPr>
                <w:rFonts w:hint="default" w:ascii="Times New Roman" w:hAnsi="Times New Roman" w:eastAsia="仿宋" w:cs="Times New Roman"/>
                <w:sz w:val="21"/>
                <w:szCs w:val="21"/>
                <w:highlight w:val="none"/>
                <w:lang w:eastAsia="zh-CN"/>
              </w:rPr>
              <w:t>磋商报价</w:t>
            </w:r>
            <w:r>
              <w:rPr>
                <w:rFonts w:hint="default" w:ascii="Times New Roman" w:hAnsi="Times New Roman" w:eastAsia="仿宋" w:cs="Times New Roman"/>
                <w:sz w:val="21"/>
                <w:szCs w:val="21"/>
                <w:highlight w:val="none"/>
              </w:rPr>
              <w:t>，或者在设有拦标价（控制价）明显低于拦标价（控制价），使得其</w:t>
            </w:r>
            <w:r>
              <w:rPr>
                <w:rFonts w:hint="default" w:ascii="Times New Roman" w:hAnsi="Times New Roman" w:eastAsia="仿宋" w:cs="Times New Roman"/>
                <w:sz w:val="21"/>
                <w:szCs w:val="21"/>
                <w:highlight w:val="none"/>
                <w:lang w:eastAsia="zh-CN"/>
              </w:rPr>
              <w:t>磋商报价</w:t>
            </w:r>
            <w:r>
              <w:rPr>
                <w:rFonts w:hint="default" w:ascii="Times New Roman" w:hAnsi="Times New Roman" w:eastAsia="仿宋" w:cs="Times New Roman"/>
                <w:sz w:val="21"/>
                <w:szCs w:val="21"/>
                <w:highlight w:val="none"/>
              </w:rPr>
              <w:t>可能低于其个别成本的，</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应作出书面说明并提供相应的证明材料。</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不能合理说明或者不能提供相应证明材料的，由评标委员会认定该</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以低于成本报价竞标，其投标作废处理。</w:t>
            </w:r>
          </w:p>
          <w:p w14:paraId="34B4F751">
            <w:pPr>
              <w:spacing w:after="0" w:line="300" w:lineRule="exact"/>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4</w:t>
            </w:r>
            <w:r>
              <w:rPr>
                <w:rFonts w:hint="default" w:ascii="Times New Roman" w:hAnsi="Times New Roman" w:eastAsia="仿宋" w:cs="Times New Roman"/>
                <w:sz w:val="21"/>
                <w:szCs w:val="21"/>
                <w:highlight w:val="none"/>
              </w:rPr>
              <w:t>）计价依据及计价模式</w:t>
            </w:r>
            <w:r>
              <w:rPr>
                <w:rFonts w:hint="default" w:ascii="Times New Roman" w:hAnsi="Times New Roman" w:eastAsia="仿宋" w:cs="Times New Roman"/>
                <w:sz w:val="21"/>
                <w:szCs w:val="21"/>
                <w:highlight w:val="none"/>
                <w:lang w:eastAsia="zh-CN"/>
              </w:rPr>
              <w:t>：</w:t>
            </w:r>
          </w:p>
          <w:p w14:paraId="2336ED74">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依据国家标准GB50500-2013《建设工程工程量清单计价规范》及云南省住房和城乡建设厅关于《云南省建设工程造价计价标准（2020）版)》发布实施的通知和现行计价相关的规章规程执行</w:t>
            </w:r>
            <w:r>
              <w:rPr>
                <w:rFonts w:hint="default" w:ascii="Times New Roman" w:hAnsi="Times New Roman" w:eastAsia="仿宋" w:cs="Times New Roman"/>
                <w:sz w:val="21"/>
                <w:szCs w:val="21"/>
                <w:highlight w:val="none"/>
              </w:rPr>
              <w:t xml:space="preserve">，按实际完成工程量结算。 </w:t>
            </w:r>
          </w:p>
          <w:p w14:paraId="3D1751FC">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5</w:t>
            </w:r>
            <w:r>
              <w:rPr>
                <w:rFonts w:hint="default" w:ascii="Times New Roman" w:hAnsi="Times New Roman" w:eastAsia="仿宋" w:cs="Times New Roman"/>
                <w:sz w:val="21"/>
                <w:szCs w:val="21"/>
                <w:highlight w:val="none"/>
              </w:rPr>
              <w:t>）本项目的材料价格由甲乙双方根据当地材料价格信息或市场情况确定。</w:t>
            </w:r>
          </w:p>
          <w:p w14:paraId="18845541">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6</w:t>
            </w:r>
            <w:r>
              <w:rPr>
                <w:rFonts w:hint="default" w:ascii="Times New Roman" w:hAnsi="Times New Roman" w:eastAsia="仿宋" w:cs="Times New Roman"/>
                <w:sz w:val="21"/>
                <w:szCs w:val="21"/>
                <w:highlight w:val="none"/>
              </w:rPr>
              <w:t>）竣工结算价的确定：按照审计部门审定后的竣工结算价</w:t>
            </w:r>
            <w:r>
              <w:rPr>
                <w:rFonts w:hint="default" w:ascii="Times New Roman" w:hAnsi="Times New Roman" w:eastAsia="仿宋" w:cs="Times New Roman"/>
                <w:sz w:val="21"/>
                <w:szCs w:val="21"/>
                <w:highlight w:val="none"/>
                <w:lang w:eastAsia="zh-CN"/>
              </w:rPr>
              <w:t>做为最终结算价</w:t>
            </w:r>
            <w:r>
              <w:rPr>
                <w:rFonts w:hint="default" w:ascii="Times New Roman" w:hAnsi="Times New Roman" w:eastAsia="仿宋" w:cs="Times New Roman"/>
                <w:sz w:val="21"/>
                <w:szCs w:val="21"/>
                <w:highlight w:val="none"/>
              </w:rPr>
              <w:t>。</w:t>
            </w:r>
          </w:p>
          <w:p w14:paraId="3129B2F4">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7</w:t>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报价时应充分考虑所有可能影响到报价的价格因素，以采购预算价为基础，</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应根据市场行情及其自身的能力对本项目进行报价，且</w:t>
            </w:r>
            <w:r>
              <w:rPr>
                <w:rFonts w:hint="default" w:ascii="Times New Roman" w:hAnsi="Times New Roman" w:eastAsia="仿宋" w:cs="Times New Roman"/>
                <w:sz w:val="21"/>
                <w:szCs w:val="21"/>
                <w:highlight w:val="none"/>
                <w:lang w:eastAsia="zh-CN"/>
              </w:rPr>
              <w:t>磋商报价</w:t>
            </w:r>
            <w:r>
              <w:rPr>
                <w:rFonts w:hint="default" w:ascii="Times New Roman" w:hAnsi="Times New Roman" w:eastAsia="仿宋" w:cs="Times New Roman"/>
                <w:sz w:val="21"/>
                <w:szCs w:val="21"/>
                <w:highlight w:val="none"/>
              </w:rPr>
              <w:t>是指本项目从成交起到合同履约完成所发生的一切费用。</w:t>
            </w:r>
          </w:p>
        </w:tc>
      </w:tr>
      <w:tr w14:paraId="7D177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jc w:val="center"/>
        </w:trPr>
        <w:tc>
          <w:tcPr>
            <w:tcW w:w="376" w:type="pct"/>
            <w:tcBorders>
              <w:top w:val="single" w:color="auto" w:sz="4" w:space="0"/>
              <w:bottom w:val="single" w:color="auto" w:sz="4" w:space="0"/>
              <w:right w:val="single" w:color="auto" w:sz="4" w:space="0"/>
            </w:tcBorders>
            <w:vAlign w:val="center"/>
          </w:tcPr>
          <w:p w14:paraId="4D734D62">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10.2</w:t>
            </w:r>
          </w:p>
        </w:tc>
        <w:tc>
          <w:tcPr>
            <w:tcW w:w="1097" w:type="pct"/>
            <w:tcBorders>
              <w:top w:val="single" w:color="auto" w:sz="4" w:space="0"/>
              <w:left w:val="single" w:color="auto" w:sz="4" w:space="0"/>
              <w:bottom w:val="single" w:color="auto" w:sz="4" w:space="0"/>
              <w:right w:val="single" w:color="auto" w:sz="4" w:space="0"/>
            </w:tcBorders>
            <w:vAlign w:val="center"/>
          </w:tcPr>
          <w:p w14:paraId="3C4BC71D">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知识产权</w:t>
            </w:r>
          </w:p>
        </w:tc>
        <w:tc>
          <w:tcPr>
            <w:tcW w:w="3526" w:type="pct"/>
            <w:tcBorders>
              <w:top w:val="single" w:color="auto" w:sz="4" w:space="0"/>
              <w:left w:val="single" w:color="auto" w:sz="4" w:space="0"/>
              <w:bottom w:val="single" w:color="auto" w:sz="4" w:space="0"/>
            </w:tcBorders>
            <w:vAlign w:val="center"/>
          </w:tcPr>
          <w:p w14:paraId="03D31C58">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磋商申请单位必须遵守《中华人民共和国保守国家秘密法》、《中华人民共和国保守国家秘密法实施条例》规定做好保密工作，构成本磋商文件各个组成部分的文件，未经</w:t>
            </w:r>
            <w:r>
              <w:rPr>
                <w:rFonts w:hint="default" w:ascii="Times New Roman" w:hAnsi="Times New Roman" w:eastAsia="仿宋" w:cs="Times New Roman"/>
                <w:sz w:val="21"/>
                <w:szCs w:val="21"/>
                <w:highlight w:val="none"/>
                <w:lang w:eastAsia="zh-CN"/>
              </w:rPr>
              <w:t>采购人</w:t>
            </w:r>
            <w:r>
              <w:rPr>
                <w:rFonts w:hint="default" w:ascii="Times New Roman" w:hAnsi="Times New Roman" w:eastAsia="仿宋" w:cs="Times New Roman"/>
                <w:sz w:val="21"/>
                <w:szCs w:val="21"/>
                <w:highlight w:val="none"/>
              </w:rPr>
              <w:t>书面同意，磋商申请人不得擅自复印和用于非本磋商项目所需的其他目的。</w:t>
            </w:r>
            <w:r>
              <w:rPr>
                <w:rFonts w:hint="default" w:ascii="Times New Roman" w:hAnsi="Times New Roman" w:eastAsia="仿宋" w:cs="Times New Roman"/>
                <w:sz w:val="21"/>
                <w:szCs w:val="21"/>
                <w:highlight w:val="none"/>
                <w:lang w:eastAsia="zh-CN"/>
              </w:rPr>
              <w:t>采购人</w:t>
            </w:r>
            <w:r>
              <w:rPr>
                <w:rFonts w:hint="default" w:ascii="Times New Roman" w:hAnsi="Times New Roman" w:eastAsia="仿宋" w:cs="Times New Roman"/>
                <w:sz w:val="21"/>
                <w:szCs w:val="21"/>
                <w:highlight w:val="none"/>
              </w:rPr>
              <w:t>全部或者部分使用未成交人磋商响应文件中的技术成果或技术方案时，需征得其书面同意，并不得擅自复印或提供给第三人。</w:t>
            </w:r>
          </w:p>
        </w:tc>
      </w:tr>
      <w:tr w14:paraId="46CA2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5" w:hRule="atLeast"/>
          <w:jc w:val="center"/>
        </w:trPr>
        <w:tc>
          <w:tcPr>
            <w:tcW w:w="376" w:type="pct"/>
            <w:tcBorders>
              <w:top w:val="single" w:color="auto" w:sz="4" w:space="0"/>
              <w:bottom w:val="single" w:color="auto" w:sz="4" w:space="0"/>
              <w:right w:val="single" w:color="auto" w:sz="4" w:space="0"/>
            </w:tcBorders>
            <w:vAlign w:val="center"/>
          </w:tcPr>
          <w:p w14:paraId="6ADC37D4">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10.3</w:t>
            </w:r>
          </w:p>
        </w:tc>
        <w:tc>
          <w:tcPr>
            <w:tcW w:w="1097" w:type="pct"/>
            <w:tcBorders>
              <w:top w:val="single" w:color="auto" w:sz="4" w:space="0"/>
              <w:left w:val="single" w:color="auto" w:sz="4" w:space="0"/>
              <w:bottom w:val="single" w:color="auto" w:sz="4" w:space="0"/>
              <w:right w:val="single" w:color="auto" w:sz="4" w:space="0"/>
            </w:tcBorders>
            <w:vAlign w:val="center"/>
          </w:tcPr>
          <w:p w14:paraId="65868D92">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解释权</w:t>
            </w:r>
          </w:p>
        </w:tc>
        <w:tc>
          <w:tcPr>
            <w:tcW w:w="3526" w:type="pct"/>
            <w:tcBorders>
              <w:top w:val="single" w:color="auto" w:sz="4" w:space="0"/>
              <w:left w:val="single" w:color="auto" w:sz="4" w:space="0"/>
              <w:bottom w:val="single" w:color="auto" w:sz="4" w:space="0"/>
            </w:tcBorders>
            <w:vAlign w:val="center"/>
          </w:tcPr>
          <w:p w14:paraId="069FDC6E">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全过程阶段的规定，按磋商公告、磋商申请人须知、评审办法、磋商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default" w:ascii="Times New Roman" w:hAnsi="Times New Roman" w:eastAsia="仿宋" w:cs="Times New Roman"/>
                <w:sz w:val="21"/>
                <w:szCs w:val="21"/>
                <w:highlight w:val="none"/>
                <w:lang w:eastAsia="zh-CN"/>
              </w:rPr>
              <w:t>采购人</w:t>
            </w:r>
            <w:r>
              <w:rPr>
                <w:rFonts w:hint="default" w:ascii="Times New Roman" w:hAnsi="Times New Roman" w:eastAsia="仿宋" w:cs="Times New Roman"/>
                <w:sz w:val="21"/>
                <w:szCs w:val="21"/>
                <w:highlight w:val="none"/>
              </w:rPr>
              <w:t>负责解释。</w:t>
            </w:r>
          </w:p>
        </w:tc>
      </w:tr>
      <w:tr w14:paraId="35AFF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jc w:val="center"/>
        </w:trPr>
        <w:tc>
          <w:tcPr>
            <w:tcW w:w="376" w:type="pct"/>
            <w:tcBorders>
              <w:top w:val="single" w:color="auto" w:sz="4" w:space="0"/>
              <w:bottom w:val="single" w:color="auto" w:sz="4" w:space="0"/>
              <w:right w:val="single" w:color="auto" w:sz="4" w:space="0"/>
            </w:tcBorders>
            <w:vAlign w:val="center"/>
          </w:tcPr>
          <w:p w14:paraId="5FB3BC30">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10.4</w:t>
            </w:r>
          </w:p>
        </w:tc>
        <w:tc>
          <w:tcPr>
            <w:tcW w:w="1097" w:type="pct"/>
            <w:tcBorders>
              <w:top w:val="single" w:color="auto" w:sz="4" w:space="0"/>
              <w:left w:val="single" w:color="auto" w:sz="4" w:space="0"/>
              <w:bottom w:val="single" w:color="auto" w:sz="4" w:space="0"/>
              <w:right w:val="single" w:color="auto" w:sz="4" w:space="0"/>
            </w:tcBorders>
            <w:vAlign w:val="center"/>
          </w:tcPr>
          <w:p w14:paraId="1BB78E22">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政府采购政策功能    （若有时提供）</w:t>
            </w:r>
          </w:p>
        </w:tc>
        <w:tc>
          <w:tcPr>
            <w:tcW w:w="3526" w:type="pct"/>
            <w:tcBorders>
              <w:top w:val="single" w:color="auto" w:sz="4" w:space="0"/>
              <w:left w:val="single" w:color="auto" w:sz="4" w:space="0"/>
              <w:bottom w:val="single" w:color="auto" w:sz="4" w:space="0"/>
            </w:tcBorders>
            <w:vAlign w:val="center"/>
          </w:tcPr>
          <w:p w14:paraId="3DB2B6D7">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本项目属于专门面向中小企业采购。所属行业：</w:t>
            </w:r>
            <w:r>
              <w:rPr>
                <w:rFonts w:hint="default" w:ascii="Times New Roman" w:hAnsi="Times New Roman" w:eastAsia="仿宋" w:cs="Times New Roman"/>
                <w:sz w:val="21"/>
                <w:szCs w:val="21"/>
                <w:highlight w:val="none"/>
                <w:lang w:eastAsia="zh-CN"/>
              </w:rPr>
              <w:t>建筑业</w:t>
            </w:r>
            <w:r>
              <w:rPr>
                <w:rFonts w:hint="default" w:ascii="Times New Roman" w:hAnsi="Times New Roman" w:eastAsia="仿宋" w:cs="Times New Roman"/>
                <w:sz w:val="21"/>
                <w:szCs w:val="21"/>
                <w:highlight w:val="none"/>
              </w:rPr>
              <w:t>，需提供《中小企业声明函》加盖供应商鲜章。若为监狱企业应当提供《监狱企业证明》复印件加盖供应商鲜章。若为残疾人福利性单位应当提供《残疾人福利性单位声明函》。</w:t>
            </w:r>
          </w:p>
        </w:tc>
      </w:tr>
      <w:tr w14:paraId="6954A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jc w:val="center"/>
        </w:trPr>
        <w:tc>
          <w:tcPr>
            <w:tcW w:w="376" w:type="pct"/>
            <w:tcBorders>
              <w:top w:val="single" w:color="auto" w:sz="4" w:space="0"/>
              <w:bottom w:val="single" w:color="auto" w:sz="4" w:space="0"/>
              <w:right w:val="single" w:color="auto" w:sz="4" w:space="0"/>
            </w:tcBorders>
            <w:vAlign w:val="center"/>
          </w:tcPr>
          <w:p w14:paraId="1041C86F">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10.5</w:t>
            </w:r>
          </w:p>
        </w:tc>
        <w:tc>
          <w:tcPr>
            <w:tcW w:w="1097" w:type="pct"/>
            <w:tcBorders>
              <w:top w:val="single" w:color="auto" w:sz="4" w:space="0"/>
              <w:left w:val="single" w:color="auto" w:sz="4" w:space="0"/>
              <w:bottom w:val="single" w:color="auto" w:sz="4" w:space="0"/>
              <w:right w:val="single" w:color="auto" w:sz="4" w:space="0"/>
            </w:tcBorders>
            <w:vAlign w:val="center"/>
          </w:tcPr>
          <w:p w14:paraId="1B5B8E83">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分包</w:t>
            </w:r>
          </w:p>
        </w:tc>
        <w:tc>
          <w:tcPr>
            <w:tcW w:w="3526" w:type="pct"/>
            <w:tcBorders>
              <w:top w:val="single" w:color="auto" w:sz="4" w:space="0"/>
              <w:left w:val="single" w:color="auto" w:sz="4" w:space="0"/>
              <w:bottom w:val="single" w:color="auto" w:sz="4" w:space="0"/>
            </w:tcBorders>
            <w:vAlign w:val="center"/>
          </w:tcPr>
          <w:p w14:paraId="406D34B4">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不允许</w:t>
            </w:r>
          </w:p>
          <w:p w14:paraId="19ADF7A9">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允许,分包内容要求:——</w:t>
            </w:r>
          </w:p>
          <w:p w14:paraId="4ABA2D45">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18"/>
                <w:szCs w:val="18"/>
                <w:highlight w:val="none"/>
              </w:rPr>
              <w:t xml:space="preserve"> </w:t>
            </w:r>
            <w:r>
              <w:rPr>
                <w:rFonts w:hint="default" w:ascii="Times New Roman" w:hAnsi="Times New Roman" w:eastAsia="仿宋" w:cs="Times New Roman"/>
                <w:sz w:val="21"/>
                <w:szCs w:val="21"/>
                <w:highlight w:val="none"/>
              </w:rPr>
              <w:t>分包金额要求:——       接受分包的第三人资质要求:——</w:t>
            </w:r>
          </w:p>
        </w:tc>
      </w:tr>
      <w:tr w14:paraId="5A7B5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376" w:type="pct"/>
            <w:tcBorders>
              <w:top w:val="single" w:color="auto" w:sz="4" w:space="0"/>
              <w:bottom w:val="single" w:color="auto" w:sz="4" w:space="0"/>
              <w:right w:val="single" w:color="auto" w:sz="4" w:space="0"/>
            </w:tcBorders>
            <w:vAlign w:val="center"/>
          </w:tcPr>
          <w:p w14:paraId="20D52447">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10.6</w:t>
            </w:r>
          </w:p>
        </w:tc>
        <w:tc>
          <w:tcPr>
            <w:tcW w:w="1097" w:type="pct"/>
            <w:tcBorders>
              <w:top w:val="single" w:color="auto" w:sz="4" w:space="0"/>
              <w:left w:val="single" w:color="auto" w:sz="4" w:space="0"/>
              <w:bottom w:val="single" w:color="auto" w:sz="4" w:space="0"/>
              <w:right w:val="single" w:color="auto" w:sz="4" w:space="0"/>
            </w:tcBorders>
            <w:vAlign w:val="center"/>
          </w:tcPr>
          <w:p w14:paraId="5416BCE1">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偏离</w:t>
            </w:r>
          </w:p>
        </w:tc>
        <w:tc>
          <w:tcPr>
            <w:tcW w:w="3526" w:type="pct"/>
            <w:tcBorders>
              <w:top w:val="single" w:color="auto" w:sz="4" w:space="0"/>
              <w:left w:val="single" w:color="auto" w:sz="4" w:space="0"/>
              <w:bottom w:val="single" w:color="auto" w:sz="4" w:space="0"/>
            </w:tcBorders>
            <w:vAlign w:val="center"/>
          </w:tcPr>
          <w:p w14:paraId="56CA7489">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不允许</w:t>
            </w:r>
          </w:p>
          <w:p w14:paraId="79AE1D22">
            <w:pPr>
              <w:spacing w:after="0" w:line="36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1"/>
                <w:szCs w:val="21"/>
                <w:highlight w:val="none"/>
              </w:rPr>
              <w:t>允许细微偏离</w:t>
            </w:r>
          </w:p>
        </w:tc>
      </w:tr>
      <w:tr w14:paraId="1785B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376" w:type="pct"/>
            <w:tcBorders>
              <w:top w:val="single" w:color="auto" w:sz="4" w:space="0"/>
              <w:bottom w:val="single" w:color="auto" w:sz="4" w:space="0"/>
              <w:right w:val="single" w:color="auto" w:sz="4" w:space="0"/>
            </w:tcBorders>
            <w:vAlign w:val="center"/>
          </w:tcPr>
          <w:p w14:paraId="00B93A24">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10.7</w:t>
            </w:r>
          </w:p>
        </w:tc>
        <w:tc>
          <w:tcPr>
            <w:tcW w:w="1097" w:type="pct"/>
            <w:tcBorders>
              <w:top w:val="single" w:color="auto" w:sz="4" w:space="0"/>
              <w:left w:val="single" w:color="auto" w:sz="4" w:space="0"/>
              <w:bottom w:val="single" w:color="auto" w:sz="4" w:space="0"/>
              <w:right w:val="single" w:color="auto" w:sz="4" w:space="0"/>
            </w:tcBorders>
            <w:vAlign w:val="center"/>
          </w:tcPr>
          <w:p w14:paraId="2E8C77D6">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农民工工资分账管理</w:t>
            </w:r>
          </w:p>
        </w:tc>
        <w:tc>
          <w:tcPr>
            <w:tcW w:w="3526" w:type="pct"/>
            <w:tcBorders>
              <w:top w:val="single" w:color="auto" w:sz="4" w:space="0"/>
              <w:left w:val="single" w:color="auto" w:sz="4" w:space="0"/>
              <w:bottom w:val="single" w:color="auto" w:sz="4" w:space="0"/>
            </w:tcBorders>
            <w:vAlign w:val="center"/>
          </w:tcPr>
          <w:p w14:paraId="58BB26E2">
            <w:pPr>
              <w:spacing w:after="0" w:line="34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1 \* GB2</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⑴</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磋商申请人工资支付信用记录/劳动保障行政处理（处罚）记录，由采购代理公司统一进行查询。</w:t>
            </w:r>
          </w:p>
          <w:p w14:paraId="44DD2B12">
            <w:pPr>
              <w:spacing w:after="0" w:line="34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2 \* GB2</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⑵</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根据《红河州工程建设领域农民工工资分账管理和实名制发放实施细则》的通知》（红人社发〔2017〕94号）的规定，施工总承包企业须在项目所在地银行开设农民工工资专用账户用于农民工工资支付；施工总承包企业将按月足额支付农民工工资，实行人工费用与其他工程款分账管理。参与投标的磋商申请人未因重大劳动保障违法行为被公布列入“黑名单”。由代理公司统一到人社部门查询无工资拖欠证明。因重大劳动保障违法行为被公布列入“黑名单”的施工企业不得参与建设工程投标，已中标的取消中标资格。</w:t>
            </w:r>
          </w:p>
          <w:p w14:paraId="4A9FA78E">
            <w:pPr>
              <w:spacing w:after="0" w:line="34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3 \* GB2</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⑶</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根据《红河州人民政府办公室关于进一步构建解决农民工工资拖欠长效机制的实施意见》（红政办发〔2017〕116号）的规定，施工总承包企业应将工程款与人工费分账管理、农民工工资实名制发放、农民工工资银行按月足额代发、签订劳动合同等。参与投标的磋商申请人如有拖欠工资或因拖欠工资引发群体性事件的施工总承包企业，按照情节严重程度在工程建设项目招投标评审时予以扣分；有拖欠工资重大违法行为的企业，不得参与工程建设项目投标，已中标的取消中标资格。</w:t>
            </w:r>
          </w:p>
        </w:tc>
      </w:tr>
      <w:tr w14:paraId="770C5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376" w:type="pct"/>
            <w:tcBorders>
              <w:top w:val="single" w:color="auto" w:sz="4" w:space="0"/>
              <w:bottom w:val="single" w:color="auto" w:sz="4" w:space="0"/>
              <w:right w:val="single" w:color="auto" w:sz="4" w:space="0"/>
            </w:tcBorders>
            <w:vAlign w:val="center"/>
          </w:tcPr>
          <w:p w14:paraId="2D185147">
            <w:pPr>
              <w:spacing w:after="0" w:line="380" w:lineRule="exact"/>
              <w:jc w:val="center"/>
              <w:rPr>
                <w:rFonts w:hint="default" w:ascii="Times New Roman" w:hAnsi="Times New Roman" w:eastAsia="仿宋" w:cs="Times New Roman"/>
                <w:szCs w:val="24"/>
                <w:highlight w:val="none"/>
              </w:rPr>
            </w:pPr>
            <w:r>
              <w:rPr>
                <w:rFonts w:hint="default" w:ascii="Times New Roman" w:hAnsi="Times New Roman" w:eastAsia="仿宋" w:cs="Times New Roman"/>
                <w:szCs w:val="24"/>
                <w:highlight w:val="none"/>
              </w:rPr>
              <w:t>10.8</w:t>
            </w:r>
          </w:p>
        </w:tc>
        <w:tc>
          <w:tcPr>
            <w:tcW w:w="1097" w:type="pct"/>
            <w:tcBorders>
              <w:top w:val="single" w:color="auto" w:sz="4" w:space="0"/>
              <w:left w:val="single" w:color="auto" w:sz="4" w:space="0"/>
              <w:bottom w:val="single" w:color="auto" w:sz="4" w:space="0"/>
              <w:right w:val="single" w:color="auto" w:sz="4" w:space="0"/>
            </w:tcBorders>
            <w:vAlign w:val="center"/>
          </w:tcPr>
          <w:p w14:paraId="25AC31D9">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词语的定义</w:t>
            </w:r>
          </w:p>
        </w:tc>
        <w:tc>
          <w:tcPr>
            <w:tcW w:w="3526" w:type="pct"/>
            <w:tcBorders>
              <w:top w:val="single" w:color="auto" w:sz="4" w:space="0"/>
              <w:left w:val="single" w:color="auto" w:sz="4" w:space="0"/>
              <w:bottom w:val="single" w:color="auto" w:sz="4" w:space="0"/>
            </w:tcBorders>
            <w:vAlign w:val="center"/>
          </w:tcPr>
          <w:p w14:paraId="32EE4C83">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1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①</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采购人</w:t>
            </w:r>
            <w:r>
              <w:rPr>
                <w:rFonts w:hint="default" w:ascii="Times New Roman" w:hAnsi="Times New Roman" w:eastAsia="仿宋" w:cs="Times New Roman"/>
                <w:sz w:val="21"/>
                <w:szCs w:val="21"/>
                <w:highlight w:val="none"/>
              </w:rPr>
              <w:t>”系指获得资金或贷款的国家机关、企事业单位或者其他社会组织，或称业主。</w:t>
            </w:r>
          </w:p>
          <w:p w14:paraId="0DF5CC14">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2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②</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成交人</w:t>
            </w:r>
            <w:r>
              <w:rPr>
                <w:rFonts w:hint="default" w:ascii="Times New Roman" w:hAnsi="Times New Roman" w:eastAsia="仿宋" w:cs="Times New Roman"/>
                <w:sz w:val="21"/>
                <w:szCs w:val="21"/>
                <w:highlight w:val="none"/>
              </w:rPr>
              <w:t>”系指向</w:t>
            </w:r>
            <w:r>
              <w:rPr>
                <w:rFonts w:hint="default" w:ascii="Times New Roman" w:hAnsi="Times New Roman" w:eastAsia="仿宋" w:cs="Times New Roman"/>
                <w:sz w:val="21"/>
                <w:szCs w:val="21"/>
                <w:highlight w:val="none"/>
                <w:lang w:eastAsia="zh-CN"/>
              </w:rPr>
              <w:t>采购人</w:t>
            </w:r>
            <w:r>
              <w:rPr>
                <w:rFonts w:hint="default" w:ascii="Times New Roman" w:hAnsi="Times New Roman" w:eastAsia="仿宋" w:cs="Times New Roman"/>
                <w:sz w:val="21"/>
                <w:szCs w:val="21"/>
                <w:highlight w:val="none"/>
              </w:rPr>
              <w:t>提交</w:t>
            </w:r>
            <w:r>
              <w:rPr>
                <w:rFonts w:hint="default" w:ascii="Times New Roman" w:hAnsi="Times New Roman" w:eastAsia="仿宋" w:cs="Times New Roman"/>
                <w:sz w:val="21"/>
                <w:szCs w:val="21"/>
                <w:highlight w:val="none"/>
                <w:lang w:eastAsia="zh-CN"/>
              </w:rPr>
              <w:t>竞争性磋商响应文件</w:t>
            </w:r>
            <w:r>
              <w:rPr>
                <w:rFonts w:hint="default" w:ascii="Times New Roman" w:hAnsi="Times New Roman" w:eastAsia="仿宋" w:cs="Times New Roman"/>
                <w:sz w:val="21"/>
                <w:szCs w:val="21"/>
                <w:highlight w:val="none"/>
              </w:rPr>
              <w:t>的</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磋商申请人</w:t>
            </w:r>
            <w:r>
              <w:rPr>
                <w:rFonts w:hint="default" w:ascii="Times New Roman" w:hAnsi="Times New Roman" w:eastAsia="仿宋" w:cs="Times New Roman"/>
                <w:sz w:val="21"/>
                <w:szCs w:val="21"/>
                <w:highlight w:val="none"/>
              </w:rPr>
              <w:t>”的投标产品中标后，即为“</w:t>
            </w:r>
            <w:r>
              <w:rPr>
                <w:rFonts w:hint="default" w:ascii="Times New Roman" w:hAnsi="Times New Roman" w:eastAsia="仿宋" w:cs="Times New Roman"/>
                <w:sz w:val="21"/>
                <w:szCs w:val="21"/>
                <w:highlight w:val="none"/>
                <w:lang w:eastAsia="zh-CN"/>
              </w:rPr>
              <w:t>成交人</w:t>
            </w:r>
            <w:r>
              <w:rPr>
                <w:rFonts w:hint="default" w:ascii="Times New Roman" w:hAnsi="Times New Roman" w:eastAsia="仿宋" w:cs="Times New Roman"/>
                <w:sz w:val="21"/>
                <w:szCs w:val="21"/>
                <w:highlight w:val="none"/>
              </w:rPr>
              <w:t>”。</w:t>
            </w:r>
          </w:p>
          <w:p w14:paraId="268485A2">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3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③</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eastAsia="zh-CN"/>
              </w:rPr>
              <w:t>采购代理机构</w:t>
            </w:r>
            <w:r>
              <w:rPr>
                <w:rFonts w:hint="default" w:ascii="Times New Roman" w:hAnsi="Times New Roman" w:eastAsia="仿宋" w:cs="Times New Roman"/>
                <w:sz w:val="21"/>
                <w:szCs w:val="21"/>
                <w:highlight w:val="none"/>
              </w:rPr>
              <w:t>”或“</w:t>
            </w:r>
            <w:r>
              <w:rPr>
                <w:rFonts w:hint="default" w:ascii="Times New Roman" w:hAnsi="Times New Roman" w:eastAsia="仿宋" w:cs="Times New Roman"/>
                <w:sz w:val="21"/>
                <w:szCs w:val="21"/>
                <w:highlight w:val="none"/>
                <w:lang w:eastAsia="zh-CN"/>
              </w:rPr>
              <w:t>采购代理机构</w:t>
            </w:r>
            <w:r>
              <w:rPr>
                <w:rFonts w:hint="default" w:ascii="Times New Roman" w:hAnsi="Times New Roman" w:eastAsia="仿宋" w:cs="Times New Roman"/>
                <w:sz w:val="21"/>
                <w:szCs w:val="21"/>
                <w:highlight w:val="none"/>
              </w:rPr>
              <w:t>”系指依法备案，从事招标代理业务并提供相关服务的社会中介组织。</w:t>
            </w:r>
          </w:p>
          <w:p w14:paraId="5008D941">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4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④</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“服务”系指</w:t>
            </w:r>
            <w:r>
              <w:rPr>
                <w:rFonts w:hint="default" w:ascii="Times New Roman" w:hAnsi="Times New Roman" w:eastAsia="仿宋" w:cs="Times New Roman"/>
                <w:sz w:val="21"/>
                <w:szCs w:val="21"/>
                <w:highlight w:val="none"/>
                <w:lang w:eastAsia="zh-CN"/>
              </w:rPr>
              <w:t>竞争性磋商文件</w:t>
            </w:r>
            <w:r>
              <w:rPr>
                <w:rFonts w:hint="default" w:ascii="Times New Roman" w:hAnsi="Times New Roman" w:eastAsia="仿宋" w:cs="Times New Roman"/>
                <w:sz w:val="21"/>
                <w:szCs w:val="21"/>
                <w:highlight w:val="none"/>
              </w:rPr>
              <w:t>规定的需</w:t>
            </w:r>
            <w:r>
              <w:rPr>
                <w:rFonts w:hint="default" w:ascii="Times New Roman" w:hAnsi="Times New Roman" w:eastAsia="仿宋" w:cs="Times New Roman"/>
                <w:sz w:val="21"/>
                <w:szCs w:val="21"/>
                <w:highlight w:val="none"/>
                <w:lang w:eastAsia="zh-CN"/>
              </w:rPr>
              <w:t>成交人</w:t>
            </w:r>
            <w:r>
              <w:rPr>
                <w:rFonts w:hint="default" w:ascii="Times New Roman" w:hAnsi="Times New Roman" w:eastAsia="仿宋" w:cs="Times New Roman"/>
                <w:sz w:val="21"/>
                <w:szCs w:val="21"/>
                <w:highlight w:val="none"/>
              </w:rPr>
              <w:t>承担的如运输、保险及其它服务， 或指导安装、调试、提供技术协助、培训及其它义务。</w:t>
            </w:r>
          </w:p>
          <w:p w14:paraId="62A2A7ED">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5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⑤</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“单位公章”系指刻有工商登记部门核准并登记的法人名称全称的公章，简称“公章”。</w:t>
            </w:r>
          </w:p>
          <w:p w14:paraId="2D05588E">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6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⑥</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法人”系指具有民事权利能力和民事行为能力，依法独立享有民事权利和承担民事义务的组织。简言之，法人是具有民事权利主体资格的社会组织。我国的法人主要有四种：机关法人、事业法人、企业法人和社团法人。</w:t>
            </w:r>
          </w:p>
          <w:p w14:paraId="576A66EA">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7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⑦</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“企业法人”系指指依照《中华人民共和国公司法》在中国境内设立的有限责任公司和股份有限公司。</w:t>
            </w:r>
          </w:p>
          <w:p w14:paraId="3F638CE6">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8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⑧</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“法定代表人”系指依照法律或法人组织章程规定，代表法人行使职权的负责人。</w:t>
            </w:r>
          </w:p>
          <w:p w14:paraId="33BF7C95">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9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⑨</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“书面”表示有收到证明的书面通讯(如电报、传真、信函)。</w:t>
            </w:r>
          </w:p>
          <w:p w14:paraId="73DC3DAD">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fldChar w:fldCharType="begin"/>
            </w:r>
            <w:r>
              <w:rPr>
                <w:rFonts w:hint="default" w:ascii="Times New Roman" w:hAnsi="Times New Roman" w:eastAsia="仿宋" w:cs="Times New Roman"/>
                <w:sz w:val="21"/>
                <w:szCs w:val="21"/>
                <w:highlight w:val="none"/>
              </w:rPr>
              <w:instrText xml:space="preserve">= 10 \* GB3</w:instrText>
            </w:r>
            <w:r>
              <w:rPr>
                <w:rFonts w:hint="default" w:ascii="Times New Roman" w:hAnsi="Times New Roman" w:eastAsia="仿宋" w:cs="Times New Roman"/>
                <w:sz w:val="21"/>
                <w:szCs w:val="21"/>
                <w:highlight w:val="none"/>
              </w:rPr>
              <w:fldChar w:fldCharType="separate"/>
            </w:r>
            <w:r>
              <w:rPr>
                <w:rFonts w:hint="default" w:ascii="Times New Roman" w:hAnsi="Times New Roman" w:eastAsia="仿宋" w:cs="Times New Roman"/>
                <w:sz w:val="21"/>
                <w:szCs w:val="21"/>
                <w:highlight w:val="none"/>
              </w:rPr>
              <w:t>⑩</w:t>
            </w:r>
            <w:r>
              <w:rPr>
                <w:rFonts w:hint="default" w:ascii="Times New Roman" w:hAnsi="Times New Roman" w:eastAsia="仿宋" w:cs="Times New Roman"/>
                <w:sz w:val="21"/>
                <w:szCs w:val="21"/>
                <w:highlight w:val="none"/>
              </w:rPr>
              <w:fldChar w:fldCharType="end"/>
            </w:r>
            <w:r>
              <w:rPr>
                <w:rFonts w:hint="default" w:ascii="Times New Roman" w:hAnsi="Times New Roman" w:eastAsia="仿宋" w:cs="Times New Roman"/>
                <w:sz w:val="21"/>
                <w:szCs w:val="21"/>
                <w:highlight w:val="none"/>
              </w:rPr>
              <w:t>“天”系指日历天数。</w:t>
            </w:r>
          </w:p>
        </w:tc>
      </w:tr>
      <w:tr w14:paraId="4B84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376" w:type="pct"/>
            <w:tcBorders>
              <w:top w:val="single" w:color="auto" w:sz="4" w:space="0"/>
              <w:bottom w:val="single" w:color="auto" w:sz="4" w:space="0"/>
              <w:right w:val="single" w:color="auto" w:sz="4" w:space="0"/>
            </w:tcBorders>
            <w:vAlign w:val="center"/>
          </w:tcPr>
          <w:p w14:paraId="7D173387">
            <w:pPr>
              <w:spacing w:after="0" w:line="38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10.9</w:t>
            </w:r>
          </w:p>
        </w:tc>
        <w:tc>
          <w:tcPr>
            <w:tcW w:w="1097" w:type="pct"/>
            <w:tcBorders>
              <w:top w:val="single" w:color="auto" w:sz="4" w:space="0"/>
              <w:left w:val="single" w:color="auto" w:sz="4" w:space="0"/>
              <w:bottom w:val="single" w:color="auto" w:sz="4" w:space="0"/>
              <w:right w:val="single" w:color="auto" w:sz="4" w:space="0"/>
            </w:tcBorders>
            <w:vAlign w:val="center"/>
          </w:tcPr>
          <w:p w14:paraId="30C15EFC">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其他未尽事宜</w:t>
            </w:r>
          </w:p>
        </w:tc>
        <w:tc>
          <w:tcPr>
            <w:tcW w:w="3526" w:type="pct"/>
            <w:tcBorders>
              <w:top w:val="single" w:color="auto" w:sz="4" w:space="0"/>
              <w:left w:val="single" w:color="auto" w:sz="4" w:space="0"/>
              <w:bottom w:val="single" w:color="auto" w:sz="4" w:space="0"/>
            </w:tcBorders>
            <w:vAlign w:val="center"/>
          </w:tcPr>
          <w:p w14:paraId="626CF804">
            <w:pPr>
              <w:spacing w:after="0" w:line="300" w:lineRule="exact"/>
              <w:rPr>
                <w:rFonts w:hint="default" w:ascii="Times New Roman" w:hAnsi="Times New Roman" w:eastAsia="仿宋" w:cs="Times New Roman"/>
                <w:sz w:val="21"/>
                <w:szCs w:val="21"/>
                <w:highlight w:val="none"/>
              </w:rPr>
            </w:pPr>
            <w:bookmarkStart w:id="25" w:name="_Toc526759805"/>
            <w:bookmarkStart w:id="26" w:name="_Toc524621588"/>
            <w:r>
              <w:rPr>
                <w:rFonts w:hint="default" w:ascii="Times New Roman" w:hAnsi="Times New Roman" w:eastAsia="仿宋" w:cs="Times New Roman"/>
                <w:sz w:val="21"/>
                <w:szCs w:val="21"/>
                <w:highlight w:val="none"/>
              </w:rPr>
              <w:t>本采购文件未尽事宜，按现行相关法律法规执行。</w:t>
            </w:r>
            <w:bookmarkEnd w:id="25"/>
            <w:bookmarkEnd w:id="26"/>
          </w:p>
        </w:tc>
      </w:tr>
      <w:tr w14:paraId="5BD25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376" w:type="pct"/>
            <w:tcBorders>
              <w:top w:val="single" w:color="auto" w:sz="4" w:space="0"/>
              <w:bottom w:val="single" w:color="auto" w:sz="4" w:space="0"/>
              <w:right w:val="single" w:color="auto" w:sz="4" w:space="0"/>
            </w:tcBorders>
            <w:vAlign w:val="center"/>
          </w:tcPr>
          <w:p w14:paraId="7795CEF2">
            <w:pPr>
              <w:spacing w:after="0" w:line="380" w:lineRule="exact"/>
              <w:jc w:val="center"/>
              <w:rPr>
                <w:rFonts w:hint="default" w:ascii="Times New Roman" w:hAnsi="Times New Roman" w:eastAsia="仿宋" w:cs="Times New Roman"/>
                <w:sz w:val="21"/>
                <w:szCs w:val="21"/>
                <w:highlight w:val="none"/>
                <w:lang w:val="en-US" w:eastAsia="zh-CN"/>
              </w:rPr>
            </w:pPr>
            <w:bookmarkStart w:id="27" w:name="_Toc517963432"/>
            <w:r>
              <w:rPr>
                <w:rFonts w:hint="default" w:ascii="Times New Roman" w:hAnsi="Times New Roman" w:eastAsia="仿宋" w:cs="Times New Roman"/>
                <w:sz w:val="21"/>
                <w:szCs w:val="21"/>
                <w:highlight w:val="none"/>
                <w:lang w:val="en-US" w:eastAsia="zh-CN"/>
              </w:rPr>
              <w:t>10.10</w:t>
            </w:r>
          </w:p>
        </w:tc>
        <w:tc>
          <w:tcPr>
            <w:tcW w:w="1097" w:type="pct"/>
            <w:tcBorders>
              <w:top w:val="single" w:color="auto" w:sz="4" w:space="0"/>
              <w:left w:val="single" w:color="auto" w:sz="4" w:space="0"/>
              <w:bottom w:val="single" w:color="auto" w:sz="4" w:space="0"/>
              <w:right w:val="single" w:color="auto" w:sz="4" w:space="0"/>
            </w:tcBorders>
            <w:vAlign w:val="center"/>
          </w:tcPr>
          <w:p w14:paraId="0ECA14CE">
            <w:pPr>
              <w:spacing w:after="0" w:line="300" w:lineRule="exact"/>
              <w:jc w:val="center"/>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采购标的物对应的中小企业划分标准所属行业为</w:t>
            </w:r>
          </w:p>
        </w:tc>
        <w:tc>
          <w:tcPr>
            <w:tcW w:w="3526" w:type="pct"/>
            <w:tcBorders>
              <w:top w:val="single" w:color="auto" w:sz="4" w:space="0"/>
              <w:left w:val="single" w:color="auto" w:sz="4" w:space="0"/>
              <w:bottom w:val="single" w:color="auto" w:sz="4" w:space="0"/>
            </w:tcBorders>
            <w:vAlign w:val="center"/>
          </w:tcPr>
          <w:p w14:paraId="1160EDDD">
            <w:pPr>
              <w:spacing w:after="0" w:line="300" w:lineRule="exact"/>
              <w:jc w:val="center"/>
              <w:rPr>
                <w:rFonts w:hint="default" w:ascii="Times New Roman" w:hAnsi="Times New Roman" w:eastAsia="仿宋" w:cs="Times New Roman"/>
                <w:b/>
                <w:bCs/>
                <w:sz w:val="21"/>
                <w:szCs w:val="21"/>
                <w:highlight w:val="none"/>
              </w:rPr>
            </w:pPr>
            <w:r>
              <w:rPr>
                <w:rFonts w:hint="default" w:ascii="Times New Roman" w:hAnsi="Times New Roman" w:eastAsia="仿宋" w:cs="Times New Roman"/>
                <w:b/>
                <w:bCs/>
                <w:sz w:val="21"/>
                <w:szCs w:val="21"/>
                <w:highlight w:val="none"/>
              </w:rPr>
              <w:t>建筑业</w:t>
            </w:r>
          </w:p>
        </w:tc>
      </w:tr>
    </w:tbl>
    <w:p w14:paraId="58367840">
      <w:pP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br w:type="page"/>
      </w:r>
    </w:p>
    <w:p w14:paraId="6C3B9761">
      <w:pPr>
        <w:adjustRightInd/>
        <w:snapToGrid/>
        <w:spacing w:after="0"/>
        <w:jc w:val="center"/>
        <w:rPr>
          <w:rFonts w:hint="default" w:ascii="Times New Roman" w:hAnsi="Times New Roman" w:eastAsia="仿宋" w:cs="Times New Roman"/>
          <w:b/>
          <w:bCs/>
          <w:sz w:val="28"/>
          <w:szCs w:val="28"/>
          <w:highlight w:val="none"/>
        </w:rPr>
      </w:pPr>
      <w:r>
        <w:rPr>
          <w:rFonts w:hint="default" w:ascii="Times New Roman" w:hAnsi="Times New Roman" w:eastAsia="仿宋" w:cs="Times New Roman"/>
          <w:b/>
          <w:bCs/>
          <w:sz w:val="28"/>
          <w:szCs w:val="28"/>
          <w:highlight w:val="none"/>
        </w:rPr>
        <w:t>1.总则</w:t>
      </w:r>
      <w:bookmarkEnd w:id="27"/>
    </w:p>
    <w:p w14:paraId="5590CB72">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28" w:name="_bookmark14"/>
      <w:bookmarkEnd w:id="28"/>
      <w:r>
        <w:rPr>
          <w:rFonts w:hint="default" w:ascii="Times New Roman" w:hAnsi="Times New Roman" w:eastAsia="仿宋" w:cs="Times New Roman"/>
          <w:b/>
          <w:bCs/>
          <w:sz w:val="24"/>
          <w:szCs w:val="24"/>
          <w:highlight w:val="none"/>
        </w:rPr>
        <w:t>1.1 项目概况</w:t>
      </w:r>
    </w:p>
    <w:p w14:paraId="679AD28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1.1.1根据《中华人民共和国政府采购法》、《云南省政府采购管理暂行办法》、《政府采购竞争性磋商采购方式管理暂行办法》（财库〔2014〕214号）等法律法规的规定，本项目己具备磋商条件，现对本项目进行磋商采购。</w:t>
      </w:r>
    </w:p>
    <w:p w14:paraId="4547484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1.1.2</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：详见“磋商申请人须知前附表”；</w:t>
      </w:r>
    </w:p>
    <w:p w14:paraId="7F56B1D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1.1.3</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：详见“磋商申请人须知前附表”；</w:t>
      </w:r>
    </w:p>
    <w:p w14:paraId="1FD19D34">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1.1.4项目名称：详见“磋商申请人须知前附表”；</w:t>
      </w:r>
    </w:p>
    <w:p w14:paraId="518A967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1.1.5项目地点：</w:t>
      </w:r>
      <w:bookmarkStart w:id="29" w:name="_bookmark15"/>
      <w:bookmarkEnd w:id="29"/>
      <w:r>
        <w:rPr>
          <w:rFonts w:hint="default" w:ascii="Times New Roman" w:hAnsi="Times New Roman" w:eastAsia="仿宋" w:cs="Times New Roman"/>
          <w:sz w:val="24"/>
          <w:szCs w:val="24"/>
          <w:highlight w:val="none"/>
        </w:rPr>
        <w:t>详见“磋商申请人须知前附表”；</w:t>
      </w:r>
    </w:p>
    <w:p w14:paraId="0F4C40E5">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1.2 资金来源和落实情况</w:t>
      </w:r>
    </w:p>
    <w:p w14:paraId="3D07EB6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1.2.1资金来源：详见“磋商申请人须知前附表”；</w:t>
      </w:r>
    </w:p>
    <w:p w14:paraId="5689CC1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1.2.2资金落实情况：</w:t>
      </w:r>
      <w:bookmarkStart w:id="30" w:name="_bookmark16"/>
      <w:bookmarkEnd w:id="30"/>
      <w:r>
        <w:rPr>
          <w:rFonts w:hint="default" w:ascii="Times New Roman" w:hAnsi="Times New Roman" w:eastAsia="仿宋" w:cs="Times New Roman"/>
          <w:sz w:val="24"/>
          <w:szCs w:val="24"/>
          <w:highlight w:val="none"/>
        </w:rPr>
        <w:t>详见“磋商申请人须知前附表”；</w:t>
      </w:r>
    </w:p>
    <w:p w14:paraId="3B03F58C">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 xml:space="preserve">1.3 </w:t>
      </w:r>
      <w:r>
        <w:rPr>
          <w:rFonts w:hint="default" w:ascii="Times New Roman" w:hAnsi="Times New Roman" w:eastAsia="仿宋" w:cs="Times New Roman"/>
          <w:b/>
          <w:bCs/>
          <w:sz w:val="24"/>
          <w:szCs w:val="24"/>
          <w:highlight w:val="none"/>
          <w:lang w:eastAsia="zh-CN"/>
        </w:rPr>
        <w:t>建设内容</w:t>
      </w:r>
      <w:r>
        <w:rPr>
          <w:rFonts w:hint="default" w:ascii="Times New Roman" w:hAnsi="Times New Roman" w:eastAsia="仿宋" w:cs="Times New Roman"/>
          <w:b/>
          <w:bCs/>
          <w:sz w:val="24"/>
          <w:szCs w:val="24"/>
          <w:highlight w:val="none"/>
        </w:rPr>
        <w:t>、计划工期</w:t>
      </w:r>
    </w:p>
    <w:p w14:paraId="1FEAC582">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1.3.1计划工期：详见“磋商申请人须知前附表”；</w:t>
      </w:r>
    </w:p>
    <w:p w14:paraId="11DE934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1.3.2</w:t>
      </w:r>
      <w:r>
        <w:rPr>
          <w:rFonts w:hint="default" w:ascii="Times New Roman" w:hAnsi="Times New Roman" w:eastAsia="仿宋" w:cs="Times New Roman"/>
          <w:sz w:val="24"/>
          <w:szCs w:val="24"/>
          <w:highlight w:val="none"/>
          <w:lang w:eastAsia="zh-CN"/>
        </w:rPr>
        <w:t>建设内容</w:t>
      </w:r>
      <w:r>
        <w:rPr>
          <w:rFonts w:hint="default" w:ascii="Times New Roman" w:hAnsi="Times New Roman" w:eastAsia="仿宋" w:cs="Times New Roman"/>
          <w:sz w:val="24"/>
          <w:szCs w:val="24"/>
          <w:highlight w:val="none"/>
        </w:rPr>
        <w:t>：详见“磋商申请人须知前附表”；</w:t>
      </w:r>
    </w:p>
    <w:p w14:paraId="04C972D8">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31" w:name="_bookmark17"/>
      <w:bookmarkEnd w:id="31"/>
      <w:r>
        <w:rPr>
          <w:rFonts w:hint="default" w:ascii="Times New Roman" w:hAnsi="Times New Roman" w:eastAsia="仿宋" w:cs="Times New Roman"/>
          <w:b/>
          <w:bCs/>
          <w:sz w:val="24"/>
          <w:szCs w:val="24"/>
          <w:highlight w:val="none"/>
        </w:rPr>
        <w:t>1.4 磋商申请人资格要求（适用于未进行资格预审的）</w:t>
      </w:r>
    </w:p>
    <w:p w14:paraId="22F80B2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1.4.1磋商申请人应具备承担本项目的资质条件、能力和信誉；</w:t>
      </w:r>
    </w:p>
    <w:p w14:paraId="06D8681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资质条件：详见“磋商申请人须知前附表”；</w:t>
      </w:r>
    </w:p>
    <w:p w14:paraId="1030AAF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财务状况及财务能力要求：详见“磋商申请人须知前附表”；</w:t>
      </w:r>
    </w:p>
    <w:p w14:paraId="4864DEC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信誉要求：详见“磋商申请人须知前附表”；</w:t>
      </w:r>
    </w:p>
    <w:p w14:paraId="7CCEDBB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⑷</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其他要求：详见“磋商申请人须知前附表”。</w:t>
      </w:r>
    </w:p>
    <w:p w14:paraId="40B6DB0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1.4.2磋商申请人须知前附表规定接受联合体磋商的，除应符合本章第 1.4.1 项和磋商申请人须知前附表的要求外，还应遵守以下规定：</w:t>
      </w:r>
    </w:p>
    <w:p w14:paraId="1C42EBA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联合体各方应按竞争性磋商文件提供的格式签订联合体协议书，明确联合体牵头人和各方权利义务；</w:t>
      </w:r>
    </w:p>
    <w:p w14:paraId="1060BDE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由同一专业的单位组成的联合体，按照资质等级较低的单位确定资质等级；</w:t>
      </w:r>
    </w:p>
    <w:p w14:paraId="46C0B8D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联合体各方不得再以自己名义单独或参加其他联合体在同一标段中磋商。</w:t>
      </w:r>
    </w:p>
    <w:p w14:paraId="64C34C0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1.4.3磋商申请人不得存在下列情形之一：</w:t>
      </w:r>
    </w:p>
    <w:p w14:paraId="508DB21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与</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存在利害关系可能影响磋商公正性的法人、其他组织或者个人，不得参加磋商。单位负责人为同一人或者存在控股、管理关系；</w:t>
      </w:r>
    </w:p>
    <w:p w14:paraId="33D588B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为本项目提供采购代理服务的；</w:t>
      </w:r>
    </w:p>
    <w:p w14:paraId="5770558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与本项目的代建人或</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同为一个法定代表人的；</w:t>
      </w:r>
    </w:p>
    <w:p w14:paraId="6AD8B0B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⑷</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与本项目的代建人或</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相互控股或参股的；</w:t>
      </w:r>
    </w:p>
    <w:p w14:paraId="28EC50A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5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⑸</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与本项目的代建人或</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相互任职或工作的；</w:t>
      </w:r>
    </w:p>
    <w:p w14:paraId="28D05A25">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6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⑹</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被责令停业的；</w:t>
      </w:r>
    </w:p>
    <w:p w14:paraId="407B085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7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⑺</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被暂停或取消磋商资格的；</w:t>
      </w:r>
    </w:p>
    <w:p w14:paraId="7B0CA6B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8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⑻</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财产被接管或冻结的；</w:t>
      </w:r>
    </w:p>
    <w:p w14:paraId="0496E552">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9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⑼</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在最近三年内有骗取中标或严重违约或重大工程质量问题的。</w:t>
      </w:r>
    </w:p>
    <w:p w14:paraId="07AD2DEF">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32" w:name="_bookmark18"/>
      <w:bookmarkEnd w:id="32"/>
      <w:bookmarkStart w:id="33" w:name="_Toc529362396"/>
      <w:bookmarkStart w:id="34" w:name="_Toc529362113"/>
      <w:r>
        <w:rPr>
          <w:rFonts w:hint="default" w:ascii="Times New Roman" w:hAnsi="Times New Roman" w:eastAsia="仿宋" w:cs="Times New Roman"/>
          <w:b/>
          <w:bCs/>
          <w:sz w:val="24"/>
          <w:szCs w:val="24"/>
          <w:highlight w:val="none"/>
        </w:rPr>
        <w:t>1.5费用承担</w:t>
      </w:r>
      <w:bookmarkEnd w:id="33"/>
      <w:bookmarkEnd w:id="34"/>
    </w:p>
    <w:p w14:paraId="555824E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1.5.1磋商申请人准备和参加投标活动发生的费用自理； </w:t>
      </w:r>
    </w:p>
    <w:p w14:paraId="6EB4EF7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1.5.2</w:t>
      </w:r>
      <w:r>
        <w:rPr>
          <w:rFonts w:hint="default" w:ascii="Times New Roman" w:hAnsi="Times New Roman" w:eastAsia="仿宋" w:cs="Times New Roman"/>
          <w:sz w:val="24"/>
          <w:szCs w:val="24"/>
          <w:highlight w:val="none"/>
          <w:lang w:eastAsia="zh-CN"/>
        </w:rPr>
        <w:t>招标代理服务费：参照《云南省建设工程招标代理服务收费参考意见》云建招协〔2025〕2号要求，本项目招标代理服务费以供应商成交价为基准，参照下表计算后收取，不足7000元的按7000元收取，由成交人在领取成交通知书时向招标代理机构支付。</w:t>
      </w:r>
    </w:p>
    <w:p w14:paraId="414240F5">
      <w:pPr>
        <w:spacing w:line="360" w:lineRule="auto"/>
        <w:jc w:val="center"/>
        <w:rPr>
          <w:rFonts w:hint="eastAsia" w:ascii="仿宋" w:hAnsi="仿宋" w:eastAsia="仿宋" w:cs="仿宋"/>
          <w:szCs w:val="24"/>
          <w:highlight w:val="none"/>
          <w:lang w:eastAsia="zh-CN"/>
        </w:rPr>
      </w:pP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云南省招标代理服务收费参考费率</w:t>
      </w:r>
      <w:r>
        <w:rPr>
          <w:rFonts w:hint="eastAsia" w:ascii="仿宋" w:hAnsi="仿宋" w:eastAsia="仿宋" w:cs="仿宋"/>
          <w:szCs w:val="24"/>
          <w:highlight w:val="none"/>
          <w:lang w:eastAsia="zh-CN"/>
        </w:rPr>
        <w:t>》</w:t>
      </w:r>
    </w:p>
    <w:tbl>
      <w:tblPr>
        <w:tblStyle w:val="62"/>
        <w:tblW w:w="5000" w:type="pct"/>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554"/>
        <w:gridCol w:w="1974"/>
        <w:gridCol w:w="1895"/>
        <w:gridCol w:w="1979"/>
      </w:tblGrid>
      <w:tr w14:paraId="4D2BC41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vMerge w:val="restart"/>
            <w:noWrap w:val="0"/>
            <w:vAlign w:val="center"/>
          </w:tcPr>
          <w:p w14:paraId="1EC08376">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计价金额</w:t>
            </w:r>
          </w:p>
        </w:tc>
        <w:tc>
          <w:tcPr>
            <w:tcW w:w="2810" w:type="pct"/>
            <w:gridSpan w:val="3"/>
            <w:noWrap w:val="0"/>
            <w:vAlign w:val="center"/>
          </w:tcPr>
          <w:p w14:paraId="4834C17A">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服务类型</w:t>
            </w:r>
          </w:p>
        </w:tc>
      </w:tr>
      <w:tr w14:paraId="3C13E0B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vMerge w:val="continue"/>
            <w:noWrap w:val="0"/>
            <w:vAlign w:val="center"/>
          </w:tcPr>
          <w:p w14:paraId="5C84781B">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p>
        </w:tc>
        <w:tc>
          <w:tcPr>
            <w:tcW w:w="949" w:type="pct"/>
            <w:noWrap w:val="0"/>
            <w:vAlign w:val="center"/>
          </w:tcPr>
          <w:p w14:paraId="35EAC859">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货物招标</w:t>
            </w:r>
          </w:p>
        </w:tc>
        <w:tc>
          <w:tcPr>
            <w:tcW w:w="911" w:type="pct"/>
            <w:noWrap w:val="0"/>
            <w:vAlign w:val="center"/>
          </w:tcPr>
          <w:p w14:paraId="7AC5FB2F">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服务招标</w:t>
            </w:r>
          </w:p>
        </w:tc>
        <w:tc>
          <w:tcPr>
            <w:tcW w:w="949" w:type="pct"/>
            <w:noWrap w:val="0"/>
            <w:vAlign w:val="center"/>
          </w:tcPr>
          <w:p w14:paraId="62BFDE2E">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工程招标</w:t>
            </w:r>
          </w:p>
        </w:tc>
      </w:tr>
      <w:tr w14:paraId="58D9D9C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vMerge w:val="continue"/>
            <w:noWrap w:val="0"/>
            <w:vAlign w:val="center"/>
          </w:tcPr>
          <w:p w14:paraId="1AB6F1FD">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p>
        </w:tc>
        <w:tc>
          <w:tcPr>
            <w:tcW w:w="2810" w:type="pct"/>
            <w:gridSpan w:val="3"/>
            <w:noWrap w:val="0"/>
            <w:vAlign w:val="center"/>
          </w:tcPr>
          <w:p w14:paraId="59CD8CF3">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费  率</w:t>
            </w:r>
          </w:p>
        </w:tc>
      </w:tr>
      <w:tr w14:paraId="61DDC3E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44D43737">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Style w:val="65"/>
                <w:rFonts w:hint="eastAsia" w:ascii="仿宋" w:hAnsi="仿宋" w:eastAsia="仿宋" w:cs="仿宋"/>
                <w:b w:val="0"/>
                <w:bCs w:val="0"/>
                <w:sz w:val="24"/>
                <w:szCs w:val="24"/>
                <w:highlight w:val="none"/>
              </w:rPr>
              <w:t>50万元及以下</w:t>
            </w:r>
          </w:p>
        </w:tc>
        <w:tc>
          <w:tcPr>
            <w:tcW w:w="2810" w:type="pct"/>
            <w:gridSpan w:val="3"/>
            <w:noWrap w:val="0"/>
            <w:vAlign w:val="center"/>
          </w:tcPr>
          <w:p w14:paraId="694BD7F9">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Style w:val="65"/>
                <w:rFonts w:hint="eastAsia" w:ascii="仿宋" w:hAnsi="仿宋" w:eastAsia="仿宋" w:cs="仿宋"/>
                <w:b w:val="0"/>
                <w:bCs w:val="0"/>
                <w:sz w:val="24"/>
                <w:szCs w:val="24"/>
                <w:highlight w:val="none"/>
              </w:rPr>
              <w:t>0.7万元</w:t>
            </w:r>
          </w:p>
        </w:tc>
      </w:tr>
      <w:tr w14:paraId="181EFD2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21178A48">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Style w:val="65"/>
                <w:rFonts w:hint="eastAsia" w:ascii="仿宋" w:hAnsi="仿宋" w:eastAsia="仿宋" w:cs="仿宋"/>
                <w:b w:val="0"/>
                <w:bCs w:val="0"/>
                <w:sz w:val="24"/>
                <w:szCs w:val="24"/>
                <w:highlight w:val="none"/>
              </w:rPr>
              <w:t>50万元—100万元（含）</w:t>
            </w:r>
          </w:p>
        </w:tc>
        <w:tc>
          <w:tcPr>
            <w:tcW w:w="2810" w:type="pct"/>
            <w:gridSpan w:val="3"/>
            <w:noWrap w:val="0"/>
            <w:vAlign w:val="center"/>
          </w:tcPr>
          <w:p w14:paraId="34A21BCB">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1.5%</w:t>
            </w:r>
          </w:p>
        </w:tc>
      </w:tr>
      <w:tr w14:paraId="398A9DA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42411622">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100万元</w:t>
            </w:r>
            <w:r>
              <w:rPr>
                <w:rStyle w:val="65"/>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rPr>
              <w:t>500</w:t>
            </w:r>
            <w:r>
              <w:rPr>
                <w:rStyle w:val="65"/>
                <w:rFonts w:hint="eastAsia" w:ascii="仿宋" w:hAnsi="仿宋" w:eastAsia="仿宋" w:cs="仿宋"/>
                <w:b w:val="0"/>
                <w:bCs w:val="0"/>
                <w:sz w:val="24"/>
                <w:szCs w:val="24"/>
                <w:highlight w:val="none"/>
              </w:rPr>
              <w:t>万元（含）</w:t>
            </w:r>
          </w:p>
        </w:tc>
        <w:tc>
          <w:tcPr>
            <w:tcW w:w="949" w:type="pct"/>
            <w:noWrap w:val="0"/>
            <w:vAlign w:val="center"/>
          </w:tcPr>
          <w:p w14:paraId="3471204D">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1.3%</w:t>
            </w:r>
          </w:p>
        </w:tc>
        <w:tc>
          <w:tcPr>
            <w:tcW w:w="911" w:type="pct"/>
            <w:noWrap w:val="0"/>
            <w:vAlign w:val="center"/>
          </w:tcPr>
          <w:p w14:paraId="256C4E70">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1.3%</w:t>
            </w:r>
          </w:p>
        </w:tc>
        <w:tc>
          <w:tcPr>
            <w:tcW w:w="949" w:type="pct"/>
            <w:noWrap w:val="0"/>
            <w:vAlign w:val="center"/>
          </w:tcPr>
          <w:p w14:paraId="7BADAC2D">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r>
      <w:tr w14:paraId="075DA3B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5097301D">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500万元</w:t>
            </w:r>
            <w:r>
              <w:rPr>
                <w:rStyle w:val="65"/>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rPr>
              <w:t>1000</w:t>
            </w:r>
            <w:r>
              <w:rPr>
                <w:rStyle w:val="65"/>
                <w:rFonts w:hint="eastAsia" w:ascii="仿宋" w:hAnsi="仿宋" w:eastAsia="仿宋" w:cs="仿宋"/>
                <w:b w:val="0"/>
                <w:bCs w:val="0"/>
                <w:sz w:val="24"/>
                <w:szCs w:val="24"/>
                <w:highlight w:val="none"/>
              </w:rPr>
              <w:t>万元（含）</w:t>
            </w:r>
          </w:p>
        </w:tc>
        <w:tc>
          <w:tcPr>
            <w:tcW w:w="949" w:type="pct"/>
            <w:noWrap w:val="0"/>
            <w:vAlign w:val="center"/>
          </w:tcPr>
          <w:p w14:paraId="7921B6B1">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911" w:type="pct"/>
            <w:noWrap w:val="0"/>
            <w:vAlign w:val="center"/>
          </w:tcPr>
          <w:p w14:paraId="3DCC9D46">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0.5%</w:t>
            </w:r>
          </w:p>
        </w:tc>
        <w:tc>
          <w:tcPr>
            <w:tcW w:w="949" w:type="pct"/>
            <w:noWrap w:val="0"/>
            <w:vAlign w:val="center"/>
          </w:tcPr>
          <w:p w14:paraId="552A6A1C">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0.7%</w:t>
            </w:r>
          </w:p>
        </w:tc>
      </w:tr>
      <w:tr w14:paraId="25E8255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1F4005B9">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1000万元</w:t>
            </w:r>
            <w:r>
              <w:rPr>
                <w:rStyle w:val="65"/>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rPr>
              <w:t>5000</w:t>
            </w:r>
            <w:r>
              <w:rPr>
                <w:rStyle w:val="65"/>
                <w:rFonts w:hint="eastAsia" w:ascii="仿宋" w:hAnsi="仿宋" w:eastAsia="仿宋" w:cs="仿宋"/>
                <w:b w:val="0"/>
                <w:bCs w:val="0"/>
                <w:sz w:val="24"/>
                <w:szCs w:val="24"/>
                <w:highlight w:val="none"/>
              </w:rPr>
              <w:t>万元（含）</w:t>
            </w:r>
          </w:p>
        </w:tc>
        <w:tc>
          <w:tcPr>
            <w:tcW w:w="949" w:type="pct"/>
            <w:noWrap w:val="0"/>
            <w:vAlign w:val="center"/>
          </w:tcPr>
          <w:p w14:paraId="6B9C0AF8">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0.7%</w:t>
            </w:r>
          </w:p>
        </w:tc>
        <w:tc>
          <w:tcPr>
            <w:tcW w:w="911" w:type="pct"/>
            <w:noWrap w:val="0"/>
            <w:vAlign w:val="center"/>
          </w:tcPr>
          <w:p w14:paraId="5FD9CEFC">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0.4%</w:t>
            </w:r>
          </w:p>
        </w:tc>
        <w:tc>
          <w:tcPr>
            <w:tcW w:w="949" w:type="pct"/>
            <w:noWrap w:val="0"/>
            <w:vAlign w:val="center"/>
          </w:tcPr>
          <w:p w14:paraId="057A3900">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0.4%</w:t>
            </w:r>
          </w:p>
        </w:tc>
      </w:tr>
      <w:tr w14:paraId="6727BDE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151A5D65">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5000万元</w:t>
            </w:r>
            <w:r>
              <w:rPr>
                <w:rStyle w:val="65"/>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rPr>
              <w:t>1亿</w:t>
            </w:r>
            <w:r>
              <w:rPr>
                <w:rStyle w:val="65"/>
                <w:rFonts w:hint="eastAsia" w:ascii="仿宋" w:hAnsi="仿宋" w:eastAsia="仿宋" w:cs="仿宋"/>
                <w:b w:val="0"/>
                <w:bCs w:val="0"/>
                <w:sz w:val="24"/>
                <w:szCs w:val="24"/>
                <w:highlight w:val="none"/>
              </w:rPr>
              <w:t>元（含）</w:t>
            </w:r>
          </w:p>
        </w:tc>
        <w:tc>
          <w:tcPr>
            <w:tcW w:w="949" w:type="pct"/>
            <w:noWrap w:val="0"/>
            <w:vAlign w:val="center"/>
          </w:tcPr>
          <w:p w14:paraId="3C3457DC">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0.25%</w:t>
            </w:r>
          </w:p>
        </w:tc>
        <w:tc>
          <w:tcPr>
            <w:tcW w:w="911" w:type="pct"/>
            <w:noWrap w:val="0"/>
            <w:vAlign w:val="center"/>
          </w:tcPr>
          <w:p w14:paraId="1E895417">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0.1%</w:t>
            </w:r>
          </w:p>
        </w:tc>
        <w:tc>
          <w:tcPr>
            <w:tcW w:w="949" w:type="pct"/>
            <w:noWrap w:val="0"/>
            <w:vAlign w:val="center"/>
          </w:tcPr>
          <w:p w14:paraId="5B1A3610">
            <w:pPr>
              <w:keepNext w:val="0"/>
              <w:keepLines w:val="0"/>
              <w:pageBreakBefore w:val="0"/>
              <w:kinsoku/>
              <w:wordWrap/>
              <w:overflowPunct/>
              <w:topLinePunct w:val="0"/>
              <w:bidi w:val="0"/>
              <w:adjustRightInd w:val="0"/>
              <w:snapToGrid w:val="0"/>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0.25%</w:t>
            </w:r>
          </w:p>
        </w:tc>
      </w:tr>
      <w:tr w14:paraId="35B94F1D">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71B1BEA1">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1亿</w:t>
            </w:r>
            <w:r>
              <w:rPr>
                <w:rStyle w:val="65"/>
                <w:rFonts w:hint="eastAsia" w:ascii="仿宋" w:hAnsi="仿宋" w:eastAsia="仿宋" w:cs="仿宋"/>
                <w:b w:val="0"/>
                <w:bCs w:val="0"/>
                <w:sz w:val="24"/>
                <w:szCs w:val="24"/>
                <w:highlight w:val="none"/>
              </w:rPr>
              <w:t>元—</w:t>
            </w:r>
            <w:r>
              <w:rPr>
                <w:rFonts w:hint="eastAsia" w:ascii="仿宋" w:hAnsi="仿宋" w:eastAsia="仿宋" w:cs="仿宋"/>
                <w:b w:val="0"/>
                <w:bCs w:val="0"/>
                <w:sz w:val="24"/>
                <w:szCs w:val="24"/>
                <w:highlight w:val="none"/>
              </w:rPr>
              <w:t>5亿</w:t>
            </w:r>
            <w:r>
              <w:rPr>
                <w:rStyle w:val="65"/>
                <w:rFonts w:hint="eastAsia" w:ascii="仿宋" w:hAnsi="仿宋" w:eastAsia="仿宋" w:cs="仿宋"/>
                <w:b w:val="0"/>
                <w:bCs w:val="0"/>
                <w:sz w:val="24"/>
                <w:szCs w:val="24"/>
                <w:highlight w:val="none"/>
              </w:rPr>
              <w:t>元（含）</w:t>
            </w:r>
          </w:p>
        </w:tc>
        <w:tc>
          <w:tcPr>
            <w:tcW w:w="2810" w:type="pct"/>
            <w:gridSpan w:val="3"/>
            <w:noWrap w:val="0"/>
            <w:vAlign w:val="center"/>
          </w:tcPr>
          <w:p w14:paraId="31E8A20F">
            <w:pPr>
              <w:keepNext w:val="0"/>
              <w:keepLines w:val="0"/>
              <w:pageBreakBefore w:val="0"/>
              <w:kinsoku/>
              <w:wordWrap/>
              <w:overflowPunct/>
              <w:topLinePunct w:val="0"/>
              <w:bidi w:val="0"/>
              <w:adjustRightInd w:val="0"/>
              <w:snapToGrid w:val="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0.05%</w:t>
            </w:r>
          </w:p>
        </w:tc>
      </w:tr>
      <w:tr w14:paraId="0FCCE17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27EEC983">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5亿</w:t>
            </w:r>
            <w:r>
              <w:rPr>
                <w:rStyle w:val="65"/>
                <w:rFonts w:hint="eastAsia" w:ascii="仿宋" w:hAnsi="仿宋" w:eastAsia="仿宋" w:cs="仿宋"/>
                <w:b w:val="0"/>
                <w:bCs w:val="0"/>
                <w:sz w:val="24"/>
                <w:szCs w:val="24"/>
                <w:highlight w:val="none"/>
              </w:rPr>
              <w:t>元—</w:t>
            </w:r>
            <w:r>
              <w:rPr>
                <w:rFonts w:hint="eastAsia" w:ascii="仿宋" w:hAnsi="仿宋" w:eastAsia="仿宋" w:cs="仿宋"/>
                <w:b w:val="0"/>
                <w:bCs w:val="0"/>
                <w:sz w:val="24"/>
                <w:szCs w:val="24"/>
                <w:highlight w:val="none"/>
              </w:rPr>
              <w:t>10亿</w:t>
            </w:r>
            <w:r>
              <w:rPr>
                <w:rStyle w:val="65"/>
                <w:rFonts w:hint="eastAsia" w:ascii="仿宋" w:hAnsi="仿宋" w:eastAsia="仿宋" w:cs="仿宋"/>
                <w:b w:val="0"/>
                <w:bCs w:val="0"/>
                <w:sz w:val="24"/>
                <w:szCs w:val="24"/>
                <w:highlight w:val="none"/>
              </w:rPr>
              <w:t>元（含）</w:t>
            </w:r>
          </w:p>
        </w:tc>
        <w:tc>
          <w:tcPr>
            <w:tcW w:w="2810" w:type="pct"/>
            <w:gridSpan w:val="3"/>
            <w:noWrap w:val="0"/>
            <w:vAlign w:val="center"/>
          </w:tcPr>
          <w:p w14:paraId="6A456D70">
            <w:pPr>
              <w:keepNext w:val="0"/>
              <w:keepLines w:val="0"/>
              <w:pageBreakBefore w:val="0"/>
              <w:kinsoku/>
              <w:wordWrap/>
              <w:overflowPunct/>
              <w:topLinePunct w:val="0"/>
              <w:bidi w:val="0"/>
              <w:adjustRightInd w:val="0"/>
              <w:snapToGrid w:val="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0.035%</w:t>
            </w:r>
          </w:p>
        </w:tc>
      </w:tr>
      <w:tr w14:paraId="1DA5F97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454" w:hRule="exact"/>
          <w:jc w:val="center"/>
        </w:trPr>
        <w:tc>
          <w:tcPr>
            <w:tcW w:w="2189" w:type="pct"/>
            <w:noWrap w:val="0"/>
            <w:vAlign w:val="center"/>
          </w:tcPr>
          <w:p w14:paraId="367DBC1B">
            <w:pPr>
              <w:pStyle w:val="57"/>
              <w:keepNext w:val="0"/>
              <w:keepLines w:val="0"/>
              <w:pageBreakBefore w:val="0"/>
              <w:kinsoku/>
              <w:wordWrap/>
              <w:overflowPunct/>
              <w:topLinePunct w:val="0"/>
              <w:bidi w:val="0"/>
              <w:adjustRightInd w:val="0"/>
              <w:snapToGrid w:val="0"/>
              <w:spacing w:before="0" w:beforeAutospacing="0" w:after="0" w:afterAutospacing="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10亿</w:t>
            </w:r>
            <w:r>
              <w:rPr>
                <w:rStyle w:val="65"/>
                <w:rFonts w:hint="eastAsia" w:ascii="仿宋" w:hAnsi="仿宋" w:eastAsia="仿宋" w:cs="仿宋"/>
                <w:b w:val="0"/>
                <w:bCs w:val="0"/>
                <w:sz w:val="24"/>
                <w:szCs w:val="24"/>
                <w:highlight w:val="none"/>
              </w:rPr>
              <w:t>元以上</w:t>
            </w:r>
          </w:p>
        </w:tc>
        <w:tc>
          <w:tcPr>
            <w:tcW w:w="2810" w:type="pct"/>
            <w:gridSpan w:val="3"/>
            <w:noWrap w:val="0"/>
            <w:vAlign w:val="center"/>
          </w:tcPr>
          <w:p w14:paraId="4031E93E">
            <w:pPr>
              <w:keepNext w:val="0"/>
              <w:keepLines w:val="0"/>
              <w:pageBreakBefore w:val="0"/>
              <w:kinsoku/>
              <w:wordWrap/>
              <w:overflowPunct/>
              <w:topLinePunct w:val="0"/>
              <w:bidi w:val="0"/>
              <w:adjustRightInd w:val="0"/>
              <w:snapToGrid w:val="0"/>
              <w:jc w:val="center"/>
              <w:rPr>
                <w:rStyle w:val="65"/>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0.008%</w:t>
            </w:r>
          </w:p>
        </w:tc>
      </w:tr>
      <w:tr w14:paraId="5EC9B1C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2537" w:hRule="atLeast"/>
          <w:jc w:val="center"/>
        </w:trPr>
        <w:tc>
          <w:tcPr>
            <w:tcW w:w="5000" w:type="pct"/>
            <w:gridSpan w:val="4"/>
            <w:noWrap w:val="0"/>
            <w:vAlign w:val="center"/>
          </w:tcPr>
          <w:p w14:paraId="3A4EAE00">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说明：招标代理服务收费按差额定率累进法计算以单个项目（或标段）中标通知书的中标金额为计算基数。中标金额大于50万时，50万元以内的固定收费金额不参与累进，直接以50万元</w:t>
            </w:r>
            <w:r>
              <w:rPr>
                <w:rStyle w:val="65"/>
                <w:rFonts w:hint="eastAsia" w:ascii="仿宋" w:hAnsi="仿宋" w:eastAsia="仿宋" w:cs="仿宋"/>
                <w:b w:val="0"/>
                <w:bCs w:val="0"/>
                <w:sz w:val="24"/>
                <w:szCs w:val="24"/>
                <w:highlight w:val="none"/>
              </w:rPr>
              <w:t>—</w:t>
            </w:r>
            <w:r>
              <w:rPr>
                <w:rFonts w:hint="eastAsia" w:ascii="仿宋" w:hAnsi="仿宋" w:eastAsia="仿宋" w:cs="仿宋"/>
                <w:b w:val="0"/>
                <w:bCs w:val="0"/>
                <w:sz w:val="24"/>
                <w:szCs w:val="24"/>
                <w:highlight w:val="none"/>
              </w:rPr>
              <w:t>100万元（含）的费率进行计算。</w:t>
            </w:r>
          </w:p>
          <w:p w14:paraId="7B183FD2">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例如：某工程总承包（含勘察设计、施工）项目，中标金额中勘察设计费为300万元，施工费用为10000万元，计算招标代理服务收费额如下：</w:t>
            </w:r>
          </w:p>
          <w:p w14:paraId="41043C54">
            <w:pPr>
              <w:pStyle w:val="19"/>
              <w:keepNext w:val="0"/>
              <w:keepLines w:val="0"/>
              <w:pageBreakBefore w:val="0"/>
              <w:kinsoku/>
              <w:wordWrap/>
              <w:overflowPunct/>
              <w:topLinePunct w:val="0"/>
              <w:bidi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（一）勘察设计部分招标代理服务收费额</w:t>
            </w:r>
          </w:p>
          <w:p w14:paraId="71C6C837">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100万元×1.5%=1.50万元</w:t>
            </w:r>
          </w:p>
          <w:p w14:paraId="05B06202">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（300-100）万元×1.3%=2.6万元</w:t>
            </w:r>
          </w:p>
          <w:p w14:paraId="085B69EF">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该部分</w:t>
            </w:r>
            <w:r>
              <w:rPr>
                <w:rFonts w:hint="eastAsia" w:ascii="仿宋" w:hAnsi="仿宋" w:eastAsia="仿宋" w:cs="仿宋"/>
                <w:b w:val="0"/>
                <w:bCs w:val="0"/>
                <w:sz w:val="24"/>
                <w:szCs w:val="24"/>
                <w:highlight w:val="none"/>
              </w:rPr>
              <w:t>合计收费=1.5＋2.6=4.1（万元）</w:t>
            </w:r>
          </w:p>
          <w:p w14:paraId="466A6547">
            <w:pPr>
              <w:pStyle w:val="19"/>
              <w:keepNext w:val="0"/>
              <w:keepLines w:val="0"/>
              <w:pageBreakBefore w:val="0"/>
              <w:kinsoku/>
              <w:wordWrap/>
              <w:overflowPunct/>
              <w:topLinePunct w:val="0"/>
              <w:bidi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（二）施工部分招标代理服务收费额</w:t>
            </w:r>
          </w:p>
          <w:p w14:paraId="58974B8D">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100万元×1.5%=1.50万元</w:t>
            </w:r>
          </w:p>
          <w:p w14:paraId="5D4F465D">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（500-100）万元×1%=4万元</w:t>
            </w:r>
          </w:p>
          <w:p w14:paraId="1A641C6D">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（100</w:t>
            </w:r>
            <w:r>
              <w:rPr>
                <w:rFonts w:hint="eastAsia" w:ascii="仿宋" w:hAnsi="仿宋" w:eastAsia="仿宋" w:cs="仿宋"/>
                <w:b w:val="0"/>
                <w:bCs w:val="0"/>
                <w:sz w:val="24"/>
                <w:szCs w:val="24"/>
                <w:highlight w:val="none"/>
                <w:lang w:val="en-US" w:eastAsia="zh-CN"/>
              </w:rPr>
              <w:t>0</w:t>
            </w:r>
            <w:r>
              <w:rPr>
                <w:rFonts w:hint="eastAsia" w:ascii="仿宋" w:hAnsi="仿宋" w:eastAsia="仿宋" w:cs="仿宋"/>
                <w:b w:val="0"/>
                <w:bCs w:val="0"/>
                <w:sz w:val="24"/>
                <w:szCs w:val="24"/>
                <w:highlight w:val="none"/>
              </w:rPr>
              <w:t>-500）万元×0.7%=3.5万元</w:t>
            </w:r>
          </w:p>
          <w:p w14:paraId="745AA096">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（5000-1000）万元×0.4%=16万元</w:t>
            </w:r>
          </w:p>
          <w:p w14:paraId="21811894">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（10000-5000）万元×0.25%=12.5万元</w:t>
            </w:r>
          </w:p>
          <w:p w14:paraId="50CCA269">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该部分</w:t>
            </w:r>
            <w:r>
              <w:rPr>
                <w:rFonts w:hint="eastAsia" w:ascii="仿宋" w:hAnsi="仿宋" w:eastAsia="仿宋" w:cs="仿宋"/>
                <w:b w:val="0"/>
                <w:bCs w:val="0"/>
                <w:sz w:val="24"/>
                <w:szCs w:val="24"/>
                <w:highlight w:val="none"/>
              </w:rPr>
              <w:t>合计收费=1.5＋4＋3.5＋16＋12.5=37.5（万元）</w:t>
            </w:r>
          </w:p>
          <w:p w14:paraId="2460663F">
            <w:pPr>
              <w:pStyle w:val="19"/>
              <w:keepNext w:val="0"/>
              <w:keepLines w:val="0"/>
              <w:pageBreakBefore w:val="0"/>
              <w:kinsoku/>
              <w:wordWrap/>
              <w:overflowPunct/>
              <w:topLinePunct w:val="0"/>
              <w:bidi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（三）招标代理服务收费额</w:t>
            </w:r>
          </w:p>
          <w:p w14:paraId="005E46C6">
            <w:pPr>
              <w:keepNext w:val="0"/>
              <w:keepLines w:val="0"/>
              <w:pageBreakBefore w:val="0"/>
              <w:kinsoku/>
              <w:wordWrap/>
              <w:overflowPunct/>
              <w:topLinePunct w:val="0"/>
              <w:bidi w:val="0"/>
              <w:adjustRightInd w:val="0"/>
              <w:snapToGrid w:val="0"/>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合计收费</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4.1+37.5=41.6万元</w:t>
            </w:r>
          </w:p>
        </w:tc>
      </w:tr>
    </w:tbl>
    <w:p w14:paraId="594FD93D">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1.6 保密</w:t>
      </w:r>
    </w:p>
    <w:p w14:paraId="2569D98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参与采购活动的各方应对采购文件和</w:t>
      </w:r>
      <w:r>
        <w:rPr>
          <w:rFonts w:hint="default" w:ascii="Times New Roman" w:hAnsi="Times New Roman" w:eastAsia="仿宋" w:cs="Times New Roman"/>
          <w:sz w:val="24"/>
          <w:highlight w:val="none"/>
        </w:rPr>
        <w:t>响应文件</w:t>
      </w:r>
      <w:r>
        <w:rPr>
          <w:rFonts w:hint="default" w:ascii="Times New Roman" w:hAnsi="Times New Roman" w:eastAsia="仿宋" w:cs="Times New Roman"/>
          <w:sz w:val="24"/>
          <w:szCs w:val="24"/>
          <w:highlight w:val="none"/>
        </w:rPr>
        <w:t>中的商业和技术等秘密保密，违者应对由此造成的后果承担法律责任。</w:t>
      </w:r>
    </w:p>
    <w:p w14:paraId="17F79E60">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35" w:name="_bookmark20"/>
      <w:bookmarkEnd w:id="35"/>
      <w:r>
        <w:rPr>
          <w:rFonts w:hint="default" w:ascii="Times New Roman" w:hAnsi="Times New Roman" w:eastAsia="仿宋" w:cs="Times New Roman"/>
          <w:b/>
          <w:bCs/>
          <w:sz w:val="24"/>
          <w:szCs w:val="24"/>
          <w:highlight w:val="none"/>
        </w:rPr>
        <w:t>1.7 语言文字</w:t>
      </w:r>
    </w:p>
    <w:p w14:paraId="200AD1E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除专用术语外，与采购有关的语言均使用中文。必要时专用术语应附有中文注释。</w:t>
      </w:r>
    </w:p>
    <w:p w14:paraId="4726986D">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36" w:name="_bookmark21"/>
      <w:bookmarkEnd w:id="36"/>
      <w:r>
        <w:rPr>
          <w:rFonts w:hint="default" w:ascii="Times New Roman" w:hAnsi="Times New Roman" w:eastAsia="仿宋" w:cs="Times New Roman"/>
          <w:b/>
          <w:bCs/>
          <w:sz w:val="24"/>
          <w:szCs w:val="24"/>
          <w:highlight w:val="none"/>
        </w:rPr>
        <w:t>1.8计量单位</w:t>
      </w:r>
    </w:p>
    <w:p w14:paraId="5C552F2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所有计量均采用中华人民共和国法定计量单位。</w:t>
      </w:r>
    </w:p>
    <w:p w14:paraId="382EEE88">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37" w:name="_bookmark22"/>
      <w:bookmarkEnd w:id="37"/>
      <w:r>
        <w:rPr>
          <w:rFonts w:hint="default" w:ascii="Times New Roman" w:hAnsi="Times New Roman" w:eastAsia="仿宋" w:cs="Times New Roman"/>
          <w:b/>
          <w:bCs/>
          <w:sz w:val="24"/>
          <w:szCs w:val="24"/>
          <w:highlight w:val="none"/>
        </w:rPr>
        <w:t>1.9 踏勘现场</w:t>
      </w:r>
    </w:p>
    <w:p w14:paraId="46BBF02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1.9.1 本项目</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不组织踏勘现场，磋商申请人自行踏勘。</w:t>
      </w:r>
    </w:p>
    <w:p w14:paraId="63C4129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1.9.2 磋商申请人踏勘现场发生的费用自理。</w:t>
      </w:r>
    </w:p>
    <w:p w14:paraId="11F3D3C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1.9.3 除</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的原因外，磋商申请人自行负责在踏勘现场中所发生的人员伤亡和财产损失。</w:t>
      </w:r>
    </w:p>
    <w:p w14:paraId="2AAE98C4">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38" w:name="_bookmark23"/>
      <w:bookmarkEnd w:id="38"/>
      <w:r>
        <w:rPr>
          <w:rFonts w:hint="default" w:ascii="Times New Roman" w:hAnsi="Times New Roman" w:eastAsia="仿宋" w:cs="Times New Roman"/>
          <w:b/>
          <w:bCs/>
          <w:sz w:val="24"/>
          <w:szCs w:val="24"/>
          <w:highlight w:val="none"/>
        </w:rPr>
        <w:t>1.10 磋商预备会</w:t>
      </w:r>
    </w:p>
    <w:p w14:paraId="25378F8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不召开磋商预备会。</w:t>
      </w:r>
    </w:p>
    <w:p w14:paraId="08FC352C">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bookmarkStart w:id="39" w:name="_bookmark24"/>
      <w:bookmarkEnd w:id="39"/>
      <w:r>
        <w:rPr>
          <w:rFonts w:hint="default" w:ascii="Times New Roman" w:hAnsi="Times New Roman" w:eastAsia="仿宋" w:cs="Times New Roman"/>
          <w:sz w:val="28"/>
          <w:szCs w:val="28"/>
          <w:highlight w:val="none"/>
        </w:rPr>
        <w:t>2.竞争性磋商文件</w:t>
      </w:r>
    </w:p>
    <w:p w14:paraId="2732034E">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0" w:name="_bookmark25"/>
      <w:bookmarkEnd w:id="40"/>
      <w:r>
        <w:rPr>
          <w:rFonts w:hint="default" w:ascii="Times New Roman" w:hAnsi="Times New Roman" w:eastAsia="仿宋" w:cs="Times New Roman"/>
          <w:b/>
          <w:bCs/>
          <w:sz w:val="24"/>
          <w:szCs w:val="24"/>
          <w:highlight w:val="none"/>
        </w:rPr>
        <w:t>2.1竞争性磋商文件的组成</w:t>
      </w:r>
    </w:p>
    <w:p w14:paraId="3891F4D3">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磋商公告；</w:t>
      </w:r>
    </w:p>
    <w:p w14:paraId="5478EDA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磋商申请人须知；</w:t>
      </w:r>
    </w:p>
    <w:p w14:paraId="220057E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评审办法；</w:t>
      </w:r>
    </w:p>
    <w:p w14:paraId="5F228AC2">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⑷</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合同条款及格式；</w:t>
      </w:r>
    </w:p>
    <w:p w14:paraId="63535CB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5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⑸</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技术标准和要求；</w:t>
      </w:r>
    </w:p>
    <w:p w14:paraId="41F6D2D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6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⑹</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竞争性磋商响应文件格式；</w:t>
      </w:r>
    </w:p>
    <w:p w14:paraId="7DF154E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7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⑺</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工程量清单；</w:t>
      </w:r>
    </w:p>
    <w:p w14:paraId="112D1D3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根据本章磋商申请人须知前附表第 1.10 款、磋商申请人须知第 2.2 款对竞争性磋商文件所作的澄清、修改，构成采购文件的组成部分。</w:t>
      </w:r>
    </w:p>
    <w:p w14:paraId="5B1B51A1">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1" w:name="_bookmark26"/>
      <w:bookmarkEnd w:id="41"/>
      <w:r>
        <w:rPr>
          <w:rFonts w:hint="default" w:ascii="Times New Roman" w:hAnsi="Times New Roman" w:eastAsia="仿宋" w:cs="Times New Roman"/>
          <w:b/>
          <w:bCs/>
          <w:sz w:val="24"/>
          <w:szCs w:val="24"/>
          <w:highlight w:val="none"/>
        </w:rPr>
        <w:t>2.2 竞争性磋商文件的澄清</w:t>
      </w:r>
    </w:p>
    <w:p w14:paraId="3728A87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2.2.1 磋商申请人应仔细阅读和检查采购文件的全部内容。如发现缺页或附件不全，应及时向</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提出，以便补齐。如有疑问，应在磋商申请人须知前附表规定的时间前以书面形式（如信函、传真等）通知</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，要求</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对采购文件予以澄清。</w:t>
      </w:r>
    </w:p>
    <w:p w14:paraId="64F1E6B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2.2.2 所有获取了采购文件的磋商申请人均应在磋商截止时间5日前按磋商公告中的通讯地址，以书面形式（如信函、传真等）通知</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对规定时间内收到的澄清要求以书面形式予以答复，答复包括所有问题，但不包括问题的来源。</w:t>
      </w:r>
    </w:p>
    <w:p w14:paraId="44497D1E">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2" w:name="_bookmark27"/>
      <w:bookmarkEnd w:id="42"/>
      <w:r>
        <w:rPr>
          <w:rFonts w:hint="default" w:ascii="Times New Roman" w:hAnsi="Times New Roman" w:eastAsia="仿宋" w:cs="Times New Roman"/>
          <w:b/>
          <w:bCs/>
          <w:sz w:val="24"/>
          <w:szCs w:val="24"/>
          <w:highlight w:val="none"/>
        </w:rPr>
        <w:t>2.3 竞争性磋商文件的修改</w:t>
      </w:r>
    </w:p>
    <w:p w14:paraId="6E5E141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2.3.1</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对采购文件中涉及评审办法、评审项目等重要评审内容做出变更，将以书面形式（如信函、传真等）通知磋商申请人，并向所有磋商申请人</w:t>
      </w:r>
      <w:r>
        <w:rPr>
          <w:rFonts w:hint="default" w:ascii="Times New Roman" w:hAnsi="Times New Roman" w:eastAsia="仿宋" w:cs="Times New Roman"/>
          <w:kern w:val="2"/>
          <w:sz w:val="24"/>
          <w:szCs w:val="24"/>
          <w:highlight w:val="none"/>
        </w:rPr>
        <w:t>发出</w:t>
      </w:r>
      <w:r>
        <w:rPr>
          <w:rFonts w:hint="default" w:ascii="Times New Roman" w:hAnsi="Times New Roman" w:eastAsia="仿宋" w:cs="Times New Roman"/>
          <w:sz w:val="24"/>
          <w:szCs w:val="24"/>
          <w:highlight w:val="none"/>
        </w:rPr>
        <w:t>补遗文件进行说明，以保证各磋商申请人都能将此变更书面通知并用于编制竞争性磋商响应文件。</w:t>
      </w:r>
    </w:p>
    <w:p w14:paraId="1BD9828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2.3.2</w:t>
      </w:r>
      <w:r>
        <w:rPr>
          <w:rFonts w:hint="default" w:ascii="Times New Roman" w:hAnsi="Times New Roman" w:eastAsia="仿宋" w:cs="Times New Roman"/>
          <w:sz w:val="24"/>
          <w:szCs w:val="24"/>
          <w:highlight w:val="none"/>
          <w:lang w:eastAsia="zh-CN"/>
        </w:rPr>
        <w:t>采购代理机构</w:t>
      </w:r>
      <w:r>
        <w:rPr>
          <w:rFonts w:hint="default" w:ascii="Times New Roman" w:hAnsi="Times New Roman" w:eastAsia="仿宋" w:cs="Times New Roman"/>
          <w:sz w:val="24"/>
          <w:szCs w:val="24"/>
          <w:highlight w:val="none"/>
        </w:rPr>
        <w:t>发出的所有补充、修改和变更文件均作为磋商文件的组成部分，与磋商文件具有同等法律效力。当采购文件、采购文件澄清、采购文件修改文件内容前后相互矛盾时，以最后发出的为准。</w:t>
      </w:r>
    </w:p>
    <w:p w14:paraId="08E64715">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2.4 竞争性磋商文件的解释</w:t>
      </w:r>
    </w:p>
    <w:p w14:paraId="2B0B885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采购文件最终解释权归</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所有解释均依据本采购文件及有关的法律、法规；在评审时，若出现采购文件无明确说明和处理的情况时，由磋商小组讨论确定处理方案；磋商小组成员之间对处理方案有争议时，采取少数服从多数的投票方式确定。</w:t>
      </w:r>
    </w:p>
    <w:p w14:paraId="66570CA2">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bookmarkStart w:id="43" w:name="_bookmark29"/>
      <w:bookmarkEnd w:id="43"/>
      <w:r>
        <w:rPr>
          <w:rFonts w:hint="default" w:ascii="Times New Roman" w:hAnsi="Times New Roman" w:eastAsia="仿宋" w:cs="Times New Roman"/>
          <w:sz w:val="28"/>
          <w:szCs w:val="28"/>
          <w:highlight w:val="none"/>
        </w:rPr>
        <w:t>3.竞争性磋商响应文件</w:t>
      </w:r>
    </w:p>
    <w:p w14:paraId="133AF681">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4" w:name="_bookmark30"/>
      <w:bookmarkEnd w:id="44"/>
      <w:r>
        <w:rPr>
          <w:rFonts w:hint="default" w:ascii="Times New Roman" w:hAnsi="Times New Roman" w:eastAsia="仿宋" w:cs="Times New Roman"/>
          <w:b/>
          <w:bCs/>
          <w:sz w:val="24"/>
          <w:szCs w:val="24"/>
          <w:highlight w:val="none"/>
        </w:rPr>
        <w:t>3.1竞争性磋商响应文件的组成</w:t>
      </w:r>
    </w:p>
    <w:p w14:paraId="0E53CA94">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3.1.1竞争性磋商响应文件应包括下列内容：</w:t>
      </w:r>
    </w:p>
    <w:p w14:paraId="496357C5">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1.磋商函</w:t>
      </w:r>
    </w:p>
    <w:p w14:paraId="6830D6D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2.磋商报价一览表</w:t>
      </w:r>
    </w:p>
    <w:p w14:paraId="095A5481">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3.法定代表人身份证明书</w:t>
      </w:r>
    </w:p>
    <w:p w14:paraId="704EE3C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4.授权委托书</w:t>
      </w:r>
    </w:p>
    <w:p w14:paraId="066CC11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5.磋商保证金</w:t>
      </w:r>
    </w:p>
    <w:p w14:paraId="50E0224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6.施工组织设计</w:t>
      </w:r>
    </w:p>
    <w:p w14:paraId="4786CA1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7.项目管理机构</w:t>
      </w:r>
    </w:p>
    <w:p w14:paraId="664BA19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8.资格审查资料</w:t>
      </w:r>
    </w:p>
    <w:p w14:paraId="713BBA93">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eastAsia="zh-CN"/>
        </w:rPr>
        <w:t>9</w:t>
      </w:r>
      <w:r>
        <w:rPr>
          <w:rFonts w:hint="default" w:ascii="Times New Roman" w:hAnsi="Times New Roman" w:eastAsia="仿宋" w:cs="Times New Roman"/>
          <w:sz w:val="24"/>
          <w:szCs w:val="24"/>
          <w:highlight w:val="none"/>
        </w:rPr>
        <w:t>.承诺书</w:t>
      </w:r>
    </w:p>
    <w:p w14:paraId="702E746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w:t>
      </w:r>
      <w:r>
        <w:rPr>
          <w:rFonts w:hint="default" w:ascii="Times New Roman" w:hAnsi="Times New Roman" w:eastAsia="仿宋" w:cs="Times New Roman"/>
          <w:sz w:val="24"/>
          <w:szCs w:val="24"/>
          <w:highlight w:val="none"/>
          <w:lang w:val="en-US" w:eastAsia="zh-CN"/>
        </w:rPr>
        <w:t>0</w:t>
      </w:r>
      <w:r>
        <w:rPr>
          <w:rFonts w:hint="default" w:ascii="Times New Roman" w:hAnsi="Times New Roman" w:eastAsia="仿宋" w:cs="Times New Roman"/>
          <w:sz w:val="24"/>
          <w:szCs w:val="24"/>
          <w:highlight w:val="none"/>
        </w:rPr>
        <w:t xml:space="preserve">.中小企业声明函 </w:t>
      </w:r>
    </w:p>
    <w:p w14:paraId="277ED034">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11.已标价工程量清单</w:t>
      </w:r>
    </w:p>
    <w:p w14:paraId="60BB00C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w:t>
      </w:r>
      <w:r>
        <w:rPr>
          <w:rFonts w:hint="default" w:ascii="Times New Roman" w:hAnsi="Times New Roman" w:eastAsia="仿宋" w:cs="Times New Roman"/>
          <w:sz w:val="24"/>
          <w:szCs w:val="24"/>
          <w:highlight w:val="none"/>
          <w:lang w:val="en-US" w:eastAsia="zh-CN"/>
        </w:rPr>
        <w:t>2</w:t>
      </w:r>
      <w:r>
        <w:rPr>
          <w:rFonts w:hint="default" w:ascii="Times New Roman" w:hAnsi="Times New Roman" w:eastAsia="仿宋" w:cs="Times New Roman"/>
          <w:sz w:val="24"/>
          <w:szCs w:val="24"/>
          <w:highlight w:val="none"/>
        </w:rPr>
        <w:t>.其他材料</w:t>
      </w:r>
    </w:p>
    <w:p w14:paraId="197F62E4">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5" w:name="_bookmark31"/>
      <w:bookmarkEnd w:id="45"/>
      <w:r>
        <w:rPr>
          <w:rFonts w:hint="default" w:ascii="Times New Roman" w:hAnsi="Times New Roman" w:eastAsia="仿宋" w:cs="Times New Roman"/>
          <w:b/>
          <w:bCs/>
          <w:sz w:val="24"/>
          <w:szCs w:val="24"/>
          <w:highlight w:val="none"/>
        </w:rPr>
        <w:t>3.2 磋商报价</w:t>
      </w:r>
    </w:p>
    <w:p w14:paraId="3065A883">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bookmarkStart w:id="46" w:name="_bookmark32"/>
      <w:bookmarkEnd w:id="46"/>
      <w:r>
        <w:rPr>
          <w:rFonts w:hint="default" w:ascii="Times New Roman" w:hAnsi="Times New Roman" w:eastAsia="仿宋" w:cs="Times New Roman"/>
          <w:sz w:val="24"/>
          <w:szCs w:val="24"/>
          <w:highlight w:val="none"/>
        </w:rPr>
        <w:t>详见“磋商申请人须知前附表”</w:t>
      </w:r>
    </w:p>
    <w:p w14:paraId="72D16514">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sz w:val="24"/>
          <w:szCs w:val="24"/>
          <w:highlight w:val="none"/>
        </w:rPr>
      </w:pPr>
      <w:r>
        <w:rPr>
          <w:rFonts w:hint="default" w:ascii="Times New Roman" w:hAnsi="Times New Roman" w:eastAsia="仿宋" w:cs="Times New Roman"/>
          <w:b/>
          <w:sz w:val="24"/>
          <w:szCs w:val="24"/>
          <w:highlight w:val="none"/>
        </w:rPr>
        <w:t>3.3 磋商有效期</w:t>
      </w:r>
    </w:p>
    <w:p w14:paraId="483A4F1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3.3.1 在磋商申请人须知前附表规定的磋商有效期内，磋商申请人不得要求撤销或修改其竞争性磋商响应文件。</w:t>
      </w:r>
    </w:p>
    <w:p w14:paraId="066D654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3.3.2 出现特殊情况需要延长磋商有效期的，</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以书面形式通知所有磋商申请人延长磋商有效期。磋商申请人同意延长的，应相应延长其磋商保证金的有效期，但不得要求或被允许修改或撤销其竞争性磋商响应文件；磋商申请人拒绝延长的，其磋商失效，但磋商申请人有权收回其磋商保证金。</w:t>
      </w:r>
    </w:p>
    <w:p w14:paraId="5F5EB6FF">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7" w:name="_bookmark33"/>
      <w:bookmarkEnd w:id="47"/>
      <w:r>
        <w:rPr>
          <w:rFonts w:hint="default" w:ascii="Times New Roman" w:hAnsi="Times New Roman" w:eastAsia="仿宋" w:cs="Times New Roman"/>
          <w:b/>
          <w:bCs/>
          <w:sz w:val="24"/>
          <w:szCs w:val="24"/>
          <w:highlight w:val="none"/>
        </w:rPr>
        <w:t>3.4 磋商保证金</w:t>
      </w:r>
    </w:p>
    <w:p w14:paraId="1856D9C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3.4.1 磋商申请人在递交竞争性磋商响应文件的同时，应按磋商申请人须知前附表规定的金额递交磋商保证金，并作为其竞争性磋商响应文件的组成部分。联合体磋商的，其磋商保证金由牵头人递交，并应符合磋商申请人前附表的规定。</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在竞争性磋商文件中要求磋商申请人提交磋商保证金的，磋商申请人应当在磋商截止时间前按照要求提交。否则，该竞争性磋商响应文件将被拒绝或作废标处理。磋商保证金不得超过磋商总价的百分之二，磋商保证金有效期应当与磋商有效期一致。磋商保证金可以是</w:t>
      </w:r>
      <w:r>
        <w:rPr>
          <w:rFonts w:hint="default" w:ascii="Times New Roman" w:hAnsi="Times New Roman" w:eastAsia="仿宋" w:cs="Times New Roman"/>
          <w:sz w:val="24"/>
          <w:szCs w:val="24"/>
          <w:highlight w:val="none"/>
          <w:lang w:eastAsia="zh-CN"/>
        </w:rPr>
        <w:t>支票、汇票、本票、保函、银行转账、投标保证保险</w:t>
      </w:r>
      <w:r>
        <w:rPr>
          <w:rFonts w:hint="default" w:ascii="Times New Roman" w:hAnsi="Times New Roman" w:eastAsia="仿宋" w:cs="Times New Roman"/>
          <w:sz w:val="24"/>
          <w:szCs w:val="24"/>
          <w:highlight w:val="none"/>
        </w:rPr>
        <w:t>等方式的，磋商保证金必须从磋商申请人的基本账户转出。</w:t>
      </w:r>
    </w:p>
    <w:p w14:paraId="712BA1B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3.4.2 磋商申请人不按本章第 3.4.1 项要求提交磋商保证金的，其竞争性磋商响应文件作废标处理。</w:t>
      </w:r>
    </w:p>
    <w:p w14:paraId="5570C695">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3.4.3未成交的磋商保证金，在成交通知书发出5个工作日内退还至磋商申请人的基本账户中。成交人的磋商保证金，在成交人签订合同后5个工作日内退还。</w:t>
      </w:r>
    </w:p>
    <w:p w14:paraId="255290F5">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3.4.4 有下列情形之一的，磋商保证金将不予退还：</w:t>
      </w:r>
    </w:p>
    <w:p w14:paraId="4E27F0F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(1）磋商申请人在规定的磋商有效期内撤销或修改其竞争性磋商响应文件；</w:t>
      </w:r>
    </w:p>
    <w:p w14:paraId="7413C6B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(2）成交单位在收到成交通知书后，无正当理由拒签合同协议书或未按采购文件规定提交履约担保。</w:t>
      </w:r>
    </w:p>
    <w:p w14:paraId="593ABEAF">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8" w:name="_bookmark34"/>
      <w:bookmarkEnd w:id="48"/>
      <w:r>
        <w:rPr>
          <w:rFonts w:hint="default" w:ascii="Times New Roman" w:hAnsi="Times New Roman" w:eastAsia="仿宋" w:cs="Times New Roman"/>
          <w:b/>
          <w:bCs/>
          <w:sz w:val="24"/>
          <w:szCs w:val="24"/>
          <w:highlight w:val="none"/>
        </w:rPr>
        <w:t>3.5 资格审查资料</w:t>
      </w:r>
    </w:p>
    <w:p w14:paraId="4E02F9C4">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3.5.1“磋商申请人基本情况表”应附磋商申请人有效的营业执照副本等证明材料复印件；</w:t>
      </w:r>
    </w:p>
    <w:p w14:paraId="3871924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3.5.2财务要求：具体要求详见磋商申请人须知前附表； </w:t>
      </w:r>
    </w:p>
    <w:p w14:paraId="41536A2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3.5.3近年发生的诉讼及仲裁情况： 具体要求详见磋商申请人须知前附表；</w:t>
      </w:r>
    </w:p>
    <w:p w14:paraId="77C470F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3.5.4信誉要求：具体要求见磋商申请人须知前附表；</w:t>
      </w:r>
    </w:p>
    <w:p w14:paraId="3E4EDD6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3.5.5项目负责人资格要求：具体要求详见磋商申请人须知前附表；</w:t>
      </w:r>
    </w:p>
    <w:p w14:paraId="1515A35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3.5.6其他：具体要求详见磋商申请人须知前附表；</w:t>
      </w:r>
    </w:p>
    <w:p w14:paraId="3D6E9D5C">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3.6 备选磋商方案</w:t>
      </w:r>
    </w:p>
    <w:p w14:paraId="5AED0D22">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除磋商申请人须知前附表另有规定外，磋商申请人不得递交备选磋商方案。允许磋商申请人递交备选磋商方案的，只有成交单位所递交的备选磋商方案方可予以考虑。磋商小组认为成交单位的备选磋商方案优于其按照竞争性磋商文件要求编制的磋商方案的，</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可以接受该备选磋商方案。</w:t>
      </w:r>
    </w:p>
    <w:p w14:paraId="7ED8F83B">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49" w:name="_bookmark36"/>
      <w:bookmarkEnd w:id="49"/>
      <w:r>
        <w:rPr>
          <w:rFonts w:hint="default" w:ascii="Times New Roman" w:hAnsi="Times New Roman" w:eastAsia="仿宋" w:cs="Times New Roman"/>
          <w:b/>
          <w:bCs/>
          <w:sz w:val="24"/>
          <w:szCs w:val="24"/>
          <w:highlight w:val="none"/>
        </w:rPr>
        <w:t>3.7 竞争性磋商响应文件的编制</w:t>
      </w:r>
    </w:p>
    <w:p w14:paraId="61480E2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3.7.1 竞争性磋商响应文件应按第</w:t>
      </w:r>
      <w:r>
        <w:rPr>
          <w:rFonts w:hint="default" w:ascii="Times New Roman" w:hAnsi="Times New Roman" w:eastAsia="仿宋" w:cs="Times New Roman"/>
          <w:sz w:val="24"/>
          <w:szCs w:val="24"/>
          <w:highlight w:val="none"/>
          <w:lang w:eastAsia="zh-CN"/>
        </w:rPr>
        <w:t>七</w:t>
      </w:r>
      <w:r>
        <w:rPr>
          <w:rFonts w:hint="default" w:ascii="Times New Roman" w:hAnsi="Times New Roman" w:eastAsia="仿宋" w:cs="Times New Roman"/>
          <w:sz w:val="24"/>
          <w:szCs w:val="24"/>
          <w:highlight w:val="none"/>
        </w:rPr>
        <w:t>章“竞争性磋商响应文件格式”进行编写，如有必要，可以增加附页，作为竞争性磋商响应文件的组成部分。其中，磋商函附录在满足采购文件实质性要求的基础上，可以提出比采购文件要求更有利于</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的承诺。</w:t>
      </w:r>
    </w:p>
    <w:p w14:paraId="5008F9A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3.7.2 竞争性磋商响应文件应当对采购文件有关工期、磋商有效期、磋商范围等实质性内容作出响应。</w:t>
      </w:r>
    </w:p>
    <w:p w14:paraId="73D66CD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3.7.3 竞争性磋商响应文件应用不褪色的材料书写或打印，并由磋商申请人的法定代表人或其委托代理人签字并盖单位公章。委托代理人签字的，竞争性磋商响应文件应附法定代表人签署的授权委托书。竞争性磋商响应文件应尽量避免涂改、行间插字或删除。如果出现上述情况，改动之处应加盖单位章并由磋商申请人的法定代表人或其授权的代理人签字确认。签字或盖章的具体要求见磋商申请人须知前附表。</w:t>
      </w:r>
    </w:p>
    <w:p w14:paraId="4BF75A7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3.7.4竞争性磋商响应文件</w:t>
      </w:r>
      <w:r>
        <w:rPr>
          <w:rFonts w:hint="default" w:ascii="Times New Roman" w:hAnsi="Times New Roman" w:eastAsia="仿宋" w:cs="Times New Roman"/>
          <w:sz w:val="24"/>
          <w:szCs w:val="24"/>
          <w:highlight w:val="none"/>
          <w:lang w:eastAsia="zh-CN"/>
        </w:rPr>
        <w:t>提供供应商应当在响应文件提交截止时间前将加密的响应文件上传至“政府采购云平台”。注：成交人在领取成交通知书时补交纸质版全套响应文件正本1份，副本1份。</w:t>
      </w:r>
    </w:p>
    <w:p w14:paraId="3F0DCB3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3.7.5 竞争性磋商响应文件应装订成册，具体装订要求见磋商申请人须知前附表规定。</w:t>
      </w:r>
    </w:p>
    <w:p w14:paraId="1682138E">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bookmarkStart w:id="50" w:name="_bookmark37"/>
      <w:bookmarkEnd w:id="50"/>
      <w:r>
        <w:rPr>
          <w:rFonts w:hint="default" w:ascii="Times New Roman" w:hAnsi="Times New Roman" w:eastAsia="仿宋" w:cs="Times New Roman"/>
          <w:sz w:val="28"/>
          <w:szCs w:val="28"/>
          <w:highlight w:val="none"/>
        </w:rPr>
        <w:t>4.磋商申请</w:t>
      </w:r>
    </w:p>
    <w:p w14:paraId="5D926949">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1" w:name="_bookmark38"/>
      <w:bookmarkEnd w:id="51"/>
      <w:r>
        <w:rPr>
          <w:rFonts w:hint="default" w:ascii="Times New Roman" w:hAnsi="Times New Roman" w:eastAsia="仿宋" w:cs="Times New Roman"/>
          <w:b/>
          <w:bCs/>
          <w:sz w:val="24"/>
          <w:szCs w:val="24"/>
          <w:highlight w:val="none"/>
        </w:rPr>
        <w:t>4.1 竞争性磋商响应文件的密封和标记</w:t>
      </w:r>
    </w:p>
    <w:p w14:paraId="4AC0A85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4.1.1 竞争性磋商响应文件的包装应加贴封条，并在封套的封口处加盖磋商申请人单位章。</w:t>
      </w:r>
    </w:p>
    <w:p w14:paraId="155FCA4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4.1.2 竞争性磋商响应文件的封套上应清楚地标记“正本”或“副本”字样，封套上应写明的其他内容见磋商申请人须知前附表。</w:t>
      </w:r>
    </w:p>
    <w:p w14:paraId="322E636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4.1.3 未按本章第 4.1.1 项或第 4.1.2 项要求密封和加写标记的竞争性磋商响应文件，</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不予受理。</w:t>
      </w:r>
    </w:p>
    <w:p w14:paraId="59DEA9A7">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2" w:name="_bookmark39"/>
      <w:bookmarkEnd w:id="52"/>
      <w:r>
        <w:rPr>
          <w:rFonts w:hint="default" w:ascii="Times New Roman" w:hAnsi="Times New Roman" w:eastAsia="仿宋" w:cs="Times New Roman"/>
          <w:b/>
          <w:bCs/>
          <w:sz w:val="24"/>
          <w:szCs w:val="24"/>
          <w:highlight w:val="none"/>
        </w:rPr>
        <w:t>4.2 磋商申请人应竞争性磋商响应文件的递交</w:t>
      </w:r>
    </w:p>
    <w:p w14:paraId="73D2ED9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4.2.1 在磋商须知前附表 2.2.1 项规定的磋商截止时间前递交竞争性磋商响应文件。</w:t>
      </w:r>
    </w:p>
    <w:p w14:paraId="42284E2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4.2.2 磋商申请人递交竞争性磋商响应文件的地点：见磋商申请人须知前附表。</w:t>
      </w:r>
    </w:p>
    <w:p w14:paraId="4D60C28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4.2.3 除磋商申请人须知前附表另有规定外，磋商申请人所递交的竞争性磋商响应文件不予退还。</w:t>
      </w:r>
    </w:p>
    <w:p w14:paraId="7D25E61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4.2.4 逾期送达的或者未送达指定地点的竞争性磋商响应文件，</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不予受理。</w:t>
      </w:r>
    </w:p>
    <w:p w14:paraId="26609D2F">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3" w:name="_bookmark40"/>
      <w:bookmarkEnd w:id="53"/>
      <w:r>
        <w:rPr>
          <w:rFonts w:hint="default" w:ascii="Times New Roman" w:hAnsi="Times New Roman" w:eastAsia="仿宋" w:cs="Times New Roman"/>
          <w:b/>
          <w:bCs/>
          <w:sz w:val="24"/>
          <w:szCs w:val="24"/>
          <w:highlight w:val="none"/>
        </w:rPr>
        <w:t>4.3 竞争性磋商申请文件的修改与撤回</w:t>
      </w:r>
    </w:p>
    <w:p w14:paraId="1D068D6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4.3.1 在本章第 2.2.1 项规定的磋商截止时间前，磋商申请人可以修改或撤回已递交的竞争性磋商响应文件，但应以书面形式通知</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w:t>
      </w:r>
    </w:p>
    <w:p w14:paraId="5D78443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4.3.2 磋商申请人修改或撤回已递交竞争性磋商响应文件的书面通知应按照本章第 3.7.3 项的要求签字和盖章。</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收到书面通知后，向磋商申请人出具签收凭证。</w:t>
      </w:r>
    </w:p>
    <w:p w14:paraId="694107E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4.3.3 修改的内容为竞争性磋商响应文件的组成部分。修改的竞争性磋商响应文件应按照本章第 3 条、第 4 条规定进行编制、密封、标记和递交，并标明“修改”字样。</w:t>
      </w:r>
    </w:p>
    <w:p w14:paraId="087631FE">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bookmarkStart w:id="54" w:name="_bookmark42"/>
      <w:bookmarkEnd w:id="54"/>
      <w:r>
        <w:rPr>
          <w:rFonts w:hint="default" w:ascii="Times New Roman" w:hAnsi="Times New Roman" w:eastAsia="仿宋" w:cs="Times New Roman"/>
          <w:sz w:val="28"/>
          <w:szCs w:val="28"/>
          <w:highlight w:val="none"/>
        </w:rPr>
        <w:t>5.磋商</w:t>
      </w:r>
    </w:p>
    <w:p w14:paraId="3A43C609">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5.1磋商时间和地点</w:t>
      </w:r>
    </w:p>
    <w:p w14:paraId="188F762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在磋商须知前附表 2.2.1 项规定的磋商截止时间（磋商时间）和磋商申请人须知前附表规定的地点参加公开磋商。</w:t>
      </w:r>
    </w:p>
    <w:p w14:paraId="3FFD371F">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5" w:name="_bookmark43"/>
      <w:bookmarkEnd w:id="55"/>
      <w:r>
        <w:rPr>
          <w:rFonts w:hint="default" w:ascii="Times New Roman" w:hAnsi="Times New Roman" w:eastAsia="仿宋" w:cs="Times New Roman"/>
          <w:b/>
          <w:bCs/>
          <w:sz w:val="24"/>
          <w:szCs w:val="24"/>
          <w:highlight w:val="none"/>
        </w:rPr>
        <w:t>5.2 磋商程序</w:t>
      </w:r>
    </w:p>
    <w:p w14:paraId="60C175D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主持人按下列程序进行磋商：</w:t>
      </w:r>
    </w:p>
    <w:p w14:paraId="2BE0601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宣布磋商纪律；</w:t>
      </w:r>
    </w:p>
    <w:p w14:paraId="3B3EC59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公布在磋商截止时间前递交竞争性磋商响应文件的磋商申请人情况；</w:t>
      </w:r>
    </w:p>
    <w:p w14:paraId="476BEB4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介绍</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、唱标人、记录人等有关人员；</w:t>
      </w:r>
    </w:p>
    <w:p w14:paraId="1FE28AB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⑷</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公布磋商申请人名称、磋商保证金的递交情况、磋商报价、工期及其他内容，并记录在案；</w:t>
      </w:r>
    </w:p>
    <w:p w14:paraId="42285CE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5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⑸</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磋商申请人代表、</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代表、记录人等有关人员在开标记录上签字确认；</w:t>
      </w:r>
    </w:p>
    <w:p w14:paraId="1587AF32">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6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⑹</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磋商小组成员集中与单一</w:t>
      </w:r>
      <w:r>
        <w:rPr>
          <w:rFonts w:hint="default" w:ascii="Times New Roman" w:hAnsi="Times New Roman" w:eastAsia="仿宋" w:cs="Times New Roman"/>
          <w:sz w:val="24"/>
          <w:szCs w:val="24"/>
          <w:highlight w:val="none"/>
          <w:lang w:eastAsia="zh-CN"/>
        </w:rPr>
        <w:t>磋商申请人</w:t>
      </w:r>
      <w:r>
        <w:rPr>
          <w:rFonts w:hint="default" w:ascii="Times New Roman" w:hAnsi="Times New Roman" w:eastAsia="仿宋" w:cs="Times New Roman"/>
          <w:sz w:val="24"/>
          <w:szCs w:val="24"/>
          <w:highlight w:val="none"/>
        </w:rPr>
        <w:t>分别进行磋商；</w:t>
      </w:r>
    </w:p>
    <w:p w14:paraId="2F21A514">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7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⑺</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磋商结束。</w:t>
      </w:r>
    </w:p>
    <w:p w14:paraId="1D196DF0">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6.磋商</w:t>
      </w:r>
    </w:p>
    <w:p w14:paraId="2C7B378D">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6" w:name="_bookmark45"/>
      <w:bookmarkEnd w:id="56"/>
      <w:r>
        <w:rPr>
          <w:rFonts w:hint="default" w:ascii="Times New Roman" w:hAnsi="Times New Roman" w:eastAsia="仿宋" w:cs="Times New Roman"/>
          <w:b/>
          <w:bCs/>
          <w:sz w:val="24"/>
          <w:szCs w:val="24"/>
          <w:highlight w:val="none"/>
        </w:rPr>
        <w:t>6.1 磋商小组</w:t>
      </w:r>
    </w:p>
    <w:p w14:paraId="6244EF2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6.1.1 评审由</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依法组建的磋商小组负责。磋商小组由</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和评审专家共3人以上单数组成。磋商小组成员人数以及技术、经济等方面专家的确定方式见磋商申请人须知前附表。</w:t>
      </w:r>
    </w:p>
    <w:p w14:paraId="62845D6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6.1.2 磋商小组成员有下列情形之一的，应当回避：</w:t>
      </w:r>
    </w:p>
    <w:p w14:paraId="7C2B452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或磋商申请人的主要负责人的近亲属；</w:t>
      </w:r>
    </w:p>
    <w:p w14:paraId="4762FA4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项目主管部门或者行政监督部门的人员；</w:t>
      </w:r>
    </w:p>
    <w:p w14:paraId="5B464DA4">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与磋商申请人有经济利益关系，可能影响对磋商公正评审的；</w:t>
      </w:r>
    </w:p>
    <w:p w14:paraId="3FAE6FCB">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⑷</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曾因在招标、评标以及其他与招标投标有关活动中从事违法行为而受过行政处罚或刑事处罚的。</w:t>
      </w:r>
    </w:p>
    <w:p w14:paraId="36BEEF77">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7" w:name="_bookmark46"/>
      <w:bookmarkEnd w:id="57"/>
      <w:r>
        <w:rPr>
          <w:rFonts w:hint="default" w:ascii="Times New Roman" w:hAnsi="Times New Roman" w:eastAsia="仿宋" w:cs="Times New Roman"/>
          <w:b/>
          <w:bCs/>
          <w:sz w:val="24"/>
          <w:szCs w:val="24"/>
          <w:highlight w:val="none"/>
        </w:rPr>
        <w:t>6.2 磋商原则</w:t>
      </w:r>
    </w:p>
    <w:p w14:paraId="0072DAAF">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评审活动遵循公平、公正、科学和择优的原则。</w:t>
      </w:r>
    </w:p>
    <w:p w14:paraId="2EECDD01">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8" w:name="_bookmark47"/>
      <w:bookmarkEnd w:id="58"/>
      <w:r>
        <w:rPr>
          <w:rFonts w:hint="default" w:ascii="Times New Roman" w:hAnsi="Times New Roman" w:eastAsia="仿宋" w:cs="Times New Roman"/>
          <w:b/>
          <w:bCs/>
          <w:sz w:val="24"/>
          <w:szCs w:val="24"/>
          <w:highlight w:val="none"/>
        </w:rPr>
        <w:t>6.3 评标</w:t>
      </w:r>
    </w:p>
    <w:p w14:paraId="3227FDC2">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磋商小组按照第三章“评审办法”规定的方法、评审因素、标准和程序对竞争性磋商响应文件进行评审。第三章“评审办法”没有规定的方法、评审因素和标准，不作为评审依据。</w:t>
      </w:r>
    </w:p>
    <w:p w14:paraId="4D69D145">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7.合同授予</w:t>
      </w:r>
    </w:p>
    <w:p w14:paraId="44575394">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59" w:name="_bookmark49"/>
      <w:bookmarkEnd w:id="59"/>
      <w:r>
        <w:rPr>
          <w:rFonts w:hint="default" w:ascii="Times New Roman" w:hAnsi="Times New Roman" w:eastAsia="仿宋" w:cs="Times New Roman"/>
          <w:b/>
          <w:bCs/>
          <w:sz w:val="24"/>
          <w:szCs w:val="24"/>
          <w:highlight w:val="none"/>
        </w:rPr>
        <w:t>7.1定标方式</w:t>
      </w:r>
    </w:p>
    <w:p w14:paraId="2C5430C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7.1.1 除磋商申请人须知前附表规定磋商小组直接确定成交单位外，</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根据磋商小组提出的书面评审报告和推荐的成交候选人自行确定成交单位,磋商小组推荐成交候选人的人数见磋商申请人须知前附表。</w:t>
      </w:r>
    </w:p>
    <w:p w14:paraId="7339286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7.1.2 成交候选人不能作为成交单位的情形：</w:t>
      </w:r>
    </w:p>
    <w:p w14:paraId="2A0CD9D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成交候选人放弃成交的；</w:t>
      </w:r>
    </w:p>
    <w:p w14:paraId="30ACEC1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因不可抗力不能履行合同的；</w:t>
      </w:r>
    </w:p>
    <w:p w14:paraId="6E60EF39">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成交候选人公示期满后，在</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规定的时限内，不能到场商签合同的；</w:t>
      </w:r>
    </w:p>
    <w:p w14:paraId="538CA6E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⑷</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未按照竞争性磋商文件要求提交履约保证金的；</w:t>
      </w:r>
    </w:p>
    <w:p w14:paraId="6F2BBE86">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5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⑸</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被查实存在影响成交结果的违法行为等情形的；</w:t>
      </w:r>
    </w:p>
    <w:p w14:paraId="51BF5E3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6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⑹</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其他不符合成交条件情形的。</w:t>
      </w:r>
    </w:p>
    <w:p w14:paraId="4AB29D9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可以按照磋商小组提出的成交候选人名单，自行确定其他成交候选人为成交单位。</w:t>
      </w:r>
    </w:p>
    <w:p w14:paraId="0236125D">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60" w:name="_bookmark50"/>
      <w:bookmarkEnd w:id="60"/>
      <w:r>
        <w:rPr>
          <w:rFonts w:hint="default" w:ascii="Times New Roman" w:hAnsi="Times New Roman" w:eastAsia="仿宋" w:cs="Times New Roman"/>
          <w:b/>
          <w:bCs/>
          <w:sz w:val="24"/>
          <w:szCs w:val="24"/>
          <w:highlight w:val="none"/>
        </w:rPr>
        <w:t>7.2 成交通知</w:t>
      </w:r>
    </w:p>
    <w:p w14:paraId="777FEF1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在本章第3.3.1款规定的磋商有效期内，</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以书面形式向成交单位人发出成交通知书，同时将未成交结果通知未成交的磋商申请人。</w:t>
      </w:r>
    </w:p>
    <w:p w14:paraId="1D54A781">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7.3 履约担保</w:t>
      </w:r>
    </w:p>
    <w:p w14:paraId="179C6803">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7.3.1 在签订合同前，成交单位应按磋商申请人须知前附表规定的金额、担保形式向</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提交履约担保。</w:t>
      </w:r>
    </w:p>
    <w:p w14:paraId="7C0B15C0">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7.3.2 采用“经评审的最低价投标法”招标的项目，成交单位必须向</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提交低价担保。联合体中标的，其低价担保由牵头人递交，并应符合磋商申请人须知前附表规定的金额、担保形式。</w:t>
      </w:r>
    </w:p>
    <w:p w14:paraId="4BD06425">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7.3.3 成交单位不能按本章第 7.3.1 或 7.3.2 项要求提交担保的，视为放弃成交，其磋商保证金不予退还，给</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造成的损失超过磋商保证金数额的，成交单位还应当对超过部分予以赔偿。</w:t>
      </w:r>
    </w:p>
    <w:p w14:paraId="014358C3">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61" w:name="_bookmark52"/>
      <w:bookmarkEnd w:id="61"/>
      <w:r>
        <w:rPr>
          <w:rFonts w:hint="default" w:ascii="Times New Roman" w:hAnsi="Times New Roman" w:eastAsia="仿宋" w:cs="Times New Roman"/>
          <w:b/>
          <w:bCs/>
          <w:sz w:val="24"/>
          <w:szCs w:val="24"/>
          <w:highlight w:val="none"/>
        </w:rPr>
        <w:t>7.4 签订合同</w:t>
      </w:r>
    </w:p>
    <w:p w14:paraId="06C26D4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7.4.1 </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和成交单位应当自成交通知书发出之日起30天内，根据竞争性磋商文件和成交单位的竞争性磋商响应文件订立书面合同。成交单位无正当理由拒签合同的，</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取消其成交资格，其磋商保证金不予退还；给</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造成的损失超过磋商保证金数额的，成交单位还应当对超过部分予以赔偿。</w:t>
      </w:r>
    </w:p>
    <w:p w14:paraId="5A0B7931">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7.4.2 发出成交通知书后，</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无正当理由拒签合同的，</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向成交单位退还磋商保证金；给成交单位造成损失的，还应当赔偿损失。</w:t>
      </w:r>
    </w:p>
    <w:p w14:paraId="0889BB0C">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8.重新磋商和不再磋商</w:t>
      </w:r>
    </w:p>
    <w:p w14:paraId="02CB3AFE">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62" w:name="_bookmark54"/>
      <w:bookmarkEnd w:id="62"/>
      <w:r>
        <w:rPr>
          <w:rFonts w:hint="default" w:ascii="Times New Roman" w:hAnsi="Times New Roman" w:eastAsia="仿宋" w:cs="Times New Roman"/>
          <w:b/>
          <w:bCs/>
          <w:sz w:val="24"/>
          <w:szCs w:val="24"/>
          <w:highlight w:val="none"/>
        </w:rPr>
        <w:t>8.1 重新磋商</w:t>
      </w:r>
    </w:p>
    <w:p w14:paraId="66304D3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有下列情形之一的，</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将重新磋商：</w:t>
      </w:r>
    </w:p>
    <w:p w14:paraId="2A95609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①磋商截止时间止，磋商申请人少于3个的；</w:t>
      </w:r>
    </w:p>
    <w:p w14:paraId="1F3E38AE">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②经磋商小组评审后否决所有磋商。</w:t>
      </w:r>
    </w:p>
    <w:p w14:paraId="1C5FD85B">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63" w:name="_bookmark55"/>
      <w:bookmarkEnd w:id="63"/>
      <w:r>
        <w:rPr>
          <w:rFonts w:hint="default" w:ascii="Times New Roman" w:hAnsi="Times New Roman" w:eastAsia="仿宋" w:cs="Times New Roman"/>
          <w:b/>
          <w:bCs/>
          <w:sz w:val="24"/>
          <w:szCs w:val="24"/>
          <w:highlight w:val="none"/>
        </w:rPr>
        <w:t>8.2 不再磋商</w:t>
      </w:r>
    </w:p>
    <w:p w14:paraId="198E4EDA">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重新磋商后磋商申请人仍少于3个或者所有磋商被否决的，属于必须审批或核准的工程建设项目，经原审批或核准部门批准后不再进行磋商。</w:t>
      </w:r>
    </w:p>
    <w:p w14:paraId="33D3BE0F">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bookmarkStart w:id="64" w:name="_bookmark56"/>
      <w:bookmarkEnd w:id="64"/>
      <w:r>
        <w:rPr>
          <w:rFonts w:hint="default" w:ascii="Times New Roman" w:hAnsi="Times New Roman" w:eastAsia="仿宋" w:cs="Times New Roman"/>
          <w:sz w:val="28"/>
          <w:szCs w:val="28"/>
          <w:highlight w:val="none"/>
        </w:rPr>
        <w:t>9.纪律和监督</w:t>
      </w:r>
    </w:p>
    <w:p w14:paraId="319C7E07">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65" w:name="_bookmark57"/>
      <w:bookmarkEnd w:id="65"/>
      <w:r>
        <w:rPr>
          <w:rFonts w:hint="default" w:ascii="Times New Roman" w:hAnsi="Times New Roman" w:eastAsia="仿宋" w:cs="Times New Roman"/>
          <w:b/>
          <w:bCs/>
          <w:sz w:val="24"/>
          <w:szCs w:val="24"/>
          <w:highlight w:val="none"/>
        </w:rPr>
        <w:t>9.1 对</w:t>
      </w:r>
      <w:r>
        <w:rPr>
          <w:rFonts w:hint="default" w:ascii="Times New Roman" w:hAnsi="Times New Roman" w:eastAsia="仿宋" w:cs="Times New Roman"/>
          <w:b/>
          <w:bCs/>
          <w:sz w:val="24"/>
          <w:szCs w:val="24"/>
          <w:highlight w:val="none"/>
          <w:lang w:eastAsia="zh-CN"/>
        </w:rPr>
        <w:t>采购人</w:t>
      </w:r>
      <w:r>
        <w:rPr>
          <w:rFonts w:hint="default" w:ascii="Times New Roman" w:hAnsi="Times New Roman" w:eastAsia="仿宋" w:cs="Times New Roman"/>
          <w:b/>
          <w:bCs/>
          <w:sz w:val="24"/>
          <w:szCs w:val="24"/>
          <w:highlight w:val="none"/>
        </w:rPr>
        <w:t>的纪律要求</w:t>
      </w:r>
    </w:p>
    <w:p w14:paraId="4BE44778">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不得泄漏招标投标活动中应当保密的情况和资料，不得与磋商申请人串通损害国家利益、社会公共利益或者他人合法权益。</w:t>
      </w:r>
    </w:p>
    <w:p w14:paraId="2F1F0E6D">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66" w:name="_bookmark58"/>
      <w:bookmarkEnd w:id="66"/>
      <w:r>
        <w:rPr>
          <w:rFonts w:hint="default" w:ascii="Times New Roman" w:hAnsi="Times New Roman" w:eastAsia="仿宋" w:cs="Times New Roman"/>
          <w:b/>
          <w:bCs/>
          <w:sz w:val="24"/>
          <w:szCs w:val="24"/>
          <w:highlight w:val="none"/>
        </w:rPr>
        <w:t>9.2 对磋商申请人的纪律要求</w:t>
      </w:r>
    </w:p>
    <w:p w14:paraId="6C4A36DD">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磋商申请人不得相互串通磋商或者与</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串通投标，不得向</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或者磋商小组成员行贿谋取成交，不得以他人名义磋商或者以其他方式弄虚作假骗取成交；磋商申请人不得以任何方式干扰、影响评审工作。</w:t>
      </w:r>
    </w:p>
    <w:p w14:paraId="073E1B9C">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bookmarkStart w:id="67" w:name="_bookmark59"/>
      <w:bookmarkEnd w:id="67"/>
      <w:r>
        <w:rPr>
          <w:rFonts w:hint="default" w:ascii="Times New Roman" w:hAnsi="Times New Roman" w:eastAsia="仿宋" w:cs="Times New Roman"/>
          <w:b/>
          <w:bCs/>
          <w:sz w:val="24"/>
          <w:szCs w:val="24"/>
          <w:highlight w:val="none"/>
        </w:rPr>
        <w:t>9.3 对磋商小组成员的纪律要求</w:t>
      </w:r>
    </w:p>
    <w:p w14:paraId="69C5CF97">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小组成员不得收受他人的财物或者其他好处，不得向他人透漏对竞争性磋商响应文件的评审和比较、成交候选人的推荐情况以及评审有关的其他情况。在评审活动中，磋商小组成员不得擅离职守，影响评审程序正常进行，不得使用第三章“评审办法”没有规定的评审因素和标准进行评审。</w:t>
      </w:r>
    </w:p>
    <w:p w14:paraId="5CF3729F">
      <w:pPr>
        <w:pageBreakBefore w:val="0"/>
        <w:kinsoku/>
        <w:wordWrap/>
        <w:overflowPunct/>
        <w:topLinePunct w:val="0"/>
        <w:autoSpaceDE/>
        <w:autoSpaceDN/>
        <w:bidi w:val="0"/>
        <w:spacing w:after="0" w:line="520" w:lineRule="exact"/>
        <w:ind w:firstLine="482" w:firstLineChars="200"/>
        <w:textAlignment w:val="auto"/>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9.4 对与评审活动有关的工作人员的纪律要求</w:t>
      </w:r>
    </w:p>
    <w:p w14:paraId="36496AF3">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与评审活动有关的工作人员不得收受他人的财物或者其他好处，不得向他人透漏对竞争性磋商响应文件的评审和比较、成交单位的推荐情况以及评审有关的其他情况。在评审活动中，与评审活动有关的工作人员不得擅离职守，影响评审程序正常进行。</w:t>
      </w:r>
    </w:p>
    <w:p w14:paraId="56023A6F">
      <w:pPr>
        <w:spacing w:after="0" w:line="520" w:lineRule="exact"/>
        <w:rPr>
          <w:rFonts w:hint="default" w:ascii="Times New Roman" w:hAnsi="Times New Roman" w:eastAsia="仿宋" w:cs="Times New Roman"/>
          <w:b/>
          <w:bCs/>
          <w:color w:val="auto"/>
          <w:sz w:val="24"/>
          <w:szCs w:val="24"/>
          <w:highlight w:val="none"/>
        </w:rPr>
      </w:pPr>
      <w:bookmarkStart w:id="68" w:name="_bookmark61"/>
      <w:bookmarkEnd w:id="68"/>
      <w:r>
        <w:rPr>
          <w:rFonts w:hint="default" w:ascii="Times New Roman" w:hAnsi="Times New Roman" w:eastAsia="仿宋" w:cs="Times New Roman"/>
          <w:b/>
          <w:bCs/>
          <w:color w:val="auto"/>
          <w:sz w:val="24"/>
          <w:szCs w:val="24"/>
          <w:highlight w:val="none"/>
        </w:rPr>
        <w:t>9.5质疑和投诉</w:t>
      </w:r>
    </w:p>
    <w:p w14:paraId="78F4A0E8">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9.5.1质疑提出与答复</w:t>
      </w:r>
    </w:p>
    <w:p w14:paraId="59C96AEA">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1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⑴</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供应商认为采购文件、采购过程、中标或者成交结果使自己的权益受到损害的，可以在知道或者应知其权益受到损害之日起7个工作日内，</w:t>
      </w:r>
      <w:r>
        <w:rPr>
          <w:rFonts w:hint="default" w:ascii="Times New Roman" w:hAnsi="Times New Roman" w:eastAsia="仿宋" w:cs="Times New Roman"/>
          <w:color w:val="auto"/>
          <w:sz w:val="24"/>
          <w:szCs w:val="24"/>
          <w:highlight w:val="none"/>
          <w:lang w:val="en-US" w:eastAsia="zh-CN"/>
        </w:rPr>
        <w:t>登录政府采购云平台（网址：https://www.zcygov.cn/)</w:t>
      </w:r>
      <w:r>
        <w:rPr>
          <w:rFonts w:hint="default" w:ascii="Times New Roman" w:hAnsi="Times New Roman" w:eastAsia="仿宋" w:cs="Times New Roman"/>
          <w:color w:val="auto"/>
          <w:sz w:val="24"/>
          <w:szCs w:val="24"/>
          <w:highlight w:val="none"/>
        </w:rPr>
        <w:t>向采购人、采购代理机构提出质疑。</w:t>
      </w:r>
    </w:p>
    <w:p w14:paraId="2FCEF6C4">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2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⑵</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提出质疑的供应商（以下简称质疑供应商）应当是参与所质疑项目采购活动的供应商。以联合体形式参加政府采购活动的，其投诉应当由组成联合体的所有供应商共同提出。</w:t>
      </w:r>
    </w:p>
    <w:p w14:paraId="587EF4E6">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3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⑶</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39A8449D">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4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⑷</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供应商提出质疑应当提交质疑函和必要的证明材料。质疑函应当包括下列内容：</w:t>
      </w:r>
    </w:p>
    <w:p w14:paraId="5D1CF43E">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①供应商的姓名或者名称、地址、邮编、联系人及联系电话；</w:t>
      </w:r>
    </w:p>
    <w:p w14:paraId="1E200393">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②质疑项目的名称、编号；</w:t>
      </w:r>
    </w:p>
    <w:p w14:paraId="4FA80D0E">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③具体、明确的质疑事项和与质疑事项相关的请求；</w:t>
      </w:r>
    </w:p>
    <w:p w14:paraId="3CE56D71">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④事实依据；</w:t>
      </w:r>
    </w:p>
    <w:p w14:paraId="42085F71">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⑤必要的法律依据；</w:t>
      </w:r>
    </w:p>
    <w:p w14:paraId="57ADEA3D">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⑥提出质疑的日期。</w:t>
      </w:r>
    </w:p>
    <w:p w14:paraId="383B4CC5">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5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⑸</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供应商为自然人的，应当由本人签字；供应商为法人或者其他组织的，应当由法定代表人、主要负责人，或者其授权代表签字或者盖章，并加盖公章。</w:t>
      </w:r>
    </w:p>
    <w:p w14:paraId="6C9DB63F">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6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highlight w:val="none"/>
        </w:rPr>
        <w:t>⑹</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采购人、采购代理机构不得拒收质疑供应商在法定质疑期内发出的质疑函，应当在收到质疑函后7个工作日内作出答复，并以书面形式通知质疑供应商和其他有关供应商。</w:t>
      </w:r>
    </w:p>
    <w:p w14:paraId="0E74AE9E">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9.5.2投诉提出与投诉处理</w:t>
      </w:r>
    </w:p>
    <w:p w14:paraId="5BA7CF05">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1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⑴</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质疑供应商对采购人、采购代理机构的答复不满意，或者采购人、采购代理机构未在规定时间内作出答复的，可以在答复期满后15个工作日内向《政府采购质疑和投诉办法》（中华人民共和国财政部令第94号）规定的部门提起投诉。</w:t>
      </w:r>
    </w:p>
    <w:p w14:paraId="0A334804">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2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⑵</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178AB61E">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①投诉人和被投诉人的姓名或者名称、通讯地址、邮编、联系人及联系电话；</w:t>
      </w:r>
    </w:p>
    <w:p w14:paraId="09C4F793">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②质疑和质疑答复情况说明及相关证明材料；</w:t>
      </w:r>
    </w:p>
    <w:p w14:paraId="112E2FF8">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③具体、明确的投诉事项和与投诉事项相关的投诉请求；</w:t>
      </w:r>
    </w:p>
    <w:p w14:paraId="7C84D172">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④事实依据；</w:t>
      </w:r>
    </w:p>
    <w:p w14:paraId="23A8F85C">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⑤法律依据；</w:t>
      </w:r>
    </w:p>
    <w:p w14:paraId="6362001A">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⑥提起投诉的日期。</w:t>
      </w:r>
    </w:p>
    <w:p w14:paraId="4D8E2C52">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3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⑶</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投诉人为自然人的，应当由本人签字；投诉人为法人或者其他组织的，应当由法定代表人、主要负责人，或者其授权代表签字或者盖章，并加盖公章。</w:t>
      </w:r>
    </w:p>
    <w:p w14:paraId="072A22D6">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4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⑷</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投诉人提起投诉应当符合下列条件：</w:t>
      </w:r>
    </w:p>
    <w:p w14:paraId="589EBCCC">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①提起投诉前已依法进行质疑；</w:t>
      </w:r>
    </w:p>
    <w:p w14:paraId="089C2AFD">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②投诉书内容符合本办法的规定；</w:t>
      </w:r>
    </w:p>
    <w:p w14:paraId="4F8FB945">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③在投诉有效期限内提起投诉；</w:t>
      </w:r>
    </w:p>
    <w:p w14:paraId="048F1741">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④同一投诉事项未经财政部门投诉处理；</w:t>
      </w:r>
    </w:p>
    <w:p w14:paraId="609B984E">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⑤财政部规定的其他条件。</w:t>
      </w:r>
    </w:p>
    <w:p w14:paraId="71B255C4">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5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⑸</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供应商投诉的事项不得超出已质疑事项的范围，但基于质疑答复内容提出的投诉事项除外。</w:t>
      </w:r>
    </w:p>
    <w:p w14:paraId="1C387876">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 6 \* GB2 \* MERGEFORMAT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⑹</w:t>
      </w:r>
      <w:r>
        <w:rPr>
          <w:rFonts w:hint="default" w:ascii="Times New Roman" w:hAnsi="Times New Roman" w:eastAsia="仿宋"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t>投诉人有下列行为之一的，属于虚假、恶意投诉，由财政部门列入不良行为记录名单，禁止其1至3年内参加政府采购活动：</w:t>
      </w:r>
    </w:p>
    <w:p w14:paraId="7EE1E764">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①捏造事实；</w:t>
      </w:r>
    </w:p>
    <w:p w14:paraId="5BA24B91">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②提供虚假材料；</w:t>
      </w:r>
    </w:p>
    <w:p w14:paraId="1F8C3D47">
      <w:pPr>
        <w:numPr>
          <w:ilvl w:val="0"/>
          <w:numId w:val="0"/>
        </w:numPr>
        <w:spacing w:after="0" w:line="540" w:lineRule="exact"/>
        <w:ind w:left="400" w:leftChars="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③以非法手段取得证明材料。证据来源的合法性存在明显疑问，投诉人无法证明其取得方式合法的，视为以非法手段取得证明材料。</w:t>
      </w:r>
    </w:p>
    <w:p w14:paraId="1E88F008">
      <w:pPr>
        <w:spacing w:after="0" w:line="540" w:lineRule="exact"/>
        <w:ind w:firstLine="480" w:firstLineChars="200"/>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⑺财政部门收到投诉书后，按照《政府采购质疑和投诉办法》（中华人民共和国财政部令第94号）相关规定处理。</w:t>
      </w:r>
    </w:p>
    <w:p w14:paraId="66C34B36">
      <w:pPr>
        <w:spacing w:after="0" w:line="54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color w:val="auto"/>
          <w:sz w:val="24"/>
          <w:szCs w:val="24"/>
          <w:highlight w:val="none"/>
        </w:rPr>
        <w:t>9.5.3质疑函和投诉书应当使用中文。质疑函和投诉书的范本详见附件2、附件3。</w:t>
      </w:r>
    </w:p>
    <w:p w14:paraId="51A373F2">
      <w:pPr>
        <w:pageBreakBefore w:val="0"/>
        <w:kinsoku/>
        <w:wordWrap/>
        <w:overflowPunct/>
        <w:topLinePunct w:val="0"/>
        <w:autoSpaceDE/>
        <w:autoSpaceDN/>
        <w:bidi w:val="0"/>
        <w:spacing w:before="120" w:beforeLines="50" w:after="120" w:afterLines="50" w:line="520" w:lineRule="exact"/>
        <w:ind w:firstLine="560" w:firstLineChars="200"/>
        <w:textAlignment w:val="auto"/>
        <w:outlineLvl w:val="9"/>
        <w:rPr>
          <w:rFonts w:hint="default" w:ascii="Times New Roman" w:hAnsi="Times New Roman" w:eastAsia="仿宋" w:cs="Times New Roman"/>
          <w:sz w:val="28"/>
          <w:szCs w:val="28"/>
          <w:highlight w:val="none"/>
        </w:rPr>
      </w:pPr>
      <w:bookmarkStart w:id="69" w:name="_bookmark62"/>
      <w:bookmarkEnd w:id="69"/>
      <w:r>
        <w:rPr>
          <w:rFonts w:hint="default" w:ascii="Times New Roman" w:hAnsi="Times New Roman" w:eastAsia="仿宋" w:cs="Times New Roman"/>
          <w:sz w:val="28"/>
          <w:szCs w:val="28"/>
          <w:highlight w:val="none"/>
        </w:rPr>
        <w:t>10.需要补充的其他内容</w:t>
      </w:r>
    </w:p>
    <w:p w14:paraId="53B86ECC">
      <w:pPr>
        <w:pageBreakBefore w:val="0"/>
        <w:kinsoku/>
        <w:wordWrap/>
        <w:overflowPunct/>
        <w:topLinePunct w:val="0"/>
        <w:autoSpaceDE/>
        <w:autoSpaceDN/>
        <w:bidi w:val="0"/>
        <w:spacing w:after="0" w:line="520" w:lineRule="exact"/>
        <w:ind w:firstLine="480" w:firstLineChars="200"/>
        <w:textAlignment w:val="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需要补充的其他内容：见磋商申请人须知前附表。</w:t>
      </w:r>
    </w:p>
    <w:p w14:paraId="054D01CD">
      <w:pPr>
        <w:adjustRightInd/>
        <w:snapToGrid/>
        <w:spacing w:after="0"/>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br w:type="page"/>
      </w:r>
    </w:p>
    <w:p w14:paraId="47096C5F">
      <w:pPr>
        <w:outlineLvl w:val="9"/>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附表一：问题澄清通知</w:t>
      </w:r>
    </w:p>
    <w:p w14:paraId="188219E8">
      <w:pPr>
        <w:jc w:val="center"/>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问题澄清的通知</w:t>
      </w:r>
    </w:p>
    <w:p w14:paraId="4B75C96C">
      <w:pPr>
        <w:jc w:val="center"/>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编号：</w:t>
      </w:r>
    </w:p>
    <w:p w14:paraId="45D10C4D">
      <w:pPr>
        <w:rPr>
          <w:rFonts w:hint="default" w:ascii="Times New Roman" w:hAnsi="Times New Roman" w:eastAsia="仿宋" w:cs="Times New Roman"/>
          <w:sz w:val="24"/>
          <w:szCs w:val="24"/>
          <w:highlight w:val="none"/>
          <w:u w:val="single"/>
        </w:rPr>
      </w:pPr>
      <w:r>
        <w:rPr>
          <w:rFonts w:hint="default" w:ascii="Times New Roman" w:hAnsi="Times New Roman" w:eastAsia="仿宋" w:cs="Times New Roman"/>
          <w:sz w:val="24"/>
          <w:szCs w:val="24"/>
          <w:highlight w:val="none"/>
        </w:rPr>
        <w:t xml:space="preserve"> </w:t>
      </w:r>
      <w:r>
        <w:rPr>
          <w:rFonts w:hint="default" w:ascii="Times New Roman" w:hAnsi="Times New Roman" w:eastAsia="仿宋" w:cs="Times New Roman"/>
          <w:sz w:val="24"/>
          <w:szCs w:val="24"/>
          <w:highlight w:val="none"/>
        </w:rPr>
        <w:tab/>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（磋商申请人名称）</w:t>
      </w:r>
    </w:p>
    <w:p w14:paraId="3AE3B1E6">
      <w:pPr>
        <w:rPr>
          <w:rFonts w:hint="default" w:ascii="Times New Roman" w:hAnsi="Times New Roman" w:eastAsia="仿宋" w:cs="Times New Roman"/>
          <w:sz w:val="24"/>
          <w:szCs w:val="24"/>
          <w:highlight w:val="none"/>
        </w:rPr>
      </w:pPr>
    </w:p>
    <w:p w14:paraId="79F4C963">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   （项目名称）磋商的磋商小组，对你方的竞争性磋商响应文件进行了仔细的审查，现需你方对下列问题以书面形式予以澄清：</w:t>
      </w:r>
    </w:p>
    <w:p w14:paraId="2131D861">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w:t>
      </w:r>
    </w:p>
    <w:p w14:paraId="66DCE96F">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w:t>
      </w:r>
    </w:p>
    <w:p w14:paraId="5898E72D">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w:t>
      </w:r>
    </w:p>
    <w:p w14:paraId="7E40BA3C">
      <w:pPr>
        <w:spacing w:line="360" w:lineRule="auto"/>
        <w:rPr>
          <w:rFonts w:hint="default" w:ascii="Times New Roman" w:hAnsi="Times New Roman" w:eastAsia="仿宋" w:cs="Times New Roman"/>
          <w:sz w:val="24"/>
          <w:szCs w:val="24"/>
          <w:highlight w:val="none"/>
        </w:rPr>
      </w:pPr>
    </w:p>
    <w:p w14:paraId="496BF9D3">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请将上述问题的澄清于</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年</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 xml:space="preserve">月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 xml:space="preserve">日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时前递交至</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（详细地址） 或传真至</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（传真号码）。采用传真方式的，应在 </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年</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月</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日</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时前将原件递交至</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（详细地址）。</w:t>
      </w:r>
    </w:p>
    <w:p w14:paraId="2C2200AA">
      <w:pPr>
        <w:spacing w:line="360" w:lineRule="auto"/>
        <w:rPr>
          <w:rFonts w:hint="default" w:ascii="Times New Roman" w:hAnsi="Times New Roman" w:eastAsia="仿宋" w:cs="Times New Roman"/>
          <w:sz w:val="24"/>
          <w:szCs w:val="24"/>
          <w:highlight w:val="none"/>
        </w:rPr>
      </w:pPr>
    </w:p>
    <w:p w14:paraId="7A639DAF">
      <w:pPr>
        <w:spacing w:line="360" w:lineRule="auto"/>
        <w:jc w:val="righ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磋商小组</w:t>
      </w:r>
      <w:r>
        <w:rPr>
          <w:rFonts w:hint="default" w:ascii="Times New Roman" w:hAnsi="Times New Roman" w:eastAsia="仿宋" w:cs="Times New Roman"/>
          <w:sz w:val="24"/>
          <w:szCs w:val="24"/>
          <w:highlight w:val="none"/>
          <w:lang w:eastAsia="zh-CN"/>
        </w:rPr>
        <w:t>组长</w:t>
      </w:r>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（签字）</w:t>
      </w:r>
    </w:p>
    <w:p w14:paraId="5F7A6B5D">
      <w:pPr>
        <w:jc w:val="righ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 </w:t>
      </w:r>
      <w:r>
        <w:rPr>
          <w:rFonts w:hint="default" w:ascii="Times New Roman" w:hAnsi="Times New Roman" w:eastAsia="仿宋" w:cs="Times New Roman"/>
          <w:sz w:val="24"/>
          <w:szCs w:val="24"/>
          <w:highlight w:val="none"/>
        </w:rPr>
        <w:tab/>
      </w:r>
      <w:r>
        <w:rPr>
          <w:rFonts w:hint="default" w:ascii="Times New Roman" w:hAnsi="Times New Roman" w:eastAsia="仿宋" w:cs="Times New Roman"/>
          <w:sz w:val="24"/>
          <w:szCs w:val="24"/>
          <w:highlight w:val="none"/>
        </w:rPr>
        <w:t xml:space="preserve">年 </w:t>
      </w:r>
      <w:r>
        <w:rPr>
          <w:rFonts w:hint="default" w:ascii="Times New Roman" w:hAnsi="Times New Roman" w:eastAsia="仿宋" w:cs="Times New Roman"/>
          <w:sz w:val="24"/>
          <w:szCs w:val="24"/>
          <w:highlight w:val="none"/>
        </w:rPr>
        <w:tab/>
      </w:r>
      <w:r>
        <w:rPr>
          <w:rFonts w:hint="default" w:ascii="Times New Roman" w:hAnsi="Times New Roman" w:eastAsia="仿宋" w:cs="Times New Roman"/>
          <w:sz w:val="24"/>
          <w:szCs w:val="24"/>
          <w:highlight w:val="none"/>
        </w:rPr>
        <w:t xml:space="preserve">月 </w:t>
      </w:r>
      <w:r>
        <w:rPr>
          <w:rFonts w:hint="default" w:ascii="Times New Roman" w:hAnsi="Times New Roman" w:eastAsia="仿宋" w:cs="Times New Roman"/>
          <w:sz w:val="24"/>
          <w:szCs w:val="24"/>
          <w:highlight w:val="none"/>
        </w:rPr>
        <w:tab/>
      </w:r>
      <w:r>
        <w:rPr>
          <w:rFonts w:hint="default" w:ascii="Times New Roman" w:hAnsi="Times New Roman" w:eastAsia="仿宋" w:cs="Times New Roman"/>
          <w:sz w:val="24"/>
          <w:szCs w:val="24"/>
          <w:highlight w:val="none"/>
        </w:rPr>
        <w:t>日</w:t>
      </w:r>
    </w:p>
    <w:p w14:paraId="0529A31D">
      <w:pPr>
        <w:outlineLvl w:val="9"/>
        <w:rPr>
          <w:rFonts w:hint="default" w:ascii="Times New Roman" w:hAnsi="Times New Roman" w:eastAsia="仿宋" w:cs="Times New Roman"/>
          <w:b/>
          <w:bCs/>
          <w:sz w:val="24"/>
          <w:szCs w:val="24"/>
          <w:highlight w:val="none"/>
        </w:rPr>
      </w:pPr>
    </w:p>
    <w:p w14:paraId="4C0C15C4">
      <w:pPr>
        <w:pStyle w:val="80"/>
        <w:rPr>
          <w:rFonts w:hint="default" w:ascii="Times New Roman" w:hAnsi="Times New Roman" w:eastAsia="仿宋" w:cs="Times New Roman"/>
          <w:b/>
          <w:bCs/>
          <w:sz w:val="24"/>
          <w:szCs w:val="24"/>
          <w:highlight w:val="none"/>
        </w:rPr>
      </w:pPr>
    </w:p>
    <w:p w14:paraId="7C739F7C">
      <w:pPr>
        <w:pStyle w:val="80"/>
        <w:rPr>
          <w:rFonts w:hint="default" w:ascii="Times New Roman" w:hAnsi="Times New Roman" w:eastAsia="仿宋" w:cs="Times New Roman"/>
          <w:b/>
          <w:bCs/>
          <w:sz w:val="24"/>
          <w:szCs w:val="24"/>
          <w:highlight w:val="none"/>
        </w:rPr>
      </w:pPr>
    </w:p>
    <w:p w14:paraId="2A902F44">
      <w:pPr>
        <w:pStyle w:val="80"/>
        <w:rPr>
          <w:rFonts w:hint="default" w:ascii="Times New Roman" w:hAnsi="Times New Roman" w:eastAsia="仿宋" w:cs="Times New Roman"/>
          <w:b/>
          <w:bCs/>
          <w:sz w:val="24"/>
          <w:szCs w:val="24"/>
          <w:highlight w:val="none"/>
        </w:rPr>
      </w:pPr>
    </w:p>
    <w:p w14:paraId="4BF24D60">
      <w:pPr>
        <w:pStyle w:val="80"/>
        <w:rPr>
          <w:rFonts w:hint="default" w:ascii="Times New Roman" w:hAnsi="Times New Roman" w:eastAsia="仿宋" w:cs="Times New Roman"/>
          <w:b/>
          <w:bCs/>
          <w:sz w:val="24"/>
          <w:szCs w:val="24"/>
          <w:highlight w:val="none"/>
        </w:rPr>
      </w:pPr>
    </w:p>
    <w:p w14:paraId="6E1253EC">
      <w:pPr>
        <w:pStyle w:val="80"/>
        <w:rPr>
          <w:rFonts w:hint="default" w:ascii="Times New Roman" w:hAnsi="Times New Roman" w:eastAsia="仿宋" w:cs="Times New Roman"/>
          <w:b/>
          <w:bCs/>
          <w:sz w:val="24"/>
          <w:szCs w:val="24"/>
          <w:highlight w:val="none"/>
        </w:rPr>
      </w:pPr>
    </w:p>
    <w:p w14:paraId="0A149AE4">
      <w:pPr>
        <w:pStyle w:val="80"/>
        <w:rPr>
          <w:rFonts w:hint="default" w:ascii="Times New Roman" w:hAnsi="Times New Roman" w:eastAsia="仿宋" w:cs="Times New Roman"/>
          <w:b/>
          <w:bCs/>
          <w:sz w:val="24"/>
          <w:szCs w:val="24"/>
          <w:highlight w:val="none"/>
        </w:rPr>
      </w:pPr>
    </w:p>
    <w:p w14:paraId="26A79D24">
      <w:pPr>
        <w:pStyle w:val="80"/>
        <w:rPr>
          <w:rFonts w:hint="default" w:ascii="Times New Roman" w:hAnsi="Times New Roman" w:eastAsia="仿宋" w:cs="Times New Roman"/>
          <w:b/>
          <w:bCs/>
          <w:sz w:val="24"/>
          <w:szCs w:val="24"/>
          <w:highlight w:val="none"/>
        </w:rPr>
      </w:pPr>
    </w:p>
    <w:p w14:paraId="4A6BF78D">
      <w:pPr>
        <w:pStyle w:val="80"/>
        <w:rPr>
          <w:rFonts w:hint="default" w:ascii="Times New Roman" w:hAnsi="Times New Roman" w:eastAsia="仿宋" w:cs="Times New Roman"/>
          <w:b/>
          <w:bCs/>
          <w:sz w:val="24"/>
          <w:szCs w:val="24"/>
          <w:highlight w:val="none"/>
        </w:rPr>
      </w:pPr>
    </w:p>
    <w:p w14:paraId="5C317A2B">
      <w:pPr>
        <w:pStyle w:val="80"/>
        <w:rPr>
          <w:rFonts w:hint="default" w:ascii="Times New Roman" w:hAnsi="Times New Roman" w:eastAsia="仿宋" w:cs="Times New Roman"/>
          <w:b/>
          <w:bCs/>
          <w:sz w:val="24"/>
          <w:szCs w:val="24"/>
          <w:highlight w:val="none"/>
        </w:rPr>
      </w:pPr>
    </w:p>
    <w:p w14:paraId="572433C5">
      <w:pPr>
        <w:pStyle w:val="80"/>
        <w:rPr>
          <w:rFonts w:hint="default" w:ascii="Times New Roman" w:hAnsi="Times New Roman" w:eastAsia="仿宋" w:cs="Times New Roman"/>
          <w:b/>
          <w:bCs/>
          <w:sz w:val="24"/>
          <w:szCs w:val="24"/>
          <w:highlight w:val="none"/>
        </w:rPr>
      </w:pPr>
    </w:p>
    <w:p w14:paraId="0850B216">
      <w:pPr>
        <w:pStyle w:val="80"/>
        <w:rPr>
          <w:rFonts w:hint="default" w:ascii="Times New Roman" w:hAnsi="Times New Roman" w:eastAsia="仿宋" w:cs="Times New Roman"/>
          <w:b/>
          <w:bCs/>
          <w:sz w:val="24"/>
          <w:szCs w:val="24"/>
          <w:highlight w:val="none"/>
        </w:rPr>
      </w:pPr>
    </w:p>
    <w:p w14:paraId="74C6D7D1">
      <w:pPr>
        <w:outlineLvl w:val="9"/>
        <w:rPr>
          <w:rFonts w:hint="default" w:ascii="Times New Roman" w:hAnsi="Times New Roman" w:eastAsia="仿宋" w:cs="Times New Roman"/>
          <w:b/>
          <w:bCs/>
          <w:sz w:val="24"/>
          <w:szCs w:val="24"/>
          <w:highlight w:val="none"/>
        </w:rPr>
      </w:pPr>
    </w:p>
    <w:p w14:paraId="5CEFE50F">
      <w:pPr>
        <w:outlineLvl w:val="9"/>
        <w:rPr>
          <w:rFonts w:hint="default" w:ascii="Times New Roman" w:hAnsi="Times New Roman" w:eastAsia="仿宋" w:cs="Times New Roman"/>
          <w:b/>
          <w:bCs/>
          <w:sz w:val="24"/>
          <w:szCs w:val="24"/>
          <w:highlight w:val="none"/>
        </w:rPr>
      </w:pPr>
    </w:p>
    <w:p w14:paraId="49986276">
      <w:pPr>
        <w:outlineLvl w:val="9"/>
        <w:rPr>
          <w:rFonts w:hint="default" w:ascii="Times New Roman" w:hAnsi="Times New Roman" w:eastAsia="仿宋" w:cs="Times New Roman"/>
          <w:b/>
          <w:bCs/>
          <w:sz w:val="24"/>
          <w:szCs w:val="24"/>
          <w:highlight w:val="none"/>
        </w:rPr>
      </w:pPr>
    </w:p>
    <w:p w14:paraId="52CE0D99">
      <w:pPr>
        <w:outlineLvl w:val="9"/>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附表二：问题的澄清</w:t>
      </w:r>
    </w:p>
    <w:p w14:paraId="1E6EA879">
      <w:pPr>
        <w:jc w:val="center"/>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问题的澄清</w:t>
      </w:r>
    </w:p>
    <w:p w14:paraId="5C578274">
      <w:pPr>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编号：</w:t>
      </w:r>
    </w:p>
    <w:p w14:paraId="4B2E3DDE">
      <w:pP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(项目名称）磋商磋商小组：</w:t>
      </w:r>
    </w:p>
    <w:p w14:paraId="20FD4F64">
      <w:pPr>
        <w:rPr>
          <w:rFonts w:hint="default" w:ascii="Times New Roman" w:hAnsi="Times New Roman" w:eastAsia="仿宋" w:cs="Times New Roman"/>
          <w:sz w:val="24"/>
          <w:szCs w:val="24"/>
          <w:highlight w:val="none"/>
        </w:rPr>
      </w:pPr>
    </w:p>
    <w:p w14:paraId="0F18E3C3">
      <w:pP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问题澄清通知（编号：</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）已收悉，现澄清如下：</w:t>
      </w:r>
    </w:p>
    <w:p w14:paraId="5676E935">
      <w:pP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w:t>
      </w:r>
    </w:p>
    <w:p w14:paraId="5261814F">
      <w:pP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w:t>
      </w:r>
    </w:p>
    <w:p w14:paraId="14D97636">
      <w:pP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w:t>
      </w:r>
    </w:p>
    <w:p w14:paraId="17453B8B">
      <w:pPr>
        <w:rPr>
          <w:rFonts w:hint="default" w:ascii="Times New Roman" w:hAnsi="Times New Roman" w:eastAsia="仿宋" w:cs="Times New Roman"/>
          <w:sz w:val="24"/>
          <w:szCs w:val="24"/>
          <w:highlight w:val="none"/>
        </w:rPr>
      </w:pPr>
    </w:p>
    <w:p w14:paraId="3C020AA1">
      <w:pPr>
        <w:rPr>
          <w:rFonts w:hint="default" w:ascii="Times New Roman" w:hAnsi="Times New Roman" w:eastAsia="仿宋" w:cs="Times New Roman"/>
          <w:sz w:val="24"/>
          <w:szCs w:val="24"/>
          <w:highlight w:val="none"/>
        </w:rPr>
      </w:pPr>
    </w:p>
    <w:p w14:paraId="6F6F6B6C">
      <w:pPr>
        <w:rPr>
          <w:rFonts w:hint="default" w:ascii="Times New Roman" w:hAnsi="Times New Roman" w:eastAsia="仿宋" w:cs="Times New Roman"/>
          <w:sz w:val="24"/>
          <w:szCs w:val="24"/>
          <w:highlight w:val="none"/>
        </w:rPr>
      </w:pPr>
    </w:p>
    <w:p w14:paraId="4DFE60B5">
      <w:pPr>
        <w:jc w:val="righ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磋商申请人：</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（盖单位章）</w:t>
      </w:r>
    </w:p>
    <w:p w14:paraId="5CC84285">
      <w:pPr>
        <w:jc w:val="right"/>
        <w:rPr>
          <w:rFonts w:hint="default" w:ascii="Times New Roman" w:hAnsi="Times New Roman" w:eastAsia="仿宋" w:cs="Times New Roman"/>
          <w:sz w:val="24"/>
          <w:szCs w:val="24"/>
          <w:highlight w:val="none"/>
        </w:rPr>
      </w:pPr>
    </w:p>
    <w:p w14:paraId="7D1627DB">
      <w:pPr>
        <w:jc w:val="righ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法定代表人或其委托代理人：</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（签字）</w:t>
      </w:r>
    </w:p>
    <w:p w14:paraId="2F66F3E0">
      <w:pPr>
        <w:jc w:val="right"/>
        <w:rPr>
          <w:rFonts w:hint="default" w:ascii="Times New Roman" w:hAnsi="Times New Roman" w:eastAsia="仿宋" w:cs="Times New Roman"/>
          <w:sz w:val="24"/>
          <w:szCs w:val="24"/>
          <w:highlight w:val="none"/>
        </w:rPr>
      </w:pPr>
    </w:p>
    <w:p w14:paraId="30480730">
      <w:pPr>
        <w:jc w:val="right"/>
        <w:rPr>
          <w:rFonts w:hint="default" w:ascii="Times New Roman" w:hAnsi="Times New Roman" w:eastAsia="仿宋" w:cs="Times New Roman"/>
          <w:sz w:val="24"/>
          <w:szCs w:val="24"/>
          <w:highlight w:val="none"/>
        </w:rPr>
        <w:sectPr>
          <w:headerReference r:id="rId7" w:type="first"/>
          <w:footerReference r:id="rId9" w:type="first"/>
          <w:footerReference r:id="rId8" w:type="default"/>
          <w:pgSz w:w="11910" w:h="16840"/>
          <w:pgMar w:top="913" w:right="856" w:bottom="913" w:left="868" w:header="340" w:footer="227" w:gutter="0"/>
          <w:pgNumType w:fmt="decimal" w:start="1"/>
          <w:cols w:space="720" w:num="1"/>
          <w:titlePg/>
          <w:docGrid w:linePitch="299" w:charSpace="0"/>
        </w:sectPr>
      </w:pPr>
      <w:r>
        <w:rPr>
          <w:rFonts w:hint="default" w:ascii="Times New Roman" w:hAnsi="Times New Roman" w:eastAsia="仿宋" w:cs="Times New Roman"/>
          <w:sz w:val="24"/>
          <w:szCs w:val="24"/>
          <w:highlight w:val="none"/>
        </w:rPr>
        <w:t xml:space="preserve">年 </w:t>
      </w:r>
      <w:r>
        <w:rPr>
          <w:rFonts w:hint="default" w:ascii="Times New Roman" w:hAnsi="Times New Roman" w:eastAsia="仿宋" w:cs="Times New Roman"/>
          <w:sz w:val="24"/>
          <w:szCs w:val="24"/>
          <w:highlight w:val="none"/>
        </w:rPr>
        <w:tab/>
      </w:r>
      <w:r>
        <w:rPr>
          <w:rFonts w:hint="default" w:ascii="Times New Roman" w:hAnsi="Times New Roman" w:eastAsia="仿宋" w:cs="Times New Roman"/>
          <w:sz w:val="24"/>
          <w:szCs w:val="24"/>
          <w:highlight w:val="none"/>
        </w:rPr>
        <w:t xml:space="preserve">月 </w:t>
      </w:r>
      <w:r>
        <w:rPr>
          <w:rFonts w:hint="default" w:ascii="Times New Roman" w:hAnsi="Times New Roman" w:eastAsia="仿宋" w:cs="Times New Roman"/>
          <w:sz w:val="24"/>
          <w:szCs w:val="24"/>
          <w:highlight w:val="none"/>
        </w:rPr>
        <w:tab/>
      </w:r>
      <w:r>
        <w:rPr>
          <w:rFonts w:hint="default" w:ascii="Times New Roman" w:hAnsi="Times New Roman" w:eastAsia="仿宋" w:cs="Times New Roman"/>
          <w:sz w:val="24"/>
          <w:szCs w:val="24"/>
          <w:highlight w:val="none"/>
        </w:rPr>
        <w:t>日</w:t>
      </w:r>
    </w:p>
    <w:p w14:paraId="294D639B">
      <w:pPr>
        <w:pStyle w:val="6"/>
        <w:spacing w:line="440" w:lineRule="exact"/>
        <w:jc w:val="center"/>
        <w:rPr>
          <w:rFonts w:hint="default" w:ascii="Times New Roman" w:hAnsi="Times New Roman" w:eastAsia="仿宋" w:cs="Times New Roman"/>
          <w:sz w:val="40"/>
          <w:highlight w:val="none"/>
        </w:rPr>
      </w:pPr>
      <w:bookmarkStart w:id="70" w:name="_Toc530733561"/>
      <w:bookmarkStart w:id="71" w:name="_Toc31179"/>
      <w:bookmarkStart w:id="72" w:name="_Toc466120028"/>
      <w:bookmarkStart w:id="73" w:name="_Toc472062102"/>
      <w:bookmarkStart w:id="74" w:name="_Toc468280346"/>
      <w:bookmarkStart w:id="75" w:name="_Toc468962371"/>
      <w:bookmarkStart w:id="76" w:name="_Toc468367787"/>
      <w:r>
        <w:rPr>
          <w:rFonts w:hint="default" w:ascii="Times New Roman" w:hAnsi="Times New Roman" w:eastAsia="仿宋" w:cs="Times New Roman"/>
          <w:sz w:val="40"/>
          <w:highlight w:val="none"/>
        </w:rPr>
        <w:t xml:space="preserve">第三章 </w:t>
      </w:r>
      <w:r>
        <w:rPr>
          <w:rFonts w:hint="default" w:ascii="Times New Roman" w:hAnsi="Times New Roman" w:eastAsia="仿宋" w:cs="Times New Roman"/>
          <w:sz w:val="40"/>
          <w:highlight w:val="none"/>
          <w:lang w:val="en-US" w:eastAsia="zh-CN"/>
        </w:rPr>
        <w:t xml:space="preserve"> </w:t>
      </w:r>
      <w:r>
        <w:rPr>
          <w:rFonts w:hint="default" w:ascii="Times New Roman" w:hAnsi="Times New Roman" w:eastAsia="仿宋" w:cs="Times New Roman"/>
          <w:sz w:val="40"/>
          <w:highlight w:val="none"/>
        </w:rPr>
        <w:t>评审办法（综合评分法）</w:t>
      </w:r>
      <w:bookmarkEnd w:id="70"/>
      <w:bookmarkEnd w:id="71"/>
    </w:p>
    <w:p w14:paraId="45E371E7">
      <w:pPr>
        <w:pStyle w:val="7"/>
        <w:spacing w:before="120" w:after="120" w:line="440" w:lineRule="exact"/>
        <w:jc w:val="center"/>
        <w:rPr>
          <w:rFonts w:hint="default" w:ascii="Times New Roman" w:hAnsi="Times New Roman" w:eastAsia="仿宋" w:cs="Times New Roman"/>
          <w:sz w:val="28"/>
          <w:highlight w:val="none"/>
        </w:rPr>
      </w:pPr>
      <w:bookmarkStart w:id="77" w:name="_bookmark66"/>
      <w:bookmarkEnd w:id="77"/>
      <w:bookmarkStart w:id="78" w:name="_Toc517963434"/>
      <w:bookmarkStart w:id="79" w:name="_Toc530733562"/>
      <w:bookmarkStart w:id="80" w:name="_Toc1417"/>
      <w:r>
        <w:rPr>
          <w:rFonts w:hint="default" w:ascii="Times New Roman" w:hAnsi="Times New Roman" w:eastAsia="仿宋" w:cs="Times New Roman"/>
          <w:sz w:val="28"/>
          <w:highlight w:val="none"/>
        </w:rPr>
        <w:t>评审办法前附表</w:t>
      </w:r>
      <w:bookmarkEnd w:id="78"/>
      <w:bookmarkEnd w:id="79"/>
      <w:bookmarkEnd w:id="80"/>
    </w:p>
    <w:tbl>
      <w:tblPr>
        <w:tblStyle w:val="6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020"/>
        <w:gridCol w:w="4284"/>
        <w:gridCol w:w="4017"/>
      </w:tblGrid>
      <w:tr w14:paraId="182BC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7" w:hRule="atLeast"/>
          <w:jc w:val="center"/>
        </w:trPr>
        <w:tc>
          <w:tcPr>
            <w:tcW w:w="320" w:type="pct"/>
            <w:vAlign w:val="center"/>
          </w:tcPr>
          <w:p w14:paraId="61AA2319">
            <w:pPr>
              <w:spacing w:after="0" w:line="300" w:lineRule="exact"/>
              <w:jc w:val="center"/>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标准</w:t>
            </w:r>
          </w:p>
        </w:tc>
        <w:tc>
          <w:tcPr>
            <w:tcW w:w="512" w:type="pct"/>
            <w:vAlign w:val="center"/>
          </w:tcPr>
          <w:p w14:paraId="019AAC73">
            <w:pPr>
              <w:spacing w:after="0" w:line="300" w:lineRule="exact"/>
              <w:jc w:val="center"/>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评审因素</w:t>
            </w:r>
          </w:p>
        </w:tc>
        <w:tc>
          <w:tcPr>
            <w:tcW w:w="2150" w:type="pct"/>
            <w:vAlign w:val="center"/>
          </w:tcPr>
          <w:p w14:paraId="4B178B91">
            <w:pPr>
              <w:spacing w:after="0" w:line="300" w:lineRule="exact"/>
              <w:jc w:val="center"/>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评 审 标 准</w:t>
            </w:r>
          </w:p>
        </w:tc>
        <w:tc>
          <w:tcPr>
            <w:tcW w:w="2016" w:type="pct"/>
            <w:vAlign w:val="center"/>
          </w:tcPr>
          <w:p w14:paraId="471ACEF1">
            <w:pPr>
              <w:spacing w:after="0" w:line="300" w:lineRule="exact"/>
              <w:jc w:val="center"/>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t>要求说明</w:t>
            </w:r>
          </w:p>
        </w:tc>
      </w:tr>
      <w:tr w14:paraId="6F18C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jc w:val="center"/>
        </w:trPr>
        <w:tc>
          <w:tcPr>
            <w:tcW w:w="320" w:type="pct"/>
            <w:vMerge w:val="restart"/>
            <w:vAlign w:val="center"/>
          </w:tcPr>
          <w:p w14:paraId="79BD236C">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资格审查要求</w:t>
            </w:r>
          </w:p>
        </w:tc>
        <w:tc>
          <w:tcPr>
            <w:tcW w:w="512" w:type="pct"/>
            <w:vAlign w:val="center"/>
          </w:tcPr>
          <w:p w14:paraId="78ABA491">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营业执照</w:t>
            </w:r>
          </w:p>
        </w:tc>
        <w:tc>
          <w:tcPr>
            <w:tcW w:w="2150" w:type="pct"/>
            <w:vAlign w:val="center"/>
          </w:tcPr>
          <w:p w14:paraId="7CAEC767">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有效的企业法人营业执照或其他组织证明</w:t>
            </w:r>
            <w:r>
              <w:rPr>
                <w:rFonts w:hint="default" w:ascii="Times New Roman" w:hAnsi="Times New Roman" w:eastAsia="仿宋" w:cs="Times New Roman"/>
                <w:color w:val="auto"/>
                <w:sz w:val="21"/>
                <w:szCs w:val="21"/>
                <w:highlight w:val="none"/>
                <w:lang w:val="en-US" w:eastAsia="zh-CN"/>
              </w:rPr>
              <w:t>文</w:t>
            </w:r>
            <w:r>
              <w:rPr>
                <w:rFonts w:hint="default" w:ascii="Times New Roman" w:hAnsi="Times New Roman" w:eastAsia="仿宋" w:cs="Times New Roman"/>
                <w:color w:val="auto"/>
                <w:sz w:val="21"/>
                <w:szCs w:val="21"/>
                <w:highlight w:val="none"/>
              </w:rPr>
              <w:t>件</w:t>
            </w:r>
          </w:p>
        </w:tc>
        <w:tc>
          <w:tcPr>
            <w:tcW w:w="2016" w:type="pct"/>
            <w:vAlign w:val="center"/>
          </w:tcPr>
          <w:p w14:paraId="3A93F6B3">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证书在有效期内</w:t>
            </w:r>
            <w:r>
              <w:rPr>
                <w:rFonts w:hint="default" w:ascii="Times New Roman" w:hAnsi="Times New Roman" w:eastAsia="仿宋" w:cs="Times New Roman"/>
                <w:color w:val="auto"/>
                <w:sz w:val="21"/>
                <w:szCs w:val="21"/>
                <w:highlight w:val="none"/>
                <w:lang w:eastAsia="zh-CN"/>
              </w:rPr>
              <w:t>，</w:t>
            </w:r>
            <w:r>
              <w:rPr>
                <w:rFonts w:hint="default" w:ascii="Times New Roman" w:hAnsi="Times New Roman" w:eastAsia="仿宋" w:cs="Times New Roman"/>
                <w:color w:val="auto"/>
                <w:sz w:val="21"/>
                <w:szCs w:val="21"/>
                <w:highlight w:val="none"/>
                <w:lang w:val="en-US" w:eastAsia="zh-CN"/>
              </w:rPr>
              <w:t>供应商名称与营业执照、相关证明文件等一致。</w:t>
            </w:r>
          </w:p>
        </w:tc>
      </w:tr>
      <w:tr w14:paraId="32321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8" w:hRule="exact"/>
          <w:jc w:val="center"/>
        </w:trPr>
        <w:tc>
          <w:tcPr>
            <w:tcW w:w="320" w:type="pct"/>
            <w:vMerge w:val="continue"/>
            <w:vAlign w:val="center"/>
          </w:tcPr>
          <w:p w14:paraId="1DE5EB35">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512" w:type="pct"/>
            <w:vAlign w:val="center"/>
          </w:tcPr>
          <w:p w14:paraId="4DD93ADB">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财务报告</w:t>
            </w:r>
          </w:p>
        </w:tc>
        <w:tc>
          <w:tcPr>
            <w:tcW w:w="2150" w:type="pct"/>
            <w:vAlign w:val="center"/>
          </w:tcPr>
          <w:p w14:paraId="6B60CE22">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具有良好的商业信誉和健全的财务会计制度</w:t>
            </w:r>
          </w:p>
        </w:tc>
        <w:tc>
          <w:tcPr>
            <w:tcW w:w="2016" w:type="pct"/>
            <w:vAlign w:val="center"/>
          </w:tcPr>
          <w:p w14:paraId="592D5810">
            <w:pPr>
              <w:spacing w:after="0" w:line="300" w:lineRule="exact"/>
              <w:rPr>
                <w:rFonts w:hint="default" w:ascii="Times New Roman" w:hAnsi="Times New Roman" w:eastAsia="仿宋" w:cs="Times New Roman"/>
                <w:color w:val="auto"/>
                <w:sz w:val="21"/>
                <w:szCs w:val="21"/>
                <w:highlight w:val="none"/>
              </w:rPr>
            </w:pPr>
            <w:r>
              <w:rPr>
                <w:rFonts w:hint="eastAsia" w:ascii="Times New Roman" w:hAnsi="Times New Roman" w:eastAsia="仿宋" w:cs="Times New Roman"/>
                <w:color w:val="auto"/>
                <w:sz w:val="21"/>
                <w:szCs w:val="21"/>
                <w:highlight w:val="none"/>
                <w:lang w:val="en-US" w:eastAsia="zh-CN"/>
              </w:rPr>
              <w:t>提供2023年度或2024年度经第三方审计的财务审计报告（含资产负债表、利润表、现金流量表)，供应商成立时间不足1年的，可提供自响应文件提交截止时间前三个月内开户银行出具的资信证明或资金存款证明材料（复印件加盖公章）</w:t>
            </w:r>
            <w:r>
              <w:rPr>
                <w:rFonts w:hint="default" w:ascii="Times New Roman" w:hAnsi="Times New Roman" w:eastAsia="仿宋" w:cs="Times New Roman"/>
                <w:color w:val="auto"/>
                <w:sz w:val="21"/>
                <w:szCs w:val="21"/>
                <w:highlight w:val="none"/>
              </w:rPr>
              <w:t>；</w:t>
            </w:r>
          </w:p>
        </w:tc>
      </w:tr>
      <w:tr w14:paraId="446C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3" w:hRule="exact"/>
          <w:jc w:val="center"/>
        </w:trPr>
        <w:tc>
          <w:tcPr>
            <w:tcW w:w="320" w:type="pct"/>
            <w:vMerge w:val="continue"/>
            <w:vAlign w:val="center"/>
          </w:tcPr>
          <w:p w14:paraId="72016CAD">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512" w:type="pct"/>
            <w:vAlign w:val="center"/>
          </w:tcPr>
          <w:p w14:paraId="33E62293">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其他</w:t>
            </w:r>
          </w:p>
        </w:tc>
        <w:tc>
          <w:tcPr>
            <w:tcW w:w="2150" w:type="pct"/>
            <w:vAlign w:val="center"/>
          </w:tcPr>
          <w:p w14:paraId="2907C855">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1.有依法缴纳税收和社会保障资金的良好记录</w:t>
            </w:r>
          </w:p>
        </w:tc>
        <w:tc>
          <w:tcPr>
            <w:tcW w:w="2016" w:type="pct"/>
            <w:vAlign w:val="center"/>
          </w:tcPr>
          <w:p w14:paraId="5644AF81">
            <w:pPr>
              <w:spacing w:after="0" w:line="300" w:lineRule="exact"/>
              <w:rPr>
                <w:rFonts w:hint="default"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val="en-US" w:eastAsia="zh-CN"/>
              </w:rPr>
              <w:t>提供税务局税收通用缴款书复印件或银行电子缴税（费）凭证或税务局出具纳税情况的相关证明及提供社会保险费缴款书复印件或银行电子缴税（费）凭证或社保管理部门出具的有效的缴款证明；依法免税或新成立的供应商未纳税及未缴纳社保的，应提供相应文件/相关情况说明证明其依法免税或不需要缴纳社会保障资金</w:t>
            </w:r>
            <w:r>
              <w:rPr>
                <w:rFonts w:hint="default" w:ascii="Times New Roman" w:hAnsi="Times New Roman" w:eastAsia="仿宋" w:cs="Times New Roman"/>
                <w:color w:val="auto"/>
                <w:sz w:val="21"/>
                <w:szCs w:val="21"/>
                <w:highlight w:val="none"/>
                <w:lang w:eastAsia="zh-CN"/>
              </w:rPr>
              <w:t>；</w:t>
            </w:r>
          </w:p>
        </w:tc>
      </w:tr>
      <w:tr w14:paraId="0121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exact"/>
          <w:jc w:val="center"/>
        </w:trPr>
        <w:tc>
          <w:tcPr>
            <w:tcW w:w="320" w:type="pct"/>
            <w:vMerge w:val="continue"/>
            <w:vAlign w:val="center"/>
          </w:tcPr>
          <w:p w14:paraId="61985640">
            <w:pPr>
              <w:spacing w:after="0" w:line="300" w:lineRule="exact"/>
              <w:jc w:val="center"/>
              <w:rPr>
                <w:rFonts w:hint="default" w:ascii="Times New Roman" w:hAnsi="Times New Roman" w:eastAsia="仿宋" w:cs="Times New Roman"/>
                <w:color w:val="auto"/>
                <w:sz w:val="21"/>
                <w:szCs w:val="21"/>
                <w:highlight w:val="none"/>
              </w:rPr>
            </w:pPr>
          </w:p>
        </w:tc>
        <w:tc>
          <w:tcPr>
            <w:tcW w:w="512" w:type="pct"/>
            <w:vAlign w:val="center"/>
          </w:tcPr>
          <w:p w14:paraId="00A0858B">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其他</w:t>
            </w:r>
          </w:p>
        </w:tc>
        <w:tc>
          <w:tcPr>
            <w:tcW w:w="2150" w:type="pct"/>
            <w:vAlign w:val="center"/>
          </w:tcPr>
          <w:p w14:paraId="7CDE6878">
            <w:pPr>
              <w:numPr>
                <w:ilvl w:val="0"/>
                <w:numId w:val="0"/>
              </w:num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2.具有履行合同所必需的设备和专业技术能力</w:t>
            </w:r>
          </w:p>
        </w:tc>
        <w:tc>
          <w:tcPr>
            <w:tcW w:w="2016" w:type="pct"/>
            <w:vAlign w:val="center"/>
          </w:tcPr>
          <w:p w14:paraId="6BB6D211">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提供具有履行合同所必需的设备和专业技术能力相应的证明材料（书面声明或承诺书）；</w:t>
            </w:r>
          </w:p>
        </w:tc>
      </w:tr>
      <w:tr w14:paraId="4AC9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exact"/>
          <w:jc w:val="center"/>
        </w:trPr>
        <w:tc>
          <w:tcPr>
            <w:tcW w:w="320" w:type="pct"/>
            <w:vMerge w:val="continue"/>
            <w:vAlign w:val="center"/>
          </w:tcPr>
          <w:p w14:paraId="5B08C422">
            <w:pPr>
              <w:spacing w:after="0" w:line="300" w:lineRule="exact"/>
              <w:jc w:val="center"/>
              <w:rPr>
                <w:rFonts w:hint="default" w:ascii="Times New Roman" w:hAnsi="Times New Roman" w:eastAsia="仿宋" w:cs="Times New Roman"/>
                <w:color w:val="auto"/>
                <w:sz w:val="21"/>
                <w:szCs w:val="21"/>
                <w:highlight w:val="none"/>
              </w:rPr>
            </w:pPr>
          </w:p>
        </w:tc>
        <w:tc>
          <w:tcPr>
            <w:tcW w:w="512" w:type="pct"/>
            <w:vAlign w:val="center"/>
          </w:tcPr>
          <w:p w14:paraId="7DBEA55A">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其他</w:t>
            </w:r>
          </w:p>
        </w:tc>
        <w:tc>
          <w:tcPr>
            <w:tcW w:w="2150" w:type="pct"/>
            <w:vAlign w:val="center"/>
          </w:tcPr>
          <w:p w14:paraId="2B85BFD8">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3.参加政府采购活动前三年内在经营活动中没有重大违法记录</w:t>
            </w:r>
          </w:p>
        </w:tc>
        <w:tc>
          <w:tcPr>
            <w:tcW w:w="2016" w:type="pct"/>
            <w:vAlign w:val="center"/>
          </w:tcPr>
          <w:p w14:paraId="7C8E5EA1">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提供参加政府采购活动前三年内在经营活动中没有重大违法记录的书面声明（重大违法记录，是指磋商申请人因违法经营受到刑事处罚或者责令停产停业、吊销许可证或者执照、较大数额罚款等行政处罚）；</w:t>
            </w:r>
          </w:p>
          <w:p w14:paraId="5D1943BF">
            <w:pPr>
              <w:spacing w:after="0" w:line="300" w:lineRule="exact"/>
              <w:rPr>
                <w:rFonts w:hint="default" w:ascii="Times New Roman" w:hAnsi="Times New Roman" w:eastAsia="仿宋" w:cs="Times New Roman"/>
                <w:color w:val="auto"/>
                <w:sz w:val="21"/>
                <w:szCs w:val="21"/>
                <w:highlight w:val="none"/>
                <w:lang w:val="en-US" w:eastAsia="zh-CN"/>
              </w:rPr>
            </w:pPr>
          </w:p>
        </w:tc>
      </w:tr>
      <w:tr w14:paraId="6A7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5" w:hRule="exact"/>
          <w:jc w:val="center"/>
        </w:trPr>
        <w:tc>
          <w:tcPr>
            <w:tcW w:w="320" w:type="pct"/>
            <w:vMerge w:val="continue"/>
            <w:vAlign w:val="center"/>
          </w:tcPr>
          <w:p w14:paraId="22ECE117">
            <w:pPr>
              <w:spacing w:after="0" w:line="300" w:lineRule="exact"/>
              <w:jc w:val="center"/>
              <w:rPr>
                <w:rFonts w:hint="default" w:ascii="Times New Roman" w:hAnsi="Times New Roman" w:eastAsia="仿宋" w:cs="Times New Roman"/>
                <w:color w:val="auto"/>
                <w:sz w:val="21"/>
                <w:szCs w:val="21"/>
                <w:highlight w:val="none"/>
              </w:rPr>
            </w:pPr>
          </w:p>
        </w:tc>
        <w:tc>
          <w:tcPr>
            <w:tcW w:w="512" w:type="pct"/>
            <w:vMerge w:val="restart"/>
            <w:vAlign w:val="center"/>
          </w:tcPr>
          <w:p w14:paraId="7B5B06C6">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采购政策</w:t>
            </w:r>
          </w:p>
        </w:tc>
        <w:tc>
          <w:tcPr>
            <w:tcW w:w="2150" w:type="pct"/>
            <w:vAlign w:val="center"/>
          </w:tcPr>
          <w:p w14:paraId="6171C942">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1.信誉要求</w:t>
            </w:r>
          </w:p>
        </w:tc>
        <w:tc>
          <w:tcPr>
            <w:tcW w:w="2016" w:type="pct"/>
            <w:vAlign w:val="center"/>
          </w:tcPr>
          <w:p w14:paraId="5999DC34">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当前未因不良行为记录被行政主管部门暂停或取消投标资格或未被列入“信用中国”网站（http://www.creditchina.gov.cn/）失信被执行人、中国政府采购网（www.ccgp.gov.cn）等渠道查询后，列入失信被执行人、重大税收违法失信名单、政府采购严重违法失信行为记录名单的，取消投标资格。</w:t>
            </w:r>
          </w:p>
        </w:tc>
      </w:tr>
      <w:tr w14:paraId="6886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exact"/>
          <w:jc w:val="center"/>
        </w:trPr>
        <w:tc>
          <w:tcPr>
            <w:tcW w:w="320" w:type="pct"/>
            <w:vMerge w:val="continue"/>
            <w:vAlign w:val="center"/>
          </w:tcPr>
          <w:p w14:paraId="1C1B30F8">
            <w:pPr>
              <w:spacing w:after="0" w:line="300" w:lineRule="exact"/>
              <w:jc w:val="center"/>
              <w:rPr>
                <w:rFonts w:hint="default" w:ascii="Times New Roman" w:hAnsi="Times New Roman" w:eastAsia="仿宋" w:cs="Times New Roman"/>
                <w:color w:val="auto"/>
                <w:sz w:val="21"/>
                <w:szCs w:val="21"/>
                <w:highlight w:val="none"/>
              </w:rPr>
            </w:pPr>
          </w:p>
        </w:tc>
        <w:tc>
          <w:tcPr>
            <w:tcW w:w="512" w:type="pct"/>
            <w:vMerge w:val="continue"/>
            <w:vAlign w:val="center"/>
          </w:tcPr>
          <w:p w14:paraId="2D6D4DA3">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2150" w:type="pct"/>
            <w:vAlign w:val="center"/>
          </w:tcPr>
          <w:p w14:paraId="36D04CFB">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2.单位负责人为同一人或者存在直接控股、管理关系的不同供应商，不得参加同一合同项下的政府采购活动</w:t>
            </w:r>
          </w:p>
        </w:tc>
        <w:tc>
          <w:tcPr>
            <w:tcW w:w="2016" w:type="pct"/>
            <w:vAlign w:val="center"/>
          </w:tcPr>
          <w:p w14:paraId="2D204F3C">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提供书面声明</w:t>
            </w:r>
          </w:p>
        </w:tc>
      </w:tr>
      <w:tr w14:paraId="241E7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exact"/>
          <w:jc w:val="center"/>
        </w:trPr>
        <w:tc>
          <w:tcPr>
            <w:tcW w:w="320" w:type="pct"/>
            <w:vMerge w:val="continue"/>
            <w:vAlign w:val="center"/>
          </w:tcPr>
          <w:p w14:paraId="078B5AB2">
            <w:pPr>
              <w:spacing w:after="0" w:line="300" w:lineRule="exact"/>
              <w:jc w:val="center"/>
              <w:rPr>
                <w:rFonts w:hint="default" w:ascii="Times New Roman" w:hAnsi="Times New Roman" w:eastAsia="仿宋" w:cs="Times New Roman"/>
                <w:color w:val="auto"/>
                <w:sz w:val="21"/>
                <w:szCs w:val="21"/>
                <w:highlight w:val="none"/>
              </w:rPr>
            </w:pPr>
          </w:p>
        </w:tc>
        <w:tc>
          <w:tcPr>
            <w:tcW w:w="512" w:type="pct"/>
            <w:vMerge w:val="continue"/>
            <w:vAlign w:val="center"/>
          </w:tcPr>
          <w:p w14:paraId="7F93A01E">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2150" w:type="pct"/>
            <w:vAlign w:val="center"/>
          </w:tcPr>
          <w:p w14:paraId="6A670F21">
            <w:pPr>
              <w:spacing w:line="300" w:lineRule="exact"/>
              <w:jc w:val="both"/>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sz w:val="21"/>
                <w:szCs w:val="21"/>
                <w:highlight w:val="none"/>
                <w:lang w:val="en-US" w:eastAsia="zh-CN"/>
              </w:rPr>
              <w:t>本项目属于专门面向中小企业采购</w:t>
            </w:r>
          </w:p>
        </w:tc>
        <w:tc>
          <w:tcPr>
            <w:tcW w:w="2016" w:type="pct"/>
            <w:vAlign w:val="center"/>
          </w:tcPr>
          <w:p w14:paraId="1699DB40">
            <w:pPr>
              <w:spacing w:line="300" w:lineRule="exact"/>
              <w:jc w:val="both"/>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所属行业：建筑业，需提供《中小企业声明函》加盖供应商鲜章。若为监狱企业应当提供《监狱企业证明》复印件加盖供应商鲜章。若为残疾人福利性单位应当提供《残疾人福利性单位声明函》。</w:t>
            </w:r>
          </w:p>
        </w:tc>
      </w:tr>
      <w:tr w14:paraId="7531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6" w:hRule="exact"/>
          <w:jc w:val="center"/>
        </w:trPr>
        <w:tc>
          <w:tcPr>
            <w:tcW w:w="320" w:type="pct"/>
            <w:vMerge w:val="continue"/>
            <w:vAlign w:val="center"/>
          </w:tcPr>
          <w:p w14:paraId="1E760A81">
            <w:pPr>
              <w:spacing w:after="0" w:line="300" w:lineRule="exact"/>
              <w:jc w:val="center"/>
              <w:rPr>
                <w:rFonts w:hint="default" w:ascii="Times New Roman" w:hAnsi="Times New Roman" w:eastAsia="仿宋" w:cs="Times New Roman"/>
                <w:color w:val="auto"/>
                <w:sz w:val="21"/>
                <w:szCs w:val="21"/>
                <w:highlight w:val="none"/>
              </w:rPr>
            </w:pPr>
          </w:p>
        </w:tc>
        <w:tc>
          <w:tcPr>
            <w:tcW w:w="512" w:type="pct"/>
            <w:vAlign w:val="center"/>
          </w:tcPr>
          <w:p w14:paraId="2E5C476D">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本项目的特定资格要求</w:t>
            </w:r>
          </w:p>
        </w:tc>
        <w:tc>
          <w:tcPr>
            <w:tcW w:w="2150" w:type="pct"/>
            <w:vAlign w:val="center"/>
          </w:tcPr>
          <w:p w14:paraId="43AEF19F">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1.</w:t>
            </w:r>
            <w:r>
              <w:rPr>
                <w:rFonts w:hint="eastAsia" w:ascii="Times New Roman" w:hAnsi="Times New Roman" w:eastAsia="仿宋" w:cs="Times New Roman"/>
                <w:color w:val="auto"/>
                <w:sz w:val="21"/>
                <w:szCs w:val="21"/>
                <w:highlight w:val="none"/>
                <w:lang w:val="en-US" w:eastAsia="zh-CN"/>
              </w:rPr>
              <w:t>须具备市政公用工程施工总承包叁级（含叁级）及以上资质</w:t>
            </w:r>
            <w:r>
              <w:rPr>
                <w:rFonts w:hint="default" w:ascii="Times New Roman" w:hAnsi="Times New Roman" w:eastAsia="仿宋" w:cs="Times New Roman"/>
                <w:color w:val="auto"/>
                <w:sz w:val="21"/>
                <w:szCs w:val="21"/>
                <w:highlight w:val="none"/>
                <w:lang w:val="en-US" w:eastAsia="zh-CN"/>
              </w:rPr>
              <w:t xml:space="preserve">，并在人员、设备、资金等方面具有相应的施工能力，具有有效的安全生产许可证； </w:t>
            </w:r>
          </w:p>
          <w:p w14:paraId="02239130">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2.拟任本项目负责人须具有建设行政</w:t>
            </w:r>
            <w:r>
              <w:rPr>
                <w:rFonts w:hint="eastAsia" w:ascii="Times New Roman" w:hAnsi="Times New Roman" w:eastAsia="仿宋" w:cs="Times New Roman"/>
                <w:color w:val="auto"/>
                <w:sz w:val="21"/>
                <w:szCs w:val="21"/>
                <w:highlight w:val="none"/>
                <w:lang w:val="en-US" w:eastAsia="zh-CN"/>
              </w:rPr>
              <w:t>主管部门核发的市政工程专业贰级（含贰级）及以上</w:t>
            </w:r>
            <w:r>
              <w:rPr>
                <w:rFonts w:hint="default" w:ascii="Times New Roman" w:hAnsi="Times New Roman" w:eastAsia="仿宋" w:cs="Times New Roman"/>
                <w:color w:val="auto"/>
                <w:sz w:val="21"/>
                <w:szCs w:val="21"/>
                <w:highlight w:val="none"/>
                <w:lang w:val="en-US" w:eastAsia="zh-CN"/>
              </w:rPr>
              <w:t>注册建造师证和有效的安全生产考核合格证书（B证年检合格）；拟派的项目负责人的注册建造师证书及安全生产考核证注册单位需与磋商申请单位名称一致。</w:t>
            </w:r>
          </w:p>
        </w:tc>
        <w:tc>
          <w:tcPr>
            <w:tcW w:w="2016" w:type="pct"/>
            <w:vAlign w:val="center"/>
          </w:tcPr>
          <w:p w14:paraId="68B2DDB2">
            <w:pPr>
              <w:keepNext w:val="0"/>
              <w:keepLines w:val="0"/>
              <w:pageBreakBefore w:val="0"/>
              <w:widowControl w:val="0"/>
              <w:kinsoku/>
              <w:wordWrap/>
              <w:overflowPunct/>
              <w:topLinePunct w:val="0"/>
              <w:autoSpaceDE/>
              <w:autoSpaceDN/>
              <w:bidi w:val="0"/>
              <w:adjustRightInd/>
              <w:snapToGrid/>
              <w:spacing w:after="0" w:line="460" w:lineRule="exact"/>
              <w:jc w:val="both"/>
              <w:textAlignment w:val="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证书在有效期内</w:t>
            </w:r>
          </w:p>
          <w:p w14:paraId="1DADDB88">
            <w:pPr>
              <w:spacing w:after="0" w:line="300" w:lineRule="exact"/>
              <w:rPr>
                <w:rFonts w:hint="default" w:ascii="Times New Roman" w:hAnsi="Times New Roman" w:eastAsia="仿宋" w:cs="Times New Roman"/>
                <w:color w:val="auto"/>
                <w:sz w:val="21"/>
                <w:szCs w:val="21"/>
                <w:highlight w:val="none"/>
                <w:lang w:val="en-US" w:eastAsia="zh-CN"/>
              </w:rPr>
            </w:pPr>
          </w:p>
        </w:tc>
      </w:tr>
    </w:tbl>
    <w:tbl>
      <w:tblPr>
        <w:tblStyle w:val="62"/>
        <w:tblpPr w:leftFromText="180" w:rightFromText="180" w:vertAnchor="text" w:horzAnchor="page" w:tblpXSpec="center" w:tblpY="389"/>
        <w:tblOverlap w:val="neve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070"/>
        <w:gridCol w:w="2371"/>
        <w:gridCol w:w="5787"/>
      </w:tblGrid>
      <w:tr w14:paraId="0AD5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367" w:type="pct"/>
            <w:vAlign w:val="center"/>
          </w:tcPr>
          <w:p w14:paraId="2026E517">
            <w:pPr>
              <w:spacing w:after="0" w:line="300" w:lineRule="exact"/>
              <w:jc w:val="center"/>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标准</w:t>
            </w:r>
          </w:p>
        </w:tc>
        <w:tc>
          <w:tcPr>
            <w:tcW w:w="537" w:type="pct"/>
            <w:vAlign w:val="center"/>
          </w:tcPr>
          <w:p w14:paraId="10581DF8">
            <w:pPr>
              <w:spacing w:after="0" w:line="300" w:lineRule="exact"/>
              <w:jc w:val="center"/>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评审因素</w:t>
            </w:r>
          </w:p>
        </w:tc>
        <w:tc>
          <w:tcPr>
            <w:tcW w:w="1190" w:type="pct"/>
            <w:vAlign w:val="center"/>
          </w:tcPr>
          <w:p w14:paraId="17BCB2DE">
            <w:pPr>
              <w:spacing w:after="0" w:line="300" w:lineRule="exact"/>
              <w:jc w:val="center"/>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评 审 标 准</w:t>
            </w:r>
          </w:p>
        </w:tc>
        <w:tc>
          <w:tcPr>
            <w:tcW w:w="2904" w:type="pct"/>
            <w:vAlign w:val="center"/>
          </w:tcPr>
          <w:p w14:paraId="3707091A">
            <w:pPr>
              <w:spacing w:after="0" w:line="300" w:lineRule="exact"/>
              <w:jc w:val="center"/>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t>要求说明</w:t>
            </w:r>
          </w:p>
        </w:tc>
      </w:tr>
      <w:tr w14:paraId="58C14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exact"/>
          <w:jc w:val="center"/>
        </w:trPr>
        <w:tc>
          <w:tcPr>
            <w:tcW w:w="367" w:type="pct"/>
            <w:vMerge w:val="restart"/>
            <w:vAlign w:val="center"/>
          </w:tcPr>
          <w:p w14:paraId="1D721B46">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报价要求</w:t>
            </w:r>
          </w:p>
        </w:tc>
        <w:tc>
          <w:tcPr>
            <w:tcW w:w="537" w:type="pct"/>
            <w:vMerge w:val="restart"/>
            <w:vAlign w:val="center"/>
          </w:tcPr>
          <w:p w14:paraId="6A5986BF">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报价</w:t>
            </w:r>
          </w:p>
        </w:tc>
        <w:tc>
          <w:tcPr>
            <w:tcW w:w="1190" w:type="pct"/>
            <w:vAlign w:val="center"/>
          </w:tcPr>
          <w:p w14:paraId="2D2AFCC5">
            <w:pPr>
              <w:numPr>
                <w:ilvl w:val="0"/>
                <w:numId w:val="0"/>
              </w:num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highlight w:val="none"/>
              </w:rPr>
              <w:t>报价合理</w:t>
            </w:r>
          </w:p>
        </w:tc>
        <w:tc>
          <w:tcPr>
            <w:tcW w:w="2904" w:type="pct"/>
            <w:vAlign w:val="center"/>
          </w:tcPr>
          <w:p w14:paraId="30A57554">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供应商的报价明显低于其他磋商报价，使得其磋商报价可能低于其个别成本的，应当要求该供应商作出书面说明并提供相关证明材料。供应商不能合理说明或者不能提供相关证明材料，并由评标委员会认定该供应商人以低于成本报价竞标的作否决投标处理。</w:t>
            </w:r>
          </w:p>
        </w:tc>
      </w:tr>
      <w:tr w14:paraId="42A5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exact"/>
          <w:jc w:val="center"/>
        </w:trPr>
        <w:tc>
          <w:tcPr>
            <w:tcW w:w="367" w:type="pct"/>
            <w:vMerge w:val="continue"/>
            <w:vAlign w:val="center"/>
          </w:tcPr>
          <w:p w14:paraId="01ACAAE6">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537" w:type="pct"/>
            <w:vMerge w:val="continue"/>
            <w:vAlign w:val="center"/>
          </w:tcPr>
          <w:p w14:paraId="17546777">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0BB8B4D4">
            <w:pPr>
              <w:numPr>
                <w:ilvl w:val="0"/>
                <w:numId w:val="0"/>
              </w:num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最高限价</w:t>
            </w:r>
          </w:p>
        </w:tc>
        <w:tc>
          <w:tcPr>
            <w:tcW w:w="2904" w:type="pct"/>
            <w:vAlign w:val="center"/>
          </w:tcPr>
          <w:p w14:paraId="610C2898">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供应商报价不得高于最高限价。</w:t>
            </w:r>
          </w:p>
        </w:tc>
      </w:tr>
      <w:tr w14:paraId="1BC4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exact"/>
          <w:jc w:val="center"/>
        </w:trPr>
        <w:tc>
          <w:tcPr>
            <w:tcW w:w="367" w:type="pct"/>
            <w:vMerge w:val="restart"/>
            <w:vAlign w:val="center"/>
          </w:tcPr>
          <w:p w14:paraId="5CE157BD">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商务要求</w:t>
            </w:r>
          </w:p>
        </w:tc>
        <w:tc>
          <w:tcPr>
            <w:tcW w:w="537" w:type="pct"/>
            <w:vMerge w:val="restart"/>
            <w:vAlign w:val="center"/>
          </w:tcPr>
          <w:p w14:paraId="5BAD7959">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商务</w:t>
            </w:r>
          </w:p>
        </w:tc>
        <w:tc>
          <w:tcPr>
            <w:tcW w:w="1190" w:type="pct"/>
            <w:vAlign w:val="center"/>
          </w:tcPr>
          <w:p w14:paraId="5622BAE9">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磋商响应文件的递交</w:t>
            </w:r>
          </w:p>
        </w:tc>
        <w:tc>
          <w:tcPr>
            <w:tcW w:w="2904" w:type="pct"/>
            <w:vAlign w:val="center"/>
          </w:tcPr>
          <w:p w14:paraId="4E83E2A0">
            <w:pPr>
              <w:spacing w:after="0" w:line="300" w:lineRule="exact"/>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rPr>
              <w:t>符合第二章“磋商申请人须知前附表”第4.2.1项规定</w:t>
            </w:r>
            <w:r>
              <w:rPr>
                <w:rFonts w:hint="default" w:ascii="Times New Roman" w:hAnsi="Times New Roman" w:eastAsia="仿宋" w:cs="Times New Roman"/>
                <w:color w:val="auto"/>
                <w:sz w:val="21"/>
                <w:szCs w:val="21"/>
                <w:highlight w:val="none"/>
                <w:lang w:eastAsia="zh-CN"/>
              </w:rPr>
              <w:t>。</w:t>
            </w:r>
          </w:p>
        </w:tc>
      </w:tr>
      <w:tr w14:paraId="04B8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jc w:val="center"/>
        </w:trPr>
        <w:tc>
          <w:tcPr>
            <w:tcW w:w="367" w:type="pct"/>
            <w:vMerge w:val="continue"/>
            <w:vAlign w:val="center"/>
          </w:tcPr>
          <w:p w14:paraId="5770D2F0">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302E512D">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652215F0">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磋商会议</w:t>
            </w:r>
          </w:p>
        </w:tc>
        <w:tc>
          <w:tcPr>
            <w:tcW w:w="2904" w:type="pct"/>
            <w:vAlign w:val="center"/>
          </w:tcPr>
          <w:p w14:paraId="5438B872">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供应商法定代表人或其授权委托代理人按时参加磋商会议</w:t>
            </w:r>
            <w:r>
              <w:rPr>
                <w:rFonts w:hint="default" w:ascii="Times New Roman" w:hAnsi="Times New Roman" w:eastAsia="仿宋" w:cs="Times New Roman"/>
                <w:color w:val="auto"/>
                <w:sz w:val="21"/>
                <w:szCs w:val="21"/>
                <w:highlight w:val="none"/>
                <w:lang w:eastAsia="zh-CN"/>
              </w:rPr>
              <w:t>。</w:t>
            </w:r>
          </w:p>
        </w:tc>
      </w:tr>
      <w:tr w14:paraId="39DC1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exact"/>
          <w:jc w:val="center"/>
        </w:trPr>
        <w:tc>
          <w:tcPr>
            <w:tcW w:w="367" w:type="pct"/>
            <w:vMerge w:val="continue"/>
            <w:vAlign w:val="center"/>
          </w:tcPr>
          <w:p w14:paraId="1361BED8">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0E4428BA">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2D1E4139">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磋商响应文件格式</w:t>
            </w:r>
          </w:p>
        </w:tc>
        <w:tc>
          <w:tcPr>
            <w:tcW w:w="2904" w:type="pct"/>
            <w:vAlign w:val="center"/>
          </w:tcPr>
          <w:p w14:paraId="3D9CB035">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符合第二章“磋商申请人须知前附表”第3.</w:t>
            </w:r>
            <w:r>
              <w:rPr>
                <w:rFonts w:hint="default" w:ascii="Times New Roman" w:hAnsi="Times New Roman" w:eastAsia="仿宋" w:cs="Times New Roman"/>
                <w:color w:val="auto"/>
                <w:sz w:val="21"/>
                <w:szCs w:val="21"/>
                <w:highlight w:val="none"/>
                <w:lang w:val="en-US" w:eastAsia="zh-CN"/>
              </w:rPr>
              <w:t>7</w:t>
            </w:r>
            <w:r>
              <w:rPr>
                <w:rFonts w:hint="default" w:ascii="Times New Roman" w:hAnsi="Times New Roman" w:eastAsia="仿宋" w:cs="Times New Roman"/>
                <w:color w:val="auto"/>
                <w:sz w:val="21"/>
                <w:szCs w:val="21"/>
                <w:highlight w:val="none"/>
              </w:rPr>
              <w:t>项规定</w:t>
            </w:r>
          </w:p>
        </w:tc>
      </w:tr>
      <w:tr w14:paraId="6F68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367" w:type="pct"/>
            <w:vMerge w:val="continue"/>
            <w:vAlign w:val="center"/>
          </w:tcPr>
          <w:p w14:paraId="2D9EF0BF">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2EFA2303">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1B8F2223">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签字或盖章</w:t>
            </w:r>
          </w:p>
        </w:tc>
        <w:tc>
          <w:tcPr>
            <w:tcW w:w="2904" w:type="pct"/>
            <w:vAlign w:val="center"/>
          </w:tcPr>
          <w:p w14:paraId="53E7207C">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符合第二章“磋商申请人须知前附表”第3.7.3项规定</w:t>
            </w:r>
          </w:p>
        </w:tc>
      </w:tr>
      <w:tr w14:paraId="1014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jc w:val="center"/>
        </w:trPr>
        <w:tc>
          <w:tcPr>
            <w:tcW w:w="367" w:type="pct"/>
            <w:vMerge w:val="continue"/>
            <w:vAlign w:val="center"/>
          </w:tcPr>
          <w:p w14:paraId="40D8B1AD">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221AD850">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2411368C">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sz w:val="21"/>
                <w:szCs w:val="21"/>
                <w:highlight w:val="none"/>
              </w:rPr>
              <w:t>计划工期</w:t>
            </w:r>
          </w:p>
        </w:tc>
        <w:tc>
          <w:tcPr>
            <w:tcW w:w="2904" w:type="pct"/>
            <w:vAlign w:val="center"/>
          </w:tcPr>
          <w:p w14:paraId="3C0F144C">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符合第二章“磋商申请人须知前附表”第1.3.1项规定</w:t>
            </w:r>
            <w:r>
              <w:rPr>
                <w:rFonts w:hint="default" w:ascii="Times New Roman" w:hAnsi="Times New Roman" w:eastAsia="仿宋" w:cs="Times New Roman"/>
                <w:color w:val="auto"/>
                <w:sz w:val="21"/>
                <w:szCs w:val="21"/>
                <w:highlight w:val="none"/>
                <w:lang w:eastAsia="zh-CN"/>
              </w:rPr>
              <w:t>。</w:t>
            </w:r>
          </w:p>
        </w:tc>
      </w:tr>
      <w:tr w14:paraId="0338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367" w:type="pct"/>
            <w:vMerge w:val="continue"/>
            <w:vAlign w:val="center"/>
          </w:tcPr>
          <w:p w14:paraId="2DC49BDD">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32BDAED6">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7C9078C3">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磋商有效期</w:t>
            </w:r>
          </w:p>
        </w:tc>
        <w:tc>
          <w:tcPr>
            <w:tcW w:w="2904" w:type="pct"/>
            <w:vAlign w:val="center"/>
          </w:tcPr>
          <w:p w14:paraId="1DB0D386">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符合第二章“磋商申请人须知前附表”第3.3.1项规定</w:t>
            </w:r>
          </w:p>
        </w:tc>
      </w:tr>
      <w:tr w14:paraId="7BED1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jc w:val="center"/>
        </w:trPr>
        <w:tc>
          <w:tcPr>
            <w:tcW w:w="367" w:type="pct"/>
            <w:vMerge w:val="continue"/>
            <w:vAlign w:val="center"/>
          </w:tcPr>
          <w:p w14:paraId="09A47D04">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7AF8FAFD">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53D91632">
            <w:pPr>
              <w:spacing w:after="0" w:line="300" w:lineRule="exact"/>
              <w:rPr>
                <w:rFonts w:hint="default" w:ascii="Times New Roman" w:hAnsi="Times New Roman" w:eastAsia="仿宋" w:cs="Times New Roman"/>
                <w:color w:val="auto"/>
                <w:sz w:val="21"/>
                <w:highlight w:val="none"/>
              </w:rPr>
            </w:pPr>
            <w:r>
              <w:rPr>
                <w:rFonts w:hint="default" w:ascii="Times New Roman" w:hAnsi="Times New Roman" w:eastAsia="仿宋" w:cs="Times New Roman"/>
                <w:sz w:val="21"/>
                <w:szCs w:val="21"/>
                <w:highlight w:val="none"/>
              </w:rPr>
              <w:t>磋商保证金</w:t>
            </w:r>
          </w:p>
        </w:tc>
        <w:tc>
          <w:tcPr>
            <w:tcW w:w="2904" w:type="pct"/>
            <w:vAlign w:val="center"/>
          </w:tcPr>
          <w:p w14:paraId="47BCFCD9">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zh-CN" w:eastAsia="zh-CN"/>
              </w:rPr>
              <w:t>符合</w:t>
            </w:r>
            <w:r>
              <w:rPr>
                <w:rFonts w:hint="default" w:ascii="Times New Roman" w:hAnsi="Times New Roman" w:eastAsia="仿宋" w:cs="Times New Roman"/>
                <w:color w:val="auto"/>
                <w:sz w:val="21"/>
                <w:szCs w:val="21"/>
                <w:highlight w:val="none"/>
                <w:lang w:val="en-US" w:eastAsia="zh-CN"/>
              </w:rPr>
              <w:t>第二章“</w:t>
            </w:r>
            <w:r>
              <w:rPr>
                <w:rFonts w:hint="default" w:ascii="Times New Roman" w:hAnsi="Times New Roman" w:eastAsia="仿宋" w:cs="Times New Roman"/>
                <w:color w:val="auto"/>
                <w:sz w:val="21"/>
                <w:szCs w:val="21"/>
                <w:highlight w:val="none"/>
              </w:rPr>
              <w:t>磋商申请人须知前附表</w:t>
            </w:r>
            <w:r>
              <w:rPr>
                <w:rFonts w:hint="default" w:ascii="Times New Roman" w:hAnsi="Times New Roman" w:eastAsia="仿宋" w:cs="Times New Roman"/>
                <w:color w:val="auto"/>
                <w:sz w:val="21"/>
                <w:szCs w:val="21"/>
                <w:highlight w:val="none"/>
                <w:lang w:val="en-US" w:eastAsia="zh-CN"/>
              </w:rPr>
              <w:t>”第3.4项规定</w:t>
            </w:r>
          </w:p>
        </w:tc>
      </w:tr>
      <w:tr w14:paraId="146A2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367" w:type="pct"/>
            <w:vMerge w:val="continue"/>
            <w:vAlign w:val="center"/>
          </w:tcPr>
          <w:p w14:paraId="288489CB">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491DEEB8">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0FDB1FE5">
            <w:pPr>
              <w:spacing w:after="0" w:line="300" w:lineRule="exact"/>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其他实质性要求</w:t>
            </w:r>
          </w:p>
        </w:tc>
        <w:tc>
          <w:tcPr>
            <w:tcW w:w="2904" w:type="pct"/>
            <w:vAlign w:val="center"/>
          </w:tcPr>
          <w:p w14:paraId="4DFDD352">
            <w:pPr>
              <w:spacing w:after="0" w:line="300" w:lineRule="exact"/>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符合磋商文件的其他要求</w:t>
            </w:r>
          </w:p>
        </w:tc>
      </w:tr>
      <w:tr w14:paraId="34452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exact"/>
          <w:jc w:val="center"/>
        </w:trPr>
        <w:tc>
          <w:tcPr>
            <w:tcW w:w="367" w:type="pct"/>
            <w:vMerge w:val="restart"/>
            <w:vAlign w:val="center"/>
          </w:tcPr>
          <w:p w14:paraId="1B4699BB">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技术要求</w:t>
            </w:r>
          </w:p>
        </w:tc>
        <w:tc>
          <w:tcPr>
            <w:tcW w:w="537" w:type="pct"/>
            <w:vMerge w:val="restart"/>
            <w:vAlign w:val="center"/>
          </w:tcPr>
          <w:p w14:paraId="7DCEFF3D">
            <w:pPr>
              <w:spacing w:after="0" w:line="300" w:lineRule="exact"/>
              <w:jc w:val="cente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技术</w:t>
            </w:r>
          </w:p>
        </w:tc>
        <w:tc>
          <w:tcPr>
            <w:tcW w:w="1190" w:type="pct"/>
            <w:vAlign w:val="center"/>
          </w:tcPr>
          <w:p w14:paraId="4F5E5848">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建设内容</w:t>
            </w:r>
          </w:p>
        </w:tc>
        <w:tc>
          <w:tcPr>
            <w:tcW w:w="2904" w:type="pct"/>
            <w:vAlign w:val="center"/>
          </w:tcPr>
          <w:p w14:paraId="28CD9C23">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符合第二章“</w:t>
            </w:r>
            <w:r>
              <w:rPr>
                <w:rFonts w:hint="default" w:ascii="Times New Roman" w:hAnsi="Times New Roman" w:eastAsia="仿宋" w:cs="Times New Roman"/>
                <w:color w:val="auto"/>
                <w:sz w:val="21"/>
                <w:szCs w:val="21"/>
                <w:highlight w:val="none"/>
              </w:rPr>
              <w:t>磋商申请人须知前附表</w:t>
            </w:r>
            <w:r>
              <w:rPr>
                <w:rFonts w:hint="default" w:ascii="Times New Roman" w:hAnsi="Times New Roman" w:eastAsia="仿宋" w:cs="Times New Roman"/>
                <w:color w:val="auto"/>
                <w:sz w:val="21"/>
                <w:szCs w:val="21"/>
                <w:highlight w:val="none"/>
                <w:lang w:val="en-US" w:eastAsia="zh-CN"/>
              </w:rPr>
              <w:t>”第1.3.2项规定及符合第六章“工程量清单”技术标准和要求的规定。</w:t>
            </w:r>
          </w:p>
        </w:tc>
      </w:tr>
      <w:tr w14:paraId="7B66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exact"/>
          <w:jc w:val="center"/>
        </w:trPr>
        <w:tc>
          <w:tcPr>
            <w:tcW w:w="367" w:type="pct"/>
            <w:vMerge w:val="continue"/>
            <w:vAlign w:val="center"/>
          </w:tcPr>
          <w:p w14:paraId="3876C101">
            <w:pPr>
              <w:spacing w:after="0" w:line="300" w:lineRule="exact"/>
              <w:jc w:val="center"/>
              <w:rPr>
                <w:rFonts w:hint="default" w:ascii="Times New Roman" w:hAnsi="Times New Roman" w:eastAsia="仿宋" w:cs="Times New Roman"/>
                <w:color w:val="auto"/>
                <w:sz w:val="21"/>
                <w:szCs w:val="21"/>
                <w:highlight w:val="none"/>
              </w:rPr>
            </w:pPr>
          </w:p>
        </w:tc>
        <w:tc>
          <w:tcPr>
            <w:tcW w:w="537" w:type="pct"/>
            <w:vMerge w:val="continue"/>
            <w:vAlign w:val="center"/>
          </w:tcPr>
          <w:p w14:paraId="33F7D6DA">
            <w:pPr>
              <w:spacing w:after="0" w:line="300" w:lineRule="exact"/>
              <w:jc w:val="center"/>
              <w:rPr>
                <w:rFonts w:hint="default" w:ascii="Times New Roman" w:hAnsi="Times New Roman" w:eastAsia="仿宋" w:cs="Times New Roman"/>
                <w:color w:val="auto"/>
                <w:sz w:val="21"/>
                <w:szCs w:val="21"/>
                <w:highlight w:val="none"/>
                <w:lang w:val="en-US" w:eastAsia="zh-CN"/>
              </w:rPr>
            </w:pPr>
          </w:p>
        </w:tc>
        <w:tc>
          <w:tcPr>
            <w:tcW w:w="1190" w:type="pct"/>
            <w:vAlign w:val="center"/>
          </w:tcPr>
          <w:p w14:paraId="442E53FB">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权利和义务</w:t>
            </w:r>
          </w:p>
        </w:tc>
        <w:tc>
          <w:tcPr>
            <w:tcW w:w="2904" w:type="pct"/>
            <w:vAlign w:val="center"/>
          </w:tcPr>
          <w:p w14:paraId="7AC5FCEF">
            <w:pPr>
              <w:spacing w:after="0" w:line="300" w:lineRule="exact"/>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符合第四章“合同条款及格式”规定</w:t>
            </w:r>
          </w:p>
        </w:tc>
      </w:tr>
    </w:tbl>
    <w:p w14:paraId="37B0B235">
      <w:pPr>
        <w:spacing w:line="0" w:lineRule="atLeast"/>
        <w:jc w:val="center"/>
        <w:outlineLvl w:val="1"/>
        <w:rPr>
          <w:rFonts w:hint="default" w:ascii="Times New Roman" w:hAnsi="Times New Roman" w:eastAsia="仿宋" w:cs="Times New Roman"/>
          <w:b/>
          <w:sz w:val="28"/>
          <w:szCs w:val="28"/>
          <w:highlight w:val="none"/>
        </w:rPr>
      </w:pPr>
      <w:bookmarkStart w:id="81" w:name="_Toc17185"/>
      <w:bookmarkStart w:id="82" w:name="_Toc525207134"/>
      <w:bookmarkStart w:id="83" w:name="_Toc530733564"/>
    </w:p>
    <w:p w14:paraId="778EED4B">
      <w:pPr>
        <w:spacing w:line="0" w:lineRule="atLeast"/>
        <w:jc w:val="center"/>
        <w:outlineLvl w:val="1"/>
        <w:rPr>
          <w:rFonts w:hint="default" w:ascii="Times New Roman" w:hAnsi="Times New Roman" w:eastAsia="仿宋" w:cs="Times New Roman"/>
          <w:b/>
          <w:sz w:val="28"/>
          <w:szCs w:val="28"/>
          <w:highlight w:val="none"/>
        </w:rPr>
      </w:pPr>
      <w:r>
        <w:rPr>
          <w:rFonts w:hint="default" w:ascii="Times New Roman" w:hAnsi="Times New Roman" w:eastAsia="仿宋" w:cs="Times New Roman"/>
          <w:b/>
          <w:sz w:val="28"/>
          <w:szCs w:val="28"/>
          <w:highlight w:val="none"/>
        </w:rPr>
        <w:t>磋商评分办法</w:t>
      </w:r>
      <w:bookmarkEnd w:id="81"/>
    </w:p>
    <w:tbl>
      <w:tblPr>
        <w:tblStyle w:val="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6"/>
        <w:gridCol w:w="1167"/>
        <w:gridCol w:w="1492"/>
        <w:gridCol w:w="6794"/>
      </w:tblGrid>
      <w:tr w14:paraId="4D81F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254" w:type="pct"/>
            <w:vAlign w:val="center"/>
          </w:tcPr>
          <w:p w14:paraId="7BC6EDDC">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序号</w:t>
            </w:r>
          </w:p>
        </w:tc>
        <w:tc>
          <w:tcPr>
            <w:tcW w:w="1335" w:type="pct"/>
            <w:gridSpan w:val="2"/>
            <w:vAlign w:val="center"/>
          </w:tcPr>
          <w:p w14:paraId="56B903C3">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评审因素</w:t>
            </w:r>
          </w:p>
        </w:tc>
        <w:tc>
          <w:tcPr>
            <w:tcW w:w="3410" w:type="pct"/>
            <w:vAlign w:val="center"/>
          </w:tcPr>
          <w:p w14:paraId="361F6302">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评分细则</w:t>
            </w:r>
          </w:p>
        </w:tc>
      </w:tr>
      <w:tr w14:paraId="0EB55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54" w:type="pct"/>
            <w:vMerge w:val="restart"/>
            <w:vAlign w:val="center"/>
          </w:tcPr>
          <w:p w14:paraId="5480A62B">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1</w:t>
            </w:r>
          </w:p>
        </w:tc>
        <w:tc>
          <w:tcPr>
            <w:tcW w:w="586" w:type="pct"/>
            <w:vMerge w:val="restart"/>
            <w:vAlign w:val="center"/>
          </w:tcPr>
          <w:p w14:paraId="59261695">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分值构成</w:t>
            </w:r>
          </w:p>
          <w:p w14:paraId="08CD47E6">
            <w:pPr>
              <w:spacing w:after="0" w:line="300" w:lineRule="exact"/>
              <w:jc w:val="both"/>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eastAsia="zh-CN"/>
              </w:rPr>
              <w:t>（</w:t>
            </w:r>
            <w:r>
              <w:rPr>
                <w:rFonts w:hint="default" w:ascii="Times New Roman" w:hAnsi="Times New Roman" w:eastAsia="仿宋" w:cs="Times New Roman"/>
                <w:sz w:val="21"/>
                <w:szCs w:val="21"/>
                <w:highlight w:val="none"/>
              </w:rPr>
              <w:t>100分）</w:t>
            </w:r>
          </w:p>
        </w:tc>
        <w:tc>
          <w:tcPr>
            <w:tcW w:w="748" w:type="pct"/>
            <w:vAlign w:val="center"/>
          </w:tcPr>
          <w:p w14:paraId="51F53E60">
            <w:pPr>
              <w:spacing w:after="0" w:line="300" w:lineRule="exact"/>
              <w:jc w:val="lef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报价（</w:t>
            </w:r>
            <w:r>
              <w:rPr>
                <w:rFonts w:hint="default" w:ascii="Times New Roman" w:hAnsi="Times New Roman" w:eastAsia="仿宋" w:cs="Times New Roman"/>
                <w:sz w:val="21"/>
                <w:szCs w:val="21"/>
                <w:highlight w:val="none"/>
                <w:lang w:val="en-US" w:eastAsia="zh-CN"/>
              </w:rPr>
              <w:t>10</w:t>
            </w:r>
            <w:r>
              <w:rPr>
                <w:rFonts w:hint="default" w:ascii="Times New Roman" w:hAnsi="Times New Roman" w:eastAsia="仿宋" w:cs="Times New Roman"/>
                <w:sz w:val="21"/>
                <w:szCs w:val="21"/>
                <w:highlight w:val="none"/>
              </w:rPr>
              <w:t>分）</w:t>
            </w:r>
          </w:p>
        </w:tc>
        <w:tc>
          <w:tcPr>
            <w:tcW w:w="3410" w:type="pct"/>
            <w:vAlign w:val="center"/>
          </w:tcPr>
          <w:p w14:paraId="28426D36">
            <w:pPr>
              <w:spacing w:after="0" w:line="30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(1)磋商报价（</w:t>
            </w:r>
            <w:r>
              <w:rPr>
                <w:rFonts w:hint="default" w:ascii="Times New Roman" w:hAnsi="Times New Roman" w:eastAsia="仿宋" w:cs="Times New Roman"/>
                <w:sz w:val="21"/>
                <w:szCs w:val="21"/>
                <w:highlight w:val="none"/>
                <w:lang w:val="en-US" w:eastAsia="zh-CN"/>
              </w:rPr>
              <w:t>1</w:t>
            </w:r>
            <w:r>
              <w:rPr>
                <w:rFonts w:hint="default" w:ascii="Times New Roman" w:hAnsi="Times New Roman" w:eastAsia="仿宋" w:cs="Times New Roman"/>
                <w:sz w:val="21"/>
                <w:szCs w:val="21"/>
                <w:highlight w:val="none"/>
              </w:rPr>
              <w:t>0分）</w:t>
            </w:r>
          </w:p>
        </w:tc>
      </w:tr>
      <w:tr w14:paraId="78E5C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4" w:type="pct"/>
            <w:vMerge w:val="continue"/>
            <w:vAlign w:val="center"/>
          </w:tcPr>
          <w:p w14:paraId="2E28278C">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75E35B7A">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6EC021D0">
            <w:pPr>
              <w:spacing w:after="0" w:line="300" w:lineRule="exact"/>
              <w:jc w:val="lef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技术部分</w:t>
            </w:r>
          </w:p>
          <w:p w14:paraId="2750AAE4">
            <w:pPr>
              <w:spacing w:after="0" w:line="300" w:lineRule="exact"/>
              <w:jc w:val="lef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85</w:t>
            </w:r>
            <w:r>
              <w:rPr>
                <w:rFonts w:hint="default" w:ascii="Times New Roman" w:hAnsi="Times New Roman" w:eastAsia="仿宋" w:cs="Times New Roman"/>
                <w:sz w:val="21"/>
                <w:szCs w:val="21"/>
                <w:highlight w:val="none"/>
              </w:rPr>
              <w:t>分）</w:t>
            </w:r>
          </w:p>
        </w:tc>
        <w:tc>
          <w:tcPr>
            <w:tcW w:w="3410" w:type="pct"/>
            <w:vAlign w:val="center"/>
          </w:tcPr>
          <w:p w14:paraId="3956C99F">
            <w:pPr>
              <w:spacing w:after="0" w:line="32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(2)技术部分评分标准（</w:t>
            </w:r>
            <w:r>
              <w:rPr>
                <w:rFonts w:hint="default" w:ascii="Times New Roman" w:hAnsi="Times New Roman" w:eastAsia="仿宋" w:cs="Times New Roman"/>
                <w:sz w:val="21"/>
                <w:szCs w:val="21"/>
                <w:highlight w:val="none"/>
                <w:lang w:val="en-US" w:eastAsia="zh-CN"/>
              </w:rPr>
              <w:t>85</w:t>
            </w:r>
            <w:r>
              <w:rPr>
                <w:rFonts w:hint="default" w:ascii="Times New Roman" w:hAnsi="Times New Roman" w:eastAsia="仿宋" w:cs="Times New Roman"/>
                <w:sz w:val="21"/>
                <w:szCs w:val="21"/>
                <w:highlight w:val="none"/>
              </w:rPr>
              <w:t>分）</w:t>
            </w:r>
          </w:p>
        </w:tc>
      </w:tr>
      <w:tr w14:paraId="4345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54" w:type="pct"/>
            <w:vMerge w:val="continue"/>
            <w:vAlign w:val="center"/>
          </w:tcPr>
          <w:p w14:paraId="0A096DC1">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4576E758">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6E0ACF55">
            <w:pPr>
              <w:spacing w:after="0" w:line="320" w:lineRule="exact"/>
              <w:jc w:val="lef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商务部分</w:t>
            </w:r>
          </w:p>
          <w:p w14:paraId="2EB2E02E">
            <w:pPr>
              <w:spacing w:after="0" w:line="320" w:lineRule="exact"/>
              <w:jc w:val="lef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（5分）</w:t>
            </w:r>
          </w:p>
        </w:tc>
        <w:tc>
          <w:tcPr>
            <w:tcW w:w="3410" w:type="pct"/>
            <w:vAlign w:val="center"/>
          </w:tcPr>
          <w:p w14:paraId="4FEB6592">
            <w:pPr>
              <w:spacing w:after="0" w:line="320" w:lineRule="exact"/>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(3)业绩部分评分（5分）</w:t>
            </w:r>
          </w:p>
        </w:tc>
      </w:tr>
      <w:tr w14:paraId="77DD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9" w:hRule="atLeast"/>
        </w:trPr>
        <w:tc>
          <w:tcPr>
            <w:tcW w:w="254" w:type="pct"/>
            <w:vAlign w:val="center"/>
          </w:tcPr>
          <w:p w14:paraId="1374BE4B">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2</w:t>
            </w:r>
          </w:p>
        </w:tc>
        <w:tc>
          <w:tcPr>
            <w:tcW w:w="1335" w:type="pct"/>
            <w:gridSpan w:val="2"/>
            <w:vAlign w:val="center"/>
          </w:tcPr>
          <w:p w14:paraId="3ECF372F">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磋商报价（</w:t>
            </w:r>
            <w:r>
              <w:rPr>
                <w:rFonts w:hint="default" w:ascii="Times New Roman" w:hAnsi="Times New Roman" w:eastAsia="仿宋" w:cs="Times New Roman"/>
                <w:sz w:val="21"/>
                <w:szCs w:val="21"/>
                <w:highlight w:val="none"/>
                <w:lang w:val="en-US" w:eastAsia="zh-CN"/>
              </w:rPr>
              <w:t>1</w:t>
            </w:r>
            <w:r>
              <w:rPr>
                <w:rFonts w:hint="default" w:ascii="Times New Roman" w:hAnsi="Times New Roman" w:eastAsia="仿宋" w:cs="Times New Roman"/>
                <w:sz w:val="21"/>
                <w:szCs w:val="21"/>
                <w:highlight w:val="none"/>
              </w:rPr>
              <w:t>0分）</w:t>
            </w:r>
          </w:p>
        </w:tc>
        <w:tc>
          <w:tcPr>
            <w:tcW w:w="3410" w:type="pct"/>
            <w:vAlign w:val="center"/>
          </w:tcPr>
          <w:p w14:paraId="2112F8A2">
            <w:pPr>
              <w:spacing w:after="0" w:line="360" w:lineRule="auto"/>
              <w:rPr>
                <w:rFonts w:hint="default" w:ascii="Times New Roman" w:hAnsi="Times New Roman" w:eastAsia="仿宋" w:cs="Times New Roman"/>
                <w:highlight w:val="none"/>
                <w:lang w:val="en-US" w:eastAsia="zh-CN"/>
              </w:rPr>
            </w:pPr>
            <w:r>
              <w:rPr>
                <w:rFonts w:hint="default" w:ascii="Times New Roman" w:hAnsi="Times New Roman" w:eastAsia="仿宋" w:cs="Times New Roman"/>
                <w:highlight w:val="none"/>
                <w:lang w:val="en-US" w:eastAsia="zh-CN"/>
              </w:rPr>
              <w:t>1.报价得分采用低价优先法计算（满分为10分）。</w:t>
            </w:r>
          </w:p>
          <w:p w14:paraId="3D29B8CB">
            <w:pPr>
              <w:spacing w:after="0" w:line="360" w:lineRule="auto"/>
              <w:rPr>
                <w:rFonts w:hint="default" w:ascii="Times New Roman" w:hAnsi="Times New Roman" w:eastAsia="仿宋" w:cs="Times New Roman"/>
                <w:highlight w:val="none"/>
                <w:lang w:val="en-US" w:eastAsia="zh-CN"/>
              </w:rPr>
            </w:pPr>
            <w:r>
              <w:rPr>
                <w:rFonts w:hint="default" w:ascii="Times New Roman" w:hAnsi="Times New Roman" w:eastAsia="仿宋" w:cs="Times New Roman"/>
                <w:highlight w:val="none"/>
                <w:lang w:val="en-US" w:eastAsia="zh-CN"/>
              </w:rPr>
              <w:t>2.得分计算：满足竞争性磋商文件要求且价格最低的投标报价为评标基准价。其价格得分为满分。其他投标单位的投标报价得分=（评标基准价/磋商报价）×10</w:t>
            </w:r>
          </w:p>
          <w:p w14:paraId="0CA4A9B2">
            <w:pPr>
              <w:spacing w:after="0" w:line="360" w:lineRule="auto"/>
              <w:rPr>
                <w:rFonts w:hint="default" w:ascii="Times New Roman" w:hAnsi="Times New Roman" w:eastAsia="仿宋" w:cs="Times New Roman"/>
                <w:highlight w:val="none"/>
                <w:lang w:val="en-US" w:eastAsia="zh-CN"/>
              </w:rPr>
            </w:pPr>
            <w:r>
              <w:rPr>
                <w:rFonts w:hint="default" w:ascii="Times New Roman" w:hAnsi="Times New Roman" w:eastAsia="仿宋" w:cs="Times New Roman"/>
                <w:highlight w:val="none"/>
                <w:lang w:val="en-US" w:eastAsia="zh-CN"/>
              </w:rPr>
              <w:t>3.项目评审过程中，不得去掉最后报价中的最高报价和最低报价。</w:t>
            </w:r>
          </w:p>
          <w:p w14:paraId="48FAA542">
            <w:pPr>
              <w:spacing w:after="0" w:line="360" w:lineRule="auto"/>
              <w:rPr>
                <w:rFonts w:hint="default" w:ascii="Times New Roman" w:hAnsi="Times New Roman" w:eastAsia="仿宋" w:cs="Times New Roman"/>
                <w:highlight w:val="none"/>
              </w:rPr>
            </w:pPr>
            <w:r>
              <w:rPr>
                <w:rFonts w:hint="default" w:ascii="Times New Roman" w:hAnsi="Times New Roman" w:eastAsia="仿宋" w:cs="Times New Roman"/>
                <w:highlight w:val="none"/>
                <w:lang w:val="en-US" w:eastAsia="zh-CN"/>
              </w:rPr>
              <w:t>4.得分保留小数点后两位。</w:t>
            </w:r>
          </w:p>
        </w:tc>
      </w:tr>
      <w:tr w14:paraId="4B89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2" w:hRule="atLeast"/>
        </w:trPr>
        <w:tc>
          <w:tcPr>
            <w:tcW w:w="254" w:type="pct"/>
            <w:vMerge w:val="restart"/>
            <w:vAlign w:val="center"/>
          </w:tcPr>
          <w:p w14:paraId="213348B3">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3</w:t>
            </w:r>
          </w:p>
          <w:p w14:paraId="2BC31DA5">
            <w:pPr>
              <w:spacing w:after="0" w:line="300" w:lineRule="exact"/>
              <w:jc w:val="center"/>
              <w:rPr>
                <w:rFonts w:hint="default" w:ascii="Times New Roman" w:hAnsi="Times New Roman" w:eastAsia="仿宋" w:cs="Times New Roman"/>
                <w:sz w:val="21"/>
                <w:szCs w:val="21"/>
                <w:highlight w:val="none"/>
              </w:rPr>
            </w:pPr>
          </w:p>
        </w:tc>
        <w:tc>
          <w:tcPr>
            <w:tcW w:w="586" w:type="pct"/>
            <w:vMerge w:val="restart"/>
            <w:vAlign w:val="center"/>
          </w:tcPr>
          <w:p w14:paraId="2D5BDF01">
            <w:pPr>
              <w:spacing w:after="0" w:line="300" w:lineRule="exact"/>
              <w:jc w:val="both"/>
              <w:rPr>
                <w:rFonts w:hint="default" w:ascii="Times New Roman" w:hAnsi="Times New Roman" w:eastAsia="仿宋" w:cs="Times New Roman"/>
                <w:sz w:val="21"/>
                <w:szCs w:val="21"/>
                <w:highlight w:val="none"/>
                <w:lang w:eastAsia="zh-CN"/>
              </w:rPr>
            </w:pPr>
            <w:r>
              <w:rPr>
                <w:rFonts w:hint="default" w:ascii="Times New Roman" w:hAnsi="Times New Roman" w:eastAsia="仿宋" w:cs="Times New Roman"/>
                <w:sz w:val="21"/>
                <w:szCs w:val="21"/>
                <w:highlight w:val="none"/>
              </w:rPr>
              <w:t>技术部分</w:t>
            </w:r>
          </w:p>
          <w:p w14:paraId="16A69AE3">
            <w:pPr>
              <w:spacing w:after="0" w:line="300" w:lineRule="exact"/>
              <w:jc w:val="both"/>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评分标准</w:t>
            </w:r>
          </w:p>
          <w:p w14:paraId="777D59B5">
            <w:pPr>
              <w:spacing w:after="0" w:line="300" w:lineRule="exact"/>
              <w:jc w:val="both"/>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w:t>
            </w:r>
            <w:r>
              <w:rPr>
                <w:rFonts w:hint="default" w:ascii="Times New Roman" w:hAnsi="Times New Roman" w:eastAsia="仿宋" w:cs="Times New Roman"/>
                <w:sz w:val="21"/>
                <w:szCs w:val="21"/>
                <w:highlight w:val="none"/>
                <w:lang w:val="en-US" w:eastAsia="zh-CN"/>
              </w:rPr>
              <w:t>85</w:t>
            </w:r>
            <w:r>
              <w:rPr>
                <w:rFonts w:hint="default" w:ascii="Times New Roman" w:hAnsi="Times New Roman" w:eastAsia="仿宋" w:cs="Times New Roman"/>
                <w:sz w:val="21"/>
                <w:szCs w:val="21"/>
                <w:highlight w:val="none"/>
              </w:rPr>
              <w:t>分)</w:t>
            </w:r>
          </w:p>
          <w:p w14:paraId="02F76A15">
            <w:pPr>
              <w:spacing w:after="0" w:line="300" w:lineRule="exact"/>
              <w:rPr>
                <w:rFonts w:hint="default" w:ascii="Times New Roman" w:hAnsi="Times New Roman" w:eastAsia="仿宋" w:cs="Times New Roman"/>
                <w:sz w:val="21"/>
                <w:szCs w:val="21"/>
                <w:highlight w:val="none"/>
              </w:rPr>
            </w:pPr>
          </w:p>
        </w:tc>
        <w:tc>
          <w:tcPr>
            <w:tcW w:w="748" w:type="pct"/>
            <w:vAlign w:val="center"/>
          </w:tcPr>
          <w:p w14:paraId="0965F4BD">
            <w:pPr>
              <w:keepNext w:val="0"/>
              <w:keepLines w:val="0"/>
              <w:widowControl/>
              <w:suppressLineNumbers w:val="0"/>
              <w:jc w:val="left"/>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施工技术方案评审评分（满分10分）</w:t>
            </w:r>
          </w:p>
          <w:p w14:paraId="01C209D6">
            <w:pPr>
              <w:keepNext w:val="0"/>
              <w:keepLines w:val="0"/>
              <w:pageBreakBefore w:val="0"/>
              <w:widowControl w:val="0"/>
              <w:kinsoku/>
              <w:wordWrap/>
              <w:overflowPunct/>
              <w:topLinePunct w:val="0"/>
              <w:autoSpaceDE/>
              <w:autoSpaceDN w:val="0"/>
              <w:bidi w:val="0"/>
              <w:adjustRightInd/>
              <w:snapToGrid/>
              <w:spacing w:line="240" w:lineRule="auto"/>
              <w:ind w:firstLine="0" w:firstLineChars="0"/>
              <w:jc w:val="center"/>
              <w:textAlignment w:val="center"/>
              <w:rPr>
                <w:rFonts w:hint="default" w:ascii="Times New Roman" w:hAnsi="Times New Roman" w:eastAsia="仿宋" w:cs="Times New Roman"/>
                <w:sz w:val="21"/>
                <w:szCs w:val="21"/>
                <w:highlight w:val="none"/>
              </w:rPr>
            </w:pPr>
          </w:p>
        </w:tc>
        <w:tc>
          <w:tcPr>
            <w:tcW w:w="3410" w:type="pct"/>
            <w:vAlign w:val="center"/>
          </w:tcPr>
          <w:p w14:paraId="1423367B">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 xml:space="preserve">第一个档次（10分）：施工技术方案合理且能指导施工，施工措施具体且有针对性，施工部署全面，内容详尽、明确、合理、可行、针对性和操作性强，能够满足项目需求； </w:t>
            </w:r>
          </w:p>
          <w:p w14:paraId="6EA2A5B7">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 xml:space="preserve">第二个档次（8分）：施工技术方案合理，对施工指导性较好，施工措施较为具体，针对性较好，施工部署较全面，内容较完整，针对性和操作性较好； </w:t>
            </w:r>
          </w:p>
          <w:p w14:paraId="04257A2B">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 xml:space="preserve">第三个档次（6分）：施工技术方案合理但对施工指导性一般，施工措施具体但针对性一般，施工部署一般，内容基本完整，针对性和操作性一般； </w:t>
            </w:r>
          </w:p>
          <w:p w14:paraId="107BA20B">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 xml:space="preserve">第四个档次（4分）：施工技术方案基本合理、对施工缺乏指导性，施工措施、施工部署基本合理但存在一些问题的，内容基本完整、部分内容欠佳的，有一定操作性； </w:t>
            </w:r>
          </w:p>
          <w:p w14:paraId="5B7DC478">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 xml:space="preserve">第五个档次（2分）：施工技术方案、施工措施、施工部署存在有明显错误的； </w:t>
            </w:r>
          </w:p>
          <w:p w14:paraId="7DC87B4B">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无施工技术方案的不得分。</w:t>
            </w:r>
          </w:p>
        </w:tc>
      </w:tr>
      <w:tr w14:paraId="4596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trPr>
        <w:tc>
          <w:tcPr>
            <w:tcW w:w="254" w:type="pct"/>
            <w:vMerge w:val="continue"/>
            <w:vAlign w:val="center"/>
          </w:tcPr>
          <w:p w14:paraId="0EEBE7DD">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33CC17A7">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33E070A1">
            <w:pPr>
              <w:keepNext w:val="0"/>
              <w:keepLines w:val="0"/>
              <w:widowControl/>
              <w:suppressLineNumbers w:val="0"/>
              <w:jc w:val="center"/>
              <w:rPr>
                <w:rFonts w:hint="default" w:ascii="Times New Roman" w:hAnsi="Times New Roman" w:eastAsia="仿宋" w:cs="Times New Roman"/>
                <w:b w:val="0"/>
                <w:bCs w:val="0"/>
                <w:color w:val="000000"/>
                <w:kern w:val="0"/>
                <w:sz w:val="21"/>
                <w:szCs w:val="21"/>
                <w:highlight w:val="none"/>
                <w:lang w:val="en-US" w:eastAsia="zh-CN" w:bidi="ar"/>
              </w:rPr>
            </w:pPr>
            <w:r>
              <w:rPr>
                <w:rFonts w:hint="default" w:ascii="Times New Roman" w:hAnsi="Times New Roman" w:eastAsia="仿宋" w:cs="Times New Roman"/>
                <w:b w:val="0"/>
                <w:bCs w:val="0"/>
                <w:color w:val="000000"/>
                <w:kern w:val="0"/>
                <w:sz w:val="21"/>
                <w:szCs w:val="21"/>
                <w:highlight w:val="none"/>
                <w:lang w:val="en-US" w:eastAsia="zh-CN" w:bidi="ar"/>
              </w:rPr>
              <w:t>施工主要工序评审评分</w:t>
            </w:r>
          </w:p>
          <w:p w14:paraId="17B6CA5B">
            <w:pPr>
              <w:keepNext w:val="0"/>
              <w:keepLines w:val="0"/>
              <w:widowControl/>
              <w:suppressLineNumbers w:val="0"/>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 10 分）</w:t>
            </w:r>
          </w:p>
          <w:p w14:paraId="6FDCA7AA">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eastAsia="仿宋" w:cs="Times New Roman"/>
                <w:sz w:val="21"/>
                <w:szCs w:val="21"/>
                <w:highlight w:val="none"/>
              </w:rPr>
            </w:pPr>
          </w:p>
        </w:tc>
        <w:tc>
          <w:tcPr>
            <w:tcW w:w="3410" w:type="pct"/>
            <w:vAlign w:val="center"/>
          </w:tcPr>
          <w:p w14:paraId="1BD712EB">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第一个档次（10 分）：施工主要工序阐述明细、全面、合理，主要工种施工方法得当，且对本次项目的关键技术、工艺有明确、深入的表述，对施工重点、难点有合理、经济、安全的解决方案和可行保证措施的； </w:t>
            </w:r>
          </w:p>
          <w:p w14:paraId="67D7EED9">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第二个档次（8 分）：施工主要工序阐述全面、合理，主要工种施工方法基本得当，且对本次项目的关键技术、工艺有明确的表述，对施工重点、难点有合理的解决方案，保证措施基本可行的； </w:t>
            </w:r>
          </w:p>
          <w:p w14:paraId="07374839">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第三个档次（6 分）：施工主要工序阐述全面、基本合理，有主要工种施工方法，且对本次项目的关键技术、工艺有一定了解，对施工重点、难点有建议，解决方案和保证措施基本可行的； </w:t>
            </w:r>
          </w:p>
          <w:p w14:paraId="3836467B">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第四个档次（4 分）：施工主要工序阐述基本全面，且对本次项目的关键技术、工艺有一定了解，对施工重点、难点有建议，但解决方案和保证措施可行性一般的； </w:t>
            </w:r>
          </w:p>
          <w:p w14:paraId="302A53B0">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第五个档次（2 分）：施工主要工序阐述不全面，且对本次项目的关键技术、工艺缺乏了解，对施工重点、难点分析不到位的； </w:t>
            </w:r>
          </w:p>
          <w:p w14:paraId="0EDABA39">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无施工主要工序阐述的不得分。</w:t>
            </w:r>
          </w:p>
        </w:tc>
      </w:tr>
      <w:tr w14:paraId="47BA9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5" w:hRule="atLeast"/>
        </w:trPr>
        <w:tc>
          <w:tcPr>
            <w:tcW w:w="254" w:type="pct"/>
            <w:vMerge w:val="continue"/>
            <w:vAlign w:val="center"/>
          </w:tcPr>
          <w:p w14:paraId="5A56B5EA">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58CA0C6F">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567C29FC">
            <w:pPr>
              <w:spacing w:after="0" w:line="300" w:lineRule="exac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lang w:val="en-US" w:eastAsia="zh-CN"/>
              </w:rPr>
              <w:t>质量承诺及保证措施评审评分（ 10 分）</w:t>
            </w:r>
          </w:p>
          <w:p w14:paraId="3306F398">
            <w:pPr>
              <w:spacing w:after="0" w:line="300" w:lineRule="exact"/>
              <w:jc w:val="center"/>
              <w:rPr>
                <w:rFonts w:hint="default" w:ascii="Times New Roman" w:hAnsi="Times New Roman" w:eastAsia="仿宋" w:cs="Times New Roman"/>
                <w:sz w:val="21"/>
                <w:szCs w:val="21"/>
                <w:highlight w:val="none"/>
              </w:rPr>
            </w:pPr>
          </w:p>
        </w:tc>
        <w:tc>
          <w:tcPr>
            <w:tcW w:w="3410" w:type="pct"/>
            <w:vAlign w:val="center"/>
          </w:tcPr>
          <w:p w14:paraId="29C83FFE">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第一个档次（10 分）：质量承诺满足采购文件且有具体的违约责任承诺，质量保证措施严格按采购文件要求的施工技术规范、标准编制且针对性好的； </w:t>
            </w:r>
          </w:p>
          <w:p w14:paraId="06A06072">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第二个档次（8 分）：质量承诺满足采购文件且有具体的违约责任承诺，质量保证措施达到采购文件要求的施工技术规范、标准但针对性一般的； </w:t>
            </w:r>
          </w:p>
          <w:p w14:paraId="213AC3BD">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第三个档次（6 分）：质量承诺满足采购文件且有具体的违约责任承诺，质量保证措施基本达到采购文件要求的施工技术规范、标准但明显缺乏针对性的； </w:t>
            </w:r>
          </w:p>
          <w:p w14:paraId="7D2C88C7">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第四个档次（4 分）：质量承诺满足采购文件但违约责任承诺不具体，质量保证措施基本达到采购文件要求的施工技术规范、标准但有重大缺陷或错漏的； </w:t>
            </w:r>
          </w:p>
          <w:p w14:paraId="72E68112">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第五个档次（2 分）：质量承诺部分满足采购文件，违约责任承诺不具体，质量保证措施不能达到采购文件要求的施工技术规范、标准的； </w:t>
            </w:r>
          </w:p>
          <w:p w14:paraId="4881EC6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无质量承诺及保证措施的不得分。</w:t>
            </w:r>
          </w:p>
        </w:tc>
      </w:tr>
      <w:tr w14:paraId="1E8C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3" w:hRule="atLeast"/>
        </w:trPr>
        <w:tc>
          <w:tcPr>
            <w:tcW w:w="254" w:type="pct"/>
            <w:vMerge w:val="continue"/>
            <w:vAlign w:val="center"/>
          </w:tcPr>
          <w:p w14:paraId="7DA1D10A">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0A541B3A">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19698B4C">
            <w:pPr>
              <w:keepNext w:val="0"/>
              <w:keepLines w:val="0"/>
              <w:widowControl/>
              <w:suppressLineNumbers w:val="0"/>
              <w:jc w:val="center"/>
              <w:rPr>
                <w:rFonts w:hint="default" w:ascii="Times New Roman" w:hAnsi="Times New Roman" w:eastAsia="仿宋" w:cs="Times New Roman"/>
                <w:b w:val="0"/>
                <w:bCs w:val="0"/>
                <w:color w:val="000000"/>
                <w:kern w:val="0"/>
                <w:sz w:val="21"/>
                <w:szCs w:val="21"/>
                <w:highlight w:val="none"/>
                <w:lang w:val="en-US" w:eastAsia="zh-CN" w:bidi="ar"/>
              </w:rPr>
            </w:pPr>
            <w:r>
              <w:rPr>
                <w:rFonts w:hint="default" w:ascii="Times New Roman" w:hAnsi="Times New Roman" w:eastAsia="仿宋" w:cs="Times New Roman"/>
                <w:b w:val="0"/>
                <w:bCs w:val="0"/>
                <w:color w:val="000000"/>
                <w:kern w:val="0"/>
                <w:sz w:val="21"/>
                <w:szCs w:val="21"/>
                <w:highlight w:val="none"/>
                <w:lang w:val="en-US" w:eastAsia="zh-CN" w:bidi="ar"/>
              </w:rPr>
              <w:t>安全文明施工保证措施评审评分</w:t>
            </w:r>
          </w:p>
          <w:p w14:paraId="33A4293E">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（10 分）</w:t>
            </w:r>
          </w:p>
          <w:p w14:paraId="45F16B22">
            <w:pPr>
              <w:keepNext w:val="0"/>
              <w:keepLines w:val="0"/>
              <w:pageBreakBefore w:val="0"/>
              <w:widowControl w:val="0"/>
              <w:kinsoku/>
              <w:wordWrap/>
              <w:overflowPunct/>
              <w:topLinePunct w:val="0"/>
              <w:autoSpaceDE/>
              <w:bidi w:val="0"/>
              <w:snapToGrid/>
              <w:spacing w:line="400" w:lineRule="exact"/>
              <w:jc w:val="center"/>
              <w:rPr>
                <w:rFonts w:hint="default" w:ascii="Times New Roman" w:hAnsi="Times New Roman" w:eastAsia="仿宋" w:cs="Times New Roman"/>
                <w:sz w:val="21"/>
                <w:szCs w:val="21"/>
                <w:highlight w:val="none"/>
              </w:rPr>
            </w:pPr>
          </w:p>
        </w:tc>
        <w:tc>
          <w:tcPr>
            <w:tcW w:w="3410" w:type="pct"/>
            <w:vAlign w:val="center"/>
          </w:tcPr>
          <w:p w14:paraId="210D1F7B">
            <w:pPr>
              <w:spacing w:after="0" w:line="30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第一个档次（10 分）：响应文件中有具体、完整、可行的安全文明施工实施保证措施且合理、先进、针对性好，安全管理机构健全，职责分工明确，管理制度齐全，实施与监控措施全面、有效，并符合国家、省、州（市）的有关规定的； </w:t>
            </w:r>
          </w:p>
          <w:p w14:paraId="2B1600EE">
            <w:pPr>
              <w:spacing w:after="0" w:line="30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第二个档次（8 分）：响应文件中有具体、完整、可行的安全文明施工实施保证措施且合理但针对性一般，安全管理机构健全，职责分工较明确，管理制度较齐全，实施与监控措施完整，并符合国家、省、州（市）的有关规定； </w:t>
            </w:r>
          </w:p>
          <w:p w14:paraId="7A74AC66">
            <w:pPr>
              <w:spacing w:after="0" w:line="30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第三个档次（6 分）：响应文件中有基本具体、可行的安全文明施工实施保证措施，安全管理机构基本健全，管理制度基本齐全，实施与监控措施基本完整，并符合国家、省、州（市）的有关规定； </w:t>
            </w:r>
          </w:p>
          <w:p w14:paraId="0379A03E">
            <w:pPr>
              <w:spacing w:after="0" w:line="30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第四个档次（4 分）：响应文件中有安全文明施工保证措施，但措施内容一般的。 </w:t>
            </w:r>
          </w:p>
          <w:p w14:paraId="44AF9D71">
            <w:pPr>
              <w:spacing w:after="0" w:line="30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第五个档次（2 分）：响应文件中有安全文明施工保证措施的，但不具体或存有错漏的。 </w:t>
            </w:r>
          </w:p>
          <w:p w14:paraId="74A78450">
            <w:pPr>
              <w:spacing w:after="0" w:line="300" w:lineRule="exact"/>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无安全文明施工保证措施的不得分。</w:t>
            </w:r>
          </w:p>
        </w:tc>
      </w:tr>
      <w:tr w14:paraId="10713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9" w:hRule="atLeast"/>
        </w:trPr>
        <w:tc>
          <w:tcPr>
            <w:tcW w:w="254" w:type="pct"/>
            <w:vMerge w:val="continue"/>
            <w:vAlign w:val="center"/>
          </w:tcPr>
          <w:p w14:paraId="527497C6">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0BF242F5">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4DA0ACF1">
            <w:pPr>
              <w:keepNext w:val="0"/>
              <w:keepLines w:val="0"/>
              <w:widowControl/>
              <w:suppressLineNumbers w:val="0"/>
              <w:jc w:val="center"/>
              <w:rPr>
                <w:rFonts w:hint="default" w:ascii="Times New Roman" w:hAnsi="Times New Roman" w:eastAsia="仿宋" w:cs="Times New Roman"/>
                <w:b w:val="0"/>
                <w:bCs w:val="0"/>
                <w:color w:val="000000"/>
                <w:kern w:val="0"/>
                <w:sz w:val="21"/>
                <w:szCs w:val="21"/>
                <w:highlight w:val="none"/>
                <w:lang w:val="en-US" w:eastAsia="zh-CN" w:bidi="ar"/>
              </w:rPr>
            </w:pPr>
            <w:r>
              <w:rPr>
                <w:rFonts w:hint="default" w:ascii="Times New Roman" w:hAnsi="Times New Roman" w:eastAsia="仿宋" w:cs="Times New Roman"/>
                <w:b w:val="0"/>
                <w:bCs w:val="0"/>
                <w:color w:val="000000"/>
                <w:kern w:val="0"/>
                <w:sz w:val="21"/>
                <w:szCs w:val="21"/>
                <w:highlight w:val="none"/>
                <w:lang w:val="en-US" w:eastAsia="zh-CN" w:bidi="ar"/>
              </w:rPr>
              <w:t>项目管理人员配置评审评分</w:t>
            </w:r>
          </w:p>
          <w:p w14:paraId="10C61A11">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（10 分）</w:t>
            </w:r>
          </w:p>
          <w:p w14:paraId="763A45C9">
            <w:pPr>
              <w:keepNext w:val="0"/>
              <w:keepLines w:val="0"/>
              <w:pageBreakBefore w:val="0"/>
              <w:widowControl w:val="0"/>
              <w:kinsoku/>
              <w:wordWrap/>
              <w:overflowPunct/>
              <w:topLinePunct w:val="0"/>
              <w:autoSpaceDE/>
              <w:bidi w:val="0"/>
              <w:snapToGrid/>
              <w:spacing w:line="400" w:lineRule="exact"/>
              <w:jc w:val="center"/>
              <w:rPr>
                <w:rFonts w:hint="default" w:ascii="Times New Roman" w:hAnsi="Times New Roman" w:eastAsia="仿宋" w:cs="Times New Roman"/>
                <w:b w:val="0"/>
                <w:bCs w:val="0"/>
                <w:sz w:val="21"/>
                <w:szCs w:val="21"/>
                <w:highlight w:val="none"/>
              </w:rPr>
            </w:pPr>
          </w:p>
        </w:tc>
        <w:tc>
          <w:tcPr>
            <w:tcW w:w="3410" w:type="pct"/>
            <w:vAlign w:val="center"/>
          </w:tcPr>
          <w:p w14:paraId="34C0D700">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第一个档次（10 分）：拟派往本项目的项目负责人学历、职称、资格证书、工作经历等综合能力强，项目管理人员针对工程实际配置且合理，能满足工程管理需要且有针对性的； </w:t>
            </w:r>
          </w:p>
          <w:p w14:paraId="2B1A32EB">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第二个档次（8 分）：拟派往本项目的项目负责人学历、职称、资格证书、工作经历等综合能力较强，项目管理人员配置合理，能满足工程管理需要，专业配置针对性较好的； </w:t>
            </w:r>
          </w:p>
          <w:p w14:paraId="58073BEB">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第三个档次（6分）：拟派往本项目的项目负责人学历、职称、资格证书、工作经历等综合能力一般，项目管理人员配置合理，能满足工程管理需要，专业配置针对性一般的； </w:t>
            </w:r>
          </w:p>
          <w:p w14:paraId="7E6E368A">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第四个档次（4 分）：拟派往本项目的项目负责人学历、职称、资格证书、工作经历等综合能力一般，项目管理人员配置基本合理，基本能满足工程管理需要，但专业配置没有针对性的；</w:t>
            </w:r>
          </w:p>
          <w:p w14:paraId="794373AB">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第五个档次（2 分）：拟派往本项目的项目负责人学历、职称、资格证书、工作经历等综合能力一般，但项目管理人员配置不合理，难以满足工程要求的； </w:t>
            </w:r>
          </w:p>
          <w:p w14:paraId="18F23F2D">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注：人员须附身份证、学历证、资格证书（如有）、劳动合同或社保证明，否则不予认可。</w:t>
            </w:r>
          </w:p>
        </w:tc>
      </w:tr>
      <w:tr w14:paraId="578C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254" w:type="pct"/>
            <w:vMerge w:val="continue"/>
            <w:vAlign w:val="center"/>
          </w:tcPr>
          <w:p w14:paraId="0786AC7A">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5E66AD07">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74E5589E">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工期承诺和保证措施评审评分（ 10 分）</w:t>
            </w:r>
          </w:p>
          <w:p w14:paraId="189D4D44">
            <w:pPr>
              <w:keepNext w:val="0"/>
              <w:keepLines w:val="0"/>
              <w:pageBreakBefore w:val="0"/>
              <w:widowControl w:val="0"/>
              <w:kinsoku/>
              <w:wordWrap/>
              <w:overflowPunct/>
              <w:topLinePunct w:val="0"/>
              <w:autoSpaceDE/>
              <w:bidi w:val="0"/>
              <w:snapToGrid/>
              <w:spacing w:line="400" w:lineRule="exact"/>
              <w:jc w:val="center"/>
              <w:rPr>
                <w:rFonts w:hint="default" w:ascii="Times New Roman" w:hAnsi="Times New Roman" w:eastAsia="仿宋" w:cs="Times New Roman"/>
                <w:b w:val="0"/>
                <w:bCs w:val="0"/>
                <w:sz w:val="21"/>
                <w:szCs w:val="21"/>
                <w:highlight w:val="none"/>
              </w:rPr>
            </w:pPr>
          </w:p>
        </w:tc>
        <w:tc>
          <w:tcPr>
            <w:tcW w:w="3410" w:type="pct"/>
            <w:vAlign w:val="center"/>
          </w:tcPr>
          <w:p w14:paraId="2DD4FBA6">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第一个档次（10分）：工期承诺满足采购文件要求，工期保证措施合理且有针对性，有具体的违约责任承诺的； </w:t>
            </w:r>
          </w:p>
          <w:p w14:paraId="214A6D0A">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第二个档次（8分）：工期承诺满足采购文件要求，工期保证措施合理但针对性一般，有具体的违约责任承诺的； </w:t>
            </w:r>
          </w:p>
          <w:p w14:paraId="55555917">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第三个档次（6分）：工期承诺满足采购文件要求，工期保证措施基本合理，有具体的违约责任承诺的； </w:t>
            </w:r>
          </w:p>
          <w:p w14:paraId="64427B61">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第四个档次（4分）：工期承诺满足采购文件要求，工期保证措施一般，违约责任承诺不具体的； </w:t>
            </w:r>
          </w:p>
          <w:p w14:paraId="01284501">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第五个档次（2分）：工期承诺满足采购文件要求，但工期保证措施不具体，违约责任承诺不具体的。 </w:t>
            </w:r>
          </w:p>
          <w:p w14:paraId="3693ED33">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无工期承诺或工期承诺不满足采购文件要求不得分。</w:t>
            </w:r>
          </w:p>
        </w:tc>
      </w:tr>
      <w:tr w14:paraId="1297E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7" w:hRule="atLeast"/>
        </w:trPr>
        <w:tc>
          <w:tcPr>
            <w:tcW w:w="254" w:type="pct"/>
            <w:vMerge w:val="continue"/>
            <w:vAlign w:val="center"/>
          </w:tcPr>
          <w:p w14:paraId="0C276F99">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4BF70986">
            <w:pPr>
              <w:spacing w:after="0" w:line="300" w:lineRule="exact"/>
              <w:rPr>
                <w:rFonts w:hint="default" w:ascii="Times New Roman" w:hAnsi="Times New Roman" w:eastAsia="仿宋" w:cs="Times New Roman"/>
                <w:sz w:val="21"/>
                <w:szCs w:val="21"/>
                <w:highlight w:val="none"/>
              </w:rPr>
            </w:pPr>
          </w:p>
        </w:tc>
        <w:tc>
          <w:tcPr>
            <w:tcW w:w="748" w:type="pct"/>
            <w:vAlign w:val="center"/>
          </w:tcPr>
          <w:p w14:paraId="36C71C8D">
            <w:pPr>
              <w:keepNext w:val="0"/>
              <w:keepLines w:val="0"/>
              <w:widowControl/>
              <w:suppressLineNumbers w:val="0"/>
              <w:jc w:val="center"/>
              <w:rPr>
                <w:rFonts w:hint="default" w:ascii="Times New Roman" w:hAnsi="Times New Roman" w:eastAsia="仿宋" w:cs="Times New Roman"/>
                <w:b w:val="0"/>
                <w:bCs w:val="0"/>
                <w:color w:val="000000"/>
                <w:kern w:val="0"/>
                <w:sz w:val="21"/>
                <w:szCs w:val="21"/>
                <w:highlight w:val="none"/>
                <w:lang w:val="en-US" w:eastAsia="zh-CN" w:bidi="ar"/>
              </w:rPr>
            </w:pPr>
            <w:r>
              <w:rPr>
                <w:rFonts w:hint="default" w:ascii="Times New Roman" w:hAnsi="Times New Roman" w:eastAsia="仿宋" w:cs="Times New Roman"/>
                <w:b w:val="0"/>
                <w:bCs w:val="0"/>
                <w:color w:val="000000"/>
                <w:kern w:val="0"/>
                <w:sz w:val="21"/>
                <w:szCs w:val="21"/>
                <w:highlight w:val="none"/>
                <w:lang w:val="en-US" w:eastAsia="zh-CN" w:bidi="ar"/>
              </w:rPr>
              <w:t>施工进度计划评审评分</w:t>
            </w:r>
          </w:p>
          <w:p w14:paraId="3FEB5088">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（10分）</w:t>
            </w:r>
          </w:p>
          <w:p w14:paraId="2E72BD87">
            <w:pPr>
              <w:keepNext w:val="0"/>
              <w:keepLines w:val="0"/>
              <w:pageBreakBefore w:val="0"/>
              <w:widowControl w:val="0"/>
              <w:kinsoku/>
              <w:wordWrap/>
              <w:overflowPunct/>
              <w:topLinePunct w:val="0"/>
              <w:autoSpaceDE/>
              <w:bidi w:val="0"/>
              <w:snapToGrid/>
              <w:spacing w:line="400" w:lineRule="exact"/>
              <w:jc w:val="center"/>
              <w:rPr>
                <w:rFonts w:hint="default" w:ascii="Times New Roman" w:hAnsi="Times New Roman" w:eastAsia="仿宋" w:cs="Times New Roman"/>
                <w:b w:val="0"/>
                <w:bCs w:val="0"/>
                <w:sz w:val="21"/>
                <w:szCs w:val="21"/>
                <w:highlight w:val="none"/>
              </w:rPr>
            </w:pPr>
          </w:p>
        </w:tc>
        <w:tc>
          <w:tcPr>
            <w:tcW w:w="3410" w:type="pct"/>
            <w:vAlign w:val="center"/>
          </w:tcPr>
          <w:p w14:paraId="5BD33DB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第一个档次（10分）：施工进度计划严格按工期安排，工序搭配逻辑关系和关键线路清晰、合理，并能指导施工且针对性好的； </w:t>
            </w:r>
          </w:p>
          <w:p w14:paraId="5E9BD5D4">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第二个档次（8分）：施工进度计划按工期安排，工序搭配逻辑关系和关键线路合理，但针对性一般的； </w:t>
            </w:r>
          </w:p>
          <w:p w14:paraId="481E6A62">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第三个档次（6分）：施工进度计划符合工期要求，工序搭配逻辑关系和关键线路基本合理，但缺乏针对性的； </w:t>
            </w:r>
          </w:p>
          <w:p w14:paraId="020E237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第四个档次（4分）：施工进度计划符合工期要求，工序搭配逻辑关系错误或关键线路错误的； </w:t>
            </w:r>
          </w:p>
          <w:p w14:paraId="01E6E44B">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第五个档次（2分）：施工进度计划中工序搭配逻辑关系有错误，关键线路不明确有错误的；</w:t>
            </w:r>
          </w:p>
          <w:p w14:paraId="558F5BDE">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无施工进度计划的不得分。</w:t>
            </w:r>
          </w:p>
        </w:tc>
      </w:tr>
      <w:tr w14:paraId="62104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3" w:hRule="atLeast"/>
        </w:trPr>
        <w:tc>
          <w:tcPr>
            <w:tcW w:w="254" w:type="pct"/>
            <w:vMerge w:val="continue"/>
            <w:vAlign w:val="center"/>
          </w:tcPr>
          <w:p w14:paraId="0693286D">
            <w:pPr>
              <w:spacing w:after="0" w:line="300" w:lineRule="exact"/>
              <w:jc w:val="center"/>
              <w:rPr>
                <w:rFonts w:hint="default" w:ascii="Times New Roman" w:hAnsi="Times New Roman" w:eastAsia="仿宋" w:cs="Times New Roman"/>
                <w:sz w:val="21"/>
                <w:szCs w:val="21"/>
                <w:highlight w:val="none"/>
              </w:rPr>
            </w:pPr>
          </w:p>
        </w:tc>
        <w:tc>
          <w:tcPr>
            <w:tcW w:w="586" w:type="pct"/>
            <w:vMerge w:val="continue"/>
            <w:vAlign w:val="center"/>
          </w:tcPr>
          <w:p w14:paraId="6ECB39E5">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457B34B3">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劳动力安排和材料投入计划及其保证措施评审评分</w:t>
            </w:r>
          </w:p>
          <w:p w14:paraId="07F82A23">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（10分）</w:t>
            </w:r>
          </w:p>
          <w:p w14:paraId="3F3B65BF">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eastAsia="仿宋" w:cs="Times New Roman"/>
                <w:b w:val="0"/>
                <w:bCs w:val="0"/>
                <w:sz w:val="21"/>
                <w:szCs w:val="21"/>
                <w:highlight w:val="none"/>
              </w:rPr>
            </w:pPr>
          </w:p>
        </w:tc>
        <w:tc>
          <w:tcPr>
            <w:tcW w:w="3410" w:type="pct"/>
            <w:vAlign w:val="center"/>
          </w:tcPr>
          <w:p w14:paraId="67ED5CBD">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第一个档次（10分）：劳动力安排和材料投入计划与施工进度计划呼应，能较好满足施工需要，调配投入计划合理、准确全面，能指导施工且针对性好，保证措施合理且有针对性； </w:t>
            </w:r>
          </w:p>
          <w:p w14:paraId="6BE2B09F">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第二个档次（8分）：劳动力安排和材料投入计划与施工进度计划呼应，能满足施工需要，调配投入计划合理，但针对性和指导性一般，保证措施合理但针对性一般； </w:t>
            </w:r>
          </w:p>
          <w:p w14:paraId="2B82A5BF">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第三个档次（6分）：劳动力安排和材料投入计划与施工进度计划基本呼应，能基本满足施工需要，调配投入计划基本合理，但缺乏针对性，保证措施基本合理； </w:t>
            </w:r>
          </w:p>
          <w:p w14:paraId="01E7B53F">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第四个档次（4分）：劳动力安排和材料投入计划与施工进度计划基本呼应，部分满足施工需要的，工期保证措施一般； </w:t>
            </w:r>
          </w:p>
          <w:p w14:paraId="46E008DC">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第五个档次（2分）：劳动力安排和材料投入计划与施工进度计划不能呼应，保证措施不具体； </w:t>
            </w:r>
          </w:p>
          <w:p w14:paraId="1A6A59A5">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无劳动力安排和材料投入计划的不得分。</w:t>
            </w:r>
          </w:p>
        </w:tc>
      </w:tr>
      <w:tr w14:paraId="2D50D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6" w:hRule="atLeast"/>
        </w:trPr>
        <w:tc>
          <w:tcPr>
            <w:tcW w:w="254" w:type="pct"/>
            <w:vMerge w:val="continue"/>
            <w:vAlign w:val="center"/>
          </w:tcPr>
          <w:p w14:paraId="788E1E11">
            <w:pPr>
              <w:spacing w:after="0" w:line="300" w:lineRule="exact"/>
              <w:jc w:val="center"/>
              <w:rPr>
                <w:rFonts w:hint="default" w:ascii="Times New Roman" w:hAnsi="Times New Roman" w:eastAsia="仿宋" w:cs="Times New Roman"/>
                <w:sz w:val="21"/>
                <w:szCs w:val="21"/>
                <w:highlight w:val="none"/>
                <w:lang w:eastAsia="zh-CN"/>
              </w:rPr>
            </w:pPr>
          </w:p>
        </w:tc>
        <w:tc>
          <w:tcPr>
            <w:tcW w:w="586" w:type="pct"/>
            <w:vMerge w:val="continue"/>
            <w:vAlign w:val="center"/>
          </w:tcPr>
          <w:p w14:paraId="4AE967DF">
            <w:pPr>
              <w:spacing w:after="0" w:line="300" w:lineRule="exact"/>
              <w:jc w:val="center"/>
              <w:rPr>
                <w:rFonts w:hint="default" w:ascii="Times New Roman" w:hAnsi="Times New Roman" w:eastAsia="仿宋" w:cs="Times New Roman"/>
                <w:sz w:val="21"/>
                <w:szCs w:val="21"/>
                <w:highlight w:val="none"/>
              </w:rPr>
            </w:pPr>
          </w:p>
        </w:tc>
        <w:tc>
          <w:tcPr>
            <w:tcW w:w="748" w:type="pct"/>
            <w:vAlign w:val="center"/>
          </w:tcPr>
          <w:p w14:paraId="407FBC9B">
            <w:pPr>
              <w:keepNext w:val="0"/>
              <w:keepLines w:val="0"/>
              <w:widowControl/>
              <w:suppressLineNumbers w:val="0"/>
              <w:jc w:val="center"/>
              <w:rPr>
                <w:rFonts w:hint="default" w:ascii="Times New Roman" w:hAnsi="Times New Roman" w:eastAsia="仿宋" w:cs="Times New Roman"/>
                <w:b w:val="0"/>
                <w:bCs w:val="0"/>
                <w:color w:val="000000"/>
                <w:kern w:val="0"/>
                <w:sz w:val="21"/>
                <w:szCs w:val="21"/>
                <w:highlight w:val="none"/>
                <w:lang w:val="en-US" w:eastAsia="zh-CN" w:bidi="ar"/>
              </w:rPr>
            </w:pPr>
            <w:r>
              <w:rPr>
                <w:rFonts w:hint="default" w:ascii="Times New Roman" w:hAnsi="Times New Roman" w:eastAsia="仿宋" w:cs="Times New Roman"/>
                <w:b w:val="0"/>
                <w:bCs w:val="0"/>
                <w:color w:val="000000"/>
                <w:kern w:val="0"/>
                <w:sz w:val="21"/>
                <w:szCs w:val="21"/>
                <w:highlight w:val="none"/>
                <w:lang w:val="en-US" w:eastAsia="zh-CN" w:bidi="ar"/>
              </w:rPr>
              <w:t>施工机械投入评审评分</w:t>
            </w:r>
          </w:p>
          <w:p w14:paraId="0A388B53">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（5分）</w:t>
            </w:r>
          </w:p>
          <w:p w14:paraId="2659047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eastAsia="仿宋" w:cs="Times New Roman"/>
                <w:b w:val="0"/>
                <w:bCs w:val="0"/>
                <w:sz w:val="21"/>
                <w:szCs w:val="21"/>
                <w:highlight w:val="none"/>
              </w:rPr>
            </w:pPr>
          </w:p>
        </w:tc>
        <w:tc>
          <w:tcPr>
            <w:tcW w:w="3410" w:type="pct"/>
            <w:vAlign w:val="center"/>
          </w:tcPr>
          <w:p w14:paraId="7CD5BE7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第一个档次（5分）：施工机械投入与施工进度计划呼应， 满足工程要求，施工机械搭配合理、准确且明确的有相对应的费用的； </w:t>
            </w:r>
          </w:p>
          <w:p w14:paraId="20A14851">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第二个档次（4分）：施工机械投入与施工进度计划呼应，满足工程要求，施工机械搭配基本合理、基本准确且有相对应的费用的； </w:t>
            </w:r>
          </w:p>
          <w:p w14:paraId="3DB98090">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第三个档次（3分）：施工机械投入与施工进度计划呼应，基本满足工程要求，但施工机械搭配不当的； </w:t>
            </w:r>
          </w:p>
          <w:p w14:paraId="67E613B0">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第四个档次（2分）：施工机械投入与施工进度计划基本呼应，部分满足工程要求； </w:t>
            </w:r>
          </w:p>
          <w:p w14:paraId="0A0321FE">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 xml:space="preserve">第五个档次（1分）：施工机械投入与施工进度计划不相呼应，不满足工程要求的； </w:t>
            </w:r>
          </w:p>
          <w:p w14:paraId="7BC1984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施工机械投入未作说明的不得分。</w:t>
            </w:r>
          </w:p>
        </w:tc>
      </w:tr>
      <w:tr w14:paraId="34AA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254" w:type="pct"/>
            <w:vAlign w:val="center"/>
          </w:tcPr>
          <w:p w14:paraId="09CDABC5">
            <w:pPr>
              <w:spacing w:after="0" w:line="300" w:lineRule="exact"/>
              <w:jc w:val="center"/>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4</w:t>
            </w:r>
          </w:p>
        </w:tc>
        <w:tc>
          <w:tcPr>
            <w:tcW w:w="586" w:type="pct"/>
            <w:vAlign w:val="center"/>
          </w:tcPr>
          <w:p w14:paraId="42FF452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商务</w:t>
            </w:r>
            <w:r>
              <w:rPr>
                <w:rFonts w:hint="default" w:ascii="Times New Roman" w:hAnsi="Times New Roman" w:eastAsia="仿宋" w:cs="Times New Roman"/>
                <w:color w:val="auto"/>
                <w:sz w:val="21"/>
                <w:szCs w:val="21"/>
                <w:highlight w:val="none"/>
              </w:rPr>
              <w:t>部分</w:t>
            </w:r>
          </w:p>
          <w:p w14:paraId="5EEFE39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仿宋" w:cs="Times New Roman"/>
                <w:sz w:val="21"/>
                <w:szCs w:val="21"/>
                <w:highlight w:val="none"/>
              </w:rPr>
            </w:pPr>
            <w:r>
              <w:rPr>
                <w:rFonts w:hint="default" w:ascii="Times New Roman" w:hAnsi="Times New Roman" w:eastAsia="仿宋" w:cs="Times New Roman"/>
                <w:color w:val="auto"/>
                <w:sz w:val="21"/>
                <w:szCs w:val="21"/>
                <w:highlight w:val="none"/>
              </w:rPr>
              <w:t>评分标准</w:t>
            </w:r>
          </w:p>
        </w:tc>
        <w:tc>
          <w:tcPr>
            <w:tcW w:w="748" w:type="pct"/>
            <w:vAlign w:val="center"/>
          </w:tcPr>
          <w:p w14:paraId="6AF78A7A">
            <w:pPr>
              <w:keepNext w:val="0"/>
              <w:keepLines w:val="0"/>
              <w:widowControl/>
              <w:suppressLineNumbers w:val="0"/>
              <w:jc w:val="center"/>
              <w:rPr>
                <w:rFonts w:hint="default" w:ascii="Times New Roman" w:hAnsi="Times New Roman" w:eastAsia="仿宋" w:cs="Times New Roman"/>
                <w:b w:val="0"/>
                <w:bCs w:val="0"/>
                <w:color w:val="000000"/>
                <w:kern w:val="0"/>
                <w:sz w:val="21"/>
                <w:szCs w:val="21"/>
                <w:highlight w:val="none"/>
                <w:lang w:val="en-US" w:eastAsia="zh-CN" w:bidi="ar"/>
              </w:rPr>
            </w:pPr>
            <w:r>
              <w:rPr>
                <w:rFonts w:hint="default" w:ascii="Times New Roman" w:hAnsi="Times New Roman" w:eastAsia="仿宋" w:cs="Times New Roman"/>
                <w:b w:val="0"/>
                <w:bCs w:val="0"/>
                <w:color w:val="000000"/>
                <w:kern w:val="0"/>
                <w:sz w:val="21"/>
                <w:szCs w:val="21"/>
                <w:highlight w:val="none"/>
                <w:lang w:val="en-US" w:eastAsia="zh-CN" w:bidi="ar"/>
              </w:rPr>
              <w:t>业绩部分评分</w:t>
            </w:r>
          </w:p>
          <w:p w14:paraId="196917B5">
            <w:pPr>
              <w:keepNext w:val="0"/>
              <w:keepLines w:val="0"/>
              <w:widowControl/>
              <w:suppressLineNumbers w:val="0"/>
              <w:jc w:val="center"/>
              <w:rPr>
                <w:rFonts w:hint="default" w:ascii="Times New Roman" w:hAnsi="Times New Roman" w:eastAsia="仿宋" w:cs="Times New Roman"/>
                <w:b w:val="0"/>
                <w:bCs w:val="0"/>
                <w:sz w:val="21"/>
                <w:szCs w:val="21"/>
                <w:highlight w:val="none"/>
              </w:rPr>
            </w:pPr>
            <w:r>
              <w:rPr>
                <w:rFonts w:hint="default" w:ascii="Times New Roman" w:hAnsi="Times New Roman" w:eastAsia="仿宋" w:cs="Times New Roman"/>
                <w:b w:val="0"/>
                <w:bCs w:val="0"/>
                <w:color w:val="000000"/>
                <w:kern w:val="0"/>
                <w:sz w:val="21"/>
                <w:szCs w:val="21"/>
                <w:highlight w:val="none"/>
                <w:lang w:val="en-US" w:eastAsia="zh-CN" w:bidi="ar"/>
              </w:rPr>
              <w:t>（5分）</w:t>
            </w:r>
          </w:p>
        </w:tc>
        <w:tc>
          <w:tcPr>
            <w:tcW w:w="3410" w:type="pct"/>
            <w:vAlign w:val="center"/>
          </w:tcPr>
          <w:p w14:paraId="114502C6">
            <w:pPr>
              <w:keepNext w:val="0"/>
              <w:keepLines w:val="0"/>
              <w:pageBreakBefore w:val="0"/>
              <w:widowControl/>
              <w:kinsoku/>
              <w:wordWrap/>
              <w:overflowPunct/>
              <w:topLinePunct w:val="0"/>
              <w:autoSpaceDE/>
              <w:autoSpaceDN/>
              <w:bidi w:val="0"/>
              <w:adjustRightInd w:val="0"/>
              <w:snapToGrid w:val="0"/>
              <w:spacing w:after="0" w:line="312"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评分标准：根据近3年（202</w:t>
            </w:r>
            <w:r>
              <w:rPr>
                <w:rFonts w:hint="eastAsia" w:ascii="Times New Roman" w:hAnsi="Times New Roman" w:eastAsia="仿宋" w:cs="Times New Roman"/>
                <w:sz w:val="21"/>
                <w:szCs w:val="21"/>
                <w:highlight w:val="none"/>
                <w:lang w:val="en-US" w:eastAsia="zh-CN"/>
              </w:rPr>
              <w:t>2</w:t>
            </w:r>
            <w:r>
              <w:rPr>
                <w:rFonts w:hint="default" w:ascii="Times New Roman" w:hAnsi="Times New Roman" w:eastAsia="仿宋" w:cs="Times New Roman"/>
                <w:sz w:val="21"/>
                <w:szCs w:val="21"/>
                <w:highlight w:val="none"/>
                <w:lang w:val="en-US" w:eastAsia="zh-CN"/>
              </w:rPr>
              <w:t>年1月1日）至今完成或正在施工的项目评审。供应商每提供一个类似业绩得2.5分，加满5分为止。</w:t>
            </w:r>
          </w:p>
          <w:p w14:paraId="3C962B2B">
            <w:pPr>
              <w:keepNext w:val="0"/>
              <w:keepLines w:val="0"/>
              <w:pageBreakBefore w:val="0"/>
              <w:widowControl/>
              <w:kinsoku/>
              <w:wordWrap/>
              <w:overflowPunct/>
              <w:topLinePunct w:val="0"/>
              <w:autoSpaceDE/>
              <w:autoSpaceDN/>
              <w:bidi w:val="0"/>
              <w:adjustRightInd w:val="0"/>
              <w:snapToGrid w:val="0"/>
              <w:spacing w:after="0" w:line="312" w:lineRule="auto"/>
              <w:textAlignment w:val="auto"/>
              <w:rPr>
                <w:rFonts w:hint="default" w:ascii="Times New Roman" w:hAnsi="Times New Roman" w:eastAsia="仿宋" w:cs="Times New Roman"/>
                <w:sz w:val="21"/>
                <w:szCs w:val="21"/>
                <w:highlight w:val="none"/>
                <w:lang w:val="en-US" w:eastAsia="zh-CN"/>
              </w:rPr>
            </w:pPr>
            <w:r>
              <w:rPr>
                <w:rFonts w:hint="default" w:ascii="Times New Roman" w:hAnsi="Times New Roman" w:eastAsia="仿宋" w:cs="Times New Roman"/>
                <w:sz w:val="21"/>
                <w:szCs w:val="21"/>
                <w:highlight w:val="none"/>
                <w:lang w:val="en-US" w:eastAsia="zh-CN"/>
              </w:rPr>
              <w:t>注：业绩证明材料以中标（成交）通知书或合同（协议）复印件加盖公章为准，业绩证明材料放入在响应文件中，未提供不得分。类似业绩指建筑业企业资质范围内的施工业绩。</w:t>
            </w:r>
          </w:p>
        </w:tc>
      </w:tr>
    </w:tbl>
    <w:p w14:paraId="52FEB8FA">
      <w:pPr>
        <w:spacing w:before="120" w:beforeLines="50" w:after="120" w:afterLines="50" w:line="400" w:lineRule="exact"/>
        <w:outlineLvl w:val="9"/>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1、评审方法</w:t>
      </w:r>
      <w:bookmarkEnd w:id="82"/>
      <w:bookmarkEnd w:id="83"/>
    </w:p>
    <w:p w14:paraId="233E3C46">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本次采购所采用的评审方法为“综合评分法”，即在最大限度地满足磋商文件实质性要求前提下，按照磋商文件中规定的各项因素进行综合评审后，磋商小组应当根据综合评分情况，按照评审得分由高到低顺序推荐3名以上成交候选</w:t>
      </w:r>
      <w:r>
        <w:rPr>
          <w:rFonts w:hint="default" w:ascii="Times New Roman" w:hAnsi="Times New Roman" w:eastAsia="仿宋" w:cs="Times New Roman"/>
          <w:sz w:val="24"/>
          <w:szCs w:val="24"/>
          <w:highlight w:val="none"/>
          <w:lang w:eastAsia="zh-CN"/>
        </w:rPr>
        <w:t xml:space="preserve">磋商申请人 </w:t>
      </w:r>
      <w:r>
        <w:rPr>
          <w:rFonts w:hint="default" w:ascii="Times New Roman" w:hAnsi="Times New Roman" w:eastAsia="仿宋" w:cs="Times New Roman"/>
          <w:sz w:val="24"/>
          <w:szCs w:val="24"/>
          <w:highlight w:val="none"/>
        </w:rPr>
        <w:t>，并编写评审报告。符合《政府采购竞争性磋商采购方式管理暂行办法》第二十一条第三款情形的，可以推荐2家成交候选</w:t>
      </w:r>
      <w:r>
        <w:rPr>
          <w:rFonts w:hint="default" w:ascii="Times New Roman" w:hAnsi="Times New Roman" w:eastAsia="仿宋" w:cs="Times New Roman"/>
          <w:sz w:val="24"/>
          <w:szCs w:val="24"/>
          <w:highlight w:val="none"/>
          <w:lang w:eastAsia="zh-CN"/>
        </w:rPr>
        <w:t>磋商申请人</w:t>
      </w:r>
      <w:r>
        <w:rPr>
          <w:rFonts w:hint="default" w:ascii="Times New Roman" w:hAnsi="Times New Roman" w:eastAsia="仿宋" w:cs="Times New Roman"/>
          <w:sz w:val="24"/>
          <w:szCs w:val="24"/>
          <w:highlight w:val="none"/>
        </w:rPr>
        <w:t>。评审得分相同的，按照最后报价由低到高的顺序推荐。评审得分且最后报价相同的，按照技术指标优劣顺序推荐。</w:t>
      </w:r>
    </w:p>
    <w:p w14:paraId="26B5ADB5">
      <w:pPr>
        <w:spacing w:before="120" w:beforeLines="50" w:after="120" w:afterLines="50" w:line="400" w:lineRule="exact"/>
        <w:outlineLvl w:val="9"/>
        <w:rPr>
          <w:rFonts w:hint="default" w:ascii="Times New Roman" w:hAnsi="Times New Roman" w:eastAsia="仿宋" w:cs="Times New Roman"/>
          <w:sz w:val="28"/>
          <w:szCs w:val="28"/>
          <w:highlight w:val="none"/>
        </w:rPr>
      </w:pPr>
      <w:bookmarkStart w:id="84" w:name="_bookmark68"/>
      <w:bookmarkEnd w:id="84"/>
      <w:bookmarkStart w:id="85" w:name="_Toc525207135"/>
      <w:bookmarkStart w:id="86" w:name="_Toc530733565"/>
      <w:r>
        <w:rPr>
          <w:rFonts w:hint="default" w:ascii="Times New Roman" w:hAnsi="Times New Roman" w:eastAsia="仿宋" w:cs="Times New Roman"/>
          <w:sz w:val="28"/>
          <w:szCs w:val="28"/>
          <w:highlight w:val="none"/>
        </w:rPr>
        <w:t>2、评审标准</w:t>
      </w:r>
      <w:bookmarkEnd w:id="85"/>
      <w:bookmarkEnd w:id="86"/>
    </w:p>
    <w:p w14:paraId="02B3C0E7">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2.1 初步评审标准</w:t>
      </w:r>
    </w:p>
    <w:p w14:paraId="71963CF5">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2.1.1 形式评审标准：见评审办法前附表。</w:t>
      </w:r>
    </w:p>
    <w:p w14:paraId="67A53073">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2.1.2 资格评审标准：见评审办法前附表（适用于未进行资格预审的）。</w:t>
      </w:r>
    </w:p>
    <w:p w14:paraId="54F22E05">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2.1.3 响应性评审标准：见评审办法前附表。</w:t>
      </w:r>
    </w:p>
    <w:p w14:paraId="6861E107">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2.2 分值构成与评分标准：见评审办法前附表。</w:t>
      </w:r>
    </w:p>
    <w:p w14:paraId="6EBE50E3">
      <w:pPr>
        <w:spacing w:before="120" w:beforeLines="50" w:after="120" w:afterLines="50" w:line="400" w:lineRule="exact"/>
        <w:outlineLvl w:val="9"/>
        <w:rPr>
          <w:rFonts w:hint="default" w:ascii="Times New Roman" w:hAnsi="Times New Roman" w:eastAsia="仿宋" w:cs="Times New Roman"/>
          <w:sz w:val="28"/>
          <w:szCs w:val="28"/>
          <w:highlight w:val="none"/>
        </w:rPr>
      </w:pPr>
      <w:bookmarkStart w:id="87" w:name="_bookmark69"/>
      <w:bookmarkEnd w:id="87"/>
      <w:bookmarkStart w:id="88" w:name="_Toc525207136"/>
      <w:bookmarkStart w:id="89" w:name="_Toc530733566"/>
      <w:r>
        <w:rPr>
          <w:rFonts w:hint="default" w:ascii="Times New Roman" w:hAnsi="Times New Roman" w:eastAsia="仿宋" w:cs="Times New Roman"/>
          <w:sz w:val="28"/>
          <w:szCs w:val="28"/>
          <w:highlight w:val="none"/>
        </w:rPr>
        <w:t>3、评审程序</w:t>
      </w:r>
      <w:bookmarkEnd w:id="88"/>
      <w:bookmarkEnd w:id="89"/>
    </w:p>
    <w:p w14:paraId="075AB044">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3.1 初步评审</w:t>
      </w:r>
    </w:p>
    <w:p w14:paraId="201C358C">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3.1.1 磋商小组可以要求磋商申请人提交第二章“磋商申请人须知”规定的有关证明，以便核验。磋商小组依据本章评审办法前附表规定的标准对竞争性磋商响应文件进行初步评审。有一项不符合评审标准的，作废标处理。磋商申请人只有通过初步评审才能进入第二轮报价及承诺。</w:t>
      </w:r>
    </w:p>
    <w:p w14:paraId="0FDD6724">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（适用于未进行资格预审的）</w:t>
      </w:r>
    </w:p>
    <w:p w14:paraId="5405A602">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3.1.2 磋商申请人有以下情形之一的，其磋商作废标处理：</w:t>
      </w:r>
    </w:p>
    <w:p w14:paraId="0C6B49D1">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不符合第二章“磋商申请人须知”第 1.4.1 项规定的任何一种情形的：</w:t>
      </w:r>
    </w:p>
    <w:p w14:paraId="105BFB88">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串通磋商或弄虚作假或有其他违法行为的；</w:t>
      </w:r>
    </w:p>
    <w:p w14:paraId="42BF9554">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不响应采购文件要求的，或者拒不按照评审委员会要求对其进行澄清、说明或者补正的；</w:t>
      </w:r>
    </w:p>
    <w:p w14:paraId="65EC04BA">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⑷</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未按规定的格式编制内容的，或内容不全或关键字迹模糊、无法辨认的；</w:t>
      </w:r>
    </w:p>
    <w:p w14:paraId="14DB91A6">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5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⑸</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磋商申请人递交两份或多份内容不同的竞争性磋商响应文件，或在一份竞争性磋商响应文件中对同一采购项目报有两个或多个报价，且未声明哪一个有效；</w:t>
      </w:r>
    </w:p>
    <w:p w14:paraId="2B35FD32">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6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⑹</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磋商申请人的法定代表人或其授权代理人没有参加磋商的；或未提供身份证件的或证件失效的；</w:t>
      </w:r>
    </w:p>
    <w:p w14:paraId="0D54A875">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7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⑺</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授权代表的授权委托书磋商申请人法定代表人未签字或盖章的；</w:t>
      </w:r>
    </w:p>
    <w:p w14:paraId="44743B69">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8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⑻</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未按要求提供磋商申请人相关证件或证件不齐全；或证件未经年检的或年检不合格的或失效的；</w:t>
      </w:r>
    </w:p>
    <w:p w14:paraId="0F930AD0">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9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⑼</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磋商申请人在停止参加采购处罚期限内参加采购并递交竞争性磋商响应文件的；或参加采购后受到停止采购处罚，在处罚期内递交竞争性磋商响应文件的；</w:t>
      </w:r>
    </w:p>
    <w:p w14:paraId="7B9C0C78">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10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⑽</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没有按照磋商文件要求提供磋商担保或者所提供的磋商担保有瑕疵的；</w:t>
      </w:r>
    </w:p>
    <w:p w14:paraId="4830C876">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⑾</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竞争性磋商响应文件无单位盖章，或无磋商申请人法定代表人或法定代表人授权代理人签字或盖章的；</w:t>
      </w:r>
    </w:p>
    <w:p w14:paraId="50141B24">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⑿</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报价明显低于其他报价或设有标底明显低于标底，且磋商申请人不能合理说明或提供相关证明材料，磋商小组认定以低于成本报价竞标的；</w:t>
      </w:r>
    </w:p>
    <w:p w14:paraId="2CF6E149">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⒀</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竞争性磋商响应文件载明的采购项目完成期限超过磋商文件规定的期限；</w:t>
      </w:r>
    </w:p>
    <w:p w14:paraId="06600AA1">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14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⒁</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明显不符合磋商文件规定技术规格、技术标准的要求；</w:t>
      </w:r>
    </w:p>
    <w:p w14:paraId="7AB9A8C3">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15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⒂</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不符合磋商文件中规定的其他实质性要求的；</w:t>
      </w:r>
    </w:p>
    <w:p w14:paraId="48A5B92C">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16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⒃</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竞争性磋商响应文件载明的货物包装方式、检验标准和方法等不符合磋商文件的要求；</w:t>
      </w:r>
    </w:p>
    <w:p w14:paraId="03D2A792">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17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⒄</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竞争性磋商响应文件附有</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不能接受的条件、内容的；</w:t>
      </w:r>
    </w:p>
    <w:p w14:paraId="02D314F6">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18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⒅</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报价超过采购工程控制价的。</w:t>
      </w:r>
    </w:p>
    <w:p w14:paraId="5E6318E9">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3.1.3初步评审步骤：</w:t>
      </w:r>
    </w:p>
    <w:p w14:paraId="0B6EED35">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1、评审会议主持；</w:t>
      </w:r>
    </w:p>
    <w:p w14:paraId="65A6D420">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2、第一次报价不公布，进入资格评审程序；</w:t>
      </w:r>
    </w:p>
    <w:p w14:paraId="6F77C25D">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3、磋商小组依据磋商文件的规定对供应商提供的响应文件进行资格符合性审查；</w:t>
      </w:r>
    </w:p>
    <w:p w14:paraId="517D684A">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4、磋商小组依据磋商文件的规定对供应商提供的响应文件进行初步评审；</w:t>
      </w:r>
    </w:p>
    <w:p w14:paraId="33289E27">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5、磋商小组成员与通过初步评审、资格性审查的供应商按照随机次序分别进行磋商；</w:t>
      </w:r>
    </w:p>
    <w:p w14:paraId="14069092">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6、第二轮报价及承诺（第二轮报价由供应商在</w:t>
      </w:r>
      <w:r>
        <w:rPr>
          <w:rFonts w:hint="default" w:ascii="Times New Roman" w:hAnsi="Times New Roman" w:eastAsia="仿宋" w:cs="Times New Roman"/>
          <w:sz w:val="24"/>
          <w:szCs w:val="24"/>
          <w:highlight w:val="none"/>
          <w:lang w:val="en-US" w:eastAsia="zh-CN"/>
        </w:rPr>
        <w:t>政采云系统</w:t>
      </w:r>
      <w:r>
        <w:rPr>
          <w:rFonts w:hint="default" w:ascii="Times New Roman" w:hAnsi="Times New Roman" w:eastAsia="仿宋" w:cs="Times New Roman"/>
          <w:sz w:val="24"/>
          <w:szCs w:val="24"/>
          <w:highlight w:val="none"/>
        </w:rPr>
        <w:t>直接填报</w:t>
      </w:r>
      <w:r>
        <w:rPr>
          <w:rFonts w:hint="default" w:ascii="Times New Roman" w:hAnsi="Times New Roman" w:eastAsia="仿宋" w:cs="Times New Roman"/>
          <w:sz w:val="24"/>
          <w:szCs w:val="24"/>
          <w:highlight w:val="none"/>
          <w:lang w:val="en-US" w:eastAsia="zh-CN"/>
        </w:rPr>
        <w:t>或上传报价附件</w:t>
      </w:r>
      <w:r>
        <w:rPr>
          <w:rFonts w:hint="default" w:ascii="Times New Roman" w:hAnsi="Times New Roman" w:eastAsia="仿宋" w:cs="Times New Roman"/>
          <w:sz w:val="24"/>
          <w:szCs w:val="24"/>
          <w:highlight w:val="none"/>
        </w:rPr>
        <w:t>。第二轮磋商报价为供应商的最终报价。若供应商最终报价超过最高限价，按无效响应文件处理）。</w:t>
      </w:r>
    </w:p>
    <w:p w14:paraId="6C87D699">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3.2 详细评审</w:t>
      </w:r>
    </w:p>
    <w:p w14:paraId="1EC3FA38">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3.2.1磋商小组对各磋商申请人的响应文件进行详细评审（技术部分及商务部分进行评审评分）。磋商小组按照得分的高低推荐成交候选人，推荐成交候选人三人，并标明排列顺序。</w:t>
      </w:r>
    </w:p>
    <w:p w14:paraId="5C3A292A">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3.2.2 磋商小组按本章第 2.2 款规定的量化因素和分值进行打分，并计算出综合评估得分。</w:t>
      </w:r>
    </w:p>
    <w:p w14:paraId="4AA0121B">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3.2.3评分分值计算保留小数点后两位，小数点后第三位“四舍五入”。</w:t>
      </w:r>
    </w:p>
    <w:p w14:paraId="1043DF14">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3.3 竞争性磋商响应文件的澄清和补正</w:t>
      </w:r>
    </w:p>
    <w:p w14:paraId="79088F6D">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3.3.1 在评审过程中，磋商小组可以书面形式要求磋商申请人对所提交竞争性磋商响应文件中不明确的内容进行书面澄清或说明，或者对细微偏差进行补正。磋商小组不接受磋商申请人主动提出的澄清、说明或补正。</w:t>
      </w:r>
    </w:p>
    <w:p w14:paraId="4DCE41C8">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3.3.2 澄清、说明和补正不得改变竞争性磋商响应文件的实质性内容（算术性错误修正的除外）。磋商申请人的书面澄清、说明和补正属于竞争性磋商响应文件的组成部分。</w:t>
      </w:r>
    </w:p>
    <w:p w14:paraId="69FA2ED8">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3.3.3 磋商小组对磋商申请人提交的澄清、说明或补正有疑问的，可以要求磋商申请人进一步澄清、说明或补正，直至满足磋商小组的要求。</w:t>
      </w:r>
    </w:p>
    <w:p w14:paraId="2063B06E">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3.3.4根据财库〔2015〕124号，竞争性磋商采购方式采购的政府购买服务项目（含政府和社会资本合作项目），在采购过程中符合要求的磋商申请人（社会资本）只有2家的，竞争性磋商采购活动可以继续进行。</w:t>
      </w:r>
    </w:p>
    <w:p w14:paraId="00041AB3">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3.4 评审结果</w:t>
      </w:r>
    </w:p>
    <w:p w14:paraId="3EFFFF83">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3.4.1 磋商小组根据采购文件确定的评分要求，对竞争性磋商响应文件进行评分，并按照磋商单位最终得分由高到低推荐成交候选人，编写评审报告。若出现得分一致时，由磋商小组进行投票，以得票数多的优先推荐成交候选人。</w:t>
      </w:r>
    </w:p>
    <w:p w14:paraId="1DE9D395">
      <w:pPr>
        <w:spacing w:after="0"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3.4.2 磋商小组完成评审后，应当向</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提交书面评审报告。</w:t>
      </w:r>
    </w:p>
    <w:p w14:paraId="254FCC98">
      <w:pPr>
        <w:spacing w:after="0" w:line="520" w:lineRule="exact"/>
        <w:ind w:firstLine="480" w:firstLineChars="200"/>
        <w:rPr>
          <w:rFonts w:hint="default" w:ascii="Times New Roman" w:hAnsi="Times New Roman" w:eastAsia="仿宋" w:cs="Times New Roman"/>
          <w:sz w:val="24"/>
          <w:szCs w:val="24"/>
          <w:highlight w:val="none"/>
        </w:rPr>
      </w:pPr>
    </w:p>
    <w:p w14:paraId="227E5313">
      <w:pPr>
        <w:spacing w:after="0" w:line="520" w:lineRule="exact"/>
        <w:ind w:firstLine="480" w:firstLineChars="200"/>
        <w:rPr>
          <w:rFonts w:hint="default" w:ascii="Times New Roman" w:hAnsi="Times New Roman" w:eastAsia="仿宋" w:cs="Times New Roman"/>
          <w:sz w:val="24"/>
          <w:szCs w:val="24"/>
          <w:highlight w:val="none"/>
        </w:rPr>
      </w:pPr>
    </w:p>
    <w:p w14:paraId="66BC1EB8">
      <w:pPr>
        <w:adjustRightInd/>
        <w:snapToGrid/>
        <w:spacing w:after="0"/>
        <w:rPr>
          <w:rFonts w:hint="default" w:ascii="Times New Roman" w:hAnsi="Times New Roman" w:eastAsia="仿宋" w:cs="Times New Roman"/>
          <w:b/>
          <w:bCs/>
          <w:kern w:val="44"/>
          <w:sz w:val="40"/>
          <w:szCs w:val="44"/>
          <w:highlight w:val="none"/>
        </w:rPr>
      </w:pPr>
      <w:bookmarkStart w:id="90" w:name="_Toc517963435"/>
      <w:r>
        <w:rPr>
          <w:rFonts w:hint="default" w:ascii="Times New Roman" w:hAnsi="Times New Roman" w:eastAsia="仿宋" w:cs="Times New Roman"/>
          <w:sz w:val="40"/>
          <w:highlight w:val="none"/>
        </w:rPr>
        <w:br w:type="page"/>
      </w:r>
      <w:bookmarkStart w:id="91" w:name="_Toc530733567"/>
    </w:p>
    <w:p w14:paraId="29C02F82">
      <w:pPr>
        <w:pStyle w:val="6"/>
        <w:spacing w:line="276" w:lineRule="auto"/>
        <w:jc w:val="center"/>
        <w:rPr>
          <w:rFonts w:hint="default" w:ascii="Times New Roman" w:hAnsi="Times New Roman" w:eastAsia="仿宋" w:cs="Times New Roman"/>
          <w:sz w:val="40"/>
          <w:highlight w:val="none"/>
        </w:rPr>
      </w:pPr>
      <w:bookmarkStart w:id="92" w:name="_Toc23633"/>
      <w:r>
        <w:rPr>
          <w:rFonts w:hint="default" w:ascii="Times New Roman" w:hAnsi="Times New Roman" w:eastAsia="仿宋" w:cs="Times New Roman"/>
          <w:sz w:val="40"/>
          <w:highlight w:val="none"/>
        </w:rPr>
        <w:t>第四章  合</w:t>
      </w:r>
      <w:r>
        <w:rPr>
          <w:rFonts w:hint="default" w:ascii="Times New Roman" w:hAnsi="Times New Roman" w:eastAsia="仿宋" w:cs="Times New Roman"/>
          <w:b/>
          <w:bCs/>
          <w:sz w:val="40"/>
          <w:highlight w:val="none"/>
        </w:rPr>
        <w:t>同</w:t>
      </w:r>
      <w:r>
        <w:rPr>
          <w:rFonts w:hint="default" w:ascii="Times New Roman" w:hAnsi="Times New Roman" w:eastAsia="仿宋" w:cs="Times New Roman"/>
          <w:sz w:val="40"/>
          <w:highlight w:val="none"/>
        </w:rPr>
        <w:t>条款及格式</w:t>
      </w:r>
      <w:bookmarkEnd w:id="90"/>
      <w:bookmarkEnd w:id="91"/>
      <w:bookmarkEnd w:id="92"/>
    </w:p>
    <w:p w14:paraId="1ABCEA0E">
      <w:pPr>
        <w:spacing w:line="600" w:lineRule="exact"/>
        <w:jc w:val="center"/>
        <w:outlineLvl w:val="0"/>
        <w:rPr>
          <w:rFonts w:hint="default" w:ascii="Times New Roman" w:hAnsi="Times New Roman" w:eastAsia="仿宋" w:cs="Times New Roman"/>
          <w:b/>
          <w:bCs/>
          <w:sz w:val="44"/>
          <w:szCs w:val="44"/>
          <w:highlight w:val="none"/>
        </w:rPr>
      </w:pPr>
      <w:r>
        <w:rPr>
          <w:rFonts w:hint="default" w:ascii="Times New Roman" w:hAnsi="Times New Roman" w:eastAsia="仿宋" w:cs="Times New Roman"/>
          <w:b/>
          <w:bCs/>
          <w:szCs w:val="21"/>
          <w:highlight w:val="none"/>
          <w:lang w:val="zh-CN"/>
        </w:rPr>
        <w:t>（具体合同条款以发包人与承包人最终签订条款为准）</w:t>
      </w:r>
    </w:p>
    <w:p w14:paraId="0A77A1DE">
      <w:pPr>
        <w:spacing w:line="800" w:lineRule="exact"/>
        <w:jc w:val="both"/>
        <w:rPr>
          <w:rFonts w:hint="default" w:ascii="Times New Roman" w:hAnsi="Times New Roman" w:eastAsia="仿宋" w:cs="Times New Roman"/>
          <w:bCs/>
          <w:sz w:val="32"/>
          <w:szCs w:val="32"/>
          <w:highlight w:val="none"/>
        </w:rPr>
      </w:pPr>
      <w:r>
        <w:rPr>
          <w:rFonts w:hint="default" w:ascii="Times New Roman" w:hAnsi="Times New Roman" w:eastAsia="仿宋" w:cs="Times New Roman"/>
          <w:bCs/>
          <w:sz w:val="32"/>
          <w:szCs w:val="32"/>
          <w:highlight w:val="none"/>
        </w:rPr>
        <w:t>（GF—2017—0201）</w:t>
      </w:r>
    </w:p>
    <w:p w14:paraId="05D88EB9">
      <w:pPr>
        <w:spacing w:line="800" w:lineRule="exact"/>
        <w:jc w:val="center"/>
        <w:rPr>
          <w:rFonts w:hint="default" w:ascii="Times New Roman" w:hAnsi="Times New Roman" w:eastAsia="仿宋" w:cs="Times New Roman"/>
          <w:bCs/>
          <w:sz w:val="32"/>
          <w:szCs w:val="32"/>
          <w:highlight w:val="none"/>
        </w:rPr>
      </w:pPr>
    </w:p>
    <w:p w14:paraId="16BAAC01">
      <w:pPr>
        <w:spacing w:line="800" w:lineRule="exact"/>
        <w:jc w:val="center"/>
        <w:rPr>
          <w:rFonts w:hint="default" w:ascii="Times New Roman" w:hAnsi="Times New Roman" w:eastAsia="仿宋" w:cs="Times New Roman"/>
          <w:bCs/>
          <w:sz w:val="32"/>
          <w:szCs w:val="32"/>
          <w:highlight w:val="none"/>
        </w:rPr>
      </w:pPr>
    </w:p>
    <w:p w14:paraId="4F814218">
      <w:pPr>
        <w:spacing w:line="800" w:lineRule="exact"/>
        <w:jc w:val="center"/>
        <w:rPr>
          <w:rFonts w:hint="default" w:ascii="Times New Roman" w:hAnsi="Times New Roman" w:eastAsia="仿宋" w:cs="Times New Roman"/>
          <w:bCs/>
          <w:sz w:val="32"/>
          <w:szCs w:val="32"/>
          <w:highlight w:val="none"/>
        </w:rPr>
      </w:pPr>
    </w:p>
    <w:p w14:paraId="0B4A9092">
      <w:pPr>
        <w:spacing w:line="800" w:lineRule="exact"/>
        <w:jc w:val="center"/>
        <w:rPr>
          <w:rFonts w:hint="default" w:ascii="Times New Roman" w:hAnsi="Times New Roman" w:eastAsia="仿宋" w:cs="Times New Roman"/>
          <w:b/>
          <w:sz w:val="72"/>
          <w:szCs w:val="52"/>
          <w:highlight w:val="none"/>
          <w:lang w:eastAsia="zh-CN"/>
        </w:rPr>
      </w:pPr>
      <w:r>
        <w:rPr>
          <w:rFonts w:hint="default" w:ascii="Times New Roman" w:hAnsi="Times New Roman" w:eastAsia="仿宋" w:cs="Times New Roman"/>
          <w:b/>
          <w:sz w:val="72"/>
          <w:szCs w:val="52"/>
          <w:highlight w:val="none"/>
        </w:rPr>
        <w:t>建设工程施工合同</w:t>
      </w:r>
    </w:p>
    <w:p w14:paraId="5ECD78F4">
      <w:pPr>
        <w:spacing w:line="800" w:lineRule="exact"/>
        <w:jc w:val="center"/>
        <w:rPr>
          <w:rFonts w:hint="default" w:ascii="Times New Roman" w:hAnsi="Times New Roman" w:eastAsia="仿宋" w:cs="Times New Roman"/>
          <w:b/>
          <w:sz w:val="28"/>
          <w:szCs w:val="28"/>
          <w:highlight w:val="none"/>
        </w:rPr>
      </w:pPr>
      <w:r>
        <w:rPr>
          <w:rFonts w:hint="default" w:ascii="Times New Roman" w:hAnsi="Times New Roman" w:eastAsia="仿宋" w:cs="Times New Roman"/>
          <w:b/>
          <w:sz w:val="52"/>
          <w:szCs w:val="52"/>
          <w:highlight w:val="none"/>
        </w:rPr>
        <w:t>（示范文本）</w:t>
      </w:r>
    </w:p>
    <w:p w14:paraId="1BC96117">
      <w:pPr>
        <w:spacing w:line="340" w:lineRule="exact"/>
        <w:rPr>
          <w:rFonts w:hint="default" w:ascii="Times New Roman" w:hAnsi="Times New Roman" w:eastAsia="仿宋" w:cs="Times New Roman"/>
          <w:b/>
          <w:sz w:val="28"/>
          <w:szCs w:val="28"/>
          <w:highlight w:val="none"/>
        </w:rPr>
      </w:pPr>
    </w:p>
    <w:p w14:paraId="5D99F33F">
      <w:pPr>
        <w:spacing w:line="340" w:lineRule="exact"/>
        <w:rPr>
          <w:rFonts w:hint="default" w:ascii="Times New Roman" w:hAnsi="Times New Roman" w:eastAsia="仿宋" w:cs="Times New Roman"/>
          <w:b/>
          <w:sz w:val="28"/>
          <w:szCs w:val="28"/>
          <w:highlight w:val="none"/>
        </w:rPr>
      </w:pPr>
    </w:p>
    <w:p w14:paraId="46791D44">
      <w:pPr>
        <w:spacing w:line="340" w:lineRule="exact"/>
        <w:rPr>
          <w:rFonts w:hint="default" w:ascii="Times New Roman" w:hAnsi="Times New Roman" w:eastAsia="仿宋" w:cs="Times New Roman"/>
          <w:b/>
          <w:sz w:val="28"/>
          <w:szCs w:val="28"/>
          <w:highlight w:val="none"/>
        </w:rPr>
      </w:pPr>
    </w:p>
    <w:p w14:paraId="2ED28B3B">
      <w:pPr>
        <w:spacing w:line="340" w:lineRule="exact"/>
        <w:rPr>
          <w:rFonts w:hint="default" w:ascii="Times New Roman" w:hAnsi="Times New Roman" w:eastAsia="仿宋" w:cs="Times New Roman"/>
          <w:b/>
          <w:sz w:val="28"/>
          <w:szCs w:val="28"/>
          <w:highlight w:val="none"/>
        </w:rPr>
      </w:pPr>
    </w:p>
    <w:p w14:paraId="37B77C78">
      <w:pPr>
        <w:spacing w:line="340" w:lineRule="exact"/>
        <w:rPr>
          <w:rFonts w:hint="default" w:ascii="Times New Roman" w:hAnsi="Times New Roman" w:eastAsia="仿宋" w:cs="Times New Roman"/>
          <w:b/>
          <w:sz w:val="28"/>
          <w:szCs w:val="28"/>
          <w:highlight w:val="none"/>
        </w:rPr>
      </w:pPr>
    </w:p>
    <w:p w14:paraId="7260E379">
      <w:pPr>
        <w:pStyle w:val="2"/>
        <w:rPr>
          <w:rFonts w:hint="default" w:ascii="Times New Roman" w:hAnsi="Times New Roman" w:eastAsia="仿宋" w:cs="Times New Roman"/>
          <w:b/>
          <w:sz w:val="28"/>
          <w:szCs w:val="28"/>
          <w:highlight w:val="none"/>
        </w:rPr>
      </w:pPr>
    </w:p>
    <w:p w14:paraId="7300B051">
      <w:pPr>
        <w:pStyle w:val="61"/>
        <w:rPr>
          <w:rFonts w:hint="default" w:ascii="Times New Roman" w:hAnsi="Times New Roman" w:eastAsia="仿宋" w:cs="Times New Roman"/>
          <w:highlight w:val="none"/>
        </w:rPr>
      </w:pPr>
    </w:p>
    <w:p w14:paraId="5024F7C1">
      <w:pPr>
        <w:spacing w:line="340" w:lineRule="exact"/>
        <w:rPr>
          <w:rFonts w:hint="default" w:ascii="Times New Roman" w:hAnsi="Times New Roman" w:eastAsia="仿宋" w:cs="Times New Roman"/>
          <w:b/>
          <w:sz w:val="28"/>
          <w:szCs w:val="28"/>
          <w:highlight w:val="none"/>
        </w:rPr>
      </w:pPr>
    </w:p>
    <w:p w14:paraId="46302E73">
      <w:pPr>
        <w:spacing w:line="340" w:lineRule="exact"/>
        <w:ind w:right="2849" w:rightChars="1295" w:firstLine="2868" w:firstLineChars="1304"/>
        <w:jc w:val="distribute"/>
        <w:rPr>
          <w:rFonts w:hint="default" w:ascii="Times New Roman" w:hAnsi="Times New Roman" w:eastAsia="仿宋" w:cs="Times New Roman"/>
          <w:b/>
          <w:sz w:val="32"/>
          <w:szCs w:val="28"/>
          <w:highlight w:val="none"/>
        </w:rPr>
      </w:pPr>
      <w:r>
        <w:rPr>
          <w:rFonts w:hint="default" w:ascii="Times New Roman" w:hAnsi="Times New Roman" w:eastAsia="仿宋" w:cs="Times New Roman"/>
          <w:highlight w:val="none"/>
        </w:rPr>
        <mc:AlternateContent>
          <mc:Choice Requires="wps">
            <w:drawing>
              <wp:anchor distT="0" distB="0" distL="114300" distR="114300" simplePos="0" relativeHeight="251662336" behindDoc="0" locked="0" layoutInCell="1" allowOverlap="1">
                <wp:simplePos x="0" y="0"/>
                <wp:positionH relativeFrom="column">
                  <wp:posOffset>4351020</wp:posOffset>
                </wp:positionH>
                <wp:positionV relativeFrom="paragraph">
                  <wp:posOffset>215265</wp:posOffset>
                </wp:positionV>
                <wp:extent cx="723900" cy="457200"/>
                <wp:effectExtent l="4445" t="4445" r="18415" b="10795"/>
                <wp:wrapNone/>
                <wp:docPr id="14" name="文本框 1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58444A5">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42.6pt;margin-top:16.95pt;height:36pt;width:57pt;z-index:251662336;mso-width-relative:page;mso-height-relative:page;" filled="f" stroked="t" coordsize="21600,21600" o:gfxdata="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rVw3pdoAAAAKAQAADwAAAAAAAAABACAAAAAiAAAA&#10;ZHJzL2Rvd25yZXYueG1sUEsBAhQAFAAAAAgAh07iQN+U/SYFAgAADgQAAA4AAAAAAAAAAQAgAAAA&#10;KQEAAGRycy9lMm9Eb2MueG1sUEsFBgAAAAAGAAYAWQEAAKAFAAAAAA==&#10;">
                <v:fill on="f" focussize="0,0"/>
                <v:stroke color="#FFFFFF" joinstyle="miter"/>
                <v:imagedata o:title=""/>
                <o:lock v:ext="edit" aspectratio="f"/>
                <v:textbox>
                  <w:txbxContent>
                    <w:p w14:paraId="758444A5">
                      <w:pPr>
                        <w:rPr>
                          <w:b/>
                          <w:bCs/>
                          <w:sz w:val="32"/>
                        </w:rPr>
                      </w:pPr>
                      <w:r>
                        <w:rPr>
                          <w:rFonts w:hint="eastAsia"/>
                          <w:b/>
                          <w:bCs/>
                          <w:sz w:val="32"/>
                        </w:rPr>
                        <w:t>制定</w:t>
                      </w:r>
                    </w:p>
                  </w:txbxContent>
                </v:textbox>
              </v:shape>
            </w:pict>
          </mc:Fallback>
        </mc:AlternateContent>
      </w:r>
      <w:r>
        <w:rPr>
          <w:rFonts w:hint="default" w:ascii="Times New Roman" w:hAnsi="Times New Roman" w:eastAsia="仿宋" w:cs="Times New Roman"/>
          <w:b/>
          <w:sz w:val="32"/>
          <w:szCs w:val="28"/>
          <w:highlight w:val="none"/>
        </w:rPr>
        <w:t>住房城乡建设部</w:t>
      </w:r>
    </w:p>
    <w:p w14:paraId="711ECCDD">
      <w:pPr>
        <w:spacing w:line="340" w:lineRule="exact"/>
        <w:ind w:right="2849" w:rightChars="1295" w:firstLine="4189" w:firstLineChars="1304"/>
        <w:jc w:val="distribute"/>
        <w:rPr>
          <w:rFonts w:hint="default" w:ascii="Times New Roman" w:hAnsi="Times New Roman" w:eastAsia="仿宋" w:cs="Times New Roman"/>
          <w:b/>
          <w:sz w:val="32"/>
          <w:szCs w:val="28"/>
          <w:highlight w:val="none"/>
        </w:rPr>
      </w:pPr>
    </w:p>
    <w:p w14:paraId="53AF69A9">
      <w:pPr>
        <w:spacing w:line="340" w:lineRule="exact"/>
        <w:ind w:right="2849" w:rightChars="1295" w:firstLine="2750" w:firstLineChars="856"/>
        <w:jc w:val="distribute"/>
        <w:rPr>
          <w:rFonts w:hint="default" w:ascii="Times New Roman" w:hAnsi="Times New Roman" w:eastAsia="仿宋" w:cs="Times New Roman"/>
          <w:b/>
          <w:sz w:val="32"/>
          <w:szCs w:val="28"/>
          <w:highlight w:val="none"/>
        </w:rPr>
      </w:pPr>
      <w:r>
        <w:rPr>
          <w:rFonts w:hint="default" w:ascii="Times New Roman" w:hAnsi="Times New Roman" w:eastAsia="仿宋" w:cs="Times New Roman"/>
          <w:b/>
          <w:sz w:val="32"/>
          <w:szCs w:val="28"/>
          <w:highlight w:val="none"/>
        </w:rPr>
        <w:t>国家工商行政管理总局</w:t>
      </w:r>
    </w:p>
    <w:p w14:paraId="34E26576">
      <w:pPr>
        <w:adjustRightInd w:val="0"/>
        <w:snapToGrid w:val="0"/>
        <w:jc w:val="left"/>
        <w:rPr>
          <w:rFonts w:hint="default" w:ascii="Times New Roman" w:hAnsi="Times New Roman" w:eastAsia="仿宋" w:cs="Times New Roman"/>
          <w:snapToGrid w:val="0"/>
          <w:kern w:val="0"/>
          <w:szCs w:val="21"/>
          <w:highlight w:val="none"/>
        </w:rPr>
      </w:pPr>
    </w:p>
    <w:p w14:paraId="6322654B">
      <w:pPr>
        <w:pStyle w:val="9"/>
        <w:jc w:val="center"/>
        <w:rPr>
          <w:rFonts w:hint="default" w:ascii="Times New Roman" w:hAnsi="Times New Roman" w:eastAsia="仿宋" w:cs="Times New Roman"/>
          <w:caps/>
          <w:sz w:val="21"/>
          <w:szCs w:val="21"/>
          <w:highlight w:val="none"/>
        </w:rPr>
      </w:pPr>
      <w:bookmarkStart w:id="93" w:name="_Toc504119051"/>
      <w:bookmarkStart w:id="94" w:name="_Toc510377766"/>
      <w:bookmarkStart w:id="95" w:name="_Toc505785350"/>
      <w:bookmarkStart w:id="96" w:name="_Toc512164583"/>
      <w:r>
        <w:rPr>
          <w:rFonts w:hint="default" w:ascii="Times New Roman" w:hAnsi="Times New Roman" w:eastAsia="仿宋" w:cs="Times New Roman"/>
          <w:sz w:val="21"/>
          <w:szCs w:val="21"/>
          <w:highlight w:val="none"/>
        </w:rPr>
        <w:t>第一部分合同协议书</w:t>
      </w:r>
      <w:bookmarkEnd w:id="93"/>
      <w:bookmarkEnd w:id="94"/>
      <w:bookmarkEnd w:id="95"/>
      <w:bookmarkEnd w:id="96"/>
    </w:p>
    <w:p w14:paraId="2C9B30CF">
      <w:pPr>
        <w:spacing w:line="360" w:lineRule="auto"/>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发包人（全称）：</w:t>
      </w:r>
    </w:p>
    <w:p w14:paraId="21BF72EC">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承包人（全称）：</w:t>
      </w:r>
    </w:p>
    <w:p w14:paraId="0E4135D5">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根据《</w:t>
      </w:r>
      <w:r>
        <w:rPr>
          <w:rFonts w:hint="default" w:ascii="Times New Roman" w:hAnsi="Times New Roman" w:eastAsia="仿宋" w:cs="Times New Roman"/>
          <w:szCs w:val="21"/>
          <w:highlight w:val="none"/>
          <w:lang w:eastAsia="zh-CN"/>
        </w:rPr>
        <w:t>中华人民共和国民法典</w:t>
      </w:r>
      <w:r>
        <w:rPr>
          <w:rFonts w:hint="default" w:ascii="Times New Roman" w:hAnsi="Times New Roman" w:eastAsia="仿宋" w:cs="Times New Roman"/>
          <w:szCs w:val="21"/>
          <w:highlight w:val="none"/>
        </w:rPr>
        <w:t>》、《中华人民共和国建筑法》及有关法律规定，遵循平等、自愿、公平和诚实信用的原则，双方就</w:t>
      </w:r>
      <w:r>
        <w:rPr>
          <w:rFonts w:hint="default" w:ascii="Times New Roman" w:hAnsi="Times New Roman" w:eastAsia="仿宋" w:cs="Times New Roman"/>
          <w:szCs w:val="21"/>
          <w:highlight w:val="none"/>
          <w:u w:val="single"/>
        </w:rPr>
        <w:t>（项目名称）</w:t>
      </w:r>
      <w:r>
        <w:rPr>
          <w:rFonts w:hint="default" w:ascii="Times New Roman" w:hAnsi="Times New Roman" w:eastAsia="仿宋" w:cs="Times New Roman"/>
          <w:szCs w:val="21"/>
          <w:highlight w:val="none"/>
        </w:rPr>
        <w:t>施工及有关事项协商一致，共同达成如下协议：</w:t>
      </w:r>
    </w:p>
    <w:p w14:paraId="3162E146">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一、工程概况</w:t>
      </w:r>
    </w:p>
    <w:p w14:paraId="331F80A8">
      <w:pPr>
        <w:spacing w:line="360" w:lineRule="auto"/>
        <w:ind w:firstLine="440" w:firstLineChars="200"/>
        <w:rPr>
          <w:rFonts w:hint="default" w:ascii="Times New Roman" w:hAnsi="Times New Roman" w:eastAsia="仿宋" w:cs="Times New Roman"/>
          <w:szCs w:val="21"/>
          <w:highlight w:val="none"/>
          <w:u w:val="single"/>
        </w:rPr>
      </w:pPr>
      <w:r>
        <w:rPr>
          <w:rFonts w:hint="default" w:ascii="Times New Roman" w:hAnsi="Times New Roman" w:eastAsia="仿宋" w:cs="Times New Roman"/>
          <w:bCs/>
          <w:szCs w:val="21"/>
          <w:highlight w:val="none"/>
        </w:rPr>
        <w:t>1.工程名称</w:t>
      </w:r>
      <w:r>
        <w:rPr>
          <w:rFonts w:hint="default" w:ascii="Times New Roman" w:hAnsi="Times New Roman" w:eastAsia="仿宋" w:cs="Times New Roman"/>
          <w:szCs w:val="21"/>
          <w:highlight w:val="none"/>
        </w:rPr>
        <w:t>：。</w:t>
      </w:r>
    </w:p>
    <w:p w14:paraId="3597CFB5">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2.工程地点：</w:t>
      </w:r>
      <w:r>
        <w:rPr>
          <w:rFonts w:hint="default" w:ascii="Times New Roman" w:hAnsi="Times New Roman" w:eastAsia="仿宋" w:cs="Times New Roman"/>
          <w:szCs w:val="21"/>
          <w:highlight w:val="none"/>
        </w:rPr>
        <w:t>。</w:t>
      </w:r>
    </w:p>
    <w:p w14:paraId="7A488F2E">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bCs/>
          <w:szCs w:val="21"/>
          <w:highlight w:val="none"/>
        </w:rPr>
        <w:t>3.工程立项批准文号：</w:t>
      </w:r>
      <w:r>
        <w:rPr>
          <w:rFonts w:hint="default" w:ascii="Times New Roman" w:hAnsi="Times New Roman" w:eastAsia="仿宋" w:cs="Times New Roman"/>
          <w:szCs w:val="21"/>
          <w:highlight w:val="none"/>
        </w:rPr>
        <w:t>。</w:t>
      </w:r>
    </w:p>
    <w:p w14:paraId="5321B96F">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4.资金来源：。</w:t>
      </w:r>
    </w:p>
    <w:p w14:paraId="0AF57638">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bCs/>
          <w:szCs w:val="21"/>
          <w:highlight w:val="none"/>
        </w:rPr>
        <w:t>5.工程内容：</w:t>
      </w:r>
      <w:r>
        <w:rPr>
          <w:rFonts w:hint="default" w:ascii="Times New Roman" w:hAnsi="Times New Roman" w:eastAsia="仿宋" w:cs="Times New Roman"/>
          <w:szCs w:val="21"/>
          <w:highlight w:val="none"/>
        </w:rPr>
        <w:t>。</w:t>
      </w:r>
    </w:p>
    <w:p w14:paraId="4DA676A3">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群体工程应附《承包人承揽工程项目一览表》（附件1）。</w:t>
      </w:r>
    </w:p>
    <w:p w14:paraId="53F1E4B0">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6.工程承包范围：</w:t>
      </w:r>
      <w:r>
        <w:rPr>
          <w:rFonts w:hint="default" w:ascii="Times New Roman" w:hAnsi="Times New Roman" w:eastAsia="仿宋" w:cs="Times New Roman"/>
          <w:szCs w:val="21"/>
          <w:highlight w:val="none"/>
        </w:rPr>
        <w:t>。</w:t>
      </w:r>
    </w:p>
    <w:p w14:paraId="0336088C">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二、合同工期</w:t>
      </w:r>
    </w:p>
    <w:p w14:paraId="53FCE46D">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计划开工日期：年月日。</w:t>
      </w:r>
    </w:p>
    <w:p w14:paraId="7BD9EB93">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计划竣工日期：年月日。</w:t>
      </w:r>
    </w:p>
    <w:p w14:paraId="22847174">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工期总日历天数：天。工期总日历天数与根据前述计划开竣工日期计算的工期天数不一致的，以工期总日历天数为准。</w:t>
      </w:r>
    </w:p>
    <w:p w14:paraId="26C4774E">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三、质量标准</w:t>
      </w:r>
    </w:p>
    <w:p w14:paraId="6DCA727F">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工程质量符合标准。</w:t>
      </w:r>
    </w:p>
    <w:p w14:paraId="425C3614">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四、签约合同价与合同价格形式</w:t>
      </w:r>
    </w:p>
    <w:p w14:paraId="4F792969">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1.签约合同价为：</w:t>
      </w:r>
    </w:p>
    <w:p w14:paraId="19EB9317">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人民币（大写）（¥元）；</w:t>
      </w:r>
    </w:p>
    <w:p w14:paraId="26E8ED70">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其中：</w:t>
      </w:r>
    </w:p>
    <w:p w14:paraId="18A02379">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⑴安全文明施工费：</w:t>
      </w:r>
    </w:p>
    <w:p w14:paraId="54CEE394">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人民币（大写）（¥元）；</w:t>
      </w:r>
    </w:p>
    <w:p w14:paraId="4ACEC1E8">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⑵材料和工程设备暂估价金额：</w:t>
      </w:r>
    </w:p>
    <w:p w14:paraId="60D870BE">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人民币（大写）（¥元）；</w:t>
      </w:r>
    </w:p>
    <w:p w14:paraId="5538F77A">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⑶专业工程暂估价金额：</w:t>
      </w:r>
    </w:p>
    <w:p w14:paraId="787B09DD">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人民币（大写）（¥元）；</w:t>
      </w:r>
    </w:p>
    <w:p w14:paraId="4230BF15">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⑷暂列金额：</w:t>
      </w:r>
    </w:p>
    <w:p w14:paraId="3BCC032F">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人民币（大写）（¥元）。</w:t>
      </w:r>
    </w:p>
    <w:p w14:paraId="7863E346">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2.合同价格形式：。</w:t>
      </w:r>
    </w:p>
    <w:p w14:paraId="0BC1E740">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五、项目经理</w:t>
      </w:r>
    </w:p>
    <w:p w14:paraId="17235CB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承包人项目经理：</w:t>
      </w:r>
      <w:r>
        <w:rPr>
          <w:rFonts w:hint="default" w:ascii="Times New Roman" w:hAnsi="Times New Roman" w:eastAsia="仿宋" w:cs="Times New Roman"/>
          <w:color w:val="000000"/>
          <w:szCs w:val="20"/>
          <w:highlight w:val="none"/>
          <w:u w:val="single"/>
        </w:rPr>
        <w:t xml:space="preserve">     </w:t>
      </w:r>
      <w:r>
        <w:rPr>
          <w:rFonts w:hint="default" w:ascii="Times New Roman" w:hAnsi="Times New Roman" w:eastAsia="仿宋" w:cs="Times New Roman"/>
          <w:color w:val="000000"/>
          <w:szCs w:val="21"/>
          <w:highlight w:val="none"/>
        </w:rPr>
        <w:t>；</w:t>
      </w:r>
    </w:p>
    <w:p w14:paraId="3861407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职称：；</w:t>
      </w:r>
    </w:p>
    <w:p w14:paraId="3F6A8D4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身份证号：；</w:t>
      </w:r>
    </w:p>
    <w:p w14:paraId="535BE144">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建造师执业资格证书号：；</w:t>
      </w:r>
    </w:p>
    <w:p w14:paraId="4BE79BA1">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建造师注册证书号：；</w:t>
      </w:r>
    </w:p>
    <w:p w14:paraId="73A6A9B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建造师执业印章号：；</w:t>
      </w:r>
    </w:p>
    <w:p w14:paraId="4C350F19">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color w:val="000000"/>
          <w:szCs w:val="21"/>
          <w:highlight w:val="none"/>
        </w:rPr>
        <w:t>安全生产考核合格证书号：。</w:t>
      </w:r>
    </w:p>
    <w:p w14:paraId="59FE7C6A">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六、合同文件构成</w:t>
      </w:r>
    </w:p>
    <w:p w14:paraId="69836D5D">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本协议书与下列文件一起构成合同文件：</w:t>
      </w:r>
    </w:p>
    <w:p w14:paraId="1625F492">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⑴中标通知书；</w:t>
      </w:r>
    </w:p>
    <w:p w14:paraId="0AC9B136">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⑵投标函及其附录；</w:t>
      </w:r>
    </w:p>
    <w:p w14:paraId="67EB0CA1">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⑶专用合同条款及其附件；</w:t>
      </w:r>
    </w:p>
    <w:p w14:paraId="6759CED7">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⑷通用合同条款；</w:t>
      </w:r>
    </w:p>
    <w:p w14:paraId="6632EE86">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⑸技术标准和要求；</w:t>
      </w:r>
    </w:p>
    <w:p w14:paraId="7BE41115">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⑹图纸；</w:t>
      </w:r>
    </w:p>
    <w:p w14:paraId="04EA0752">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⑺已标价工程量清单或预算书；</w:t>
      </w:r>
    </w:p>
    <w:p w14:paraId="5CD9BFA6">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⑻其他合同文件。</w:t>
      </w:r>
    </w:p>
    <w:p w14:paraId="78BBBAE9">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在合同订立及履行过程中形成的与合同有关的文件均构成合同文件组成部分。</w:t>
      </w:r>
    </w:p>
    <w:p w14:paraId="42F637A4">
      <w:pPr>
        <w:autoSpaceDE w:val="0"/>
        <w:autoSpaceDN w:val="0"/>
        <w:adjustRightInd w:val="0"/>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上述各项合同文件包括合同当事人就该项合同文件所作出的补充和修改，属于同一类内容的文件，应以最新签署的为准。专用合同条款及其附件须经合同当事人签字或盖章。</w:t>
      </w:r>
    </w:p>
    <w:p w14:paraId="1362EE8B">
      <w:pPr>
        <w:autoSpaceDE w:val="0"/>
        <w:autoSpaceDN w:val="0"/>
        <w:adjustRightInd w:val="0"/>
        <w:spacing w:line="360" w:lineRule="auto"/>
        <w:ind w:firstLine="440" w:firstLineChars="200"/>
        <w:jc w:val="left"/>
        <w:rPr>
          <w:rFonts w:hint="default" w:ascii="Times New Roman" w:hAnsi="Times New Roman" w:eastAsia="仿宋" w:cs="Times New Roman"/>
          <w:bCs/>
          <w:szCs w:val="21"/>
          <w:highlight w:val="none"/>
        </w:rPr>
      </w:pPr>
      <w:r>
        <w:rPr>
          <w:rFonts w:hint="default" w:ascii="Times New Roman" w:hAnsi="Times New Roman" w:eastAsia="仿宋" w:cs="Times New Roman"/>
          <w:szCs w:val="21"/>
          <w:highlight w:val="none"/>
        </w:rPr>
        <w:t>七、承诺</w:t>
      </w:r>
    </w:p>
    <w:p w14:paraId="0AC474EF">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1.发包人承诺按照法律规定履行项目审批手续、筹集工程建设资金并按照合同约定的期限和方式支付合同价款。</w:t>
      </w:r>
    </w:p>
    <w:p w14:paraId="4D076E50">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2.承包人承诺按照法律规定及合同约定组织完成工程施工，确保工程质量和安全，不进行转包及违法分包，并在缺陷责任期及保修期内承担相应的工程维修责任。</w:t>
      </w:r>
    </w:p>
    <w:p w14:paraId="6522ED02">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3.发包人和承包人通过招投标形式签订合同的，双方理解并承诺不再就同一工程另行签订与合同实质性内容相背离的协议。</w:t>
      </w:r>
    </w:p>
    <w:p w14:paraId="096E3451">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szCs w:val="21"/>
          <w:highlight w:val="none"/>
        </w:rPr>
        <w:t>八、词语含义</w:t>
      </w:r>
    </w:p>
    <w:p w14:paraId="2BC56336">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本协议书中词语含义与第二部分通用合同条款中赋予的含义相同。</w:t>
      </w:r>
    </w:p>
    <w:p w14:paraId="7AEAEE03">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九、签订时间</w:t>
      </w:r>
    </w:p>
    <w:p w14:paraId="07E7C8CF">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本合同于</w:t>
      </w:r>
      <w:r>
        <w:rPr>
          <w:rFonts w:hint="default" w:ascii="Times New Roman" w:hAnsi="Times New Roman" w:eastAsia="仿宋" w:cs="Times New Roman"/>
          <w:szCs w:val="21"/>
          <w:highlight w:val="none"/>
        </w:rPr>
        <w:t>年月日</w:t>
      </w:r>
      <w:r>
        <w:rPr>
          <w:rFonts w:hint="default" w:ascii="Times New Roman" w:hAnsi="Times New Roman" w:eastAsia="仿宋" w:cs="Times New Roman"/>
          <w:bCs/>
          <w:szCs w:val="21"/>
          <w:highlight w:val="none"/>
        </w:rPr>
        <w:t>签订。</w:t>
      </w:r>
    </w:p>
    <w:p w14:paraId="41A2F9E7">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十、签订地点</w:t>
      </w:r>
    </w:p>
    <w:p w14:paraId="4A1D4282">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本合同在</w:t>
      </w:r>
      <w:r>
        <w:rPr>
          <w:rFonts w:hint="default" w:ascii="Times New Roman" w:hAnsi="Times New Roman" w:eastAsia="仿宋" w:cs="Times New Roman"/>
          <w:bCs/>
          <w:color w:val="000000"/>
          <w:szCs w:val="21"/>
          <w:highlight w:val="none"/>
          <w:u w:val="single"/>
        </w:rPr>
        <w:t>（发包人或项目所在地）</w:t>
      </w:r>
      <w:r>
        <w:rPr>
          <w:rFonts w:hint="default" w:ascii="Times New Roman" w:hAnsi="Times New Roman" w:eastAsia="仿宋" w:cs="Times New Roman"/>
          <w:bCs/>
          <w:szCs w:val="21"/>
          <w:highlight w:val="none"/>
        </w:rPr>
        <w:t>签订。</w:t>
      </w:r>
    </w:p>
    <w:p w14:paraId="343D8D99">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十一、补充协议</w:t>
      </w:r>
    </w:p>
    <w:p w14:paraId="33828870">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合同未尽事宜，合同当事人另行签订补充协议，补充协议是合同的组成部分。</w:t>
      </w:r>
    </w:p>
    <w:p w14:paraId="1DB50024">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十二、合同生效</w:t>
      </w:r>
    </w:p>
    <w:p w14:paraId="06D3B6CC">
      <w:pPr>
        <w:spacing w:line="360" w:lineRule="auto"/>
        <w:ind w:firstLine="440" w:firstLineChars="200"/>
        <w:rPr>
          <w:rFonts w:hint="default" w:ascii="Times New Roman" w:hAnsi="Times New Roman" w:eastAsia="仿宋" w:cs="Times New Roman"/>
          <w:bCs/>
          <w:szCs w:val="21"/>
          <w:highlight w:val="none"/>
        </w:rPr>
      </w:pPr>
      <w:r>
        <w:rPr>
          <w:rFonts w:hint="default" w:ascii="Times New Roman" w:hAnsi="Times New Roman" w:eastAsia="仿宋" w:cs="Times New Roman"/>
          <w:bCs/>
          <w:szCs w:val="21"/>
          <w:highlight w:val="none"/>
        </w:rPr>
        <w:t>本合同自</w:t>
      </w:r>
      <w:r>
        <w:rPr>
          <w:rFonts w:hint="default" w:ascii="Times New Roman" w:hAnsi="Times New Roman" w:eastAsia="仿宋" w:cs="Times New Roman"/>
          <w:bCs/>
          <w:szCs w:val="21"/>
          <w:highlight w:val="none"/>
          <w:u w:val="single"/>
        </w:rPr>
        <w:t>发包人和承包人的法定代表人或其委托代理人在协议书上签字并加盖单位章后</w:t>
      </w:r>
      <w:r>
        <w:rPr>
          <w:rFonts w:hint="default" w:ascii="Times New Roman" w:hAnsi="Times New Roman" w:eastAsia="仿宋" w:cs="Times New Roman"/>
          <w:bCs/>
          <w:szCs w:val="21"/>
          <w:highlight w:val="none"/>
        </w:rPr>
        <w:t>生效。</w:t>
      </w:r>
    </w:p>
    <w:p w14:paraId="5FDE5C08">
      <w:pPr>
        <w:spacing w:line="360" w:lineRule="auto"/>
        <w:ind w:firstLine="440" w:firstLineChars="200"/>
        <w:rPr>
          <w:rFonts w:hint="default" w:ascii="Times New Roman" w:hAnsi="Times New Roman" w:eastAsia="仿宋" w:cs="Times New Roman"/>
          <w:b/>
          <w:bCs/>
          <w:szCs w:val="21"/>
          <w:highlight w:val="none"/>
        </w:rPr>
      </w:pPr>
      <w:r>
        <w:rPr>
          <w:rFonts w:hint="default" w:ascii="Times New Roman" w:hAnsi="Times New Roman" w:eastAsia="仿宋" w:cs="Times New Roman"/>
          <w:szCs w:val="21"/>
          <w:highlight w:val="none"/>
        </w:rPr>
        <w:t>十三、合同份数</w:t>
      </w:r>
    </w:p>
    <w:p w14:paraId="737D51C4">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bCs/>
          <w:szCs w:val="21"/>
          <w:highlight w:val="none"/>
        </w:rPr>
        <w:t>本合同一式份，均具有同等法律效力，发包人执份，承包人执份。</w:t>
      </w:r>
    </w:p>
    <w:p w14:paraId="4649835F">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发包人：</w:t>
      </w:r>
      <w:r>
        <w:rPr>
          <w:rFonts w:hint="default" w:ascii="Times New Roman" w:hAnsi="Times New Roman" w:eastAsia="仿宋" w:cs="Times New Roman"/>
          <w:caps/>
          <w:szCs w:val="21"/>
          <w:highlight w:val="none"/>
          <w:u w:val="single"/>
        </w:rPr>
        <w:t>（公章）</w:t>
      </w:r>
      <w:r>
        <w:rPr>
          <w:rFonts w:hint="default" w:ascii="Times New Roman" w:hAnsi="Times New Roman" w:eastAsia="仿宋" w:cs="Times New Roman"/>
          <w:caps/>
          <w:szCs w:val="21"/>
          <w:highlight w:val="none"/>
          <w:u w:val="single"/>
          <w:lang w:val="en-US" w:eastAsia="zh-CN"/>
        </w:rPr>
        <w:t xml:space="preserve">  </w:t>
      </w:r>
      <w:r>
        <w:rPr>
          <w:rFonts w:hint="default" w:ascii="Times New Roman" w:hAnsi="Times New Roman" w:eastAsia="仿宋" w:cs="Times New Roman"/>
          <w:caps/>
          <w:szCs w:val="21"/>
          <w:highlight w:val="none"/>
          <w:u w:val="none"/>
          <w:lang w:val="en-US" w:eastAsia="zh-CN"/>
        </w:rPr>
        <w:t xml:space="preserve">                           </w:t>
      </w:r>
      <w:r>
        <w:rPr>
          <w:rFonts w:hint="default" w:ascii="Times New Roman" w:hAnsi="Times New Roman" w:eastAsia="仿宋" w:cs="Times New Roman"/>
          <w:szCs w:val="21"/>
          <w:highlight w:val="none"/>
        </w:rPr>
        <w:t>承包人：</w:t>
      </w:r>
      <w:r>
        <w:rPr>
          <w:rFonts w:hint="default" w:ascii="Times New Roman" w:hAnsi="Times New Roman" w:eastAsia="仿宋" w:cs="Times New Roman"/>
          <w:caps/>
          <w:szCs w:val="21"/>
          <w:highlight w:val="none"/>
          <w:u w:val="single"/>
        </w:rPr>
        <w:t>（公章）</w:t>
      </w:r>
    </w:p>
    <w:p w14:paraId="24B56537">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法定代表人或其</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法定代表人或其</w:t>
      </w:r>
    </w:p>
    <w:p w14:paraId="2513543B">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委托代理人：</w:t>
      </w:r>
      <w:r>
        <w:rPr>
          <w:rFonts w:hint="default" w:ascii="Times New Roman" w:hAnsi="Times New Roman" w:eastAsia="仿宋" w:cs="Times New Roman"/>
          <w:caps/>
          <w:szCs w:val="21"/>
          <w:highlight w:val="none"/>
          <w:u w:val="single"/>
        </w:rPr>
        <w:t>（签字）</w:t>
      </w:r>
      <w:r>
        <w:rPr>
          <w:rFonts w:hint="default" w:ascii="Times New Roman" w:hAnsi="Times New Roman" w:eastAsia="仿宋" w:cs="Times New Roman"/>
          <w:caps/>
          <w:szCs w:val="21"/>
          <w:highlight w:val="none"/>
          <w:u w:val="single"/>
          <w:lang w:val="en-US" w:eastAsia="zh-CN"/>
        </w:rPr>
        <w:t xml:space="preserve">  </w:t>
      </w:r>
      <w:r>
        <w:rPr>
          <w:rFonts w:hint="default" w:ascii="Times New Roman" w:hAnsi="Times New Roman" w:eastAsia="仿宋" w:cs="Times New Roman"/>
          <w:caps/>
          <w:szCs w:val="21"/>
          <w:highlight w:val="none"/>
          <w:u w:val="none"/>
          <w:lang w:val="en-US" w:eastAsia="zh-CN"/>
        </w:rPr>
        <w:t xml:space="preserve">                       </w:t>
      </w:r>
      <w:r>
        <w:rPr>
          <w:rFonts w:hint="default" w:ascii="Times New Roman" w:hAnsi="Times New Roman" w:eastAsia="仿宋" w:cs="Times New Roman"/>
          <w:szCs w:val="21"/>
          <w:highlight w:val="none"/>
        </w:rPr>
        <w:t>委托代理人：</w:t>
      </w:r>
      <w:r>
        <w:rPr>
          <w:rFonts w:hint="default" w:ascii="Times New Roman" w:hAnsi="Times New Roman" w:eastAsia="仿宋" w:cs="Times New Roman"/>
          <w:caps/>
          <w:szCs w:val="21"/>
          <w:highlight w:val="none"/>
          <w:u w:val="single"/>
        </w:rPr>
        <w:t>（签字）</w:t>
      </w:r>
    </w:p>
    <w:p w14:paraId="300A4913">
      <w:pPr>
        <w:tabs>
          <w:tab w:val="left" w:pos="4410"/>
          <w:tab w:val="left" w:pos="5103"/>
        </w:tabs>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组织机构代码：</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组织机构代码：</w:t>
      </w:r>
    </w:p>
    <w:p w14:paraId="6D71FD4F">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地址：</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地址：</w:t>
      </w:r>
    </w:p>
    <w:p w14:paraId="61908D5E">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邮政编码：</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邮政编码：</w:t>
      </w:r>
    </w:p>
    <w:p w14:paraId="2EA32E18">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法定代表人：</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法定代表人：</w:t>
      </w:r>
    </w:p>
    <w:p w14:paraId="1D93513E">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委托代理人：</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委托代理人：</w:t>
      </w:r>
    </w:p>
    <w:p w14:paraId="72A011EB">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电话：</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电话：</w:t>
      </w:r>
    </w:p>
    <w:p w14:paraId="42D3C224">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传真：</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传真：</w:t>
      </w:r>
    </w:p>
    <w:p w14:paraId="0F965770">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电子信箱：</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电子信箱：</w:t>
      </w:r>
    </w:p>
    <w:p w14:paraId="4E7FF85F">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开户银行：</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开户银行：</w:t>
      </w:r>
    </w:p>
    <w:p w14:paraId="0B49EE0B">
      <w:pPr>
        <w:spacing w:line="360" w:lineRule="auto"/>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账号：</w:t>
      </w:r>
      <w:r>
        <w:rPr>
          <w:rFonts w:hint="default" w:ascii="Times New Roman" w:hAnsi="Times New Roman" w:eastAsia="仿宋" w:cs="Times New Roman"/>
          <w:szCs w:val="21"/>
          <w:highlight w:val="none"/>
          <w:lang w:val="en-US" w:eastAsia="zh-CN"/>
        </w:rPr>
        <w:t xml:space="preserve">                                       </w:t>
      </w:r>
      <w:r>
        <w:rPr>
          <w:rFonts w:hint="default" w:ascii="Times New Roman" w:hAnsi="Times New Roman" w:eastAsia="仿宋" w:cs="Times New Roman"/>
          <w:szCs w:val="21"/>
          <w:highlight w:val="none"/>
        </w:rPr>
        <w:t>账号：</w:t>
      </w:r>
    </w:p>
    <w:p w14:paraId="42F81353">
      <w:pPr>
        <w:spacing w:line="360" w:lineRule="auto"/>
        <w:jc w:val="left"/>
        <w:rPr>
          <w:rFonts w:hint="default" w:ascii="Times New Roman" w:hAnsi="Times New Roman" w:eastAsia="仿宋" w:cs="Times New Roman"/>
          <w:b/>
          <w:caps/>
          <w:color w:val="000000"/>
          <w:szCs w:val="21"/>
          <w:highlight w:val="none"/>
        </w:rPr>
      </w:pPr>
    </w:p>
    <w:p w14:paraId="618082A5">
      <w:pPr>
        <w:widowControl/>
        <w:jc w:val="left"/>
        <w:rPr>
          <w:rFonts w:hint="default" w:ascii="Times New Roman" w:hAnsi="Times New Roman" w:eastAsia="仿宋" w:cs="Times New Roman"/>
          <w:b/>
          <w:bCs/>
          <w:szCs w:val="21"/>
          <w:highlight w:val="none"/>
        </w:rPr>
      </w:pPr>
      <w:bookmarkStart w:id="97" w:name="_Toc512164584"/>
      <w:bookmarkStart w:id="98" w:name="_Toc505785351"/>
      <w:bookmarkStart w:id="99" w:name="_Toc510377767"/>
      <w:bookmarkStart w:id="100" w:name="_Toc504119052"/>
      <w:r>
        <w:rPr>
          <w:rFonts w:hint="default" w:ascii="Times New Roman" w:hAnsi="Times New Roman" w:eastAsia="仿宋" w:cs="Times New Roman"/>
          <w:szCs w:val="21"/>
          <w:highlight w:val="none"/>
        </w:rPr>
        <w:br w:type="page"/>
      </w:r>
    </w:p>
    <w:p w14:paraId="57BD2FEF">
      <w:pPr>
        <w:pStyle w:val="9"/>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第二部分通用合同条款</w:t>
      </w:r>
      <w:bookmarkEnd w:id="97"/>
      <w:bookmarkEnd w:id="98"/>
      <w:bookmarkEnd w:id="99"/>
      <w:bookmarkEnd w:id="100"/>
    </w:p>
    <w:p w14:paraId="0D53C9F4">
      <w:pPr>
        <w:spacing w:line="360" w:lineRule="auto"/>
        <w:jc w:val="left"/>
        <w:rPr>
          <w:rFonts w:hint="default" w:ascii="Times New Roman" w:hAnsi="Times New Roman" w:eastAsia="仿宋" w:cs="Times New Roman"/>
          <w:b/>
          <w:caps/>
          <w:color w:val="FF0000"/>
          <w:szCs w:val="21"/>
          <w:highlight w:val="none"/>
        </w:rPr>
      </w:pPr>
    </w:p>
    <w:p w14:paraId="0E6637DA">
      <w:pPr>
        <w:spacing w:line="360" w:lineRule="auto"/>
        <w:jc w:val="center"/>
        <w:rPr>
          <w:rFonts w:hint="default" w:ascii="Times New Roman" w:hAnsi="Times New Roman" w:eastAsia="仿宋" w:cs="Times New Roman"/>
          <w:b/>
          <w:caps/>
          <w:szCs w:val="21"/>
          <w:highlight w:val="none"/>
        </w:rPr>
      </w:pPr>
      <w:r>
        <w:rPr>
          <w:rFonts w:hint="default" w:ascii="Times New Roman" w:hAnsi="Times New Roman" w:eastAsia="仿宋" w:cs="Times New Roman"/>
          <w:b/>
          <w:caps/>
          <w:szCs w:val="21"/>
          <w:highlight w:val="none"/>
        </w:rPr>
        <w:t>通用合同条款执行《建设工程施工合同（示范文本）》（</w:t>
      </w:r>
      <w:r>
        <w:rPr>
          <w:rFonts w:hint="default" w:ascii="Times New Roman" w:hAnsi="Times New Roman" w:eastAsia="仿宋" w:cs="Times New Roman"/>
          <w:b/>
          <w:szCs w:val="21"/>
          <w:highlight w:val="none"/>
        </w:rPr>
        <w:t>GF-2017-0201</w:t>
      </w:r>
      <w:r>
        <w:rPr>
          <w:rFonts w:hint="default" w:ascii="Times New Roman" w:hAnsi="Times New Roman" w:eastAsia="仿宋" w:cs="Times New Roman"/>
          <w:b/>
          <w:caps/>
          <w:szCs w:val="21"/>
          <w:highlight w:val="none"/>
        </w:rPr>
        <w:t>）版本</w:t>
      </w:r>
    </w:p>
    <w:p w14:paraId="5DE3A3D6">
      <w:pPr>
        <w:spacing w:line="360" w:lineRule="auto"/>
        <w:jc w:val="left"/>
        <w:rPr>
          <w:rFonts w:hint="default" w:ascii="Times New Roman" w:hAnsi="Times New Roman" w:eastAsia="仿宋" w:cs="Times New Roman"/>
          <w:b/>
          <w:caps/>
          <w:szCs w:val="21"/>
          <w:highlight w:val="none"/>
        </w:rPr>
      </w:pPr>
    </w:p>
    <w:p w14:paraId="62616B36">
      <w:pPr>
        <w:spacing w:line="360" w:lineRule="auto"/>
        <w:jc w:val="left"/>
        <w:rPr>
          <w:rFonts w:hint="default" w:ascii="Times New Roman" w:hAnsi="Times New Roman" w:eastAsia="仿宋" w:cs="Times New Roman"/>
          <w:b/>
          <w:caps/>
          <w:szCs w:val="21"/>
          <w:highlight w:val="none"/>
        </w:rPr>
      </w:pPr>
    </w:p>
    <w:p w14:paraId="7C41A711">
      <w:pPr>
        <w:spacing w:line="360" w:lineRule="auto"/>
        <w:jc w:val="left"/>
        <w:rPr>
          <w:rFonts w:hint="default" w:ascii="Times New Roman" w:hAnsi="Times New Roman" w:eastAsia="仿宋" w:cs="Times New Roman"/>
          <w:b/>
          <w:caps/>
          <w:szCs w:val="21"/>
          <w:highlight w:val="none"/>
        </w:rPr>
      </w:pPr>
    </w:p>
    <w:p w14:paraId="3512BEFC">
      <w:pPr>
        <w:spacing w:line="360" w:lineRule="auto"/>
        <w:jc w:val="left"/>
        <w:rPr>
          <w:rFonts w:hint="default" w:ascii="Times New Roman" w:hAnsi="Times New Roman" w:eastAsia="仿宋" w:cs="Times New Roman"/>
          <w:b/>
          <w:caps/>
          <w:szCs w:val="21"/>
          <w:highlight w:val="none"/>
        </w:rPr>
      </w:pPr>
    </w:p>
    <w:p w14:paraId="45815CBF">
      <w:pPr>
        <w:spacing w:line="360" w:lineRule="auto"/>
        <w:jc w:val="left"/>
        <w:rPr>
          <w:rFonts w:hint="default" w:ascii="Times New Roman" w:hAnsi="Times New Roman" w:eastAsia="仿宋" w:cs="Times New Roman"/>
          <w:b/>
          <w:caps/>
          <w:szCs w:val="21"/>
          <w:highlight w:val="none"/>
        </w:rPr>
      </w:pPr>
    </w:p>
    <w:p w14:paraId="103C5C6B">
      <w:pPr>
        <w:spacing w:line="360" w:lineRule="auto"/>
        <w:jc w:val="left"/>
        <w:rPr>
          <w:rFonts w:hint="default" w:ascii="Times New Roman" w:hAnsi="Times New Roman" w:eastAsia="仿宋" w:cs="Times New Roman"/>
          <w:b/>
          <w:caps/>
          <w:szCs w:val="21"/>
          <w:highlight w:val="none"/>
        </w:rPr>
      </w:pPr>
    </w:p>
    <w:p w14:paraId="085CB5DE">
      <w:pPr>
        <w:spacing w:line="360" w:lineRule="auto"/>
        <w:jc w:val="left"/>
        <w:rPr>
          <w:rFonts w:hint="default" w:ascii="Times New Roman" w:hAnsi="Times New Roman" w:eastAsia="仿宋" w:cs="Times New Roman"/>
          <w:b/>
          <w:caps/>
          <w:szCs w:val="21"/>
          <w:highlight w:val="none"/>
        </w:rPr>
      </w:pPr>
    </w:p>
    <w:p w14:paraId="553E69F0">
      <w:pPr>
        <w:spacing w:line="360" w:lineRule="auto"/>
        <w:jc w:val="left"/>
        <w:rPr>
          <w:rFonts w:hint="default" w:ascii="Times New Roman" w:hAnsi="Times New Roman" w:eastAsia="仿宋" w:cs="Times New Roman"/>
          <w:b/>
          <w:caps/>
          <w:szCs w:val="21"/>
          <w:highlight w:val="none"/>
        </w:rPr>
      </w:pPr>
    </w:p>
    <w:p w14:paraId="09685D3A">
      <w:pPr>
        <w:spacing w:line="360" w:lineRule="auto"/>
        <w:jc w:val="left"/>
        <w:rPr>
          <w:rFonts w:hint="default" w:ascii="Times New Roman" w:hAnsi="Times New Roman" w:eastAsia="仿宋" w:cs="Times New Roman"/>
          <w:b/>
          <w:caps/>
          <w:szCs w:val="21"/>
          <w:highlight w:val="none"/>
        </w:rPr>
      </w:pPr>
    </w:p>
    <w:p w14:paraId="45156566">
      <w:pPr>
        <w:spacing w:line="360" w:lineRule="auto"/>
        <w:jc w:val="left"/>
        <w:rPr>
          <w:rFonts w:hint="default" w:ascii="Times New Roman" w:hAnsi="Times New Roman" w:eastAsia="仿宋" w:cs="Times New Roman"/>
          <w:b/>
          <w:caps/>
          <w:szCs w:val="21"/>
          <w:highlight w:val="none"/>
        </w:rPr>
      </w:pPr>
    </w:p>
    <w:p w14:paraId="0399E78E">
      <w:pPr>
        <w:spacing w:line="360" w:lineRule="auto"/>
        <w:jc w:val="left"/>
        <w:rPr>
          <w:rFonts w:hint="default" w:ascii="Times New Roman" w:hAnsi="Times New Roman" w:eastAsia="仿宋" w:cs="Times New Roman"/>
          <w:b/>
          <w:caps/>
          <w:szCs w:val="21"/>
          <w:highlight w:val="none"/>
        </w:rPr>
      </w:pPr>
    </w:p>
    <w:p w14:paraId="10C19D02">
      <w:pPr>
        <w:spacing w:line="360" w:lineRule="auto"/>
        <w:jc w:val="left"/>
        <w:rPr>
          <w:rFonts w:hint="default" w:ascii="Times New Roman" w:hAnsi="Times New Roman" w:eastAsia="仿宋" w:cs="Times New Roman"/>
          <w:b/>
          <w:caps/>
          <w:szCs w:val="21"/>
          <w:highlight w:val="none"/>
        </w:rPr>
      </w:pPr>
    </w:p>
    <w:p w14:paraId="5247A564">
      <w:pPr>
        <w:spacing w:line="360" w:lineRule="auto"/>
        <w:jc w:val="left"/>
        <w:rPr>
          <w:rFonts w:hint="default" w:ascii="Times New Roman" w:hAnsi="Times New Roman" w:eastAsia="仿宋" w:cs="Times New Roman"/>
          <w:b/>
          <w:caps/>
          <w:szCs w:val="21"/>
          <w:highlight w:val="none"/>
        </w:rPr>
      </w:pPr>
    </w:p>
    <w:p w14:paraId="1645BDF4">
      <w:pPr>
        <w:spacing w:line="360" w:lineRule="auto"/>
        <w:jc w:val="left"/>
        <w:rPr>
          <w:rFonts w:hint="default" w:ascii="Times New Roman" w:hAnsi="Times New Roman" w:eastAsia="仿宋" w:cs="Times New Roman"/>
          <w:b/>
          <w:caps/>
          <w:szCs w:val="21"/>
          <w:highlight w:val="none"/>
        </w:rPr>
      </w:pPr>
    </w:p>
    <w:p w14:paraId="16A9EA43">
      <w:pPr>
        <w:keepNext/>
        <w:keepLines/>
        <w:spacing w:line="360" w:lineRule="auto"/>
        <w:jc w:val="center"/>
        <w:outlineLvl w:val="9"/>
        <w:rPr>
          <w:rFonts w:hint="default" w:ascii="Times New Roman" w:hAnsi="Times New Roman" w:eastAsia="仿宋" w:cs="Times New Roman"/>
          <w:b/>
          <w:bCs/>
          <w:color w:val="000000"/>
          <w:szCs w:val="21"/>
          <w:highlight w:val="none"/>
          <w:lang w:val="zh-CN"/>
        </w:rPr>
      </w:pPr>
      <w:bookmarkStart w:id="101" w:name="_Toc504119053"/>
      <w:bookmarkStart w:id="102" w:name="_Toc512164585"/>
      <w:bookmarkStart w:id="103" w:name="_Toc505785352"/>
      <w:bookmarkStart w:id="104" w:name="_Toc510377768"/>
      <w:r>
        <w:rPr>
          <w:rFonts w:hint="default" w:ascii="Times New Roman" w:hAnsi="Times New Roman" w:eastAsia="仿宋" w:cs="Times New Roman"/>
          <w:b/>
          <w:bCs/>
          <w:color w:val="000000"/>
          <w:szCs w:val="21"/>
          <w:highlight w:val="none"/>
          <w:lang w:val="zh-CN"/>
        </w:rPr>
        <w:br w:type="page"/>
      </w:r>
    </w:p>
    <w:p w14:paraId="129ABA98">
      <w:pPr>
        <w:keepNext/>
        <w:keepLines/>
        <w:spacing w:line="360" w:lineRule="auto"/>
        <w:jc w:val="center"/>
        <w:outlineLvl w:val="2"/>
        <w:rPr>
          <w:rFonts w:hint="default" w:ascii="Times New Roman" w:hAnsi="Times New Roman" w:eastAsia="仿宋" w:cs="Times New Roman"/>
          <w:b/>
          <w:bCs/>
          <w:color w:val="000000"/>
          <w:szCs w:val="21"/>
          <w:highlight w:val="none"/>
          <w:lang w:val="zh-CN"/>
        </w:rPr>
      </w:pPr>
      <w:r>
        <w:rPr>
          <w:rFonts w:hint="default" w:ascii="Times New Roman" w:hAnsi="Times New Roman" w:eastAsia="仿宋" w:cs="Times New Roman"/>
          <w:b/>
          <w:bCs/>
          <w:color w:val="000000"/>
          <w:szCs w:val="21"/>
          <w:highlight w:val="none"/>
          <w:lang w:val="zh-CN"/>
        </w:rPr>
        <w:t>第三部分专用合同条款</w:t>
      </w:r>
      <w:bookmarkEnd w:id="101"/>
      <w:bookmarkEnd w:id="102"/>
      <w:bookmarkEnd w:id="103"/>
      <w:bookmarkEnd w:id="104"/>
    </w:p>
    <w:p w14:paraId="6C0D6370">
      <w:pPr>
        <w:spacing w:line="360" w:lineRule="auto"/>
        <w:jc w:val="left"/>
        <w:rPr>
          <w:rFonts w:hint="default" w:ascii="Times New Roman" w:hAnsi="Times New Roman" w:eastAsia="仿宋" w:cs="Times New Roman"/>
          <w:caps/>
          <w:color w:val="000000"/>
          <w:szCs w:val="21"/>
          <w:highlight w:val="none"/>
        </w:rPr>
      </w:pPr>
    </w:p>
    <w:p w14:paraId="7A373CD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05" w:name="_Toc505785353"/>
      <w:bookmarkStart w:id="106" w:name="_Toc504119054"/>
      <w:bookmarkStart w:id="107" w:name="_Toc510377769"/>
      <w:bookmarkStart w:id="108" w:name="_Toc512164586"/>
      <w:r>
        <w:rPr>
          <w:rFonts w:hint="default" w:ascii="Times New Roman" w:hAnsi="Times New Roman" w:eastAsia="仿宋" w:cs="Times New Roman"/>
          <w:bCs/>
          <w:color w:val="000000"/>
          <w:szCs w:val="21"/>
          <w:highlight w:val="none"/>
          <w:lang w:val="zh-CN"/>
        </w:rPr>
        <w:t>1.一般约定</w:t>
      </w:r>
      <w:bookmarkEnd w:id="105"/>
      <w:bookmarkEnd w:id="106"/>
      <w:bookmarkEnd w:id="107"/>
      <w:bookmarkEnd w:id="108"/>
    </w:p>
    <w:p w14:paraId="24EF739A">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09" w:name="_Toc505785354"/>
      <w:bookmarkStart w:id="110" w:name="_Toc510377770"/>
      <w:bookmarkStart w:id="111" w:name="_Toc504119055"/>
      <w:bookmarkStart w:id="112" w:name="_Toc512164587"/>
      <w:r>
        <w:rPr>
          <w:rFonts w:hint="default" w:ascii="Times New Roman" w:hAnsi="Times New Roman" w:eastAsia="仿宋" w:cs="Times New Roman"/>
          <w:bCs/>
          <w:color w:val="000000"/>
          <w:szCs w:val="21"/>
          <w:highlight w:val="none"/>
          <w:lang w:val="zh-CN"/>
        </w:rPr>
        <w:t>1.1 词语定义</w:t>
      </w:r>
      <w:bookmarkEnd w:id="109"/>
      <w:bookmarkEnd w:id="110"/>
      <w:bookmarkEnd w:id="111"/>
      <w:bookmarkEnd w:id="112"/>
    </w:p>
    <w:p w14:paraId="4153C125">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1.1.1合同</w:t>
      </w:r>
    </w:p>
    <w:p w14:paraId="098D0F7F">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1.1.1.10其他合同文件包</w:t>
      </w:r>
      <w:r>
        <w:rPr>
          <w:rFonts w:hint="default" w:ascii="Times New Roman" w:hAnsi="Times New Roman" w:eastAsia="仿宋" w:cs="Times New Roman"/>
          <w:color w:val="000000"/>
          <w:kern w:val="0"/>
          <w:szCs w:val="21"/>
          <w:highlight w:val="none"/>
        </w:rPr>
        <w:t>括：</w:t>
      </w:r>
      <w:r>
        <w:rPr>
          <w:rFonts w:hint="default" w:ascii="Times New Roman" w:hAnsi="Times New Roman" w:eastAsia="仿宋" w:cs="Times New Roman"/>
          <w:color w:val="000000"/>
          <w:szCs w:val="21"/>
          <w:highlight w:val="none"/>
          <w:u w:val="single"/>
        </w:rPr>
        <w:t>招标文件、招标文件补充通知、招标答疑及其附件；洽商、变更等明确双方权利义务的纪要、书面协议等</w:t>
      </w:r>
      <w:r>
        <w:rPr>
          <w:rFonts w:hint="default" w:ascii="Times New Roman" w:hAnsi="Times New Roman" w:eastAsia="仿宋" w:cs="Times New Roman"/>
          <w:color w:val="000000"/>
          <w:szCs w:val="21"/>
          <w:highlight w:val="none"/>
        </w:rPr>
        <w:t>。</w:t>
      </w:r>
    </w:p>
    <w:p w14:paraId="5AA8B8B4">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1.1.2合同当事人及其他相关方</w:t>
      </w:r>
    </w:p>
    <w:p w14:paraId="35A21404">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1.1.2.4监理人：</w:t>
      </w:r>
    </w:p>
    <w:p w14:paraId="783E11EA">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名称：；</w:t>
      </w:r>
    </w:p>
    <w:p w14:paraId="731A377A">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资质类别和等级：；</w:t>
      </w:r>
    </w:p>
    <w:p w14:paraId="04A85E99">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联系电话：</w:t>
      </w:r>
      <w:r>
        <w:rPr>
          <w:rFonts w:hint="default" w:ascii="Times New Roman" w:hAnsi="Times New Roman" w:eastAsia="仿宋" w:cs="Times New Roman"/>
          <w:caps/>
          <w:color w:val="000000"/>
          <w:szCs w:val="21"/>
          <w:highlight w:val="none"/>
          <w:u w:val="single"/>
        </w:rPr>
        <w:t></w:t>
      </w:r>
      <w:r>
        <w:rPr>
          <w:rFonts w:hint="default" w:ascii="Times New Roman" w:hAnsi="Times New Roman" w:eastAsia="仿宋" w:cs="Times New Roman"/>
          <w:caps/>
          <w:color w:val="000000"/>
          <w:szCs w:val="21"/>
          <w:highlight w:val="none"/>
        </w:rPr>
        <w:t>；</w:t>
      </w:r>
    </w:p>
    <w:p w14:paraId="4F5FB4F0">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电子信箱：</w:t>
      </w:r>
      <w:r>
        <w:rPr>
          <w:rFonts w:hint="default" w:ascii="Times New Roman" w:hAnsi="Times New Roman" w:eastAsia="仿宋" w:cs="Times New Roman"/>
          <w:caps/>
          <w:color w:val="000000"/>
          <w:szCs w:val="21"/>
          <w:highlight w:val="none"/>
          <w:u w:val="single"/>
        </w:rPr>
        <w:t></w:t>
      </w:r>
      <w:r>
        <w:rPr>
          <w:rFonts w:hint="default" w:ascii="Times New Roman" w:hAnsi="Times New Roman" w:eastAsia="仿宋" w:cs="Times New Roman"/>
          <w:caps/>
          <w:color w:val="000000"/>
          <w:szCs w:val="21"/>
          <w:highlight w:val="none"/>
        </w:rPr>
        <w:t>；</w:t>
      </w:r>
    </w:p>
    <w:p w14:paraId="1B825BDB">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通信地址：</w:t>
      </w:r>
      <w:r>
        <w:rPr>
          <w:rFonts w:hint="default" w:ascii="Times New Roman" w:hAnsi="Times New Roman" w:eastAsia="仿宋" w:cs="Times New Roman"/>
          <w:caps/>
          <w:color w:val="000000"/>
          <w:szCs w:val="21"/>
          <w:highlight w:val="none"/>
          <w:u w:val="single"/>
        </w:rPr>
        <w:t></w:t>
      </w:r>
      <w:r>
        <w:rPr>
          <w:rFonts w:hint="default" w:ascii="Times New Roman" w:hAnsi="Times New Roman" w:eastAsia="仿宋" w:cs="Times New Roman"/>
          <w:caps/>
          <w:color w:val="000000"/>
          <w:szCs w:val="21"/>
          <w:highlight w:val="none"/>
        </w:rPr>
        <w:t>。</w:t>
      </w:r>
    </w:p>
    <w:p w14:paraId="2D3C5229">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1.1.2.5设计人：</w:t>
      </w:r>
    </w:p>
    <w:p w14:paraId="3ADC0E96">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名称：；</w:t>
      </w:r>
    </w:p>
    <w:p w14:paraId="59D9561F">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资质类别和等级：</w:t>
      </w:r>
      <w:r>
        <w:rPr>
          <w:rFonts w:hint="default" w:ascii="Times New Roman" w:hAnsi="Times New Roman" w:eastAsia="仿宋" w:cs="Times New Roman"/>
          <w:caps/>
          <w:color w:val="000000"/>
          <w:szCs w:val="21"/>
          <w:highlight w:val="none"/>
          <w:u w:val="single"/>
        </w:rPr>
        <w:t></w:t>
      </w:r>
      <w:r>
        <w:rPr>
          <w:rFonts w:hint="default" w:ascii="Times New Roman" w:hAnsi="Times New Roman" w:eastAsia="仿宋" w:cs="Times New Roman"/>
          <w:caps/>
          <w:color w:val="000000"/>
          <w:szCs w:val="21"/>
          <w:highlight w:val="none"/>
        </w:rPr>
        <w:t>；</w:t>
      </w:r>
    </w:p>
    <w:p w14:paraId="19DCA1CF">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联系电话：</w:t>
      </w:r>
      <w:r>
        <w:rPr>
          <w:rFonts w:hint="default" w:ascii="Times New Roman" w:hAnsi="Times New Roman" w:eastAsia="仿宋" w:cs="Times New Roman"/>
          <w:caps/>
          <w:color w:val="000000"/>
          <w:szCs w:val="21"/>
          <w:highlight w:val="none"/>
          <w:u w:val="single"/>
        </w:rPr>
        <w:t></w:t>
      </w:r>
      <w:r>
        <w:rPr>
          <w:rFonts w:hint="default" w:ascii="Times New Roman" w:hAnsi="Times New Roman" w:eastAsia="仿宋" w:cs="Times New Roman"/>
          <w:caps/>
          <w:color w:val="000000"/>
          <w:szCs w:val="21"/>
          <w:highlight w:val="none"/>
        </w:rPr>
        <w:t>；</w:t>
      </w:r>
    </w:p>
    <w:p w14:paraId="26128ACA">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电子信箱：</w:t>
      </w:r>
      <w:r>
        <w:rPr>
          <w:rFonts w:hint="default" w:ascii="Times New Roman" w:hAnsi="Times New Roman" w:eastAsia="仿宋" w:cs="Times New Roman"/>
          <w:caps/>
          <w:color w:val="000000"/>
          <w:szCs w:val="21"/>
          <w:highlight w:val="none"/>
          <w:u w:val="single"/>
        </w:rPr>
        <w:t></w:t>
      </w:r>
      <w:r>
        <w:rPr>
          <w:rFonts w:hint="default" w:ascii="Times New Roman" w:hAnsi="Times New Roman" w:eastAsia="仿宋" w:cs="Times New Roman"/>
          <w:caps/>
          <w:color w:val="000000"/>
          <w:szCs w:val="21"/>
          <w:highlight w:val="none"/>
        </w:rPr>
        <w:t>；</w:t>
      </w:r>
    </w:p>
    <w:p w14:paraId="3EF3E9B6">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通信地址：</w:t>
      </w:r>
      <w:r>
        <w:rPr>
          <w:rFonts w:hint="default" w:ascii="Times New Roman" w:hAnsi="Times New Roman" w:eastAsia="仿宋" w:cs="Times New Roman"/>
          <w:caps/>
          <w:color w:val="000000"/>
          <w:szCs w:val="21"/>
          <w:highlight w:val="none"/>
          <w:u w:val="single"/>
        </w:rPr>
        <w:t></w:t>
      </w:r>
      <w:r>
        <w:rPr>
          <w:rFonts w:hint="default" w:ascii="Times New Roman" w:hAnsi="Times New Roman" w:eastAsia="仿宋" w:cs="Times New Roman"/>
          <w:caps/>
          <w:color w:val="000000"/>
          <w:szCs w:val="21"/>
          <w:highlight w:val="none"/>
        </w:rPr>
        <w:t>。</w:t>
      </w:r>
    </w:p>
    <w:p w14:paraId="0D3F51C3">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1.1.3工程和设备</w:t>
      </w:r>
    </w:p>
    <w:p w14:paraId="71128631">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1.1.3.7作为施工现场组成部分的其他场所包括：</w:t>
      </w:r>
      <w:r>
        <w:rPr>
          <w:rFonts w:hint="default" w:ascii="Times New Roman" w:hAnsi="Times New Roman" w:eastAsia="仿宋" w:cs="Times New Roman"/>
          <w:caps/>
          <w:color w:val="000000"/>
          <w:szCs w:val="21"/>
          <w:highlight w:val="none"/>
          <w:u w:val="single"/>
        </w:rPr>
        <w:t>发包方根据项目施工实际情况指定给予承办方用于完成项目施工的场地、道路等</w:t>
      </w:r>
      <w:r>
        <w:rPr>
          <w:rFonts w:hint="default" w:ascii="Times New Roman" w:hAnsi="Times New Roman" w:eastAsia="仿宋" w:cs="Times New Roman"/>
          <w:caps/>
          <w:color w:val="000000"/>
          <w:szCs w:val="21"/>
          <w:highlight w:val="none"/>
        </w:rPr>
        <w:t>。</w:t>
      </w:r>
    </w:p>
    <w:p w14:paraId="73F5A420">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1.1.3.9永久占地包括：</w:t>
      </w:r>
      <w:r>
        <w:rPr>
          <w:rFonts w:hint="default" w:ascii="Times New Roman" w:hAnsi="Times New Roman" w:eastAsia="仿宋" w:cs="Times New Roman"/>
          <w:caps/>
          <w:color w:val="000000"/>
          <w:szCs w:val="21"/>
          <w:highlight w:val="none"/>
          <w:u w:val="single"/>
        </w:rPr>
        <w:t>依据设计图纸确定</w:t>
      </w:r>
      <w:r>
        <w:rPr>
          <w:rFonts w:hint="default" w:ascii="Times New Roman" w:hAnsi="Times New Roman" w:eastAsia="仿宋" w:cs="Times New Roman"/>
          <w:caps/>
          <w:color w:val="000000"/>
          <w:szCs w:val="21"/>
          <w:highlight w:val="none"/>
        </w:rPr>
        <w:t>。</w:t>
      </w:r>
    </w:p>
    <w:p w14:paraId="69FA342A">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1.1.3.10临时占地包括：</w:t>
      </w:r>
      <w:r>
        <w:rPr>
          <w:rFonts w:hint="default" w:ascii="Times New Roman" w:hAnsi="Times New Roman" w:eastAsia="仿宋" w:cs="Times New Roman"/>
          <w:caps/>
          <w:color w:val="000000"/>
          <w:szCs w:val="21"/>
          <w:highlight w:val="none"/>
          <w:u w:val="single"/>
        </w:rPr>
        <w:t>双方在合同履行过程中确定</w:t>
      </w:r>
      <w:r>
        <w:rPr>
          <w:rFonts w:hint="default" w:ascii="Times New Roman" w:hAnsi="Times New Roman" w:eastAsia="仿宋" w:cs="Times New Roman"/>
          <w:caps/>
          <w:color w:val="000000"/>
          <w:szCs w:val="21"/>
          <w:highlight w:val="none"/>
        </w:rPr>
        <w:t>。</w:t>
      </w:r>
    </w:p>
    <w:p w14:paraId="40130E4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13" w:name="_Toc504119056"/>
      <w:bookmarkStart w:id="114" w:name="_Toc512164588"/>
      <w:bookmarkStart w:id="115" w:name="_Toc510377771"/>
      <w:bookmarkStart w:id="116" w:name="_Toc505785355"/>
      <w:r>
        <w:rPr>
          <w:rFonts w:hint="default" w:ascii="Times New Roman" w:hAnsi="Times New Roman" w:eastAsia="仿宋" w:cs="Times New Roman"/>
          <w:bCs/>
          <w:color w:val="000000"/>
          <w:szCs w:val="21"/>
          <w:highlight w:val="none"/>
          <w:lang w:val="zh-CN"/>
        </w:rPr>
        <w:t>1.3法律</w:t>
      </w:r>
      <w:bookmarkEnd w:id="113"/>
      <w:bookmarkEnd w:id="114"/>
      <w:bookmarkEnd w:id="115"/>
      <w:bookmarkEnd w:id="116"/>
    </w:p>
    <w:p w14:paraId="18C4FCFB">
      <w:pPr>
        <w:autoSpaceDE w:val="0"/>
        <w:autoSpaceDN w:val="0"/>
        <w:adjustRightInd w:val="0"/>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适用于合同的其他规范性文件：</w:t>
      </w:r>
      <w:r>
        <w:rPr>
          <w:rFonts w:hint="default" w:ascii="Times New Roman" w:hAnsi="Times New Roman" w:eastAsia="仿宋" w:cs="Times New Roman"/>
          <w:color w:val="000000"/>
          <w:szCs w:val="21"/>
          <w:highlight w:val="none"/>
          <w:u w:val="single"/>
        </w:rPr>
        <w:t>《中华人民共和国建筑法》、《</w:t>
      </w:r>
      <w:r>
        <w:rPr>
          <w:rFonts w:hint="default" w:ascii="Times New Roman" w:hAnsi="Times New Roman" w:eastAsia="仿宋" w:cs="Times New Roman"/>
          <w:color w:val="000000"/>
          <w:szCs w:val="21"/>
          <w:highlight w:val="none"/>
          <w:u w:val="single"/>
          <w:lang w:eastAsia="zh-CN"/>
        </w:rPr>
        <w:t>中华人民共和国民法典</w:t>
      </w:r>
      <w:r>
        <w:rPr>
          <w:rFonts w:hint="default" w:ascii="Times New Roman" w:hAnsi="Times New Roman" w:eastAsia="仿宋" w:cs="Times New Roman"/>
          <w:color w:val="000000"/>
          <w:szCs w:val="21"/>
          <w:highlight w:val="none"/>
          <w:u w:val="single"/>
        </w:rPr>
        <w:t>》、《中华人民共和国招标投标法》、《中华人民共和国招标投标法实施条例》、《中华人民共和国安全生产法》、国务院《建设工程质量管理条例》、建设部2001年第89号令《房屋建筑和市政基础设施工程施工招标投标管理办法》、七部委2013年第30号令《工程建设项目施工招标投标办法》、中华人民共和国住房和城乡建设部第16号令《建筑工程施工发包与承包计价管理办法》及财建［2004］369号文等国家及云南省颁布的现行法律、法规和条例等</w:t>
      </w:r>
      <w:r>
        <w:rPr>
          <w:rFonts w:hint="default" w:ascii="Times New Roman" w:hAnsi="Times New Roman" w:eastAsia="仿宋" w:cs="Times New Roman"/>
          <w:color w:val="000000"/>
          <w:szCs w:val="21"/>
          <w:highlight w:val="none"/>
        </w:rPr>
        <w:t>。</w:t>
      </w:r>
    </w:p>
    <w:p w14:paraId="2DEE582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17" w:name="_Toc510377772"/>
      <w:bookmarkStart w:id="118" w:name="_Toc504119057"/>
      <w:bookmarkStart w:id="119" w:name="_Toc505785356"/>
      <w:bookmarkStart w:id="120" w:name="_Toc512164589"/>
      <w:r>
        <w:rPr>
          <w:rFonts w:hint="default" w:ascii="Times New Roman" w:hAnsi="Times New Roman" w:eastAsia="仿宋" w:cs="Times New Roman"/>
          <w:bCs/>
          <w:color w:val="000000"/>
          <w:szCs w:val="21"/>
          <w:highlight w:val="none"/>
          <w:lang w:val="zh-CN"/>
        </w:rPr>
        <w:t>1.4标准和规范</w:t>
      </w:r>
      <w:bookmarkEnd w:id="117"/>
      <w:bookmarkEnd w:id="118"/>
      <w:bookmarkEnd w:id="119"/>
      <w:bookmarkEnd w:id="120"/>
    </w:p>
    <w:p w14:paraId="533BDD36">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olor w:val="000000"/>
          <w:szCs w:val="21"/>
          <w:highlight w:val="none"/>
        </w:rPr>
        <w:t>1.4.1适用于工程的标准规范包括：</w:t>
      </w:r>
      <w:r>
        <w:rPr>
          <w:rFonts w:hint="default" w:ascii="Times New Roman" w:hAnsi="Times New Roman" w:eastAsia="仿宋" w:cs="Times New Roman"/>
          <w:color w:val="000000"/>
          <w:szCs w:val="21"/>
          <w:highlight w:val="none"/>
          <w:lang w:val="en-US" w:eastAsia="zh-CN"/>
        </w:rPr>
        <w:t xml:space="preserve">            </w:t>
      </w:r>
      <w:r>
        <w:rPr>
          <w:rFonts w:hint="default" w:ascii="Times New Roman" w:hAnsi="Times New Roman" w:eastAsia="仿宋" w:cs="Times New Roman"/>
          <w:color w:val="000000"/>
          <w:szCs w:val="21"/>
          <w:highlight w:val="none"/>
        </w:rPr>
        <w:t>。</w:t>
      </w:r>
    </w:p>
    <w:p w14:paraId="43ADABF8">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1.4.2发包人提供国外标准、规范的名称：</w:t>
      </w:r>
      <w:r>
        <w:rPr>
          <w:rFonts w:hint="default" w:ascii="Times New Roman" w:hAnsi="Times New Roman" w:eastAsia="仿宋" w:cs="Times New Roman"/>
          <w:caps/>
          <w:color w:val="000000"/>
          <w:szCs w:val="21"/>
          <w:highlight w:val="none"/>
          <w:u w:val="single"/>
        </w:rPr>
        <w:t>无</w:t>
      </w:r>
      <w:r>
        <w:rPr>
          <w:rFonts w:hint="default" w:ascii="Times New Roman" w:hAnsi="Times New Roman" w:eastAsia="仿宋" w:cs="Times New Roman"/>
          <w:caps/>
          <w:color w:val="000000"/>
          <w:szCs w:val="21"/>
          <w:highlight w:val="none"/>
        </w:rPr>
        <w:t>；</w:t>
      </w:r>
    </w:p>
    <w:p w14:paraId="037A89A5">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发包人提供国外标准、规范的份数：</w:t>
      </w:r>
      <w:r>
        <w:rPr>
          <w:rFonts w:hint="default" w:ascii="Times New Roman" w:hAnsi="Times New Roman" w:eastAsia="仿宋" w:cs="Times New Roman"/>
          <w:caps/>
          <w:color w:val="000000"/>
          <w:szCs w:val="21"/>
          <w:highlight w:val="none"/>
          <w:u w:val="single"/>
        </w:rPr>
        <w:t>无</w:t>
      </w:r>
      <w:r>
        <w:rPr>
          <w:rFonts w:hint="default" w:ascii="Times New Roman" w:hAnsi="Times New Roman" w:eastAsia="仿宋" w:cs="Times New Roman"/>
          <w:caps/>
          <w:color w:val="000000"/>
          <w:szCs w:val="21"/>
          <w:highlight w:val="none"/>
        </w:rPr>
        <w:t>；</w:t>
      </w:r>
    </w:p>
    <w:p w14:paraId="00F22396">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1.4.3发包人对工程的技术标准和功能要求的特殊要求：</w:t>
      </w:r>
      <w:r>
        <w:rPr>
          <w:rFonts w:hint="default" w:ascii="Times New Roman" w:hAnsi="Times New Roman" w:eastAsia="仿宋" w:cs="Times New Roman"/>
          <w:caps/>
          <w:color w:val="000000"/>
          <w:szCs w:val="21"/>
          <w:highlight w:val="none"/>
          <w:u w:val="single"/>
        </w:rPr>
        <w:t>无</w:t>
      </w:r>
      <w:r>
        <w:rPr>
          <w:rFonts w:hint="default" w:ascii="Times New Roman" w:hAnsi="Times New Roman" w:eastAsia="仿宋" w:cs="Times New Roman"/>
          <w:caps/>
          <w:color w:val="000000"/>
          <w:szCs w:val="21"/>
          <w:highlight w:val="none"/>
        </w:rPr>
        <w:t>。</w:t>
      </w:r>
    </w:p>
    <w:p w14:paraId="5234B42D">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21" w:name="_Toc505785357"/>
      <w:bookmarkStart w:id="122" w:name="_Toc504119058"/>
      <w:bookmarkStart w:id="123" w:name="_Toc512164590"/>
      <w:bookmarkStart w:id="124" w:name="_Toc510377773"/>
      <w:r>
        <w:rPr>
          <w:rFonts w:hint="default" w:ascii="Times New Roman" w:hAnsi="Times New Roman" w:eastAsia="仿宋" w:cs="Times New Roman"/>
          <w:bCs/>
          <w:color w:val="000000"/>
          <w:szCs w:val="21"/>
          <w:highlight w:val="none"/>
          <w:lang w:val="zh-CN"/>
        </w:rPr>
        <w:t>1.5合同文件的优先顺序</w:t>
      </w:r>
      <w:bookmarkEnd w:id="121"/>
      <w:bookmarkEnd w:id="122"/>
      <w:bookmarkEnd w:id="123"/>
      <w:bookmarkEnd w:id="124"/>
    </w:p>
    <w:p w14:paraId="3517DA96">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合同文件组成及优先顺序为：</w:t>
      </w:r>
      <w:r>
        <w:rPr>
          <w:rFonts w:hint="default" w:ascii="Times New Roman" w:hAnsi="Times New Roman" w:eastAsia="仿宋" w:cs="Times New Roman"/>
          <w:caps/>
          <w:color w:val="000000"/>
          <w:szCs w:val="21"/>
          <w:highlight w:val="none"/>
          <w:u w:val="single"/>
        </w:rPr>
        <w:t>①合同协议书②中标通知书③投标函及其附录④专用合同条款及其附件⑤通用合同条款⑥技术标准和要求⑦图纸⑧已标价工程量清单或预算书⑨施工组织设计⑩招标文件</w:t>
      </w:r>
      <w:r>
        <w:rPr>
          <w:rFonts w:hint="default" w:ascii="Times New Roman" w:hAnsi="Times New Roman" w:eastAsia="仿宋" w:cs="Times New Roman"/>
          <w:caps/>
          <w:color w:val="000000"/>
          <w:szCs w:val="21"/>
          <w:highlight w:val="none"/>
        </w:rPr>
        <w:t>。</w:t>
      </w:r>
    </w:p>
    <w:p w14:paraId="6E57FA8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25" w:name="_Toc505785358"/>
      <w:bookmarkStart w:id="126" w:name="_Toc504119059"/>
      <w:bookmarkStart w:id="127" w:name="_Toc512164591"/>
      <w:bookmarkStart w:id="128" w:name="_Toc510377774"/>
      <w:r>
        <w:rPr>
          <w:rFonts w:hint="default" w:ascii="Times New Roman" w:hAnsi="Times New Roman" w:eastAsia="仿宋" w:cs="Times New Roman"/>
          <w:bCs/>
          <w:color w:val="000000"/>
          <w:szCs w:val="21"/>
          <w:highlight w:val="none"/>
          <w:lang w:val="zh-CN"/>
        </w:rPr>
        <w:t>1.6图纸和承包人文件</w:t>
      </w:r>
      <w:bookmarkEnd w:id="125"/>
      <w:bookmarkEnd w:id="126"/>
      <w:bookmarkEnd w:id="127"/>
      <w:bookmarkEnd w:id="128"/>
    </w:p>
    <w:p w14:paraId="506E328F">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1.6.1图纸的提供</w:t>
      </w:r>
    </w:p>
    <w:p w14:paraId="4033E85F">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发包人向承包人提供图纸的期限：</w:t>
      </w:r>
      <w:r>
        <w:rPr>
          <w:rFonts w:hint="default" w:ascii="Times New Roman" w:hAnsi="Times New Roman" w:eastAsia="仿宋" w:cs="Times New Roman"/>
          <w:color w:val="000000"/>
          <w:szCs w:val="21"/>
          <w:highlight w:val="none"/>
          <w:u w:val="single"/>
        </w:rPr>
        <w:t>开工通知载明开工日期前14天</w:t>
      </w:r>
      <w:r>
        <w:rPr>
          <w:rFonts w:hint="default" w:ascii="Times New Roman" w:hAnsi="Times New Roman" w:eastAsia="仿宋" w:cs="Times New Roman"/>
          <w:color w:val="000000"/>
          <w:szCs w:val="21"/>
          <w:highlight w:val="none"/>
        </w:rPr>
        <w:t>；</w:t>
      </w:r>
    </w:p>
    <w:p w14:paraId="03AB3CA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发包人向承包人提供图纸的数量：</w:t>
      </w:r>
      <w:r>
        <w:rPr>
          <w:rFonts w:hint="default" w:ascii="Times New Roman" w:hAnsi="Times New Roman" w:eastAsia="仿宋" w:cs="Times New Roman"/>
          <w:color w:val="000000"/>
          <w:szCs w:val="21"/>
          <w:highlight w:val="none"/>
          <w:u w:val="single"/>
        </w:rPr>
        <w:t xml:space="preserve"> 8份</w:t>
      </w:r>
      <w:r>
        <w:rPr>
          <w:rFonts w:hint="default" w:ascii="Times New Roman" w:hAnsi="Times New Roman" w:eastAsia="仿宋" w:cs="Times New Roman"/>
          <w:color w:val="000000"/>
          <w:szCs w:val="21"/>
          <w:highlight w:val="none"/>
        </w:rPr>
        <w:t>；</w:t>
      </w:r>
    </w:p>
    <w:p w14:paraId="6EB3F058">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olor w:val="000000"/>
          <w:szCs w:val="21"/>
          <w:highlight w:val="none"/>
        </w:rPr>
        <w:t>发包人向承包人提供图纸的内容：</w:t>
      </w:r>
      <w:r>
        <w:rPr>
          <w:rFonts w:hint="default" w:ascii="Times New Roman" w:hAnsi="Times New Roman" w:eastAsia="仿宋" w:cs="Times New Roman"/>
          <w:color w:val="000000"/>
          <w:szCs w:val="21"/>
          <w:highlight w:val="none"/>
          <w:u w:val="single"/>
        </w:rPr>
        <w:t>施工图</w:t>
      </w:r>
      <w:r>
        <w:rPr>
          <w:rFonts w:hint="default" w:ascii="Times New Roman" w:hAnsi="Times New Roman" w:eastAsia="仿宋" w:cs="Times New Roman"/>
          <w:color w:val="000000"/>
          <w:szCs w:val="21"/>
          <w:highlight w:val="none"/>
        </w:rPr>
        <w:t>。</w:t>
      </w:r>
    </w:p>
    <w:p w14:paraId="09019F94">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1.6.4承包人文件</w:t>
      </w:r>
    </w:p>
    <w:p w14:paraId="0000FE82">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需要由承包人提供的文件，包括：</w:t>
      </w:r>
      <w:r>
        <w:rPr>
          <w:rFonts w:hint="default" w:ascii="Times New Roman" w:hAnsi="Times New Roman" w:eastAsia="仿宋" w:cs="Times New Roman"/>
          <w:caps/>
          <w:color w:val="000000"/>
          <w:szCs w:val="21"/>
          <w:highlight w:val="none"/>
          <w:u w:val="single"/>
        </w:rPr>
        <w:t>施工组织设计、工程进度计划、专项施工方案、完成工程项目所需的其他文件</w:t>
      </w:r>
      <w:r>
        <w:rPr>
          <w:rFonts w:hint="default" w:ascii="Times New Roman" w:hAnsi="Times New Roman" w:eastAsia="仿宋" w:cs="Times New Roman"/>
          <w:caps/>
          <w:color w:val="000000"/>
          <w:szCs w:val="21"/>
          <w:highlight w:val="none"/>
        </w:rPr>
        <w:t>；</w:t>
      </w:r>
    </w:p>
    <w:p w14:paraId="57C87EBC">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承包人提供的文件的期限为：</w:t>
      </w:r>
      <w:r>
        <w:rPr>
          <w:rFonts w:hint="default" w:ascii="Times New Roman" w:hAnsi="Times New Roman" w:eastAsia="仿宋" w:cs="Times New Roman"/>
          <w:caps/>
          <w:color w:val="000000"/>
          <w:szCs w:val="21"/>
          <w:highlight w:val="none"/>
          <w:u w:val="single"/>
        </w:rPr>
        <w:t>相应工程施工前14天向监理人提供，并由监理人报送发包人</w:t>
      </w:r>
      <w:r>
        <w:rPr>
          <w:rFonts w:hint="default" w:ascii="Times New Roman" w:hAnsi="Times New Roman" w:eastAsia="仿宋" w:cs="Times New Roman"/>
          <w:caps/>
          <w:color w:val="000000"/>
          <w:szCs w:val="21"/>
          <w:highlight w:val="none"/>
        </w:rPr>
        <w:t>；</w:t>
      </w:r>
    </w:p>
    <w:p w14:paraId="4F5115C3">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承包人提供的文件的数量为：</w:t>
      </w:r>
      <w:r>
        <w:rPr>
          <w:rFonts w:hint="default" w:ascii="Times New Roman" w:hAnsi="Times New Roman" w:eastAsia="仿宋" w:cs="Times New Roman"/>
          <w:caps/>
          <w:color w:val="000000"/>
          <w:szCs w:val="21"/>
          <w:highlight w:val="none"/>
          <w:u w:val="single"/>
        </w:rPr>
        <w:t xml:space="preserve"> 8套</w:t>
      </w:r>
      <w:r>
        <w:rPr>
          <w:rFonts w:hint="default" w:ascii="Times New Roman" w:hAnsi="Times New Roman" w:eastAsia="仿宋" w:cs="Times New Roman"/>
          <w:caps/>
          <w:color w:val="000000"/>
          <w:szCs w:val="21"/>
          <w:highlight w:val="none"/>
        </w:rPr>
        <w:t>；</w:t>
      </w:r>
    </w:p>
    <w:p w14:paraId="274EBB46">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承包人提供的文件的形式为：</w:t>
      </w:r>
      <w:r>
        <w:rPr>
          <w:rFonts w:hint="default" w:ascii="Times New Roman" w:hAnsi="Times New Roman" w:eastAsia="仿宋" w:cs="Times New Roman"/>
          <w:caps/>
          <w:color w:val="000000"/>
          <w:szCs w:val="21"/>
          <w:highlight w:val="none"/>
          <w:u w:val="single"/>
        </w:rPr>
        <w:t>纸质版文件和内容一致的电子版文件</w:t>
      </w:r>
      <w:r>
        <w:rPr>
          <w:rFonts w:hint="default" w:ascii="Times New Roman" w:hAnsi="Times New Roman" w:eastAsia="仿宋" w:cs="Times New Roman"/>
          <w:caps/>
          <w:color w:val="000000"/>
          <w:szCs w:val="21"/>
          <w:highlight w:val="none"/>
        </w:rPr>
        <w:t>；</w:t>
      </w:r>
    </w:p>
    <w:p w14:paraId="28C2BB6D">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发包人审批承包人文件的期限：</w:t>
      </w:r>
      <w:r>
        <w:rPr>
          <w:rFonts w:hint="default" w:ascii="Times New Roman" w:hAnsi="Times New Roman" w:eastAsia="仿宋" w:cs="Times New Roman"/>
          <w:caps/>
          <w:color w:val="000000"/>
          <w:szCs w:val="21"/>
          <w:highlight w:val="none"/>
          <w:u w:val="single"/>
        </w:rPr>
        <w:t>收到承包人文件后14天内审查完毕</w:t>
      </w:r>
      <w:r>
        <w:rPr>
          <w:rFonts w:hint="default" w:ascii="Times New Roman" w:hAnsi="Times New Roman" w:eastAsia="仿宋" w:cs="Times New Roman"/>
          <w:caps/>
          <w:color w:val="000000"/>
          <w:szCs w:val="21"/>
          <w:highlight w:val="none"/>
        </w:rPr>
        <w:t>。</w:t>
      </w:r>
    </w:p>
    <w:p w14:paraId="049B686E">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1.6.5现场图纸准备</w:t>
      </w:r>
    </w:p>
    <w:p w14:paraId="306D83F5">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关于现场图纸准备的约定：</w:t>
      </w:r>
      <w:r>
        <w:rPr>
          <w:rFonts w:hint="default" w:ascii="Times New Roman" w:hAnsi="Times New Roman" w:eastAsia="仿宋" w:cs="Times New Roman"/>
          <w:caps/>
          <w:color w:val="000000"/>
          <w:szCs w:val="21"/>
          <w:highlight w:val="none"/>
          <w:u w:val="single"/>
        </w:rPr>
        <w:t>承包人负责保存一套完整的图纸及承包人文件</w:t>
      </w:r>
      <w:r>
        <w:rPr>
          <w:rFonts w:hint="default" w:ascii="Times New Roman" w:hAnsi="Times New Roman" w:eastAsia="仿宋" w:cs="Times New Roman"/>
          <w:caps/>
          <w:color w:val="000000"/>
          <w:szCs w:val="21"/>
          <w:highlight w:val="none"/>
        </w:rPr>
        <w:t>。</w:t>
      </w:r>
    </w:p>
    <w:p w14:paraId="714FACE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29" w:name="_Toc512164592"/>
      <w:bookmarkStart w:id="130" w:name="_Toc504119060"/>
      <w:bookmarkStart w:id="131" w:name="_Toc505785359"/>
      <w:bookmarkStart w:id="132" w:name="_Toc510377775"/>
      <w:r>
        <w:rPr>
          <w:rFonts w:hint="default" w:ascii="Times New Roman" w:hAnsi="Times New Roman" w:eastAsia="仿宋" w:cs="Times New Roman"/>
          <w:bCs/>
          <w:color w:val="000000"/>
          <w:szCs w:val="21"/>
          <w:highlight w:val="none"/>
          <w:lang w:val="zh-CN"/>
        </w:rPr>
        <w:t>1.7联络</w:t>
      </w:r>
      <w:bookmarkEnd w:id="129"/>
      <w:bookmarkEnd w:id="130"/>
      <w:bookmarkEnd w:id="131"/>
      <w:bookmarkEnd w:id="132"/>
    </w:p>
    <w:p w14:paraId="59AAC1DB">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1.7.1发包人和承包人应当在</w:t>
      </w:r>
      <w:r>
        <w:rPr>
          <w:rFonts w:hint="default" w:ascii="Times New Roman" w:hAnsi="Times New Roman" w:eastAsia="仿宋" w:cs="Times New Roman"/>
          <w:caps/>
          <w:color w:val="000000"/>
          <w:szCs w:val="21"/>
          <w:highlight w:val="none"/>
          <w:u w:val="single"/>
        </w:rPr>
        <w:t xml:space="preserve"> 14 </w:t>
      </w:r>
      <w:r>
        <w:rPr>
          <w:rFonts w:hint="default" w:ascii="Times New Roman" w:hAnsi="Times New Roman" w:eastAsia="仿宋" w:cs="Times New Roman"/>
          <w:caps/>
          <w:color w:val="000000"/>
          <w:szCs w:val="21"/>
          <w:highlight w:val="none"/>
        </w:rPr>
        <w:t>天内将与合同有关的通知、批准、证明、证书、指示、指令、要求、请求、同意、意见、确定和决定等书面函件送达对方当事人。</w:t>
      </w:r>
    </w:p>
    <w:p w14:paraId="60DAB728">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1.7.2发包人接收文件的地点：</w:t>
      </w:r>
      <w:r>
        <w:rPr>
          <w:rFonts w:hint="default" w:ascii="Times New Roman" w:hAnsi="Times New Roman" w:eastAsia="仿宋" w:cs="Times New Roman"/>
          <w:caps/>
          <w:color w:val="000000"/>
          <w:szCs w:val="21"/>
          <w:highlight w:val="none"/>
          <w:u w:val="single"/>
        </w:rPr>
        <w:t>项目指挥部或项目现场办公室</w:t>
      </w:r>
      <w:r>
        <w:rPr>
          <w:rFonts w:hint="default" w:ascii="Times New Roman" w:hAnsi="Times New Roman" w:eastAsia="仿宋" w:cs="Times New Roman"/>
          <w:caps/>
          <w:color w:val="000000"/>
          <w:szCs w:val="21"/>
          <w:highlight w:val="none"/>
        </w:rPr>
        <w:t>；</w:t>
      </w:r>
    </w:p>
    <w:p w14:paraId="7128FE15">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发包人指定的接收人为：</w:t>
      </w:r>
      <w:r>
        <w:rPr>
          <w:rFonts w:hint="default" w:ascii="Times New Roman" w:hAnsi="Times New Roman" w:eastAsia="仿宋" w:cs="Times New Roman"/>
          <w:caps/>
          <w:color w:val="000000"/>
          <w:szCs w:val="21"/>
          <w:highlight w:val="none"/>
          <w:u w:val="single"/>
        </w:rPr>
        <w:t>发包人代表</w:t>
      </w:r>
      <w:r>
        <w:rPr>
          <w:rFonts w:hint="default" w:ascii="Times New Roman" w:hAnsi="Times New Roman" w:eastAsia="仿宋" w:cs="Times New Roman"/>
          <w:caps/>
          <w:color w:val="000000"/>
          <w:szCs w:val="21"/>
          <w:highlight w:val="none"/>
        </w:rPr>
        <w:t>；</w:t>
      </w:r>
    </w:p>
    <w:p w14:paraId="41070F4A">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承包人接收文件的地点：</w:t>
      </w:r>
      <w:r>
        <w:rPr>
          <w:rFonts w:hint="default" w:ascii="Times New Roman" w:hAnsi="Times New Roman" w:eastAsia="仿宋" w:cs="Times New Roman"/>
          <w:caps/>
          <w:color w:val="000000"/>
          <w:szCs w:val="21"/>
          <w:highlight w:val="none"/>
          <w:u w:val="single"/>
        </w:rPr>
        <w:t>现场办公室</w:t>
      </w:r>
      <w:r>
        <w:rPr>
          <w:rFonts w:hint="default" w:ascii="Times New Roman" w:hAnsi="Times New Roman" w:eastAsia="仿宋" w:cs="Times New Roman"/>
          <w:caps/>
          <w:color w:val="000000"/>
          <w:szCs w:val="21"/>
          <w:highlight w:val="none"/>
        </w:rPr>
        <w:t>；</w:t>
      </w:r>
    </w:p>
    <w:p w14:paraId="6435C774">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承包人指定的接收人为：</w:t>
      </w:r>
      <w:r>
        <w:rPr>
          <w:rFonts w:hint="default" w:ascii="Times New Roman" w:hAnsi="Times New Roman" w:eastAsia="仿宋" w:cs="Times New Roman"/>
          <w:caps/>
          <w:color w:val="000000"/>
          <w:szCs w:val="21"/>
          <w:highlight w:val="none"/>
          <w:u w:val="single"/>
        </w:rPr>
        <w:t>项目负责人</w:t>
      </w:r>
      <w:r>
        <w:rPr>
          <w:rFonts w:hint="default" w:ascii="Times New Roman" w:hAnsi="Times New Roman" w:eastAsia="仿宋" w:cs="Times New Roman"/>
          <w:caps/>
          <w:color w:val="000000"/>
          <w:szCs w:val="21"/>
          <w:highlight w:val="none"/>
        </w:rPr>
        <w:t>；</w:t>
      </w:r>
    </w:p>
    <w:p w14:paraId="5CB15FB1">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监理人接收文件的地点：</w:t>
      </w:r>
      <w:r>
        <w:rPr>
          <w:rFonts w:hint="default" w:ascii="Times New Roman" w:hAnsi="Times New Roman" w:eastAsia="仿宋" w:cs="Times New Roman"/>
          <w:caps/>
          <w:color w:val="000000"/>
          <w:szCs w:val="21"/>
          <w:highlight w:val="none"/>
          <w:u w:val="single"/>
        </w:rPr>
        <w:t>现场办公室</w:t>
      </w:r>
      <w:r>
        <w:rPr>
          <w:rFonts w:hint="default" w:ascii="Times New Roman" w:hAnsi="Times New Roman" w:eastAsia="仿宋" w:cs="Times New Roman"/>
          <w:caps/>
          <w:color w:val="000000"/>
          <w:szCs w:val="21"/>
          <w:highlight w:val="none"/>
        </w:rPr>
        <w:t>；</w:t>
      </w:r>
    </w:p>
    <w:p w14:paraId="17C98CB9">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监理人指定的接收人为：</w:t>
      </w:r>
      <w:r>
        <w:rPr>
          <w:rFonts w:hint="default" w:ascii="Times New Roman" w:hAnsi="Times New Roman" w:eastAsia="仿宋" w:cs="Times New Roman"/>
          <w:caps/>
          <w:color w:val="000000"/>
          <w:szCs w:val="21"/>
          <w:highlight w:val="none"/>
          <w:u w:val="single"/>
        </w:rPr>
        <w:t>项目总监理工程师</w:t>
      </w:r>
      <w:r>
        <w:rPr>
          <w:rFonts w:hint="default" w:ascii="Times New Roman" w:hAnsi="Times New Roman" w:eastAsia="仿宋" w:cs="Times New Roman"/>
          <w:caps/>
          <w:color w:val="000000"/>
          <w:szCs w:val="21"/>
          <w:highlight w:val="none"/>
        </w:rPr>
        <w:t>。</w:t>
      </w:r>
    </w:p>
    <w:p w14:paraId="66D2E364">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33" w:name="_Toc505785360"/>
      <w:bookmarkStart w:id="134" w:name="_Toc512164593"/>
      <w:bookmarkStart w:id="135" w:name="_Toc504119061"/>
      <w:bookmarkStart w:id="136" w:name="_Toc510377776"/>
      <w:r>
        <w:rPr>
          <w:rFonts w:hint="default" w:ascii="Times New Roman" w:hAnsi="Times New Roman" w:eastAsia="仿宋" w:cs="Times New Roman"/>
          <w:bCs/>
          <w:color w:val="000000"/>
          <w:szCs w:val="21"/>
          <w:highlight w:val="none"/>
          <w:lang w:val="zh-CN"/>
        </w:rPr>
        <w:t>1.10交通运输</w:t>
      </w:r>
      <w:bookmarkEnd w:id="133"/>
      <w:bookmarkEnd w:id="134"/>
      <w:bookmarkEnd w:id="135"/>
      <w:bookmarkEnd w:id="136"/>
    </w:p>
    <w:p w14:paraId="516C29D6">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1.10.1出入现场的权利</w:t>
      </w:r>
    </w:p>
    <w:p w14:paraId="3633990E">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关于出入现场的权利的约定：</w:t>
      </w:r>
      <w:r>
        <w:rPr>
          <w:rFonts w:hint="default" w:ascii="Times New Roman" w:hAnsi="Times New Roman" w:eastAsia="仿宋" w:cs="Times New Roman"/>
          <w:caps/>
          <w:color w:val="000000"/>
          <w:szCs w:val="21"/>
          <w:highlight w:val="none"/>
          <w:u w:val="single"/>
        </w:rPr>
        <w:t>按通用条款1.10.1条执行</w:t>
      </w:r>
      <w:r>
        <w:rPr>
          <w:rFonts w:hint="default" w:ascii="Times New Roman" w:hAnsi="Times New Roman" w:eastAsia="仿宋" w:cs="Times New Roman"/>
          <w:caps/>
          <w:color w:val="000000"/>
          <w:szCs w:val="21"/>
          <w:highlight w:val="none"/>
        </w:rPr>
        <w:t>。</w:t>
      </w:r>
    </w:p>
    <w:p w14:paraId="05AF57D7">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1.10.3场内交通</w:t>
      </w:r>
    </w:p>
    <w:p w14:paraId="16C07875">
      <w:pPr>
        <w:spacing w:line="360" w:lineRule="auto"/>
        <w:ind w:firstLine="440" w:firstLineChars="200"/>
        <w:rPr>
          <w:rFonts w:hint="default" w:ascii="Times New Roman" w:hAnsi="Times New Roman" w:eastAsia="仿宋" w:cs="Times New Roman"/>
          <w:caps/>
          <w:color w:val="000000"/>
          <w:szCs w:val="21"/>
          <w:highlight w:val="none"/>
        </w:rPr>
      </w:pPr>
      <w:r>
        <w:rPr>
          <w:rFonts w:hint="default" w:ascii="Times New Roman" w:hAnsi="Times New Roman" w:eastAsia="仿宋" w:cs="Times New Roman"/>
          <w:caps/>
          <w:color w:val="000000"/>
          <w:szCs w:val="21"/>
          <w:highlight w:val="none"/>
        </w:rPr>
        <w:t>关于场外交通和场内交通的边界的约定：</w:t>
      </w:r>
      <w:r>
        <w:rPr>
          <w:rFonts w:hint="default" w:ascii="Times New Roman" w:hAnsi="Times New Roman" w:eastAsia="仿宋" w:cs="Times New Roman"/>
          <w:caps/>
          <w:color w:val="000000"/>
          <w:szCs w:val="21"/>
          <w:highlight w:val="none"/>
          <w:u w:val="single"/>
        </w:rPr>
        <w:t>以已建的扩建项目的边界条件为准</w:t>
      </w:r>
      <w:r>
        <w:rPr>
          <w:rFonts w:hint="default" w:ascii="Times New Roman" w:hAnsi="Times New Roman" w:eastAsia="仿宋" w:cs="Times New Roman"/>
          <w:caps/>
          <w:color w:val="000000"/>
          <w:szCs w:val="21"/>
          <w:highlight w:val="none"/>
        </w:rPr>
        <w:t>。</w:t>
      </w:r>
    </w:p>
    <w:p w14:paraId="630AC0D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关于发包人向承包人免费提供满足工程施工需要的场内道路和交通设施的约定：</w:t>
      </w:r>
      <w:r>
        <w:rPr>
          <w:rFonts w:hint="default" w:ascii="Times New Roman" w:hAnsi="Times New Roman" w:eastAsia="仿宋" w:cs="Times New Roman"/>
          <w:color w:val="000000"/>
          <w:szCs w:val="21"/>
          <w:highlight w:val="none"/>
          <w:u w:val="single"/>
        </w:rPr>
        <w:t>承包人可使用场内道路和交通设施，道路维护由承包人负责。因承包人原因造成道路或交通设施损坏的，承包人负责修复并承担由此增加的费用</w:t>
      </w:r>
      <w:r>
        <w:rPr>
          <w:rFonts w:hint="default" w:ascii="Times New Roman" w:hAnsi="Times New Roman" w:eastAsia="仿宋" w:cs="Times New Roman"/>
          <w:color w:val="000000"/>
          <w:szCs w:val="21"/>
          <w:highlight w:val="none"/>
        </w:rPr>
        <w:t>。</w:t>
      </w:r>
    </w:p>
    <w:p w14:paraId="522A384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1.10.4超大件和超重件的运输</w:t>
      </w:r>
    </w:p>
    <w:p w14:paraId="1E400AD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运输超大件或超重件所需的道路和桥梁临时加固改造费用和其他有关费用由</w:t>
      </w:r>
      <w:r>
        <w:rPr>
          <w:rFonts w:hint="default" w:ascii="Times New Roman" w:hAnsi="Times New Roman" w:eastAsia="仿宋" w:cs="Times New Roman"/>
          <w:color w:val="000000"/>
          <w:szCs w:val="21"/>
          <w:highlight w:val="none"/>
          <w:u w:val="single"/>
        </w:rPr>
        <w:t>承包人</w:t>
      </w:r>
      <w:r>
        <w:rPr>
          <w:rFonts w:hint="default" w:ascii="Times New Roman" w:hAnsi="Times New Roman" w:eastAsia="仿宋" w:cs="Times New Roman"/>
          <w:color w:val="000000"/>
          <w:szCs w:val="21"/>
          <w:highlight w:val="none"/>
        </w:rPr>
        <w:t>承担。</w:t>
      </w:r>
    </w:p>
    <w:p w14:paraId="433B9A72">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37" w:name="_Toc505785361"/>
      <w:bookmarkStart w:id="138" w:name="_Toc510377777"/>
      <w:bookmarkStart w:id="139" w:name="_Toc512164594"/>
      <w:bookmarkStart w:id="140" w:name="_Toc504119062"/>
      <w:r>
        <w:rPr>
          <w:rFonts w:hint="default" w:ascii="Times New Roman" w:hAnsi="Times New Roman" w:eastAsia="仿宋" w:cs="Times New Roman"/>
          <w:bCs/>
          <w:color w:val="000000"/>
          <w:szCs w:val="21"/>
          <w:highlight w:val="none"/>
          <w:lang w:val="zh-CN"/>
        </w:rPr>
        <w:t>1.11知识产权</w:t>
      </w:r>
      <w:bookmarkEnd w:id="137"/>
      <w:bookmarkEnd w:id="138"/>
      <w:bookmarkEnd w:id="139"/>
      <w:bookmarkEnd w:id="140"/>
    </w:p>
    <w:p w14:paraId="320629D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 w:cs="Times New Roman"/>
          <w:color w:val="000000"/>
          <w:szCs w:val="21"/>
          <w:highlight w:val="none"/>
          <w:u w:val="single"/>
        </w:rPr>
        <w:t>著作权属于发包人所有</w:t>
      </w:r>
      <w:r>
        <w:rPr>
          <w:rFonts w:hint="default" w:ascii="Times New Roman" w:hAnsi="Times New Roman" w:eastAsia="仿宋" w:cs="Times New Roman"/>
          <w:color w:val="000000"/>
          <w:szCs w:val="21"/>
          <w:highlight w:val="none"/>
        </w:rPr>
        <w:t>。</w:t>
      </w:r>
    </w:p>
    <w:p w14:paraId="1207276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关于发包人提供的上述文件的使用限制的要求：</w:t>
      </w:r>
      <w:r>
        <w:rPr>
          <w:rFonts w:hint="default" w:ascii="Times New Roman" w:hAnsi="Times New Roman" w:eastAsia="仿宋" w:cs="Times New Roman"/>
          <w:color w:val="000000"/>
          <w:szCs w:val="21"/>
          <w:highlight w:val="none"/>
          <w:u w:val="single"/>
        </w:rPr>
        <w:t>未经发包人书面同意，承包人不得为合同以外的目的而复制、使用上述文件或将之提供给任何第三方</w:t>
      </w:r>
      <w:r>
        <w:rPr>
          <w:rFonts w:hint="default" w:ascii="Times New Roman" w:hAnsi="Times New Roman" w:eastAsia="仿宋" w:cs="Times New Roman"/>
          <w:color w:val="000000"/>
          <w:szCs w:val="21"/>
          <w:highlight w:val="none"/>
        </w:rPr>
        <w:t>。</w:t>
      </w:r>
    </w:p>
    <w:p w14:paraId="5B52FEE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1.11.2 关于承包人为实施工程所编制文件的著作权的归属：</w:t>
      </w:r>
      <w:r>
        <w:rPr>
          <w:rFonts w:hint="default" w:ascii="Times New Roman" w:hAnsi="Times New Roman" w:eastAsia="仿宋" w:cs="Times New Roman"/>
          <w:color w:val="000000"/>
          <w:szCs w:val="21"/>
          <w:highlight w:val="none"/>
          <w:u w:val="single"/>
        </w:rPr>
        <w:t>除署名权以外的著作权属于发包人</w:t>
      </w:r>
      <w:r>
        <w:rPr>
          <w:rFonts w:hint="default" w:ascii="Times New Roman" w:hAnsi="Times New Roman" w:eastAsia="仿宋" w:cs="Times New Roman"/>
          <w:color w:val="000000"/>
          <w:szCs w:val="21"/>
          <w:highlight w:val="none"/>
        </w:rPr>
        <w:t>。</w:t>
      </w:r>
    </w:p>
    <w:p w14:paraId="2BBF7BD1">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关于承包人提供的上述文件的使用限制的要求：</w:t>
      </w:r>
      <w:r>
        <w:rPr>
          <w:rFonts w:hint="default" w:ascii="Times New Roman" w:hAnsi="Times New Roman" w:eastAsia="仿宋" w:cs="Times New Roman"/>
          <w:color w:val="000000"/>
          <w:szCs w:val="21"/>
          <w:highlight w:val="none"/>
          <w:u w:val="single"/>
        </w:rPr>
        <w:t>未经承包人书面同意，发包人不得将承包人署名权的文件提供给任何第三方</w:t>
      </w:r>
      <w:r>
        <w:rPr>
          <w:rFonts w:hint="default" w:ascii="Times New Roman" w:hAnsi="Times New Roman" w:eastAsia="仿宋" w:cs="Times New Roman"/>
          <w:color w:val="000000"/>
          <w:szCs w:val="21"/>
          <w:highlight w:val="none"/>
        </w:rPr>
        <w:t>。</w:t>
      </w:r>
    </w:p>
    <w:p w14:paraId="25CE2C0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1.11.4 承包人在施工过程中所采用的专利、专有技术、技术秘密的使用费的承担方式：</w:t>
      </w:r>
      <w:r>
        <w:rPr>
          <w:rFonts w:hint="default" w:ascii="Times New Roman" w:hAnsi="Times New Roman" w:eastAsia="仿宋" w:cs="Times New Roman"/>
          <w:color w:val="000000"/>
          <w:szCs w:val="21"/>
          <w:highlight w:val="none"/>
          <w:u w:val="single"/>
        </w:rPr>
        <w:t>由承包人自行承担</w:t>
      </w:r>
      <w:r>
        <w:rPr>
          <w:rFonts w:hint="default" w:ascii="Times New Roman" w:hAnsi="Times New Roman" w:eastAsia="仿宋" w:cs="Times New Roman"/>
          <w:color w:val="000000"/>
          <w:szCs w:val="21"/>
          <w:highlight w:val="none"/>
        </w:rPr>
        <w:t>。</w:t>
      </w:r>
    </w:p>
    <w:p w14:paraId="24ACAE1A">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41" w:name="_Toc504119063"/>
      <w:bookmarkStart w:id="142" w:name="_Toc512164595"/>
      <w:bookmarkStart w:id="143" w:name="_Toc505785362"/>
      <w:bookmarkStart w:id="144" w:name="_Toc510377778"/>
      <w:r>
        <w:rPr>
          <w:rFonts w:hint="default" w:ascii="Times New Roman" w:hAnsi="Times New Roman" w:eastAsia="仿宋" w:cs="Times New Roman"/>
          <w:bCs/>
          <w:color w:val="000000"/>
          <w:szCs w:val="21"/>
          <w:highlight w:val="none"/>
          <w:lang w:val="zh-CN"/>
        </w:rPr>
        <w:t>1.13工程量清单错误的修正</w:t>
      </w:r>
      <w:bookmarkEnd w:id="141"/>
      <w:bookmarkEnd w:id="142"/>
      <w:bookmarkEnd w:id="143"/>
      <w:bookmarkEnd w:id="144"/>
    </w:p>
    <w:p w14:paraId="6C53AD09">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出现工程量清单错误时，是否调整合同价格：</w:t>
      </w:r>
      <w:r>
        <w:rPr>
          <w:rFonts w:hint="default" w:ascii="Times New Roman" w:hAnsi="Times New Roman" w:eastAsia="仿宋" w:cs="Times New Roman"/>
          <w:b/>
          <w:szCs w:val="21"/>
          <w:highlight w:val="none"/>
          <w:u w:val="single"/>
        </w:rPr>
        <w:t>予以调整合同价格</w:t>
      </w:r>
      <w:r>
        <w:rPr>
          <w:rFonts w:hint="default" w:ascii="Times New Roman" w:hAnsi="Times New Roman" w:eastAsia="仿宋" w:cs="Times New Roman"/>
          <w:szCs w:val="21"/>
          <w:highlight w:val="none"/>
        </w:rPr>
        <w:t>。</w:t>
      </w:r>
    </w:p>
    <w:p w14:paraId="02CBFAF9">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允许调整合同价格的工程量偏差范围：</w:t>
      </w:r>
      <w:r>
        <w:rPr>
          <w:rFonts w:hint="default" w:ascii="Times New Roman" w:hAnsi="Times New Roman" w:eastAsia="仿宋" w:cs="Times New Roman"/>
          <w:b/>
          <w:szCs w:val="21"/>
          <w:highlight w:val="none"/>
          <w:u w:val="single"/>
        </w:rPr>
        <w:t>①工程量清单存在缺项、漏项的；②工程量清单偏差超出10％的；③由于工程量清单偏差超出10％引起的总价措施费及单价措施费变化。</w:t>
      </w:r>
    </w:p>
    <w:p w14:paraId="1DAFD977">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45" w:name="_Toc512164596"/>
      <w:bookmarkStart w:id="146" w:name="_Toc505785363"/>
      <w:bookmarkStart w:id="147" w:name="_Toc510377779"/>
      <w:bookmarkStart w:id="148" w:name="_Toc504119064"/>
      <w:r>
        <w:rPr>
          <w:rFonts w:hint="default" w:ascii="Times New Roman" w:hAnsi="Times New Roman" w:eastAsia="仿宋" w:cs="Times New Roman"/>
          <w:bCs/>
          <w:color w:val="000000"/>
          <w:szCs w:val="21"/>
          <w:highlight w:val="none"/>
          <w:lang w:val="zh-CN"/>
        </w:rPr>
        <w:t>2.发包人</w:t>
      </w:r>
      <w:bookmarkEnd w:id="145"/>
      <w:bookmarkEnd w:id="146"/>
      <w:bookmarkEnd w:id="147"/>
      <w:bookmarkEnd w:id="148"/>
    </w:p>
    <w:p w14:paraId="1FA00F62">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49" w:name="_Toc512164597"/>
      <w:bookmarkStart w:id="150" w:name="_Toc505785364"/>
      <w:bookmarkStart w:id="151" w:name="_Toc504119065"/>
      <w:bookmarkStart w:id="152" w:name="_Toc510377780"/>
      <w:r>
        <w:rPr>
          <w:rFonts w:hint="default" w:ascii="Times New Roman" w:hAnsi="Times New Roman" w:eastAsia="仿宋" w:cs="Times New Roman"/>
          <w:bCs/>
          <w:color w:val="000000"/>
          <w:szCs w:val="21"/>
          <w:highlight w:val="none"/>
          <w:lang w:val="zh-CN"/>
        </w:rPr>
        <w:t>2.2发包人代表</w:t>
      </w:r>
      <w:bookmarkEnd w:id="149"/>
      <w:bookmarkEnd w:id="150"/>
      <w:bookmarkEnd w:id="151"/>
      <w:bookmarkEnd w:id="152"/>
    </w:p>
    <w:p w14:paraId="05F7957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发包人代表：</w:t>
      </w:r>
    </w:p>
    <w:p w14:paraId="7D6F552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姓名：；</w:t>
      </w:r>
    </w:p>
    <w:p w14:paraId="0A9633C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身份证号：；</w:t>
      </w:r>
    </w:p>
    <w:p w14:paraId="19519A0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职务：；</w:t>
      </w:r>
    </w:p>
    <w:p w14:paraId="5CB3A8C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联系电话：；</w:t>
      </w:r>
    </w:p>
    <w:p w14:paraId="04F3F92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电子信箱：；</w:t>
      </w:r>
    </w:p>
    <w:p w14:paraId="46EB8300">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通信地址：。</w:t>
      </w:r>
    </w:p>
    <w:p w14:paraId="5A0DB69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发包人对发包人代表的授权范围如下：</w:t>
      </w:r>
      <w:r>
        <w:rPr>
          <w:rFonts w:hint="default" w:ascii="Times New Roman" w:hAnsi="Times New Roman" w:eastAsia="仿宋" w:cs="Times New Roman"/>
          <w:color w:val="000000"/>
          <w:szCs w:val="21"/>
          <w:highlight w:val="none"/>
          <w:u w:val="single"/>
        </w:rPr>
        <w:t>督促指导监理工程师行使职权，协调施工现场各方面的关系，协调工程质量，进度和安全文明施工中存在的问题，解决有关设计和技术签证，办理、签认现场经济技术签证，审核工程进度报表、工程价款洽商、索赔事项的处理，在监理人配合下处理合同变更的事项</w:t>
      </w:r>
      <w:r>
        <w:rPr>
          <w:rFonts w:hint="default" w:ascii="Times New Roman" w:hAnsi="Times New Roman" w:eastAsia="仿宋" w:cs="Times New Roman"/>
          <w:color w:val="000000"/>
          <w:szCs w:val="21"/>
          <w:highlight w:val="none"/>
        </w:rPr>
        <w:t>。</w:t>
      </w:r>
    </w:p>
    <w:p w14:paraId="3EC813A7">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53" w:name="_Toc504119066"/>
      <w:bookmarkStart w:id="154" w:name="_Toc512164598"/>
      <w:bookmarkStart w:id="155" w:name="_Toc505785365"/>
      <w:bookmarkStart w:id="156" w:name="_Toc510377781"/>
      <w:r>
        <w:rPr>
          <w:rFonts w:hint="default" w:ascii="Times New Roman" w:hAnsi="Times New Roman" w:eastAsia="仿宋" w:cs="Times New Roman"/>
          <w:bCs/>
          <w:color w:val="000000"/>
          <w:szCs w:val="21"/>
          <w:highlight w:val="none"/>
          <w:lang w:val="zh-CN"/>
        </w:rPr>
        <w:t>2.4施工现场、施工条件和基础资料的提供</w:t>
      </w:r>
      <w:bookmarkEnd w:id="153"/>
      <w:bookmarkEnd w:id="154"/>
      <w:bookmarkEnd w:id="155"/>
      <w:bookmarkEnd w:id="156"/>
    </w:p>
    <w:p w14:paraId="742F09CF">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2.4.1提供施工现场</w:t>
      </w:r>
    </w:p>
    <w:p w14:paraId="3777DFF4">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关于发包人移交施工现场的期限要求：</w:t>
      </w:r>
      <w:r>
        <w:rPr>
          <w:rFonts w:hint="default" w:ascii="Times New Roman" w:hAnsi="Times New Roman" w:eastAsia="仿宋" w:cs="Times New Roman"/>
          <w:color w:val="000000"/>
          <w:szCs w:val="21"/>
          <w:highlight w:val="none"/>
          <w:u w:val="single"/>
        </w:rPr>
        <w:t>合同签订后已定开工时间前7天内向承包人移交施工现场</w:t>
      </w:r>
      <w:r>
        <w:rPr>
          <w:rFonts w:hint="default" w:ascii="Times New Roman" w:hAnsi="Times New Roman" w:eastAsia="仿宋" w:cs="Times New Roman"/>
          <w:color w:val="000000"/>
          <w:szCs w:val="21"/>
          <w:highlight w:val="none"/>
        </w:rPr>
        <w:t>。</w:t>
      </w:r>
    </w:p>
    <w:p w14:paraId="7D69472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2.4.2提供施工条件</w:t>
      </w:r>
    </w:p>
    <w:p w14:paraId="2D74D4F3">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关于发包人应负责提供施工所需要的条件，包括：</w:t>
      </w:r>
      <w:r>
        <w:rPr>
          <w:rFonts w:hint="default" w:ascii="Times New Roman" w:hAnsi="Times New Roman" w:eastAsia="仿宋" w:cs="Times New Roman"/>
          <w:color w:val="000000"/>
          <w:szCs w:val="21"/>
          <w:highlight w:val="none"/>
          <w:u w:val="single"/>
        </w:rPr>
        <w:t>满足施工条件所需要的“三通一平”，并向承包人指定施工用水、施工用电接点，并满足施工要求，接点至施工现场段管道及管线、计量设备由承包人自行解决，施工期间至竣工验收所产生的水、电费由承包人承担，每月底向电力公司、供水公司缴纳水电费（价格执行项目所在地价格），相应水电设备的看管和维护由承包人负责</w:t>
      </w:r>
      <w:r>
        <w:rPr>
          <w:rFonts w:hint="default" w:ascii="Times New Roman" w:hAnsi="Times New Roman" w:eastAsia="仿宋" w:cs="Times New Roman"/>
          <w:color w:val="000000"/>
          <w:szCs w:val="21"/>
          <w:highlight w:val="none"/>
        </w:rPr>
        <w:t>。</w:t>
      </w:r>
    </w:p>
    <w:p w14:paraId="1340F26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57" w:name="_Toc505785366"/>
      <w:bookmarkStart w:id="158" w:name="_Toc510377782"/>
      <w:bookmarkStart w:id="159" w:name="_Toc504119067"/>
      <w:bookmarkStart w:id="160" w:name="_Toc512164599"/>
      <w:r>
        <w:rPr>
          <w:rFonts w:hint="default" w:ascii="Times New Roman" w:hAnsi="Times New Roman" w:eastAsia="仿宋" w:cs="Times New Roman"/>
          <w:bCs/>
          <w:color w:val="000000"/>
          <w:szCs w:val="21"/>
          <w:highlight w:val="none"/>
          <w:lang w:val="zh-CN"/>
        </w:rPr>
        <w:t>2.5资金来源证明及支付担保</w:t>
      </w:r>
      <w:bookmarkEnd w:id="157"/>
      <w:bookmarkEnd w:id="158"/>
      <w:bookmarkEnd w:id="159"/>
      <w:bookmarkEnd w:id="160"/>
    </w:p>
    <w:p w14:paraId="2067894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发包人提供资金来源证明的期限要求：</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54C05CC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发包人是否提供支付担保：</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58823E39">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发包人提供支付担保的形式：</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5DD9C381">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61" w:name="_Toc512164600"/>
      <w:bookmarkStart w:id="162" w:name="_Toc504119068"/>
      <w:bookmarkStart w:id="163" w:name="_Toc510377783"/>
      <w:bookmarkStart w:id="164" w:name="_Toc505785367"/>
      <w:r>
        <w:rPr>
          <w:rFonts w:hint="default" w:ascii="Times New Roman" w:hAnsi="Times New Roman" w:eastAsia="仿宋" w:cs="Times New Roman"/>
          <w:bCs/>
          <w:color w:val="000000"/>
          <w:szCs w:val="21"/>
          <w:highlight w:val="none"/>
          <w:lang w:val="zh-CN"/>
        </w:rPr>
        <w:t>3.承包人</w:t>
      </w:r>
      <w:bookmarkEnd w:id="161"/>
      <w:bookmarkEnd w:id="162"/>
      <w:bookmarkEnd w:id="163"/>
      <w:bookmarkEnd w:id="164"/>
    </w:p>
    <w:p w14:paraId="49AFE7F6">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65" w:name="_Toc512164601"/>
      <w:bookmarkStart w:id="166" w:name="_Toc504119069"/>
      <w:bookmarkStart w:id="167" w:name="_Toc505785368"/>
      <w:bookmarkStart w:id="168" w:name="_Toc510377784"/>
      <w:r>
        <w:rPr>
          <w:rFonts w:hint="default" w:ascii="Times New Roman" w:hAnsi="Times New Roman" w:eastAsia="仿宋" w:cs="Times New Roman"/>
          <w:bCs/>
          <w:color w:val="000000"/>
          <w:szCs w:val="21"/>
          <w:highlight w:val="none"/>
          <w:lang w:val="zh-CN"/>
        </w:rPr>
        <w:t>3.1承包人的一般义务</w:t>
      </w:r>
      <w:bookmarkEnd w:id="165"/>
      <w:bookmarkEnd w:id="166"/>
      <w:bookmarkEnd w:id="167"/>
      <w:bookmarkEnd w:id="168"/>
    </w:p>
    <w:p w14:paraId="7FB5D52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⑼</w:t>
      </w:r>
      <w:r>
        <w:rPr>
          <w:rFonts w:hint="default" w:ascii="Times New Roman" w:hAnsi="Times New Roman" w:eastAsia="仿宋" w:cs="Times New Roman"/>
          <w:color w:val="000000"/>
          <w:szCs w:val="21"/>
          <w:highlight w:val="none"/>
        </w:rPr>
        <w:t>承包人提交的竣工资料的内容：</w:t>
      </w:r>
      <w:r>
        <w:rPr>
          <w:rFonts w:hint="default" w:ascii="Times New Roman" w:hAnsi="Times New Roman" w:eastAsia="仿宋" w:cs="Times New Roman"/>
          <w:color w:val="000000"/>
          <w:szCs w:val="21"/>
          <w:highlight w:val="none"/>
          <w:u w:val="single"/>
        </w:rPr>
        <w:t>承包人向发包人提交完整的竣工图纸、资料及内容一致的电子文档，必须满足存档要求</w:t>
      </w:r>
      <w:r>
        <w:rPr>
          <w:rFonts w:hint="default" w:ascii="Times New Roman" w:hAnsi="Times New Roman" w:eastAsia="仿宋" w:cs="Times New Roman"/>
          <w:color w:val="000000"/>
          <w:szCs w:val="21"/>
          <w:highlight w:val="none"/>
        </w:rPr>
        <w:t>。</w:t>
      </w:r>
    </w:p>
    <w:p w14:paraId="6E9D796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承包人需要提交的竣工资料套数：</w:t>
      </w:r>
      <w:r>
        <w:rPr>
          <w:rFonts w:hint="default" w:ascii="Times New Roman" w:hAnsi="Times New Roman" w:eastAsia="仿宋" w:cs="Times New Roman"/>
          <w:color w:val="000000"/>
          <w:szCs w:val="21"/>
          <w:highlight w:val="none"/>
          <w:u w:val="single"/>
        </w:rPr>
        <w:t>按实际需要提供</w:t>
      </w:r>
      <w:r>
        <w:rPr>
          <w:rFonts w:hint="default" w:ascii="Times New Roman" w:hAnsi="Times New Roman" w:eastAsia="仿宋" w:cs="Times New Roman"/>
          <w:color w:val="000000"/>
          <w:szCs w:val="21"/>
          <w:highlight w:val="none"/>
        </w:rPr>
        <w:t>。</w:t>
      </w:r>
    </w:p>
    <w:p w14:paraId="1666F3A3">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承包人提交的竣工资料的费用承担：</w:t>
      </w:r>
      <w:r>
        <w:rPr>
          <w:rFonts w:hint="default" w:ascii="Times New Roman" w:hAnsi="Times New Roman" w:eastAsia="仿宋" w:cs="Times New Roman"/>
          <w:color w:val="000000"/>
          <w:szCs w:val="21"/>
          <w:highlight w:val="none"/>
          <w:u w:val="single"/>
        </w:rPr>
        <w:t>由承包人承担</w:t>
      </w:r>
      <w:r>
        <w:rPr>
          <w:rFonts w:hint="default" w:ascii="Times New Roman" w:hAnsi="Times New Roman" w:eastAsia="仿宋" w:cs="Times New Roman"/>
          <w:color w:val="000000"/>
          <w:szCs w:val="21"/>
          <w:highlight w:val="none"/>
        </w:rPr>
        <w:t>。</w:t>
      </w:r>
    </w:p>
    <w:p w14:paraId="2F94911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承包人提交的竣工资料移交时间：</w:t>
      </w:r>
      <w:r>
        <w:rPr>
          <w:rFonts w:hint="default" w:ascii="Times New Roman" w:hAnsi="Times New Roman" w:eastAsia="仿宋" w:cs="Times New Roman"/>
          <w:color w:val="000000"/>
          <w:szCs w:val="21"/>
          <w:highlight w:val="none"/>
          <w:u w:val="single"/>
        </w:rPr>
        <w:t>工程竣工验收合格后60天内</w:t>
      </w:r>
      <w:r>
        <w:rPr>
          <w:rFonts w:hint="default" w:ascii="Times New Roman" w:hAnsi="Times New Roman" w:eastAsia="仿宋" w:cs="Times New Roman"/>
          <w:color w:val="000000"/>
          <w:szCs w:val="21"/>
          <w:highlight w:val="none"/>
        </w:rPr>
        <w:t>。</w:t>
      </w:r>
    </w:p>
    <w:p w14:paraId="5A9E2E2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承包人提交的竣工资料形式要求：</w:t>
      </w:r>
      <w:r>
        <w:rPr>
          <w:rFonts w:hint="default" w:ascii="Times New Roman" w:hAnsi="Times New Roman" w:eastAsia="仿宋" w:cs="Times New Roman"/>
          <w:color w:val="000000"/>
          <w:szCs w:val="21"/>
          <w:highlight w:val="none"/>
          <w:u w:val="single"/>
        </w:rPr>
        <w:t>满足存档要求的纸质及电子文档资料</w:t>
      </w:r>
      <w:r>
        <w:rPr>
          <w:rFonts w:hint="default" w:ascii="Times New Roman" w:hAnsi="Times New Roman" w:eastAsia="仿宋" w:cs="Times New Roman"/>
          <w:color w:val="000000"/>
          <w:szCs w:val="21"/>
          <w:highlight w:val="none"/>
        </w:rPr>
        <w:t>。</w:t>
      </w:r>
    </w:p>
    <w:p w14:paraId="1BCCC31B">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kern w:val="0"/>
          <w:szCs w:val="21"/>
          <w:highlight w:val="none"/>
        </w:rPr>
        <w:t>⑽承包人应履行的其他义务：</w:t>
      </w:r>
      <w:r>
        <w:rPr>
          <w:rFonts w:hint="default" w:ascii="Times New Roman" w:hAnsi="Times New Roman" w:eastAsia="仿宋" w:cs="Times New Roman"/>
          <w:color w:val="000000"/>
          <w:kern w:val="0"/>
          <w:szCs w:val="21"/>
          <w:highlight w:val="none"/>
          <w:u w:val="single"/>
        </w:rPr>
        <w:t>承包人应当对施工现场或者附近实施与合同工程有关的其它工作的独立承包人履行管理、协调、配合、照管和服务义务</w:t>
      </w:r>
      <w:r>
        <w:rPr>
          <w:rFonts w:hint="default" w:ascii="Times New Roman" w:hAnsi="Times New Roman" w:eastAsia="仿宋" w:cs="Times New Roman"/>
          <w:color w:val="000000"/>
          <w:kern w:val="0"/>
          <w:szCs w:val="21"/>
          <w:highlight w:val="none"/>
        </w:rPr>
        <w:t>。</w:t>
      </w:r>
    </w:p>
    <w:p w14:paraId="46E2DB23">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69" w:name="_Toc504119070"/>
      <w:bookmarkStart w:id="170" w:name="_Toc510377785"/>
      <w:bookmarkStart w:id="171" w:name="_Toc505785369"/>
      <w:bookmarkStart w:id="172" w:name="_Toc512164602"/>
      <w:r>
        <w:rPr>
          <w:rFonts w:hint="default" w:ascii="Times New Roman" w:hAnsi="Times New Roman" w:eastAsia="仿宋" w:cs="Times New Roman"/>
          <w:bCs/>
          <w:color w:val="000000"/>
          <w:szCs w:val="21"/>
          <w:highlight w:val="none"/>
          <w:lang w:val="zh-CN"/>
        </w:rPr>
        <w:t>3.2项目经理</w:t>
      </w:r>
      <w:bookmarkEnd w:id="169"/>
      <w:bookmarkEnd w:id="170"/>
      <w:bookmarkEnd w:id="171"/>
      <w:bookmarkEnd w:id="172"/>
    </w:p>
    <w:p w14:paraId="040DB07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3.2.1</w:t>
      </w:r>
      <w:r>
        <w:rPr>
          <w:rFonts w:hint="default" w:ascii="Times New Roman" w:hAnsi="Times New Roman" w:eastAsia="仿宋" w:cs="Times New Roman"/>
          <w:color w:val="000000"/>
          <w:szCs w:val="21"/>
          <w:highlight w:val="none"/>
        </w:rPr>
        <w:t>项目经理：</w:t>
      </w:r>
    </w:p>
    <w:p w14:paraId="0627DD2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姓名：</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08D165A1">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身份证号：</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6551CD70">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建造师执业资格等级：</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31093F1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建造师注册证书号：</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0A7799A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建造师执业印章号：</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185A566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安全生产考核合格证号：</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170BA85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联系电话：</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6C2BAC8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电子信箱：</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68DF65C0">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通信地址：</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594FF36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承包人对项目经理的授权范围如下：</w:t>
      </w:r>
      <w:r>
        <w:rPr>
          <w:rFonts w:hint="default" w:ascii="Times New Roman" w:hAnsi="Times New Roman" w:eastAsia="仿宋" w:cs="Times New Roman"/>
          <w:color w:val="000000"/>
          <w:szCs w:val="21"/>
          <w:highlight w:val="none"/>
          <w:u w:val="single"/>
        </w:rPr>
        <w:t>代表承包人行使本合同约定的权利，履行本合同约定的义务，处理施工期间的突发事件，其行为后果由承包人承担</w:t>
      </w:r>
      <w:r>
        <w:rPr>
          <w:rFonts w:hint="default" w:ascii="Times New Roman" w:hAnsi="Times New Roman" w:eastAsia="仿宋" w:cs="Times New Roman"/>
          <w:color w:val="000000"/>
          <w:szCs w:val="21"/>
          <w:highlight w:val="none"/>
        </w:rPr>
        <w:t>。</w:t>
      </w:r>
    </w:p>
    <w:p w14:paraId="76AAD21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关于项目经理每月在施工现场的时间要求：</w:t>
      </w:r>
      <w:r>
        <w:rPr>
          <w:rFonts w:hint="default" w:ascii="Times New Roman" w:hAnsi="Times New Roman" w:eastAsia="仿宋" w:cs="Times New Roman"/>
          <w:color w:val="000000"/>
          <w:szCs w:val="21"/>
          <w:highlight w:val="none"/>
          <w:u w:val="single"/>
        </w:rPr>
        <w:t>每个月的驻工地时间不得少于21天</w:t>
      </w:r>
      <w:r>
        <w:rPr>
          <w:rFonts w:hint="default" w:ascii="Times New Roman" w:hAnsi="Times New Roman" w:eastAsia="仿宋" w:cs="Times New Roman"/>
          <w:color w:val="000000"/>
          <w:szCs w:val="21"/>
          <w:highlight w:val="none"/>
        </w:rPr>
        <w:t>。</w:t>
      </w:r>
    </w:p>
    <w:p w14:paraId="6E73D16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承包人未提交劳动合同，以及没有为项目经理缴纳社会保险证明的违约责任：</w:t>
      </w:r>
      <w:r>
        <w:rPr>
          <w:rFonts w:hint="default" w:ascii="Times New Roman" w:hAnsi="Times New Roman" w:eastAsia="仿宋" w:cs="Times New Roman"/>
          <w:color w:val="000000"/>
          <w:szCs w:val="21"/>
          <w:highlight w:val="none"/>
          <w:u w:val="single"/>
        </w:rPr>
        <w:t>承担由此造成得后果，并赔偿由此引发的经济损失</w:t>
      </w:r>
      <w:r>
        <w:rPr>
          <w:rFonts w:hint="default" w:ascii="Times New Roman" w:hAnsi="Times New Roman" w:eastAsia="仿宋" w:cs="Times New Roman"/>
          <w:color w:val="000000"/>
          <w:szCs w:val="21"/>
          <w:highlight w:val="none"/>
        </w:rPr>
        <w:t>。</w:t>
      </w:r>
    </w:p>
    <w:p w14:paraId="43B18BE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项目经理未经批准，擅自离开施工现场的违约责任：</w:t>
      </w:r>
      <w:r>
        <w:rPr>
          <w:rFonts w:hint="default" w:ascii="Times New Roman" w:hAnsi="Times New Roman" w:eastAsia="仿宋" w:cs="Times New Roman"/>
          <w:color w:val="000000"/>
          <w:szCs w:val="21"/>
          <w:highlight w:val="none"/>
          <w:u w:val="single"/>
        </w:rPr>
        <w:t>承包人向发包人支付1000元／次的违约金，并按发包人要求立即整改，承包人承担上述违约给发包人造成的一切损失</w:t>
      </w:r>
      <w:r>
        <w:rPr>
          <w:rFonts w:hint="default" w:ascii="Times New Roman" w:hAnsi="Times New Roman" w:eastAsia="仿宋" w:cs="Times New Roman"/>
          <w:color w:val="000000"/>
          <w:szCs w:val="21"/>
          <w:highlight w:val="none"/>
        </w:rPr>
        <w:t>。</w:t>
      </w:r>
    </w:p>
    <w:p w14:paraId="4213262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3.2.3 承包人擅自更换项目经理的违约责任：</w:t>
      </w:r>
      <w:r>
        <w:rPr>
          <w:rFonts w:hint="default" w:ascii="Times New Roman" w:hAnsi="Times New Roman" w:eastAsia="仿宋" w:cs="Times New Roman"/>
          <w:color w:val="000000"/>
          <w:szCs w:val="21"/>
          <w:highlight w:val="none"/>
          <w:u w:val="single"/>
        </w:rPr>
        <w:t>承包人向发包人支付1000元／次的违约金，并按发包人要求立即整改，承担由此引发给发包人造成的一切损失</w:t>
      </w:r>
      <w:r>
        <w:rPr>
          <w:rFonts w:hint="default" w:ascii="Times New Roman" w:hAnsi="Times New Roman" w:eastAsia="仿宋" w:cs="Times New Roman"/>
          <w:color w:val="000000"/>
          <w:szCs w:val="21"/>
          <w:highlight w:val="none"/>
        </w:rPr>
        <w:t>。</w:t>
      </w:r>
    </w:p>
    <w:p w14:paraId="20703AE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3.2.4 承包人无正当理由拒绝更换项目经理的违约责任：</w:t>
      </w:r>
      <w:r>
        <w:rPr>
          <w:rFonts w:hint="default" w:ascii="Times New Roman" w:hAnsi="Times New Roman" w:eastAsia="仿宋" w:cs="Times New Roman"/>
          <w:color w:val="000000"/>
          <w:szCs w:val="21"/>
          <w:highlight w:val="none"/>
          <w:u w:val="single"/>
        </w:rPr>
        <w:t>因项目经理管理能力缺乏、工作怠慢或不作为，造成发包人要求更换项目经理，且承包人拒绝更换的，除承担由此引发的损失赔偿外，还应承担解除合同的风险</w:t>
      </w:r>
      <w:r>
        <w:rPr>
          <w:rFonts w:hint="default" w:ascii="Times New Roman" w:hAnsi="Times New Roman" w:eastAsia="仿宋" w:cs="Times New Roman"/>
          <w:color w:val="000000"/>
          <w:szCs w:val="21"/>
          <w:highlight w:val="none"/>
        </w:rPr>
        <w:t>。</w:t>
      </w:r>
    </w:p>
    <w:p w14:paraId="53DA6300">
      <w:pPr>
        <w:keepNext/>
        <w:keepLines/>
        <w:spacing w:line="360" w:lineRule="auto"/>
        <w:ind w:firstLine="440" w:firstLineChars="200"/>
        <w:outlineLvl w:val="3"/>
        <w:rPr>
          <w:rFonts w:hint="default" w:ascii="Times New Roman" w:hAnsi="Times New Roman" w:eastAsia="仿宋" w:cs="Times New Roman"/>
          <w:bCs/>
          <w:color w:val="000000"/>
          <w:szCs w:val="21"/>
          <w:highlight w:val="none"/>
          <w:lang w:val="zh-CN"/>
        </w:rPr>
      </w:pPr>
      <w:r>
        <w:rPr>
          <w:rFonts w:hint="default" w:ascii="Times New Roman" w:hAnsi="Times New Roman" w:eastAsia="仿宋" w:cs="Times New Roman"/>
          <w:bCs/>
          <w:color w:val="000000"/>
          <w:szCs w:val="21"/>
          <w:highlight w:val="none"/>
          <w:lang w:val="zh-CN"/>
        </w:rPr>
        <w:t>3.3承包人人员</w:t>
      </w:r>
    </w:p>
    <w:p w14:paraId="2BB14FC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3.3.1承包人提交项目管理机构及施工现场管理人员安排报告的期限：</w:t>
      </w:r>
      <w:r>
        <w:rPr>
          <w:rFonts w:hint="default" w:ascii="Times New Roman" w:hAnsi="Times New Roman" w:eastAsia="仿宋" w:cs="Times New Roman"/>
          <w:color w:val="000000"/>
          <w:szCs w:val="21"/>
          <w:highlight w:val="none"/>
          <w:u w:val="single"/>
        </w:rPr>
        <w:t>开工前7天</w:t>
      </w:r>
      <w:r>
        <w:rPr>
          <w:rFonts w:hint="default" w:ascii="Times New Roman" w:hAnsi="Times New Roman" w:eastAsia="仿宋" w:cs="Times New Roman"/>
          <w:color w:val="000000"/>
          <w:szCs w:val="21"/>
          <w:highlight w:val="none"/>
        </w:rPr>
        <w:t>。</w:t>
      </w:r>
    </w:p>
    <w:p w14:paraId="0768BE2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3.3.3 承包人无正当理由拒绝撤换主要施工管理人员的违约责任：</w:t>
      </w:r>
      <w:r>
        <w:rPr>
          <w:rFonts w:hint="default" w:ascii="Times New Roman" w:hAnsi="Times New Roman" w:eastAsia="仿宋" w:cs="Times New Roman"/>
          <w:color w:val="000000"/>
          <w:szCs w:val="21"/>
          <w:highlight w:val="none"/>
          <w:u w:val="single"/>
        </w:rPr>
        <w:t>向发包人支付1000元／次的违约金，按发包人要求立即整改，并承担由此引发给发包人造成的一切损失</w:t>
      </w:r>
      <w:r>
        <w:rPr>
          <w:rFonts w:hint="default" w:ascii="Times New Roman" w:hAnsi="Times New Roman" w:eastAsia="仿宋" w:cs="Times New Roman"/>
          <w:color w:val="000000"/>
          <w:szCs w:val="21"/>
          <w:highlight w:val="none"/>
        </w:rPr>
        <w:t>。</w:t>
      </w:r>
    </w:p>
    <w:p w14:paraId="3056AEF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3.3.4 承包人主要施工管理人员离开施工现场的批准要求：</w:t>
      </w:r>
      <w:r>
        <w:rPr>
          <w:rFonts w:hint="default" w:ascii="Times New Roman" w:hAnsi="Times New Roman" w:eastAsia="仿宋" w:cs="Times New Roman"/>
          <w:color w:val="000000"/>
          <w:szCs w:val="21"/>
          <w:highlight w:val="none"/>
          <w:u w:val="single"/>
        </w:rPr>
        <w:t>应经监理工程师或发包人代表批准同意</w:t>
      </w:r>
      <w:r>
        <w:rPr>
          <w:rFonts w:hint="default" w:ascii="Times New Roman" w:hAnsi="Times New Roman" w:eastAsia="仿宋" w:cs="Times New Roman"/>
          <w:color w:val="000000"/>
          <w:szCs w:val="21"/>
          <w:highlight w:val="none"/>
        </w:rPr>
        <w:t>。</w:t>
      </w:r>
    </w:p>
    <w:p w14:paraId="7C6AE6D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3.3.5承包人擅自更换主要施工管理人员的违约责任：</w:t>
      </w:r>
      <w:r>
        <w:rPr>
          <w:rFonts w:hint="default" w:ascii="Times New Roman" w:hAnsi="Times New Roman" w:eastAsia="仿宋" w:cs="Times New Roman"/>
          <w:color w:val="000000"/>
          <w:szCs w:val="21"/>
          <w:highlight w:val="none"/>
          <w:u w:val="single"/>
        </w:rPr>
        <w:t>承包人向发包人支付1000元／人•次的违约金，并按发包人要求立即整改，承包人承担上述违约给发包人造成的一切损失</w:t>
      </w:r>
      <w:r>
        <w:rPr>
          <w:rFonts w:hint="default" w:ascii="Times New Roman" w:hAnsi="Times New Roman" w:eastAsia="仿宋" w:cs="Times New Roman"/>
          <w:color w:val="000000"/>
          <w:szCs w:val="21"/>
          <w:highlight w:val="none"/>
        </w:rPr>
        <w:t>。</w:t>
      </w:r>
    </w:p>
    <w:p w14:paraId="7A6E25A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承包人主要施工管理人员擅自离开施工现场的违约责任：</w:t>
      </w:r>
      <w:r>
        <w:rPr>
          <w:rFonts w:hint="default" w:ascii="Times New Roman" w:hAnsi="Times New Roman" w:eastAsia="仿宋" w:cs="Times New Roman"/>
          <w:color w:val="000000"/>
          <w:szCs w:val="21"/>
          <w:highlight w:val="none"/>
          <w:u w:val="single"/>
        </w:rPr>
        <w:t>承包人主要施工管理人员擅自离开施工现场，给工程造成损失的，承包人向发包人支付1000元／人•次的违约金，并按发包人要求立即整改，承包人承担上述违约给发包人造成的一切损失</w:t>
      </w:r>
      <w:r>
        <w:rPr>
          <w:rFonts w:hint="default" w:ascii="Times New Roman" w:hAnsi="Times New Roman" w:eastAsia="仿宋" w:cs="Times New Roman"/>
          <w:color w:val="000000"/>
          <w:szCs w:val="21"/>
          <w:highlight w:val="none"/>
        </w:rPr>
        <w:t>。</w:t>
      </w:r>
    </w:p>
    <w:p w14:paraId="4C680F69">
      <w:pPr>
        <w:keepNext/>
        <w:keepLines/>
        <w:spacing w:line="360" w:lineRule="auto"/>
        <w:ind w:firstLine="440" w:firstLineChars="200"/>
        <w:jc w:val="left"/>
        <w:outlineLvl w:val="2"/>
        <w:rPr>
          <w:rFonts w:hint="default" w:ascii="Times New Roman" w:hAnsi="Times New Roman" w:eastAsia="仿宋" w:cs="Times New Roman"/>
          <w:bCs/>
          <w:szCs w:val="21"/>
          <w:highlight w:val="none"/>
          <w:lang w:val="zh-CN"/>
        </w:rPr>
      </w:pPr>
      <w:bookmarkStart w:id="173" w:name="_Toc505785370"/>
      <w:bookmarkStart w:id="174" w:name="_Toc512164603"/>
      <w:bookmarkStart w:id="175" w:name="_Toc504119071"/>
      <w:bookmarkStart w:id="176" w:name="_Toc510377786"/>
      <w:r>
        <w:rPr>
          <w:rFonts w:hint="default" w:ascii="Times New Roman" w:hAnsi="Times New Roman" w:eastAsia="仿宋" w:cs="Times New Roman"/>
          <w:bCs/>
          <w:szCs w:val="21"/>
          <w:highlight w:val="none"/>
          <w:lang w:val="zh-CN"/>
        </w:rPr>
        <w:t>3.5分包</w:t>
      </w:r>
      <w:bookmarkEnd w:id="173"/>
      <w:bookmarkEnd w:id="174"/>
      <w:bookmarkEnd w:id="175"/>
      <w:bookmarkEnd w:id="176"/>
    </w:p>
    <w:p w14:paraId="29ECFDB4">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3.5.1分包的一般约定</w:t>
      </w:r>
    </w:p>
    <w:p w14:paraId="24704910">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禁止分包的工程包括：</w:t>
      </w:r>
      <w:r>
        <w:rPr>
          <w:rFonts w:hint="default" w:ascii="Times New Roman" w:hAnsi="Times New Roman" w:eastAsia="仿宋" w:cs="Times New Roman"/>
          <w:szCs w:val="21"/>
          <w:highlight w:val="none"/>
          <w:u w:val="single"/>
        </w:rPr>
        <w:t>本项目主体工程、关键性工作</w:t>
      </w:r>
      <w:r>
        <w:rPr>
          <w:rFonts w:hint="default" w:ascii="Times New Roman" w:hAnsi="Times New Roman" w:eastAsia="仿宋" w:cs="Times New Roman"/>
          <w:szCs w:val="21"/>
          <w:highlight w:val="none"/>
        </w:rPr>
        <w:t>。</w:t>
      </w:r>
    </w:p>
    <w:p w14:paraId="546CE83A">
      <w:pPr>
        <w:spacing w:line="360" w:lineRule="auto"/>
        <w:ind w:firstLine="440" w:firstLineChars="200"/>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主体结构、关键性工作的范围：。</w:t>
      </w:r>
    </w:p>
    <w:p w14:paraId="0BD72176">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3.5.2分包的确定</w:t>
      </w:r>
    </w:p>
    <w:p w14:paraId="2CCFF240">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允许分包的专业工程包括：</w:t>
      </w:r>
      <w:r>
        <w:rPr>
          <w:rFonts w:hint="default" w:ascii="Times New Roman" w:hAnsi="Times New Roman" w:eastAsia="仿宋" w:cs="Times New Roman"/>
          <w:szCs w:val="21"/>
          <w:highlight w:val="none"/>
          <w:u w:val="single"/>
        </w:rPr>
        <w:t>本项目专业工程未经发包人批准不得分包，涉及专业工程的分包须经发包人同意，具体在合同谈判时由双方协商确定</w:t>
      </w:r>
      <w:r>
        <w:rPr>
          <w:rFonts w:hint="default" w:ascii="Times New Roman" w:hAnsi="Times New Roman" w:eastAsia="仿宋" w:cs="Times New Roman"/>
          <w:szCs w:val="21"/>
          <w:highlight w:val="none"/>
        </w:rPr>
        <w:t>。</w:t>
      </w:r>
    </w:p>
    <w:p w14:paraId="0608BA00">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其他关于分包的约定：</w:t>
      </w:r>
      <w:r>
        <w:rPr>
          <w:rFonts w:hint="default" w:ascii="Times New Roman" w:hAnsi="Times New Roman" w:eastAsia="仿宋" w:cs="Times New Roman"/>
          <w:szCs w:val="21"/>
          <w:highlight w:val="none"/>
          <w:u w:val="single"/>
        </w:rPr>
        <w:t>承包人确需分包时，选择专业分包单位应报监理人对其资信条件进行审查并经发包人书面认定；分包合同均由承包人与承接工程的分包人签订，工程分包不能解除承包人的任何责任与义务。承包人对施工工期、工程质量向发包人负责，分包人的任何违约行为或疏忽导致工程损害或给发包人造成其它损失的，由承包人承担连带责任</w:t>
      </w:r>
      <w:r>
        <w:rPr>
          <w:rFonts w:hint="default" w:ascii="Times New Roman" w:hAnsi="Times New Roman" w:eastAsia="仿宋" w:cs="Times New Roman"/>
          <w:szCs w:val="21"/>
          <w:highlight w:val="none"/>
        </w:rPr>
        <w:t>。</w:t>
      </w:r>
    </w:p>
    <w:p w14:paraId="30DD8A12">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3.5.4分包合同价款</w:t>
      </w:r>
    </w:p>
    <w:p w14:paraId="0DE8D6B8">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关于分包合同价款支付的约定：</w:t>
      </w:r>
      <w:r>
        <w:rPr>
          <w:rFonts w:hint="default" w:ascii="Times New Roman" w:hAnsi="Times New Roman" w:eastAsia="仿宋" w:cs="Times New Roman"/>
          <w:szCs w:val="21"/>
          <w:highlight w:val="none"/>
          <w:u w:val="single"/>
        </w:rPr>
        <w:t>由承包人与承接工程的分包人自行协商</w:t>
      </w:r>
      <w:r>
        <w:rPr>
          <w:rFonts w:hint="default" w:ascii="Times New Roman" w:hAnsi="Times New Roman" w:eastAsia="仿宋" w:cs="Times New Roman"/>
          <w:szCs w:val="21"/>
          <w:highlight w:val="none"/>
        </w:rPr>
        <w:t>。</w:t>
      </w:r>
    </w:p>
    <w:p w14:paraId="6819C66C">
      <w:pPr>
        <w:keepNext/>
        <w:keepLines/>
        <w:spacing w:line="360" w:lineRule="auto"/>
        <w:ind w:firstLine="440" w:firstLineChars="200"/>
        <w:jc w:val="left"/>
        <w:outlineLvl w:val="2"/>
        <w:rPr>
          <w:rFonts w:hint="default" w:ascii="Times New Roman" w:hAnsi="Times New Roman" w:eastAsia="仿宋" w:cs="Times New Roman"/>
          <w:bCs/>
          <w:szCs w:val="21"/>
          <w:highlight w:val="none"/>
          <w:lang w:val="zh-CN"/>
        </w:rPr>
      </w:pPr>
      <w:bookmarkStart w:id="177" w:name="_Toc505785371"/>
      <w:bookmarkStart w:id="178" w:name="_Toc504119072"/>
      <w:bookmarkStart w:id="179" w:name="_Toc512164604"/>
      <w:bookmarkStart w:id="180" w:name="_Toc510377787"/>
      <w:r>
        <w:rPr>
          <w:rFonts w:hint="default" w:ascii="Times New Roman" w:hAnsi="Times New Roman" w:eastAsia="仿宋" w:cs="Times New Roman"/>
          <w:bCs/>
          <w:szCs w:val="21"/>
          <w:highlight w:val="none"/>
          <w:lang w:val="zh-CN"/>
        </w:rPr>
        <w:t>3.6工程照管与成品、半成品保护</w:t>
      </w:r>
      <w:bookmarkEnd w:id="177"/>
      <w:bookmarkEnd w:id="178"/>
      <w:bookmarkEnd w:id="179"/>
      <w:bookmarkEnd w:id="180"/>
    </w:p>
    <w:p w14:paraId="37BB785F">
      <w:pPr>
        <w:spacing w:line="360" w:lineRule="auto"/>
        <w:ind w:firstLine="440" w:firstLineChars="200"/>
        <w:rPr>
          <w:rFonts w:hint="default" w:ascii="Times New Roman" w:hAnsi="Times New Roman" w:eastAsia="仿宋" w:cs="Times New Roman"/>
          <w:kern w:val="0"/>
          <w:szCs w:val="21"/>
          <w:highlight w:val="none"/>
          <w:u w:val="single"/>
        </w:rPr>
      </w:pPr>
      <w:r>
        <w:rPr>
          <w:rFonts w:hint="default" w:ascii="Times New Roman" w:hAnsi="Times New Roman" w:eastAsia="仿宋" w:cs="Times New Roman"/>
          <w:kern w:val="0"/>
          <w:szCs w:val="21"/>
          <w:highlight w:val="none"/>
        </w:rPr>
        <w:t>承包人负责照管工程及工程相关的材料、工程设备的起始时间：</w:t>
      </w:r>
      <w:r>
        <w:rPr>
          <w:rFonts w:hint="default" w:ascii="Times New Roman" w:hAnsi="Times New Roman" w:eastAsia="仿宋" w:cs="Times New Roman"/>
          <w:kern w:val="0"/>
          <w:szCs w:val="21"/>
          <w:highlight w:val="none"/>
          <w:u w:val="single"/>
        </w:rPr>
        <w:t>设备、人员进场至验收交付使用前由承包人负责照管保修，无其它特殊要求的，费用由承包人承担</w:t>
      </w:r>
      <w:r>
        <w:rPr>
          <w:rFonts w:hint="default" w:ascii="Times New Roman" w:hAnsi="Times New Roman" w:eastAsia="仿宋" w:cs="Times New Roman"/>
          <w:kern w:val="0"/>
          <w:szCs w:val="21"/>
          <w:highlight w:val="none"/>
        </w:rPr>
        <w:t>。</w:t>
      </w:r>
    </w:p>
    <w:p w14:paraId="7104B780">
      <w:pPr>
        <w:keepNext/>
        <w:keepLines/>
        <w:spacing w:line="360" w:lineRule="auto"/>
        <w:ind w:firstLine="440" w:firstLineChars="200"/>
        <w:jc w:val="left"/>
        <w:outlineLvl w:val="2"/>
        <w:rPr>
          <w:rFonts w:hint="default" w:ascii="Times New Roman" w:hAnsi="Times New Roman" w:eastAsia="仿宋" w:cs="Times New Roman"/>
          <w:bCs/>
          <w:szCs w:val="21"/>
          <w:highlight w:val="none"/>
          <w:lang w:val="zh-CN"/>
        </w:rPr>
      </w:pPr>
      <w:bookmarkStart w:id="181" w:name="_Toc510377788"/>
      <w:bookmarkStart w:id="182" w:name="_Toc504119073"/>
      <w:bookmarkStart w:id="183" w:name="_Toc505785372"/>
      <w:bookmarkStart w:id="184" w:name="_Toc512164605"/>
      <w:r>
        <w:rPr>
          <w:rFonts w:hint="default" w:ascii="Times New Roman" w:hAnsi="Times New Roman" w:eastAsia="仿宋" w:cs="Times New Roman"/>
          <w:bCs/>
          <w:szCs w:val="21"/>
          <w:highlight w:val="none"/>
          <w:lang w:val="zh-CN"/>
        </w:rPr>
        <w:t>3.7履约担保</w:t>
      </w:r>
      <w:bookmarkEnd w:id="181"/>
      <w:bookmarkEnd w:id="182"/>
      <w:bookmarkEnd w:id="183"/>
      <w:bookmarkEnd w:id="184"/>
    </w:p>
    <w:p w14:paraId="2FC8F37D">
      <w:pPr>
        <w:spacing w:line="360" w:lineRule="auto"/>
        <w:ind w:firstLine="440" w:firstLineChars="200"/>
        <w:jc w:val="lef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承包人是否提供履约担保：</w:t>
      </w:r>
      <w:r>
        <w:rPr>
          <w:rFonts w:hint="default" w:ascii="Times New Roman" w:hAnsi="Times New Roman" w:eastAsia="仿宋" w:cs="Times New Roman"/>
          <w:szCs w:val="21"/>
          <w:highlight w:val="none"/>
          <w:u w:val="single"/>
        </w:rPr>
        <w:t>提供履约担保</w:t>
      </w:r>
      <w:r>
        <w:rPr>
          <w:rFonts w:hint="default" w:ascii="Times New Roman" w:hAnsi="Times New Roman" w:eastAsia="仿宋" w:cs="Times New Roman"/>
          <w:szCs w:val="21"/>
          <w:highlight w:val="none"/>
        </w:rPr>
        <w:t>。</w:t>
      </w:r>
    </w:p>
    <w:p w14:paraId="787E3D2D">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承包人提供履约担保的形式、金额及期限的：</w:t>
      </w:r>
      <w:r>
        <w:rPr>
          <w:rFonts w:hint="default" w:ascii="Times New Roman" w:hAnsi="Times New Roman" w:eastAsia="仿宋" w:cs="Times New Roman"/>
          <w:szCs w:val="21"/>
          <w:highlight w:val="none"/>
          <w:u w:val="single"/>
        </w:rPr>
        <w:t>金额为为合同价款的10％，以银行存款或银行保函的形式，在签订合同前10天内付清，至工程竣工验收合格后不计息退还</w:t>
      </w:r>
      <w:r>
        <w:rPr>
          <w:rFonts w:hint="default" w:ascii="Times New Roman" w:hAnsi="Times New Roman" w:eastAsia="仿宋" w:cs="Times New Roman"/>
          <w:szCs w:val="21"/>
          <w:highlight w:val="none"/>
        </w:rPr>
        <w:t>。</w:t>
      </w:r>
    </w:p>
    <w:p w14:paraId="50596BA5">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85" w:name="_Toc512164606"/>
      <w:bookmarkStart w:id="186" w:name="_Toc504119074"/>
      <w:bookmarkStart w:id="187" w:name="_Toc505785373"/>
      <w:bookmarkStart w:id="188" w:name="_Toc510377789"/>
      <w:r>
        <w:rPr>
          <w:rFonts w:hint="default" w:ascii="Times New Roman" w:hAnsi="Times New Roman" w:eastAsia="仿宋" w:cs="Times New Roman"/>
          <w:bCs/>
          <w:color w:val="000000"/>
          <w:szCs w:val="21"/>
          <w:highlight w:val="none"/>
          <w:lang w:val="zh-CN"/>
        </w:rPr>
        <w:t>4.监理人</w:t>
      </w:r>
      <w:bookmarkEnd w:id="185"/>
      <w:bookmarkEnd w:id="186"/>
      <w:bookmarkEnd w:id="187"/>
      <w:bookmarkEnd w:id="188"/>
    </w:p>
    <w:p w14:paraId="5FA237E4">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89" w:name="_Toc504119075"/>
      <w:bookmarkStart w:id="190" w:name="_Toc505785374"/>
      <w:bookmarkStart w:id="191" w:name="_Toc512164607"/>
      <w:bookmarkStart w:id="192" w:name="_Toc510377790"/>
      <w:r>
        <w:rPr>
          <w:rFonts w:hint="default" w:ascii="Times New Roman" w:hAnsi="Times New Roman" w:eastAsia="仿宋" w:cs="Times New Roman"/>
          <w:bCs/>
          <w:color w:val="000000"/>
          <w:szCs w:val="21"/>
          <w:highlight w:val="none"/>
          <w:lang w:val="zh-CN"/>
        </w:rPr>
        <w:t>4.1监理人的一般规定</w:t>
      </w:r>
      <w:bookmarkEnd w:id="189"/>
      <w:bookmarkEnd w:id="190"/>
      <w:bookmarkEnd w:id="191"/>
      <w:bookmarkEnd w:id="192"/>
    </w:p>
    <w:p w14:paraId="23223FB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关于监理人的监理内容：</w:t>
      </w:r>
      <w:r>
        <w:rPr>
          <w:rFonts w:hint="default" w:ascii="Times New Roman" w:hAnsi="Times New Roman" w:eastAsia="仿宋" w:cs="Times New Roman"/>
          <w:color w:val="000000"/>
          <w:szCs w:val="21"/>
          <w:highlight w:val="none"/>
          <w:u w:val="single"/>
        </w:rPr>
        <w:t>详见监理合同</w:t>
      </w:r>
      <w:r>
        <w:rPr>
          <w:rFonts w:hint="default" w:ascii="Times New Roman" w:hAnsi="Times New Roman" w:eastAsia="仿宋" w:cs="Times New Roman"/>
          <w:color w:val="000000"/>
          <w:szCs w:val="21"/>
          <w:highlight w:val="none"/>
        </w:rPr>
        <w:t>。</w:t>
      </w:r>
    </w:p>
    <w:p w14:paraId="07A479B4">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关于监理人的监理权限：</w:t>
      </w:r>
      <w:r>
        <w:rPr>
          <w:rFonts w:hint="default" w:ascii="Times New Roman" w:hAnsi="Times New Roman" w:eastAsia="仿宋" w:cs="Times New Roman"/>
          <w:color w:val="000000"/>
          <w:szCs w:val="21"/>
          <w:highlight w:val="none"/>
          <w:u w:val="single"/>
        </w:rPr>
        <w:t>工程进度、造价、施工安全、处理索赔（不包括索赔申请终止审核权）、保修等施工阶段全过程监理权限，详见监理合同及实施细则</w:t>
      </w:r>
      <w:r>
        <w:rPr>
          <w:rFonts w:hint="default" w:ascii="Times New Roman" w:hAnsi="Times New Roman" w:eastAsia="仿宋" w:cs="Times New Roman"/>
          <w:color w:val="000000"/>
          <w:szCs w:val="21"/>
          <w:highlight w:val="none"/>
        </w:rPr>
        <w:t>。</w:t>
      </w:r>
    </w:p>
    <w:p w14:paraId="6D9C773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关于监理人在施工现场的办公场所、生活场所的提供和费用承担的约定：</w:t>
      </w:r>
      <w:r>
        <w:rPr>
          <w:rFonts w:hint="default" w:ascii="Times New Roman" w:hAnsi="Times New Roman" w:eastAsia="仿宋" w:cs="Times New Roman"/>
          <w:color w:val="000000"/>
          <w:szCs w:val="21"/>
          <w:highlight w:val="none"/>
          <w:u w:val="single"/>
        </w:rPr>
        <w:t>监理人在施工现场的办公场所由承包人提供，生活场所监理人自行负责</w:t>
      </w:r>
      <w:r>
        <w:rPr>
          <w:rFonts w:hint="default" w:ascii="Times New Roman" w:hAnsi="Times New Roman" w:eastAsia="仿宋" w:cs="Times New Roman"/>
          <w:color w:val="000000"/>
          <w:szCs w:val="21"/>
          <w:highlight w:val="none"/>
        </w:rPr>
        <w:t>。</w:t>
      </w:r>
    </w:p>
    <w:p w14:paraId="58626977">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93" w:name="_Toc512164608"/>
      <w:bookmarkStart w:id="194" w:name="_Toc505785375"/>
      <w:bookmarkStart w:id="195" w:name="_Toc510377791"/>
      <w:bookmarkStart w:id="196" w:name="_Toc504119076"/>
      <w:r>
        <w:rPr>
          <w:rFonts w:hint="default" w:ascii="Times New Roman" w:hAnsi="Times New Roman" w:eastAsia="仿宋" w:cs="Times New Roman"/>
          <w:bCs/>
          <w:color w:val="000000"/>
          <w:szCs w:val="21"/>
          <w:highlight w:val="none"/>
          <w:lang w:val="zh-CN"/>
        </w:rPr>
        <w:t>4.2监理人员</w:t>
      </w:r>
      <w:bookmarkEnd w:id="193"/>
      <w:bookmarkEnd w:id="194"/>
      <w:bookmarkEnd w:id="195"/>
      <w:bookmarkEnd w:id="196"/>
    </w:p>
    <w:p w14:paraId="5FBFE79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总监理工程师：</w:t>
      </w:r>
    </w:p>
    <w:p w14:paraId="5CDC075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姓名：</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5FF2F97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职务：</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2AB82B2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监理工程师执业资格证书号：</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151D0C9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联系电话：</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4F00745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电子信箱：</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632F7B53">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通信地址：</w:t>
      </w:r>
      <w:r>
        <w:rPr>
          <w:rFonts w:hint="default" w:ascii="Times New Roman" w:hAnsi="Times New Roman" w:eastAsia="仿宋" w:cs="Times New Roman"/>
          <w:color w:val="000000"/>
          <w:szCs w:val="21"/>
          <w:highlight w:val="none"/>
          <w:u w:val="single"/>
        </w:rPr>
        <w:t></w:t>
      </w:r>
      <w:r>
        <w:rPr>
          <w:rFonts w:hint="default" w:ascii="Times New Roman" w:hAnsi="Times New Roman" w:eastAsia="仿宋" w:cs="Times New Roman"/>
          <w:color w:val="000000"/>
          <w:szCs w:val="21"/>
          <w:highlight w:val="none"/>
        </w:rPr>
        <w:t>；</w:t>
      </w:r>
    </w:p>
    <w:p w14:paraId="3EB23B9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关于监理人的其他约定：</w:t>
      </w:r>
      <w:r>
        <w:rPr>
          <w:rFonts w:hint="default" w:ascii="Times New Roman" w:hAnsi="Times New Roman" w:eastAsia="仿宋" w:cs="Times New Roman"/>
          <w:color w:val="000000"/>
          <w:szCs w:val="21"/>
          <w:highlight w:val="none"/>
          <w:u w:val="single"/>
        </w:rPr>
        <w:t>总监理工程师的指令、确认、答复、处理等行为监理人认可并承担全部责任</w:t>
      </w:r>
      <w:r>
        <w:rPr>
          <w:rFonts w:hint="default" w:ascii="Times New Roman" w:hAnsi="Times New Roman" w:eastAsia="仿宋" w:cs="Times New Roman"/>
          <w:color w:val="000000"/>
          <w:szCs w:val="21"/>
          <w:highlight w:val="none"/>
        </w:rPr>
        <w:t>。</w:t>
      </w:r>
    </w:p>
    <w:p w14:paraId="705F8B92">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197" w:name="_Toc510377792"/>
      <w:bookmarkStart w:id="198" w:name="_Toc505785376"/>
      <w:bookmarkStart w:id="199" w:name="_Toc504119077"/>
      <w:bookmarkStart w:id="200" w:name="_Toc512164609"/>
      <w:r>
        <w:rPr>
          <w:rFonts w:hint="default" w:ascii="Times New Roman" w:hAnsi="Times New Roman" w:eastAsia="仿宋" w:cs="Times New Roman"/>
          <w:bCs/>
          <w:color w:val="000000"/>
          <w:szCs w:val="21"/>
          <w:highlight w:val="none"/>
          <w:lang w:val="zh-CN"/>
        </w:rPr>
        <w:t>4.4商定或确定</w:t>
      </w:r>
      <w:bookmarkEnd w:id="197"/>
      <w:bookmarkEnd w:id="198"/>
      <w:bookmarkEnd w:id="199"/>
      <w:bookmarkEnd w:id="200"/>
    </w:p>
    <w:p w14:paraId="091155C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在发包人和承包人不能通过协商达成一致意见时，发包人授权监理人对以下事项进行确定：</w:t>
      </w:r>
    </w:p>
    <w:p w14:paraId="69AACB31">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w:t>
      </w:r>
      <w:r>
        <w:rPr>
          <w:rFonts w:hint="default" w:ascii="Times New Roman" w:hAnsi="Times New Roman" w:eastAsia="仿宋" w:cs="Times New Roman"/>
          <w:color w:val="000000"/>
          <w:szCs w:val="21"/>
          <w:highlight w:val="none"/>
          <w:u w:val="single"/>
        </w:rPr>
        <w:t>施工过程中对施工图纸不明确或需要变更对发包人或设计单位的建议权</w:t>
      </w:r>
      <w:r>
        <w:rPr>
          <w:rFonts w:hint="default" w:ascii="Times New Roman" w:hAnsi="Times New Roman" w:eastAsia="仿宋" w:cs="Times New Roman"/>
          <w:color w:val="000000"/>
          <w:szCs w:val="21"/>
          <w:highlight w:val="none"/>
        </w:rPr>
        <w:t>；</w:t>
      </w:r>
    </w:p>
    <w:p w14:paraId="64CABCF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w:t>
      </w:r>
      <w:r>
        <w:rPr>
          <w:rFonts w:hint="default" w:ascii="Times New Roman" w:hAnsi="Times New Roman" w:eastAsia="仿宋" w:cs="Times New Roman"/>
          <w:color w:val="000000"/>
          <w:szCs w:val="21"/>
          <w:highlight w:val="none"/>
          <w:u w:val="single"/>
        </w:rPr>
        <w:t>对承包人的施工进度、质量、安全、造价等的监督权</w:t>
      </w:r>
      <w:r>
        <w:rPr>
          <w:rFonts w:hint="default" w:ascii="Times New Roman" w:hAnsi="Times New Roman" w:eastAsia="仿宋" w:cs="Times New Roman"/>
          <w:color w:val="000000"/>
          <w:szCs w:val="21"/>
          <w:highlight w:val="none"/>
        </w:rPr>
        <w:t>；</w:t>
      </w:r>
    </w:p>
    <w:p w14:paraId="711FA9BE">
      <w:pPr>
        <w:spacing w:line="360" w:lineRule="auto"/>
        <w:ind w:firstLine="440" w:firstLineChars="200"/>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szCs w:val="21"/>
          <w:highlight w:val="none"/>
        </w:rPr>
        <w:t>⑶</w:t>
      </w:r>
      <w:r>
        <w:rPr>
          <w:rFonts w:hint="default" w:ascii="Times New Roman" w:hAnsi="Times New Roman" w:eastAsia="仿宋" w:cs="Times New Roman"/>
          <w:color w:val="000000"/>
          <w:szCs w:val="21"/>
          <w:highlight w:val="none"/>
          <w:u w:val="single"/>
        </w:rPr>
        <w:t>施工现场交叉作业，配合施工组织协调权</w:t>
      </w:r>
      <w:r>
        <w:rPr>
          <w:rFonts w:hint="default" w:ascii="Times New Roman" w:hAnsi="Times New Roman" w:eastAsia="仿宋" w:cs="Times New Roman"/>
          <w:color w:val="000000"/>
          <w:szCs w:val="21"/>
          <w:highlight w:val="none"/>
        </w:rPr>
        <w:t>。</w:t>
      </w:r>
    </w:p>
    <w:p w14:paraId="434FEC7D">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01" w:name="_Toc512164610"/>
      <w:bookmarkStart w:id="202" w:name="_Toc505785377"/>
      <w:bookmarkStart w:id="203" w:name="_Toc510377793"/>
      <w:bookmarkStart w:id="204" w:name="_Toc504119078"/>
      <w:r>
        <w:rPr>
          <w:rFonts w:hint="default" w:ascii="Times New Roman" w:hAnsi="Times New Roman" w:eastAsia="仿宋" w:cs="Times New Roman"/>
          <w:bCs/>
          <w:color w:val="000000"/>
          <w:szCs w:val="21"/>
          <w:highlight w:val="none"/>
          <w:lang w:val="zh-CN"/>
        </w:rPr>
        <w:t>5.工程质量</w:t>
      </w:r>
      <w:bookmarkEnd w:id="201"/>
      <w:bookmarkEnd w:id="202"/>
      <w:bookmarkEnd w:id="203"/>
      <w:bookmarkEnd w:id="204"/>
    </w:p>
    <w:p w14:paraId="246E0ABF">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05" w:name="_Toc505785378"/>
      <w:bookmarkStart w:id="206" w:name="_Toc512164611"/>
      <w:bookmarkStart w:id="207" w:name="_Toc510377794"/>
      <w:bookmarkStart w:id="208" w:name="_Toc504119079"/>
      <w:r>
        <w:rPr>
          <w:rFonts w:hint="default" w:ascii="Times New Roman" w:hAnsi="Times New Roman" w:eastAsia="仿宋" w:cs="Times New Roman"/>
          <w:bCs/>
          <w:color w:val="000000"/>
          <w:szCs w:val="21"/>
          <w:highlight w:val="none"/>
          <w:lang w:val="zh-CN"/>
        </w:rPr>
        <w:t>5.1质量要求</w:t>
      </w:r>
      <w:bookmarkEnd w:id="205"/>
      <w:bookmarkEnd w:id="206"/>
      <w:bookmarkEnd w:id="207"/>
      <w:bookmarkEnd w:id="208"/>
    </w:p>
    <w:p w14:paraId="217CE28A">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5.1.1特殊质量标准和要求：</w:t>
      </w:r>
      <w:r>
        <w:rPr>
          <w:rFonts w:hint="default" w:ascii="Times New Roman" w:hAnsi="Times New Roman" w:eastAsia="仿宋" w:cs="Times New Roman"/>
          <w:color w:val="000000"/>
          <w:szCs w:val="21"/>
          <w:highlight w:val="none"/>
          <w:u w:val="single"/>
        </w:rPr>
        <w:t>满足设计文件的要求，工程质量必须符合现行国家有关工程施工质量验收规范和标准的要求</w:t>
      </w:r>
      <w:r>
        <w:rPr>
          <w:rFonts w:hint="default" w:ascii="Times New Roman" w:hAnsi="Times New Roman" w:eastAsia="仿宋" w:cs="Times New Roman"/>
          <w:color w:val="000000"/>
          <w:szCs w:val="21"/>
          <w:highlight w:val="none"/>
        </w:rPr>
        <w:t>。</w:t>
      </w:r>
    </w:p>
    <w:p w14:paraId="2515ADED">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关于工程奖项的约定：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652715CD">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09" w:name="_Toc504119080"/>
      <w:bookmarkStart w:id="210" w:name="_Toc512164612"/>
      <w:bookmarkStart w:id="211" w:name="_Toc505785379"/>
      <w:bookmarkStart w:id="212" w:name="_Toc510377795"/>
      <w:r>
        <w:rPr>
          <w:rFonts w:hint="default" w:ascii="Times New Roman" w:hAnsi="Times New Roman" w:eastAsia="仿宋" w:cs="Times New Roman"/>
          <w:bCs/>
          <w:color w:val="000000"/>
          <w:szCs w:val="21"/>
          <w:highlight w:val="none"/>
          <w:lang w:val="zh-CN"/>
        </w:rPr>
        <w:t>5.3隐蔽工程检查</w:t>
      </w:r>
      <w:bookmarkEnd w:id="209"/>
      <w:bookmarkEnd w:id="210"/>
      <w:bookmarkEnd w:id="211"/>
      <w:bookmarkEnd w:id="212"/>
    </w:p>
    <w:p w14:paraId="30930043">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5.3.2承包人提前通知监理人隐蔽工程检查的期限的约定：</w:t>
      </w:r>
      <w:r>
        <w:rPr>
          <w:rFonts w:hint="default" w:ascii="Times New Roman" w:hAnsi="Times New Roman" w:eastAsia="仿宋" w:cs="Times New Roman"/>
          <w:color w:val="000000"/>
          <w:szCs w:val="21"/>
          <w:highlight w:val="none"/>
          <w:u w:val="single"/>
        </w:rPr>
        <w:t>共同检查前48小时书面通知监理人</w:t>
      </w:r>
      <w:r>
        <w:rPr>
          <w:rFonts w:hint="default" w:ascii="Times New Roman" w:hAnsi="Times New Roman" w:eastAsia="仿宋" w:cs="Times New Roman"/>
          <w:color w:val="000000"/>
          <w:szCs w:val="21"/>
          <w:highlight w:val="none"/>
        </w:rPr>
        <w:t>。</w:t>
      </w:r>
    </w:p>
    <w:p w14:paraId="643C08B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监理人不能按时进行检查时，应提前</w:t>
      </w:r>
      <w:r>
        <w:rPr>
          <w:rFonts w:hint="default" w:ascii="Times New Roman" w:hAnsi="Times New Roman" w:eastAsia="仿宋" w:cs="Times New Roman"/>
          <w:color w:val="000000"/>
          <w:szCs w:val="21"/>
          <w:highlight w:val="none"/>
          <w:u w:val="single"/>
        </w:rPr>
        <w:t xml:space="preserve"> 24 </w:t>
      </w:r>
      <w:r>
        <w:rPr>
          <w:rFonts w:hint="default" w:ascii="Times New Roman" w:hAnsi="Times New Roman" w:eastAsia="仿宋" w:cs="Times New Roman"/>
          <w:color w:val="000000"/>
          <w:szCs w:val="21"/>
          <w:highlight w:val="none"/>
        </w:rPr>
        <w:t>小时提交书面延期要求。</w:t>
      </w:r>
    </w:p>
    <w:p w14:paraId="1DED901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关于延期最长不得超过：</w:t>
      </w:r>
      <w:r>
        <w:rPr>
          <w:rFonts w:hint="default" w:ascii="Times New Roman" w:hAnsi="Times New Roman" w:eastAsia="仿宋" w:cs="Times New Roman"/>
          <w:color w:val="000000"/>
          <w:szCs w:val="21"/>
          <w:highlight w:val="none"/>
          <w:u w:val="single"/>
        </w:rPr>
        <w:t xml:space="preserve"> 48 </w:t>
      </w:r>
      <w:r>
        <w:rPr>
          <w:rFonts w:hint="default" w:ascii="Times New Roman" w:hAnsi="Times New Roman" w:eastAsia="仿宋" w:cs="Times New Roman"/>
          <w:color w:val="000000"/>
          <w:szCs w:val="21"/>
          <w:highlight w:val="none"/>
        </w:rPr>
        <w:t>小时。</w:t>
      </w:r>
    </w:p>
    <w:p w14:paraId="25F8C7F1">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13" w:name="_Toc505785380"/>
      <w:bookmarkStart w:id="214" w:name="_Toc504119081"/>
      <w:bookmarkStart w:id="215" w:name="_Toc512164613"/>
      <w:bookmarkStart w:id="216" w:name="_Toc510377796"/>
      <w:r>
        <w:rPr>
          <w:rFonts w:hint="default" w:ascii="Times New Roman" w:hAnsi="Times New Roman" w:eastAsia="仿宋" w:cs="Times New Roman"/>
          <w:bCs/>
          <w:color w:val="000000"/>
          <w:szCs w:val="21"/>
          <w:highlight w:val="none"/>
          <w:lang w:val="zh-CN"/>
        </w:rPr>
        <w:t>6.安全文明施工与环境保护</w:t>
      </w:r>
      <w:bookmarkEnd w:id="213"/>
      <w:bookmarkEnd w:id="214"/>
      <w:bookmarkEnd w:id="215"/>
      <w:bookmarkEnd w:id="216"/>
    </w:p>
    <w:p w14:paraId="4B3BFAF2">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17" w:name="_Toc512164614"/>
      <w:bookmarkStart w:id="218" w:name="_Toc505785381"/>
      <w:bookmarkStart w:id="219" w:name="_Toc510377797"/>
      <w:bookmarkStart w:id="220" w:name="_Toc504119082"/>
      <w:r>
        <w:rPr>
          <w:rFonts w:hint="default" w:ascii="Times New Roman" w:hAnsi="Times New Roman" w:eastAsia="仿宋" w:cs="Times New Roman"/>
          <w:bCs/>
          <w:color w:val="000000"/>
          <w:szCs w:val="21"/>
          <w:highlight w:val="none"/>
          <w:lang w:val="zh-CN"/>
        </w:rPr>
        <w:t>6.1安全文明施工</w:t>
      </w:r>
      <w:bookmarkEnd w:id="217"/>
      <w:bookmarkEnd w:id="218"/>
      <w:bookmarkEnd w:id="219"/>
      <w:bookmarkEnd w:id="220"/>
    </w:p>
    <w:p w14:paraId="263BA2B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6.1.1项目安全生产的达标目标及相应事项的约定：</w:t>
      </w:r>
      <w:r>
        <w:rPr>
          <w:rFonts w:hint="default" w:ascii="Times New Roman" w:hAnsi="Times New Roman" w:eastAsia="仿宋" w:cs="Times New Roman"/>
          <w:color w:val="000000"/>
          <w:szCs w:val="21"/>
          <w:highlight w:val="none"/>
          <w:u w:val="single"/>
        </w:rPr>
        <w:t>要求达到《建筑施工安全检查标准》（JGJ59-2011）及云南省和红河州现行相关标准</w:t>
      </w:r>
      <w:r>
        <w:rPr>
          <w:rFonts w:hint="default" w:ascii="Times New Roman" w:hAnsi="Times New Roman" w:eastAsia="仿宋" w:cs="Times New Roman"/>
          <w:color w:val="000000"/>
          <w:szCs w:val="21"/>
          <w:highlight w:val="none"/>
        </w:rPr>
        <w:t>。</w:t>
      </w:r>
    </w:p>
    <w:p w14:paraId="6EC5B14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6.1.4关于治安保卫的特别约定：</w:t>
      </w:r>
      <w:r>
        <w:rPr>
          <w:rFonts w:hint="default" w:ascii="Times New Roman" w:hAnsi="Times New Roman" w:eastAsia="仿宋" w:cs="Times New Roman"/>
          <w:color w:val="000000"/>
          <w:szCs w:val="21"/>
          <w:highlight w:val="none"/>
          <w:u w:val="single"/>
        </w:rPr>
        <w:t>按通用条款6.1.4条执行</w:t>
      </w:r>
      <w:r>
        <w:rPr>
          <w:rFonts w:hint="default" w:ascii="Times New Roman" w:hAnsi="Times New Roman" w:eastAsia="仿宋" w:cs="Times New Roman"/>
          <w:color w:val="000000"/>
          <w:szCs w:val="21"/>
          <w:highlight w:val="none"/>
        </w:rPr>
        <w:t>。</w:t>
      </w:r>
    </w:p>
    <w:p w14:paraId="433DD72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关于编制施工场地治安管理计划的约定：</w:t>
      </w:r>
      <w:r>
        <w:rPr>
          <w:rFonts w:hint="default" w:ascii="Times New Roman" w:hAnsi="Times New Roman" w:eastAsia="仿宋" w:cs="Times New Roman"/>
          <w:color w:val="000000"/>
          <w:szCs w:val="21"/>
          <w:highlight w:val="none"/>
          <w:u w:val="single"/>
        </w:rPr>
        <w:t>承包人在开工3天前向发包人和监理人提供施工场地治安管理计划</w:t>
      </w:r>
      <w:r>
        <w:rPr>
          <w:rFonts w:hint="default" w:ascii="Times New Roman" w:hAnsi="Times New Roman" w:eastAsia="仿宋" w:cs="Times New Roman"/>
          <w:color w:val="000000"/>
          <w:szCs w:val="21"/>
          <w:highlight w:val="none"/>
        </w:rPr>
        <w:t>。</w:t>
      </w:r>
    </w:p>
    <w:p w14:paraId="26AAE1A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6.1.5文明施工</w:t>
      </w:r>
    </w:p>
    <w:p w14:paraId="1DBEF67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合同当事人对文明施工的要求：</w:t>
      </w:r>
      <w:r>
        <w:rPr>
          <w:rFonts w:hint="default" w:ascii="Times New Roman" w:hAnsi="Times New Roman" w:eastAsia="仿宋" w:cs="Times New Roman"/>
          <w:color w:val="000000"/>
          <w:szCs w:val="21"/>
          <w:highlight w:val="none"/>
          <w:u w:val="single"/>
        </w:rPr>
        <w:t>达到《建筑施工现场环境与卫生标准》（JGJ146-2013）云南省和红河州现行相关标准。若文明不达标，自愿向发包人交纳违约金10000元；竣工验收后十天内，做到料净场清，若因承包人原因，未在规定时间内完成上述工作，则发包人有权自行安排清理，发生费用按实际发生费用的2倍从承包人工程款中扣除</w:t>
      </w:r>
      <w:r>
        <w:rPr>
          <w:rFonts w:hint="default" w:ascii="Times New Roman" w:hAnsi="Times New Roman" w:eastAsia="仿宋" w:cs="Times New Roman"/>
          <w:color w:val="000000"/>
          <w:szCs w:val="21"/>
          <w:highlight w:val="none"/>
        </w:rPr>
        <w:t>。</w:t>
      </w:r>
    </w:p>
    <w:p w14:paraId="097482B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6.1.6关于安全文明施工费支付比例和支付期限的约定：</w:t>
      </w:r>
      <w:r>
        <w:rPr>
          <w:rFonts w:hint="default" w:ascii="Times New Roman" w:hAnsi="Times New Roman" w:eastAsia="仿宋" w:cs="Times New Roman"/>
          <w:color w:val="000000"/>
          <w:szCs w:val="21"/>
          <w:highlight w:val="none"/>
          <w:u w:val="single"/>
        </w:rPr>
        <w:t>纳入合同价格支付</w:t>
      </w:r>
      <w:r>
        <w:rPr>
          <w:rFonts w:hint="default" w:ascii="Times New Roman" w:hAnsi="Times New Roman" w:eastAsia="仿宋" w:cs="Times New Roman"/>
          <w:color w:val="000000"/>
          <w:szCs w:val="21"/>
          <w:highlight w:val="none"/>
        </w:rPr>
        <w:t>。</w:t>
      </w:r>
    </w:p>
    <w:p w14:paraId="529F35BC">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21" w:name="_Toc510377798"/>
      <w:bookmarkStart w:id="222" w:name="_Toc505785382"/>
      <w:bookmarkStart w:id="223" w:name="_Toc512164615"/>
      <w:bookmarkStart w:id="224" w:name="_Toc504119083"/>
      <w:r>
        <w:rPr>
          <w:rFonts w:hint="default" w:ascii="Times New Roman" w:hAnsi="Times New Roman" w:eastAsia="仿宋" w:cs="Times New Roman"/>
          <w:bCs/>
          <w:color w:val="000000"/>
          <w:szCs w:val="21"/>
          <w:highlight w:val="none"/>
          <w:lang w:val="zh-CN"/>
        </w:rPr>
        <w:t>7.工期和进度</w:t>
      </w:r>
      <w:bookmarkEnd w:id="221"/>
      <w:bookmarkEnd w:id="222"/>
      <w:bookmarkEnd w:id="223"/>
      <w:bookmarkEnd w:id="224"/>
    </w:p>
    <w:p w14:paraId="50C5A266">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25" w:name="_Toc505785383"/>
      <w:bookmarkStart w:id="226" w:name="_Toc510377799"/>
      <w:bookmarkStart w:id="227" w:name="_Toc512164616"/>
      <w:bookmarkStart w:id="228" w:name="_Toc504119084"/>
      <w:r>
        <w:rPr>
          <w:rFonts w:hint="default" w:ascii="Times New Roman" w:hAnsi="Times New Roman" w:eastAsia="仿宋" w:cs="Times New Roman"/>
          <w:bCs/>
          <w:color w:val="000000"/>
          <w:szCs w:val="21"/>
          <w:highlight w:val="none"/>
          <w:lang w:val="zh-CN"/>
        </w:rPr>
        <w:t>7.1施工组织设计</w:t>
      </w:r>
      <w:bookmarkEnd w:id="225"/>
      <w:bookmarkEnd w:id="226"/>
      <w:bookmarkEnd w:id="227"/>
      <w:bookmarkEnd w:id="228"/>
    </w:p>
    <w:p w14:paraId="047AE223">
      <w:pPr>
        <w:autoSpaceDE w:val="0"/>
        <w:autoSpaceDN w:val="0"/>
        <w:adjustRightInd w:val="0"/>
        <w:spacing w:line="360" w:lineRule="auto"/>
        <w:ind w:firstLine="440" w:firstLineChars="200"/>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szCs w:val="21"/>
          <w:highlight w:val="none"/>
        </w:rPr>
        <w:t>7.1.1合</w:t>
      </w:r>
      <w:r>
        <w:rPr>
          <w:rFonts w:hint="default" w:ascii="Times New Roman" w:hAnsi="Times New Roman" w:eastAsia="仿宋" w:cs="Times New Roman"/>
          <w:color w:val="000000"/>
          <w:kern w:val="0"/>
          <w:szCs w:val="21"/>
          <w:highlight w:val="none"/>
        </w:rPr>
        <w:t>同当事人约定的施工组织设计应包括的其他内容：</w:t>
      </w:r>
      <w:r>
        <w:rPr>
          <w:rFonts w:hint="default" w:ascii="Times New Roman" w:hAnsi="Times New Roman" w:eastAsia="仿宋" w:cs="Times New Roman"/>
          <w:color w:val="000000"/>
          <w:kern w:val="0"/>
          <w:szCs w:val="21"/>
          <w:highlight w:val="none"/>
          <w:u w:val="single"/>
        </w:rPr>
        <w:t>对于危险性较大的分部分项工程，承包人在施工组织设计中应根据《危险性较大的分部分项工程安全管理办法》等相关规定，编制危险性较大的分部分项工程的专项施工方案，对于超过一定规模的危险性较大的分部分项工程，承包人还应组织专家对此专项方案进行论证评审</w:t>
      </w:r>
      <w:r>
        <w:rPr>
          <w:rFonts w:hint="default" w:ascii="Times New Roman" w:hAnsi="Times New Roman" w:eastAsia="仿宋" w:cs="Times New Roman"/>
          <w:color w:val="000000"/>
          <w:kern w:val="0"/>
          <w:szCs w:val="21"/>
          <w:highlight w:val="none"/>
        </w:rPr>
        <w:t>。</w:t>
      </w:r>
    </w:p>
    <w:p w14:paraId="15ACB1DB">
      <w:pPr>
        <w:autoSpaceDE w:val="0"/>
        <w:autoSpaceDN w:val="0"/>
        <w:adjustRightInd w:val="0"/>
        <w:spacing w:line="360" w:lineRule="auto"/>
        <w:ind w:firstLine="440" w:firstLineChars="200"/>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szCs w:val="21"/>
          <w:highlight w:val="none"/>
        </w:rPr>
        <w:t>7.1.2</w:t>
      </w:r>
      <w:r>
        <w:rPr>
          <w:rFonts w:hint="default" w:ascii="Times New Roman" w:hAnsi="Times New Roman" w:eastAsia="仿宋" w:cs="Times New Roman"/>
          <w:color w:val="000000"/>
          <w:kern w:val="0"/>
          <w:szCs w:val="21"/>
          <w:highlight w:val="none"/>
        </w:rPr>
        <w:t>施工组织设计的提交和修改</w:t>
      </w:r>
    </w:p>
    <w:p w14:paraId="0D34D5DE">
      <w:pPr>
        <w:autoSpaceDE w:val="0"/>
        <w:autoSpaceDN w:val="0"/>
        <w:adjustRightInd w:val="0"/>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承包人提交详细施工组织设计的期限的约定：</w:t>
      </w:r>
      <w:r>
        <w:rPr>
          <w:rFonts w:hint="default" w:ascii="Times New Roman" w:hAnsi="Times New Roman" w:eastAsia="仿宋" w:cs="Times New Roman"/>
          <w:color w:val="000000"/>
          <w:kern w:val="0"/>
          <w:szCs w:val="21"/>
          <w:highlight w:val="none"/>
          <w:u w:val="single"/>
        </w:rPr>
        <w:t>单位工程或单项工程</w:t>
      </w:r>
      <w:r>
        <w:rPr>
          <w:rFonts w:hint="default" w:ascii="Times New Roman" w:hAnsi="Times New Roman" w:eastAsia="仿宋" w:cs="Times New Roman"/>
          <w:color w:val="000000"/>
          <w:szCs w:val="21"/>
          <w:highlight w:val="none"/>
          <w:u w:val="single"/>
        </w:rPr>
        <w:t>开工前3天内，承包人向发包人提供施工组织设计书，经发包人和监理人批准后实施，并在当月20日前提供次月施工进度计划表</w:t>
      </w:r>
      <w:r>
        <w:rPr>
          <w:rFonts w:hint="default" w:ascii="Times New Roman" w:hAnsi="Times New Roman" w:eastAsia="仿宋" w:cs="Times New Roman"/>
          <w:color w:val="000000"/>
          <w:szCs w:val="21"/>
          <w:highlight w:val="none"/>
        </w:rPr>
        <w:t>。</w:t>
      </w:r>
    </w:p>
    <w:p w14:paraId="1A6F74C0">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发包人和监理人在收到详细的施工组织设计后确认或提出修改意见的期限：</w:t>
      </w:r>
      <w:r>
        <w:rPr>
          <w:rFonts w:hint="default" w:ascii="Times New Roman" w:hAnsi="Times New Roman" w:eastAsia="仿宋" w:cs="Times New Roman"/>
          <w:color w:val="000000"/>
          <w:szCs w:val="21"/>
          <w:highlight w:val="none"/>
          <w:u w:val="single"/>
        </w:rPr>
        <w:t>收到上述资料后五天内确认或提出修改意见，逾期不确认或提出修改意见的，视为认可</w:t>
      </w:r>
      <w:r>
        <w:rPr>
          <w:rFonts w:hint="default" w:ascii="Times New Roman" w:hAnsi="Times New Roman" w:eastAsia="仿宋" w:cs="Times New Roman"/>
          <w:color w:val="000000"/>
          <w:szCs w:val="21"/>
          <w:highlight w:val="none"/>
        </w:rPr>
        <w:t>。</w:t>
      </w:r>
    </w:p>
    <w:p w14:paraId="697788CF">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29" w:name="_Toc504119085"/>
      <w:bookmarkStart w:id="230" w:name="_Toc505785384"/>
      <w:bookmarkStart w:id="231" w:name="_Toc512164617"/>
      <w:bookmarkStart w:id="232" w:name="_Toc510377800"/>
      <w:r>
        <w:rPr>
          <w:rFonts w:hint="default" w:ascii="Times New Roman" w:hAnsi="Times New Roman" w:eastAsia="仿宋" w:cs="Times New Roman"/>
          <w:bCs/>
          <w:color w:val="000000"/>
          <w:szCs w:val="21"/>
          <w:highlight w:val="none"/>
          <w:lang w:val="zh-CN"/>
        </w:rPr>
        <w:t>7.2施工进度计划</w:t>
      </w:r>
      <w:bookmarkEnd w:id="229"/>
      <w:bookmarkEnd w:id="230"/>
      <w:bookmarkEnd w:id="231"/>
      <w:bookmarkEnd w:id="232"/>
    </w:p>
    <w:p w14:paraId="579E903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7.2.2施工进度计划的修订</w:t>
      </w:r>
    </w:p>
    <w:p w14:paraId="3CE9BD00">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发包人和监理人在收到修订的施工进度计划后确认或提出修改意见的期限：</w:t>
      </w:r>
      <w:r>
        <w:rPr>
          <w:rFonts w:hint="default" w:ascii="Times New Roman" w:hAnsi="Times New Roman" w:eastAsia="仿宋" w:cs="Times New Roman"/>
          <w:color w:val="000000"/>
          <w:szCs w:val="21"/>
          <w:highlight w:val="none"/>
          <w:u w:val="single"/>
        </w:rPr>
        <w:t>收到上述资料后7天内确认或提出修改意见，逾期不确认或提出修改意见的，视为认可</w:t>
      </w:r>
      <w:r>
        <w:rPr>
          <w:rFonts w:hint="default" w:ascii="Times New Roman" w:hAnsi="Times New Roman" w:eastAsia="仿宋" w:cs="Times New Roman"/>
          <w:color w:val="000000"/>
          <w:szCs w:val="21"/>
          <w:highlight w:val="none"/>
        </w:rPr>
        <w:t>。</w:t>
      </w:r>
    </w:p>
    <w:p w14:paraId="1318F943">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33" w:name="_Toc505785385"/>
      <w:bookmarkStart w:id="234" w:name="_Toc510377801"/>
      <w:bookmarkStart w:id="235" w:name="_Toc504119086"/>
      <w:bookmarkStart w:id="236" w:name="_Toc512164618"/>
      <w:r>
        <w:rPr>
          <w:rFonts w:hint="default" w:ascii="Times New Roman" w:hAnsi="Times New Roman" w:eastAsia="仿宋" w:cs="Times New Roman"/>
          <w:bCs/>
          <w:color w:val="000000"/>
          <w:szCs w:val="21"/>
          <w:highlight w:val="none"/>
          <w:lang w:val="zh-CN"/>
        </w:rPr>
        <w:t>7.3开工</w:t>
      </w:r>
      <w:bookmarkEnd w:id="233"/>
      <w:bookmarkEnd w:id="234"/>
      <w:bookmarkEnd w:id="235"/>
      <w:bookmarkEnd w:id="236"/>
    </w:p>
    <w:p w14:paraId="57B744E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7.3.1开工准备</w:t>
      </w:r>
    </w:p>
    <w:p w14:paraId="10C556A0">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关于承包人提交</w:t>
      </w:r>
      <w:r>
        <w:rPr>
          <w:rFonts w:hint="default" w:ascii="Times New Roman" w:hAnsi="Times New Roman" w:eastAsia="仿宋" w:cs="Times New Roman"/>
          <w:color w:val="000000"/>
          <w:kern w:val="0"/>
          <w:szCs w:val="21"/>
          <w:highlight w:val="none"/>
        </w:rPr>
        <w:t>工程开工报审表的期限：</w:t>
      </w:r>
      <w:r>
        <w:rPr>
          <w:rFonts w:hint="default" w:ascii="Times New Roman" w:hAnsi="Times New Roman" w:eastAsia="仿宋" w:cs="Times New Roman"/>
          <w:color w:val="000000"/>
          <w:kern w:val="0"/>
          <w:szCs w:val="21"/>
          <w:highlight w:val="none"/>
          <w:u w:val="single"/>
        </w:rPr>
        <w:t>合同签订后14天内</w:t>
      </w:r>
      <w:r>
        <w:rPr>
          <w:rFonts w:hint="default" w:ascii="Times New Roman" w:hAnsi="Times New Roman" w:eastAsia="仿宋" w:cs="Times New Roman"/>
          <w:color w:val="000000"/>
          <w:szCs w:val="21"/>
          <w:highlight w:val="none"/>
        </w:rPr>
        <w:t>。</w:t>
      </w:r>
    </w:p>
    <w:p w14:paraId="291DE681">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关于发包人应完成的其他开工准备工作及期限：</w:t>
      </w:r>
      <w:r>
        <w:rPr>
          <w:rFonts w:hint="default" w:ascii="Times New Roman" w:hAnsi="Times New Roman" w:eastAsia="仿宋" w:cs="Times New Roman"/>
          <w:color w:val="000000"/>
          <w:szCs w:val="21"/>
          <w:highlight w:val="none"/>
          <w:u w:val="single"/>
        </w:rPr>
        <w:t>载明的开工时间3天前</w:t>
      </w:r>
      <w:r>
        <w:rPr>
          <w:rFonts w:hint="default" w:ascii="Times New Roman" w:hAnsi="Times New Roman" w:eastAsia="仿宋" w:cs="Times New Roman"/>
          <w:color w:val="000000"/>
          <w:szCs w:val="21"/>
          <w:highlight w:val="none"/>
        </w:rPr>
        <w:t>。</w:t>
      </w:r>
    </w:p>
    <w:p w14:paraId="154C786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关于承包人应完成的其他开工准备工作及期限：</w:t>
      </w:r>
      <w:r>
        <w:rPr>
          <w:rFonts w:hint="default" w:ascii="Times New Roman" w:hAnsi="Times New Roman" w:eastAsia="仿宋" w:cs="Times New Roman"/>
          <w:color w:val="000000"/>
          <w:szCs w:val="21"/>
          <w:highlight w:val="none"/>
          <w:u w:val="single"/>
        </w:rPr>
        <w:t>承包人按相关要求和约定自行准备</w:t>
      </w:r>
      <w:r>
        <w:rPr>
          <w:rFonts w:hint="default" w:ascii="Times New Roman" w:hAnsi="Times New Roman" w:eastAsia="仿宋" w:cs="Times New Roman"/>
          <w:color w:val="000000"/>
          <w:szCs w:val="21"/>
          <w:highlight w:val="none"/>
        </w:rPr>
        <w:t>。</w:t>
      </w:r>
    </w:p>
    <w:p w14:paraId="1F6B1C5F">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7.3.2开工通知</w:t>
      </w:r>
    </w:p>
    <w:p w14:paraId="6D2949B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因发包人原因造成监理人未能在计划开工日期之日起</w:t>
      </w:r>
      <w:r>
        <w:rPr>
          <w:rFonts w:hint="default" w:ascii="Times New Roman" w:hAnsi="Times New Roman" w:eastAsia="仿宋" w:cs="Times New Roman"/>
          <w:color w:val="000000"/>
          <w:szCs w:val="21"/>
          <w:highlight w:val="none"/>
          <w:u w:val="single"/>
        </w:rPr>
        <w:t xml:space="preserve"> 90 </w:t>
      </w:r>
      <w:r>
        <w:rPr>
          <w:rFonts w:hint="default" w:ascii="Times New Roman" w:hAnsi="Times New Roman" w:eastAsia="仿宋" w:cs="Times New Roman"/>
          <w:color w:val="000000"/>
          <w:szCs w:val="21"/>
          <w:highlight w:val="none"/>
        </w:rPr>
        <w:t>天内发出开工通知的，承包人有权提出价格调整要求，或者解除合同。</w:t>
      </w:r>
    </w:p>
    <w:p w14:paraId="47D1DB06">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37" w:name="_Toc504119087"/>
      <w:bookmarkStart w:id="238" w:name="_Toc512164619"/>
      <w:bookmarkStart w:id="239" w:name="_Toc505785386"/>
      <w:bookmarkStart w:id="240" w:name="_Toc510377802"/>
      <w:r>
        <w:rPr>
          <w:rFonts w:hint="default" w:ascii="Times New Roman" w:hAnsi="Times New Roman" w:eastAsia="仿宋" w:cs="Times New Roman"/>
          <w:bCs/>
          <w:color w:val="000000"/>
          <w:szCs w:val="21"/>
          <w:highlight w:val="none"/>
          <w:lang w:val="zh-CN"/>
        </w:rPr>
        <w:t>7.4测量放线</w:t>
      </w:r>
      <w:bookmarkEnd w:id="237"/>
      <w:bookmarkEnd w:id="238"/>
      <w:bookmarkEnd w:id="239"/>
      <w:bookmarkEnd w:id="240"/>
    </w:p>
    <w:p w14:paraId="0C61D72F">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7.4.1发包人通过监理人向承包人提供测量基准点、基准线和水准点及其书面资料的期限：</w:t>
      </w:r>
      <w:r>
        <w:rPr>
          <w:rFonts w:hint="default" w:ascii="Times New Roman" w:hAnsi="Times New Roman" w:eastAsia="仿宋" w:cs="Times New Roman"/>
          <w:color w:val="000000"/>
          <w:szCs w:val="21"/>
          <w:highlight w:val="none"/>
          <w:u w:val="single"/>
        </w:rPr>
        <w:t>合同签订后，开工前</w:t>
      </w:r>
      <w:r>
        <w:rPr>
          <w:rFonts w:hint="default" w:ascii="Times New Roman" w:hAnsi="Times New Roman" w:eastAsia="仿宋" w:cs="Times New Roman"/>
          <w:color w:val="000000"/>
          <w:szCs w:val="21"/>
          <w:highlight w:val="none"/>
        </w:rPr>
        <w:t>。</w:t>
      </w:r>
    </w:p>
    <w:p w14:paraId="67A3A00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41" w:name="_Toc512164620"/>
      <w:bookmarkStart w:id="242" w:name="_Toc510377803"/>
      <w:bookmarkStart w:id="243" w:name="_Toc504119088"/>
      <w:bookmarkStart w:id="244" w:name="_Toc505785387"/>
      <w:r>
        <w:rPr>
          <w:rFonts w:hint="default" w:ascii="Times New Roman" w:hAnsi="Times New Roman" w:eastAsia="仿宋" w:cs="Times New Roman"/>
          <w:bCs/>
          <w:color w:val="000000"/>
          <w:szCs w:val="21"/>
          <w:highlight w:val="none"/>
          <w:lang w:val="zh-CN"/>
        </w:rPr>
        <w:t>7.5工期延误</w:t>
      </w:r>
      <w:bookmarkEnd w:id="241"/>
      <w:bookmarkEnd w:id="242"/>
      <w:bookmarkEnd w:id="243"/>
      <w:bookmarkEnd w:id="244"/>
    </w:p>
    <w:p w14:paraId="1C73BF8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7.5.1因发包人原因导致工期延误</w:t>
      </w:r>
    </w:p>
    <w:p w14:paraId="501B444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⑺因发包人原因导致工期延误的其他情形：</w:t>
      </w:r>
      <w:r>
        <w:rPr>
          <w:rFonts w:hint="default" w:ascii="Times New Roman" w:hAnsi="Times New Roman" w:eastAsia="仿宋" w:cs="Times New Roman"/>
          <w:color w:val="000000"/>
          <w:szCs w:val="21"/>
          <w:highlight w:val="none"/>
          <w:u w:val="single"/>
        </w:rPr>
        <w:t>①发包人未按合同规定支付工程款并确实影响施工进度；②重大设计变更而影响施工进度；③政策处理问题影响施工进度；④不可抗力，此延误工期须在发生后七天内办理签证，逾期不予认可</w:t>
      </w:r>
      <w:r>
        <w:rPr>
          <w:rFonts w:hint="default" w:ascii="Times New Roman" w:hAnsi="Times New Roman" w:eastAsia="仿宋" w:cs="Times New Roman"/>
          <w:color w:val="000000"/>
          <w:szCs w:val="21"/>
          <w:highlight w:val="none"/>
        </w:rPr>
        <w:t>。</w:t>
      </w:r>
    </w:p>
    <w:p w14:paraId="6A03360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7.5.2因承包人原因导致工期延误</w:t>
      </w:r>
    </w:p>
    <w:p w14:paraId="4B7E441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因承包人原因造成工期延误，逾期竣工违约金的计算方法为：</w:t>
      </w:r>
      <w:r>
        <w:rPr>
          <w:rFonts w:hint="default" w:ascii="Times New Roman" w:hAnsi="Times New Roman" w:eastAsia="仿宋" w:cs="Times New Roman"/>
          <w:szCs w:val="21"/>
          <w:highlight w:val="none"/>
          <w:u w:val="single"/>
        </w:rPr>
        <w:t>每逾期一天按人民币1000元／天违约金</w:t>
      </w:r>
      <w:r>
        <w:rPr>
          <w:rFonts w:hint="default" w:ascii="Times New Roman" w:hAnsi="Times New Roman" w:eastAsia="仿宋" w:cs="Times New Roman"/>
          <w:szCs w:val="21"/>
          <w:highlight w:val="none"/>
        </w:rPr>
        <w:t>。</w:t>
      </w:r>
    </w:p>
    <w:p w14:paraId="7909809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因承包人原因造成工期延误，逾期竣工违约金的上限：</w:t>
      </w:r>
      <w:r>
        <w:rPr>
          <w:rFonts w:hint="default" w:ascii="Times New Roman" w:hAnsi="Times New Roman" w:eastAsia="仿宋" w:cs="Times New Roman"/>
          <w:szCs w:val="21"/>
          <w:highlight w:val="none"/>
          <w:u w:val="single"/>
        </w:rPr>
        <w:t>总额不超过合同价款的10％</w:t>
      </w:r>
      <w:r>
        <w:rPr>
          <w:rFonts w:hint="default" w:ascii="Times New Roman" w:hAnsi="Times New Roman" w:eastAsia="仿宋" w:cs="Times New Roman"/>
          <w:szCs w:val="21"/>
          <w:highlight w:val="none"/>
        </w:rPr>
        <w:t>。</w:t>
      </w:r>
    </w:p>
    <w:p w14:paraId="741031A3">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45" w:name="_Toc504119089"/>
      <w:bookmarkStart w:id="246" w:name="_Toc505785388"/>
      <w:bookmarkStart w:id="247" w:name="_Toc512164621"/>
      <w:bookmarkStart w:id="248" w:name="_Toc510377804"/>
      <w:r>
        <w:rPr>
          <w:rFonts w:hint="default" w:ascii="Times New Roman" w:hAnsi="Times New Roman" w:eastAsia="仿宋" w:cs="Times New Roman"/>
          <w:bCs/>
          <w:color w:val="000000"/>
          <w:szCs w:val="21"/>
          <w:highlight w:val="none"/>
          <w:lang w:val="zh-CN"/>
        </w:rPr>
        <w:t>7.6不利物质条件</w:t>
      </w:r>
      <w:bookmarkEnd w:id="245"/>
      <w:bookmarkEnd w:id="246"/>
      <w:bookmarkEnd w:id="247"/>
      <w:bookmarkEnd w:id="248"/>
    </w:p>
    <w:p w14:paraId="59FDD52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不利物质条件的其他情形和有关约定：</w:t>
      </w:r>
      <w:r>
        <w:rPr>
          <w:rFonts w:hint="default" w:ascii="Times New Roman" w:hAnsi="Times New Roman" w:eastAsia="仿宋" w:cs="Times New Roman"/>
          <w:color w:val="000000"/>
          <w:szCs w:val="21"/>
          <w:highlight w:val="none"/>
          <w:u w:val="single"/>
        </w:rPr>
        <w:t>①地质勘查过程中未发现的特殊岩层构造；②意外发现的地下管道、管线、文物；③异常的地下水位</w:t>
      </w:r>
      <w:r>
        <w:rPr>
          <w:rFonts w:hint="default" w:ascii="Times New Roman" w:hAnsi="Times New Roman" w:eastAsia="仿宋" w:cs="Times New Roman"/>
          <w:color w:val="000000"/>
          <w:szCs w:val="21"/>
          <w:highlight w:val="none"/>
        </w:rPr>
        <w:t>。</w:t>
      </w:r>
    </w:p>
    <w:p w14:paraId="1EEAB3F1">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49" w:name="_Toc510377805"/>
      <w:bookmarkStart w:id="250" w:name="_Toc504119090"/>
      <w:bookmarkStart w:id="251" w:name="_Toc505785389"/>
      <w:bookmarkStart w:id="252" w:name="_Toc512164622"/>
      <w:r>
        <w:rPr>
          <w:rFonts w:hint="default" w:ascii="Times New Roman" w:hAnsi="Times New Roman" w:eastAsia="仿宋" w:cs="Times New Roman"/>
          <w:bCs/>
          <w:color w:val="000000"/>
          <w:szCs w:val="21"/>
          <w:highlight w:val="none"/>
          <w:lang w:val="zh-CN"/>
        </w:rPr>
        <w:t>7.7异常恶劣的气候条件</w:t>
      </w:r>
      <w:bookmarkEnd w:id="249"/>
      <w:bookmarkEnd w:id="250"/>
      <w:bookmarkEnd w:id="251"/>
      <w:bookmarkEnd w:id="252"/>
    </w:p>
    <w:p w14:paraId="4A35EAB3">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发包人和承包人同意以下情形视为异常恶劣的气候条件：</w:t>
      </w:r>
    </w:p>
    <w:p w14:paraId="3DEEB4A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w:t>
      </w:r>
      <w:r>
        <w:rPr>
          <w:rFonts w:hint="default" w:ascii="Times New Roman" w:hAnsi="Times New Roman" w:eastAsia="仿宋" w:cs="Times New Roman"/>
          <w:color w:val="000000"/>
          <w:szCs w:val="21"/>
          <w:highlight w:val="none"/>
          <w:u w:val="single"/>
        </w:rPr>
        <w:t xml:space="preserve"> 24小时内降雨量大于50mm的大暴雨</w:t>
      </w:r>
      <w:r>
        <w:rPr>
          <w:rFonts w:hint="default" w:ascii="Times New Roman" w:hAnsi="Times New Roman" w:eastAsia="仿宋" w:cs="Times New Roman"/>
          <w:color w:val="000000"/>
          <w:szCs w:val="21"/>
          <w:highlight w:val="none"/>
        </w:rPr>
        <w:t>；</w:t>
      </w:r>
    </w:p>
    <w:p w14:paraId="7026862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w:t>
      </w:r>
      <w:r>
        <w:rPr>
          <w:rFonts w:hint="default" w:ascii="Times New Roman" w:hAnsi="Times New Roman" w:eastAsia="仿宋" w:cs="Times New Roman"/>
          <w:color w:val="000000"/>
          <w:szCs w:val="21"/>
          <w:highlight w:val="none"/>
          <w:u w:val="single"/>
        </w:rPr>
        <w:t>风速达到8级台风灾害</w:t>
      </w:r>
      <w:r>
        <w:rPr>
          <w:rFonts w:hint="default" w:ascii="Times New Roman" w:hAnsi="Times New Roman" w:eastAsia="仿宋" w:cs="Times New Roman"/>
          <w:color w:val="000000"/>
          <w:szCs w:val="21"/>
          <w:highlight w:val="none"/>
        </w:rPr>
        <w:t>；</w:t>
      </w:r>
    </w:p>
    <w:p w14:paraId="7DABCAE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⑶</w:t>
      </w:r>
      <w:r>
        <w:rPr>
          <w:rFonts w:hint="default" w:ascii="Times New Roman" w:hAnsi="Times New Roman" w:eastAsia="仿宋" w:cs="Times New Roman"/>
          <w:color w:val="000000"/>
          <w:szCs w:val="21"/>
          <w:highlight w:val="none"/>
          <w:u w:val="single"/>
        </w:rPr>
        <w:t>日气温超过38℃的高温大于5天</w:t>
      </w:r>
      <w:r>
        <w:rPr>
          <w:rFonts w:hint="default" w:ascii="Times New Roman" w:hAnsi="Times New Roman" w:eastAsia="仿宋" w:cs="Times New Roman"/>
          <w:color w:val="000000"/>
          <w:szCs w:val="21"/>
          <w:highlight w:val="none"/>
        </w:rPr>
        <w:t>；</w:t>
      </w:r>
    </w:p>
    <w:p w14:paraId="64369183">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⑷</w:t>
      </w:r>
      <w:r>
        <w:rPr>
          <w:rFonts w:hint="default" w:ascii="Times New Roman" w:hAnsi="Times New Roman" w:eastAsia="仿宋" w:cs="Times New Roman"/>
          <w:color w:val="000000"/>
          <w:szCs w:val="21"/>
          <w:highlight w:val="none"/>
          <w:u w:val="single"/>
        </w:rPr>
        <w:t>日气温低于－20℃的严寒大于5天</w:t>
      </w:r>
      <w:r>
        <w:rPr>
          <w:rFonts w:hint="default" w:ascii="Times New Roman" w:hAnsi="Times New Roman" w:eastAsia="仿宋" w:cs="Times New Roman"/>
          <w:color w:val="000000"/>
          <w:szCs w:val="21"/>
          <w:highlight w:val="none"/>
        </w:rPr>
        <w:t>。</w:t>
      </w:r>
    </w:p>
    <w:p w14:paraId="72926435">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53" w:name="_Toc512164623"/>
      <w:bookmarkStart w:id="254" w:name="_Toc505785390"/>
      <w:bookmarkStart w:id="255" w:name="_Toc510377806"/>
      <w:bookmarkStart w:id="256" w:name="_Toc504119091"/>
      <w:r>
        <w:rPr>
          <w:rFonts w:hint="default" w:ascii="Times New Roman" w:hAnsi="Times New Roman" w:eastAsia="仿宋" w:cs="Times New Roman"/>
          <w:bCs/>
          <w:color w:val="000000"/>
          <w:szCs w:val="21"/>
          <w:highlight w:val="none"/>
          <w:lang w:val="zh-CN"/>
        </w:rPr>
        <w:t>7.9提前竣工的奖励</w:t>
      </w:r>
      <w:bookmarkEnd w:id="253"/>
      <w:bookmarkEnd w:id="254"/>
      <w:bookmarkEnd w:id="255"/>
      <w:bookmarkEnd w:id="256"/>
    </w:p>
    <w:p w14:paraId="56DC4C2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7.9.2提前竣工的奖励：</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44BD3D5C">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57" w:name="_Toc512164624"/>
      <w:bookmarkStart w:id="258" w:name="_Toc504119092"/>
      <w:bookmarkStart w:id="259" w:name="_Toc505785391"/>
      <w:bookmarkStart w:id="260" w:name="_Toc510377807"/>
      <w:r>
        <w:rPr>
          <w:rFonts w:hint="default" w:ascii="Times New Roman" w:hAnsi="Times New Roman" w:eastAsia="仿宋" w:cs="Times New Roman"/>
          <w:bCs/>
          <w:color w:val="000000"/>
          <w:szCs w:val="21"/>
          <w:highlight w:val="none"/>
          <w:lang w:val="zh-CN"/>
        </w:rPr>
        <w:t>8.材料与设备</w:t>
      </w:r>
      <w:bookmarkEnd w:id="257"/>
      <w:bookmarkEnd w:id="258"/>
      <w:bookmarkEnd w:id="259"/>
      <w:bookmarkEnd w:id="260"/>
    </w:p>
    <w:p w14:paraId="4D0B320A">
      <w:pPr>
        <w:keepNext/>
        <w:keepLines/>
        <w:spacing w:line="360" w:lineRule="auto"/>
        <w:ind w:firstLine="420" w:firstLineChars="200"/>
        <w:jc w:val="left"/>
        <w:outlineLvl w:val="3"/>
        <w:rPr>
          <w:rFonts w:hint="default" w:ascii="Times New Roman" w:hAnsi="Times New Roman" w:eastAsia="仿宋" w:cs="Times New Roman"/>
          <w:b/>
          <w:bCs/>
          <w:color w:val="000000"/>
          <w:szCs w:val="21"/>
          <w:highlight w:val="none"/>
          <w:lang w:val="zh-CN"/>
        </w:rPr>
      </w:pPr>
      <w:bookmarkStart w:id="261" w:name="_Toc441577935"/>
      <w:bookmarkStart w:id="262" w:name="_Toc445462551"/>
      <w:bookmarkStart w:id="263" w:name="_Toc512164625"/>
      <w:r>
        <w:rPr>
          <w:rStyle w:val="423"/>
          <w:rFonts w:hint="default" w:ascii="Times New Roman" w:hAnsi="Times New Roman" w:eastAsia="仿宋" w:cs="Times New Roman"/>
          <w:b w:val="0"/>
          <w:sz w:val="21"/>
          <w:szCs w:val="21"/>
          <w:highlight w:val="none"/>
        </w:rPr>
        <w:t>8.1发包人供应材料与工程设备</w:t>
      </w:r>
      <w:bookmarkEnd w:id="261"/>
      <w:r>
        <w:rPr>
          <w:rStyle w:val="423"/>
          <w:rFonts w:hint="default" w:ascii="Times New Roman" w:hAnsi="Times New Roman" w:eastAsia="仿宋" w:cs="Times New Roman"/>
          <w:b w:val="0"/>
          <w:sz w:val="21"/>
          <w:szCs w:val="21"/>
          <w:highlight w:val="none"/>
        </w:rPr>
        <w:t>：</w:t>
      </w:r>
      <w:r>
        <w:rPr>
          <w:rStyle w:val="423"/>
          <w:rFonts w:hint="default" w:ascii="Times New Roman" w:hAnsi="Times New Roman" w:eastAsia="仿宋" w:cs="Times New Roman"/>
          <w:b w:val="0"/>
          <w:sz w:val="21"/>
          <w:szCs w:val="21"/>
          <w:highlight w:val="none"/>
          <w:u w:val="single"/>
        </w:rPr>
        <w:t>无</w:t>
      </w:r>
      <w:bookmarkEnd w:id="262"/>
      <w:bookmarkEnd w:id="263"/>
      <w:r>
        <w:rPr>
          <w:rFonts w:hint="default" w:ascii="Times New Roman" w:hAnsi="Times New Roman" w:eastAsia="仿宋" w:cs="Times New Roman"/>
          <w:bCs/>
          <w:color w:val="000000"/>
          <w:szCs w:val="21"/>
          <w:highlight w:val="none"/>
          <w:lang w:val="zh-CN"/>
        </w:rPr>
        <w:t>。</w:t>
      </w:r>
    </w:p>
    <w:p w14:paraId="3D95FCE5">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64" w:name="_Toc441577936"/>
      <w:bookmarkStart w:id="265" w:name="_Toc445462552"/>
      <w:bookmarkStart w:id="266" w:name="_Toc512164626"/>
      <w:r>
        <w:rPr>
          <w:rFonts w:hint="default" w:ascii="Times New Roman" w:hAnsi="Times New Roman" w:eastAsia="仿宋" w:cs="Times New Roman"/>
          <w:bCs/>
          <w:color w:val="000000"/>
          <w:szCs w:val="21"/>
          <w:highlight w:val="none"/>
          <w:lang w:val="zh-CN"/>
        </w:rPr>
        <w:t>8.2承包人采购材料与工程设备</w:t>
      </w:r>
      <w:bookmarkEnd w:id="264"/>
      <w:bookmarkEnd w:id="265"/>
      <w:bookmarkEnd w:id="266"/>
    </w:p>
    <w:p w14:paraId="665BDDDA">
      <w:pPr>
        <w:autoSpaceDE w:val="0"/>
        <w:autoSpaceDN w:val="0"/>
        <w:adjustRightInd w:val="0"/>
        <w:spacing w:line="360" w:lineRule="auto"/>
        <w:ind w:firstLine="440" w:firstLineChars="200"/>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u w:val="single"/>
        </w:rPr>
        <w:t>⑴本工程所使用的材料由承包人自行采购，所购材料必须符合设计规范，并经监理验收后方可使用。对材料和建材制品，承包人必须提供生产厂家相关产品的生产许可证、质量证书和产品材料清单，如需检测的还应提供相应的检测报告，并经发包人、监理人看样，书面认可后方可订货使用，以确保工程质量，杜绝不合格材料进场</w:t>
      </w:r>
      <w:r>
        <w:rPr>
          <w:rFonts w:hint="default" w:ascii="Times New Roman" w:hAnsi="Times New Roman" w:eastAsia="仿宋" w:cs="Times New Roman"/>
          <w:color w:val="000000"/>
          <w:kern w:val="0"/>
          <w:szCs w:val="21"/>
          <w:highlight w:val="none"/>
        </w:rPr>
        <w:t>。</w:t>
      </w:r>
    </w:p>
    <w:p w14:paraId="690AAB59">
      <w:pPr>
        <w:autoSpaceDE w:val="0"/>
        <w:autoSpaceDN w:val="0"/>
        <w:adjustRightInd w:val="0"/>
        <w:spacing w:line="360" w:lineRule="auto"/>
        <w:ind w:firstLine="440" w:firstLineChars="200"/>
        <w:rPr>
          <w:rFonts w:hint="default" w:ascii="Times New Roman" w:hAnsi="Times New Roman" w:eastAsia="仿宋" w:cs="Times New Roman"/>
          <w:color w:val="000000"/>
          <w:kern w:val="0"/>
          <w:szCs w:val="21"/>
          <w:highlight w:val="none"/>
          <w:u w:val="single"/>
        </w:rPr>
      </w:pPr>
      <w:r>
        <w:rPr>
          <w:rFonts w:hint="default" w:ascii="Times New Roman" w:hAnsi="Times New Roman" w:eastAsia="仿宋" w:cs="Times New Roman"/>
          <w:color w:val="000000"/>
          <w:kern w:val="0"/>
          <w:szCs w:val="21"/>
          <w:highlight w:val="none"/>
          <w:u w:val="single"/>
        </w:rPr>
        <w:t>⑵对设计和质量标准要求不符合的材料，发包人代表可拒绝验收，并由承包人按发包人代表要求的时间退出施工现场，重新采购符合要求的材料，承担由此产生的费用，工期不予顺延。</w:t>
      </w:r>
    </w:p>
    <w:p w14:paraId="183BBE54">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67" w:name="_Toc512164627"/>
      <w:bookmarkStart w:id="268" w:name="_Toc504119093"/>
      <w:bookmarkStart w:id="269" w:name="_Toc505785392"/>
      <w:bookmarkStart w:id="270" w:name="_Toc510377808"/>
      <w:r>
        <w:rPr>
          <w:rFonts w:hint="default" w:ascii="Times New Roman" w:hAnsi="Times New Roman" w:eastAsia="仿宋" w:cs="Times New Roman"/>
          <w:bCs/>
          <w:color w:val="000000"/>
          <w:szCs w:val="21"/>
          <w:highlight w:val="none"/>
          <w:lang w:val="zh-CN"/>
        </w:rPr>
        <w:t>8.4材料与工程设备的保管与使用</w:t>
      </w:r>
      <w:bookmarkEnd w:id="267"/>
      <w:bookmarkEnd w:id="268"/>
      <w:bookmarkEnd w:id="269"/>
      <w:bookmarkEnd w:id="270"/>
    </w:p>
    <w:p w14:paraId="3D2E31D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8.4.1发包人供应的材料设备的保管费用的承担：</w:t>
      </w:r>
      <w:r>
        <w:rPr>
          <w:rFonts w:hint="default" w:ascii="Times New Roman" w:hAnsi="Times New Roman" w:eastAsia="仿宋" w:cs="Times New Roman"/>
          <w:color w:val="000000"/>
          <w:szCs w:val="21"/>
          <w:highlight w:val="none"/>
          <w:u w:val="single"/>
        </w:rPr>
        <w:t>材料设备移交给承包人后，由承包人承担</w:t>
      </w:r>
      <w:r>
        <w:rPr>
          <w:rFonts w:hint="default" w:ascii="Times New Roman" w:hAnsi="Times New Roman" w:eastAsia="仿宋" w:cs="Times New Roman"/>
          <w:color w:val="000000"/>
          <w:szCs w:val="21"/>
          <w:highlight w:val="none"/>
        </w:rPr>
        <w:t>。</w:t>
      </w:r>
    </w:p>
    <w:p w14:paraId="5ED81B8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71" w:name="_Toc505785393"/>
      <w:bookmarkStart w:id="272" w:name="_Toc504119094"/>
      <w:bookmarkStart w:id="273" w:name="_Toc510377809"/>
      <w:bookmarkStart w:id="274" w:name="_Toc512164628"/>
      <w:r>
        <w:rPr>
          <w:rFonts w:hint="default" w:ascii="Times New Roman" w:hAnsi="Times New Roman" w:eastAsia="仿宋" w:cs="Times New Roman"/>
          <w:bCs/>
          <w:color w:val="000000"/>
          <w:szCs w:val="21"/>
          <w:highlight w:val="none"/>
          <w:lang w:val="zh-CN"/>
        </w:rPr>
        <w:t>8.6样品</w:t>
      </w:r>
      <w:bookmarkEnd w:id="271"/>
      <w:bookmarkEnd w:id="272"/>
      <w:bookmarkEnd w:id="273"/>
      <w:bookmarkEnd w:id="274"/>
    </w:p>
    <w:p w14:paraId="75B9A829">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8.6.1样品的报送与封存</w:t>
      </w:r>
    </w:p>
    <w:p w14:paraId="212CF861">
      <w:pPr>
        <w:autoSpaceDE w:val="0"/>
        <w:autoSpaceDN w:val="0"/>
        <w:adjustRightInd w:val="0"/>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需要承包人报送样品的材料或工程设备，样品的种类、名称、规格、数量要求：</w:t>
      </w:r>
      <w:r>
        <w:rPr>
          <w:rFonts w:hint="default" w:ascii="Times New Roman" w:hAnsi="Times New Roman" w:eastAsia="仿宋" w:cs="Times New Roman"/>
          <w:color w:val="000000"/>
          <w:kern w:val="0"/>
          <w:szCs w:val="21"/>
          <w:highlight w:val="none"/>
          <w:u w:val="single"/>
        </w:rPr>
        <w:t>按施工规程、监理单位要求和发包人需求确定</w:t>
      </w:r>
      <w:r>
        <w:rPr>
          <w:rFonts w:hint="default" w:ascii="Times New Roman" w:hAnsi="Times New Roman" w:eastAsia="仿宋" w:cs="Times New Roman"/>
          <w:color w:val="000000"/>
          <w:szCs w:val="21"/>
          <w:highlight w:val="none"/>
        </w:rPr>
        <w:t>。</w:t>
      </w:r>
    </w:p>
    <w:p w14:paraId="44028FB7">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75" w:name="_Toc510377810"/>
      <w:bookmarkStart w:id="276" w:name="_Toc512164629"/>
      <w:bookmarkStart w:id="277" w:name="_Toc505785394"/>
      <w:bookmarkStart w:id="278" w:name="_Toc504119095"/>
      <w:r>
        <w:rPr>
          <w:rFonts w:hint="default" w:ascii="Times New Roman" w:hAnsi="Times New Roman" w:eastAsia="仿宋" w:cs="Times New Roman"/>
          <w:bCs/>
          <w:color w:val="000000"/>
          <w:szCs w:val="21"/>
          <w:highlight w:val="none"/>
          <w:lang w:val="zh-CN"/>
        </w:rPr>
        <w:t>8.8施工设备和临时设施</w:t>
      </w:r>
      <w:bookmarkEnd w:id="275"/>
      <w:bookmarkEnd w:id="276"/>
      <w:bookmarkEnd w:id="277"/>
      <w:bookmarkEnd w:id="278"/>
    </w:p>
    <w:p w14:paraId="238D2AC3">
      <w:pPr>
        <w:autoSpaceDE w:val="0"/>
        <w:autoSpaceDN w:val="0"/>
        <w:adjustRightInd w:val="0"/>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8.8.1承包人提供的施工设备和临时设施</w:t>
      </w:r>
    </w:p>
    <w:p w14:paraId="3CECC97B">
      <w:pPr>
        <w:autoSpaceDE w:val="0"/>
        <w:autoSpaceDN w:val="0"/>
        <w:adjustRightInd w:val="0"/>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关于修建临时设施费用承担的约定：</w:t>
      </w:r>
      <w:r>
        <w:rPr>
          <w:rFonts w:hint="default" w:ascii="Times New Roman" w:hAnsi="Times New Roman" w:eastAsia="仿宋" w:cs="Times New Roman"/>
          <w:color w:val="000000"/>
          <w:szCs w:val="21"/>
          <w:highlight w:val="none"/>
          <w:u w:val="single"/>
        </w:rPr>
        <w:t>由承包人承担</w:t>
      </w:r>
      <w:r>
        <w:rPr>
          <w:rFonts w:hint="default" w:ascii="Times New Roman" w:hAnsi="Times New Roman" w:eastAsia="仿宋" w:cs="Times New Roman"/>
          <w:color w:val="000000"/>
          <w:szCs w:val="21"/>
          <w:highlight w:val="none"/>
        </w:rPr>
        <w:t>。</w:t>
      </w:r>
    </w:p>
    <w:p w14:paraId="0FAEDF4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79" w:name="_Toc512164630"/>
      <w:bookmarkStart w:id="280" w:name="_Toc504119096"/>
      <w:bookmarkStart w:id="281" w:name="_Toc510377811"/>
      <w:bookmarkStart w:id="282" w:name="_Toc505785395"/>
      <w:r>
        <w:rPr>
          <w:rFonts w:hint="default" w:ascii="Times New Roman" w:hAnsi="Times New Roman" w:eastAsia="仿宋" w:cs="Times New Roman"/>
          <w:bCs/>
          <w:color w:val="000000"/>
          <w:szCs w:val="21"/>
          <w:highlight w:val="none"/>
          <w:lang w:val="zh-CN"/>
        </w:rPr>
        <w:t>9.试验与检验</w:t>
      </w:r>
      <w:bookmarkEnd w:id="279"/>
      <w:bookmarkEnd w:id="280"/>
      <w:bookmarkEnd w:id="281"/>
      <w:bookmarkEnd w:id="282"/>
    </w:p>
    <w:p w14:paraId="1277EFB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83" w:name="_Toc510377812"/>
      <w:bookmarkStart w:id="284" w:name="_Toc512164631"/>
      <w:bookmarkStart w:id="285" w:name="_Toc505785396"/>
      <w:bookmarkStart w:id="286" w:name="_Toc504119097"/>
      <w:r>
        <w:rPr>
          <w:rFonts w:hint="default" w:ascii="Times New Roman" w:hAnsi="Times New Roman" w:eastAsia="仿宋" w:cs="Times New Roman"/>
          <w:bCs/>
          <w:color w:val="000000"/>
          <w:szCs w:val="21"/>
          <w:highlight w:val="none"/>
          <w:lang w:val="zh-CN"/>
        </w:rPr>
        <w:t>9.1试验设备与试验人员</w:t>
      </w:r>
      <w:bookmarkEnd w:id="283"/>
      <w:bookmarkEnd w:id="284"/>
      <w:bookmarkEnd w:id="285"/>
      <w:bookmarkEnd w:id="286"/>
    </w:p>
    <w:p w14:paraId="58E418B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9.1.2试验设备</w:t>
      </w:r>
    </w:p>
    <w:p w14:paraId="754EA921">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施工现场需要配置的试验场所：</w:t>
      </w:r>
      <w:r>
        <w:rPr>
          <w:rFonts w:hint="default" w:ascii="Times New Roman" w:hAnsi="Times New Roman" w:eastAsia="仿宋" w:cs="Times New Roman"/>
          <w:color w:val="000000"/>
          <w:szCs w:val="21"/>
          <w:highlight w:val="none"/>
          <w:u w:val="single"/>
        </w:rPr>
        <w:t>由承包人解决</w:t>
      </w:r>
      <w:r>
        <w:rPr>
          <w:rFonts w:hint="default" w:ascii="Times New Roman" w:hAnsi="Times New Roman" w:eastAsia="仿宋" w:cs="Times New Roman"/>
          <w:color w:val="000000"/>
          <w:szCs w:val="21"/>
          <w:highlight w:val="none"/>
        </w:rPr>
        <w:t>。</w:t>
      </w:r>
    </w:p>
    <w:p w14:paraId="6186A24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施工现场需要配备的试验设备：</w:t>
      </w:r>
      <w:r>
        <w:rPr>
          <w:rFonts w:hint="default" w:ascii="Times New Roman" w:hAnsi="Times New Roman" w:eastAsia="仿宋" w:cs="Times New Roman"/>
          <w:color w:val="000000"/>
          <w:szCs w:val="21"/>
          <w:highlight w:val="none"/>
          <w:u w:val="single"/>
        </w:rPr>
        <w:t>由承包人配置</w:t>
      </w:r>
      <w:r>
        <w:rPr>
          <w:rFonts w:hint="default" w:ascii="Times New Roman" w:hAnsi="Times New Roman" w:eastAsia="仿宋" w:cs="Times New Roman"/>
          <w:color w:val="000000"/>
          <w:szCs w:val="21"/>
          <w:highlight w:val="none"/>
        </w:rPr>
        <w:t>。</w:t>
      </w:r>
    </w:p>
    <w:p w14:paraId="606AF6C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施工现场需要具备的其他试验条件：</w:t>
      </w:r>
      <w:r>
        <w:rPr>
          <w:rFonts w:hint="default" w:ascii="Times New Roman" w:hAnsi="Times New Roman" w:eastAsia="仿宋" w:cs="Times New Roman"/>
          <w:color w:val="000000"/>
          <w:szCs w:val="21"/>
          <w:highlight w:val="none"/>
          <w:u w:val="single"/>
        </w:rPr>
        <w:t>由承包人完善</w:t>
      </w:r>
      <w:r>
        <w:rPr>
          <w:rFonts w:hint="default" w:ascii="Times New Roman" w:hAnsi="Times New Roman" w:eastAsia="仿宋" w:cs="Times New Roman"/>
          <w:color w:val="000000"/>
          <w:szCs w:val="21"/>
          <w:highlight w:val="none"/>
        </w:rPr>
        <w:t>。</w:t>
      </w:r>
    </w:p>
    <w:p w14:paraId="78C34B3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87" w:name="_Toc510377813"/>
      <w:bookmarkStart w:id="288" w:name="_Toc504119098"/>
      <w:bookmarkStart w:id="289" w:name="_Toc505785397"/>
      <w:bookmarkStart w:id="290" w:name="_Toc512164632"/>
      <w:r>
        <w:rPr>
          <w:rFonts w:hint="default" w:ascii="Times New Roman" w:hAnsi="Times New Roman" w:eastAsia="仿宋" w:cs="Times New Roman"/>
          <w:bCs/>
          <w:color w:val="000000"/>
          <w:szCs w:val="21"/>
          <w:highlight w:val="none"/>
          <w:lang w:val="zh-CN"/>
        </w:rPr>
        <w:t>9.4现场工艺试验</w:t>
      </w:r>
      <w:bookmarkEnd w:id="287"/>
      <w:bookmarkEnd w:id="288"/>
      <w:bookmarkEnd w:id="289"/>
      <w:bookmarkEnd w:id="290"/>
    </w:p>
    <w:p w14:paraId="4BC4B64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现场工艺试验的有关约定：</w:t>
      </w:r>
      <w:r>
        <w:rPr>
          <w:rFonts w:hint="default" w:ascii="Times New Roman" w:hAnsi="Times New Roman" w:eastAsia="仿宋" w:cs="Times New Roman"/>
          <w:color w:val="000000"/>
          <w:szCs w:val="21"/>
          <w:highlight w:val="none"/>
          <w:u w:val="single"/>
        </w:rPr>
        <w:t>特殊的、大型的现场工艺试验（如：桩基础承载力的试验等），应编制专项工艺试验措施、计划，报监理人审查，并经发包人确认，试验费用由发包人承担</w:t>
      </w:r>
      <w:r>
        <w:rPr>
          <w:rFonts w:hint="default" w:ascii="Times New Roman" w:hAnsi="Times New Roman" w:eastAsia="仿宋" w:cs="Times New Roman"/>
          <w:color w:val="000000"/>
          <w:szCs w:val="21"/>
          <w:highlight w:val="none"/>
        </w:rPr>
        <w:t>。</w:t>
      </w:r>
    </w:p>
    <w:p w14:paraId="1AA3B372">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91" w:name="_Toc512164633"/>
      <w:bookmarkStart w:id="292" w:name="_Toc510377814"/>
      <w:bookmarkStart w:id="293" w:name="_Toc505785398"/>
      <w:bookmarkStart w:id="294" w:name="_Toc504119099"/>
      <w:r>
        <w:rPr>
          <w:rFonts w:hint="default" w:ascii="Times New Roman" w:hAnsi="Times New Roman" w:eastAsia="仿宋" w:cs="Times New Roman"/>
          <w:bCs/>
          <w:color w:val="000000"/>
          <w:szCs w:val="21"/>
          <w:highlight w:val="none"/>
          <w:lang w:val="zh-CN"/>
        </w:rPr>
        <w:t>10.变更</w:t>
      </w:r>
      <w:bookmarkEnd w:id="291"/>
      <w:bookmarkEnd w:id="292"/>
      <w:bookmarkEnd w:id="293"/>
      <w:bookmarkEnd w:id="294"/>
    </w:p>
    <w:p w14:paraId="622DDBE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95" w:name="_Toc512164634"/>
      <w:bookmarkStart w:id="296" w:name="_Toc504119100"/>
      <w:bookmarkStart w:id="297" w:name="_Toc505785399"/>
      <w:bookmarkStart w:id="298" w:name="_Toc510377815"/>
      <w:r>
        <w:rPr>
          <w:rFonts w:hint="default" w:ascii="Times New Roman" w:hAnsi="Times New Roman" w:eastAsia="仿宋" w:cs="Times New Roman"/>
          <w:bCs/>
          <w:color w:val="000000"/>
          <w:szCs w:val="21"/>
          <w:highlight w:val="none"/>
          <w:lang w:val="zh-CN"/>
        </w:rPr>
        <w:t>10.1变更的范围</w:t>
      </w:r>
      <w:bookmarkEnd w:id="295"/>
      <w:bookmarkEnd w:id="296"/>
      <w:bookmarkEnd w:id="297"/>
      <w:bookmarkEnd w:id="298"/>
    </w:p>
    <w:p w14:paraId="70B208A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关于变更的范围的约定：</w:t>
      </w:r>
      <w:r>
        <w:rPr>
          <w:rFonts w:hint="default" w:ascii="Times New Roman" w:hAnsi="Times New Roman" w:eastAsia="仿宋" w:cs="Times New Roman"/>
          <w:color w:val="000000"/>
          <w:szCs w:val="21"/>
          <w:highlight w:val="none"/>
          <w:u w:val="single"/>
        </w:rPr>
        <w:t>设计变更项目以设计单位出具并经发包人、监理人确认的设计变更通知书为准。其它变更项目以发包人、承包人、监理人现场共同签证为准。其余按通用条款10.1条执行</w:t>
      </w:r>
      <w:r>
        <w:rPr>
          <w:rFonts w:hint="default" w:ascii="Times New Roman" w:hAnsi="Times New Roman" w:eastAsia="仿宋" w:cs="Times New Roman"/>
          <w:color w:val="000000"/>
          <w:szCs w:val="21"/>
          <w:highlight w:val="none"/>
        </w:rPr>
        <w:t>。</w:t>
      </w:r>
    </w:p>
    <w:p w14:paraId="72D2429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299" w:name="_Toc510377816"/>
      <w:bookmarkStart w:id="300" w:name="_Toc505785400"/>
      <w:bookmarkStart w:id="301" w:name="_Toc512164635"/>
      <w:bookmarkStart w:id="302" w:name="_Toc504119101"/>
      <w:r>
        <w:rPr>
          <w:rFonts w:hint="default" w:ascii="Times New Roman" w:hAnsi="Times New Roman" w:eastAsia="仿宋" w:cs="Times New Roman"/>
          <w:bCs/>
          <w:color w:val="000000"/>
          <w:szCs w:val="21"/>
          <w:highlight w:val="none"/>
          <w:lang w:val="zh-CN"/>
        </w:rPr>
        <w:t>10.4变更估价</w:t>
      </w:r>
      <w:bookmarkEnd w:id="299"/>
      <w:bookmarkEnd w:id="300"/>
      <w:bookmarkEnd w:id="301"/>
      <w:bookmarkEnd w:id="302"/>
    </w:p>
    <w:p w14:paraId="7ED9D82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10.4.1变更估价原则</w:t>
      </w:r>
    </w:p>
    <w:p w14:paraId="0ABDCAC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关于变更估价的约定：</w:t>
      </w:r>
    </w:p>
    <w:p w14:paraId="2F498BB6">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①</w:t>
      </w:r>
      <w:r>
        <w:rPr>
          <w:rFonts w:hint="default" w:ascii="Times New Roman" w:hAnsi="Times New Roman" w:eastAsia="仿宋" w:cs="Times New Roman"/>
          <w:color w:val="000000"/>
          <w:szCs w:val="21"/>
          <w:highlight w:val="none"/>
          <w:u w:val="single"/>
        </w:rPr>
        <w:t>合同中有相同或类似工程项目单价的，可以参照合同中相同或类似项目的综合单价计算确定</w:t>
      </w:r>
      <w:r>
        <w:rPr>
          <w:rFonts w:hint="default" w:ascii="Times New Roman" w:hAnsi="Times New Roman" w:eastAsia="仿宋" w:cs="Times New Roman"/>
          <w:color w:val="000000"/>
          <w:szCs w:val="21"/>
          <w:highlight w:val="none"/>
        </w:rPr>
        <w:t>。</w:t>
      </w:r>
    </w:p>
    <w:p w14:paraId="0E104B08">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②</w:t>
      </w:r>
      <w:r>
        <w:rPr>
          <w:rFonts w:hint="default" w:ascii="Times New Roman" w:hAnsi="Times New Roman" w:eastAsia="仿宋" w:cs="Times New Roman"/>
          <w:color w:val="000000"/>
          <w:szCs w:val="21"/>
          <w:highlight w:val="none"/>
          <w:u w:val="single"/>
        </w:rPr>
        <w:t>合同中没有类似工程项目综合单价的，由承包人根据合同中约定的组价原则或参考“计价依据”提出适当的单价，经发包人或其委托的工程造价咨询单位审定后，作为结算的依据</w:t>
      </w:r>
      <w:r>
        <w:rPr>
          <w:rFonts w:hint="default" w:ascii="Times New Roman" w:hAnsi="Times New Roman" w:eastAsia="仿宋" w:cs="Times New Roman"/>
          <w:color w:val="000000"/>
          <w:szCs w:val="21"/>
          <w:highlight w:val="none"/>
        </w:rPr>
        <w:t>。</w:t>
      </w:r>
    </w:p>
    <w:p w14:paraId="49CB4F22">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③</w:t>
      </w:r>
      <w:r>
        <w:rPr>
          <w:rFonts w:hint="default" w:ascii="Times New Roman" w:hAnsi="Times New Roman" w:eastAsia="仿宋" w:cs="Times New Roman"/>
          <w:color w:val="000000"/>
          <w:szCs w:val="21"/>
          <w:highlight w:val="none"/>
          <w:u w:val="single"/>
        </w:rPr>
        <w:t>变更导致实际完成的变更工程量与标价工程量清单的变化幅度超过 10％的</w:t>
      </w:r>
      <w:r>
        <w:rPr>
          <w:rFonts w:hint="default" w:ascii="Times New Roman" w:hAnsi="Times New Roman" w:eastAsia="仿宋" w:cs="Times New Roman"/>
          <w:color w:val="000000"/>
          <w:szCs w:val="21"/>
          <w:highlight w:val="none"/>
        </w:rPr>
        <w:t>。</w:t>
      </w:r>
    </w:p>
    <w:p w14:paraId="49520AE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④</w:t>
      </w:r>
      <w:r>
        <w:rPr>
          <w:rFonts w:hint="default" w:ascii="Times New Roman" w:hAnsi="Times New Roman" w:eastAsia="仿宋" w:cs="Times New Roman"/>
          <w:color w:val="000000"/>
          <w:szCs w:val="21"/>
          <w:highlight w:val="none"/>
          <w:u w:val="single"/>
        </w:rPr>
        <w:t>以上重新组价的综合单价不能高于按云南省和红河州现行工程造价计价规则和计价依据规定计算的价格，并按中标价与招标控制价间的下浮幅度下浮相同比例</w:t>
      </w:r>
      <w:r>
        <w:rPr>
          <w:rFonts w:hint="default" w:ascii="Times New Roman" w:hAnsi="Times New Roman" w:eastAsia="仿宋" w:cs="Times New Roman"/>
          <w:color w:val="000000"/>
          <w:szCs w:val="21"/>
          <w:highlight w:val="none"/>
        </w:rPr>
        <w:t>。</w:t>
      </w:r>
    </w:p>
    <w:p w14:paraId="65C0D59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⑤</w:t>
      </w:r>
      <w:r>
        <w:rPr>
          <w:rFonts w:hint="default" w:ascii="Times New Roman" w:hAnsi="Times New Roman" w:eastAsia="仿宋" w:cs="Times New Roman"/>
          <w:color w:val="000000"/>
          <w:szCs w:val="21"/>
          <w:highlight w:val="none"/>
          <w:u w:val="single"/>
        </w:rPr>
        <w:t>由于变更引起措施项目费的调整原则按照工程量计价规范的9.3.2条计算确定</w:t>
      </w:r>
      <w:r>
        <w:rPr>
          <w:rFonts w:hint="default" w:ascii="Times New Roman" w:hAnsi="Times New Roman" w:eastAsia="仿宋" w:cs="Times New Roman"/>
          <w:color w:val="000000"/>
          <w:szCs w:val="21"/>
          <w:highlight w:val="none"/>
        </w:rPr>
        <w:t>。</w:t>
      </w:r>
    </w:p>
    <w:p w14:paraId="5F2B83DF">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03" w:name="_Toc512164636"/>
      <w:bookmarkStart w:id="304" w:name="_Toc504119102"/>
      <w:bookmarkStart w:id="305" w:name="_Toc505785401"/>
      <w:bookmarkStart w:id="306" w:name="_Toc510377817"/>
      <w:r>
        <w:rPr>
          <w:rFonts w:hint="default" w:ascii="Times New Roman" w:hAnsi="Times New Roman" w:eastAsia="仿宋" w:cs="Times New Roman"/>
          <w:bCs/>
          <w:color w:val="000000"/>
          <w:szCs w:val="21"/>
          <w:highlight w:val="none"/>
          <w:lang w:val="zh-CN"/>
        </w:rPr>
        <w:t>10.5承包人的合理化建议</w:t>
      </w:r>
      <w:bookmarkEnd w:id="303"/>
      <w:bookmarkEnd w:id="304"/>
      <w:bookmarkEnd w:id="305"/>
      <w:bookmarkEnd w:id="306"/>
    </w:p>
    <w:p w14:paraId="7A31A6B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监理人审查承包人合理化建议的期限：</w:t>
      </w:r>
      <w:r>
        <w:rPr>
          <w:rFonts w:hint="default" w:ascii="Times New Roman" w:hAnsi="Times New Roman" w:eastAsia="仿宋" w:cs="Times New Roman"/>
          <w:color w:val="000000"/>
          <w:szCs w:val="21"/>
          <w:highlight w:val="none"/>
          <w:u w:val="single"/>
        </w:rPr>
        <w:t>收到合理化建议书7天内</w:t>
      </w:r>
      <w:r>
        <w:rPr>
          <w:rFonts w:hint="default" w:ascii="Times New Roman" w:hAnsi="Times New Roman" w:eastAsia="仿宋" w:cs="Times New Roman"/>
          <w:color w:val="000000"/>
          <w:szCs w:val="21"/>
          <w:highlight w:val="none"/>
        </w:rPr>
        <w:t>。</w:t>
      </w:r>
    </w:p>
    <w:p w14:paraId="36FF5E5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发包人审批承包人合理化建议的期限：</w:t>
      </w:r>
      <w:r>
        <w:rPr>
          <w:rFonts w:hint="default" w:ascii="Times New Roman" w:hAnsi="Times New Roman" w:eastAsia="仿宋" w:cs="Times New Roman"/>
          <w:color w:val="000000"/>
          <w:szCs w:val="21"/>
          <w:highlight w:val="none"/>
          <w:u w:val="single"/>
        </w:rPr>
        <w:t>收到合理化建议书7天内</w:t>
      </w:r>
      <w:r>
        <w:rPr>
          <w:rFonts w:hint="default" w:ascii="Times New Roman" w:hAnsi="Times New Roman" w:eastAsia="仿宋" w:cs="Times New Roman"/>
          <w:color w:val="000000"/>
          <w:szCs w:val="21"/>
          <w:highlight w:val="none"/>
        </w:rPr>
        <w:t>。</w:t>
      </w:r>
    </w:p>
    <w:p w14:paraId="3861B22A">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承包人提出的合理化建议降低了合同价格或者提高了工程经济效益的奖励的方法和金额为：</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28BD3146">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07" w:name="_Toc512164637"/>
      <w:bookmarkStart w:id="308" w:name="_Toc510377818"/>
      <w:bookmarkStart w:id="309" w:name="_Toc505785402"/>
      <w:bookmarkStart w:id="310" w:name="_Toc504119103"/>
      <w:r>
        <w:rPr>
          <w:rFonts w:hint="default" w:ascii="Times New Roman" w:hAnsi="Times New Roman" w:eastAsia="仿宋" w:cs="Times New Roman"/>
          <w:bCs/>
          <w:color w:val="000000"/>
          <w:szCs w:val="21"/>
          <w:highlight w:val="none"/>
          <w:lang w:val="zh-CN"/>
        </w:rPr>
        <w:t>10.7暂估价</w:t>
      </w:r>
      <w:bookmarkEnd w:id="307"/>
      <w:bookmarkEnd w:id="308"/>
      <w:bookmarkEnd w:id="309"/>
      <w:bookmarkEnd w:id="310"/>
    </w:p>
    <w:p w14:paraId="7EA03B5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暂估价材料和工程设备的明细详见附件11：《</w:t>
      </w:r>
      <w:r>
        <w:rPr>
          <w:rFonts w:hint="default" w:ascii="Times New Roman" w:hAnsi="Times New Roman" w:eastAsia="仿宋" w:cs="Times New Roman"/>
          <w:color w:val="000000"/>
          <w:szCs w:val="21"/>
          <w:highlight w:val="none"/>
        </w:rPr>
        <w:t>暂估价一览表》</w:t>
      </w:r>
      <w:r>
        <w:rPr>
          <w:rFonts w:hint="default" w:ascii="Times New Roman" w:hAnsi="Times New Roman" w:eastAsia="仿宋" w:cs="Times New Roman"/>
          <w:color w:val="000000"/>
          <w:kern w:val="0"/>
          <w:szCs w:val="21"/>
          <w:highlight w:val="none"/>
        </w:rPr>
        <w:t>。</w:t>
      </w:r>
    </w:p>
    <w:p w14:paraId="7E38375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10.7.1依法必须招标的暂估价项目</w:t>
      </w:r>
    </w:p>
    <w:p w14:paraId="29B6DC8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对于依法必须招标的暂估价项目的确认和批准采取第</w:t>
      </w:r>
      <w:r>
        <w:rPr>
          <w:rFonts w:hint="default" w:ascii="Times New Roman" w:hAnsi="Times New Roman" w:eastAsia="仿宋" w:cs="Times New Roman"/>
          <w:color w:val="000000"/>
          <w:szCs w:val="21"/>
          <w:highlight w:val="none"/>
          <w:u w:val="single"/>
        </w:rPr>
        <w:t xml:space="preserve"> 2 </w:t>
      </w:r>
      <w:r>
        <w:rPr>
          <w:rFonts w:hint="default" w:ascii="Times New Roman" w:hAnsi="Times New Roman" w:eastAsia="仿宋" w:cs="Times New Roman"/>
          <w:color w:val="000000"/>
          <w:szCs w:val="21"/>
          <w:highlight w:val="none"/>
        </w:rPr>
        <w:t>种方式确定。</w:t>
      </w:r>
    </w:p>
    <w:p w14:paraId="793708C3">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10.7.2不属于依法必须招标的暂估价项目</w:t>
      </w:r>
    </w:p>
    <w:p w14:paraId="75BF8FE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对于不属于依法必须招标的暂估价项目的确认和批准采取第</w:t>
      </w:r>
      <w:r>
        <w:rPr>
          <w:rFonts w:hint="default" w:ascii="Times New Roman" w:hAnsi="Times New Roman" w:eastAsia="仿宋" w:cs="Times New Roman"/>
          <w:color w:val="000000"/>
          <w:szCs w:val="21"/>
          <w:highlight w:val="none"/>
          <w:u w:val="single"/>
        </w:rPr>
        <w:t xml:space="preserve"> 1 </w:t>
      </w:r>
      <w:r>
        <w:rPr>
          <w:rFonts w:hint="default" w:ascii="Times New Roman" w:hAnsi="Times New Roman" w:eastAsia="仿宋" w:cs="Times New Roman"/>
          <w:color w:val="000000"/>
          <w:szCs w:val="21"/>
          <w:highlight w:val="none"/>
        </w:rPr>
        <w:t>种方式确定。</w:t>
      </w:r>
    </w:p>
    <w:p w14:paraId="03A91EE1">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szCs w:val="21"/>
          <w:highlight w:val="none"/>
        </w:rPr>
        <w:t>第3种方式：</w:t>
      </w:r>
      <w:r>
        <w:rPr>
          <w:rFonts w:hint="default" w:ascii="Times New Roman" w:hAnsi="Times New Roman" w:eastAsia="仿宋" w:cs="Times New Roman"/>
          <w:color w:val="000000"/>
          <w:kern w:val="0"/>
          <w:szCs w:val="21"/>
          <w:highlight w:val="none"/>
        </w:rPr>
        <w:t>承包人直接实施的暂估价项目</w:t>
      </w:r>
    </w:p>
    <w:p w14:paraId="4A0A283C">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承包人直接实施的暂估价项目的约定：</w:t>
      </w:r>
      <w:r>
        <w:rPr>
          <w:rFonts w:hint="default" w:ascii="Times New Roman" w:hAnsi="Times New Roman" w:eastAsia="仿宋" w:cs="Times New Roman"/>
          <w:color w:val="000000"/>
          <w:szCs w:val="21"/>
          <w:highlight w:val="none"/>
          <w:u w:val="single"/>
        </w:rPr>
        <w:t>材料设备暂估价需经发包方、承包方、监理人、造价咨询人四方确认材质、品牌、价格后承包方方能实施</w:t>
      </w:r>
      <w:r>
        <w:rPr>
          <w:rFonts w:hint="default" w:ascii="Times New Roman" w:hAnsi="Times New Roman" w:eastAsia="仿宋" w:cs="Times New Roman"/>
          <w:color w:val="000000"/>
          <w:szCs w:val="21"/>
          <w:highlight w:val="none"/>
        </w:rPr>
        <w:t>。</w:t>
      </w:r>
    </w:p>
    <w:p w14:paraId="2A07D3E7">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11" w:name="_Toc504119104"/>
      <w:bookmarkStart w:id="312" w:name="_Toc512164638"/>
      <w:bookmarkStart w:id="313" w:name="_Toc505785403"/>
      <w:bookmarkStart w:id="314" w:name="_Toc510377819"/>
      <w:r>
        <w:rPr>
          <w:rFonts w:hint="default" w:ascii="Times New Roman" w:hAnsi="Times New Roman" w:eastAsia="仿宋" w:cs="Times New Roman"/>
          <w:bCs/>
          <w:color w:val="000000"/>
          <w:szCs w:val="21"/>
          <w:highlight w:val="none"/>
          <w:lang w:val="zh-CN"/>
        </w:rPr>
        <w:t>10.8暂列金额</w:t>
      </w:r>
      <w:bookmarkEnd w:id="311"/>
      <w:bookmarkEnd w:id="312"/>
      <w:bookmarkEnd w:id="313"/>
      <w:bookmarkEnd w:id="314"/>
    </w:p>
    <w:p w14:paraId="685034DF">
      <w:pPr>
        <w:autoSpaceDE w:val="0"/>
        <w:autoSpaceDN w:val="0"/>
        <w:adjustRightInd w:val="0"/>
        <w:spacing w:line="360" w:lineRule="auto"/>
        <w:ind w:firstLine="440" w:firstLineChars="200"/>
        <w:jc w:val="left"/>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kern w:val="0"/>
          <w:szCs w:val="21"/>
          <w:highlight w:val="none"/>
        </w:rPr>
        <w:t>合同当事人关于暂列金额使用的约定：</w:t>
      </w:r>
      <w:r>
        <w:rPr>
          <w:rFonts w:hint="default" w:ascii="Times New Roman" w:hAnsi="Times New Roman" w:eastAsia="仿宋" w:cs="Times New Roman"/>
          <w:color w:val="000000"/>
          <w:szCs w:val="21"/>
          <w:highlight w:val="none"/>
          <w:u w:val="single"/>
        </w:rPr>
        <w:t>暂列金额按照发包人的要求使用，发包人的要求通过监理人向承包人发出</w:t>
      </w:r>
      <w:r>
        <w:rPr>
          <w:rFonts w:hint="default" w:ascii="Times New Roman" w:hAnsi="Times New Roman" w:eastAsia="仿宋" w:cs="Times New Roman"/>
          <w:color w:val="000000"/>
          <w:kern w:val="0"/>
          <w:szCs w:val="21"/>
          <w:highlight w:val="none"/>
        </w:rPr>
        <w:t>。</w:t>
      </w:r>
    </w:p>
    <w:p w14:paraId="16F159DC">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15" w:name="_Toc512164639"/>
      <w:bookmarkStart w:id="316" w:name="_Toc504119105"/>
      <w:bookmarkStart w:id="317" w:name="_Toc505785404"/>
      <w:bookmarkStart w:id="318" w:name="_Toc510377820"/>
      <w:r>
        <w:rPr>
          <w:rFonts w:hint="default" w:ascii="Times New Roman" w:hAnsi="Times New Roman" w:eastAsia="仿宋" w:cs="Times New Roman"/>
          <w:bCs/>
          <w:color w:val="000000"/>
          <w:szCs w:val="21"/>
          <w:highlight w:val="none"/>
          <w:lang w:val="zh-CN"/>
        </w:rPr>
        <w:t>11.价格调整</w:t>
      </w:r>
      <w:bookmarkEnd w:id="315"/>
      <w:bookmarkEnd w:id="316"/>
      <w:bookmarkEnd w:id="317"/>
      <w:bookmarkEnd w:id="318"/>
    </w:p>
    <w:p w14:paraId="0FD4814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19" w:name="_Toc505785405"/>
      <w:bookmarkStart w:id="320" w:name="_Toc504119106"/>
      <w:bookmarkStart w:id="321" w:name="_Toc512164640"/>
      <w:bookmarkStart w:id="322" w:name="_Toc510377821"/>
      <w:r>
        <w:rPr>
          <w:rFonts w:hint="default" w:ascii="Times New Roman" w:hAnsi="Times New Roman" w:eastAsia="仿宋" w:cs="Times New Roman"/>
          <w:bCs/>
          <w:color w:val="000000"/>
          <w:szCs w:val="21"/>
          <w:highlight w:val="none"/>
          <w:lang w:val="zh-CN"/>
        </w:rPr>
        <w:t>11.1市场价格波动引起的调整</w:t>
      </w:r>
      <w:bookmarkEnd w:id="319"/>
      <w:bookmarkEnd w:id="320"/>
      <w:bookmarkEnd w:id="321"/>
      <w:bookmarkEnd w:id="322"/>
    </w:p>
    <w:p w14:paraId="510619F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市场价格波动是否调整合同价格的约定：</w:t>
      </w:r>
      <w:r>
        <w:rPr>
          <w:rFonts w:hint="default" w:ascii="Times New Roman" w:hAnsi="Times New Roman" w:eastAsia="仿宋" w:cs="Times New Roman"/>
          <w:color w:val="000000"/>
          <w:szCs w:val="21"/>
          <w:highlight w:val="none"/>
          <w:u w:val="single"/>
        </w:rPr>
        <w:t>只调整《承包人提供主要材料和工程设备一览表》中约定的材料，其他材料价格均不予调整</w:t>
      </w:r>
      <w:r>
        <w:rPr>
          <w:rFonts w:hint="default" w:ascii="Times New Roman" w:hAnsi="Times New Roman" w:eastAsia="仿宋" w:cs="Times New Roman"/>
          <w:color w:val="000000"/>
          <w:szCs w:val="21"/>
          <w:highlight w:val="none"/>
        </w:rPr>
        <w:t>。</w:t>
      </w:r>
    </w:p>
    <w:p w14:paraId="74147700">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因市场价格波动调整合同价格，采用以下第种方式对合同价格进行调整：</w:t>
      </w:r>
    </w:p>
    <w:p w14:paraId="3375DD7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第1种方式：采用价格指数进行价格调整。</w:t>
      </w:r>
    </w:p>
    <w:p w14:paraId="27A44CDC">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关于各可调因子、定值和变值权重，以及基本价格指数及其来源的约定：</w:t>
      </w:r>
    </w:p>
    <w:p w14:paraId="5B669D10">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第2种方式：采用造价信息进行价格调整。</w:t>
      </w:r>
    </w:p>
    <w:p w14:paraId="301322E7">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⑵关于基准价格的约定：</w:t>
      </w:r>
      <w:r>
        <w:rPr>
          <w:rFonts w:hint="default" w:ascii="Times New Roman" w:hAnsi="Times New Roman" w:eastAsia="仿宋" w:cs="Times New Roman"/>
          <w:color w:val="000000"/>
          <w:szCs w:val="21"/>
          <w:highlight w:val="none"/>
          <w:u w:val="single"/>
        </w:rPr>
        <w:t>人工费按照云南省建设行政管理部门发布的人工费信息价作为基准价（但已标价的投标报价人工费及人工单价高于发布价格的不予调整）；主要建筑材料价格以工程所在地造价管理部门发布的材料指导价格为基准；即《红河州建设工程材料、设备价格信息》、《红河州造价信息网》公布的材料设备价格</w:t>
      </w:r>
      <w:r>
        <w:rPr>
          <w:rFonts w:hint="default" w:ascii="Times New Roman" w:hAnsi="Times New Roman" w:eastAsia="仿宋" w:cs="Times New Roman"/>
          <w:color w:val="000000"/>
          <w:szCs w:val="21"/>
          <w:highlight w:val="none"/>
        </w:rPr>
        <w:t>。</w:t>
      </w:r>
    </w:p>
    <w:p w14:paraId="20520E6E">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专用合同条款</w:t>
      </w:r>
      <w:r>
        <w:rPr>
          <w:rFonts w:hint="default" w:ascii="Times New Roman" w:hAnsi="Times New Roman" w:eastAsia="仿宋" w:cs="Times New Roman"/>
          <w:color w:val="000000"/>
          <w:szCs w:val="21"/>
          <w:highlight w:val="none"/>
          <w:u w:val="single"/>
        </w:rPr>
        <w:t>①承包人在已标价工程量清单或预算书中载明的材料单价低于基准价格的：专用合同条款合同履行期间材料单价涨幅以基准价格为基础超过10</w:t>
      </w:r>
      <w:r>
        <w:rPr>
          <w:rFonts w:hint="default" w:ascii="Times New Roman" w:hAnsi="Times New Roman" w:eastAsia="仿宋" w:cs="Times New Roman"/>
          <w:szCs w:val="21"/>
          <w:highlight w:val="none"/>
          <w:u w:val="single"/>
        </w:rPr>
        <w:t>％</w:t>
      </w:r>
      <w:r>
        <w:rPr>
          <w:rFonts w:hint="default" w:ascii="Times New Roman" w:hAnsi="Times New Roman" w:eastAsia="仿宋" w:cs="Times New Roman"/>
          <w:color w:val="000000"/>
          <w:szCs w:val="21"/>
          <w:highlight w:val="none"/>
          <w:u w:val="single"/>
        </w:rPr>
        <w:t>时，或材料单价跌幅以已标价工程量清单或预算书中载明材料单价为基础超过10</w:t>
      </w:r>
      <w:r>
        <w:rPr>
          <w:rFonts w:hint="default" w:ascii="Times New Roman" w:hAnsi="Times New Roman" w:eastAsia="仿宋" w:cs="Times New Roman"/>
          <w:szCs w:val="21"/>
          <w:highlight w:val="none"/>
          <w:u w:val="single"/>
        </w:rPr>
        <w:t>％</w:t>
      </w:r>
      <w:r>
        <w:rPr>
          <w:rFonts w:hint="default" w:ascii="Times New Roman" w:hAnsi="Times New Roman" w:eastAsia="仿宋" w:cs="Times New Roman"/>
          <w:color w:val="000000"/>
          <w:szCs w:val="21"/>
          <w:highlight w:val="none"/>
          <w:u w:val="single"/>
        </w:rPr>
        <w:t>时，其超过部分据实调整</w:t>
      </w:r>
      <w:r>
        <w:rPr>
          <w:rFonts w:hint="default" w:ascii="Times New Roman" w:hAnsi="Times New Roman" w:eastAsia="仿宋" w:cs="Times New Roman"/>
          <w:color w:val="000000"/>
          <w:szCs w:val="21"/>
          <w:highlight w:val="none"/>
        </w:rPr>
        <w:t>。</w:t>
      </w:r>
    </w:p>
    <w:p w14:paraId="07A36D31">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u w:val="single"/>
        </w:rPr>
        <w:t>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rPr>
          <w:rFonts w:hint="default" w:ascii="Times New Roman" w:hAnsi="Times New Roman" w:eastAsia="仿宋" w:cs="Times New Roman"/>
          <w:color w:val="000000"/>
          <w:szCs w:val="21"/>
          <w:highlight w:val="none"/>
        </w:rPr>
        <w:t>。</w:t>
      </w:r>
    </w:p>
    <w:p w14:paraId="4B683C63">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u w:val="single"/>
        </w:rPr>
        <w:t>③承包人在已标价工程量清单或预算书中载明的材料单价等于基准单价的：专用合同条款合同履行期间材料单价涨跌幅以基准单价为基础超过±10％时，其超过部分据实调整。</w:t>
      </w:r>
    </w:p>
    <w:p w14:paraId="70A52556">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第3种方式：其他价格调整方式：</w:t>
      </w:r>
    </w:p>
    <w:p w14:paraId="6F1FA39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w:t>
      </w:r>
      <w:r>
        <w:rPr>
          <w:rFonts w:hint="default" w:ascii="Times New Roman" w:hAnsi="Times New Roman" w:eastAsia="仿宋" w:cs="Times New Roman"/>
          <w:color w:val="000000"/>
          <w:szCs w:val="21"/>
          <w:highlight w:val="none"/>
          <w:u w:val="single"/>
        </w:rPr>
        <w:t>主要材料的价格变动与投标时材料设备的基准单价相比较，基准价范围以内的主要材料（含设备）单价发生上涨或下降的情况，其幅度在±10％以内（含10％）的，其价差由承包人承担或受益；超过±10％的据实调整</w:t>
      </w:r>
      <w:r>
        <w:rPr>
          <w:rFonts w:hint="default" w:ascii="Times New Roman" w:hAnsi="Times New Roman" w:eastAsia="仿宋" w:cs="Times New Roman"/>
          <w:color w:val="000000"/>
          <w:szCs w:val="21"/>
          <w:highlight w:val="none"/>
        </w:rPr>
        <w:t>。</w:t>
      </w:r>
    </w:p>
    <w:p w14:paraId="19943F73">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2）</w:t>
      </w:r>
      <w:r>
        <w:rPr>
          <w:rFonts w:hint="default" w:ascii="Times New Roman" w:hAnsi="Times New Roman" w:eastAsia="仿宋" w:cs="Times New Roman"/>
          <w:color w:val="000000"/>
          <w:szCs w:val="21"/>
          <w:highlight w:val="none"/>
          <w:u w:val="single"/>
        </w:rPr>
        <w:t>主要建筑材料价格超出调整幅度时价差的取定：应以工程所在地造价管理部门发布的材料指导价格为基准，《红河州建设工程材料、设备价格信息》、《红河州造价信息网》公布的材料设备价格；以上价格信息中没有的材料，由发包人，监理单位、造价咨询单位、承包人四方进行询价确定，差价为施工期间同类材料加权平均指导价格与合同工程基准期（招标工程为递交投标文件截止日期前28天）当期的材料指导价格的差额</w:t>
      </w:r>
      <w:r>
        <w:rPr>
          <w:rFonts w:hint="default" w:ascii="Times New Roman" w:hAnsi="Times New Roman" w:eastAsia="仿宋" w:cs="Times New Roman"/>
          <w:color w:val="000000"/>
          <w:szCs w:val="21"/>
          <w:highlight w:val="none"/>
        </w:rPr>
        <w:t>。</w:t>
      </w:r>
    </w:p>
    <w:p w14:paraId="5091C150">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3）</w:t>
      </w:r>
      <w:r>
        <w:rPr>
          <w:rFonts w:hint="default" w:ascii="Times New Roman" w:hAnsi="Times New Roman" w:eastAsia="仿宋" w:cs="Times New Roman"/>
          <w:color w:val="000000"/>
          <w:szCs w:val="21"/>
          <w:highlight w:val="none"/>
          <w:u w:val="single"/>
        </w:rPr>
        <w:t>施工期材料加权平均指导价按下列公式计算：施工期材料加权平均指导价＝∑（每月形象进度消耗量×当期材料指导价）／同类材料总用量</w:t>
      </w:r>
      <w:r>
        <w:rPr>
          <w:rFonts w:hint="default" w:ascii="Times New Roman" w:hAnsi="Times New Roman" w:eastAsia="仿宋" w:cs="Times New Roman"/>
          <w:color w:val="000000"/>
          <w:szCs w:val="21"/>
          <w:highlight w:val="none"/>
        </w:rPr>
        <w:t>。</w:t>
      </w:r>
    </w:p>
    <w:p w14:paraId="6EB79AE5">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4）</w:t>
      </w:r>
      <w:r>
        <w:rPr>
          <w:rFonts w:hint="default" w:ascii="Times New Roman" w:hAnsi="Times New Roman" w:eastAsia="仿宋" w:cs="Times New Roman"/>
          <w:color w:val="000000"/>
          <w:szCs w:val="21"/>
          <w:highlight w:val="none"/>
          <w:u w:val="single"/>
        </w:rPr>
        <w:t>因发包人原因造成工期延误的，延误期间发生的材料价格上涨差额由发包人承担；因承包人原因造成工期延误的，延误期间发生的材料价格上涨差额由承包人承担</w:t>
      </w:r>
      <w:r>
        <w:rPr>
          <w:rFonts w:hint="default" w:ascii="Times New Roman" w:hAnsi="Times New Roman" w:eastAsia="仿宋" w:cs="Times New Roman"/>
          <w:color w:val="000000"/>
          <w:szCs w:val="21"/>
          <w:highlight w:val="none"/>
        </w:rPr>
        <w:t>。</w:t>
      </w:r>
    </w:p>
    <w:p w14:paraId="2DCE1F8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23" w:name="_Toc504119107"/>
      <w:bookmarkStart w:id="324" w:name="_Toc510377822"/>
      <w:bookmarkStart w:id="325" w:name="_Toc505785406"/>
      <w:bookmarkStart w:id="326" w:name="_Toc512164641"/>
      <w:r>
        <w:rPr>
          <w:rFonts w:hint="default" w:ascii="Times New Roman" w:hAnsi="Times New Roman" w:eastAsia="仿宋" w:cs="Times New Roman"/>
          <w:bCs/>
          <w:color w:val="000000"/>
          <w:szCs w:val="21"/>
          <w:highlight w:val="none"/>
          <w:lang w:val="zh-CN"/>
        </w:rPr>
        <w:t>12.合同价格、计量与支付</w:t>
      </w:r>
      <w:bookmarkEnd w:id="323"/>
      <w:bookmarkEnd w:id="324"/>
      <w:bookmarkEnd w:id="325"/>
      <w:bookmarkEnd w:id="326"/>
    </w:p>
    <w:p w14:paraId="4695CD2F">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27" w:name="_Toc505785407"/>
      <w:bookmarkStart w:id="328" w:name="_Toc510377823"/>
      <w:bookmarkStart w:id="329" w:name="_Toc512164642"/>
      <w:bookmarkStart w:id="330" w:name="_Toc504119108"/>
      <w:r>
        <w:rPr>
          <w:rFonts w:hint="default" w:ascii="Times New Roman" w:hAnsi="Times New Roman" w:eastAsia="仿宋" w:cs="Times New Roman"/>
          <w:bCs/>
          <w:color w:val="000000"/>
          <w:szCs w:val="21"/>
          <w:highlight w:val="none"/>
          <w:lang w:val="zh-CN"/>
        </w:rPr>
        <w:t>12.1合同价格形式</w:t>
      </w:r>
      <w:bookmarkEnd w:id="327"/>
      <w:bookmarkEnd w:id="328"/>
      <w:bookmarkEnd w:id="329"/>
      <w:bookmarkEnd w:id="330"/>
    </w:p>
    <w:p w14:paraId="277443E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1、单价合同</w:t>
      </w:r>
    </w:p>
    <w:p w14:paraId="6251E12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综合单价包含的风险范围</w:t>
      </w:r>
      <w:r>
        <w:rPr>
          <w:rFonts w:hint="default" w:ascii="Times New Roman" w:hAnsi="Times New Roman" w:eastAsia="仿宋" w:cs="Times New Roman"/>
          <w:b/>
          <w:color w:val="000000"/>
          <w:szCs w:val="21"/>
          <w:highlight w:val="none"/>
          <w:u w:val="single"/>
        </w:rPr>
        <w:t>①清单工程量±10％以内的变更引起的综合单价变化的风险；②市场主要材料价格波动±10％以内的风险；③投标截止日前28天政策性调整风险</w:t>
      </w:r>
      <w:r>
        <w:rPr>
          <w:rFonts w:hint="default" w:ascii="Times New Roman" w:hAnsi="Times New Roman" w:eastAsia="仿宋" w:cs="Times New Roman"/>
          <w:color w:val="000000"/>
          <w:szCs w:val="21"/>
          <w:highlight w:val="none"/>
        </w:rPr>
        <w:t>。</w:t>
      </w:r>
    </w:p>
    <w:p w14:paraId="3CD34907">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风险费用的计算方法：</w:t>
      </w:r>
      <w:r>
        <w:rPr>
          <w:rFonts w:hint="default" w:ascii="Times New Roman" w:hAnsi="Times New Roman" w:eastAsia="仿宋" w:cs="Times New Roman"/>
          <w:b/>
          <w:color w:val="000000"/>
          <w:szCs w:val="21"/>
          <w:highlight w:val="none"/>
          <w:u w:val="single"/>
        </w:rPr>
        <w:t>本工程在招标时，为加强项目成本管理，强化项目的成本控制，</w:t>
      </w:r>
      <w:r>
        <w:rPr>
          <w:rFonts w:hint="default" w:ascii="Times New Roman" w:hAnsi="Times New Roman" w:eastAsia="仿宋" w:cs="Times New Roman"/>
          <w:b/>
          <w:color w:val="000000"/>
          <w:szCs w:val="21"/>
          <w:highlight w:val="none"/>
          <w:u w:val="single"/>
          <w:lang w:eastAsia="zh-CN"/>
        </w:rPr>
        <w:t>采购人</w:t>
      </w:r>
      <w:r>
        <w:rPr>
          <w:rFonts w:hint="default" w:ascii="Times New Roman" w:hAnsi="Times New Roman" w:eastAsia="仿宋" w:cs="Times New Roman"/>
          <w:b/>
          <w:color w:val="000000"/>
          <w:szCs w:val="21"/>
          <w:highlight w:val="none"/>
          <w:u w:val="single"/>
        </w:rPr>
        <w:t>在招标文件及投标答疑中已作了明确的诠释。承包人投标报价时，完全了解施工场地，了解图纸，理解设计意图，查清了施工要求，并对建筑物资、材料的种类、价格标准、调整幅度等受市场供需因素的影响及可能影响合同履行的风险都做了深入的分析和考虑。所以，本合同在履行过程中，合同价所包含的工程量，承包人必须保质保量的完成，在风险约定范围内价格不予调整</w:t>
      </w:r>
      <w:r>
        <w:rPr>
          <w:rFonts w:hint="default" w:ascii="Times New Roman" w:hAnsi="Times New Roman" w:eastAsia="仿宋" w:cs="Times New Roman"/>
          <w:color w:val="000000"/>
          <w:szCs w:val="21"/>
          <w:highlight w:val="none"/>
        </w:rPr>
        <w:t>。</w:t>
      </w:r>
    </w:p>
    <w:p w14:paraId="50411684">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风险范围以外合同价格的调整方法：</w:t>
      </w:r>
      <w:r>
        <w:rPr>
          <w:rFonts w:hint="default" w:ascii="Times New Roman" w:hAnsi="Times New Roman" w:eastAsia="仿宋" w:cs="Times New Roman"/>
          <w:b/>
          <w:color w:val="000000"/>
          <w:szCs w:val="21"/>
          <w:highlight w:val="none"/>
          <w:u w:val="single"/>
        </w:rPr>
        <w:t>①工程设计变更、②现场签证、③市场主要材料价格的波动±10％以外的调整、④清单工程量变化超过±10％、⑤由于清单工程量变化超过±10％引起的总价措施费及单价措施费变化、⑥工程量清单存在缺项、漏项。（注：主要材料价格波动以当月州信息平台公布的价格为参照）</w:t>
      </w:r>
    </w:p>
    <w:p w14:paraId="0501EF7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2、总价合同</w:t>
      </w:r>
    </w:p>
    <w:p w14:paraId="0A67A78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总价包含的风险范围：</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31A753F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风险费用的计算方法：</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73F12AA9">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风险范围以外合同价格的调整方法：</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55D0F294">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3、其他价格方式：</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684FBFBC">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31" w:name="_Toc512164643"/>
      <w:bookmarkStart w:id="332" w:name="_Toc510377824"/>
      <w:bookmarkStart w:id="333" w:name="_Toc505785408"/>
      <w:bookmarkStart w:id="334" w:name="_Toc504119109"/>
      <w:r>
        <w:rPr>
          <w:rFonts w:hint="default" w:ascii="Times New Roman" w:hAnsi="Times New Roman" w:eastAsia="仿宋" w:cs="Times New Roman"/>
          <w:bCs/>
          <w:color w:val="000000"/>
          <w:szCs w:val="21"/>
          <w:highlight w:val="none"/>
          <w:lang w:val="zh-CN"/>
        </w:rPr>
        <w:t>12.2预付款</w:t>
      </w:r>
      <w:bookmarkEnd w:id="331"/>
      <w:bookmarkEnd w:id="332"/>
      <w:bookmarkEnd w:id="333"/>
      <w:bookmarkEnd w:id="334"/>
    </w:p>
    <w:p w14:paraId="3302AF4E">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12.2.1预付款的支付</w:t>
      </w:r>
    </w:p>
    <w:p w14:paraId="7CC90BDC">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szCs w:val="21"/>
          <w:highlight w:val="none"/>
        </w:rPr>
        <w:t>预付款支付比例或金额：。</w:t>
      </w:r>
    </w:p>
    <w:p w14:paraId="20A028A6">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预付款支付期限：</w:t>
      </w:r>
      <w:r>
        <w:rPr>
          <w:rFonts w:hint="default" w:ascii="Times New Roman" w:hAnsi="Times New Roman" w:eastAsia="仿宋" w:cs="Times New Roman"/>
          <w:szCs w:val="21"/>
          <w:highlight w:val="none"/>
          <w:u w:val="single"/>
        </w:rPr>
        <w:t>合同签订后，监理下达开工令后10个工作日内支付</w:t>
      </w:r>
      <w:r>
        <w:rPr>
          <w:rFonts w:hint="default" w:ascii="Times New Roman" w:hAnsi="Times New Roman" w:eastAsia="仿宋" w:cs="Times New Roman"/>
          <w:szCs w:val="21"/>
          <w:highlight w:val="none"/>
        </w:rPr>
        <w:t>。</w:t>
      </w:r>
    </w:p>
    <w:p w14:paraId="1C399952">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预付款扣回的方式：</w:t>
      </w:r>
      <w:r>
        <w:rPr>
          <w:rFonts w:hint="default" w:ascii="Times New Roman" w:hAnsi="Times New Roman" w:eastAsia="仿宋" w:cs="Times New Roman"/>
          <w:szCs w:val="21"/>
          <w:highlight w:val="none"/>
          <w:u w:val="single"/>
        </w:rPr>
        <w:t>不扣除</w:t>
      </w:r>
      <w:r>
        <w:rPr>
          <w:rFonts w:hint="default" w:ascii="Times New Roman" w:hAnsi="Times New Roman" w:eastAsia="仿宋" w:cs="Times New Roman"/>
          <w:szCs w:val="21"/>
          <w:highlight w:val="none"/>
        </w:rPr>
        <w:t>。</w:t>
      </w:r>
    </w:p>
    <w:p w14:paraId="466CD578">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12.2.2预付款担保</w:t>
      </w:r>
    </w:p>
    <w:p w14:paraId="1DD1564F">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承包人提交预付款担保的期限：</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2AF991F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预付款担保的形式为：</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4BE3AE4C">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35" w:name="_Toc505785409"/>
      <w:bookmarkStart w:id="336" w:name="_Toc510377825"/>
      <w:bookmarkStart w:id="337" w:name="_Toc504119110"/>
      <w:bookmarkStart w:id="338" w:name="_Toc512164644"/>
      <w:r>
        <w:rPr>
          <w:rFonts w:hint="default" w:ascii="Times New Roman" w:hAnsi="Times New Roman" w:eastAsia="仿宋" w:cs="Times New Roman"/>
          <w:bCs/>
          <w:color w:val="000000"/>
          <w:szCs w:val="21"/>
          <w:highlight w:val="none"/>
          <w:lang w:val="zh-CN"/>
        </w:rPr>
        <w:t>12.3计量</w:t>
      </w:r>
      <w:bookmarkEnd w:id="335"/>
      <w:bookmarkEnd w:id="336"/>
      <w:bookmarkEnd w:id="337"/>
      <w:bookmarkEnd w:id="338"/>
    </w:p>
    <w:p w14:paraId="7FDD7B4D">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12.3.1计量原则</w:t>
      </w:r>
    </w:p>
    <w:p w14:paraId="37A63E6D">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工程量计算规则：</w:t>
      </w:r>
      <w:r>
        <w:rPr>
          <w:rFonts w:hint="default" w:ascii="Times New Roman" w:hAnsi="Times New Roman" w:eastAsia="仿宋" w:cs="Times New Roman"/>
          <w:color w:val="000000"/>
          <w:szCs w:val="21"/>
          <w:highlight w:val="none"/>
          <w:u w:val="single"/>
        </w:rPr>
        <w:t>按《建设工程工程量清单计价规范》（GB50500-2013）以及云南省现行建设工程计价定额执行</w:t>
      </w:r>
      <w:r>
        <w:rPr>
          <w:rFonts w:hint="default" w:ascii="Times New Roman" w:hAnsi="Times New Roman" w:eastAsia="仿宋" w:cs="Times New Roman"/>
          <w:color w:val="000000"/>
          <w:szCs w:val="21"/>
          <w:highlight w:val="none"/>
        </w:rPr>
        <w:t>。</w:t>
      </w:r>
    </w:p>
    <w:p w14:paraId="039413CA">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12.3.2计量周期</w:t>
      </w:r>
    </w:p>
    <w:p w14:paraId="56BB0A0F">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关于计量周期的约定：</w:t>
      </w:r>
      <w:r>
        <w:rPr>
          <w:rFonts w:hint="default" w:ascii="Times New Roman" w:hAnsi="Times New Roman" w:eastAsia="仿宋" w:cs="Times New Roman"/>
          <w:color w:val="000000"/>
          <w:szCs w:val="21"/>
          <w:highlight w:val="none"/>
          <w:u w:val="single"/>
        </w:rPr>
        <w:t>按现场监理规范及时计量</w:t>
      </w:r>
      <w:r>
        <w:rPr>
          <w:rFonts w:hint="default" w:ascii="Times New Roman" w:hAnsi="Times New Roman" w:eastAsia="仿宋" w:cs="Times New Roman"/>
          <w:color w:val="000000"/>
          <w:szCs w:val="21"/>
          <w:highlight w:val="none"/>
        </w:rPr>
        <w:t>。</w:t>
      </w:r>
    </w:p>
    <w:p w14:paraId="62E7BEDF">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12.3.3单价合同的计量</w:t>
      </w:r>
    </w:p>
    <w:p w14:paraId="54D11BF4">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关于单价合同计量的约定：</w:t>
      </w:r>
      <w:r>
        <w:rPr>
          <w:rFonts w:hint="default" w:ascii="Times New Roman" w:hAnsi="Times New Roman" w:eastAsia="仿宋" w:cs="Times New Roman"/>
          <w:color w:val="000000"/>
          <w:szCs w:val="21"/>
          <w:highlight w:val="none"/>
          <w:u w:val="single"/>
        </w:rPr>
        <w:t>⑴承包人应于每月25日向监理人报送上月20日至当月19日已完成的工程量报告，并附具进度付款申请表、已完工程量报表和有关资料。⑵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default" w:ascii="Times New Roman" w:hAnsi="Times New Roman" w:eastAsia="仿宋" w:cs="Times New Roman"/>
          <w:color w:val="000000"/>
          <w:szCs w:val="21"/>
          <w:highlight w:val="none"/>
        </w:rPr>
        <w:t>。</w:t>
      </w:r>
    </w:p>
    <w:p w14:paraId="0D025892">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12.3.4总价合同的计量</w:t>
      </w:r>
    </w:p>
    <w:p w14:paraId="5E546C15">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关于总价合同计量的约定：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7D6CBCB6">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12.3.5总价合同采用支付分解表计量支付的，是否适用第</w:t>
      </w:r>
      <w:r>
        <w:rPr>
          <w:rFonts w:hint="default" w:ascii="Times New Roman" w:hAnsi="Times New Roman" w:eastAsia="仿宋" w:cs="Times New Roman"/>
          <w:color w:val="000000"/>
          <w:kern w:val="0"/>
          <w:szCs w:val="21"/>
          <w:highlight w:val="none"/>
        </w:rPr>
        <w:t xml:space="preserve">12.3.4 </w:t>
      </w:r>
      <w:r>
        <w:rPr>
          <w:rFonts w:hint="default" w:ascii="Times New Roman" w:hAnsi="Times New Roman" w:eastAsia="仿宋" w:cs="Times New Roman"/>
          <w:color w:val="000000"/>
          <w:szCs w:val="21"/>
          <w:highlight w:val="none"/>
        </w:rPr>
        <w:t>项</w:t>
      </w:r>
      <w:r>
        <w:rPr>
          <w:rFonts w:hint="default" w:ascii="Times New Roman" w:hAnsi="Times New Roman" w:eastAsia="仿宋" w:cs="Times New Roman"/>
          <w:color w:val="000000"/>
          <w:kern w:val="0"/>
          <w:szCs w:val="21"/>
          <w:highlight w:val="none"/>
        </w:rPr>
        <w:t>〔总价合同的计量〕</w:t>
      </w:r>
      <w:r>
        <w:rPr>
          <w:rFonts w:hint="default" w:ascii="Times New Roman" w:hAnsi="Times New Roman" w:eastAsia="仿宋" w:cs="Times New Roman"/>
          <w:color w:val="000000"/>
          <w:szCs w:val="21"/>
          <w:highlight w:val="none"/>
        </w:rPr>
        <w:t>约定进行计量：</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4297134C">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12.3.6其他价格形式合同的计量</w:t>
      </w:r>
    </w:p>
    <w:p w14:paraId="227DF595">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其他价格形式的计量方式和程序：</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3A13864F">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12.4工程进度款支付</w:t>
      </w:r>
    </w:p>
    <w:p w14:paraId="626EC0F9">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12.4.1付款周期</w:t>
      </w:r>
    </w:p>
    <w:p w14:paraId="48D60692">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关于付款周期的约定：</w:t>
      </w:r>
      <w:r>
        <w:rPr>
          <w:rFonts w:hint="default" w:ascii="Times New Roman" w:hAnsi="Times New Roman" w:eastAsia="仿宋" w:cs="Times New Roman"/>
          <w:color w:val="000000"/>
          <w:szCs w:val="21"/>
          <w:highlight w:val="none"/>
          <w:u w:val="single"/>
        </w:rPr>
        <w:t>以双方协商为准</w:t>
      </w:r>
      <w:r>
        <w:rPr>
          <w:rFonts w:hint="default" w:ascii="Times New Roman" w:hAnsi="Times New Roman" w:eastAsia="仿宋" w:cs="Times New Roman"/>
          <w:color w:val="000000"/>
          <w:szCs w:val="21"/>
          <w:highlight w:val="none"/>
        </w:rPr>
        <w:t>。</w:t>
      </w:r>
    </w:p>
    <w:p w14:paraId="3C95868A">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12.4.2进度付款申请单的编制</w:t>
      </w:r>
    </w:p>
    <w:p w14:paraId="7F322179">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关于进度付款申请单编制的约定：</w:t>
      </w:r>
      <w:r>
        <w:rPr>
          <w:rFonts w:hint="default" w:ascii="Times New Roman" w:hAnsi="Times New Roman" w:eastAsia="仿宋" w:cs="Times New Roman"/>
          <w:color w:val="000000"/>
          <w:szCs w:val="21"/>
          <w:highlight w:val="none"/>
          <w:u w:val="single"/>
        </w:rPr>
        <w:t>一式四份</w:t>
      </w:r>
      <w:r>
        <w:rPr>
          <w:rFonts w:hint="default" w:ascii="Times New Roman" w:hAnsi="Times New Roman" w:eastAsia="仿宋" w:cs="Times New Roman"/>
          <w:color w:val="000000"/>
          <w:szCs w:val="21"/>
          <w:highlight w:val="none"/>
        </w:rPr>
        <w:t>。</w:t>
      </w:r>
    </w:p>
    <w:p w14:paraId="0F69EA2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12.4.3进度付款申请单的提交</w:t>
      </w:r>
    </w:p>
    <w:p w14:paraId="45F83AC9">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⑴单价合同进度付款申请单提交的约定：</w:t>
      </w:r>
      <w:r>
        <w:rPr>
          <w:rFonts w:hint="default" w:ascii="Times New Roman" w:hAnsi="Times New Roman" w:eastAsia="仿宋" w:cs="Times New Roman"/>
          <w:color w:val="000000"/>
          <w:szCs w:val="21"/>
          <w:highlight w:val="none"/>
          <w:u w:val="single"/>
        </w:rPr>
        <w:t>每周监理例会提交本周完成工程进度报表一式四份</w:t>
      </w:r>
      <w:r>
        <w:rPr>
          <w:rFonts w:hint="default" w:ascii="Times New Roman" w:hAnsi="Times New Roman" w:eastAsia="仿宋" w:cs="Times New Roman"/>
          <w:color w:val="000000"/>
          <w:szCs w:val="21"/>
          <w:highlight w:val="none"/>
        </w:rPr>
        <w:t>。</w:t>
      </w:r>
    </w:p>
    <w:p w14:paraId="6B570AD4">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⑵总价合同进度付款申请单提交的约定：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287F7483">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⑶其他价格形式合同进度付款申请单提交的约定：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3274C2E4">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12.4.4进度款审核和支付</w:t>
      </w:r>
    </w:p>
    <w:p w14:paraId="339D39FF">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⑴监理人审查并报送发包人的期限：</w:t>
      </w:r>
      <w:r>
        <w:rPr>
          <w:rFonts w:hint="default" w:ascii="Times New Roman" w:hAnsi="Times New Roman" w:eastAsia="仿宋" w:cs="Times New Roman"/>
          <w:color w:val="000000"/>
          <w:szCs w:val="21"/>
          <w:highlight w:val="none"/>
          <w:u w:val="single"/>
        </w:rPr>
        <w:t>收到申请7天内</w:t>
      </w:r>
      <w:r>
        <w:rPr>
          <w:rFonts w:hint="default" w:ascii="Times New Roman" w:hAnsi="Times New Roman" w:eastAsia="仿宋" w:cs="Times New Roman"/>
          <w:color w:val="000000"/>
          <w:szCs w:val="21"/>
          <w:highlight w:val="none"/>
        </w:rPr>
        <w:t>。</w:t>
      </w:r>
    </w:p>
    <w:p w14:paraId="0E19D7E6">
      <w:pPr>
        <w:spacing w:line="360" w:lineRule="auto"/>
        <w:ind w:firstLine="440" w:firstLineChars="200"/>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发包人完成审批并签发进度款支付证书的期限及额度：</w:t>
      </w:r>
      <w:r>
        <w:rPr>
          <w:rFonts w:hint="default" w:ascii="Times New Roman" w:hAnsi="Times New Roman" w:eastAsia="仿宋" w:cs="Times New Roman"/>
          <w:szCs w:val="21"/>
          <w:highlight w:val="none"/>
          <w:u w:val="single"/>
        </w:rPr>
        <w:t>收到监理人审核确认的申请单后7日内，按审核后的工程已完进度额度的60％支付当月已完工程进度款项，工程竣工验收合格、完成工程结算报送发包人委托的审计单位，取得最终审计决算报告后30天内支付至工程决算金额的97％，留3％作为工程质量保修金，在工程保修期满后无质量问题在30天内不计息退还，如出现质量问题，按实际双方协商的情况不计息退还</w:t>
      </w:r>
      <w:r>
        <w:rPr>
          <w:rFonts w:hint="default" w:ascii="Times New Roman" w:hAnsi="Times New Roman" w:eastAsia="仿宋" w:cs="Times New Roman"/>
          <w:szCs w:val="21"/>
          <w:highlight w:val="none"/>
        </w:rPr>
        <w:t>。</w:t>
      </w:r>
    </w:p>
    <w:p w14:paraId="308A0840">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⑵发包人支付进度款的期限：</w:t>
      </w:r>
      <w:r>
        <w:rPr>
          <w:rFonts w:hint="default" w:ascii="Times New Roman" w:hAnsi="Times New Roman" w:eastAsia="仿宋" w:cs="Times New Roman"/>
          <w:color w:val="000000"/>
          <w:szCs w:val="21"/>
          <w:highlight w:val="none"/>
          <w:u w:val="single"/>
        </w:rPr>
        <w:t xml:space="preserve"> 7天内</w:t>
      </w:r>
      <w:r>
        <w:rPr>
          <w:rFonts w:hint="default" w:ascii="Times New Roman" w:hAnsi="Times New Roman" w:eastAsia="仿宋" w:cs="Times New Roman"/>
          <w:color w:val="000000"/>
          <w:szCs w:val="21"/>
          <w:highlight w:val="none"/>
        </w:rPr>
        <w:t>。</w:t>
      </w:r>
    </w:p>
    <w:p w14:paraId="7A2B9D87">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发包人逾期支付进度款的违约金的计算方式：</w:t>
      </w:r>
      <w:r>
        <w:rPr>
          <w:rFonts w:hint="default" w:ascii="Times New Roman" w:hAnsi="Times New Roman" w:eastAsia="仿宋" w:cs="Times New Roman"/>
          <w:color w:val="000000"/>
          <w:szCs w:val="21"/>
          <w:highlight w:val="none"/>
          <w:u w:val="single"/>
        </w:rPr>
        <w:t>付款申请经审查通过后14天内支付，但若发包人资金还没有到位时，承包人不能因资金不到位影响施工工期，不得怠工、停工，必须确保工程质量进度按期完成，所缺资金自行解决</w:t>
      </w:r>
      <w:r>
        <w:rPr>
          <w:rFonts w:hint="default" w:ascii="Times New Roman" w:hAnsi="Times New Roman" w:eastAsia="仿宋" w:cs="Times New Roman"/>
          <w:color w:val="000000"/>
          <w:szCs w:val="21"/>
          <w:highlight w:val="none"/>
        </w:rPr>
        <w:t>。</w:t>
      </w:r>
    </w:p>
    <w:p w14:paraId="36E12A27">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12.4.6 支付分解表的编制</w:t>
      </w:r>
    </w:p>
    <w:p w14:paraId="40C7A743">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2、总价合同支付分解表的编制与审批：</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64F7BF99">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3、单价合同的总价项目支付分解表的编制与审批：</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71355A00">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39" w:name="_Toc510377826"/>
      <w:bookmarkStart w:id="340" w:name="_Toc512164645"/>
      <w:bookmarkStart w:id="341" w:name="_Toc505785410"/>
      <w:bookmarkStart w:id="342" w:name="_Toc504119111"/>
      <w:r>
        <w:rPr>
          <w:rFonts w:hint="default" w:ascii="Times New Roman" w:hAnsi="Times New Roman" w:eastAsia="仿宋" w:cs="Times New Roman"/>
          <w:bCs/>
          <w:color w:val="000000"/>
          <w:szCs w:val="21"/>
          <w:highlight w:val="none"/>
          <w:lang w:val="zh-CN"/>
        </w:rPr>
        <w:t>13.验收和工程试车</w:t>
      </w:r>
      <w:bookmarkEnd w:id="339"/>
      <w:bookmarkEnd w:id="340"/>
      <w:bookmarkEnd w:id="341"/>
      <w:bookmarkEnd w:id="342"/>
    </w:p>
    <w:p w14:paraId="340B67A4">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43" w:name="_Toc510377827"/>
      <w:bookmarkStart w:id="344" w:name="_Toc504119112"/>
      <w:bookmarkStart w:id="345" w:name="_Toc512164646"/>
      <w:bookmarkStart w:id="346" w:name="_Toc505785411"/>
      <w:r>
        <w:rPr>
          <w:rFonts w:hint="default" w:ascii="Times New Roman" w:hAnsi="Times New Roman" w:eastAsia="仿宋" w:cs="Times New Roman"/>
          <w:bCs/>
          <w:color w:val="000000"/>
          <w:szCs w:val="21"/>
          <w:highlight w:val="none"/>
          <w:lang w:val="zh-CN"/>
        </w:rPr>
        <w:t>13.1分部分项工程验收</w:t>
      </w:r>
      <w:bookmarkEnd w:id="343"/>
      <w:bookmarkEnd w:id="344"/>
      <w:bookmarkEnd w:id="345"/>
      <w:bookmarkEnd w:id="346"/>
    </w:p>
    <w:p w14:paraId="16A505E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13.1.2监理人不能按时进行验收时，应提前</w:t>
      </w:r>
      <w:r>
        <w:rPr>
          <w:rFonts w:hint="default" w:ascii="Times New Roman" w:hAnsi="Times New Roman" w:eastAsia="仿宋" w:cs="Times New Roman"/>
          <w:color w:val="000000"/>
          <w:szCs w:val="21"/>
          <w:highlight w:val="none"/>
          <w:u w:val="single"/>
        </w:rPr>
        <w:t xml:space="preserve"> 24 </w:t>
      </w:r>
      <w:r>
        <w:rPr>
          <w:rFonts w:hint="default" w:ascii="Times New Roman" w:hAnsi="Times New Roman" w:eastAsia="仿宋" w:cs="Times New Roman"/>
          <w:color w:val="000000"/>
          <w:szCs w:val="21"/>
          <w:highlight w:val="none"/>
        </w:rPr>
        <w:t>小时提交书面延期要求。</w:t>
      </w:r>
    </w:p>
    <w:p w14:paraId="7E8084FE">
      <w:pPr>
        <w:spacing w:line="360" w:lineRule="auto"/>
        <w:ind w:firstLine="440" w:firstLineChars="200"/>
        <w:jc w:val="left"/>
        <w:rPr>
          <w:rFonts w:hint="default" w:ascii="Times New Roman" w:hAnsi="Times New Roman" w:eastAsia="仿宋" w:cs="Times New Roman"/>
          <w:b/>
          <w:color w:val="000000"/>
          <w:szCs w:val="21"/>
          <w:highlight w:val="none"/>
        </w:rPr>
      </w:pPr>
      <w:r>
        <w:rPr>
          <w:rFonts w:hint="default" w:ascii="Times New Roman" w:hAnsi="Times New Roman" w:eastAsia="仿宋" w:cs="Times New Roman"/>
          <w:color w:val="000000"/>
          <w:szCs w:val="21"/>
          <w:highlight w:val="none"/>
        </w:rPr>
        <w:t>关于延期最长不得超过：</w:t>
      </w:r>
      <w:r>
        <w:rPr>
          <w:rFonts w:hint="default" w:ascii="Times New Roman" w:hAnsi="Times New Roman" w:eastAsia="仿宋" w:cs="Times New Roman"/>
          <w:color w:val="000000"/>
          <w:szCs w:val="21"/>
          <w:highlight w:val="none"/>
          <w:u w:val="single"/>
        </w:rPr>
        <w:t xml:space="preserve"> 48 </w:t>
      </w:r>
      <w:r>
        <w:rPr>
          <w:rFonts w:hint="default" w:ascii="Times New Roman" w:hAnsi="Times New Roman" w:eastAsia="仿宋" w:cs="Times New Roman"/>
          <w:color w:val="000000"/>
          <w:szCs w:val="21"/>
          <w:highlight w:val="none"/>
        </w:rPr>
        <w:t>小时。</w:t>
      </w:r>
    </w:p>
    <w:p w14:paraId="15DB0E1F">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47" w:name="_Toc510377828"/>
      <w:bookmarkStart w:id="348" w:name="_Toc504119113"/>
      <w:bookmarkStart w:id="349" w:name="_Toc505785412"/>
      <w:bookmarkStart w:id="350" w:name="_Toc512164647"/>
      <w:r>
        <w:rPr>
          <w:rFonts w:hint="default" w:ascii="Times New Roman" w:hAnsi="Times New Roman" w:eastAsia="仿宋" w:cs="Times New Roman"/>
          <w:bCs/>
          <w:color w:val="000000"/>
          <w:szCs w:val="21"/>
          <w:highlight w:val="none"/>
          <w:lang w:val="zh-CN"/>
        </w:rPr>
        <w:t>13.2竣工验收</w:t>
      </w:r>
      <w:bookmarkEnd w:id="347"/>
      <w:bookmarkEnd w:id="348"/>
      <w:bookmarkEnd w:id="349"/>
      <w:bookmarkEnd w:id="350"/>
    </w:p>
    <w:p w14:paraId="47558A2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13.2.2竣工验收程序</w:t>
      </w:r>
    </w:p>
    <w:p w14:paraId="120B219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关于竣工验收程序的约定：</w:t>
      </w:r>
      <w:r>
        <w:rPr>
          <w:rFonts w:hint="default" w:ascii="Times New Roman" w:hAnsi="Times New Roman" w:eastAsia="仿宋" w:cs="Times New Roman"/>
          <w:color w:val="000000"/>
          <w:szCs w:val="21"/>
          <w:highlight w:val="none"/>
          <w:u w:val="single"/>
        </w:rPr>
        <w:t>①分部分项工程验收：分部分项工程完工后，承包人应在三天内向监理提出书面验收通知，监理人接到通知后应在合理的时间内组织相关人员进行验收。②隐蔽工程的验收：隐蔽工程完工后，由承包人发出隐蔽工程验收通知，由监理组织相关人员验收，变更工程的隐蔽工程还须通知审计方参加验收。③承包人必须保证分部分项工程及整体工程一次性达到100％验收合格。④承包人在工程竣工验收后，应在有关法规规定的期限内，向发包人提供一式六份完整的、经核验签证后的竣工资料及竣工图，且必须保证其符合城建档案规定的要求</w:t>
      </w:r>
      <w:r>
        <w:rPr>
          <w:rFonts w:hint="default" w:ascii="Times New Roman" w:hAnsi="Times New Roman" w:eastAsia="仿宋" w:cs="Times New Roman"/>
          <w:color w:val="000000"/>
          <w:szCs w:val="21"/>
          <w:highlight w:val="none"/>
        </w:rPr>
        <w:t>。</w:t>
      </w:r>
    </w:p>
    <w:p w14:paraId="657972D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发包人不按照本项约定组织竣工验收、颁发工程接收证书的违约金的计算方法：</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41701FE0">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13.2.5移交、接收全部与部分工程</w:t>
      </w:r>
    </w:p>
    <w:p w14:paraId="624D5CF4">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承包人向发包人移交工程的期限：</w:t>
      </w:r>
      <w:r>
        <w:rPr>
          <w:rFonts w:hint="default" w:ascii="Times New Roman" w:hAnsi="Times New Roman" w:eastAsia="仿宋" w:cs="Times New Roman"/>
          <w:color w:val="000000"/>
          <w:szCs w:val="21"/>
          <w:highlight w:val="none"/>
          <w:u w:val="single"/>
        </w:rPr>
        <w:t>颁发工程接收证书后7天内</w:t>
      </w:r>
      <w:r>
        <w:rPr>
          <w:rFonts w:hint="default" w:ascii="Times New Roman" w:hAnsi="Times New Roman" w:eastAsia="仿宋" w:cs="Times New Roman"/>
          <w:color w:val="000000"/>
          <w:szCs w:val="21"/>
          <w:highlight w:val="none"/>
        </w:rPr>
        <w:t>。</w:t>
      </w:r>
    </w:p>
    <w:p w14:paraId="31D56576">
      <w:pPr>
        <w:spacing w:line="360" w:lineRule="auto"/>
        <w:ind w:firstLine="440" w:firstLineChars="200"/>
        <w:jc w:val="left"/>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kern w:val="0"/>
          <w:szCs w:val="21"/>
          <w:highlight w:val="none"/>
        </w:rPr>
        <w:t>发包人未按本合同约定接收全部或部分工程的，违约金的计算方法为</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6F940F7F">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承包人未按时移交工程的，违约金的计算方法为：</w:t>
      </w:r>
      <w:r>
        <w:rPr>
          <w:rFonts w:hint="default" w:ascii="Times New Roman" w:hAnsi="Times New Roman" w:eastAsia="仿宋" w:cs="Times New Roman"/>
          <w:color w:val="000000"/>
          <w:szCs w:val="21"/>
          <w:highlight w:val="none"/>
          <w:u w:val="single"/>
        </w:rPr>
        <w:t>双方另行确定</w:t>
      </w:r>
      <w:r>
        <w:rPr>
          <w:rFonts w:hint="default" w:ascii="Times New Roman" w:hAnsi="Times New Roman" w:eastAsia="仿宋" w:cs="Times New Roman"/>
          <w:color w:val="000000"/>
          <w:szCs w:val="21"/>
          <w:highlight w:val="none"/>
        </w:rPr>
        <w:t>。</w:t>
      </w:r>
    </w:p>
    <w:p w14:paraId="18A916F1">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51" w:name="_Toc512164648"/>
      <w:bookmarkStart w:id="352" w:name="_Toc510377829"/>
      <w:bookmarkStart w:id="353" w:name="_Toc505785413"/>
      <w:bookmarkStart w:id="354" w:name="_Toc504119114"/>
      <w:r>
        <w:rPr>
          <w:rFonts w:hint="default" w:ascii="Times New Roman" w:hAnsi="Times New Roman" w:eastAsia="仿宋" w:cs="Times New Roman"/>
          <w:bCs/>
          <w:color w:val="000000"/>
          <w:szCs w:val="21"/>
          <w:highlight w:val="none"/>
          <w:lang w:val="zh-CN"/>
        </w:rPr>
        <w:t>13.3工程试车</w:t>
      </w:r>
      <w:bookmarkEnd w:id="351"/>
      <w:bookmarkEnd w:id="352"/>
      <w:bookmarkEnd w:id="353"/>
      <w:bookmarkEnd w:id="354"/>
    </w:p>
    <w:p w14:paraId="3EEC7E0C">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13.3.1试车程序</w:t>
      </w:r>
    </w:p>
    <w:p w14:paraId="469FE566">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工程试车内容</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施工图设计及合同约定项下的全部内容</w:t>
      </w:r>
      <w:r>
        <w:rPr>
          <w:rFonts w:hint="default" w:ascii="Times New Roman" w:hAnsi="Times New Roman" w:eastAsia="仿宋" w:cs="Times New Roman"/>
          <w:color w:val="000000"/>
          <w:szCs w:val="21"/>
          <w:highlight w:val="none"/>
        </w:rPr>
        <w:t>。</w:t>
      </w:r>
    </w:p>
    <w:p w14:paraId="2459F4A6">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⑴单机无负荷试车费用由</w:t>
      </w:r>
      <w:r>
        <w:rPr>
          <w:rFonts w:hint="default" w:ascii="Times New Roman" w:hAnsi="Times New Roman" w:eastAsia="仿宋" w:cs="Times New Roman"/>
          <w:color w:val="000000"/>
          <w:szCs w:val="21"/>
          <w:highlight w:val="none"/>
          <w:u w:val="single"/>
        </w:rPr>
        <w:t>承包人</w:t>
      </w:r>
      <w:r>
        <w:rPr>
          <w:rFonts w:hint="default" w:ascii="Times New Roman" w:hAnsi="Times New Roman" w:eastAsia="仿宋" w:cs="Times New Roman"/>
          <w:color w:val="000000"/>
          <w:kern w:val="0"/>
          <w:szCs w:val="21"/>
          <w:highlight w:val="none"/>
        </w:rPr>
        <w:t>承担；</w:t>
      </w:r>
    </w:p>
    <w:p w14:paraId="106D968E">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⑵无负荷联动试车费用由</w:t>
      </w:r>
      <w:r>
        <w:rPr>
          <w:rFonts w:hint="default" w:ascii="Times New Roman" w:hAnsi="Times New Roman" w:eastAsia="仿宋" w:cs="Times New Roman"/>
          <w:color w:val="000000"/>
          <w:szCs w:val="21"/>
          <w:highlight w:val="none"/>
          <w:u w:val="single"/>
        </w:rPr>
        <w:t>承包人</w:t>
      </w:r>
      <w:r>
        <w:rPr>
          <w:rFonts w:hint="default" w:ascii="Times New Roman" w:hAnsi="Times New Roman" w:eastAsia="仿宋" w:cs="Times New Roman"/>
          <w:color w:val="000000"/>
          <w:kern w:val="0"/>
          <w:szCs w:val="21"/>
          <w:highlight w:val="none"/>
        </w:rPr>
        <w:t>承担。</w:t>
      </w:r>
    </w:p>
    <w:p w14:paraId="065195A3">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13.3.3投料试车</w:t>
      </w:r>
    </w:p>
    <w:p w14:paraId="285F2F21">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关于投料试车相关事项的约定</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需投料试车的相关项目费用由承包人承担至验收合格</w:t>
      </w:r>
      <w:r>
        <w:rPr>
          <w:rFonts w:hint="default" w:ascii="Times New Roman" w:hAnsi="Times New Roman" w:eastAsia="仿宋" w:cs="Times New Roman"/>
          <w:color w:val="000000"/>
          <w:szCs w:val="21"/>
          <w:highlight w:val="none"/>
        </w:rPr>
        <w:t>。</w:t>
      </w:r>
    </w:p>
    <w:p w14:paraId="69B37E1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55" w:name="_Toc505785414"/>
      <w:bookmarkStart w:id="356" w:name="_Toc504119115"/>
      <w:bookmarkStart w:id="357" w:name="_Toc510377830"/>
      <w:bookmarkStart w:id="358" w:name="_Toc512164649"/>
      <w:r>
        <w:rPr>
          <w:rFonts w:hint="default" w:ascii="Times New Roman" w:hAnsi="Times New Roman" w:eastAsia="仿宋" w:cs="Times New Roman"/>
          <w:bCs/>
          <w:color w:val="000000"/>
          <w:szCs w:val="21"/>
          <w:highlight w:val="none"/>
          <w:lang w:val="zh-CN"/>
        </w:rPr>
        <w:t>13.6竣工退场</w:t>
      </w:r>
      <w:bookmarkEnd w:id="355"/>
      <w:bookmarkEnd w:id="356"/>
      <w:bookmarkEnd w:id="357"/>
      <w:bookmarkEnd w:id="358"/>
    </w:p>
    <w:p w14:paraId="13A846D4">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13.6.1竣工退场</w:t>
      </w:r>
    </w:p>
    <w:p w14:paraId="5E5A2EF7">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承包人完成竣工退场的期限：</w:t>
      </w:r>
      <w:r>
        <w:rPr>
          <w:rFonts w:hint="default" w:ascii="Times New Roman" w:hAnsi="Times New Roman" w:eastAsia="仿宋" w:cs="Times New Roman"/>
          <w:color w:val="000000"/>
          <w:szCs w:val="21"/>
          <w:highlight w:val="none"/>
          <w:u w:val="single"/>
        </w:rPr>
        <w:t>颁发工程接收证书后，并完成通用条款13.6.1条所列内容后7天内完成竣工退场</w:t>
      </w:r>
      <w:r>
        <w:rPr>
          <w:rFonts w:hint="default" w:ascii="Times New Roman" w:hAnsi="Times New Roman" w:eastAsia="仿宋" w:cs="Times New Roman"/>
          <w:color w:val="000000"/>
          <w:kern w:val="0"/>
          <w:szCs w:val="21"/>
          <w:highlight w:val="none"/>
        </w:rPr>
        <w:t>。</w:t>
      </w:r>
    </w:p>
    <w:p w14:paraId="53250CB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59" w:name="_Toc510377831"/>
      <w:bookmarkStart w:id="360" w:name="_Toc505785415"/>
      <w:bookmarkStart w:id="361" w:name="_Toc512164650"/>
      <w:bookmarkStart w:id="362" w:name="_Toc504119116"/>
      <w:r>
        <w:rPr>
          <w:rFonts w:hint="default" w:ascii="Times New Roman" w:hAnsi="Times New Roman" w:eastAsia="仿宋" w:cs="Times New Roman"/>
          <w:bCs/>
          <w:color w:val="000000"/>
          <w:szCs w:val="21"/>
          <w:highlight w:val="none"/>
          <w:lang w:val="zh-CN"/>
        </w:rPr>
        <w:t>14.竣工结算</w:t>
      </w:r>
      <w:bookmarkEnd w:id="359"/>
      <w:bookmarkEnd w:id="360"/>
      <w:bookmarkEnd w:id="361"/>
      <w:bookmarkEnd w:id="362"/>
    </w:p>
    <w:p w14:paraId="390523C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63" w:name="_Toc510377832"/>
      <w:bookmarkStart w:id="364" w:name="_Toc512164651"/>
      <w:bookmarkStart w:id="365" w:name="_Toc504119117"/>
      <w:bookmarkStart w:id="366" w:name="_Toc505785416"/>
      <w:r>
        <w:rPr>
          <w:rFonts w:hint="default" w:ascii="Times New Roman" w:hAnsi="Times New Roman" w:eastAsia="仿宋" w:cs="Times New Roman"/>
          <w:bCs/>
          <w:color w:val="000000"/>
          <w:szCs w:val="21"/>
          <w:highlight w:val="none"/>
          <w:lang w:val="zh-CN"/>
        </w:rPr>
        <w:t>14.1竣工付款申请</w:t>
      </w:r>
      <w:bookmarkEnd w:id="363"/>
      <w:bookmarkEnd w:id="364"/>
      <w:bookmarkEnd w:id="365"/>
      <w:bookmarkEnd w:id="366"/>
    </w:p>
    <w:p w14:paraId="6BCDDD5A">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承包人提交竣工付款申请单的期限：</w:t>
      </w:r>
      <w:r>
        <w:rPr>
          <w:rFonts w:hint="default" w:ascii="Times New Roman" w:hAnsi="Times New Roman" w:eastAsia="仿宋" w:cs="Times New Roman"/>
          <w:color w:val="000000"/>
          <w:szCs w:val="21"/>
          <w:highlight w:val="none"/>
          <w:u w:val="single"/>
        </w:rPr>
        <w:t>工程竣工验收合格移交发包人后28天内</w:t>
      </w:r>
      <w:r>
        <w:rPr>
          <w:rFonts w:hint="default" w:ascii="Times New Roman" w:hAnsi="Times New Roman" w:eastAsia="仿宋" w:cs="Times New Roman"/>
          <w:color w:val="000000"/>
          <w:szCs w:val="21"/>
          <w:highlight w:val="none"/>
        </w:rPr>
        <w:t>。</w:t>
      </w:r>
    </w:p>
    <w:p w14:paraId="552517EE">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竣工付款申请单应包括的内容：</w:t>
      </w:r>
      <w:r>
        <w:rPr>
          <w:rFonts w:hint="default" w:ascii="Times New Roman" w:hAnsi="Times New Roman" w:eastAsia="仿宋" w:cs="Times New Roman"/>
          <w:color w:val="000000"/>
          <w:szCs w:val="21"/>
          <w:highlight w:val="none"/>
          <w:u w:val="single"/>
        </w:rPr>
        <w:t>执行通用条款</w:t>
      </w:r>
      <w:r>
        <w:rPr>
          <w:rFonts w:hint="default" w:ascii="Times New Roman" w:hAnsi="Times New Roman" w:eastAsia="仿宋" w:cs="Times New Roman"/>
          <w:color w:val="000000"/>
          <w:szCs w:val="21"/>
          <w:highlight w:val="none"/>
        </w:rPr>
        <w:t>。</w:t>
      </w:r>
    </w:p>
    <w:p w14:paraId="6D77B98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67" w:name="_Toc505785417"/>
      <w:bookmarkStart w:id="368" w:name="_Toc510377833"/>
      <w:bookmarkStart w:id="369" w:name="_Toc512164652"/>
      <w:bookmarkStart w:id="370" w:name="_Toc504119118"/>
      <w:r>
        <w:rPr>
          <w:rFonts w:hint="default" w:ascii="Times New Roman" w:hAnsi="Times New Roman" w:eastAsia="仿宋" w:cs="Times New Roman"/>
          <w:bCs/>
          <w:color w:val="000000"/>
          <w:szCs w:val="21"/>
          <w:highlight w:val="none"/>
          <w:lang w:val="zh-CN"/>
        </w:rPr>
        <w:t>14.2竣工结算审核</w:t>
      </w:r>
      <w:bookmarkEnd w:id="367"/>
      <w:bookmarkEnd w:id="368"/>
      <w:bookmarkEnd w:id="369"/>
      <w:bookmarkEnd w:id="370"/>
    </w:p>
    <w:p w14:paraId="2664E273">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发包人审批竣工付款申请单的期限：</w:t>
      </w:r>
      <w:r>
        <w:rPr>
          <w:rFonts w:hint="default" w:ascii="Times New Roman" w:hAnsi="Times New Roman" w:eastAsia="仿宋" w:cs="Times New Roman"/>
          <w:color w:val="000000"/>
          <w:szCs w:val="21"/>
          <w:highlight w:val="none"/>
          <w:u w:val="single"/>
        </w:rPr>
        <w:t>发包人收到监理人审核通过的竣工付款申请单28天内</w:t>
      </w:r>
      <w:r>
        <w:rPr>
          <w:rFonts w:hint="default" w:ascii="Times New Roman" w:hAnsi="Times New Roman" w:eastAsia="仿宋" w:cs="Times New Roman"/>
          <w:color w:val="000000"/>
          <w:szCs w:val="21"/>
          <w:highlight w:val="none"/>
        </w:rPr>
        <w:t>。</w:t>
      </w:r>
    </w:p>
    <w:p w14:paraId="6DCDB774">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发包人完成竣工付款的期限：</w:t>
      </w:r>
      <w:r>
        <w:rPr>
          <w:rFonts w:hint="default" w:ascii="Times New Roman" w:hAnsi="Times New Roman" w:eastAsia="仿宋" w:cs="Times New Roman"/>
          <w:color w:val="000000"/>
          <w:szCs w:val="21"/>
          <w:highlight w:val="none"/>
          <w:u w:val="single"/>
        </w:rPr>
        <w:t>签发竣工付款申请单28天内</w:t>
      </w:r>
      <w:r>
        <w:rPr>
          <w:rFonts w:hint="default" w:ascii="Times New Roman" w:hAnsi="Times New Roman" w:eastAsia="仿宋" w:cs="Times New Roman"/>
          <w:color w:val="000000"/>
          <w:szCs w:val="21"/>
          <w:highlight w:val="none"/>
        </w:rPr>
        <w:t>。</w:t>
      </w:r>
    </w:p>
    <w:p w14:paraId="70FFC99C">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关于竣工付款证书异议部分复核的方式和程序：</w:t>
      </w:r>
      <w:r>
        <w:rPr>
          <w:rFonts w:hint="default" w:ascii="Times New Roman" w:hAnsi="Times New Roman" w:eastAsia="仿宋" w:cs="Times New Roman"/>
          <w:color w:val="000000"/>
          <w:szCs w:val="21"/>
          <w:highlight w:val="none"/>
          <w:u w:val="single"/>
        </w:rPr>
        <w:t>执行通用条款</w:t>
      </w:r>
      <w:r>
        <w:rPr>
          <w:rFonts w:hint="default" w:ascii="Times New Roman" w:hAnsi="Times New Roman" w:eastAsia="仿宋" w:cs="Times New Roman"/>
          <w:color w:val="000000"/>
          <w:szCs w:val="21"/>
          <w:highlight w:val="none"/>
        </w:rPr>
        <w:t>。</w:t>
      </w:r>
    </w:p>
    <w:p w14:paraId="6D4BDF9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71" w:name="_Toc510377834"/>
      <w:bookmarkStart w:id="372" w:name="_Toc505785418"/>
      <w:bookmarkStart w:id="373" w:name="_Toc504119119"/>
      <w:bookmarkStart w:id="374" w:name="_Toc512164653"/>
      <w:r>
        <w:rPr>
          <w:rFonts w:hint="default" w:ascii="Times New Roman" w:hAnsi="Times New Roman" w:eastAsia="仿宋" w:cs="Times New Roman"/>
          <w:bCs/>
          <w:color w:val="000000"/>
          <w:szCs w:val="21"/>
          <w:highlight w:val="none"/>
          <w:lang w:val="zh-CN"/>
        </w:rPr>
        <w:t>14.4最终结清</w:t>
      </w:r>
      <w:bookmarkEnd w:id="371"/>
      <w:bookmarkEnd w:id="372"/>
      <w:bookmarkEnd w:id="373"/>
      <w:bookmarkEnd w:id="374"/>
    </w:p>
    <w:p w14:paraId="05B9C748">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14.4.1最终结清申请单</w:t>
      </w:r>
    </w:p>
    <w:p w14:paraId="59A67FCE">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承包人提交最终结清申请单的份数：</w:t>
      </w:r>
      <w:r>
        <w:rPr>
          <w:rFonts w:hint="default" w:ascii="Times New Roman" w:hAnsi="Times New Roman" w:eastAsia="仿宋" w:cs="Times New Roman"/>
          <w:color w:val="000000"/>
          <w:szCs w:val="21"/>
          <w:highlight w:val="none"/>
          <w:u w:val="single"/>
        </w:rPr>
        <w:t>四份</w:t>
      </w:r>
      <w:r>
        <w:rPr>
          <w:rFonts w:hint="default" w:ascii="Times New Roman" w:hAnsi="Times New Roman" w:eastAsia="仿宋" w:cs="Times New Roman"/>
          <w:color w:val="000000"/>
          <w:szCs w:val="21"/>
          <w:highlight w:val="none"/>
        </w:rPr>
        <w:t>。</w:t>
      </w:r>
    </w:p>
    <w:p w14:paraId="76D59F0D">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承包人提交最终结算申请单的期限：</w:t>
      </w:r>
      <w:r>
        <w:rPr>
          <w:rFonts w:hint="default" w:ascii="Times New Roman" w:hAnsi="Times New Roman" w:eastAsia="仿宋" w:cs="Times New Roman"/>
          <w:color w:val="000000"/>
          <w:szCs w:val="21"/>
          <w:highlight w:val="none"/>
          <w:u w:val="single"/>
        </w:rPr>
        <w:t>缺陷责任期终止、证书颁发后7天内</w:t>
      </w:r>
      <w:r>
        <w:rPr>
          <w:rFonts w:hint="default" w:ascii="Times New Roman" w:hAnsi="Times New Roman" w:eastAsia="仿宋" w:cs="Times New Roman"/>
          <w:color w:val="000000"/>
          <w:szCs w:val="21"/>
          <w:highlight w:val="none"/>
        </w:rPr>
        <w:t>。</w:t>
      </w:r>
    </w:p>
    <w:p w14:paraId="587C6449">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14.4.2最终结清证书和支付</w:t>
      </w:r>
    </w:p>
    <w:p w14:paraId="6202FD07">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⑴发包人完成最终结清申请单的审批并颁发最终结清证书的期限：</w:t>
      </w:r>
      <w:r>
        <w:rPr>
          <w:rFonts w:hint="default" w:ascii="Times New Roman" w:hAnsi="Times New Roman" w:eastAsia="仿宋" w:cs="Times New Roman"/>
          <w:color w:val="000000"/>
          <w:szCs w:val="21"/>
          <w:highlight w:val="none"/>
          <w:u w:val="single"/>
        </w:rPr>
        <w:t>发包人收到监理人审核通过的最终结清申请单28天内</w:t>
      </w:r>
      <w:r>
        <w:rPr>
          <w:rFonts w:hint="default" w:ascii="Times New Roman" w:hAnsi="Times New Roman" w:eastAsia="仿宋" w:cs="Times New Roman"/>
          <w:color w:val="000000"/>
          <w:szCs w:val="21"/>
          <w:highlight w:val="none"/>
        </w:rPr>
        <w:t>。</w:t>
      </w:r>
    </w:p>
    <w:p w14:paraId="4FB308AD">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⑵发包人完成支付的期限：</w:t>
      </w:r>
      <w:r>
        <w:rPr>
          <w:rFonts w:hint="default" w:ascii="Times New Roman" w:hAnsi="Times New Roman" w:eastAsia="仿宋" w:cs="Times New Roman"/>
          <w:color w:val="000000"/>
          <w:szCs w:val="21"/>
          <w:highlight w:val="none"/>
          <w:u w:val="single"/>
        </w:rPr>
        <w:t>签发最终结清申请单28天内</w:t>
      </w:r>
      <w:r>
        <w:rPr>
          <w:rFonts w:hint="default" w:ascii="Times New Roman" w:hAnsi="Times New Roman" w:eastAsia="仿宋" w:cs="Times New Roman"/>
          <w:color w:val="000000"/>
          <w:szCs w:val="21"/>
          <w:highlight w:val="none"/>
        </w:rPr>
        <w:t>。</w:t>
      </w:r>
    </w:p>
    <w:p w14:paraId="268B04BF">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75" w:name="_Toc504119120"/>
      <w:bookmarkStart w:id="376" w:name="_Toc505785419"/>
      <w:bookmarkStart w:id="377" w:name="_Toc512164654"/>
      <w:bookmarkStart w:id="378" w:name="_Toc510377835"/>
      <w:r>
        <w:rPr>
          <w:rFonts w:hint="default" w:ascii="Times New Roman" w:hAnsi="Times New Roman" w:eastAsia="仿宋" w:cs="Times New Roman"/>
          <w:bCs/>
          <w:color w:val="000000"/>
          <w:szCs w:val="21"/>
          <w:highlight w:val="none"/>
          <w:lang w:val="zh-CN"/>
        </w:rPr>
        <w:t>15.缺陷责任期与保修</w:t>
      </w:r>
      <w:bookmarkEnd w:id="375"/>
      <w:bookmarkEnd w:id="376"/>
      <w:bookmarkEnd w:id="377"/>
      <w:bookmarkEnd w:id="378"/>
    </w:p>
    <w:p w14:paraId="1CDE8D1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79" w:name="_Toc510377836"/>
      <w:bookmarkStart w:id="380" w:name="_Toc505785420"/>
      <w:bookmarkStart w:id="381" w:name="_Toc504119121"/>
      <w:bookmarkStart w:id="382" w:name="_Toc512164655"/>
      <w:r>
        <w:rPr>
          <w:rFonts w:hint="default" w:ascii="Times New Roman" w:hAnsi="Times New Roman" w:eastAsia="仿宋" w:cs="Times New Roman"/>
          <w:bCs/>
          <w:color w:val="000000"/>
          <w:szCs w:val="21"/>
          <w:highlight w:val="none"/>
          <w:lang w:val="zh-CN"/>
        </w:rPr>
        <w:t>15.2缺陷责任期</w:t>
      </w:r>
      <w:bookmarkEnd w:id="379"/>
      <w:bookmarkEnd w:id="380"/>
      <w:bookmarkEnd w:id="381"/>
      <w:bookmarkEnd w:id="382"/>
    </w:p>
    <w:p w14:paraId="09A68A9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缺陷责任期的具体期限：</w:t>
      </w:r>
      <w:r>
        <w:rPr>
          <w:rFonts w:hint="default" w:ascii="Times New Roman" w:hAnsi="Times New Roman" w:eastAsia="仿宋" w:cs="Times New Roman"/>
          <w:color w:val="000000"/>
          <w:szCs w:val="21"/>
          <w:highlight w:val="none"/>
          <w:u w:val="single"/>
        </w:rPr>
        <w:t>本项目竣工验收合格之日起24个月</w:t>
      </w:r>
      <w:r>
        <w:rPr>
          <w:rFonts w:hint="default" w:ascii="Times New Roman" w:hAnsi="Times New Roman" w:eastAsia="仿宋" w:cs="Times New Roman"/>
          <w:color w:val="000000"/>
          <w:szCs w:val="21"/>
          <w:highlight w:val="none"/>
        </w:rPr>
        <w:t>。</w:t>
      </w:r>
    </w:p>
    <w:p w14:paraId="200CBDF0">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83" w:name="_Toc512164656"/>
      <w:bookmarkStart w:id="384" w:name="_Toc510377837"/>
      <w:bookmarkStart w:id="385" w:name="_Toc504119122"/>
      <w:bookmarkStart w:id="386" w:name="_Toc505785421"/>
      <w:r>
        <w:rPr>
          <w:rFonts w:hint="default" w:ascii="Times New Roman" w:hAnsi="Times New Roman" w:eastAsia="仿宋" w:cs="Times New Roman"/>
          <w:bCs/>
          <w:color w:val="000000"/>
          <w:szCs w:val="21"/>
          <w:highlight w:val="none"/>
          <w:lang w:val="zh-CN"/>
        </w:rPr>
        <w:t>15.3质量保证金</w:t>
      </w:r>
      <w:bookmarkEnd w:id="383"/>
      <w:bookmarkEnd w:id="384"/>
      <w:bookmarkEnd w:id="385"/>
      <w:bookmarkEnd w:id="386"/>
    </w:p>
    <w:p w14:paraId="1F3EA675">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根据《云南省住房和城乡建设厅、云南省财政厅文件云建建［2017］352号》规定：</w:t>
      </w:r>
    </w:p>
    <w:p w14:paraId="11E20F3F">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⑴在合同签订时已缴纳履约保证金的，不在扣留质量保证金。</w:t>
      </w:r>
    </w:p>
    <w:p w14:paraId="225D87B8">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⑵在合同签订时未缴纳履约保证金的，按工程造价预留3％的质量保证金。</w:t>
      </w:r>
    </w:p>
    <w:p w14:paraId="30B43C44">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15.3.1承包人提供质量保证金的方式</w:t>
      </w:r>
    </w:p>
    <w:p w14:paraId="51E4D8ED">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质量保证金采用以下第</w:t>
      </w:r>
      <w:r>
        <w:rPr>
          <w:rFonts w:hint="default" w:ascii="Times New Roman" w:hAnsi="Times New Roman" w:eastAsia="仿宋" w:cs="Times New Roman"/>
          <w:color w:val="000000"/>
          <w:szCs w:val="21"/>
          <w:highlight w:val="none"/>
          <w:u w:val="single"/>
        </w:rPr>
        <w:t xml:space="preserve"> 2 </w:t>
      </w:r>
      <w:r>
        <w:rPr>
          <w:rFonts w:hint="default" w:ascii="Times New Roman" w:hAnsi="Times New Roman" w:eastAsia="仿宋" w:cs="Times New Roman"/>
          <w:color w:val="000000"/>
          <w:szCs w:val="21"/>
          <w:highlight w:val="none"/>
        </w:rPr>
        <w:t>种方式：</w:t>
      </w:r>
    </w:p>
    <w:p w14:paraId="6BF3213D">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⑴质量保证金保函，保证金额为</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214B01E0">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⑵</w:t>
      </w:r>
      <w:r>
        <w:rPr>
          <w:rFonts w:hint="default" w:ascii="Times New Roman" w:hAnsi="Times New Roman" w:eastAsia="仿宋" w:cs="Times New Roman"/>
          <w:color w:val="000000"/>
          <w:kern w:val="0"/>
          <w:szCs w:val="21"/>
          <w:highlight w:val="none"/>
          <w:u w:val="single"/>
        </w:rPr>
        <w:t xml:space="preserve"> 3 </w:t>
      </w:r>
      <w:r>
        <w:rPr>
          <w:rFonts w:hint="default" w:ascii="Times New Roman" w:hAnsi="Times New Roman" w:eastAsia="仿宋" w:cs="Times New Roman"/>
          <w:color w:val="000000"/>
          <w:kern w:val="0"/>
          <w:szCs w:val="21"/>
          <w:highlight w:val="none"/>
        </w:rPr>
        <w:t>％的工程款；</w:t>
      </w:r>
    </w:p>
    <w:p w14:paraId="7D3239EA">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⑶其他方式</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3EA02D27">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15.3.2质量保证金的扣留</w:t>
      </w:r>
    </w:p>
    <w:p w14:paraId="4223C086">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质量保证金的扣留采取以下第</w:t>
      </w:r>
      <w:r>
        <w:rPr>
          <w:rFonts w:hint="default" w:ascii="Times New Roman" w:hAnsi="Times New Roman" w:eastAsia="仿宋" w:cs="Times New Roman"/>
          <w:color w:val="000000"/>
          <w:szCs w:val="21"/>
          <w:highlight w:val="none"/>
          <w:u w:val="single"/>
        </w:rPr>
        <w:t>⑵</w:t>
      </w:r>
      <w:r>
        <w:rPr>
          <w:rFonts w:hint="default" w:ascii="Times New Roman" w:hAnsi="Times New Roman" w:eastAsia="仿宋" w:cs="Times New Roman"/>
          <w:color w:val="000000"/>
          <w:szCs w:val="21"/>
          <w:highlight w:val="none"/>
        </w:rPr>
        <w:t>种方式：</w:t>
      </w:r>
    </w:p>
    <w:p w14:paraId="68C75AA3">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⑴在支付工程进度款时逐次扣留，在此情形下，质量保证金的计算基数不包括预付款的支付、扣回以及价格调整的金额；</w:t>
      </w:r>
    </w:p>
    <w:p w14:paraId="0FC21083">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⑵工程竣工结算时一次性扣留质量保证金；</w:t>
      </w:r>
    </w:p>
    <w:p w14:paraId="518B24F9">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⑶其他扣留方式</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1C093FCF">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关于质量保证金的补充约定：</w:t>
      </w:r>
      <w:r>
        <w:rPr>
          <w:rFonts w:hint="default" w:ascii="Times New Roman" w:hAnsi="Times New Roman" w:eastAsia="仿宋" w:cs="Times New Roman"/>
          <w:color w:val="000000"/>
          <w:kern w:val="0"/>
          <w:szCs w:val="21"/>
          <w:highlight w:val="none"/>
          <w:u w:val="single"/>
        </w:rPr>
        <w:t>合同项目保修期满后20天内一次性退还（保修金退还时不计利息）</w:t>
      </w:r>
      <w:r>
        <w:rPr>
          <w:rFonts w:hint="default" w:ascii="Times New Roman" w:hAnsi="Times New Roman" w:eastAsia="仿宋" w:cs="Times New Roman"/>
          <w:color w:val="000000"/>
          <w:kern w:val="0"/>
          <w:szCs w:val="21"/>
          <w:highlight w:val="none"/>
        </w:rPr>
        <w:t>。</w:t>
      </w:r>
    </w:p>
    <w:p w14:paraId="5BFA2780">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87" w:name="_Toc510377838"/>
      <w:bookmarkStart w:id="388" w:name="_Toc512164657"/>
      <w:bookmarkStart w:id="389" w:name="_Toc505785422"/>
      <w:bookmarkStart w:id="390" w:name="_Toc504119123"/>
      <w:r>
        <w:rPr>
          <w:rFonts w:hint="default" w:ascii="Times New Roman" w:hAnsi="Times New Roman" w:eastAsia="仿宋" w:cs="Times New Roman"/>
          <w:bCs/>
          <w:color w:val="000000"/>
          <w:szCs w:val="21"/>
          <w:highlight w:val="none"/>
          <w:lang w:val="zh-CN"/>
        </w:rPr>
        <w:t>15.4保修</w:t>
      </w:r>
      <w:bookmarkEnd w:id="387"/>
      <w:bookmarkEnd w:id="388"/>
      <w:bookmarkEnd w:id="389"/>
      <w:bookmarkEnd w:id="390"/>
    </w:p>
    <w:p w14:paraId="6CC1BF21">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15.4.1保修责任</w:t>
      </w:r>
    </w:p>
    <w:p w14:paraId="632AF8FB">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szCs w:val="21"/>
          <w:highlight w:val="none"/>
        </w:rPr>
        <w:t>工程保修期为：</w:t>
      </w:r>
      <w:r>
        <w:rPr>
          <w:rFonts w:hint="default" w:ascii="Times New Roman" w:hAnsi="Times New Roman" w:eastAsia="仿宋" w:cs="Times New Roman"/>
          <w:color w:val="000000"/>
          <w:kern w:val="0"/>
          <w:szCs w:val="21"/>
          <w:highlight w:val="none"/>
          <w:u w:val="single"/>
        </w:rPr>
        <w:t>24个月</w:t>
      </w:r>
      <w:r>
        <w:rPr>
          <w:rFonts w:hint="default" w:ascii="Times New Roman" w:hAnsi="Times New Roman" w:eastAsia="仿宋" w:cs="Times New Roman"/>
          <w:color w:val="000000"/>
          <w:kern w:val="0"/>
          <w:szCs w:val="21"/>
          <w:highlight w:val="none"/>
        </w:rPr>
        <w:t>。</w:t>
      </w:r>
    </w:p>
    <w:p w14:paraId="3C09759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15.4.3修复通知</w:t>
      </w:r>
    </w:p>
    <w:p w14:paraId="1F696F05">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承包人收到保修通知并到达工程现场的合理时间：</w:t>
      </w:r>
      <w:r>
        <w:rPr>
          <w:rFonts w:hint="default" w:ascii="Times New Roman" w:hAnsi="Times New Roman" w:eastAsia="仿宋" w:cs="Times New Roman"/>
          <w:color w:val="000000"/>
          <w:kern w:val="0"/>
          <w:szCs w:val="21"/>
          <w:highlight w:val="none"/>
          <w:u w:val="single"/>
        </w:rPr>
        <w:t xml:space="preserve"> 24小时内</w:t>
      </w:r>
      <w:r>
        <w:rPr>
          <w:rFonts w:hint="default" w:ascii="Times New Roman" w:hAnsi="Times New Roman" w:eastAsia="仿宋" w:cs="Times New Roman"/>
          <w:color w:val="000000"/>
          <w:kern w:val="0"/>
          <w:szCs w:val="21"/>
          <w:highlight w:val="none"/>
        </w:rPr>
        <w:t>。</w:t>
      </w:r>
    </w:p>
    <w:p w14:paraId="2DD2DD1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91" w:name="_Toc510377839"/>
      <w:bookmarkStart w:id="392" w:name="_Toc504119124"/>
      <w:bookmarkStart w:id="393" w:name="_Toc505785423"/>
      <w:bookmarkStart w:id="394" w:name="_Toc512164658"/>
      <w:r>
        <w:rPr>
          <w:rFonts w:hint="default" w:ascii="Times New Roman" w:hAnsi="Times New Roman" w:eastAsia="仿宋" w:cs="Times New Roman"/>
          <w:bCs/>
          <w:color w:val="000000"/>
          <w:szCs w:val="21"/>
          <w:highlight w:val="none"/>
          <w:lang w:val="zh-CN"/>
        </w:rPr>
        <w:t>16.违约</w:t>
      </w:r>
      <w:bookmarkEnd w:id="391"/>
      <w:bookmarkEnd w:id="392"/>
      <w:bookmarkEnd w:id="393"/>
      <w:bookmarkEnd w:id="394"/>
    </w:p>
    <w:p w14:paraId="365C491F">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95" w:name="_Toc512164659"/>
      <w:bookmarkStart w:id="396" w:name="_Toc504119125"/>
      <w:bookmarkStart w:id="397" w:name="_Toc505785424"/>
      <w:bookmarkStart w:id="398" w:name="_Toc510377840"/>
      <w:r>
        <w:rPr>
          <w:rFonts w:hint="default" w:ascii="Times New Roman" w:hAnsi="Times New Roman" w:eastAsia="仿宋" w:cs="Times New Roman"/>
          <w:bCs/>
          <w:color w:val="000000"/>
          <w:szCs w:val="21"/>
          <w:highlight w:val="none"/>
          <w:lang w:val="zh-CN"/>
        </w:rPr>
        <w:t>16.1发包人违约</w:t>
      </w:r>
      <w:bookmarkEnd w:id="395"/>
      <w:bookmarkEnd w:id="396"/>
      <w:bookmarkEnd w:id="397"/>
      <w:bookmarkEnd w:id="398"/>
    </w:p>
    <w:p w14:paraId="5A2A3E56">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16.1.1发包人违约的情形</w:t>
      </w:r>
    </w:p>
    <w:p w14:paraId="54D2E9DD">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发包人违约的其他情形</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除通用条款16.1.1条规定的情形外，合同签订后因政策调整造成工期延误，工期顺延</w:t>
      </w:r>
      <w:r>
        <w:rPr>
          <w:rFonts w:hint="default" w:ascii="Times New Roman" w:hAnsi="Times New Roman" w:eastAsia="仿宋" w:cs="Times New Roman"/>
          <w:color w:val="000000"/>
          <w:szCs w:val="21"/>
          <w:highlight w:val="none"/>
        </w:rPr>
        <w:t>。</w:t>
      </w:r>
    </w:p>
    <w:p w14:paraId="6D0BE6B1">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16.1.2发包人违约的责任</w:t>
      </w:r>
    </w:p>
    <w:p w14:paraId="0A72842A">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发包人违约责任的承担方式和计算方法：</w:t>
      </w:r>
    </w:p>
    <w:p w14:paraId="7B54F8D1">
      <w:pPr>
        <w:spacing w:line="360" w:lineRule="auto"/>
        <w:ind w:firstLine="440" w:firstLineChars="200"/>
        <w:jc w:val="left"/>
        <w:rPr>
          <w:rFonts w:hint="default" w:ascii="Times New Roman" w:hAnsi="Times New Roman" w:eastAsia="仿宋" w:cs="Times New Roman"/>
          <w:color w:val="000000"/>
          <w:kern w:val="0"/>
          <w:szCs w:val="21"/>
          <w:highlight w:val="none"/>
          <w:u w:val="single"/>
        </w:rPr>
      </w:pPr>
      <w:r>
        <w:rPr>
          <w:rFonts w:hint="default" w:ascii="Times New Roman" w:hAnsi="Times New Roman" w:eastAsia="仿宋" w:cs="Times New Roman"/>
          <w:color w:val="000000"/>
          <w:kern w:val="0"/>
          <w:szCs w:val="21"/>
          <w:highlight w:val="none"/>
        </w:rPr>
        <w:t>⑴因发包人原因未能在计划开工日期前7天内下达开工通知的违约责任：</w:t>
      </w:r>
      <w:r>
        <w:rPr>
          <w:rFonts w:hint="default" w:ascii="Times New Roman" w:hAnsi="Times New Roman" w:eastAsia="仿宋" w:cs="Times New Roman"/>
          <w:color w:val="000000"/>
          <w:kern w:val="0"/>
          <w:szCs w:val="21"/>
          <w:highlight w:val="none"/>
          <w:u w:val="single"/>
        </w:rPr>
        <w:t>工期顺延</w:t>
      </w:r>
      <w:r>
        <w:rPr>
          <w:rFonts w:hint="default" w:ascii="Times New Roman" w:hAnsi="Times New Roman" w:eastAsia="仿宋" w:cs="Times New Roman"/>
          <w:color w:val="000000"/>
          <w:kern w:val="0"/>
          <w:szCs w:val="21"/>
          <w:highlight w:val="none"/>
        </w:rPr>
        <w:t>。</w:t>
      </w:r>
    </w:p>
    <w:p w14:paraId="3D3AD6E7">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⑵因发包人原因未能按合同约定支付合同价款的违约责任：</w:t>
      </w:r>
      <w:r>
        <w:rPr>
          <w:rFonts w:hint="default" w:ascii="Times New Roman" w:hAnsi="Times New Roman" w:eastAsia="仿宋" w:cs="Times New Roman"/>
          <w:color w:val="000000"/>
          <w:kern w:val="0"/>
          <w:szCs w:val="21"/>
          <w:highlight w:val="none"/>
          <w:u w:val="single"/>
        </w:rPr>
        <w:t>按照专用条款12.4.4第⑵条执行</w:t>
      </w:r>
      <w:r>
        <w:rPr>
          <w:rFonts w:hint="default" w:ascii="Times New Roman" w:hAnsi="Times New Roman" w:eastAsia="仿宋" w:cs="Times New Roman"/>
          <w:color w:val="000000"/>
          <w:kern w:val="0"/>
          <w:szCs w:val="21"/>
          <w:highlight w:val="none"/>
        </w:rPr>
        <w:t>。</w:t>
      </w:r>
    </w:p>
    <w:p w14:paraId="45CF2441">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⑶发包人违反第10.1款〔变更的范围〕第⑵项约定，自行实施被取消的工作或转由他人实施的违约责任：</w:t>
      </w:r>
      <w:r>
        <w:rPr>
          <w:rFonts w:hint="default" w:ascii="Times New Roman" w:hAnsi="Times New Roman" w:eastAsia="仿宋" w:cs="Times New Roman"/>
          <w:color w:val="000000"/>
          <w:kern w:val="0"/>
          <w:szCs w:val="21"/>
          <w:highlight w:val="none"/>
          <w:u w:val="single"/>
        </w:rPr>
        <w:t>按取消或转出部分价款的10％支付违约金</w:t>
      </w:r>
      <w:r>
        <w:rPr>
          <w:rFonts w:hint="default" w:ascii="Times New Roman" w:hAnsi="Times New Roman" w:eastAsia="仿宋" w:cs="Times New Roman"/>
          <w:color w:val="000000"/>
          <w:kern w:val="0"/>
          <w:szCs w:val="21"/>
          <w:highlight w:val="none"/>
        </w:rPr>
        <w:t>。</w:t>
      </w:r>
    </w:p>
    <w:p w14:paraId="01D73114">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⑷发包人提供的材料、工程设备的规格、数量或质量不符合合同约定，或因发包人原因导致交货日期延误或交货地点变更等情况的违约责任：</w:t>
      </w:r>
      <w:r>
        <w:rPr>
          <w:rFonts w:hint="default" w:ascii="Times New Roman" w:hAnsi="Times New Roman" w:eastAsia="仿宋" w:cs="Times New Roman"/>
          <w:color w:val="000000"/>
          <w:kern w:val="0"/>
          <w:szCs w:val="21"/>
          <w:highlight w:val="none"/>
          <w:u w:val="single"/>
        </w:rPr>
        <w:t>工期顺延，所增加的费用由发包人承担</w:t>
      </w:r>
      <w:r>
        <w:rPr>
          <w:rFonts w:hint="default" w:ascii="Times New Roman" w:hAnsi="Times New Roman" w:eastAsia="仿宋" w:cs="Times New Roman"/>
          <w:color w:val="000000"/>
          <w:kern w:val="0"/>
          <w:szCs w:val="21"/>
          <w:highlight w:val="none"/>
        </w:rPr>
        <w:t>。</w:t>
      </w:r>
    </w:p>
    <w:p w14:paraId="1E0EFC02">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⑸因发包人违反合同约定造成暂停施工的违约责任：</w:t>
      </w:r>
      <w:r>
        <w:rPr>
          <w:rFonts w:hint="default" w:ascii="Times New Roman" w:hAnsi="Times New Roman" w:eastAsia="仿宋" w:cs="Times New Roman"/>
          <w:color w:val="000000"/>
          <w:kern w:val="0"/>
          <w:szCs w:val="21"/>
          <w:highlight w:val="none"/>
          <w:u w:val="single"/>
        </w:rPr>
        <w:t>工期顺延，给施工方造成的损失双方协商解决</w:t>
      </w:r>
      <w:r>
        <w:rPr>
          <w:rFonts w:hint="default" w:ascii="Times New Roman" w:hAnsi="Times New Roman" w:eastAsia="仿宋" w:cs="Times New Roman"/>
          <w:color w:val="000000"/>
          <w:kern w:val="0"/>
          <w:szCs w:val="21"/>
          <w:highlight w:val="none"/>
        </w:rPr>
        <w:t>。</w:t>
      </w:r>
    </w:p>
    <w:p w14:paraId="6CFED496">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⑹发包人无正当理由没有在约定期限内发出复工指示，导致承包人无法复工的违约责任：</w:t>
      </w:r>
      <w:r>
        <w:rPr>
          <w:rFonts w:hint="default" w:ascii="Times New Roman" w:hAnsi="Times New Roman" w:eastAsia="仿宋" w:cs="Times New Roman"/>
          <w:color w:val="000000"/>
          <w:kern w:val="0"/>
          <w:szCs w:val="21"/>
          <w:highlight w:val="none"/>
          <w:u w:val="single"/>
        </w:rPr>
        <w:t>工期顺延，给施工方造成的损失双方协商解决</w:t>
      </w:r>
      <w:r>
        <w:rPr>
          <w:rFonts w:hint="default" w:ascii="Times New Roman" w:hAnsi="Times New Roman" w:eastAsia="仿宋" w:cs="Times New Roman"/>
          <w:color w:val="000000"/>
          <w:kern w:val="0"/>
          <w:szCs w:val="21"/>
          <w:highlight w:val="none"/>
        </w:rPr>
        <w:t>。</w:t>
      </w:r>
    </w:p>
    <w:p w14:paraId="0B031F7A">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⑺其他</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491509EE">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16.1.3因发包人违约解除合同</w:t>
      </w:r>
    </w:p>
    <w:p w14:paraId="6D17D2C6">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承包人按16.1.1项〔发包人违约的情形〕约定暂停施工满</w:t>
      </w:r>
      <w:r>
        <w:rPr>
          <w:rFonts w:hint="default" w:ascii="Times New Roman" w:hAnsi="Times New Roman" w:eastAsia="仿宋" w:cs="Times New Roman"/>
          <w:color w:val="000000"/>
          <w:kern w:val="0"/>
          <w:szCs w:val="21"/>
          <w:highlight w:val="none"/>
          <w:u w:val="single"/>
        </w:rPr>
        <w:t xml:space="preserve"> 90 </w:t>
      </w:r>
      <w:r>
        <w:rPr>
          <w:rFonts w:hint="default" w:ascii="Times New Roman" w:hAnsi="Times New Roman" w:eastAsia="仿宋" w:cs="Times New Roman"/>
          <w:color w:val="000000"/>
          <w:kern w:val="0"/>
          <w:szCs w:val="21"/>
          <w:highlight w:val="none"/>
        </w:rPr>
        <w:t>天后发包人仍不纠正其违约行为并致使合同目的不能实现的，承包人有权解除合同。</w:t>
      </w:r>
    </w:p>
    <w:p w14:paraId="7B472B10">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399" w:name="_Toc510377841"/>
      <w:bookmarkStart w:id="400" w:name="_Toc505785425"/>
      <w:bookmarkStart w:id="401" w:name="_Toc504119126"/>
      <w:bookmarkStart w:id="402" w:name="_Toc512164660"/>
      <w:r>
        <w:rPr>
          <w:rFonts w:hint="default" w:ascii="Times New Roman" w:hAnsi="Times New Roman" w:eastAsia="仿宋" w:cs="Times New Roman"/>
          <w:bCs/>
          <w:color w:val="000000"/>
          <w:szCs w:val="21"/>
          <w:highlight w:val="none"/>
          <w:lang w:val="zh-CN"/>
        </w:rPr>
        <w:t>16.2承包人违约</w:t>
      </w:r>
      <w:bookmarkEnd w:id="399"/>
      <w:bookmarkEnd w:id="400"/>
      <w:bookmarkEnd w:id="401"/>
      <w:bookmarkEnd w:id="402"/>
    </w:p>
    <w:p w14:paraId="6E67EE0E">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16.2.1承包人违约的情形</w:t>
      </w:r>
    </w:p>
    <w:p w14:paraId="7231F262">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承包人违约的其他情形</w:t>
      </w:r>
      <w:r>
        <w:rPr>
          <w:rFonts w:hint="default" w:ascii="Times New Roman" w:hAnsi="Times New Roman" w:eastAsia="仿宋" w:cs="Times New Roman"/>
          <w:color w:val="000000"/>
          <w:szCs w:val="21"/>
          <w:highlight w:val="none"/>
        </w:rPr>
        <w:t>：</w:t>
      </w:r>
      <w:r>
        <w:rPr>
          <w:rFonts w:hint="default" w:ascii="Times New Roman" w:hAnsi="Times New Roman" w:eastAsia="仿宋" w:cs="Times New Roman"/>
          <w:color w:val="000000"/>
          <w:szCs w:val="21"/>
          <w:highlight w:val="none"/>
          <w:u w:val="single"/>
        </w:rPr>
        <w:t>除通用条款16.1.2条规定的情形外，及承包人无故停工的行为</w:t>
      </w:r>
      <w:r>
        <w:rPr>
          <w:rFonts w:hint="default" w:ascii="Times New Roman" w:hAnsi="Times New Roman" w:eastAsia="仿宋" w:cs="Times New Roman"/>
          <w:color w:val="000000"/>
          <w:szCs w:val="21"/>
          <w:highlight w:val="none"/>
        </w:rPr>
        <w:t>。</w:t>
      </w:r>
    </w:p>
    <w:p w14:paraId="1B9C0E22">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16.2.2承包人违约的责任</w:t>
      </w:r>
    </w:p>
    <w:p w14:paraId="39F10D69">
      <w:pPr>
        <w:spacing w:line="360" w:lineRule="auto"/>
        <w:ind w:firstLine="440" w:firstLineChars="200"/>
        <w:jc w:val="left"/>
        <w:rPr>
          <w:rFonts w:hint="default" w:ascii="Times New Roman" w:hAnsi="Times New Roman" w:eastAsia="仿宋" w:cs="Times New Roman"/>
          <w:color w:val="000000"/>
          <w:kern w:val="0"/>
          <w:szCs w:val="21"/>
          <w:highlight w:val="none"/>
          <w:u w:val="single"/>
        </w:rPr>
      </w:pPr>
      <w:r>
        <w:rPr>
          <w:rFonts w:hint="default" w:ascii="Times New Roman" w:hAnsi="Times New Roman" w:eastAsia="仿宋" w:cs="Times New Roman"/>
          <w:color w:val="000000"/>
          <w:kern w:val="0"/>
          <w:szCs w:val="21"/>
          <w:highlight w:val="none"/>
        </w:rPr>
        <w:t>承包人违约责任的承担方式和计算方法：</w:t>
      </w:r>
      <w:r>
        <w:rPr>
          <w:rFonts w:hint="default" w:ascii="Times New Roman" w:hAnsi="Times New Roman" w:eastAsia="仿宋" w:cs="Times New Roman"/>
          <w:color w:val="000000"/>
          <w:kern w:val="0"/>
          <w:szCs w:val="21"/>
          <w:highlight w:val="none"/>
          <w:u w:val="single"/>
        </w:rPr>
        <w:t>由承包人按相关规定承担全部费用及相关法律责任</w:t>
      </w:r>
      <w:r>
        <w:rPr>
          <w:rFonts w:hint="default" w:ascii="Times New Roman" w:hAnsi="Times New Roman" w:eastAsia="仿宋" w:cs="Times New Roman"/>
          <w:color w:val="000000"/>
          <w:kern w:val="0"/>
          <w:szCs w:val="21"/>
          <w:highlight w:val="none"/>
        </w:rPr>
        <w:t>。</w:t>
      </w:r>
    </w:p>
    <w:p w14:paraId="41D4320C">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16.2.3因承包人违约解除合同</w:t>
      </w:r>
    </w:p>
    <w:p w14:paraId="07B6FEAF">
      <w:pPr>
        <w:spacing w:line="360" w:lineRule="auto"/>
        <w:ind w:firstLine="440" w:firstLineChars="200"/>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关于承包人违约解除合同的特别约定：</w:t>
      </w:r>
      <w:r>
        <w:rPr>
          <w:rFonts w:hint="default" w:ascii="Times New Roman" w:hAnsi="Times New Roman" w:eastAsia="仿宋" w:cs="Times New Roman"/>
          <w:color w:val="000000"/>
          <w:szCs w:val="21"/>
          <w:highlight w:val="none"/>
          <w:u w:val="single"/>
        </w:rPr>
        <w:t>在监理人的监督下清理现场，7天内撤离；撤离时除施工设备外，已进场的材料、临时工程、文件及承包人编制的其他文件严禁撤离</w:t>
      </w:r>
      <w:r>
        <w:rPr>
          <w:rFonts w:hint="default" w:ascii="Times New Roman" w:hAnsi="Times New Roman" w:eastAsia="仿宋" w:cs="Times New Roman"/>
          <w:color w:val="000000"/>
          <w:kern w:val="0"/>
          <w:szCs w:val="21"/>
          <w:highlight w:val="none"/>
        </w:rPr>
        <w:t>。</w:t>
      </w:r>
    </w:p>
    <w:p w14:paraId="03905672">
      <w:pPr>
        <w:spacing w:line="360" w:lineRule="auto"/>
        <w:ind w:firstLine="440" w:firstLineChars="200"/>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发包人继续使用承包人在施工现场的材料、设备、临时工程、承包人文件和由承包人或以其名义编制的其他文件的费用承担方式：</w:t>
      </w:r>
      <w:r>
        <w:rPr>
          <w:rFonts w:hint="default" w:ascii="Times New Roman" w:hAnsi="Times New Roman" w:eastAsia="仿宋" w:cs="Times New Roman"/>
          <w:color w:val="000000"/>
          <w:kern w:val="0"/>
          <w:szCs w:val="21"/>
          <w:highlight w:val="none"/>
          <w:u w:val="single"/>
        </w:rPr>
        <w:t>由承包人自行承担</w:t>
      </w:r>
      <w:r>
        <w:rPr>
          <w:rFonts w:hint="default" w:ascii="Times New Roman" w:hAnsi="Times New Roman" w:eastAsia="仿宋" w:cs="Times New Roman"/>
          <w:color w:val="000000"/>
          <w:kern w:val="0"/>
          <w:szCs w:val="21"/>
          <w:highlight w:val="none"/>
        </w:rPr>
        <w:t>。</w:t>
      </w:r>
    </w:p>
    <w:p w14:paraId="29711583">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03" w:name="_Toc512164661"/>
      <w:bookmarkStart w:id="404" w:name="_Toc505785426"/>
      <w:bookmarkStart w:id="405" w:name="_Toc504119127"/>
      <w:bookmarkStart w:id="406" w:name="_Toc510377842"/>
      <w:r>
        <w:rPr>
          <w:rFonts w:hint="default" w:ascii="Times New Roman" w:hAnsi="Times New Roman" w:eastAsia="仿宋" w:cs="Times New Roman"/>
          <w:bCs/>
          <w:color w:val="000000"/>
          <w:szCs w:val="21"/>
          <w:highlight w:val="none"/>
          <w:lang w:val="zh-CN"/>
        </w:rPr>
        <w:t>17.不可抗力</w:t>
      </w:r>
      <w:bookmarkEnd w:id="403"/>
      <w:bookmarkEnd w:id="404"/>
      <w:bookmarkEnd w:id="405"/>
      <w:bookmarkEnd w:id="406"/>
    </w:p>
    <w:p w14:paraId="3D38D04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07" w:name="_Toc510377843"/>
      <w:bookmarkStart w:id="408" w:name="_Toc512164662"/>
      <w:bookmarkStart w:id="409" w:name="_Toc505785427"/>
      <w:bookmarkStart w:id="410" w:name="_Toc504119128"/>
      <w:r>
        <w:rPr>
          <w:rFonts w:hint="default" w:ascii="Times New Roman" w:hAnsi="Times New Roman" w:eastAsia="仿宋" w:cs="Times New Roman"/>
          <w:bCs/>
          <w:color w:val="000000"/>
          <w:szCs w:val="21"/>
          <w:highlight w:val="none"/>
          <w:lang w:val="zh-CN"/>
        </w:rPr>
        <w:t>17.1不可抗力的确认</w:t>
      </w:r>
      <w:bookmarkEnd w:id="407"/>
      <w:bookmarkEnd w:id="408"/>
      <w:bookmarkEnd w:id="409"/>
      <w:bookmarkEnd w:id="410"/>
    </w:p>
    <w:p w14:paraId="71900FD9">
      <w:pPr>
        <w:spacing w:line="360" w:lineRule="auto"/>
        <w:ind w:firstLine="440" w:firstLineChars="200"/>
        <w:jc w:val="left"/>
        <w:rPr>
          <w:rFonts w:hint="default" w:ascii="Times New Roman" w:hAnsi="Times New Roman" w:eastAsia="仿宋" w:cs="Times New Roman"/>
          <w:color w:val="000000"/>
          <w:kern w:val="0"/>
          <w:szCs w:val="21"/>
          <w:highlight w:val="none"/>
          <w:u w:val="single"/>
        </w:rPr>
      </w:pPr>
      <w:r>
        <w:rPr>
          <w:rFonts w:hint="default" w:ascii="Times New Roman" w:hAnsi="Times New Roman" w:eastAsia="仿宋" w:cs="Times New Roman"/>
          <w:color w:val="000000"/>
          <w:szCs w:val="21"/>
          <w:highlight w:val="none"/>
        </w:rPr>
        <w:t>除通用合同条款约定的不可抗力事件之外，视为不可抗力的其他情形：</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50F2CE32">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11" w:name="_Toc505785428"/>
      <w:bookmarkStart w:id="412" w:name="_Toc504119129"/>
      <w:bookmarkStart w:id="413" w:name="_Toc510377844"/>
      <w:bookmarkStart w:id="414" w:name="_Toc512164663"/>
      <w:r>
        <w:rPr>
          <w:rFonts w:hint="default" w:ascii="Times New Roman" w:hAnsi="Times New Roman" w:eastAsia="仿宋" w:cs="Times New Roman"/>
          <w:bCs/>
          <w:color w:val="000000"/>
          <w:szCs w:val="21"/>
          <w:highlight w:val="none"/>
          <w:lang w:val="zh-CN"/>
        </w:rPr>
        <w:t>17.4因不可抗力解除合同</w:t>
      </w:r>
      <w:bookmarkEnd w:id="411"/>
      <w:bookmarkEnd w:id="412"/>
      <w:bookmarkEnd w:id="413"/>
      <w:bookmarkEnd w:id="414"/>
    </w:p>
    <w:p w14:paraId="6ED4F383">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合同解除后，发包人应在商定或确定发包人应支付款项后</w:t>
      </w:r>
      <w:r>
        <w:rPr>
          <w:rFonts w:hint="default" w:ascii="Times New Roman" w:hAnsi="Times New Roman" w:eastAsia="仿宋" w:cs="Times New Roman"/>
          <w:color w:val="000000"/>
          <w:szCs w:val="21"/>
          <w:highlight w:val="none"/>
          <w:u w:val="single"/>
        </w:rPr>
        <w:t xml:space="preserve"> 90 </w:t>
      </w:r>
      <w:r>
        <w:rPr>
          <w:rFonts w:hint="default" w:ascii="Times New Roman" w:hAnsi="Times New Roman" w:eastAsia="仿宋" w:cs="Times New Roman"/>
          <w:color w:val="000000"/>
          <w:szCs w:val="21"/>
          <w:highlight w:val="none"/>
        </w:rPr>
        <w:t>天内完成款项的支付。</w:t>
      </w:r>
    </w:p>
    <w:p w14:paraId="34A27B3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15" w:name="_Toc510377845"/>
      <w:bookmarkStart w:id="416" w:name="_Toc505785429"/>
      <w:bookmarkStart w:id="417" w:name="_Toc504119130"/>
      <w:bookmarkStart w:id="418" w:name="_Toc512164664"/>
      <w:r>
        <w:rPr>
          <w:rFonts w:hint="default" w:ascii="Times New Roman" w:hAnsi="Times New Roman" w:eastAsia="仿宋" w:cs="Times New Roman"/>
          <w:bCs/>
          <w:color w:val="000000"/>
          <w:szCs w:val="21"/>
          <w:highlight w:val="none"/>
          <w:lang w:val="zh-CN"/>
        </w:rPr>
        <w:t>18.保险</w:t>
      </w:r>
      <w:bookmarkEnd w:id="415"/>
      <w:bookmarkEnd w:id="416"/>
      <w:bookmarkEnd w:id="417"/>
      <w:bookmarkEnd w:id="418"/>
    </w:p>
    <w:p w14:paraId="0F58482B">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19" w:name="_Toc505785430"/>
      <w:bookmarkStart w:id="420" w:name="_Toc504119131"/>
      <w:bookmarkStart w:id="421" w:name="_Toc512164665"/>
      <w:bookmarkStart w:id="422" w:name="_Toc510377846"/>
      <w:r>
        <w:rPr>
          <w:rFonts w:hint="default" w:ascii="Times New Roman" w:hAnsi="Times New Roman" w:eastAsia="仿宋" w:cs="Times New Roman"/>
          <w:bCs/>
          <w:color w:val="000000"/>
          <w:szCs w:val="21"/>
          <w:highlight w:val="none"/>
          <w:lang w:val="zh-CN"/>
        </w:rPr>
        <w:t>18.1工程保险</w:t>
      </w:r>
      <w:bookmarkEnd w:id="419"/>
      <w:bookmarkEnd w:id="420"/>
      <w:bookmarkEnd w:id="421"/>
      <w:bookmarkEnd w:id="422"/>
    </w:p>
    <w:p w14:paraId="4C90B5C2">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关于工程保险的特别约定</w:t>
      </w:r>
      <w:r>
        <w:rPr>
          <w:rFonts w:hint="default" w:ascii="Times New Roman" w:hAnsi="Times New Roman" w:eastAsia="仿宋" w:cs="Times New Roman"/>
          <w:color w:val="000000"/>
          <w:kern w:val="0"/>
          <w:szCs w:val="21"/>
          <w:highlight w:val="none"/>
        </w:rPr>
        <w:t>：</w:t>
      </w:r>
      <w:r>
        <w:rPr>
          <w:rFonts w:hint="default" w:ascii="Times New Roman" w:hAnsi="Times New Roman" w:eastAsia="仿宋" w:cs="Times New Roman"/>
          <w:color w:val="000000"/>
          <w:szCs w:val="21"/>
          <w:highlight w:val="none"/>
          <w:u w:val="single"/>
        </w:rPr>
        <w:t>通用条款约定相关保险及建筑工程和安装工程一切险由承包人承担</w:t>
      </w:r>
      <w:r>
        <w:rPr>
          <w:rFonts w:hint="default" w:ascii="Times New Roman" w:hAnsi="Times New Roman" w:eastAsia="仿宋" w:cs="Times New Roman"/>
          <w:color w:val="000000"/>
          <w:kern w:val="0"/>
          <w:szCs w:val="21"/>
          <w:highlight w:val="none"/>
        </w:rPr>
        <w:t>。</w:t>
      </w:r>
    </w:p>
    <w:p w14:paraId="4B50702E">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23" w:name="_Toc512164666"/>
      <w:bookmarkStart w:id="424" w:name="_Toc505785431"/>
      <w:bookmarkStart w:id="425" w:name="_Toc504119132"/>
      <w:bookmarkStart w:id="426" w:name="_Toc510377847"/>
      <w:r>
        <w:rPr>
          <w:rFonts w:hint="default" w:ascii="Times New Roman" w:hAnsi="Times New Roman" w:eastAsia="仿宋" w:cs="Times New Roman"/>
          <w:bCs/>
          <w:color w:val="000000"/>
          <w:szCs w:val="21"/>
          <w:highlight w:val="none"/>
          <w:lang w:val="zh-CN"/>
        </w:rPr>
        <w:t>18.3其他保险</w:t>
      </w:r>
      <w:bookmarkEnd w:id="423"/>
      <w:bookmarkEnd w:id="424"/>
      <w:bookmarkEnd w:id="425"/>
      <w:bookmarkEnd w:id="426"/>
    </w:p>
    <w:p w14:paraId="117FCB05">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szCs w:val="21"/>
          <w:highlight w:val="none"/>
        </w:rPr>
        <w:t>关于其他保险的约定：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7B242727">
      <w:pPr>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szCs w:val="21"/>
          <w:highlight w:val="none"/>
        </w:rPr>
        <w:t>承包人是否应为其施工设备等办理财产保险</w:t>
      </w:r>
      <w:r>
        <w:rPr>
          <w:rFonts w:hint="default" w:ascii="Times New Roman" w:hAnsi="Times New Roman" w:eastAsia="仿宋" w:cs="Times New Roman"/>
          <w:color w:val="000000"/>
          <w:kern w:val="0"/>
          <w:szCs w:val="21"/>
          <w:highlight w:val="none"/>
        </w:rPr>
        <w:t>：</w:t>
      </w:r>
      <w:r>
        <w:rPr>
          <w:rFonts w:hint="default" w:ascii="Times New Roman" w:hAnsi="Times New Roman" w:eastAsia="仿宋" w:cs="Times New Roman"/>
          <w:color w:val="000000"/>
          <w:szCs w:val="21"/>
          <w:highlight w:val="none"/>
          <w:u w:val="single"/>
        </w:rPr>
        <w:t>是</w:t>
      </w:r>
      <w:r>
        <w:rPr>
          <w:rFonts w:hint="default" w:ascii="Times New Roman" w:hAnsi="Times New Roman" w:eastAsia="仿宋" w:cs="Times New Roman"/>
          <w:color w:val="000000"/>
          <w:kern w:val="0"/>
          <w:szCs w:val="21"/>
          <w:highlight w:val="none"/>
        </w:rPr>
        <w:t>。</w:t>
      </w:r>
    </w:p>
    <w:p w14:paraId="7332AA18">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27" w:name="_Toc505785432"/>
      <w:bookmarkStart w:id="428" w:name="_Toc510377848"/>
      <w:bookmarkStart w:id="429" w:name="_Toc504119133"/>
      <w:bookmarkStart w:id="430" w:name="_Toc512164667"/>
      <w:r>
        <w:rPr>
          <w:rFonts w:hint="default" w:ascii="Times New Roman" w:hAnsi="Times New Roman" w:eastAsia="仿宋" w:cs="Times New Roman"/>
          <w:bCs/>
          <w:color w:val="000000"/>
          <w:szCs w:val="21"/>
          <w:highlight w:val="none"/>
          <w:lang w:val="zh-CN"/>
        </w:rPr>
        <w:t>18.7通知义务</w:t>
      </w:r>
      <w:bookmarkEnd w:id="427"/>
      <w:bookmarkEnd w:id="428"/>
      <w:bookmarkEnd w:id="429"/>
      <w:bookmarkEnd w:id="430"/>
    </w:p>
    <w:p w14:paraId="68878C87">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kern w:val="0"/>
          <w:szCs w:val="21"/>
          <w:highlight w:val="none"/>
        </w:rPr>
        <w:t>关于变更保险合同时的通知义务的约定：</w:t>
      </w:r>
      <w:r>
        <w:rPr>
          <w:rFonts w:hint="default" w:ascii="Times New Roman" w:hAnsi="Times New Roman" w:eastAsia="仿宋" w:cs="Times New Roman"/>
          <w:color w:val="000000"/>
          <w:szCs w:val="21"/>
          <w:highlight w:val="none"/>
          <w:u w:val="single"/>
        </w:rPr>
        <w:t>执行通用条款第18.7条</w:t>
      </w:r>
      <w:r>
        <w:rPr>
          <w:rFonts w:hint="default" w:ascii="Times New Roman" w:hAnsi="Times New Roman" w:eastAsia="仿宋" w:cs="Times New Roman"/>
          <w:color w:val="000000"/>
          <w:kern w:val="0"/>
          <w:szCs w:val="21"/>
          <w:highlight w:val="none"/>
        </w:rPr>
        <w:t>。</w:t>
      </w:r>
    </w:p>
    <w:p w14:paraId="70BC2576">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31" w:name="_Toc510377849"/>
      <w:bookmarkStart w:id="432" w:name="_Toc505785433"/>
      <w:bookmarkStart w:id="433" w:name="_Toc512164668"/>
      <w:bookmarkStart w:id="434" w:name="_Toc504119134"/>
      <w:r>
        <w:rPr>
          <w:rFonts w:hint="default" w:ascii="Times New Roman" w:hAnsi="Times New Roman" w:eastAsia="仿宋" w:cs="Times New Roman"/>
          <w:bCs/>
          <w:color w:val="000000"/>
          <w:szCs w:val="21"/>
          <w:highlight w:val="none"/>
          <w:lang w:val="zh-CN"/>
        </w:rPr>
        <w:t>20.争议解决</w:t>
      </w:r>
      <w:bookmarkEnd w:id="431"/>
      <w:bookmarkEnd w:id="432"/>
      <w:bookmarkEnd w:id="433"/>
      <w:bookmarkEnd w:id="434"/>
    </w:p>
    <w:p w14:paraId="05115211">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35" w:name="_Toc504119135"/>
      <w:bookmarkStart w:id="436" w:name="_Toc512164669"/>
      <w:bookmarkStart w:id="437" w:name="_Toc510377850"/>
      <w:bookmarkStart w:id="438" w:name="_Toc505785434"/>
      <w:r>
        <w:rPr>
          <w:rFonts w:hint="default" w:ascii="Times New Roman" w:hAnsi="Times New Roman" w:eastAsia="仿宋" w:cs="Times New Roman"/>
          <w:bCs/>
          <w:color w:val="000000"/>
          <w:szCs w:val="21"/>
          <w:highlight w:val="none"/>
          <w:lang w:val="zh-CN"/>
        </w:rPr>
        <w:t>20.3争议评审</w:t>
      </w:r>
      <w:bookmarkEnd w:id="435"/>
      <w:bookmarkEnd w:id="436"/>
      <w:bookmarkEnd w:id="437"/>
      <w:bookmarkEnd w:id="438"/>
    </w:p>
    <w:p w14:paraId="03A25ED5">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合同当事人是否同意将工程争议提交争议评审小组决定：</w:t>
      </w:r>
      <w:r>
        <w:rPr>
          <w:rFonts w:hint="default" w:ascii="Times New Roman" w:hAnsi="Times New Roman" w:eastAsia="仿宋" w:cs="Times New Roman"/>
          <w:color w:val="000000"/>
          <w:szCs w:val="21"/>
          <w:highlight w:val="none"/>
          <w:u w:val="single"/>
        </w:rPr>
        <w:t>否</w:t>
      </w:r>
      <w:r>
        <w:rPr>
          <w:rFonts w:hint="default" w:ascii="Times New Roman" w:hAnsi="Times New Roman" w:eastAsia="仿宋" w:cs="Times New Roman"/>
          <w:color w:val="000000"/>
          <w:szCs w:val="21"/>
          <w:highlight w:val="none"/>
        </w:rPr>
        <w:t>。</w:t>
      </w:r>
    </w:p>
    <w:p w14:paraId="7D0AF51E">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20.3.1争议评审小组的确定</w:t>
      </w:r>
    </w:p>
    <w:p w14:paraId="49F50811">
      <w:pPr>
        <w:spacing w:line="360" w:lineRule="auto"/>
        <w:ind w:firstLine="440" w:firstLineChars="200"/>
        <w:jc w:val="left"/>
        <w:rPr>
          <w:rFonts w:hint="default" w:ascii="Times New Roman" w:hAnsi="Times New Roman" w:eastAsia="仿宋" w:cs="Times New Roman"/>
          <w:color w:val="000000"/>
          <w:szCs w:val="21"/>
          <w:highlight w:val="none"/>
          <w:u w:val="single"/>
        </w:rPr>
      </w:pPr>
      <w:r>
        <w:rPr>
          <w:rFonts w:hint="default" w:ascii="Times New Roman" w:hAnsi="Times New Roman" w:eastAsia="仿宋" w:cs="Times New Roman"/>
          <w:color w:val="000000"/>
          <w:szCs w:val="21"/>
          <w:highlight w:val="none"/>
        </w:rPr>
        <w:t>争议评审小组成员的确定：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1BB7471C">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选定争议评审员的期限：</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48137DF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争议评审小组成员的报酬承担方式：</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44720CFE">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其他事项的约定：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5DC5A81D">
      <w:pPr>
        <w:autoSpaceDE w:val="0"/>
        <w:autoSpaceDN w:val="0"/>
        <w:adjustRightInd w:val="0"/>
        <w:spacing w:line="360" w:lineRule="auto"/>
        <w:ind w:firstLine="440" w:firstLineChars="200"/>
        <w:jc w:val="left"/>
        <w:rPr>
          <w:rFonts w:hint="default" w:ascii="Times New Roman" w:hAnsi="Times New Roman" w:eastAsia="仿宋" w:cs="Times New Roman"/>
          <w:color w:val="000000"/>
          <w:kern w:val="0"/>
          <w:szCs w:val="21"/>
          <w:highlight w:val="none"/>
        </w:rPr>
      </w:pPr>
      <w:r>
        <w:rPr>
          <w:rFonts w:hint="default" w:ascii="Times New Roman" w:hAnsi="Times New Roman" w:eastAsia="仿宋" w:cs="Times New Roman"/>
          <w:color w:val="000000"/>
          <w:kern w:val="0"/>
          <w:szCs w:val="21"/>
          <w:highlight w:val="none"/>
        </w:rPr>
        <w:t>20.3.2争议评审小组的决定</w:t>
      </w:r>
    </w:p>
    <w:p w14:paraId="20791DCE">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合同当事人关于本项的约定：</w:t>
      </w:r>
      <w:r>
        <w:rPr>
          <w:rFonts w:hint="default" w:ascii="Times New Roman" w:hAnsi="Times New Roman" w:eastAsia="仿宋" w:cs="Times New Roman"/>
          <w:color w:val="000000"/>
          <w:szCs w:val="21"/>
          <w:highlight w:val="none"/>
          <w:u w:val="single"/>
        </w:rPr>
        <w:t>无</w:t>
      </w:r>
      <w:r>
        <w:rPr>
          <w:rFonts w:hint="default" w:ascii="Times New Roman" w:hAnsi="Times New Roman" w:eastAsia="仿宋" w:cs="Times New Roman"/>
          <w:color w:val="000000"/>
          <w:szCs w:val="21"/>
          <w:highlight w:val="none"/>
        </w:rPr>
        <w:t>。</w:t>
      </w:r>
    </w:p>
    <w:p w14:paraId="2DE72D46">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39" w:name="_Toc504119136"/>
      <w:bookmarkStart w:id="440" w:name="_Toc510377851"/>
      <w:bookmarkStart w:id="441" w:name="_Toc505785435"/>
      <w:bookmarkStart w:id="442" w:name="_Toc512164670"/>
      <w:r>
        <w:rPr>
          <w:rFonts w:hint="default" w:ascii="Times New Roman" w:hAnsi="Times New Roman" w:eastAsia="仿宋" w:cs="Times New Roman"/>
          <w:bCs/>
          <w:color w:val="000000"/>
          <w:szCs w:val="21"/>
          <w:highlight w:val="none"/>
          <w:lang w:val="zh-CN"/>
        </w:rPr>
        <w:t>20.4仲裁或诉讼</w:t>
      </w:r>
      <w:bookmarkEnd w:id="439"/>
      <w:bookmarkEnd w:id="440"/>
      <w:bookmarkEnd w:id="441"/>
      <w:bookmarkEnd w:id="442"/>
    </w:p>
    <w:p w14:paraId="0CFB6E7B">
      <w:pPr>
        <w:spacing w:line="360" w:lineRule="auto"/>
        <w:ind w:firstLine="440" w:firstLineChars="200"/>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因合同及合同有关事项发生的争议，按下列第</w:t>
      </w:r>
      <w:r>
        <w:rPr>
          <w:rFonts w:hint="default" w:ascii="Times New Roman" w:hAnsi="Times New Roman" w:eastAsia="仿宋" w:cs="Times New Roman"/>
          <w:color w:val="000000"/>
          <w:szCs w:val="21"/>
          <w:highlight w:val="none"/>
          <w:u w:val="single"/>
        </w:rPr>
        <w:t>⑵</w:t>
      </w:r>
      <w:r>
        <w:rPr>
          <w:rFonts w:hint="default" w:ascii="Times New Roman" w:hAnsi="Times New Roman" w:eastAsia="仿宋" w:cs="Times New Roman"/>
          <w:color w:val="000000"/>
          <w:szCs w:val="21"/>
          <w:highlight w:val="none"/>
        </w:rPr>
        <w:t>种方式解决：</w:t>
      </w:r>
    </w:p>
    <w:p w14:paraId="55008958">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⑴向</w:t>
      </w:r>
      <w:r>
        <w:rPr>
          <w:rFonts w:hint="default" w:ascii="Times New Roman" w:hAnsi="Times New Roman" w:eastAsia="仿宋" w:cs="Times New Roman"/>
          <w:color w:val="000000"/>
          <w:szCs w:val="21"/>
          <w:highlight w:val="none"/>
          <w:u w:val="single"/>
        </w:rPr>
        <w:t>项目所在地</w:t>
      </w:r>
      <w:r>
        <w:rPr>
          <w:rFonts w:hint="default" w:ascii="Times New Roman" w:hAnsi="Times New Roman" w:eastAsia="仿宋" w:cs="Times New Roman"/>
          <w:color w:val="000000"/>
          <w:szCs w:val="21"/>
          <w:highlight w:val="none"/>
        </w:rPr>
        <w:t>仲裁委员会申请仲裁；</w:t>
      </w:r>
    </w:p>
    <w:p w14:paraId="2201FEC5">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⑵向</w:t>
      </w:r>
      <w:r>
        <w:rPr>
          <w:rFonts w:hint="default" w:ascii="Times New Roman" w:hAnsi="Times New Roman" w:eastAsia="仿宋" w:cs="Times New Roman"/>
          <w:color w:val="000000"/>
          <w:szCs w:val="21"/>
          <w:highlight w:val="none"/>
          <w:u w:val="single"/>
        </w:rPr>
        <w:t>项目所在地</w:t>
      </w:r>
      <w:r>
        <w:rPr>
          <w:rFonts w:hint="default" w:ascii="Times New Roman" w:hAnsi="Times New Roman" w:eastAsia="仿宋" w:cs="Times New Roman"/>
          <w:color w:val="000000"/>
          <w:szCs w:val="21"/>
          <w:highlight w:val="none"/>
        </w:rPr>
        <w:t>人民法院起诉。</w:t>
      </w:r>
    </w:p>
    <w:p w14:paraId="31DAF9C9">
      <w:pPr>
        <w:keepNext/>
        <w:keepLines/>
        <w:spacing w:line="360" w:lineRule="auto"/>
        <w:ind w:firstLine="440" w:firstLineChars="200"/>
        <w:jc w:val="left"/>
        <w:outlineLvl w:val="2"/>
        <w:rPr>
          <w:rFonts w:hint="default" w:ascii="Times New Roman" w:hAnsi="Times New Roman" w:eastAsia="仿宋" w:cs="Times New Roman"/>
          <w:bCs/>
          <w:color w:val="000000"/>
          <w:szCs w:val="21"/>
          <w:highlight w:val="none"/>
          <w:lang w:val="zh-CN"/>
        </w:rPr>
      </w:pPr>
      <w:bookmarkStart w:id="443" w:name="_Toc510377852"/>
      <w:bookmarkStart w:id="444" w:name="_Toc505785436"/>
      <w:bookmarkStart w:id="445" w:name="_Toc504119137"/>
      <w:bookmarkStart w:id="446" w:name="_Toc512164671"/>
      <w:r>
        <w:rPr>
          <w:rFonts w:hint="default" w:ascii="Times New Roman" w:hAnsi="Times New Roman" w:eastAsia="仿宋" w:cs="Times New Roman"/>
          <w:bCs/>
          <w:color w:val="000000"/>
          <w:szCs w:val="21"/>
          <w:highlight w:val="none"/>
          <w:lang w:val="zh-CN"/>
        </w:rPr>
        <w:t>21.补充条款</w:t>
      </w:r>
      <w:bookmarkEnd w:id="443"/>
      <w:bookmarkEnd w:id="444"/>
      <w:bookmarkEnd w:id="445"/>
      <w:bookmarkEnd w:id="446"/>
    </w:p>
    <w:p w14:paraId="5240F802">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21.1承包人若因报价过低致使合同履行中无故要求变更投标承诺和变更投标报价（含单价、合价和总价）的，按下列规定执行：</w:t>
      </w:r>
    </w:p>
    <w:p w14:paraId="77FA63EB">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⑴不全面履行合同的，除扣除履约担保金外，还应承担由此造成发包人的实际损失。此外，发包人可将有关情况报建设行政主管部门，由建设行政主管部门依照有关法律、法规给予相应处罚，并作为不良市场行为记录；</w:t>
      </w:r>
    </w:p>
    <w:p w14:paraId="50B9B785">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⑵在合同履行中，承包人无故要求变更投标承诺和变更投标报价（含单价、合价和总价）的，发包人不给予调整，可视情况终止合同，由此造成发包人的实际损失由承包人承担赔偿责任。发包人可将有关情况报建设行政主管部门，由建设行政主管部门依照有关法律、法规给予相应处罚，并作为不良市场行为记录。</w:t>
      </w:r>
    </w:p>
    <w:p w14:paraId="67495177">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21.2承包人必须保证资金专款专用，绝不挪作他用，在收到工程预付款和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132B072D">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21.3承包人通过对现场考察，应结合本工程的实际情况，对施工现场作周密布置，除充分考虑上述规定外，还应对现场施工用水的排放及排污做统一安排。若因排水、排污妨碍沿线居民正常生活或工农业生产，一切责任由承包人承担。</w:t>
      </w:r>
    </w:p>
    <w:p w14:paraId="3020F726">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21.4若工程师对承包人所用材料有疑虑，以云南省质量技术监督局或其它专业资质机构鉴定结果为准，检验费用由承包人承担。</w:t>
      </w:r>
    </w:p>
    <w:p w14:paraId="10AB88D5">
      <w:pPr>
        <w:spacing w:line="360" w:lineRule="auto"/>
        <w:ind w:firstLine="440" w:firstLineChars="200"/>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21.5本项目实行全过程审计监控，承包人应配合全过程审计监控项目组的工作。</w:t>
      </w:r>
    </w:p>
    <w:p w14:paraId="25A3E9DC">
      <w:pPr>
        <w:spacing w:line="360" w:lineRule="auto"/>
        <w:jc w:val="left"/>
        <w:rPr>
          <w:rFonts w:hint="default" w:ascii="Times New Roman" w:hAnsi="Times New Roman" w:eastAsia="仿宋" w:cs="Times New Roman"/>
          <w:b/>
          <w:color w:val="000000"/>
          <w:szCs w:val="21"/>
          <w:highlight w:val="none"/>
        </w:rPr>
      </w:pPr>
      <w:r>
        <w:rPr>
          <w:rFonts w:hint="default" w:ascii="Times New Roman" w:hAnsi="Times New Roman" w:eastAsia="仿宋" w:cs="Times New Roman"/>
          <w:b/>
          <w:color w:val="000000"/>
          <w:szCs w:val="21"/>
          <w:highlight w:val="none"/>
        </w:rPr>
        <w:t>附件：</w:t>
      </w:r>
    </w:p>
    <w:p w14:paraId="734119D0">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协议书附件：</w:t>
      </w:r>
    </w:p>
    <w:p w14:paraId="307D8697">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附件1：承包人承揽工程项目一览表</w:t>
      </w:r>
    </w:p>
    <w:p w14:paraId="706D348A">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专用合同条款附件：</w:t>
      </w:r>
    </w:p>
    <w:p w14:paraId="4176E4B3">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附件2：发包人供应材料设备一览表</w:t>
      </w:r>
    </w:p>
    <w:p w14:paraId="70F83F40">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附件3：工程质量保修书</w:t>
      </w:r>
    </w:p>
    <w:p w14:paraId="5AA01366">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附件4：主要建设工程文件目录</w:t>
      </w:r>
    </w:p>
    <w:p w14:paraId="0D75396D">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附件5：承包人用于本工程施工的机械设备表</w:t>
      </w:r>
    </w:p>
    <w:p w14:paraId="45847AB1">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附件6：承包人主要施工管理人员表</w:t>
      </w:r>
    </w:p>
    <w:p w14:paraId="2453364C">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附件7：分包人主要施工管理人员表</w:t>
      </w:r>
    </w:p>
    <w:p w14:paraId="4B1ABE44">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附件8：履约担保格式</w:t>
      </w:r>
    </w:p>
    <w:p w14:paraId="372904F6">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附件9：预付款担保格式</w:t>
      </w:r>
    </w:p>
    <w:p w14:paraId="2CC2382A">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附件10：支付担保格式</w:t>
      </w:r>
    </w:p>
    <w:p w14:paraId="7ED05E96">
      <w:pPr>
        <w:spacing w:line="360" w:lineRule="auto"/>
        <w:jc w:val="left"/>
        <w:rPr>
          <w:rFonts w:hint="default" w:ascii="Times New Roman" w:hAnsi="Times New Roman" w:eastAsia="仿宋" w:cs="Times New Roman"/>
          <w:color w:val="000000"/>
          <w:szCs w:val="21"/>
          <w:highlight w:val="none"/>
        </w:rPr>
      </w:pPr>
      <w:r>
        <w:rPr>
          <w:rFonts w:hint="default" w:ascii="Times New Roman" w:hAnsi="Times New Roman" w:eastAsia="仿宋" w:cs="Times New Roman"/>
          <w:color w:val="000000"/>
          <w:szCs w:val="21"/>
          <w:highlight w:val="none"/>
        </w:rPr>
        <w:t>附件11：暂估价一览表</w:t>
      </w:r>
    </w:p>
    <w:p w14:paraId="45504C9A">
      <w:pPr>
        <w:spacing w:line="360" w:lineRule="auto"/>
        <w:jc w:val="left"/>
        <w:rPr>
          <w:rFonts w:hint="default" w:ascii="Times New Roman" w:hAnsi="Times New Roman" w:eastAsia="仿宋" w:cs="Times New Roman"/>
          <w:b/>
          <w:color w:val="000000"/>
          <w:szCs w:val="21"/>
          <w:highlight w:val="none"/>
        </w:rPr>
      </w:pPr>
      <w:r>
        <w:rPr>
          <w:rFonts w:hint="default" w:ascii="Times New Roman" w:hAnsi="Times New Roman" w:eastAsia="仿宋" w:cs="Times New Roman"/>
          <w:b/>
          <w:color w:val="000000"/>
          <w:szCs w:val="21"/>
          <w:highlight w:val="none"/>
        </w:rPr>
        <w:t>（注：以上附件内容执行《建设工程施工合同（示范文本）》（GF-2017-0201）格式）</w:t>
      </w:r>
    </w:p>
    <w:p w14:paraId="5E298EE7">
      <w:pPr>
        <w:pStyle w:val="6"/>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仿宋" w:cs="Times New Roman"/>
          <w:sz w:val="40"/>
          <w:highlight w:val="none"/>
        </w:rPr>
      </w:pPr>
      <w:bookmarkStart w:id="447" w:name="_Toc517963436"/>
      <w:bookmarkStart w:id="448" w:name="_Toc32135"/>
      <w:bookmarkStart w:id="449" w:name="_Toc530733568"/>
      <w:r>
        <w:rPr>
          <w:rFonts w:hint="default" w:ascii="Times New Roman" w:hAnsi="Times New Roman" w:eastAsia="仿宋" w:cs="Times New Roman"/>
          <w:sz w:val="40"/>
          <w:highlight w:val="none"/>
        </w:rPr>
        <w:t xml:space="preserve">第五章  </w:t>
      </w:r>
      <w:bookmarkEnd w:id="447"/>
      <w:r>
        <w:rPr>
          <w:rFonts w:hint="default" w:ascii="Times New Roman" w:hAnsi="Times New Roman" w:eastAsia="仿宋" w:cs="Times New Roman"/>
          <w:sz w:val="40"/>
          <w:highlight w:val="none"/>
        </w:rPr>
        <w:t>技术标准和要求</w:t>
      </w:r>
      <w:bookmarkEnd w:id="448"/>
      <w:bookmarkEnd w:id="449"/>
    </w:p>
    <w:bookmarkEnd w:id="72"/>
    <w:bookmarkEnd w:id="73"/>
    <w:bookmarkEnd w:id="74"/>
    <w:bookmarkEnd w:id="75"/>
    <w:bookmarkEnd w:id="76"/>
    <w:p w14:paraId="1CD83337">
      <w:pPr>
        <w:spacing w:after="0" w:line="520" w:lineRule="exact"/>
        <w:ind w:firstLine="562"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b/>
          <w:bCs/>
          <w:sz w:val="28"/>
          <w:szCs w:val="28"/>
          <w:highlight w:val="none"/>
        </w:rPr>
        <w:t>本项目施工的技术标准和要求严格按照国家、建设部、云南省有关法律、法规、政策、规范、规程等的要求，由</w:t>
      </w:r>
      <w:r>
        <w:rPr>
          <w:rFonts w:hint="default" w:ascii="Times New Roman" w:hAnsi="Times New Roman" w:eastAsia="仿宋" w:cs="Times New Roman"/>
          <w:b/>
          <w:bCs/>
          <w:sz w:val="28"/>
          <w:szCs w:val="28"/>
          <w:highlight w:val="none"/>
          <w:lang w:eastAsia="zh-CN"/>
        </w:rPr>
        <w:t>磋商</w:t>
      </w:r>
      <w:r>
        <w:rPr>
          <w:rFonts w:hint="default" w:ascii="Times New Roman" w:hAnsi="Times New Roman" w:eastAsia="仿宋" w:cs="Times New Roman"/>
          <w:b/>
          <w:bCs/>
          <w:sz w:val="28"/>
          <w:szCs w:val="28"/>
          <w:highlight w:val="none"/>
        </w:rPr>
        <w:t>申请人自行收集，并在报价中综合考虑技术标准和要求对造价的影响。</w:t>
      </w:r>
    </w:p>
    <w:p w14:paraId="239B02AE">
      <w:pPr>
        <w:spacing w:after="0" w:line="520" w:lineRule="exact"/>
        <w:ind w:firstLine="480" w:firstLineChars="200"/>
        <w:rPr>
          <w:rFonts w:hint="default" w:ascii="Times New Roman" w:hAnsi="Times New Roman" w:eastAsia="仿宋" w:cs="Times New Roman"/>
          <w:sz w:val="24"/>
          <w:szCs w:val="24"/>
          <w:highlight w:val="none"/>
        </w:rPr>
      </w:pPr>
    </w:p>
    <w:p w14:paraId="37F1D0DD">
      <w:pPr>
        <w:spacing w:after="0" w:line="520" w:lineRule="exact"/>
        <w:ind w:firstLine="480" w:firstLineChars="200"/>
        <w:rPr>
          <w:rFonts w:hint="default" w:ascii="Times New Roman" w:hAnsi="Times New Roman" w:eastAsia="仿宋" w:cs="Times New Roman"/>
          <w:sz w:val="24"/>
          <w:szCs w:val="24"/>
          <w:highlight w:val="none"/>
        </w:rPr>
      </w:pPr>
    </w:p>
    <w:bookmarkEnd w:id="4"/>
    <w:bookmarkEnd w:id="5"/>
    <w:bookmarkEnd w:id="6"/>
    <w:bookmarkEnd w:id="7"/>
    <w:p w14:paraId="6BEDA13D">
      <w:pPr>
        <w:rPr>
          <w:rFonts w:hint="default" w:ascii="Times New Roman" w:hAnsi="Times New Roman" w:eastAsia="仿宋" w:cs="Times New Roman"/>
          <w:sz w:val="40"/>
          <w:highlight w:val="none"/>
        </w:rPr>
      </w:pPr>
      <w:bookmarkStart w:id="450" w:name="_Toc519587971"/>
      <w:bookmarkStart w:id="451" w:name="_Toc487037732"/>
    </w:p>
    <w:p w14:paraId="42B7908A">
      <w:pPr>
        <w:pStyle w:val="2"/>
        <w:rPr>
          <w:rFonts w:hint="default" w:ascii="Times New Roman" w:hAnsi="Times New Roman" w:eastAsia="仿宋" w:cs="Times New Roman"/>
          <w:highlight w:val="none"/>
        </w:rPr>
      </w:pPr>
    </w:p>
    <w:p w14:paraId="42078369">
      <w:pPr>
        <w:rPr>
          <w:rFonts w:hint="default" w:ascii="Times New Roman" w:hAnsi="Times New Roman" w:eastAsia="仿宋" w:cs="Times New Roman"/>
          <w:sz w:val="40"/>
          <w:highlight w:val="none"/>
        </w:rPr>
      </w:pPr>
      <w:r>
        <w:rPr>
          <w:rFonts w:hint="default" w:ascii="Times New Roman" w:hAnsi="Times New Roman" w:eastAsia="仿宋" w:cs="Times New Roman"/>
          <w:sz w:val="40"/>
          <w:highlight w:val="none"/>
        </w:rPr>
        <w:br w:type="page"/>
      </w:r>
    </w:p>
    <w:p w14:paraId="3B9AAC3A">
      <w:pPr>
        <w:pStyle w:val="6"/>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仿宋" w:cs="Times New Roman"/>
          <w:sz w:val="40"/>
          <w:highlight w:val="none"/>
        </w:rPr>
      </w:pPr>
      <w:bookmarkStart w:id="452" w:name="_Toc27524"/>
      <w:r>
        <w:rPr>
          <w:rFonts w:hint="default" w:ascii="Times New Roman" w:hAnsi="Times New Roman" w:eastAsia="仿宋" w:cs="Times New Roman"/>
          <w:sz w:val="40"/>
          <w:highlight w:val="none"/>
        </w:rPr>
        <w:t xml:space="preserve">第六章 </w:t>
      </w:r>
      <w:r>
        <w:rPr>
          <w:rFonts w:hint="default" w:ascii="Times New Roman" w:hAnsi="Times New Roman" w:eastAsia="仿宋" w:cs="Times New Roman"/>
          <w:sz w:val="40"/>
          <w:highlight w:val="none"/>
          <w:lang w:val="en-US" w:eastAsia="zh-CN"/>
        </w:rPr>
        <w:t xml:space="preserve"> </w:t>
      </w:r>
      <w:r>
        <w:rPr>
          <w:rFonts w:hint="default" w:ascii="Times New Roman" w:hAnsi="Times New Roman" w:eastAsia="仿宋" w:cs="Times New Roman"/>
          <w:sz w:val="40"/>
          <w:highlight w:val="none"/>
        </w:rPr>
        <w:t>工程量清单</w:t>
      </w:r>
      <w:bookmarkEnd w:id="452"/>
    </w:p>
    <w:p w14:paraId="559D643C">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default" w:ascii="Times New Roman" w:hAnsi="Times New Roman" w:eastAsia="仿宋" w:cs="Times New Roman"/>
          <w:sz w:val="36"/>
          <w:szCs w:val="21"/>
          <w:highlight w:val="none"/>
          <w:lang w:eastAsia="zh-CN"/>
        </w:rPr>
      </w:pPr>
      <w:r>
        <w:rPr>
          <w:rFonts w:hint="default" w:ascii="Times New Roman" w:hAnsi="Times New Roman" w:eastAsia="仿宋" w:cs="Times New Roman"/>
          <w:sz w:val="36"/>
          <w:szCs w:val="21"/>
          <w:highlight w:val="none"/>
          <w:lang w:eastAsia="zh-CN"/>
        </w:rPr>
        <w:t>（另附）</w:t>
      </w:r>
    </w:p>
    <w:p w14:paraId="38A99435">
      <w:pPr>
        <w:rPr>
          <w:rFonts w:hint="default" w:ascii="Times New Roman" w:hAnsi="Times New Roman" w:eastAsia="仿宋" w:cs="Times New Roman"/>
          <w:highlight w:val="none"/>
        </w:rPr>
      </w:pPr>
      <w:r>
        <w:rPr>
          <w:rFonts w:hint="default" w:ascii="Times New Roman" w:hAnsi="Times New Roman" w:eastAsia="仿宋" w:cs="Times New Roman"/>
          <w:highlight w:val="none"/>
        </w:rPr>
        <w:br w:type="page"/>
      </w:r>
    </w:p>
    <w:p w14:paraId="33B727DA">
      <w:pPr>
        <w:rPr>
          <w:rFonts w:hint="default" w:ascii="Times New Roman" w:hAnsi="Times New Roman" w:eastAsia="仿宋" w:cs="Times New Roman"/>
          <w:highlight w:val="none"/>
        </w:rPr>
      </w:pPr>
    </w:p>
    <w:p w14:paraId="3C6E8349">
      <w:pPr>
        <w:pStyle w:val="6"/>
        <w:spacing w:line="276" w:lineRule="auto"/>
        <w:jc w:val="center"/>
        <w:rPr>
          <w:rFonts w:hint="default" w:ascii="Times New Roman" w:hAnsi="Times New Roman" w:eastAsia="仿宋" w:cs="Times New Roman"/>
          <w:sz w:val="40"/>
          <w:highlight w:val="none"/>
        </w:rPr>
      </w:pPr>
      <w:bookmarkStart w:id="453" w:name="_Toc9437"/>
      <w:r>
        <w:rPr>
          <w:rFonts w:hint="default" w:ascii="Times New Roman" w:hAnsi="Times New Roman" w:eastAsia="仿宋" w:cs="Times New Roman"/>
          <w:sz w:val="40"/>
          <w:highlight w:val="none"/>
        </w:rPr>
        <w:t>第</w:t>
      </w:r>
      <w:r>
        <w:rPr>
          <w:rFonts w:hint="default" w:ascii="Times New Roman" w:hAnsi="Times New Roman" w:eastAsia="仿宋" w:cs="Times New Roman"/>
          <w:sz w:val="40"/>
          <w:highlight w:val="none"/>
          <w:lang w:val="en-US" w:eastAsia="zh-CN"/>
        </w:rPr>
        <w:t>七</w:t>
      </w:r>
      <w:r>
        <w:rPr>
          <w:rFonts w:hint="default" w:ascii="Times New Roman" w:hAnsi="Times New Roman" w:eastAsia="仿宋" w:cs="Times New Roman"/>
          <w:sz w:val="40"/>
          <w:highlight w:val="none"/>
        </w:rPr>
        <w:t xml:space="preserve">章  </w:t>
      </w:r>
      <w:bookmarkEnd w:id="450"/>
      <w:bookmarkEnd w:id="451"/>
      <w:r>
        <w:rPr>
          <w:rFonts w:hint="default" w:ascii="Times New Roman" w:hAnsi="Times New Roman" w:eastAsia="仿宋" w:cs="Times New Roman"/>
          <w:sz w:val="40"/>
          <w:highlight w:val="none"/>
        </w:rPr>
        <w:t>竞争性磋商响应文件格式</w:t>
      </w:r>
      <w:bookmarkEnd w:id="453"/>
    </w:p>
    <w:p w14:paraId="751E1C2E">
      <w:pPr>
        <w:spacing w:line="360" w:lineRule="auto"/>
        <w:jc w:val="right"/>
        <w:rPr>
          <w:rFonts w:hint="default" w:ascii="Times New Roman" w:hAnsi="Times New Roman" w:eastAsia="仿宋" w:cs="Times New Roman"/>
          <w:sz w:val="32"/>
          <w:szCs w:val="32"/>
          <w:highlight w:val="none"/>
        </w:rPr>
      </w:pPr>
    </w:p>
    <w:p w14:paraId="7A67093B">
      <w:pPr>
        <w:spacing w:line="360" w:lineRule="auto"/>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u w:val="single"/>
        </w:rPr>
        <w:t xml:space="preserve">     </w:t>
      </w:r>
      <w:r>
        <w:rPr>
          <w:rFonts w:hint="default" w:ascii="Times New Roman" w:hAnsi="Times New Roman" w:eastAsia="仿宋" w:cs="Times New Roman"/>
          <w:sz w:val="28"/>
          <w:szCs w:val="28"/>
          <w:highlight w:val="none"/>
          <w:u w:val="single"/>
          <w:lang w:val="en-US" w:eastAsia="zh-CN"/>
        </w:rPr>
        <w:t xml:space="preserve">                 </w:t>
      </w:r>
      <w:r>
        <w:rPr>
          <w:rFonts w:hint="default" w:ascii="Times New Roman" w:hAnsi="Times New Roman" w:eastAsia="仿宋" w:cs="Times New Roman"/>
          <w:sz w:val="28"/>
          <w:szCs w:val="28"/>
          <w:highlight w:val="none"/>
          <w:u w:val="single"/>
        </w:rPr>
        <w:t xml:space="preserve">    </w:t>
      </w:r>
      <w:r>
        <w:rPr>
          <w:rFonts w:hint="default" w:ascii="Times New Roman" w:hAnsi="Times New Roman" w:eastAsia="仿宋" w:cs="Times New Roman"/>
          <w:sz w:val="28"/>
          <w:szCs w:val="28"/>
          <w:highlight w:val="none"/>
        </w:rPr>
        <w:t xml:space="preserve">（项目名称） </w:t>
      </w:r>
    </w:p>
    <w:p w14:paraId="705C9AAF">
      <w:pPr>
        <w:spacing w:line="360" w:lineRule="auto"/>
        <w:jc w:val="center"/>
        <w:rPr>
          <w:rFonts w:hint="default" w:ascii="Times New Roman" w:hAnsi="Times New Roman" w:eastAsia="仿宋" w:cs="Times New Roman"/>
          <w:b/>
          <w:bCs/>
          <w:sz w:val="52"/>
          <w:szCs w:val="52"/>
          <w:highlight w:val="none"/>
          <w:lang w:bidi="zh-CN"/>
        </w:rPr>
      </w:pPr>
    </w:p>
    <w:p w14:paraId="1E657B6A">
      <w:pPr>
        <w:spacing w:line="360" w:lineRule="auto"/>
        <w:jc w:val="center"/>
        <w:rPr>
          <w:rFonts w:hint="default" w:ascii="Times New Roman" w:hAnsi="Times New Roman" w:eastAsia="仿宋" w:cs="Times New Roman"/>
          <w:b/>
          <w:bCs/>
          <w:sz w:val="52"/>
          <w:szCs w:val="52"/>
          <w:highlight w:val="none"/>
          <w:lang w:bidi="zh-CN"/>
        </w:rPr>
      </w:pPr>
      <w:r>
        <w:rPr>
          <w:rFonts w:hint="default" w:ascii="Times New Roman" w:hAnsi="Times New Roman" w:eastAsia="仿宋" w:cs="Times New Roman"/>
          <w:b/>
          <w:bCs/>
          <w:sz w:val="52"/>
          <w:szCs w:val="52"/>
          <w:highlight w:val="none"/>
          <w:lang w:bidi="zh-CN"/>
        </w:rPr>
        <w:t>竞争性磋商响应文件</w:t>
      </w:r>
    </w:p>
    <w:p w14:paraId="561D44D5">
      <w:pPr>
        <w:spacing w:line="360" w:lineRule="auto"/>
        <w:jc w:val="center"/>
        <w:rPr>
          <w:rFonts w:hint="default" w:ascii="Times New Roman" w:hAnsi="Times New Roman" w:eastAsia="仿宋" w:cs="Times New Roman"/>
          <w:sz w:val="28"/>
          <w:szCs w:val="28"/>
          <w:highlight w:val="none"/>
          <w:lang w:eastAsia="zh-CN"/>
        </w:rPr>
      </w:pPr>
      <w:r>
        <w:rPr>
          <w:rFonts w:hint="default" w:ascii="Times New Roman" w:hAnsi="Times New Roman" w:eastAsia="仿宋" w:cs="Times New Roman"/>
          <w:sz w:val="28"/>
          <w:szCs w:val="28"/>
          <w:highlight w:val="none"/>
        </w:rPr>
        <w:t>项目编号：</w:t>
      </w:r>
      <w:r>
        <w:rPr>
          <w:rFonts w:hint="eastAsia" w:ascii="Times New Roman" w:hAnsi="Times New Roman" w:eastAsia="仿宋" w:cs="Times New Roman"/>
          <w:sz w:val="28"/>
          <w:szCs w:val="28"/>
          <w:highlight w:val="none"/>
          <w:lang w:eastAsia="zh-CN"/>
        </w:rPr>
        <w:t>孜鑫招字(2025)NO-54</w:t>
      </w:r>
    </w:p>
    <w:p w14:paraId="2A29E0A1">
      <w:pPr>
        <w:spacing w:line="360" w:lineRule="auto"/>
        <w:jc w:val="center"/>
        <w:rPr>
          <w:rFonts w:hint="default" w:ascii="Times New Roman" w:hAnsi="Times New Roman" w:eastAsia="仿宋" w:cs="Times New Roman"/>
          <w:sz w:val="32"/>
          <w:szCs w:val="32"/>
          <w:highlight w:val="none"/>
        </w:rPr>
      </w:pPr>
    </w:p>
    <w:p w14:paraId="05F3C988">
      <w:pPr>
        <w:spacing w:line="360" w:lineRule="auto"/>
        <w:ind w:firstLine="316" w:firstLineChars="150"/>
        <w:rPr>
          <w:rFonts w:hint="default" w:ascii="Times New Roman" w:hAnsi="Times New Roman" w:eastAsia="仿宋" w:cs="Times New Roman"/>
          <w:b/>
          <w:kern w:val="2"/>
          <w:sz w:val="21"/>
          <w:szCs w:val="21"/>
          <w:highlight w:val="none"/>
        </w:rPr>
      </w:pPr>
    </w:p>
    <w:p w14:paraId="6F42CF8E">
      <w:pPr>
        <w:spacing w:line="360" w:lineRule="auto"/>
        <w:ind w:firstLine="330" w:firstLineChars="150"/>
        <w:rPr>
          <w:rFonts w:hint="default" w:ascii="Times New Roman" w:hAnsi="Times New Roman" w:eastAsia="仿宋" w:cs="Times New Roman"/>
          <w:bCs/>
          <w:szCs w:val="21"/>
          <w:highlight w:val="none"/>
        </w:rPr>
      </w:pPr>
    </w:p>
    <w:p w14:paraId="5B28B5F2">
      <w:pPr>
        <w:spacing w:line="360" w:lineRule="auto"/>
        <w:ind w:firstLine="330" w:firstLineChars="150"/>
        <w:rPr>
          <w:rFonts w:hint="default" w:ascii="Times New Roman" w:hAnsi="Times New Roman" w:eastAsia="仿宋" w:cs="Times New Roman"/>
          <w:bCs/>
          <w:szCs w:val="21"/>
          <w:highlight w:val="none"/>
        </w:rPr>
      </w:pPr>
    </w:p>
    <w:p w14:paraId="40696D81">
      <w:pPr>
        <w:spacing w:line="360" w:lineRule="auto"/>
        <w:ind w:firstLine="330" w:firstLineChars="150"/>
        <w:rPr>
          <w:rFonts w:hint="default" w:ascii="Times New Roman" w:hAnsi="Times New Roman" w:eastAsia="仿宋" w:cs="Times New Roman"/>
          <w:bCs/>
          <w:szCs w:val="21"/>
          <w:highlight w:val="none"/>
        </w:rPr>
      </w:pPr>
    </w:p>
    <w:p w14:paraId="40D33945">
      <w:pPr>
        <w:spacing w:line="360" w:lineRule="auto"/>
        <w:ind w:firstLine="330" w:firstLineChars="150"/>
        <w:rPr>
          <w:rFonts w:hint="default" w:ascii="Times New Roman" w:hAnsi="Times New Roman" w:eastAsia="仿宋" w:cs="Times New Roman"/>
          <w:bCs/>
          <w:szCs w:val="21"/>
          <w:highlight w:val="none"/>
        </w:rPr>
      </w:pPr>
    </w:p>
    <w:p w14:paraId="58F00743">
      <w:pPr>
        <w:spacing w:after="0" w:line="520" w:lineRule="exact"/>
        <w:ind w:firstLine="560" w:firstLineChars="200"/>
        <w:rPr>
          <w:rFonts w:hint="default" w:ascii="Times New Roman" w:hAnsi="Times New Roman" w:eastAsia="仿宋" w:cs="Times New Roman"/>
          <w:sz w:val="28"/>
          <w:szCs w:val="28"/>
          <w:highlight w:val="none"/>
          <w:u w:val="single"/>
        </w:rPr>
      </w:pPr>
      <w:r>
        <w:rPr>
          <w:rFonts w:hint="default" w:ascii="Times New Roman" w:hAnsi="Times New Roman" w:eastAsia="仿宋" w:cs="Times New Roman"/>
          <w:sz w:val="28"/>
          <w:szCs w:val="28"/>
          <w:highlight w:val="none"/>
        </w:rPr>
        <w:t>磋商申请人：</w:t>
      </w:r>
      <w:r>
        <w:rPr>
          <w:rFonts w:hint="default" w:ascii="Times New Roman" w:hAnsi="Times New Roman" w:eastAsia="仿宋" w:cs="Times New Roman"/>
          <w:sz w:val="28"/>
          <w:szCs w:val="28"/>
          <w:highlight w:val="none"/>
          <w:u w:val="single"/>
        </w:rPr>
        <w:t xml:space="preserve">                                  （盖章）</w:t>
      </w:r>
    </w:p>
    <w:p w14:paraId="01FB7F93">
      <w:pPr>
        <w:spacing w:after="0" w:line="520" w:lineRule="exact"/>
        <w:ind w:firstLine="560" w:firstLineChars="200"/>
        <w:rPr>
          <w:rFonts w:hint="default" w:ascii="Times New Roman" w:hAnsi="Times New Roman" w:eastAsia="仿宋" w:cs="Times New Roman"/>
          <w:sz w:val="28"/>
          <w:szCs w:val="28"/>
          <w:highlight w:val="none"/>
        </w:rPr>
      </w:pPr>
    </w:p>
    <w:p w14:paraId="1B06D1A2">
      <w:pPr>
        <w:spacing w:after="0" w:line="520" w:lineRule="exact"/>
        <w:ind w:firstLine="560" w:firstLineChars="200"/>
        <w:rPr>
          <w:rFonts w:hint="default" w:ascii="Times New Roman" w:hAnsi="Times New Roman" w:eastAsia="仿宋" w:cs="Times New Roman"/>
          <w:sz w:val="28"/>
          <w:szCs w:val="28"/>
          <w:highlight w:val="none"/>
          <w:u w:val="single"/>
        </w:rPr>
      </w:pPr>
      <w:r>
        <w:rPr>
          <w:rFonts w:hint="default" w:ascii="Times New Roman" w:hAnsi="Times New Roman" w:eastAsia="仿宋" w:cs="Times New Roman"/>
          <w:sz w:val="28"/>
          <w:szCs w:val="28"/>
          <w:highlight w:val="none"/>
        </w:rPr>
        <w:t>法定代表人或其委托代理人：</w:t>
      </w:r>
      <w:r>
        <w:rPr>
          <w:rFonts w:hint="default" w:ascii="Times New Roman" w:hAnsi="Times New Roman" w:eastAsia="仿宋" w:cs="Times New Roman"/>
          <w:sz w:val="28"/>
          <w:szCs w:val="28"/>
          <w:highlight w:val="none"/>
          <w:u w:val="single"/>
        </w:rPr>
        <w:t xml:space="preserve">               （盖章或签字）</w:t>
      </w:r>
    </w:p>
    <w:p w14:paraId="16C077E1">
      <w:pPr>
        <w:spacing w:after="0" w:line="520" w:lineRule="exact"/>
        <w:ind w:firstLine="560" w:firstLineChars="200"/>
        <w:rPr>
          <w:rFonts w:hint="default" w:ascii="Times New Roman" w:hAnsi="Times New Roman" w:eastAsia="仿宋" w:cs="Times New Roman"/>
          <w:sz w:val="28"/>
          <w:szCs w:val="28"/>
          <w:highlight w:val="none"/>
        </w:rPr>
      </w:pPr>
    </w:p>
    <w:p w14:paraId="6F2BCD28">
      <w:pPr>
        <w:spacing w:after="0" w:line="520" w:lineRule="exact"/>
        <w:ind w:firstLine="560" w:firstLineChars="200"/>
        <w:jc w:val="cente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 xml:space="preserve">年 </w:t>
      </w:r>
      <w:r>
        <w:rPr>
          <w:rFonts w:hint="default" w:ascii="Times New Roman" w:hAnsi="Times New Roman" w:eastAsia="仿宋" w:cs="Times New Roman"/>
          <w:sz w:val="28"/>
          <w:szCs w:val="28"/>
          <w:highlight w:val="none"/>
        </w:rPr>
        <w:tab/>
      </w:r>
      <w:r>
        <w:rPr>
          <w:rFonts w:hint="default" w:ascii="Times New Roman" w:hAnsi="Times New Roman" w:eastAsia="仿宋" w:cs="Times New Roman"/>
          <w:sz w:val="28"/>
          <w:szCs w:val="28"/>
          <w:highlight w:val="none"/>
        </w:rPr>
        <w:t xml:space="preserve">月 </w:t>
      </w:r>
      <w:r>
        <w:rPr>
          <w:rFonts w:hint="default" w:ascii="Times New Roman" w:hAnsi="Times New Roman" w:eastAsia="仿宋" w:cs="Times New Roman"/>
          <w:sz w:val="28"/>
          <w:szCs w:val="28"/>
          <w:highlight w:val="none"/>
        </w:rPr>
        <w:tab/>
      </w:r>
      <w:r>
        <w:rPr>
          <w:rFonts w:hint="default" w:ascii="Times New Roman" w:hAnsi="Times New Roman" w:eastAsia="仿宋" w:cs="Times New Roman"/>
          <w:sz w:val="28"/>
          <w:szCs w:val="28"/>
          <w:highlight w:val="none"/>
        </w:rPr>
        <w:t>日</w:t>
      </w:r>
      <w:r>
        <w:rPr>
          <w:rFonts w:hint="default" w:ascii="Times New Roman" w:hAnsi="Times New Roman" w:eastAsia="仿宋" w:cs="Times New Roman"/>
          <w:sz w:val="28"/>
          <w:szCs w:val="28"/>
          <w:highlight w:val="none"/>
        </w:rPr>
        <w:br w:type="page"/>
      </w:r>
    </w:p>
    <w:p w14:paraId="0F6B1B45">
      <w:pPr>
        <w:pStyle w:val="102"/>
        <w:spacing w:afterLines="0"/>
        <w:jc w:val="center"/>
        <w:outlineLvl w:val="9"/>
        <w:rPr>
          <w:rFonts w:hint="default" w:ascii="Times New Roman" w:hAnsi="Times New Roman" w:eastAsia="仿宋" w:cs="Times New Roman"/>
          <w:highlight w:val="none"/>
        </w:rPr>
      </w:pPr>
      <w:bookmarkStart w:id="454" w:name="_Toc536534062"/>
      <w:bookmarkStart w:id="455" w:name="_Toc531966063"/>
      <w:bookmarkStart w:id="456" w:name="_Toc536534332"/>
      <w:bookmarkStart w:id="457" w:name="_Toc525741713"/>
      <w:r>
        <w:rPr>
          <w:rFonts w:hint="default" w:ascii="Times New Roman" w:hAnsi="Times New Roman" w:eastAsia="仿宋" w:cs="Times New Roman"/>
          <w:highlight w:val="none"/>
        </w:rPr>
        <w:t>目  录</w:t>
      </w:r>
      <w:bookmarkEnd w:id="454"/>
      <w:bookmarkEnd w:id="455"/>
      <w:bookmarkEnd w:id="456"/>
      <w:bookmarkEnd w:id="457"/>
    </w:p>
    <w:p w14:paraId="3A7AD247">
      <w:pPr>
        <w:pBdr>
          <w:top w:val="none" w:color="auto" w:sz="0" w:space="1"/>
          <w:left w:val="none" w:color="auto" w:sz="0" w:space="4"/>
          <w:bottom w:val="none" w:color="auto" w:sz="0" w:space="1"/>
          <w:right w:val="none" w:color="auto" w:sz="0" w:space="4"/>
        </w:pBdr>
        <w:autoSpaceDE/>
        <w:autoSpaceDN/>
        <w:adjustRightInd/>
        <w:spacing w:line="360" w:lineRule="auto"/>
        <w:jc w:val="center"/>
        <w:textAlignment w:val="auto"/>
        <w:rPr>
          <w:rFonts w:hint="default" w:ascii="Times New Roman" w:hAnsi="Times New Roman" w:eastAsia="仿宋" w:cs="Times New Roman"/>
          <w:b w:val="0"/>
          <w:bCs w:val="0"/>
          <w:highlight w:val="none"/>
        </w:rPr>
      </w:pPr>
      <w:r>
        <w:rPr>
          <w:rFonts w:hint="default" w:ascii="Times New Roman" w:hAnsi="Times New Roman" w:eastAsia="仿宋" w:cs="Times New Roman"/>
          <w:b w:val="0"/>
          <w:bCs w:val="0"/>
          <w:szCs w:val="24"/>
          <w:highlight w:val="none"/>
        </w:rPr>
        <w:t>（自行编制</w:t>
      </w:r>
      <w:r>
        <w:rPr>
          <w:rFonts w:hint="default" w:ascii="Times New Roman" w:hAnsi="Times New Roman" w:eastAsia="仿宋" w:cs="Times New Roman"/>
          <w:b w:val="0"/>
          <w:bCs w:val="0"/>
          <w:szCs w:val="24"/>
          <w:highlight w:val="none"/>
          <w:lang w:eastAsia="zh-CN"/>
        </w:rPr>
        <w:t>，并注明页码</w:t>
      </w:r>
      <w:r>
        <w:rPr>
          <w:rFonts w:hint="default" w:ascii="Times New Roman" w:hAnsi="Times New Roman" w:eastAsia="仿宋" w:cs="Times New Roman"/>
          <w:b w:val="0"/>
          <w:bCs w:val="0"/>
          <w:szCs w:val="24"/>
          <w:highlight w:val="none"/>
        </w:rPr>
        <w:t>）</w:t>
      </w:r>
    </w:p>
    <w:p w14:paraId="57A7BAE8">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1.磋商函</w:t>
      </w:r>
    </w:p>
    <w:p w14:paraId="1369C58B">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2.磋商报价一览表</w:t>
      </w:r>
    </w:p>
    <w:p w14:paraId="62211499">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3.法定代表人身份证明书</w:t>
      </w:r>
    </w:p>
    <w:p w14:paraId="53DC1107">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4.授权委托书</w:t>
      </w:r>
    </w:p>
    <w:p w14:paraId="5240FD59">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5.磋商保证金</w:t>
      </w:r>
    </w:p>
    <w:p w14:paraId="5B488FB8">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6.施工组织设计</w:t>
      </w:r>
    </w:p>
    <w:p w14:paraId="1718709D">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7.项目管理机构</w:t>
      </w:r>
    </w:p>
    <w:p w14:paraId="31001DB7">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8.资格审查资料</w:t>
      </w:r>
    </w:p>
    <w:p w14:paraId="7CBB9E1B">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9.承诺书</w:t>
      </w:r>
    </w:p>
    <w:p w14:paraId="0FBA6720">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1</w:t>
      </w:r>
      <w:r>
        <w:rPr>
          <w:rFonts w:hint="default" w:ascii="Times New Roman" w:hAnsi="Times New Roman" w:eastAsia="仿宋" w:cs="Times New Roman"/>
          <w:sz w:val="28"/>
          <w:szCs w:val="28"/>
          <w:highlight w:val="none"/>
          <w:lang w:val="en-US" w:eastAsia="zh-CN"/>
        </w:rPr>
        <w:t>0</w:t>
      </w:r>
      <w:r>
        <w:rPr>
          <w:rFonts w:hint="default" w:ascii="Times New Roman" w:hAnsi="Times New Roman" w:eastAsia="仿宋" w:cs="Times New Roman"/>
          <w:sz w:val="28"/>
          <w:szCs w:val="28"/>
          <w:highlight w:val="none"/>
        </w:rPr>
        <w:t>.中小企业声明函</w:t>
      </w:r>
    </w:p>
    <w:p w14:paraId="113B764D">
      <w:pPr>
        <w:spacing w:after="0" w:line="560" w:lineRule="exact"/>
        <w:ind w:firstLine="560" w:firstLineChars="200"/>
        <w:rPr>
          <w:rFonts w:hint="default" w:ascii="Times New Roman" w:hAnsi="Times New Roman" w:eastAsia="仿宋" w:cs="Times New Roman"/>
          <w:sz w:val="28"/>
          <w:szCs w:val="28"/>
          <w:highlight w:val="none"/>
          <w:lang w:val="en-US" w:eastAsia="zh-CN"/>
        </w:rPr>
      </w:pPr>
      <w:r>
        <w:rPr>
          <w:rFonts w:hint="default" w:ascii="Times New Roman" w:hAnsi="Times New Roman" w:eastAsia="仿宋" w:cs="Times New Roman"/>
          <w:sz w:val="28"/>
          <w:szCs w:val="28"/>
          <w:highlight w:val="none"/>
          <w:lang w:val="en-US" w:eastAsia="zh-CN"/>
        </w:rPr>
        <w:t>11.已标价工程量清单</w:t>
      </w:r>
    </w:p>
    <w:p w14:paraId="5E1B71E8">
      <w:pPr>
        <w:spacing w:after="0" w:line="56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1</w:t>
      </w:r>
      <w:r>
        <w:rPr>
          <w:rFonts w:hint="default" w:ascii="Times New Roman" w:hAnsi="Times New Roman" w:eastAsia="仿宋" w:cs="Times New Roman"/>
          <w:sz w:val="28"/>
          <w:szCs w:val="28"/>
          <w:highlight w:val="none"/>
          <w:lang w:val="en-US" w:eastAsia="zh-CN"/>
        </w:rPr>
        <w:t>2</w:t>
      </w:r>
      <w:r>
        <w:rPr>
          <w:rFonts w:hint="default" w:ascii="Times New Roman" w:hAnsi="Times New Roman" w:eastAsia="仿宋" w:cs="Times New Roman"/>
          <w:sz w:val="28"/>
          <w:szCs w:val="28"/>
          <w:highlight w:val="none"/>
        </w:rPr>
        <w:t>.其他材料</w:t>
      </w:r>
    </w:p>
    <w:p w14:paraId="4D02C03F">
      <w:pPr>
        <w:spacing w:after="0" w:line="520" w:lineRule="exact"/>
        <w:ind w:firstLine="560" w:firstLineChars="20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br w:type="page"/>
      </w:r>
    </w:p>
    <w:p w14:paraId="164096D1">
      <w:pPr>
        <w:pStyle w:val="7"/>
        <w:numPr>
          <w:ilvl w:val="0"/>
          <w:numId w:val="1"/>
        </w:numPr>
        <w:jc w:val="center"/>
        <w:outlineLvl w:val="1"/>
        <w:rPr>
          <w:rFonts w:hint="default" w:ascii="Times New Roman" w:hAnsi="Times New Roman" w:eastAsia="仿宋" w:cs="Times New Roman"/>
          <w:sz w:val="28"/>
          <w:szCs w:val="28"/>
          <w:highlight w:val="none"/>
        </w:rPr>
      </w:pPr>
      <w:bookmarkStart w:id="458" w:name="_Toc377657234"/>
      <w:bookmarkStart w:id="459" w:name="_Toc377657375"/>
      <w:bookmarkStart w:id="460" w:name="_Toc377657823"/>
      <w:bookmarkStart w:id="461" w:name="_Toc377657518"/>
      <w:bookmarkStart w:id="462" w:name="_Toc531966064"/>
      <w:bookmarkStart w:id="463" w:name="_Toc470531294"/>
      <w:bookmarkStart w:id="464" w:name="_Toc536534063"/>
      <w:bookmarkStart w:id="465" w:name="_Toc536534333"/>
      <w:bookmarkStart w:id="466" w:name="_Toc18006"/>
      <w:bookmarkStart w:id="467" w:name="_Toc377657302"/>
      <w:bookmarkStart w:id="468" w:name="_Toc201460598"/>
      <w:bookmarkStart w:id="469" w:name="_Toc377657104"/>
      <w:bookmarkStart w:id="470" w:name="_Toc377658032"/>
      <w:r>
        <w:rPr>
          <w:rFonts w:hint="default" w:ascii="Times New Roman" w:hAnsi="Times New Roman" w:eastAsia="仿宋" w:cs="Times New Roman"/>
          <w:sz w:val="28"/>
          <w:szCs w:val="28"/>
          <w:highlight w:val="none"/>
        </w:rPr>
        <w:t>磋商函</w:t>
      </w:r>
      <w:bookmarkEnd w:id="458"/>
      <w:bookmarkEnd w:id="459"/>
      <w:bookmarkEnd w:id="460"/>
      <w:bookmarkEnd w:id="461"/>
      <w:bookmarkEnd w:id="462"/>
      <w:bookmarkEnd w:id="463"/>
      <w:bookmarkEnd w:id="464"/>
      <w:bookmarkEnd w:id="465"/>
      <w:bookmarkEnd w:id="466"/>
      <w:bookmarkEnd w:id="467"/>
      <w:bookmarkEnd w:id="468"/>
      <w:bookmarkEnd w:id="469"/>
      <w:bookmarkEnd w:id="470"/>
    </w:p>
    <w:p w14:paraId="3E3FF450">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lang w:eastAsia="zh-CN"/>
        </w:rPr>
        <w:t>采购人</w:t>
      </w:r>
      <w:r>
        <w:rPr>
          <w:rFonts w:hint="default" w:ascii="Times New Roman" w:hAnsi="Times New Roman" w:eastAsia="仿宋" w:cs="Times New Roman"/>
          <w:sz w:val="24"/>
          <w:szCs w:val="24"/>
          <w:highlight w:val="none"/>
          <w:u w:val="single"/>
        </w:rPr>
        <w:t>名称）</w:t>
      </w:r>
      <w:r>
        <w:rPr>
          <w:rFonts w:hint="default" w:ascii="Times New Roman" w:hAnsi="Times New Roman" w:eastAsia="仿宋" w:cs="Times New Roman"/>
          <w:sz w:val="24"/>
          <w:szCs w:val="24"/>
          <w:highlight w:val="none"/>
        </w:rPr>
        <w:t xml:space="preserve">: </w:t>
      </w:r>
    </w:p>
    <w:p w14:paraId="5E6BA433">
      <w:pPr>
        <w:spacing w:line="520" w:lineRule="exact"/>
        <w:ind w:firstLine="600" w:firstLineChars="25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1．我方己仔细研究了</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项目名称）</w:t>
      </w:r>
      <w:r>
        <w:rPr>
          <w:rFonts w:hint="default" w:ascii="Times New Roman" w:hAnsi="Times New Roman" w:eastAsia="仿宋" w:cs="Times New Roman"/>
          <w:sz w:val="24"/>
          <w:szCs w:val="24"/>
          <w:highlight w:val="none"/>
        </w:rPr>
        <w:t>竞争性磋商文件的全部内容，愿意以最终承诺的</w:t>
      </w:r>
      <w:r>
        <w:rPr>
          <w:rFonts w:hint="default" w:ascii="Times New Roman" w:hAnsi="Times New Roman" w:eastAsia="仿宋" w:cs="Times New Roman"/>
          <w:sz w:val="24"/>
          <w:szCs w:val="24"/>
          <w:highlight w:val="none"/>
          <w:lang w:val="en-US" w:eastAsia="zh-CN"/>
        </w:rPr>
        <w:t>磋商报价</w:t>
      </w:r>
      <w:r>
        <w:rPr>
          <w:rFonts w:hint="default" w:ascii="Times New Roman" w:hAnsi="Times New Roman" w:eastAsia="仿宋" w:cs="Times New Roman"/>
          <w:sz w:val="24"/>
          <w:szCs w:val="24"/>
          <w:highlight w:val="none"/>
        </w:rPr>
        <w:t xml:space="preserve">作为最终磋商报价，工期 </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，按合同约定实施和完成承包工程，修补工程中的任何缺陷，工程质量达</w:t>
      </w:r>
      <w:r>
        <w:rPr>
          <w:rFonts w:hint="default" w:ascii="Times New Roman" w:hAnsi="Times New Roman" w:eastAsia="仿宋" w:cs="Times New Roman"/>
          <w:sz w:val="24"/>
          <w:szCs w:val="24"/>
          <w:highlight w:val="none"/>
          <w:lang w:eastAsia="zh-CN"/>
        </w:rPr>
        <w:t>到</w:t>
      </w:r>
      <w:r>
        <w:rPr>
          <w:rFonts w:hint="default" w:ascii="Times New Roman" w:hAnsi="Times New Roman" w:eastAsia="仿宋" w:cs="Times New Roman"/>
          <w:sz w:val="24"/>
          <w:szCs w:val="24"/>
          <w:highlight w:val="none"/>
          <w:u w:val="single"/>
          <w:lang w:val="en-US" w:eastAsia="zh-CN"/>
        </w:rPr>
        <w:t xml:space="preserve">                      。</w:t>
      </w:r>
    </w:p>
    <w:p w14:paraId="19F99944">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2．我方承诺在磋商有效期内不修改、撤销响应文件。</w:t>
      </w:r>
    </w:p>
    <w:p w14:paraId="5F6BAD5D">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3．随同本磋商函提交磋商保证金一份，金额为人民币（大写）</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元（小写：</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w:t>
      </w:r>
    </w:p>
    <w:p w14:paraId="73E4DD38">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4．如我方获得成交资格：</w:t>
      </w:r>
    </w:p>
    <w:p w14:paraId="0E15AAAE">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1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⑴</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我方承诺在收到成交通知书后，在成交通知书规定的期限内与你方签订合同。</w:t>
      </w:r>
    </w:p>
    <w:p w14:paraId="293F8786">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2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⑵</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我方承诺按照竞争性磋商文件规定向你方递交履约担保。</w:t>
      </w:r>
    </w:p>
    <w:p w14:paraId="5E90D513">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fldChar w:fldCharType="begin"/>
      </w:r>
      <w:r>
        <w:rPr>
          <w:rFonts w:hint="default" w:ascii="Times New Roman" w:hAnsi="Times New Roman" w:eastAsia="仿宋" w:cs="Times New Roman"/>
          <w:sz w:val="24"/>
          <w:szCs w:val="24"/>
          <w:highlight w:val="none"/>
        </w:rPr>
        <w:instrText xml:space="preserve"> = 3 \* GB2 </w:instrText>
      </w:r>
      <w:r>
        <w:rPr>
          <w:rFonts w:hint="default" w:ascii="Times New Roman" w:hAnsi="Times New Roman" w:eastAsia="仿宋" w:cs="Times New Roman"/>
          <w:sz w:val="24"/>
          <w:szCs w:val="24"/>
          <w:highlight w:val="none"/>
        </w:rPr>
        <w:fldChar w:fldCharType="separate"/>
      </w:r>
      <w:r>
        <w:rPr>
          <w:rFonts w:hint="default" w:ascii="Times New Roman" w:hAnsi="Times New Roman" w:eastAsia="仿宋" w:cs="Times New Roman"/>
          <w:sz w:val="24"/>
          <w:szCs w:val="24"/>
          <w:highlight w:val="none"/>
        </w:rPr>
        <w:t>⑶</w:t>
      </w:r>
      <w:r>
        <w:rPr>
          <w:rFonts w:hint="default" w:ascii="Times New Roman" w:hAnsi="Times New Roman" w:eastAsia="仿宋" w:cs="Times New Roman"/>
          <w:sz w:val="24"/>
          <w:szCs w:val="24"/>
          <w:highlight w:val="none"/>
        </w:rPr>
        <w:fldChar w:fldCharType="end"/>
      </w:r>
      <w:r>
        <w:rPr>
          <w:rFonts w:hint="default" w:ascii="Times New Roman" w:hAnsi="Times New Roman" w:eastAsia="仿宋" w:cs="Times New Roman"/>
          <w:sz w:val="24"/>
          <w:szCs w:val="24"/>
          <w:highlight w:val="none"/>
        </w:rPr>
        <w:t>我方承诺在合同约定的期限内完成并移交全部合同工程。</w:t>
      </w:r>
    </w:p>
    <w:p w14:paraId="2C39FDDE">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5．我方在此声明，所递交的响应文件及有关资料内容完整、真实和准确。</w:t>
      </w:r>
    </w:p>
    <w:p w14:paraId="3CEC3DB6">
      <w:pPr>
        <w:spacing w:line="52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6. （其他补充说明）。</w:t>
      </w:r>
    </w:p>
    <w:p w14:paraId="45D22F30">
      <w:pPr>
        <w:spacing w:line="320" w:lineRule="exact"/>
        <w:ind w:firstLine="3360" w:firstLineChars="1400"/>
        <w:rPr>
          <w:rFonts w:hint="default" w:ascii="Times New Roman" w:hAnsi="Times New Roman" w:eastAsia="仿宋" w:cs="Times New Roman"/>
          <w:sz w:val="24"/>
          <w:szCs w:val="24"/>
          <w:highlight w:val="none"/>
        </w:rPr>
      </w:pPr>
    </w:p>
    <w:p w14:paraId="20BE7C8C">
      <w:pPr>
        <w:spacing w:line="320" w:lineRule="exact"/>
        <w:ind w:firstLine="3360" w:firstLineChars="14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磋商申请人：（盖章）</w:t>
      </w:r>
    </w:p>
    <w:p w14:paraId="7797E771">
      <w:pPr>
        <w:spacing w:line="320" w:lineRule="exact"/>
        <w:ind w:firstLine="3360" w:firstLineChars="1400"/>
        <w:rPr>
          <w:rFonts w:hint="default" w:ascii="Times New Roman" w:hAnsi="Times New Roman" w:eastAsia="仿宋" w:cs="Times New Roman"/>
          <w:sz w:val="24"/>
          <w:szCs w:val="24"/>
          <w:highlight w:val="none"/>
          <w:u w:val="single"/>
        </w:rPr>
      </w:pPr>
      <w:r>
        <w:rPr>
          <w:rFonts w:hint="default" w:ascii="Times New Roman" w:hAnsi="Times New Roman" w:eastAsia="仿宋" w:cs="Times New Roman"/>
          <w:sz w:val="24"/>
          <w:szCs w:val="24"/>
          <w:highlight w:val="none"/>
        </w:rPr>
        <w:t>法定代表人或其委托代理人：</w:t>
      </w:r>
      <w:r>
        <w:rPr>
          <w:rFonts w:hint="default" w:ascii="Times New Roman" w:hAnsi="Times New Roman" w:eastAsia="仿宋" w:cs="Times New Roman"/>
          <w:sz w:val="24"/>
          <w:szCs w:val="24"/>
          <w:highlight w:val="none"/>
          <w:u w:val="single"/>
        </w:rPr>
        <w:t xml:space="preserve">（盖章或签字） </w:t>
      </w:r>
    </w:p>
    <w:p w14:paraId="4B353AB9">
      <w:pPr>
        <w:spacing w:line="320" w:lineRule="exact"/>
        <w:ind w:firstLine="3360" w:firstLineChars="1400"/>
        <w:rPr>
          <w:rFonts w:hint="default" w:ascii="Times New Roman" w:hAnsi="Times New Roman" w:eastAsia="仿宋" w:cs="Times New Roman"/>
          <w:sz w:val="24"/>
          <w:szCs w:val="24"/>
          <w:highlight w:val="none"/>
          <w:u w:val="single"/>
        </w:rPr>
      </w:pPr>
      <w:r>
        <w:rPr>
          <w:rFonts w:hint="default" w:ascii="Times New Roman" w:hAnsi="Times New Roman" w:eastAsia="仿宋" w:cs="Times New Roman"/>
          <w:sz w:val="24"/>
          <w:szCs w:val="24"/>
          <w:highlight w:val="none"/>
        </w:rPr>
        <w:t>地址：</w:t>
      </w:r>
      <w:r>
        <w:rPr>
          <w:rFonts w:hint="default" w:ascii="Times New Roman" w:hAnsi="Times New Roman" w:eastAsia="仿宋" w:cs="Times New Roman"/>
          <w:sz w:val="24"/>
          <w:szCs w:val="24"/>
          <w:highlight w:val="none"/>
          <w:u w:val="single"/>
        </w:rPr>
        <w:t xml:space="preserve">                                     </w:t>
      </w:r>
    </w:p>
    <w:p w14:paraId="1355C99F">
      <w:pPr>
        <w:spacing w:line="320" w:lineRule="exact"/>
        <w:ind w:firstLine="3360" w:firstLineChars="14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电话： </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w:t>
      </w:r>
    </w:p>
    <w:p w14:paraId="10379B2A">
      <w:pPr>
        <w:spacing w:line="320" w:lineRule="exact"/>
        <w:ind w:firstLine="3360" w:firstLineChars="14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日期：</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年</w:t>
      </w:r>
      <w:r>
        <w:rPr>
          <w:rFonts w:hint="default" w:ascii="Times New Roman" w:hAnsi="Times New Roman" w:eastAsia="仿宋" w:cs="Times New Roman"/>
          <w:sz w:val="24"/>
          <w:szCs w:val="24"/>
          <w:highlight w:val="none"/>
          <w:u w:val="single"/>
        </w:rPr>
        <w:tab/>
      </w:r>
      <w:r>
        <w:rPr>
          <w:rFonts w:hint="default" w:ascii="Times New Roman" w:hAnsi="Times New Roman" w:eastAsia="仿宋" w:cs="Times New Roman"/>
          <w:sz w:val="24"/>
          <w:szCs w:val="24"/>
          <w:highlight w:val="none"/>
        </w:rPr>
        <w:t>月</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rPr>
        <w:t>日</w:t>
      </w:r>
    </w:p>
    <w:p w14:paraId="5F4E6526">
      <w:pPr>
        <w:adjustRightInd/>
        <w:snapToGrid/>
        <w:spacing w:after="0"/>
        <w:rPr>
          <w:rFonts w:hint="default" w:ascii="Times New Roman" w:hAnsi="Times New Roman" w:eastAsia="仿宋" w:cs="Times New Roman"/>
          <w:b/>
          <w:bCs/>
          <w:kern w:val="2"/>
          <w:sz w:val="28"/>
          <w:szCs w:val="28"/>
          <w:highlight w:val="none"/>
        </w:rPr>
      </w:pPr>
      <w:bookmarkStart w:id="471" w:name="_Toc531966065"/>
      <w:r>
        <w:rPr>
          <w:rFonts w:hint="default" w:ascii="Times New Roman" w:hAnsi="Times New Roman" w:eastAsia="仿宋" w:cs="Times New Roman"/>
          <w:sz w:val="28"/>
          <w:szCs w:val="28"/>
          <w:highlight w:val="none"/>
        </w:rPr>
        <w:br w:type="page"/>
      </w:r>
    </w:p>
    <w:p w14:paraId="4826D546">
      <w:pPr>
        <w:pStyle w:val="7"/>
        <w:keepNext/>
        <w:keepLines/>
        <w:pageBreakBefore w:val="0"/>
        <w:widowControl w:val="0"/>
        <w:kinsoku/>
        <w:wordWrap/>
        <w:overflowPunct/>
        <w:topLinePunct w:val="0"/>
        <w:autoSpaceDE/>
        <w:autoSpaceDN/>
        <w:bidi w:val="0"/>
        <w:adjustRightInd/>
        <w:snapToGrid/>
        <w:spacing w:after="140" w:line="413" w:lineRule="auto"/>
        <w:jc w:val="center"/>
        <w:textAlignment w:val="auto"/>
        <w:outlineLvl w:val="1"/>
        <w:rPr>
          <w:rFonts w:hint="default" w:ascii="Times New Roman" w:hAnsi="Times New Roman" w:eastAsia="仿宋" w:cs="Times New Roman"/>
          <w:sz w:val="28"/>
          <w:szCs w:val="28"/>
          <w:highlight w:val="none"/>
        </w:rPr>
      </w:pPr>
      <w:bookmarkStart w:id="472" w:name="_Toc13073"/>
      <w:r>
        <w:rPr>
          <w:rFonts w:hint="default" w:ascii="Times New Roman" w:hAnsi="Times New Roman" w:eastAsia="仿宋" w:cs="Times New Roman"/>
          <w:sz w:val="28"/>
          <w:szCs w:val="28"/>
          <w:highlight w:val="none"/>
        </w:rPr>
        <w:t>二、磋商报价一览表</w:t>
      </w:r>
      <w:bookmarkEnd w:id="471"/>
      <w:bookmarkEnd w:id="472"/>
    </w:p>
    <w:p w14:paraId="7CAC8D2B">
      <w:pPr>
        <w:jc w:val="center"/>
        <w:outlineLvl w:val="2"/>
        <w:rPr>
          <w:rFonts w:hint="default" w:ascii="Times New Roman" w:hAnsi="Times New Roman" w:eastAsia="仿宋" w:cs="Times New Roman"/>
          <w:b/>
          <w:sz w:val="24"/>
          <w:szCs w:val="24"/>
          <w:highlight w:val="none"/>
        </w:rPr>
      </w:pPr>
      <w:bookmarkStart w:id="473" w:name="_Toc3161"/>
      <w:r>
        <w:rPr>
          <w:rFonts w:hint="default" w:ascii="Times New Roman" w:hAnsi="Times New Roman" w:eastAsia="仿宋" w:cs="Times New Roman"/>
          <w:b/>
          <w:sz w:val="24"/>
          <w:szCs w:val="24"/>
          <w:highlight w:val="none"/>
          <w:lang w:eastAsia="zh-CN"/>
        </w:rPr>
        <w:t>（一）</w:t>
      </w:r>
      <w:r>
        <w:rPr>
          <w:rFonts w:hint="default" w:ascii="Times New Roman" w:hAnsi="Times New Roman" w:eastAsia="仿宋" w:cs="Times New Roman"/>
          <w:b/>
          <w:sz w:val="24"/>
          <w:szCs w:val="24"/>
          <w:highlight w:val="none"/>
        </w:rPr>
        <w:t>磋商报价一览表</w:t>
      </w:r>
      <w:bookmarkEnd w:id="473"/>
    </w:p>
    <w:p w14:paraId="3A64887D">
      <w:pPr>
        <w:spacing w:line="0" w:lineRule="atLeast"/>
        <w:rPr>
          <w:rFonts w:hint="default" w:ascii="Times New Roman" w:hAnsi="Times New Roman" w:eastAsia="仿宋" w:cs="Times New Roman"/>
          <w:bCs/>
          <w:sz w:val="24"/>
          <w:szCs w:val="24"/>
          <w:highlight w:val="none"/>
          <w:lang w:eastAsia="zh-CN"/>
        </w:rPr>
      </w:pPr>
      <w:r>
        <w:rPr>
          <w:rFonts w:hint="default" w:ascii="Times New Roman" w:hAnsi="Times New Roman" w:eastAsia="仿宋" w:cs="Times New Roman"/>
          <w:bCs/>
          <w:sz w:val="24"/>
          <w:szCs w:val="24"/>
          <w:highlight w:val="none"/>
        </w:rPr>
        <w:t>项目名称：</w:t>
      </w:r>
      <w:r>
        <w:rPr>
          <w:rFonts w:hint="eastAsia" w:ascii="Times New Roman" w:hAnsi="Times New Roman" w:eastAsia="仿宋" w:cs="Times New Roman"/>
          <w:bCs/>
          <w:sz w:val="24"/>
          <w:szCs w:val="24"/>
          <w:highlight w:val="none"/>
          <w:lang w:eastAsia="zh-CN"/>
        </w:rPr>
        <w:t>蒙自市冷泉镇小新村委会大黑箐村引水工程</w:t>
      </w:r>
      <w:r>
        <w:rPr>
          <w:rFonts w:hint="default" w:ascii="Times New Roman" w:hAnsi="Times New Roman" w:eastAsia="仿宋" w:cs="Times New Roman"/>
          <w:bCs/>
          <w:sz w:val="24"/>
          <w:szCs w:val="24"/>
          <w:highlight w:val="none"/>
          <w:lang w:eastAsia="zh-CN"/>
        </w:rPr>
        <w:t xml:space="preserve"> </w:t>
      </w:r>
    </w:p>
    <w:p w14:paraId="3C341A43">
      <w:pPr>
        <w:spacing w:line="0" w:lineRule="atLeast"/>
        <w:rPr>
          <w:rFonts w:hint="default" w:ascii="Times New Roman" w:hAnsi="Times New Roman" w:eastAsia="仿宋" w:cs="Times New Roman"/>
          <w:bCs/>
          <w:szCs w:val="21"/>
          <w:highlight w:val="none"/>
          <w:lang w:eastAsia="zh-CN"/>
        </w:rPr>
      </w:pPr>
      <w:r>
        <w:rPr>
          <w:rFonts w:hint="default" w:ascii="Times New Roman" w:hAnsi="Times New Roman" w:eastAsia="仿宋" w:cs="Times New Roman"/>
          <w:bCs/>
          <w:sz w:val="24"/>
          <w:szCs w:val="24"/>
          <w:highlight w:val="none"/>
        </w:rPr>
        <w:t>项目编号：</w:t>
      </w:r>
      <w:r>
        <w:rPr>
          <w:rFonts w:hint="eastAsia" w:ascii="Times New Roman" w:hAnsi="Times New Roman" w:eastAsia="仿宋" w:cs="Times New Roman"/>
          <w:bCs/>
          <w:sz w:val="24"/>
          <w:szCs w:val="24"/>
          <w:highlight w:val="none"/>
          <w:lang w:eastAsia="zh-CN"/>
        </w:rPr>
        <w:t>孜鑫招字(2025)NO-54</w:t>
      </w:r>
    </w:p>
    <w:tbl>
      <w:tblPr>
        <w:tblStyle w:val="62"/>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270"/>
        <w:gridCol w:w="6773"/>
      </w:tblGrid>
      <w:tr w14:paraId="3ADA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06A4DDB1">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序号</w:t>
            </w:r>
          </w:p>
        </w:tc>
        <w:tc>
          <w:tcPr>
            <w:tcW w:w="2270" w:type="dxa"/>
            <w:vAlign w:val="center"/>
          </w:tcPr>
          <w:p w14:paraId="7987EC54">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项   目</w:t>
            </w:r>
          </w:p>
        </w:tc>
        <w:tc>
          <w:tcPr>
            <w:tcW w:w="6773" w:type="dxa"/>
            <w:vAlign w:val="center"/>
          </w:tcPr>
          <w:p w14:paraId="416BE4DD">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具体说明</w:t>
            </w:r>
          </w:p>
        </w:tc>
      </w:tr>
      <w:tr w14:paraId="474F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895" w:type="dxa"/>
            <w:vAlign w:val="center"/>
          </w:tcPr>
          <w:p w14:paraId="517BC132">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1</w:t>
            </w:r>
          </w:p>
        </w:tc>
        <w:tc>
          <w:tcPr>
            <w:tcW w:w="2270" w:type="dxa"/>
            <w:vAlign w:val="center"/>
          </w:tcPr>
          <w:p w14:paraId="513A7D57">
            <w:pPr>
              <w:spacing w:after="0"/>
              <w:jc w:val="center"/>
              <w:rPr>
                <w:rFonts w:hint="default" w:ascii="Times New Roman" w:hAnsi="Times New Roman" w:eastAsia="仿宋" w:cs="Times New Roman"/>
                <w:szCs w:val="21"/>
                <w:highlight w:val="none"/>
                <w:lang w:val="en-US" w:eastAsia="zh-CN"/>
              </w:rPr>
            </w:pPr>
            <w:r>
              <w:rPr>
                <w:rFonts w:hint="default" w:ascii="Times New Roman" w:hAnsi="Times New Roman" w:eastAsia="仿宋" w:cs="Times New Roman"/>
                <w:szCs w:val="21"/>
                <w:highlight w:val="none"/>
                <w:lang w:val="en-US" w:eastAsia="zh-CN"/>
              </w:rPr>
              <w:t>磋商报价</w:t>
            </w:r>
            <w:r>
              <w:rPr>
                <w:rFonts w:hint="default" w:ascii="Times New Roman" w:hAnsi="Times New Roman" w:eastAsia="仿宋" w:cs="Times New Roman"/>
                <w:szCs w:val="21"/>
                <w:highlight w:val="none"/>
              </w:rPr>
              <w:t>（</w:t>
            </w:r>
            <w:r>
              <w:rPr>
                <w:rFonts w:hint="default" w:ascii="Times New Roman" w:hAnsi="Times New Roman" w:eastAsia="仿宋" w:cs="Times New Roman"/>
                <w:szCs w:val="21"/>
                <w:highlight w:val="none"/>
                <w:lang w:eastAsia="zh-CN"/>
              </w:rPr>
              <w:t>元</w:t>
            </w:r>
            <w:r>
              <w:rPr>
                <w:rFonts w:hint="default" w:ascii="Times New Roman" w:hAnsi="Times New Roman" w:eastAsia="仿宋" w:cs="Times New Roman"/>
                <w:szCs w:val="21"/>
                <w:highlight w:val="none"/>
              </w:rPr>
              <w:t>）</w:t>
            </w:r>
          </w:p>
        </w:tc>
        <w:tc>
          <w:tcPr>
            <w:tcW w:w="6773" w:type="dxa"/>
            <w:vAlign w:val="center"/>
          </w:tcPr>
          <w:p w14:paraId="016EF401">
            <w:pPr>
              <w:spacing w:after="0" w:line="360" w:lineRule="auto"/>
              <w:ind w:right="42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小写：</w:t>
            </w:r>
            <w:r>
              <w:rPr>
                <w:rFonts w:hint="default" w:ascii="Times New Roman" w:hAnsi="Times New Roman" w:eastAsia="仿宋" w:cs="Times New Roman"/>
                <w:szCs w:val="21"/>
                <w:highlight w:val="none"/>
                <w:u w:val="single"/>
              </w:rPr>
              <w:t xml:space="preserve">                                </w:t>
            </w:r>
          </w:p>
          <w:p w14:paraId="15268542">
            <w:pPr>
              <w:spacing w:after="0" w:line="360" w:lineRule="auto"/>
              <w:ind w:right="420" w:rightChars="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大写：</w:t>
            </w:r>
            <w:r>
              <w:rPr>
                <w:rFonts w:hint="default" w:ascii="Times New Roman" w:hAnsi="Times New Roman" w:eastAsia="仿宋" w:cs="Times New Roman"/>
                <w:szCs w:val="21"/>
                <w:highlight w:val="none"/>
                <w:u w:val="single"/>
              </w:rPr>
              <w:t xml:space="preserve">                                </w:t>
            </w:r>
          </w:p>
        </w:tc>
      </w:tr>
      <w:tr w14:paraId="50427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95" w:type="dxa"/>
            <w:vAlign w:val="center"/>
          </w:tcPr>
          <w:p w14:paraId="43C6A056">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2</w:t>
            </w:r>
          </w:p>
        </w:tc>
        <w:tc>
          <w:tcPr>
            <w:tcW w:w="2270" w:type="dxa"/>
            <w:vAlign w:val="center"/>
          </w:tcPr>
          <w:p w14:paraId="33525C8E">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拟派往项目负责人</w:t>
            </w:r>
          </w:p>
        </w:tc>
        <w:tc>
          <w:tcPr>
            <w:tcW w:w="6773" w:type="dxa"/>
            <w:vAlign w:val="center"/>
          </w:tcPr>
          <w:p w14:paraId="6127EBE5">
            <w:pPr>
              <w:spacing w:line="440" w:lineRule="exact"/>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姓       名：</w:t>
            </w:r>
            <w:r>
              <w:rPr>
                <w:rFonts w:hint="default" w:ascii="Times New Roman" w:hAnsi="Times New Roman" w:eastAsia="仿宋" w:cs="Times New Roman"/>
                <w:szCs w:val="21"/>
                <w:highlight w:val="none"/>
                <w:u w:val="single"/>
              </w:rPr>
              <w:t xml:space="preserve">                         </w:t>
            </w:r>
          </w:p>
          <w:p w14:paraId="12805E2C">
            <w:pPr>
              <w:spacing w:after="0"/>
              <w:ind w:right="420"/>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注册证书编号：</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u w:val="single"/>
                <w:lang w:val="en-US" w:eastAsia="zh-CN"/>
              </w:rPr>
              <w:t xml:space="preserve">     </w:t>
            </w:r>
            <w:r>
              <w:rPr>
                <w:rFonts w:hint="default" w:ascii="Times New Roman" w:hAnsi="Times New Roman" w:eastAsia="仿宋" w:cs="Times New Roman"/>
                <w:szCs w:val="21"/>
                <w:highlight w:val="none"/>
                <w:u w:val="single"/>
              </w:rPr>
              <w:t xml:space="preserve">  </w:t>
            </w:r>
          </w:p>
        </w:tc>
      </w:tr>
      <w:tr w14:paraId="69E3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008EAF91">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3</w:t>
            </w:r>
          </w:p>
        </w:tc>
        <w:tc>
          <w:tcPr>
            <w:tcW w:w="2270" w:type="dxa"/>
            <w:vAlign w:val="center"/>
          </w:tcPr>
          <w:p w14:paraId="648861B2">
            <w:pPr>
              <w:spacing w:after="0"/>
              <w:jc w:val="center"/>
              <w:rPr>
                <w:rFonts w:hint="eastAsia" w:ascii="Times New Roman" w:hAnsi="Times New Roman" w:eastAsia="仿宋" w:cs="Times New Roman"/>
                <w:szCs w:val="21"/>
                <w:highlight w:val="none"/>
                <w:lang w:eastAsia="zh-CN"/>
              </w:rPr>
            </w:pPr>
            <w:r>
              <w:rPr>
                <w:rFonts w:hint="default" w:ascii="Times New Roman" w:hAnsi="Times New Roman" w:eastAsia="仿宋" w:cs="Times New Roman"/>
                <w:szCs w:val="21"/>
                <w:highlight w:val="none"/>
              </w:rPr>
              <w:t>工期</w:t>
            </w:r>
            <w:r>
              <w:rPr>
                <w:rFonts w:hint="eastAsia" w:ascii="Times New Roman" w:hAnsi="Times New Roman" w:eastAsia="仿宋" w:cs="Times New Roman"/>
                <w:szCs w:val="21"/>
                <w:highlight w:val="none"/>
                <w:lang w:eastAsia="zh-CN"/>
              </w:rPr>
              <w:t>（</w:t>
            </w:r>
            <w:r>
              <w:rPr>
                <w:rFonts w:hint="eastAsia" w:ascii="Times New Roman" w:hAnsi="Times New Roman" w:eastAsia="仿宋" w:cs="Times New Roman"/>
                <w:szCs w:val="21"/>
                <w:highlight w:val="none"/>
                <w:lang w:val="en-US" w:eastAsia="zh-CN"/>
              </w:rPr>
              <w:t>日历天</w:t>
            </w:r>
            <w:r>
              <w:rPr>
                <w:rFonts w:hint="eastAsia" w:ascii="Times New Roman" w:hAnsi="Times New Roman" w:eastAsia="仿宋" w:cs="Times New Roman"/>
                <w:szCs w:val="21"/>
                <w:highlight w:val="none"/>
                <w:lang w:eastAsia="zh-CN"/>
              </w:rPr>
              <w:t>）</w:t>
            </w:r>
          </w:p>
        </w:tc>
        <w:tc>
          <w:tcPr>
            <w:tcW w:w="6773" w:type="dxa"/>
            <w:vAlign w:val="center"/>
          </w:tcPr>
          <w:p w14:paraId="14B9208D">
            <w:pPr>
              <w:spacing w:after="0"/>
              <w:ind w:right="420"/>
              <w:rPr>
                <w:rFonts w:hint="default" w:ascii="Times New Roman" w:hAnsi="Times New Roman" w:eastAsia="仿宋" w:cs="Times New Roman"/>
                <w:szCs w:val="21"/>
                <w:highlight w:val="none"/>
              </w:rPr>
            </w:pPr>
          </w:p>
        </w:tc>
      </w:tr>
      <w:tr w14:paraId="33C1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3FCE0BA4">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4</w:t>
            </w:r>
          </w:p>
        </w:tc>
        <w:tc>
          <w:tcPr>
            <w:tcW w:w="2270" w:type="dxa"/>
            <w:vAlign w:val="center"/>
          </w:tcPr>
          <w:p w14:paraId="5E40E108">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质量标准承诺</w:t>
            </w:r>
          </w:p>
        </w:tc>
        <w:tc>
          <w:tcPr>
            <w:tcW w:w="6773" w:type="dxa"/>
            <w:vAlign w:val="center"/>
          </w:tcPr>
          <w:p w14:paraId="56844BAF">
            <w:pPr>
              <w:spacing w:after="0"/>
              <w:ind w:right="420"/>
              <w:rPr>
                <w:rFonts w:hint="default" w:ascii="Times New Roman" w:hAnsi="Times New Roman" w:eastAsia="仿宋" w:cs="Times New Roman"/>
                <w:szCs w:val="21"/>
                <w:highlight w:val="none"/>
                <w:u w:val="single"/>
              </w:rPr>
            </w:pPr>
          </w:p>
        </w:tc>
      </w:tr>
      <w:tr w14:paraId="6F765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1C851426">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lang w:val="en-US" w:eastAsia="zh-CN"/>
              </w:rPr>
              <w:t>5</w:t>
            </w:r>
          </w:p>
        </w:tc>
        <w:tc>
          <w:tcPr>
            <w:tcW w:w="2270" w:type="dxa"/>
            <w:vAlign w:val="center"/>
          </w:tcPr>
          <w:p w14:paraId="2F4D87AB">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磋商保证金（元）</w:t>
            </w:r>
          </w:p>
        </w:tc>
        <w:tc>
          <w:tcPr>
            <w:tcW w:w="6773" w:type="dxa"/>
            <w:vAlign w:val="center"/>
          </w:tcPr>
          <w:p w14:paraId="2865E6B0">
            <w:pPr>
              <w:spacing w:after="0"/>
              <w:ind w:right="420" w:rightChars="0"/>
              <w:rPr>
                <w:rFonts w:hint="default" w:ascii="Times New Roman" w:hAnsi="Times New Roman" w:eastAsia="仿宋" w:cs="Times New Roman"/>
                <w:szCs w:val="21"/>
                <w:highlight w:val="none"/>
                <w:u w:val="single"/>
              </w:rPr>
            </w:pPr>
          </w:p>
        </w:tc>
      </w:tr>
      <w:tr w14:paraId="2608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590E9737">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lang w:val="en-US" w:eastAsia="zh-CN"/>
              </w:rPr>
              <w:t>6</w:t>
            </w:r>
          </w:p>
        </w:tc>
        <w:tc>
          <w:tcPr>
            <w:tcW w:w="2270" w:type="dxa"/>
            <w:vAlign w:val="center"/>
          </w:tcPr>
          <w:p w14:paraId="42ADACED">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说       明</w:t>
            </w:r>
          </w:p>
        </w:tc>
        <w:tc>
          <w:tcPr>
            <w:tcW w:w="6773" w:type="dxa"/>
            <w:vAlign w:val="center"/>
          </w:tcPr>
          <w:p w14:paraId="63BB459F">
            <w:pPr>
              <w:spacing w:after="0"/>
              <w:jc w:val="center"/>
              <w:rPr>
                <w:rFonts w:hint="default" w:ascii="Times New Roman" w:hAnsi="Times New Roman" w:eastAsia="仿宋" w:cs="Times New Roman"/>
                <w:szCs w:val="21"/>
                <w:highlight w:val="none"/>
              </w:rPr>
            </w:pPr>
          </w:p>
        </w:tc>
      </w:tr>
      <w:tr w14:paraId="0906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8" w:type="dxa"/>
            <w:gridSpan w:val="3"/>
            <w:vAlign w:val="center"/>
          </w:tcPr>
          <w:p w14:paraId="6A3DBA27">
            <w:pPr>
              <w:spacing w:line="360" w:lineRule="auto"/>
              <w:rPr>
                <w:rFonts w:hint="default" w:ascii="Times New Roman" w:hAnsi="Times New Roman" w:eastAsia="仿宋" w:cs="Times New Roman"/>
                <w:szCs w:val="21"/>
                <w:highlight w:val="none"/>
              </w:rPr>
            </w:pPr>
          </w:p>
          <w:p w14:paraId="00793042">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 xml:space="preserve">磋商申请人（盖章）： </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 xml:space="preserve"> </w:t>
            </w:r>
          </w:p>
          <w:p w14:paraId="7E6FB34C">
            <w:pPr>
              <w:spacing w:line="360" w:lineRule="auto"/>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法定代表人或其委托人（盖章或签字）：</w:t>
            </w:r>
            <w:r>
              <w:rPr>
                <w:rFonts w:hint="default" w:ascii="Times New Roman" w:hAnsi="Times New Roman" w:eastAsia="仿宋" w:cs="Times New Roman"/>
                <w:szCs w:val="21"/>
                <w:highlight w:val="none"/>
                <w:u w:val="single"/>
              </w:rPr>
              <w:t xml:space="preserve">                                    </w:t>
            </w:r>
          </w:p>
          <w:p w14:paraId="39DE7274">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日  期：</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年</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 xml:space="preserve"> 月 </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日</w:t>
            </w:r>
          </w:p>
        </w:tc>
      </w:tr>
    </w:tbl>
    <w:p w14:paraId="2BF8EC15">
      <w:pPr>
        <w:spacing w:line="0" w:lineRule="atLeast"/>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注：</w:t>
      </w:r>
      <w:r>
        <w:rPr>
          <w:rFonts w:hint="default" w:ascii="Times New Roman" w:hAnsi="Times New Roman" w:eastAsia="仿宋" w:cs="Times New Roman"/>
          <w:szCs w:val="21"/>
          <w:highlight w:val="none"/>
          <w:lang w:val="en-US" w:eastAsia="zh-CN"/>
        </w:rPr>
        <w:t>1、</w:t>
      </w:r>
      <w:r>
        <w:rPr>
          <w:rFonts w:hint="default" w:ascii="Times New Roman" w:hAnsi="Times New Roman" w:eastAsia="仿宋" w:cs="Times New Roman"/>
          <w:szCs w:val="21"/>
          <w:highlight w:val="none"/>
        </w:rPr>
        <w:t>磋商报价方式：以</w:t>
      </w:r>
      <w:r>
        <w:rPr>
          <w:rFonts w:hint="default" w:ascii="Times New Roman" w:hAnsi="Times New Roman" w:eastAsia="仿宋" w:cs="Times New Roman"/>
          <w:szCs w:val="21"/>
          <w:highlight w:val="none"/>
          <w:lang w:val="en-US" w:eastAsia="zh-CN"/>
        </w:rPr>
        <w:t>总价</w:t>
      </w:r>
      <w:r>
        <w:rPr>
          <w:rFonts w:hint="default" w:ascii="Times New Roman" w:hAnsi="Times New Roman" w:eastAsia="仿宋" w:cs="Times New Roman"/>
          <w:szCs w:val="21"/>
          <w:highlight w:val="none"/>
        </w:rPr>
        <w:t>的方式进行报价</w:t>
      </w:r>
      <w:r>
        <w:rPr>
          <w:rFonts w:hint="default" w:ascii="Times New Roman" w:hAnsi="Times New Roman" w:eastAsia="仿宋" w:cs="Times New Roman"/>
          <w:szCs w:val="21"/>
          <w:highlight w:val="none"/>
          <w:lang w:eastAsia="zh-CN"/>
        </w:rPr>
        <w:t>，按“磋商申请人须知前附表”要求执行。</w:t>
      </w:r>
    </w:p>
    <w:p w14:paraId="272E6E8F">
      <w:pPr>
        <w:numPr>
          <w:ilvl w:val="0"/>
          <w:numId w:val="0"/>
        </w:numPr>
        <w:spacing w:line="0" w:lineRule="atLeast"/>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lang w:val="en-US" w:eastAsia="zh-CN"/>
        </w:rPr>
        <w:t>2</w:t>
      </w:r>
      <w:r>
        <w:rPr>
          <w:rFonts w:hint="default" w:ascii="Times New Roman" w:hAnsi="Times New Roman" w:eastAsia="仿宋" w:cs="Times New Roman"/>
          <w:szCs w:val="21"/>
          <w:highlight w:val="none"/>
        </w:rPr>
        <w:t>、当大小写金额不一致时以大写金额为准，报价金额保留小数点后两位。</w:t>
      </w:r>
      <w:r>
        <w:rPr>
          <w:rFonts w:hint="default" w:ascii="Times New Roman" w:hAnsi="Times New Roman" w:eastAsia="仿宋" w:cs="Times New Roman"/>
          <w:szCs w:val="21"/>
          <w:highlight w:val="none"/>
          <w:lang w:eastAsia="zh-CN"/>
        </w:rPr>
        <w:t>采购人</w:t>
      </w:r>
      <w:r>
        <w:rPr>
          <w:rFonts w:hint="default" w:ascii="Times New Roman" w:hAnsi="Times New Roman" w:eastAsia="仿宋" w:cs="Times New Roman"/>
          <w:szCs w:val="21"/>
          <w:highlight w:val="none"/>
        </w:rPr>
        <w:t>不承诺最低价中标。</w:t>
      </w:r>
    </w:p>
    <w:p w14:paraId="7901B1E5">
      <w:pPr>
        <w:adjustRightInd/>
        <w:snapToGrid/>
        <w:spacing w:after="0"/>
        <w:rPr>
          <w:rFonts w:hint="default" w:ascii="Times New Roman" w:hAnsi="Times New Roman" w:eastAsia="仿宋" w:cs="Times New Roman"/>
          <w:b/>
          <w:bCs/>
          <w:kern w:val="2"/>
          <w:sz w:val="28"/>
          <w:szCs w:val="24"/>
          <w:highlight w:val="none"/>
        </w:rPr>
      </w:pPr>
      <w:r>
        <w:rPr>
          <w:rFonts w:hint="default" w:ascii="Times New Roman" w:hAnsi="Times New Roman" w:eastAsia="仿宋" w:cs="Times New Roman"/>
          <w:sz w:val="28"/>
          <w:szCs w:val="24"/>
          <w:highlight w:val="none"/>
        </w:rPr>
        <w:br w:type="page"/>
      </w:r>
      <w:bookmarkStart w:id="474" w:name="_Toc530733572"/>
      <w:bookmarkStart w:id="475" w:name="_Toc531966066"/>
      <w:bookmarkStart w:id="476" w:name="_Toc536534065"/>
      <w:bookmarkStart w:id="477" w:name="_Toc536534335"/>
    </w:p>
    <w:p w14:paraId="31A2F257">
      <w:pPr>
        <w:pStyle w:val="9"/>
        <w:spacing w:before="120" w:beforeLines="50" w:after="120" w:afterLines="50" w:line="240" w:lineRule="auto"/>
        <w:jc w:val="center"/>
        <w:rPr>
          <w:rFonts w:hint="default" w:ascii="Times New Roman" w:hAnsi="Times New Roman" w:eastAsia="仿宋" w:cs="Times New Roman"/>
          <w:szCs w:val="24"/>
          <w:highlight w:val="none"/>
        </w:rPr>
      </w:pPr>
      <w:bookmarkStart w:id="478" w:name="_Toc10568"/>
      <w:r>
        <w:rPr>
          <w:rFonts w:hint="default" w:ascii="Times New Roman" w:hAnsi="Times New Roman" w:eastAsia="仿宋" w:cs="Times New Roman"/>
          <w:szCs w:val="24"/>
          <w:highlight w:val="none"/>
        </w:rPr>
        <w:t>（</w:t>
      </w:r>
      <w:r>
        <w:rPr>
          <w:rFonts w:hint="default" w:ascii="Times New Roman" w:hAnsi="Times New Roman" w:eastAsia="仿宋" w:cs="Times New Roman"/>
          <w:szCs w:val="24"/>
          <w:highlight w:val="none"/>
          <w:lang w:eastAsia="zh-CN"/>
        </w:rPr>
        <w:t>二</w:t>
      </w:r>
      <w:r>
        <w:rPr>
          <w:rFonts w:hint="default" w:ascii="Times New Roman" w:hAnsi="Times New Roman" w:eastAsia="仿宋" w:cs="Times New Roman"/>
          <w:szCs w:val="24"/>
          <w:highlight w:val="none"/>
        </w:rPr>
        <w:t>）最终磋商报价一览表</w:t>
      </w:r>
      <w:bookmarkEnd w:id="474"/>
      <w:bookmarkEnd w:id="475"/>
      <w:bookmarkEnd w:id="476"/>
      <w:bookmarkEnd w:id="477"/>
      <w:bookmarkEnd w:id="478"/>
    </w:p>
    <w:p w14:paraId="0ACCEE69">
      <w:pPr>
        <w:spacing w:line="320" w:lineRule="exact"/>
        <w:rPr>
          <w:rFonts w:hint="default" w:ascii="Times New Roman" w:hAnsi="Times New Roman" w:eastAsia="仿宋" w:cs="Times New Roman"/>
          <w:bCs/>
          <w:sz w:val="24"/>
          <w:szCs w:val="24"/>
          <w:highlight w:val="none"/>
          <w:lang w:eastAsia="zh-CN"/>
        </w:rPr>
      </w:pPr>
      <w:r>
        <w:rPr>
          <w:rFonts w:hint="default" w:ascii="Times New Roman" w:hAnsi="Times New Roman" w:eastAsia="仿宋" w:cs="Times New Roman"/>
          <w:bCs/>
          <w:sz w:val="24"/>
          <w:szCs w:val="24"/>
          <w:highlight w:val="none"/>
        </w:rPr>
        <w:t>项目名称：</w:t>
      </w:r>
      <w:r>
        <w:rPr>
          <w:rFonts w:hint="eastAsia" w:ascii="Times New Roman" w:hAnsi="Times New Roman" w:eastAsia="仿宋" w:cs="Times New Roman"/>
          <w:b w:val="0"/>
          <w:bCs w:val="0"/>
          <w:sz w:val="24"/>
          <w:szCs w:val="24"/>
          <w:highlight w:val="none"/>
          <w:lang w:eastAsia="zh-CN"/>
        </w:rPr>
        <w:t>蒙自市冷泉镇小新村委会大黑箐村引水工程</w:t>
      </w:r>
      <w:r>
        <w:rPr>
          <w:rFonts w:hint="default" w:ascii="Times New Roman" w:hAnsi="Times New Roman" w:eastAsia="仿宋" w:cs="Times New Roman"/>
          <w:b w:val="0"/>
          <w:bCs w:val="0"/>
          <w:sz w:val="24"/>
          <w:szCs w:val="24"/>
          <w:highlight w:val="none"/>
          <w:lang w:eastAsia="zh-CN"/>
        </w:rPr>
        <w:t xml:space="preserve"> </w:t>
      </w:r>
    </w:p>
    <w:p w14:paraId="0617C547">
      <w:pPr>
        <w:spacing w:line="0" w:lineRule="atLeast"/>
        <w:rPr>
          <w:rFonts w:hint="default" w:ascii="Times New Roman" w:hAnsi="Times New Roman" w:eastAsia="仿宋" w:cs="Times New Roman"/>
          <w:bCs/>
          <w:szCs w:val="21"/>
          <w:highlight w:val="none"/>
          <w:lang w:eastAsia="zh-CN"/>
        </w:rPr>
      </w:pPr>
      <w:r>
        <w:rPr>
          <w:rFonts w:hint="default" w:ascii="Times New Roman" w:hAnsi="Times New Roman" w:eastAsia="仿宋" w:cs="Times New Roman"/>
          <w:bCs/>
          <w:sz w:val="24"/>
          <w:szCs w:val="24"/>
          <w:highlight w:val="none"/>
        </w:rPr>
        <w:t>项目编号：</w:t>
      </w:r>
      <w:r>
        <w:rPr>
          <w:rFonts w:hint="eastAsia" w:ascii="Times New Roman" w:hAnsi="Times New Roman" w:eastAsia="仿宋" w:cs="Times New Roman"/>
          <w:bCs/>
          <w:sz w:val="24"/>
          <w:szCs w:val="24"/>
          <w:highlight w:val="none"/>
          <w:lang w:eastAsia="zh-CN"/>
        </w:rPr>
        <w:t>孜鑫招字(2025)NO-54</w:t>
      </w:r>
    </w:p>
    <w:tbl>
      <w:tblPr>
        <w:tblStyle w:val="62"/>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270"/>
        <w:gridCol w:w="6773"/>
      </w:tblGrid>
      <w:tr w14:paraId="04C17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7C577FC3">
            <w:pPr>
              <w:spacing w:after="0"/>
              <w:jc w:val="center"/>
              <w:rPr>
                <w:rFonts w:hint="default" w:ascii="Times New Roman" w:hAnsi="Times New Roman" w:eastAsia="仿宋" w:cs="Times New Roman"/>
                <w:szCs w:val="21"/>
                <w:highlight w:val="none"/>
              </w:rPr>
            </w:pPr>
            <w:bookmarkStart w:id="479" w:name="_Toc470531298"/>
            <w:r>
              <w:rPr>
                <w:rFonts w:hint="default" w:ascii="Times New Roman" w:hAnsi="Times New Roman" w:eastAsia="仿宋" w:cs="Times New Roman"/>
                <w:szCs w:val="21"/>
                <w:highlight w:val="none"/>
              </w:rPr>
              <w:t>序号</w:t>
            </w:r>
          </w:p>
        </w:tc>
        <w:tc>
          <w:tcPr>
            <w:tcW w:w="2270" w:type="dxa"/>
            <w:vAlign w:val="center"/>
          </w:tcPr>
          <w:p w14:paraId="0EBAD603">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项   目</w:t>
            </w:r>
          </w:p>
        </w:tc>
        <w:tc>
          <w:tcPr>
            <w:tcW w:w="6773" w:type="dxa"/>
            <w:vAlign w:val="center"/>
          </w:tcPr>
          <w:p w14:paraId="77151C8C">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具体说明</w:t>
            </w:r>
          </w:p>
        </w:tc>
      </w:tr>
      <w:tr w14:paraId="5EB0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895" w:type="dxa"/>
            <w:vAlign w:val="center"/>
          </w:tcPr>
          <w:p w14:paraId="622943A6">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1</w:t>
            </w:r>
          </w:p>
        </w:tc>
        <w:tc>
          <w:tcPr>
            <w:tcW w:w="2270" w:type="dxa"/>
            <w:vAlign w:val="center"/>
          </w:tcPr>
          <w:p w14:paraId="159DE2B8">
            <w:pPr>
              <w:spacing w:after="0"/>
              <w:jc w:val="center"/>
              <w:rPr>
                <w:rFonts w:hint="default" w:ascii="Times New Roman" w:hAnsi="Times New Roman" w:eastAsia="仿宋" w:cs="Times New Roman"/>
                <w:szCs w:val="21"/>
                <w:highlight w:val="none"/>
                <w:lang w:val="en-US" w:eastAsia="zh-CN"/>
              </w:rPr>
            </w:pPr>
            <w:r>
              <w:rPr>
                <w:rFonts w:hint="default" w:ascii="Times New Roman" w:hAnsi="Times New Roman" w:eastAsia="仿宋" w:cs="Times New Roman"/>
                <w:szCs w:val="21"/>
                <w:highlight w:val="none"/>
                <w:lang w:val="en-US" w:eastAsia="zh-CN"/>
              </w:rPr>
              <w:t>磋商报价</w:t>
            </w:r>
            <w:r>
              <w:rPr>
                <w:rFonts w:hint="default" w:ascii="Times New Roman" w:hAnsi="Times New Roman" w:eastAsia="仿宋" w:cs="Times New Roman"/>
                <w:szCs w:val="21"/>
                <w:highlight w:val="none"/>
              </w:rPr>
              <w:t>（</w:t>
            </w:r>
            <w:r>
              <w:rPr>
                <w:rFonts w:hint="default" w:ascii="Times New Roman" w:hAnsi="Times New Roman" w:eastAsia="仿宋" w:cs="Times New Roman"/>
                <w:szCs w:val="21"/>
                <w:highlight w:val="none"/>
                <w:lang w:eastAsia="zh-CN"/>
              </w:rPr>
              <w:t>元</w:t>
            </w:r>
            <w:r>
              <w:rPr>
                <w:rFonts w:hint="default" w:ascii="Times New Roman" w:hAnsi="Times New Roman" w:eastAsia="仿宋" w:cs="Times New Roman"/>
                <w:szCs w:val="21"/>
                <w:highlight w:val="none"/>
              </w:rPr>
              <w:t>）</w:t>
            </w:r>
          </w:p>
        </w:tc>
        <w:tc>
          <w:tcPr>
            <w:tcW w:w="6773" w:type="dxa"/>
            <w:vAlign w:val="center"/>
          </w:tcPr>
          <w:p w14:paraId="58C93D98">
            <w:pPr>
              <w:spacing w:after="0" w:line="360" w:lineRule="auto"/>
              <w:ind w:right="42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小写：</w:t>
            </w:r>
            <w:r>
              <w:rPr>
                <w:rFonts w:hint="default" w:ascii="Times New Roman" w:hAnsi="Times New Roman" w:eastAsia="仿宋" w:cs="Times New Roman"/>
                <w:szCs w:val="21"/>
                <w:highlight w:val="none"/>
                <w:u w:val="single"/>
              </w:rPr>
              <w:t xml:space="preserve">                                </w:t>
            </w:r>
          </w:p>
          <w:p w14:paraId="3E35D807">
            <w:pPr>
              <w:spacing w:after="0" w:line="360" w:lineRule="auto"/>
              <w:ind w:right="420" w:rightChars="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大写：</w:t>
            </w:r>
            <w:r>
              <w:rPr>
                <w:rFonts w:hint="default" w:ascii="Times New Roman" w:hAnsi="Times New Roman" w:eastAsia="仿宋" w:cs="Times New Roman"/>
                <w:szCs w:val="21"/>
                <w:highlight w:val="none"/>
                <w:u w:val="single"/>
              </w:rPr>
              <w:t xml:space="preserve">                                </w:t>
            </w:r>
          </w:p>
        </w:tc>
      </w:tr>
      <w:tr w14:paraId="77F4A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95" w:type="dxa"/>
            <w:vAlign w:val="center"/>
          </w:tcPr>
          <w:p w14:paraId="0CD9F76E">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2</w:t>
            </w:r>
          </w:p>
        </w:tc>
        <w:tc>
          <w:tcPr>
            <w:tcW w:w="2270" w:type="dxa"/>
            <w:vAlign w:val="center"/>
          </w:tcPr>
          <w:p w14:paraId="0C77A412">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拟派往项目负责人</w:t>
            </w:r>
          </w:p>
        </w:tc>
        <w:tc>
          <w:tcPr>
            <w:tcW w:w="6773" w:type="dxa"/>
            <w:vAlign w:val="center"/>
          </w:tcPr>
          <w:p w14:paraId="1DD849F4">
            <w:pPr>
              <w:spacing w:line="440" w:lineRule="exact"/>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姓       名：</w:t>
            </w:r>
            <w:r>
              <w:rPr>
                <w:rFonts w:hint="default" w:ascii="Times New Roman" w:hAnsi="Times New Roman" w:eastAsia="仿宋" w:cs="Times New Roman"/>
                <w:szCs w:val="21"/>
                <w:highlight w:val="none"/>
                <w:u w:val="single"/>
              </w:rPr>
              <w:t xml:space="preserve">                         </w:t>
            </w:r>
          </w:p>
          <w:p w14:paraId="606974C5">
            <w:pPr>
              <w:spacing w:after="0"/>
              <w:ind w:right="420"/>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注册证书编号：</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u w:val="single"/>
                <w:lang w:val="en-US" w:eastAsia="zh-CN"/>
              </w:rPr>
              <w:t xml:space="preserve">     </w:t>
            </w:r>
            <w:r>
              <w:rPr>
                <w:rFonts w:hint="default" w:ascii="Times New Roman" w:hAnsi="Times New Roman" w:eastAsia="仿宋" w:cs="Times New Roman"/>
                <w:szCs w:val="21"/>
                <w:highlight w:val="none"/>
                <w:u w:val="single"/>
              </w:rPr>
              <w:t xml:space="preserve">  </w:t>
            </w:r>
          </w:p>
        </w:tc>
      </w:tr>
      <w:tr w14:paraId="2D50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6C1A77E3">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3</w:t>
            </w:r>
          </w:p>
        </w:tc>
        <w:tc>
          <w:tcPr>
            <w:tcW w:w="2270" w:type="dxa"/>
            <w:vAlign w:val="center"/>
          </w:tcPr>
          <w:p w14:paraId="706DC0D1">
            <w:pPr>
              <w:spacing w:after="0"/>
              <w:jc w:val="center"/>
              <w:rPr>
                <w:rFonts w:hint="eastAsia" w:ascii="Times New Roman" w:hAnsi="Times New Roman" w:eastAsia="仿宋" w:cs="Times New Roman"/>
                <w:szCs w:val="21"/>
                <w:highlight w:val="none"/>
                <w:lang w:eastAsia="zh-CN"/>
              </w:rPr>
            </w:pPr>
            <w:r>
              <w:rPr>
                <w:rFonts w:hint="default" w:ascii="Times New Roman" w:hAnsi="Times New Roman" w:eastAsia="仿宋" w:cs="Times New Roman"/>
                <w:szCs w:val="21"/>
                <w:highlight w:val="none"/>
              </w:rPr>
              <w:t>工期</w:t>
            </w:r>
            <w:bookmarkStart w:id="546" w:name="_GoBack"/>
            <w:bookmarkEnd w:id="546"/>
          </w:p>
        </w:tc>
        <w:tc>
          <w:tcPr>
            <w:tcW w:w="6773" w:type="dxa"/>
            <w:vAlign w:val="center"/>
          </w:tcPr>
          <w:p w14:paraId="64F36190">
            <w:pPr>
              <w:spacing w:after="0"/>
              <w:ind w:right="420"/>
              <w:rPr>
                <w:rFonts w:hint="default" w:ascii="Times New Roman" w:hAnsi="Times New Roman" w:eastAsia="仿宋" w:cs="Times New Roman"/>
                <w:szCs w:val="21"/>
                <w:highlight w:val="none"/>
              </w:rPr>
            </w:pPr>
          </w:p>
        </w:tc>
      </w:tr>
      <w:tr w14:paraId="1E582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6A4378DB">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4</w:t>
            </w:r>
          </w:p>
        </w:tc>
        <w:tc>
          <w:tcPr>
            <w:tcW w:w="2270" w:type="dxa"/>
            <w:vAlign w:val="center"/>
          </w:tcPr>
          <w:p w14:paraId="7A17F8CC">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质量标准承诺</w:t>
            </w:r>
          </w:p>
        </w:tc>
        <w:tc>
          <w:tcPr>
            <w:tcW w:w="6773" w:type="dxa"/>
            <w:vAlign w:val="center"/>
          </w:tcPr>
          <w:p w14:paraId="744E4100">
            <w:pPr>
              <w:spacing w:after="0"/>
              <w:ind w:right="420"/>
              <w:rPr>
                <w:rFonts w:hint="default" w:ascii="Times New Roman" w:hAnsi="Times New Roman" w:eastAsia="仿宋" w:cs="Times New Roman"/>
                <w:szCs w:val="21"/>
                <w:highlight w:val="none"/>
                <w:u w:val="single"/>
              </w:rPr>
            </w:pPr>
          </w:p>
        </w:tc>
      </w:tr>
      <w:tr w14:paraId="66FE0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23069FD8">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lang w:val="en-US" w:eastAsia="zh-CN"/>
              </w:rPr>
              <w:t>5</w:t>
            </w:r>
          </w:p>
        </w:tc>
        <w:tc>
          <w:tcPr>
            <w:tcW w:w="2270" w:type="dxa"/>
            <w:vAlign w:val="center"/>
          </w:tcPr>
          <w:p w14:paraId="0F52F76B">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磋商保证金（元）</w:t>
            </w:r>
          </w:p>
        </w:tc>
        <w:tc>
          <w:tcPr>
            <w:tcW w:w="6773" w:type="dxa"/>
            <w:vAlign w:val="center"/>
          </w:tcPr>
          <w:p w14:paraId="762CE306">
            <w:pPr>
              <w:spacing w:after="0"/>
              <w:ind w:right="420"/>
              <w:rPr>
                <w:rFonts w:hint="default" w:ascii="Times New Roman" w:hAnsi="Times New Roman" w:eastAsia="仿宋" w:cs="Times New Roman"/>
                <w:szCs w:val="21"/>
                <w:highlight w:val="none"/>
                <w:u w:val="single"/>
              </w:rPr>
            </w:pPr>
          </w:p>
        </w:tc>
      </w:tr>
      <w:tr w14:paraId="7085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1F78A71C">
            <w:pPr>
              <w:spacing w:after="0"/>
              <w:jc w:val="center"/>
              <w:rPr>
                <w:rFonts w:hint="default" w:ascii="Times New Roman" w:hAnsi="Times New Roman" w:eastAsia="仿宋" w:cs="Times New Roman"/>
                <w:szCs w:val="21"/>
                <w:highlight w:val="none"/>
                <w:lang w:val="en-US" w:eastAsia="zh-CN"/>
              </w:rPr>
            </w:pPr>
            <w:r>
              <w:rPr>
                <w:rFonts w:hint="default" w:ascii="Times New Roman" w:hAnsi="Times New Roman" w:eastAsia="仿宋" w:cs="Times New Roman"/>
                <w:szCs w:val="21"/>
                <w:highlight w:val="none"/>
                <w:lang w:val="en-US" w:eastAsia="zh-CN"/>
              </w:rPr>
              <w:t>6</w:t>
            </w:r>
          </w:p>
        </w:tc>
        <w:tc>
          <w:tcPr>
            <w:tcW w:w="2270" w:type="dxa"/>
            <w:vAlign w:val="center"/>
          </w:tcPr>
          <w:p w14:paraId="50FAED02">
            <w:pPr>
              <w:spacing w:after="0"/>
              <w:jc w:val="center"/>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说       明</w:t>
            </w:r>
          </w:p>
        </w:tc>
        <w:tc>
          <w:tcPr>
            <w:tcW w:w="6773" w:type="dxa"/>
            <w:vAlign w:val="center"/>
          </w:tcPr>
          <w:p w14:paraId="6A08452A">
            <w:pPr>
              <w:spacing w:after="0"/>
              <w:jc w:val="center"/>
              <w:rPr>
                <w:rFonts w:hint="default" w:ascii="Times New Roman" w:hAnsi="Times New Roman" w:eastAsia="仿宋" w:cs="Times New Roman"/>
                <w:szCs w:val="21"/>
                <w:highlight w:val="none"/>
              </w:rPr>
            </w:pPr>
          </w:p>
        </w:tc>
      </w:tr>
      <w:tr w14:paraId="3F364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9938" w:type="dxa"/>
            <w:gridSpan w:val="3"/>
            <w:vAlign w:val="center"/>
          </w:tcPr>
          <w:p w14:paraId="6F9CC739">
            <w:pPr>
              <w:spacing w:line="360" w:lineRule="auto"/>
              <w:rPr>
                <w:rFonts w:hint="default" w:ascii="Times New Roman" w:hAnsi="Times New Roman" w:eastAsia="仿宋" w:cs="Times New Roman"/>
                <w:szCs w:val="21"/>
                <w:highlight w:val="none"/>
              </w:rPr>
            </w:pPr>
          </w:p>
          <w:p w14:paraId="56F0FEE1">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 xml:space="preserve">磋商申请人（盖章）： </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 xml:space="preserve"> </w:t>
            </w:r>
          </w:p>
          <w:p w14:paraId="62BC1C44">
            <w:pPr>
              <w:spacing w:line="360" w:lineRule="auto"/>
              <w:rPr>
                <w:rFonts w:hint="default" w:ascii="Times New Roman" w:hAnsi="Times New Roman" w:eastAsia="仿宋" w:cs="Times New Roman"/>
                <w:szCs w:val="21"/>
                <w:highlight w:val="none"/>
                <w:u w:val="single"/>
              </w:rPr>
            </w:pPr>
            <w:r>
              <w:rPr>
                <w:rFonts w:hint="default" w:ascii="Times New Roman" w:hAnsi="Times New Roman" w:eastAsia="仿宋" w:cs="Times New Roman"/>
                <w:szCs w:val="21"/>
                <w:highlight w:val="none"/>
              </w:rPr>
              <w:t>法定代表人或其委托人（盖章或签字）：</w:t>
            </w:r>
            <w:r>
              <w:rPr>
                <w:rFonts w:hint="default" w:ascii="Times New Roman" w:hAnsi="Times New Roman" w:eastAsia="仿宋" w:cs="Times New Roman"/>
                <w:szCs w:val="21"/>
                <w:highlight w:val="none"/>
                <w:u w:val="single"/>
              </w:rPr>
              <w:t xml:space="preserve">                                    </w:t>
            </w:r>
          </w:p>
          <w:p w14:paraId="0905AE54">
            <w:pPr>
              <w:spacing w:line="36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日  期：</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年</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 xml:space="preserve"> 月 </w:t>
            </w:r>
            <w:r>
              <w:rPr>
                <w:rFonts w:hint="default" w:ascii="Times New Roman" w:hAnsi="Times New Roman" w:eastAsia="仿宋" w:cs="Times New Roman"/>
                <w:szCs w:val="21"/>
                <w:highlight w:val="none"/>
                <w:u w:val="single"/>
              </w:rPr>
              <w:t xml:space="preserve">     </w:t>
            </w:r>
            <w:r>
              <w:rPr>
                <w:rFonts w:hint="default" w:ascii="Times New Roman" w:hAnsi="Times New Roman" w:eastAsia="仿宋" w:cs="Times New Roman"/>
                <w:szCs w:val="21"/>
                <w:highlight w:val="none"/>
              </w:rPr>
              <w:t>日</w:t>
            </w:r>
          </w:p>
        </w:tc>
      </w:tr>
    </w:tbl>
    <w:p w14:paraId="7FC6F064">
      <w:pPr>
        <w:spacing w:line="240" w:lineRule="auto"/>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注：1、报价金额保留小数点后两位。</w:t>
      </w:r>
    </w:p>
    <w:p w14:paraId="72FB8E30">
      <w:pPr>
        <w:spacing w:line="24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2、磋商报价方式：以</w:t>
      </w:r>
      <w:r>
        <w:rPr>
          <w:rFonts w:hint="default" w:ascii="Times New Roman" w:hAnsi="Times New Roman" w:eastAsia="仿宋" w:cs="Times New Roman"/>
          <w:szCs w:val="21"/>
          <w:highlight w:val="none"/>
          <w:lang w:val="en-US" w:eastAsia="zh-CN"/>
        </w:rPr>
        <w:t>总价</w:t>
      </w:r>
      <w:r>
        <w:rPr>
          <w:rFonts w:hint="default" w:ascii="Times New Roman" w:hAnsi="Times New Roman" w:eastAsia="仿宋" w:cs="Times New Roman"/>
          <w:szCs w:val="21"/>
          <w:highlight w:val="none"/>
        </w:rPr>
        <w:t>的方式进行报价</w:t>
      </w:r>
      <w:r>
        <w:rPr>
          <w:rFonts w:hint="default" w:ascii="Times New Roman" w:hAnsi="Times New Roman" w:eastAsia="仿宋" w:cs="Times New Roman"/>
          <w:szCs w:val="21"/>
          <w:highlight w:val="none"/>
          <w:lang w:eastAsia="zh-CN"/>
        </w:rPr>
        <w:t>，按“磋商申请人须知前附表”要求执行</w:t>
      </w:r>
      <w:r>
        <w:rPr>
          <w:rFonts w:hint="default" w:ascii="Times New Roman" w:hAnsi="Times New Roman" w:eastAsia="仿宋" w:cs="Times New Roman"/>
          <w:szCs w:val="21"/>
          <w:highlight w:val="none"/>
        </w:rPr>
        <w:t>；</w:t>
      </w:r>
    </w:p>
    <w:p w14:paraId="57925FAF">
      <w:pPr>
        <w:spacing w:line="360" w:lineRule="auto"/>
        <w:ind w:firstLine="440" w:firstLineChars="200"/>
        <w:rPr>
          <w:rFonts w:hint="default" w:ascii="Times New Roman" w:hAnsi="Times New Roman" w:eastAsia="仿宋" w:cs="Times New Roman"/>
          <w:szCs w:val="21"/>
          <w:highlight w:val="none"/>
        </w:rPr>
      </w:pPr>
      <w:r>
        <w:rPr>
          <w:rFonts w:hint="default" w:ascii="Times New Roman" w:hAnsi="Times New Roman" w:eastAsia="仿宋" w:cs="Times New Roman"/>
          <w:szCs w:val="21"/>
          <w:highlight w:val="none"/>
        </w:rPr>
        <w:t>3、</w:t>
      </w:r>
      <w:r>
        <w:rPr>
          <w:rFonts w:hint="default" w:ascii="Times New Roman" w:hAnsi="Times New Roman" w:eastAsia="仿宋" w:cs="Times New Roman"/>
          <w:b/>
          <w:bCs/>
          <w:szCs w:val="21"/>
          <w:highlight w:val="none"/>
        </w:rPr>
        <w:t>最终报价由法定代表人或其委托代理人在</w:t>
      </w:r>
      <w:r>
        <w:rPr>
          <w:rFonts w:hint="default" w:ascii="Times New Roman" w:hAnsi="Times New Roman" w:eastAsia="仿宋" w:cs="Times New Roman"/>
          <w:b/>
          <w:bCs/>
          <w:szCs w:val="21"/>
          <w:highlight w:val="none"/>
          <w:lang w:val="en-US" w:eastAsia="zh-CN"/>
        </w:rPr>
        <w:t>政采云系统</w:t>
      </w:r>
      <w:r>
        <w:rPr>
          <w:rFonts w:hint="default" w:ascii="Times New Roman" w:hAnsi="Times New Roman" w:eastAsia="仿宋" w:cs="Times New Roman"/>
          <w:b/>
          <w:bCs/>
          <w:szCs w:val="21"/>
          <w:highlight w:val="none"/>
        </w:rPr>
        <w:t>直接填报</w:t>
      </w:r>
      <w:r>
        <w:rPr>
          <w:rFonts w:hint="default" w:ascii="Times New Roman" w:hAnsi="Times New Roman" w:eastAsia="仿宋" w:cs="Times New Roman"/>
          <w:b/>
          <w:bCs/>
          <w:szCs w:val="21"/>
          <w:highlight w:val="none"/>
          <w:lang w:val="en-US" w:eastAsia="zh-CN"/>
        </w:rPr>
        <w:t>或上传报价附件</w:t>
      </w:r>
      <w:r>
        <w:rPr>
          <w:rFonts w:hint="default" w:ascii="Times New Roman" w:hAnsi="Times New Roman" w:eastAsia="仿宋" w:cs="Times New Roman"/>
          <w:b/>
          <w:szCs w:val="21"/>
          <w:highlight w:val="none"/>
        </w:rPr>
        <w:t>。</w:t>
      </w:r>
      <w:r>
        <w:rPr>
          <w:rFonts w:hint="default" w:ascii="Times New Roman" w:hAnsi="Times New Roman" w:eastAsia="仿宋" w:cs="Times New Roman"/>
          <w:szCs w:val="21"/>
          <w:highlight w:val="none"/>
        </w:rPr>
        <w:t>磋商报价高于采购控制价时，为废标。最终报价不得高于第一次报价，否则视为无效报价</w:t>
      </w:r>
      <w:r>
        <w:rPr>
          <w:rFonts w:hint="default" w:ascii="Times New Roman" w:hAnsi="Times New Roman" w:eastAsia="仿宋" w:cs="Times New Roman"/>
          <w:szCs w:val="21"/>
          <w:highlight w:val="none"/>
          <w:lang w:eastAsia="zh-CN"/>
        </w:rPr>
        <w:t>，采购人</w:t>
      </w:r>
      <w:r>
        <w:rPr>
          <w:rFonts w:hint="default" w:ascii="Times New Roman" w:hAnsi="Times New Roman" w:eastAsia="仿宋" w:cs="Times New Roman"/>
          <w:szCs w:val="21"/>
          <w:highlight w:val="none"/>
        </w:rPr>
        <w:t>不承诺最低价成交。</w:t>
      </w:r>
      <w:bookmarkStart w:id="480" w:name="_Toc531966067"/>
      <w:bookmarkStart w:id="481" w:name="_Toc661"/>
    </w:p>
    <w:p w14:paraId="7FEEFADD">
      <w:pPr>
        <w:pStyle w:val="80"/>
        <w:rPr>
          <w:rFonts w:hint="default" w:ascii="Times New Roman" w:hAnsi="Times New Roman" w:eastAsia="仿宋" w:cs="Times New Roman"/>
          <w:highlight w:val="none"/>
        </w:rPr>
      </w:pPr>
    </w:p>
    <w:p w14:paraId="67F0CE25">
      <w:pP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br w:type="page"/>
      </w:r>
    </w:p>
    <w:p w14:paraId="14E4DD69">
      <w:pPr>
        <w:pStyle w:val="7"/>
        <w:jc w:val="center"/>
        <w:outlineLvl w:val="1"/>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三、法定代表人身份证明</w:t>
      </w:r>
      <w:bookmarkEnd w:id="479"/>
      <w:bookmarkEnd w:id="480"/>
      <w:r>
        <w:rPr>
          <w:rFonts w:hint="default" w:ascii="Times New Roman" w:hAnsi="Times New Roman" w:eastAsia="仿宋" w:cs="Times New Roman"/>
          <w:sz w:val="28"/>
          <w:szCs w:val="28"/>
          <w:highlight w:val="none"/>
        </w:rPr>
        <w:t>书</w:t>
      </w:r>
      <w:bookmarkEnd w:id="481"/>
    </w:p>
    <w:p w14:paraId="2A4C0E59">
      <w:pPr>
        <w:spacing w:line="44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磋商申请人名称：</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w:t>
      </w:r>
    </w:p>
    <w:p w14:paraId="4461B0F0">
      <w:pPr>
        <w:spacing w:line="44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单位性质：</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w:t>
      </w:r>
    </w:p>
    <w:p w14:paraId="4B1900C3">
      <w:pPr>
        <w:spacing w:line="44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地    址：</w:t>
      </w:r>
      <w:r>
        <w:rPr>
          <w:rFonts w:hint="default" w:ascii="Times New Roman" w:hAnsi="Times New Roman" w:eastAsia="仿宋" w:cs="Times New Roman"/>
          <w:sz w:val="24"/>
          <w:szCs w:val="24"/>
          <w:highlight w:val="none"/>
          <w:u w:val="single"/>
        </w:rPr>
        <w:t xml:space="preserve">                                   </w:t>
      </w:r>
    </w:p>
    <w:p w14:paraId="26813DA1">
      <w:pPr>
        <w:spacing w:line="44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成立时间：</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年</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月</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日</w:t>
      </w:r>
    </w:p>
    <w:p w14:paraId="14A95BE6">
      <w:pPr>
        <w:spacing w:line="44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经营期限：</w:t>
      </w:r>
      <w:r>
        <w:rPr>
          <w:rFonts w:hint="default" w:ascii="Times New Roman" w:hAnsi="Times New Roman" w:eastAsia="仿宋" w:cs="Times New Roman"/>
          <w:sz w:val="24"/>
          <w:szCs w:val="24"/>
          <w:highlight w:val="none"/>
          <w:u w:val="single"/>
        </w:rPr>
        <w:t xml:space="preserve">                               </w:t>
      </w:r>
    </w:p>
    <w:p w14:paraId="2A01D9C9">
      <w:pPr>
        <w:spacing w:line="44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姓名：</w:t>
      </w:r>
      <w:r>
        <w:rPr>
          <w:rFonts w:hint="default" w:ascii="Times New Roman" w:hAnsi="Times New Roman" w:eastAsia="仿宋" w:cs="Times New Roman"/>
          <w:sz w:val="24"/>
          <w:szCs w:val="24"/>
          <w:highlight w:val="none"/>
          <w:u w:val="single"/>
        </w:rPr>
        <w:t xml:space="preserve">  （法定代表人签</w:t>
      </w:r>
      <w:r>
        <w:rPr>
          <w:rFonts w:hint="default" w:ascii="Times New Roman" w:hAnsi="Times New Roman" w:eastAsia="仿宋" w:cs="Times New Roman"/>
          <w:sz w:val="24"/>
          <w:szCs w:val="24"/>
          <w:highlight w:val="none"/>
          <w:u w:val="single"/>
          <w:lang w:eastAsia="zh-CN"/>
        </w:rPr>
        <w:t>字</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性别：</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 年龄：</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职务：</w:t>
      </w:r>
      <w:r>
        <w:rPr>
          <w:rFonts w:hint="default" w:ascii="Times New Roman" w:hAnsi="Times New Roman" w:eastAsia="仿宋" w:cs="Times New Roman"/>
          <w:sz w:val="24"/>
          <w:szCs w:val="24"/>
          <w:highlight w:val="none"/>
          <w:u w:val="single"/>
        </w:rPr>
        <w:t xml:space="preserve">        </w:t>
      </w:r>
    </w:p>
    <w:p w14:paraId="60C79ABD">
      <w:pPr>
        <w:spacing w:line="44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系</w:t>
      </w:r>
      <w:r>
        <w:rPr>
          <w:rFonts w:hint="default" w:ascii="Times New Roman" w:hAnsi="Times New Roman" w:eastAsia="仿宋" w:cs="Times New Roman"/>
          <w:sz w:val="24"/>
          <w:szCs w:val="24"/>
          <w:highlight w:val="none"/>
          <w:u w:val="single"/>
        </w:rPr>
        <w:t xml:space="preserve">   （磋商申请人全称）  </w:t>
      </w:r>
      <w:r>
        <w:rPr>
          <w:rFonts w:hint="default" w:ascii="Times New Roman" w:hAnsi="Times New Roman" w:eastAsia="仿宋" w:cs="Times New Roman"/>
          <w:sz w:val="24"/>
          <w:szCs w:val="24"/>
          <w:highlight w:val="none"/>
        </w:rPr>
        <w:t>的法定代表人。</w:t>
      </w:r>
    </w:p>
    <w:p w14:paraId="18725A54">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特此证明。</w:t>
      </w:r>
    </w:p>
    <w:p w14:paraId="6DDC4A07">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附：法定代表人身份证</w:t>
      </w:r>
      <w:r>
        <w:rPr>
          <w:rFonts w:hint="default" w:ascii="Times New Roman" w:hAnsi="Times New Roman" w:eastAsia="仿宋" w:cs="Times New Roman"/>
          <w:sz w:val="24"/>
          <w:szCs w:val="24"/>
          <w:highlight w:val="none"/>
          <w:lang w:eastAsia="zh-CN"/>
        </w:rPr>
        <w:t>复印件正反面</w:t>
      </w:r>
    </w:p>
    <w:tbl>
      <w:tblPr>
        <w:tblStyle w:val="62"/>
        <w:tblW w:w="76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640"/>
      </w:tblGrid>
      <w:tr w14:paraId="27867E31">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991" w:hRule="atLeast"/>
          <w:jc w:val="center"/>
        </w:trPr>
        <w:tc>
          <w:tcPr>
            <w:tcW w:w="7640" w:type="dxa"/>
          </w:tcPr>
          <w:p w14:paraId="17D4083B">
            <w:pPr>
              <w:pStyle w:val="57"/>
              <w:adjustRightInd w:val="0"/>
              <w:snapToGrid w:val="0"/>
              <w:spacing w:before="0" w:beforeAutospacing="0" w:after="0" w:afterAutospacing="0" w:line="360" w:lineRule="auto"/>
              <w:rPr>
                <w:rFonts w:hint="default" w:ascii="Times New Roman" w:hAnsi="Times New Roman" w:eastAsia="仿宋" w:cs="Times New Roman"/>
                <w:highlight w:val="none"/>
              </w:rPr>
            </w:pPr>
          </w:p>
        </w:tc>
      </w:tr>
      <w:tr w14:paraId="012B7D16">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999" w:hRule="atLeast"/>
          <w:jc w:val="center"/>
        </w:trPr>
        <w:tc>
          <w:tcPr>
            <w:tcW w:w="7640" w:type="dxa"/>
          </w:tcPr>
          <w:p w14:paraId="0EFA1D6D">
            <w:pPr>
              <w:pStyle w:val="57"/>
              <w:adjustRightInd w:val="0"/>
              <w:snapToGrid w:val="0"/>
              <w:spacing w:before="0" w:beforeAutospacing="0" w:after="0" w:afterAutospacing="0" w:line="360" w:lineRule="auto"/>
              <w:rPr>
                <w:rFonts w:hint="default" w:ascii="Times New Roman" w:hAnsi="Times New Roman" w:eastAsia="仿宋" w:cs="Times New Roman"/>
                <w:highlight w:val="none"/>
              </w:rPr>
            </w:pPr>
          </w:p>
        </w:tc>
      </w:tr>
    </w:tbl>
    <w:p w14:paraId="1B4ABE37">
      <w:pPr>
        <w:spacing w:line="360" w:lineRule="auto"/>
        <w:rPr>
          <w:rFonts w:hint="default" w:ascii="Times New Roman" w:hAnsi="Times New Roman" w:eastAsia="仿宋" w:cs="Times New Roman"/>
          <w:sz w:val="24"/>
          <w:szCs w:val="24"/>
          <w:highlight w:val="none"/>
        </w:rPr>
      </w:pPr>
    </w:p>
    <w:p w14:paraId="12436C0B">
      <w:pPr>
        <w:spacing w:line="360" w:lineRule="auto"/>
        <w:rPr>
          <w:rFonts w:hint="default" w:ascii="Times New Roman" w:hAnsi="Times New Roman" w:eastAsia="仿宋" w:cs="Times New Roman"/>
          <w:sz w:val="24"/>
          <w:szCs w:val="24"/>
          <w:highlight w:val="none"/>
          <w:u w:val="single"/>
        </w:rPr>
      </w:pPr>
      <w:r>
        <w:rPr>
          <w:rFonts w:hint="default" w:ascii="Times New Roman" w:hAnsi="Times New Roman" w:eastAsia="仿宋" w:cs="Times New Roman"/>
          <w:sz w:val="24"/>
          <w:szCs w:val="24"/>
          <w:highlight w:val="none"/>
        </w:rPr>
        <w:t xml:space="preserve">                                          磋商申请人：</w:t>
      </w:r>
      <w:r>
        <w:rPr>
          <w:rFonts w:hint="default" w:ascii="Times New Roman" w:hAnsi="Times New Roman" w:eastAsia="仿宋" w:cs="Times New Roman"/>
          <w:sz w:val="24"/>
          <w:szCs w:val="24"/>
          <w:highlight w:val="none"/>
          <w:u w:val="single"/>
        </w:rPr>
        <w:t xml:space="preserve">  （全称）（盖单位章） </w:t>
      </w:r>
    </w:p>
    <w:p w14:paraId="42A7F853">
      <w:pPr>
        <w:spacing w:line="360" w:lineRule="auto"/>
        <w:jc w:val="right"/>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年</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月</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日</w:t>
      </w:r>
    </w:p>
    <w:p w14:paraId="2F72D6C1">
      <w:pPr>
        <w:pStyle w:val="80"/>
        <w:rPr>
          <w:rFonts w:hint="default" w:ascii="Times New Roman" w:hAnsi="Times New Roman" w:eastAsia="仿宋" w:cs="Times New Roman"/>
          <w:highlight w:val="none"/>
        </w:rPr>
      </w:pPr>
    </w:p>
    <w:p w14:paraId="174CC6D0">
      <w:pPr>
        <w:pStyle w:val="7"/>
        <w:jc w:val="center"/>
        <w:outlineLvl w:val="1"/>
        <w:rPr>
          <w:rFonts w:hint="default" w:ascii="Times New Roman" w:hAnsi="Times New Roman" w:eastAsia="仿宋" w:cs="Times New Roman"/>
          <w:sz w:val="28"/>
          <w:szCs w:val="28"/>
          <w:highlight w:val="none"/>
        </w:rPr>
      </w:pPr>
      <w:bookmarkStart w:id="482" w:name="_Toc470531299"/>
      <w:bookmarkStart w:id="483" w:name="_Toc10004"/>
      <w:bookmarkStart w:id="484" w:name="_Toc531966068"/>
      <w:r>
        <w:rPr>
          <w:rFonts w:hint="default" w:ascii="Times New Roman" w:hAnsi="Times New Roman" w:eastAsia="仿宋" w:cs="Times New Roman"/>
          <w:sz w:val="28"/>
          <w:szCs w:val="28"/>
          <w:highlight w:val="none"/>
        </w:rPr>
        <w:t>四、授权委托书</w:t>
      </w:r>
      <w:bookmarkEnd w:id="482"/>
      <w:bookmarkEnd w:id="483"/>
      <w:bookmarkEnd w:id="484"/>
    </w:p>
    <w:p w14:paraId="743835EE">
      <w:pPr>
        <w:topLinePunct/>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本人</w:t>
      </w:r>
      <w:r>
        <w:rPr>
          <w:rFonts w:hint="default" w:ascii="Times New Roman" w:hAnsi="Times New Roman" w:eastAsia="仿宋" w:cs="Times New Roman"/>
          <w:sz w:val="24"/>
          <w:szCs w:val="24"/>
          <w:highlight w:val="none"/>
          <w:u w:val="single"/>
        </w:rPr>
        <w:t xml:space="preserve">  （姓名）  </w:t>
      </w:r>
      <w:r>
        <w:rPr>
          <w:rFonts w:hint="default" w:ascii="Times New Roman" w:hAnsi="Times New Roman" w:eastAsia="仿宋" w:cs="Times New Roman"/>
          <w:sz w:val="24"/>
          <w:szCs w:val="24"/>
          <w:highlight w:val="none"/>
        </w:rPr>
        <w:t>系</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 xml:space="preserve">（磋商申请人全称） </w:t>
      </w:r>
      <w:r>
        <w:rPr>
          <w:rFonts w:hint="default" w:ascii="Times New Roman" w:hAnsi="Times New Roman" w:eastAsia="仿宋" w:cs="Times New Roman"/>
          <w:sz w:val="24"/>
          <w:szCs w:val="24"/>
          <w:highlight w:val="none"/>
        </w:rPr>
        <w:t>的法定代表人，现委托</w:t>
      </w:r>
      <w:r>
        <w:rPr>
          <w:rFonts w:hint="default" w:ascii="Times New Roman" w:hAnsi="Times New Roman" w:eastAsia="仿宋" w:cs="Times New Roman"/>
          <w:sz w:val="24"/>
          <w:szCs w:val="24"/>
          <w:highlight w:val="none"/>
          <w:u w:val="single"/>
        </w:rPr>
        <w:t xml:space="preserve">   （姓名）   </w:t>
      </w:r>
      <w:r>
        <w:rPr>
          <w:rFonts w:hint="default" w:ascii="Times New Roman" w:hAnsi="Times New Roman" w:eastAsia="仿宋" w:cs="Times New Roman"/>
          <w:sz w:val="24"/>
          <w:szCs w:val="24"/>
          <w:highlight w:val="none"/>
        </w:rPr>
        <w:t>为我方代理人。代理人根据授权，以我方名义签署、澄清、说明、补正、递交、撤回、修改</w:t>
      </w:r>
      <w:r>
        <w:rPr>
          <w:rFonts w:hint="default" w:ascii="Times New Roman" w:hAnsi="Times New Roman" w:eastAsia="仿宋" w:cs="Times New Roman"/>
          <w:sz w:val="24"/>
          <w:szCs w:val="24"/>
          <w:highlight w:val="none"/>
          <w:u w:val="single"/>
        </w:rPr>
        <w:t xml:space="preserve">           （项目名称）</w:t>
      </w:r>
      <w:r>
        <w:rPr>
          <w:rFonts w:hint="default" w:ascii="Times New Roman" w:hAnsi="Times New Roman" w:eastAsia="仿宋" w:cs="Times New Roman"/>
          <w:sz w:val="24"/>
          <w:szCs w:val="24"/>
          <w:highlight w:val="none"/>
        </w:rPr>
        <w:t>磋商响应文件、签订合同和处理有关事宜，其法律后果由我方承担。</w:t>
      </w:r>
    </w:p>
    <w:p w14:paraId="6FF088B2">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    委托期限：</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w:t>
      </w:r>
    </w:p>
    <w:p w14:paraId="617E647F">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代理人无转委托权。</w:t>
      </w:r>
    </w:p>
    <w:p w14:paraId="221FF5F2">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附：被授权人身份证</w:t>
      </w:r>
      <w:r>
        <w:rPr>
          <w:rFonts w:hint="default" w:ascii="Times New Roman" w:hAnsi="Times New Roman" w:eastAsia="仿宋" w:cs="Times New Roman"/>
          <w:sz w:val="24"/>
          <w:szCs w:val="24"/>
          <w:highlight w:val="none"/>
          <w:lang w:eastAsia="zh-CN"/>
        </w:rPr>
        <w:t>复印件正反面</w:t>
      </w:r>
    </w:p>
    <w:tbl>
      <w:tblPr>
        <w:tblStyle w:val="62"/>
        <w:tblW w:w="7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960"/>
      </w:tblGrid>
      <w:tr w14:paraId="4ADC9E9A">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528" w:hRule="atLeast"/>
          <w:jc w:val="center"/>
        </w:trPr>
        <w:tc>
          <w:tcPr>
            <w:tcW w:w="7960" w:type="dxa"/>
          </w:tcPr>
          <w:p w14:paraId="2E165D76">
            <w:pPr>
              <w:pStyle w:val="57"/>
              <w:adjustRightInd w:val="0"/>
              <w:snapToGrid w:val="0"/>
              <w:spacing w:before="0" w:beforeAutospacing="0" w:after="0" w:afterAutospacing="0" w:line="360" w:lineRule="auto"/>
              <w:rPr>
                <w:rFonts w:hint="default" w:ascii="Times New Roman" w:hAnsi="Times New Roman" w:eastAsia="仿宋" w:cs="Times New Roman"/>
                <w:highlight w:val="none"/>
              </w:rPr>
            </w:pPr>
          </w:p>
        </w:tc>
      </w:tr>
      <w:tr w14:paraId="6195E285">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456" w:hRule="atLeast"/>
          <w:jc w:val="center"/>
        </w:trPr>
        <w:tc>
          <w:tcPr>
            <w:tcW w:w="7960" w:type="dxa"/>
          </w:tcPr>
          <w:p w14:paraId="26397C6C">
            <w:pPr>
              <w:pStyle w:val="57"/>
              <w:adjustRightInd w:val="0"/>
              <w:snapToGrid w:val="0"/>
              <w:spacing w:before="0" w:beforeAutospacing="0" w:after="0" w:afterAutospacing="0" w:line="360" w:lineRule="auto"/>
              <w:rPr>
                <w:rFonts w:hint="default" w:ascii="Times New Roman" w:hAnsi="Times New Roman" w:eastAsia="仿宋" w:cs="Times New Roman"/>
                <w:highlight w:val="none"/>
              </w:rPr>
            </w:pPr>
          </w:p>
        </w:tc>
      </w:tr>
    </w:tbl>
    <w:p w14:paraId="0B6E48D5">
      <w:pPr>
        <w:spacing w:line="360" w:lineRule="auto"/>
        <w:rPr>
          <w:rFonts w:hint="default" w:ascii="Times New Roman" w:hAnsi="Times New Roman" w:eastAsia="仿宋" w:cs="Times New Roman"/>
          <w:sz w:val="24"/>
          <w:szCs w:val="24"/>
          <w:highlight w:val="none"/>
        </w:rPr>
      </w:pPr>
    </w:p>
    <w:p w14:paraId="0CB0B19D">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磋商申请人：</w:t>
      </w:r>
      <w:r>
        <w:rPr>
          <w:rFonts w:hint="default" w:ascii="Times New Roman" w:hAnsi="Times New Roman" w:eastAsia="仿宋" w:cs="Times New Roman"/>
          <w:sz w:val="24"/>
          <w:szCs w:val="24"/>
          <w:highlight w:val="none"/>
          <w:u w:val="single"/>
        </w:rPr>
        <w:t xml:space="preserve">          （全称）（盖单位章）            </w:t>
      </w:r>
    </w:p>
    <w:p w14:paraId="7B6990AB">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法定代表人：</w:t>
      </w:r>
      <w:r>
        <w:rPr>
          <w:rFonts w:hint="default" w:ascii="Times New Roman" w:hAnsi="Times New Roman" w:eastAsia="仿宋" w:cs="Times New Roman"/>
          <w:sz w:val="24"/>
          <w:szCs w:val="24"/>
          <w:highlight w:val="none"/>
          <w:u w:val="single"/>
        </w:rPr>
        <w:t xml:space="preserve">              （签名）            </w:t>
      </w:r>
    </w:p>
    <w:p w14:paraId="037ED8B9">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身份证号码：</w:t>
      </w:r>
      <w:r>
        <w:rPr>
          <w:rFonts w:hint="default" w:ascii="Times New Roman" w:hAnsi="Times New Roman" w:eastAsia="仿宋" w:cs="Times New Roman"/>
          <w:sz w:val="24"/>
          <w:szCs w:val="24"/>
          <w:highlight w:val="none"/>
          <w:u w:val="single"/>
        </w:rPr>
        <w:t xml:space="preserve">                                     </w:t>
      </w:r>
    </w:p>
    <w:p w14:paraId="16951540">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委托代理人：</w:t>
      </w:r>
      <w:r>
        <w:rPr>
          <w:rFonts w:hint="default" w:ascii="Times New Roman" w:hAnsi="Times New Roman" w:eastAsia="仿宋" w:cs="Times New Roman"/>
          <w:sz w:val="24"/>
          <w:szCs w:val="24"/>
          <w:highlight w:val="none"/>
          <w:u w:val="single"/>
        </w:rPr>
        <w:t xml:space="preserve">                （签名）          </w:t>
      </w:r>
    </w:p>
    <w:p w14:paraId="67FD4EA7">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身份证号码：</w:t>
      </w:r>
      <w:r>
        <w:rPr>
          <w:rFonts w:hint="default" w:ascii="Times New Roman" w:hAnsi="Times New Roman" w:eastAsia="仿宋" w:cs="Times New Roman"/>
          <w:sz w:val="24"/>
          <w:szCs w:val="24"/>
          <w:highlight w:val="none"/>
          <w:u w:val="single"/>
        </w:rPr>
        <w:t xml:space="preserve">                                      </w:t>
      </w:r>
    </w:p>
    <w:p w14:paraId="5BB2FFBB">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年</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月</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日</w:t>
      </w:r>
    </w:p>
    <w:p w14:paraId="3233A584">
      <w:pPr>
        <w:pStyle w:val="7"/>
        <w:keepNext/>
        <w:keepLines/>
        <w:pageBreakBefore/>
        <w:widowControl w:val="0"/>
        <w:kinsoku/>
        <w:wordWrap/>
        <w:overflowPunct/>
        <w:topLinePunct w:val="0"/>
        <w:autoSpaceDE/>
        <w:autoSpaceDN/>
        <w:bidi w:val="0"/>
        <w:adjustRightInd/>
        <w:snapToGrid/>
        <w:spacing w:line="400" w:lineRule="exact"/>
        <w:jc w:val="center"/>
        <w:textAlignment w:val="auto"/>
        <w:outlineLvl w:val="1"/>
        <w:rPr>
          <w:rFonts w:hint="default" w:ascii="Times New Roman" w:hAnsi="Times New Roman" w:eastAsia="仿宋" w:cs="Times New Roman"/>
          <w:kern w:val="44"/>
          <w:sz w:val="28"/>
          <w:szCs w:val="28"/>
          <w:highlight w:val="none"/>
        </w:rPr>
      </w:pPr>
      <w:bookmarkStart w:id="485" w:name="_Toc470531300"/>
      <w:bookmarkStart w:id="486" w:name="_Toc531966069"/>
      <w:bookmarkStart w:id="487" w:name="_Toc9810"/>
      <w:r>
        <w:rPr>
          <w:rFonts w:hint="default" w:ascii="Times New Roman" w:hAnsi="Times New Roman" w:eastAsia="仿宋" w:cs="Times New Roman"/>
          <w:sz w:val="28"/>
          <w:szCs w:val="28"/>
          <w:highlight w:val="none"/>
        </w:rPr>
        <w:t>五、</w:t>
      </w:r>
      <w:r>
        <w:rPr>
          <w:rFonts w:hint="default" w:ascii="Times New Roman" w:hAnsi="Times New Roman" w:eastAsia="仿宋" w:cs="Times New Roman"/>
          <w:kern w:val="44"/>
          <w:sz w:val="28"/>
          <w:szCs w:val="28"/>
          <w:highlight w:val="none"/>
        </w:rPr>
        <w:t>磋商保证金</w:t>
      </w:r>
      <w:bookmarkEnd w:id="485"/>
      <w:bookmarkEnd w:id="486"/>
      <w:bookmarkEnd w:id="487"/>
    </w:p>
    <w:p w14:paraId="38A72072">
      <w:pPr>
        <w:spacing w:line="400" w:lineRule="exact"/>
        <w:jc w:val="center"/>
        <w:rPr>
          <w:rFonts w:hint="default" w:ascii="Times New Roman" w:hAnsi="Times New Roman" w:eastAsia="仿宋" w:cs="Times New Roman"/>
          <w:b/>
          <w:bCs/>
          <w:caps/>
          <w:sz w:val="24"/>
          <w:szCs w:val="24"/>
          <w:highlight w:val="none"/>
        </w:rPr>
      </w:pPr>
      <w:r>
        <w:rPr>
          <w:rFonts w:hint="default" w:ascii="Times New Roman" w:hAnsi="Times New Roman" w:eastAsia="仿宋" w:cs="Times New Roman"/>
          <w:b/>
          <w:bCs/>
          <w:caps/>
          <w:sz w:val="24"/>
          <w:szCs w:val="24"/>
          <w:highlight w:val="none"/>
        </w:rPr>
        <w:t>（请将磋商保证金缴纳凭证（复印件）及开户许可证扫描件（盖单位公章）附于此页）</w:t>
      </w:r>
    </w:p>
    <w:p w14:paraId="799D8DEA">
      <w:pPr>
        <w:spacing w:line="400" w:lineRule="exact"/>
        <w:rPr>
          <w:rFonts w:hint="default" w:ascii="Times New Roman" w:hAnsi="Times New Roman" w:eastAsia="仿宋" w:cs="Times New Roman"/>
          <w:b/>
          <w:caps/>
          <w:sz w:val="24"/>
          <w:szCs w:val="24"/>
          <w:highlight w:val="none"/>
        </w:rPr>
      </w:pPr>
    </w:p>
    <w:p w14:paraId="25296549">
      <w:pPr>
        <w:pStyle w:val="80"/>
        <w:rPr>
          <w:rFonts w:hint="default" w:ascii="Times New Roman" w:hAnsi="Times New Roman" w:eastAsia="仿宋" w:cs="Times New Roman"/>
          <w:b/>
          <w:caps/>
          <w:sz w:val="24"/>
          <w:szCs w:val="24"/>
          <w:highlight w:val="none"/>
        </w:rPr>
      </w:pPr>
    </w:p>
    <w:p w14:paraId="58647C5E">
      <w:pPr>
        <w:pStyle w:val="80"/>
        <w:rPr>
          <w:rFonts w:hint="default" w:ascii="Times New Roman" w:hAnsi="Times New Roman" w:eastAsia="仿宋" w:cs="Times New Roman"/>
          <w:b/>
          <w:caps/>
          <w:sz w:val="24"/>
          <w:szCs w:val="24"/>
          <w:highlight w:val="none"/>
        </w:rPr>
      </w:pPr>
    </w:p>
    <w:p w14:paraId="4D4578FD">
      <w:pPr>
        <w:pStyle w:val="80"/>
        <w:rPr>
          <w:rFonts w:hint="default" w:ascii="Times New Roman" w:hAnsi="Times New Roman" w:eastAsia="仿宋" w:cs="Times New Roman"/>
          <w:b/>
          <w:caps/>
          <w:sz w:val="24"/>
          <w:szCs w:val="24"/>
          <w:highlight w:val="none"/>
        </w:rPr>
      </w:pPr>
    </w:p>
    <w:p w14:paraId="540978F2">
      <w:pPr>
        <w:pStyle w:val="80"/>
        <w:rPr>
          <w:rFonts w:hint="default" w:ascii="Times New Roman" w:hAnsi="Times New Roman" w:eastAsia="仿宋" w:cs="Times New Roman"/>
          <w:b/>
          <w:caps/>
          <w:sz w:val="24"/>
          <w:szCs w:val="24"/>
          <w:highlight w:val="none"/>
        </w:rPr>
      </w:pPr>
    </w:p>
    <w:p w14:paraId="081D3C1E">
      <w:pPr>
        <w:pStyle w:val="80"/>
        <w:rPr>
          <w:rFonts w:hint="default" w:ascii="Times New Roman" w:hAnsi="Times New Roman" w:eastAsia="仿宋" w:cs="Times New Roman"/>
          <w:b/>
          <w:caps/>
          <w:sz w:val="24"/>
          <w:szCs w:val="24"/>
          <w:highlight w:val="none"/>
        </w:rPr>
      </w:pPr>
    </w:p>
    <w:p w14:paraId="4BE61CB2">
      <w:pPr>
        <w:pStyle w:val="7"/>
        <w:keepNext/>
        <w:keepLines/>
        <w:pageBreakBefore/>
        <w:widowControl w:val="0"/>
        <w:kinsoku/>
        <w:wordWrap/>
        <w:overflowPunct/>
        <w:topLinePunct w:val="0"/>
        <w:autoSpaceDE/>
        <w:autoSpaceDN/>
        <w:bidi w:val="0"/>
        <w:adjustRightInd/>
        <w:snapToGrid/>
        <w:spacing w:line="400" w:lineRule="exact"/>
        <w:jc w:val="center"/>
        <w:textAlignment w:val="auto"/>
        <w:outlineLvl w:val="1"/>
        <w:rPr>
          <w:rFonts w:hint="default" w:ascii="Times New Roman" w:hAnsi="Times New Roman" w:eastAsia="仿宋" w:cs="Times New Roman"/>
          <w:sz w:val="28"/>
          <w:szCs w:val="28"/>
          <w:highlight w:val="none"/>
        </w:rPr>
      </w:pPr>
      <w:bookmarkStart w:id="488" w:name="_Toc531966070"/>
      <w:bookmarkStart w:id="489" w:name="_Toc10390"/>
      <w:bookmarkStart w:id="490" w:name="_Toc234382966"/>
      <w:bookmarkStart w:id="491" w:name="_Toc377657242"/>
      <w:bookmarkStart w:id="492" w:name="_Toc377657522"/>
      <w:bookmarkStart w:id="493" w:name="_Toc377657310"/>
      <w:bookmarkStart w:id="494" w:name="_Toc377657383"/>
      <w:bookmarkStart w:id="495" w:name="_Toc377658036"/>
      <w:bookmarkStart w:id="496" w:name="_Toc470531309"/>
      <w:bookmarkStart w:id="497" w:name="_Toc377657827"/>
      <w:bookmarkStart w:id="498" w:name="_Toc377657108"/>
      <w:r>
        <w:rPr>
          <w:rFonts w:hint="default" w:ascii="Times New Roman" w:hAnsi="Times New Roman" w:eastAsia="仿宋" w:cs="Times New Roman"/>
          <w:sz w:val="28"/>
          <w:szCs w:val="28"/>
          <w:highlight w:val="none"/>
        </w:rPr>
        <w:t>六、施工组织设计</w:t>
      </w:r>
      <w:bookmarkEnd w:id="488"/>
      <w:bookmarkEnd w:id="489"/>
      <w:bookmarkEnd w:id="490"/>
    </w:p>
    <w:p w14:paraId="2AD6030C">
      <w:pPr>
        <w:spacing w:line="400" w:lineRule="exact"/>
        <w:ind w:firstLine="460" w:firstLineChars="192"/>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1.磋商申请人编制施工组织设计的要求：编制时应采用文字并结合图表形式说明施工方法；拟磋商申请人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节施工技术、减少噪音、降低环境污染、地下管线及其他地上地下设施的保护加固措施等。</w:t>
      </w:r>
    </w:p>
    <w:p w14:paraId="2785667E">
      <w:pPr>
        <w:spacing w:line="400" w:lineRule="exact"/>
        <w:ind w:firstLine="460" w:firstLineChars="192"/>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2.施工组织设计除采用文字表述可附下列图表，图表及格式要求附后。</w:t>
      </w:r>
    </w:p>
    <w:p w14:paraId="2FCF0B4E">
      <w:pPr>
        <w:spacing w:line="400" w:lineRule="exact"/>
        <w:ind w:firstLine="460" w:firstLineChars="192"/>
        <w:rPr>
          <w:rFonts w:hint="default" w:ascii="Times New Roman" w:hAnsi="Times New Roman" w:eastAsia="仿宋" w:cs="Times New Roman"/>
          <w:b/>
          <w:caps/>
          <w:sz w:val="24"/>
          <w:szCs w:val="24"/>
          <w:highlight w:val="none"/>
        </w:rPr>
      </w:pPr>
      <w:r>
        <w:rPr>
          <w:rFonts w:hint="default" w:ascii="Times New Roman" w:hAnsi="Times New Roman" w:eastAsia="仿宋" w:cs="Times New Roman"/>
          <w:caps/>
          <w:sz w:val="24"/>
          <w:szCs w:val="24"/>
          <w:highlight w:val="none"/>
        </w:rPr>
        <w:t xml:space="preserve"> </w:t>
      </w:r>
      <w:r>
        <w:rPr>
          <w:rFonts w:hint="default" w:ascii="Times New Roman" w:hAnsi="Times New Roman" w:eastAsia="仿宋" w:cs="Times New Roman"/>
          <w:b/>
          <w:caps/>
          <w:sz w:val="24"/>
          <w:szCs w:val="24"/>
          <w:highlight w:val="none"/>
        </w:rPr>
        <w:t>附表一  拟投人本项目的主要施工设备表</w:t>
      </w:r>
    </w:p>
    <w:p w14:paraId="444037A2">
      <w:pPr>
        <w:spacing w:line="400" w:lineRule="exact"/>
        <w:ind w:firstLine="463" w:firstLineChars="192"/>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附表二  拟配备本项目的试验和检测仪器设备表</w:t>
      </w:r>
    </w:p>
    <w:p w14:paraId="7D16FBC6">
      <w:pPr>
        <w:spacing w:line="400" w:lineRule="exact"/>
        <w:ind w:firstLine="463" w:firstLineChars="192"/>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附表三  劳动力计划表</w:t>
      </w:r>
    </w:p>
    <w:p w14:paraId="2F3F3875">
      <w:pPr>
        <w:spacing w:line="400" w:lineRule="exact"/>
        <w:ind w:firstLine="463" w:firstLineChars="192"/>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附表四  计划开、竣工日期和施工进度网络图</w:t>
      </w:r>
    </w:p>
    <w:p w14:paraId="1E9A2165">
      <w:pPr>
        <w:spacing w:line="400" w:lineRule="exact"/>
        <w:ind w:firstLine="463" w:firstLineChars="192"/>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附表五  施工总平面图</w:t>
      </w:r>
    </w:p>
    <w:p w14:paraId="2A49EA5B">
      <w:pPr>
        <w:spacing w:line="400" w:lineRule="exact"/>
        <w:ind w:firstLine="463" w:firstLineChars="192"/>
        <w:rPr>
          <w:rFonts w:hint="default" w:ascii="Times New Roman" w:hAnsi="Times New Roman" w:eastAsia="仿宋" w:cs="Times New Roman"/>
          <w:b/>
          <w:caps/>
          <w:sz w:val="24"/>
          <w:szCs w:val="24"/>
          <w:highlight w:val="none"/>
        </w:rPr>
        <w:sectPr>
          <w:headerReference r:id="rId10" w:type="default"/>
          <w:footerReference r:id="rId11" w:type="default"/>
          <w:footnotePr>
            <w:numFmt w:val="decimalEnclosedCircleChinese"/>
            <w:numRestart w:val="eachPage"/>
          </w:footnotePr>
          <w:pgSz w:w="11907" w:h="16840"/>
          <w:pgMar w:top="1440" w:right="1080" w:bottom="1440" w:left="1080" w:header="720" w:footer="907" w:gutter="0"/>
          <w:pgNumType w:fmt="decimal"/>
          <w:cols w:space="720" w:num="1"/>
        </w:sectPr>
      </w:pPr>
      <w:r>
        <w:rPr>
          <w:rFonts w:hint="default" w:ascii="Times New Roman" w:hAnsi="Times New Roman" w:eastAsia="仿宋" w:cs="Times New Roman"/>
          <w:b/>
          <w:caps/>
          <w:sz w:val="24"/>
          <w:szCs w:val="24"/>
          <w:highlight w:val="none"/>
        </w:rPr>
        <w:t>附表六  临时用地</w:t>
      </w:r>
    </w:p>
    <w:bookmarkEnd w:id="491"/>
    <w:bookmarkEnd w:id="492"/>
    <w:bookmarkEnd w:id="493"/>
    <w:bookmarkEnd w:id="494"/>
    <w:bookmarkEnd w:id="495"/>
    <w:bookmarkEnd w:id="496"/>
    <w:bookmarkEnd w:id="497"/>
    <w:bookmarkEnd w:id="498"/>
    <w:p w14:paraId="64FB1F35">
      <w:pPr>
        <w:rPr>
          <w:rFonts w:hint="default" w:ascii="Times New Roman" w:hAnsi="Times New Roman" w:eastAsia="仿宋" w:cs="Times New Roman"/>
          <w:b/>
          <w:caps/>
          <w:sz w:val="24"/>
          <w:szCs w:val="24"/>
          <w:highlight w:val="none"/>
        </w:rPr>
      </w:pPr>
      <w:bookmarkStart w:id="499" w:name="_Toc470531312"/>
      <w:r>
        <w:rPr>
          <w:rFonts w:hint="default" w:ascii="Times New Roman" w:hAnsi="Times New Roman" w:eastAsia="仿宋" w:cs="Times New Roman"/>
          <w:b/>
          <w:caps/>
          <w:sz w:val="24"/>
          <w:szCs w:val="24"/>
          <w:highlight w:val="none"/>
        </w:rPr>
        <w:t>附表一：拟投人本项目的主要施工设备表</w:t>
      </w:r>
    </w:p>
    <w:tbl>
      <w:tblPr>
        <w:tblStyle w:val="62"/>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488"/>
        <w:gridCol w:w="743"/>
        <w:gridCol w:w="745"/>
        <w:gridCol w:w="894"/>
        <w:gridCol w:w="743"/>
        <w:gridCol w:w="1340"/>
        <w:gridCol w:w="894"/>
        <w:gridCol w:w="1043"/>
        <w:gridCol w:w="1191"/>
      </w:tblGrid>
      <w:tr w14:paraId="35949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007" w:type="dxa"/>
            <w:vAlign w:val="center"/>
          </w:tcPr>
          <w:p w14:paraId="2516FFFF">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序号</w:t>
            </w:r>
          </w:p>
        </w:tc>
        <w:tc>
          <w:tcPr>
            <w:tcW w:w="1488" w:type="dxa"/>
            <w:vAlign w:val="center"/>
          </w:tcPr>
          <w:p w14:paraId="122C87E0">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设备名称</w:t>
            </w:r>
          </w:p>
        </w:tc>
        <w:tc>
          <w:tcPr>
            <w:tcW w:w="743" w:type="dxa"/>
            <w:vAlign w:val="center"/>
          </w:tcPr>
          <w:p w14:paraId="516EC4B1">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型号</w:t>
            </w:r>
          </w:p>
          <w:p w14:paraId="46FD1966">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规格</w:t>
            </w:r>
          </w:p>
        </w:tc>
        <w:tc>
          <w:tcPr>
            <w:tcW w:w="745" w:type="dxa"/>
            <w:vAlign w:val="center"/>
          </w:tcPr>
          <w:p w14:paraId="30223D6E">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数量</w:t>
            </w:r>
          </w:p>
        </w:tc>
        <w:tc>
          <w:tcPr>
            <w:tcW w:w="894" w:type="dxa"/>
            <w:vAlign w:val="center"/>
          </w:tcPr>
          <w:p w14:paraId="38B22122">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国别</w:t>
            </w:r>
          </w:p>
          <w:p w14:paraId="201529CC">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产地</w:t>
            </w:r>
          </w:p>
        </w:tc>
        <w:tc>
          <w:tcPr>
            <w:tcW w:w="743" w:type="dxa"/>
            <w:vAlign w:val="center"/>
          </w:tcPr>
          <w:p w14:paraId="551176E1">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制造</w:t>
            </w:r>
          </w:p>
          <w:p w14:paraId="48213665">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年份</w:t>
            </w:r>
          </w:p>
        </w:tc>
        <w:tc>
          <w:tcPr>
            <w:tcW w:w="1340" w:type="dxa"/>
            <w:vAlign w:val="center"/>
          </w:tcPr>
          <w:p w14:paraId="0DD6CBE7">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额定功率（KW）</w:t>
            </w:r>
          </w:p>
        </w:tc>
        <w:tc>
          <w:tcPr>
            <w:tcW w:w="894" w:type="dxa"/>
            <w:vAlign w:val="center"/>
          </w:tcPr>
          <w:p w14:paraId="7E781423">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生产</w:t>
            </w:r>
          </w:p>
          <w:p w14:paraId="2BDE9B6E">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能力</w:t>
            </w:r>
          </w:p>
        </w:tc>
        <w:tc>
          <w:tcPr>
            <w:tcW w:w="1043" w:type="dxa"/>
            <w:vAlign w:val="center"/>
          </w:tcPr>
          <w:p w14:paraId="4CED5B1A">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用于</w:t>
            </w:r>
          </w:p>
          <w:p w14:paraId="2D9A4273">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施工</w:t>
            </w:r>
          </w:p>
          <w:p w14:paraId="6CB4C6FC">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部位</w:t>
            </w:r>
          </w:p>
        </w:tc>
        <w:tc>
          <w:tcPr>
            <w:tcW w:w="1191" w:type="dxa"/>
            <w:vAlign w:val="center"/>
          </w:tcPr>
          <w:p w14:paraId="626C8BA7">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备注</w:t>
            </w:r>
          </w:p>
        </w:tc>
      </w:tr>
      <w:tr w14:paraId="13753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67053470">
            <w:pPr>
              <w:ind w:left="5250" w:firstLine="560"/>
              <w:jc w:val="center"/>
              <w:rPr>
                <w:rFonts w:hint="default" w:ascii="Times New Roman" w:hAnsi="Times New Roman" w:eastAsia="仿宋" w:cs="Times New Roman"/>
                <w:caps/>
                <w:sz w:val="24"/>
                <w:szCs w:val="24"/>
                <w:highlight w:val="none"/>
              </w:rPr>
            </w:pPr>
          </w:p>
        </w:tc>
        <w:tc>
          <w:tcPr>
            <w:tcW w:w="1488" w:type="dxa"/>
            <w:vAlign w:val="center"/>
          </w:tcPr>
          <w:p w14:paraId="13372A62">
            <w:pPr>
              <w:ind w:firstLine="560"/>
              <w:jc w:val="center"/>
              <w:rPr>
                <w:rFonts w:hint="default" w:ascii="Times New Roman" w:hAnsi="Times New Roman" w:eastAsia="仿宋" w:cs="Times New Roman"/>
                <w:caps/>
                <w:sz w:val="24"/>
                <w:szCs w:val="24"/>
                <w:highlight w:val="none"/>
              </w:rPr>
            </w:pPr>
          </w:p>
        </w:tc>
        <w:tc>
          <w:tcPr>
            <w:tcW w:w="743" w:type="dxa"/>
            <w:vAlign w:val="center"/>
          </w:tcPr>
          <w:p w14:paraId="10CE2308">
            <w:pPr>
              <w:ind w:firstLine="560"/>
              <w:jc w:val="center"/>
              <w:rPr>
                <w:rFonts w:hint="default" w:ascii="Times New Roman" w:hAnsi="Times New Roman" w:eastAsia="仿宋" w:cs="Times New Roman"/>
                <w:caps/>
                <w:sz w:val="24"/>
                <w:szCs w:val="24"/>
                <w:highlight w:val="none"/>
              </w:rPr>
            </w:pPr>
          </w:p>
        </w:tc>
        <w:tc>
          <w:tcPr>
            <w:tcW w:w="745" w:type="dxa"/>
            <w:vAlign w:val="center"/>
          </w:tcPr>
          <w:p w14:paraId="6CA464A1">
            <w:pPr>
              <w:ind w:firstLine="560"/>
              <w:jc w:val="center"/>
              <w:rPr>
                <w:rFonts w:hint="default" w:ascii="Times New Roman" w:hAnsi="Times New Roman" w:eastAsia="仿宋" w:cs="Times New Roman"/>
                <w:caps/>
                <w:sz w:val="24"/>
                <w:szCs w:val="24"/>
                <w:highlight w:val="none"/>
              </w:rPr>
            </w:pPr>
          </w:p>
        </w:tc>
        <w:tc>
          <w:tcPr>
            <w:tcW w:w="894" w:type="dxa"/>
            <w:vAlign w:val="center"/>
          </w:tcPr>
          <w:p w14:paraId="1F49526E">
            <w:pPr>
              <w:ind w:firstLine="560"/>
              <w:jc w:val="center"/>
              <w:rPr>
                <w:rFonts w:hint="default" w:ascii="Times New Roman" w:hAnsi="Times New Roman" w:eastAsia="仿宋" w:cs="Times New Roman"/>
                <w:caps/>
                <w:sz w:val="24"/>
                <w:szCs w:val="24"/>
                <w:highlight w:val="none"/>
              </w:rPr>
            </w:pPr>
          </w:p>
        </w:tc>
        <w:tc>
          <w:tcPr>
            <w:tcW w:w="743" w:type="dxa"/>
            <w:vAlign w:val="center"/>
          </w:tcPr>
          <w:p w14:paraId="6854BB3D">
            <w:pPr>
              <w:ind w:firstLine="560"/>
              <w:jc w:val="center"/>
              <w:rPr>
                <w:rFonts w:hint="default" w:ascii="Times New Roman" w:hAnsi="Times New Roman" w:eastAsia="仿宋" w:cs="Times New Roman"/>
                <w:caps/>
                <w:sz w:val="24"/>
                <w:szCs w:val="24"/>
                <w:highlight w:val="none"/>
              </w:rPr>
            </w:pPr>
          </w:p>
        </w:tc>
        <w:tc>
          <w:tcPr>
            <w:tcW w:w="1340" w:type="dxa"/>
            <w:vAlign w:val="center"/>
          </w:tcPr>
          <w:p w14:paraId="31BB6E34">
            <w:pPr>
              <w:ind w:firstLine="560"/>
              <w:jc w:val="center"/>
              <w:rPr>
                <w:rFonts w:hint="default" w:ascii="Times New Roman" w:hAnsi="Times New Roman" w:eastAsia="仿宋" w:cs="Times New Roman"/>
                <w:caps/>
                <w:sz w:val="24"/>
                <w:szCs w:val="24"/>
                <w:highlight w:val="none"/>
              </w:rPr>
            </w:pPr>
          </w:p>
        </w:tc>
        <w:tc>
          <w:tcPr>
            <w:tcW w:w="894" w:type="dxa"/>
            <w:vAlign w:val="center"/>
          </w:tcPr>
          <w:p w14:paraId="71994D23">
            <w:pPr>
              <w:ind w:firstLine="560"/>
              <w:jc w:val="center"/>
              <w:rPr>
                <w:rFonts w:hint="default" w:ascii="Times New Roman" w:hAnsi="Times New Roman" w:eastAsia="仿宋" w:cs="Times New Roman"/>
                <w:caps/>
                <w:sz w:val="24"/>
                <w:szCs w:val="24"/>
                <w:highlight w:val="none"/>
              </w:rPr>
            </w:pPr>
          </w:p>
        </w:tc>
        <w:tc>
          <w:tcPr>
            <w:tcW w:w="1043" w:type="dxa"/>
            <w:vAlign w:val="center"/>
          </w:tcPr>
          <w:p w14:paraId="7AF3F852">
            <w:pPr>
              <w:ind w:firstLine="560"/>
              <w:jc w:val="center"/>
              <w:rPr>
                <w:rFonts w:hint="default" w:ascii="Times New Roman" w:hAnsi="Times New Roman" w:eastAsia="仿宋" w:cs="Times New Roman"/>
                <w:caps/>
                <w:sz w:val="24"/>
                <w:szCs w:val="24"/>
                <w:highlight w:val="none"/>
              </w:rPr>
            </w:pPr>
          </w:p>
        </w:tc>
        <w:tc>
          <w:tcPr>
            <w:tcW w:w="1191" w:type="dxa"/>
            <w:vAlign w:val="center"/>
          </w:tcPr>
          <w:p w14:paraId="18A690F3">
            <w:pPr>
              <w:ind w:firstLine="560"/>
              <w:jc w:val="center"/>
              <w:rPr>
                <w:rFonts w:hint="default" w:ascii="Times New Roman" w:hAnsi="Times New Roman" w:eastAsia="仿宋" w:cs="Times New Roman"/>
                <w:caps/>
                <w:sz w:val="24"/>
                <w:szCs w:val="24"/>
                <w:highlight w:val="none"/>
              </w:rPr>
            </w:pPr>
          </w:p>
        </w:tc>
      </w:tr>
      <w:tr w14:paraId="4F1D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3B960117">
            <w:pPr>
              <w:ind w:left="5250" w:firstLine="560"/>
              <w:jc w:val="center"/>
              <w:rPr>
                <w:rFonts w:hint="default" w:ascii="Times New Roman" w:hAnsi="Times New Roman" w:eastAsia="仿宋" w:cs="Times New Roman"/>
                <w:caps/>
                <w:sz w:val="24"/>
                <w:szCs w:val="24"/>
                <w:highlight w:val="none"/>
              </w:rPr>
            </w:pPr>
          </w:p>
        </w:tc>
        <w:tc>
          <w:tcPr>
            <w:tcW w:w="1488" w:type="dxa"/>
            <w:vAlign w:val="center"/>
          </w:tcPr>
          <w:p w14:paraId="64BB4353">
            <w:pPr>
              <w:ind w:firstLine="560"/>
              <w:jc w:val="center"/>
              <w:rPr>
                <w:rFonts w:hint="default" w:ascii="Times New Roman" w:hAnsi="Times New Roman" w:eastAsia="仿宋" w:cs="Times New Roman"/>
                <w:caps/>
                <w:sz w:val="24"/>
                <w:szCs w:val="24"/>
                <w:highlight w:val="none"/>
              </w:rPr>
            </w:pPr>
          </w:p>
        </w:tc>
        <w:tc>
          <w:tcPr>
            <w:tcW w:w="743" w:type="dxa"/>
            <w:vAlign w:val="center"/>
          </w:tcPr>
          <w:p w14:paraId="2E587B45">
            <w:pPr>
              <w:ind w:firstLine="560"/>
              <w:jc w:val="center"/>
              <w:rPr>
                <w:rFonts w:hint="default" w:ascii="Times New Roman" w:hAnsi="Times New Roman" w:eastAsia="仿宋" w:cs="Times New Roman"/>
                <w:caps/>
                <w:sz w:val="24"/>
                <w:szCs w:val="24"/>
                <w:highlight w:val="none"/>
              </w:rPr>
            </w:pPr>
          </w:p>
        </w:tc>
        <w:tc>
          <w:tcPr>
            <w:tcW w:w="745" w:type="dxa"/>
            <w:vAlign w:val="center"/>
          </w:tcPr>
          <w:p w14:paraId="73D0B281">
            <w:pPr>
              <w:ind w:firstLine="560"/>
              <w:jc w:val="center"/>
              <w:rPr>
                <w:rFonts w:hint="default" w:ascii="Times New Roman" w:hAnsi="Times New Roman" w:eastAsia="仿宋" w:cs="Times New Roman"/>
                <w:caps/>
                <w:sz w:val="24"/>
                <w:szCs w:val="24"/>
                <w:highlight w:val="none"/>
              </w:rPr>
            </w:pPr>
          </w:p>
        </w:tc>
        <w:tc>
          <w:tcPr>
            <w:tcW w:w="894" w:type="dxa"/>
            <w:vAlign w:val="center"/>
          </w:tcPr>
          <w:p w14:paraId="08023F29">
            <w:pPr>
              <w:ind w:firstLine="560"/>
              <w:jc w:val="center"/>
              <w:rPr>
                <w:rFonts w:hint="default" w:ascii="Times New Roman" w:hAnsi="Times New Roman" w:eastAsia="仿宋" w:cs="Times New Roman"/>
                <w:caps/>
                <w:sz w:val="24"/>
                <w:szCs w:val="24"/>
                <w:highlight w:val="none"/>
              </w:rPr>
            </w:pPr>
          </w:p>
        </w:tc>
        <w:tc>
          <w:tcPr>
            <w:tcW w:w="743" w:type="dxa"/>
            <w:vAlign w:val="center"/>
          </w:tcPr>
          <w:p w14:paraId="67D074C7">
            <w:pPr>
              <w:ind w:firstLine="560"/>
              <w:jc w:val="center"/>
              <w:rPr>
                <w:rFonts w:hint="default" w:ascii="Times New Roman" w:hAnsi="Times New Roman" w:eastAsia="仿宋" w:cs="Times New Roman"/>
                <w:caps/>
                <w:sz w:val="24"/>
                <w:szCs w:val="24"/>
                <w:highlight w:val="none"/>
              </w:rPr>
            </w:pPr>
          </w:p>
        </w:tc>
        <w:tc>
          <w:tcPr>
            <w:tcW w:w="1340" w:type="dxa"/>
            <w:vAlign w:val="center"/>
          </w:tcPr>
          <w:p w14:paraId="281EF46F">
            <w:pPr>
              <w:ind w:firstLine="560"/>
              <w:jc w:val="center"/>
              <w:rPr>
                <w:rFonts w:hint="default" w:ascii="Times New Roman" w:hAnsi="Times New Roman" w:eastAsia="仿宋" w:cs="Times New Roman"/>
                <w:caps/>
                <w:sz w:val="24"/>
                <w:szCs w:val="24"/>
                <w:highlight w:val="none"/>
              </w:rPr>
            </w:pPr>
          </w:p>
        </w:tc>
        <w:tc>
          <w:tcPr>
            <w:tcW w:w="894" w:type="dxa"/>
            <w:vAlign w:val="center"/>
          </w:tcPr>
          <w:p w14:paraId="4FF9DAB0">
            <w:pPr>
              <w:ind w:firstLine="560"/>
              <w:jc w:val="center"/>
              <w:rPr>
                <w:rFonts w:hint="default" w:ascii="Times New Roman" w:hAnsi="Times New Roman" w:eastAsia="仿宋" w:cs="Times New Roman"/>
                <w:caps/>
                <w:sz w:val="24"/>
                <w:szCs w:val="24"/>
                <w:highlight w:val="none"/>
              </w:rPr>
            </w:pPr>
          </w:p>
        </w:tc>
        <w:tc>
          <w:tcPr>
            <w:tcW w:w="1043" w:type="dxa"/>
            <w:vAlign w:val="center"/>
          </w:tcPr>
          <w:p w14:paraId="340C3EC3">
            <w:pPr>
              <w:ind w:firstLine="560"/>
              <w:jc w:val="center"/>
              <w:rPr>
                <w:rFonts w:hint="default" w:ascii="Times New Roman" w:hAnsi="Times New Roman" w:eastAsia="仿宋" w:cs="Times New Roman"/>
                <w:caps/>
                <w:sz w:val="24"/>
                <w:szCs w:val="24"/>
                <w:highlight w:val="none"/>
              </w:rPr>
            </w:pPr>
          </w:p>
        </w:tc>
        <w:tc>
          <w:tcPr>
            <w:tcW w:w="1191" w:type="dxa"/>
            <w:vAlign w:val="center"/>
          </w:tcPr>
          <w:p w14:paraId="179A7966">
            <w:pPr>
              <w:ind w:firstLine="560"/>
              <w:jc w:val="center"/>
              <w:rPr>
                <w:rFonts w:hint="default" w:ascii="Times New Roman" w:hAnsi="Times New Roman" w:eastAsia="仿宋" w:cs="Times New Roman"/>
                <w:caps/>
                <w:sz w:val="24"/>
                <w:szCs w:val="24"/>
                <w:highlight w:val="none"/>
              </w:rPr>
            </w:pPr>
          </w:p>
        </w:tc>
      </w:tr>
      <w:tr w14:paraId="0268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4B3AB6BB">
            <w:pPr>
              <w:ind w:left="5250" w:firstLine="560"/>
              <w:jc w:val="center"/>
              <w:rPr>
                <w:rFonts w:hint="default" w:ascii="Times New Roman" w:hAnsi="Times New Roman" w:eastAsia="仿宋" w:cs="Times New Roman"/>
                <w:caps/>
                <w:sz w:val="24"/>
                <w:szCs w:val="24"/>
                <w:highlight w:val="none"/>
              </w:rPr>
            </w:pPr>
          </w:p>
        </w:tc>
        <w:tc>
          <w:tcPr>
            <w:tcW w:w="1488" w:type="dxa"/>
            <w:vAlign w:val="center"/>
          </w:tcPr>
          <w:p w14:paraId="433C0007">
            <w:pPr>
              <w:ind w:firstLine="560"/>
              <w:jc w:val="center"/>
              <w:rPr>
                <w:rFonts w:hint="default" w:ascii="Times New Roman" w:hAnsi="Times New Roman" w:eastAsia="仿宋" w:cs="Times New Roman"/>
                <w:caps/>
                <w:sz w:val="24"/>
                <w:szCs w:val="24"/>
                <w:highlight w:val="none"/>
              </w:rPr>
            </w:pPr>
          </w:p>
        </w:tc>
        <w:tc>
          <w:tcPr>
            <w:tcW w:w="743" w:type="dxa"/>
            <w:vAlign w:val="center"/>
          </w:tcPr>
          <w:p w14:paraId="7F7F96FC">
            <w:pPr>
              <w:ind w:firstLine="560"/>
              <w:jc w:val="center"/>
              <w:rPr>
                <w:rFonts w:hint="default" w:ascii="Times New Roman" w:hAnsi="Times New Roman" w:eastAsia="仿宋" w:cs="Times New Roman"/>
                <w:caps/>
                <w:sz w:val="24"/>
                <w:szCs w:val="24"/>
                <w:highlight w:val="none"/>
              </w:rPr>
            </w:pPr>
          </w:p>
        </w:tc>
        <w:tc>
          <w:tcPr>
            <w:tcW w:w="745" w:type="dxa"/>
            <w:vAlign w:val="center"/>
          </w:tcPr>
          <w:p w14:paraId="30301FD7">
            <w:pPr>
              <w:ind w:firstLine="560"/>
              <w:jc w:val="center"/>
              <w:rPr>
                <w:rFonts w:hint="default" w:ascii="Times New Roman" w:hAnsi="Times New Roman" w:eastAsia="仿宋" w:cs="Times New Roman"/>
                <w:caps/>
                <w:sz w:val="24"/>
                <w:szCs w:val="24"/>
                <w:highlight w:val="none"/>
              </w:rPr>
            </w:pPr>
          </w:p>
        </w:tc>
        <w:tc>
          <w:tcPr>
            <w:tcW w:w="894" w:type="dxa"/>
            <w:vAlign w:val="center"/>
          </w:tcPr>
          <w:p w14:paraId="5AFFE18E">
            <w:pPr>
              <w:ind w:firstLine="560"/>
              <w:jc w:val="center"/>
              <w:rPr>
                <w:rFonts w:hint="default" w:ascii="Times New Roman" w:hAnsi="Times New Roman" w:eastAsia="仿宋" w:cs="Times New Roman"/>
                <w:caps/>
                <w:sz w:val="24"/>
                <w:szCs w:val="24"/>
                <w:highlight w:val="none"/>
              </w:rPr>
            </w:pPr>
          </w:p>
        </w:tc>
        <w:tc>
          <w:tcPr>
            <w:tcW w:w="743" w:type="dxa"/>
            <w:vAlign w:val="center"/>
          </w:tcPr>
          <w:p w14:paraId="221758C6">
            <w:pPr>
              <w:ind w:firstLine="560"/>
              <w:jc w:val="center"/>
              <w:rPr>
                <w:rFonts w:hint="default" w:ascii="Times New Roman" w:hAnsi="Times New Roman" w:eastAsia="仿宋" w:cs="Times New Roman"/>
                <w:caps/>
                <w:sz w:val="24"/>
                <w:szCs w:val="24"/>
                <w:highlight w:val="none"/>
              </w:rPr>
            </w:pPr>
          </w:p>
        </w:tc>
        <w:tc>
          <w:tcPr>
            <w:tcW w:w="1340" w:type="dxa"/>
            <w:vAlign w:val="center"/>
          </w:tcPr>
          <w:p w14:paraId="494F0B7D">
            <w:pPr>
              <w:ind w:firstLine="560"/>
              <w:jc w:val="center"/>
              <w:rPr>
                <w:rFonts w:hint="default" w:ascii="Times New Roman" w:hAnsi="Times New Roman" w:eastAsia="仿宋" w:cs="Times New Roman"/>
                <w:caps/>
                <w:sz w:val="24"/>
                <w:szCs w:val="24"/>
                <w:highlight w:val="none"/>
              </w:rPr>
            </w:pPr>
          </w:p>
        </w:tc>
        <w:tc>
          <w:tcPr>
            <w:tcW w:w="894" w:type="dxa"/>
            <w:vAlign w:val="center"/>
          </w:tcPr>
          <w:p w14:paraId="7E079777">
            <w:pPr>
              <w:ind w:firstLine="560"/>
              <w:jc w:val="center"/>
              <w:rPr>
                <w:rFonts w:hint="default" w:ascii="Times New Roman" w:hAnsi="Times New Roman" w:eastAsia="仿宋" w:cs="Times New Roman"/>
                <w:caps/>
                <w:sz w:val="24"/>
                <w:szCs w:val="24"/>
                <w:highlight w:val="none"/>
              </w:rPr>
            </w:pPr>
          </w:p>
        </w:tc>
        <w:tc>
          <w:tcPr>
            <w:tcW w:w="1043" w:type="dxa"/>
            <w:vAlign w:val="center"/>
          </w:tcPr>
          <w:p w14:paraId="6C40436B">
            <w:pPr>
              <w:ind w:firstLine="560"/>
              <w:jc w:val="center"/>
              <w:rPr>
                <w:rFonts w:hint="default" w:ascii="Times New Roman" w:hAnsi="Times New Roman" w:eastAsia="仿宋" w:cs="Times New Roman"/>
                <w:caps/>
                <w:sz w:val="24"/>
                <w:szCs w:val="24"/>
                <w:highlight w:val="none"/>
              </w:rPr>
            </w:pPr>
          </w:p>
        </w:tc>
        <w:tc>
          <w:tcPr>
            <w:tcW w:w="1191" w:type="dxa"/>
            <w:vAlign w:val="center"/>
          </w:tcPr>
          <w:p w14:paraId="50E37EA0">
            <w:pPr>
              <w:ind w:firstLine="560"/>
              <w:jc w:val="center"/>
              <w:rPr>
                <w:rFonts w:hint="default" w:ascii="Times New Roman" w:hAnsi="Times New Roman" w:eastAsia="仿宋" w:cs="Times New Roman"/>
                <w:caps/>
                <w:sz w:val="24"/>
                <w:szCs w:val="24"/>
                <w:highlight w:val="none"/>
              </w:rPr>
            </w:pPr>
          </w:p>
        </w:tc>
      </w:tr>
      <w:tr w14:paraId="3EC23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1007" w:type="dxa"/>
            <w:vAlign w:val="center"/>
          </w:tcPr>
          <w:p w14:paraId="741692CD">
            <w:pPr>
              <w:ind w:left="5250" w:firstLine="560"/>
              <w:jc w:val="center"/>
              <w:rPr>
                <w:rFonts w:hint="default" w:ascii="Times New Roman" w:hAnsi="Times New Roman" w:eastAsia="仿宋" w:cs="Times New Roman"/>
                <w:caps/>
                <w:sz w:val="24"/>
                <w:szCs w:val="24"/>
                <w:highlight w:val="none"/>
              </w:rPr>
            </w:pPr>
          </w:p>
        </w:tc>
        <w:tc>
          <w:tcPr>
            <w:tcW w:w="1488" w:type="dxa"/>
            <w:vAlign w:val="center"/>
          </w:tcPr>
          <w:p w14:paraId="6C346F3C">
            <w:pPr>
              <w:ind w:firstLine="560"/>
              <w:jc w:val="center"/>
              <w:rPr>
                <w:rFonts w:hint="default" w:ascii="Times New Roman" w:hAnsi="Times New Roman" w:eastAsia="仿宋" w:cs="Times New Roman"/>
                <w:caps/>
                <w:sz w:val="24"/>
                <w:szCs w:val="24"/>
                <w:highlight w:val="none"/>
              </w:rPr>
            </w:pPr>
          </w:p>
        </w:tc>
        <w:tc>
          <w:tcPr>
            <w:tcW w:w="743" w:type="dxa"/>
            <w:vAlign w:val="center"/>
          </w:tcPr>
          <w:p w14:paraId="62C7509B">
            <w:pPr>
              <w:ind w:firstLine="560"/>
              <w:jc w:val="center"/>
              <w:rPr>
                <w:rFonts w:hint="default" w:ascii="Times New Roman" w:hAnsi="Times New Roman" w:eastAsia="仿宋" w:cs="Times New Roman"/>
                <w:caps/>
                <w:sz w:val="24"/>
                <w:szCs w:val="24"/>
                <w:highlight w:val="none"/>
              </w:rPr>
            </w:pPr>
          </w:p>
        </w:tc>
        <w:tc>
          <w:tcPr>
            <w:tcW w:w="745" w:type="dxa"/>
            <w:vAlign w:val="center"/>
          </w:tcPr>
          <w:p w14:paraId="11FA7A1E">
            <w:pPr>
              <w:ind w:firstLine="560"/>
              <w:jc w:val="center"/>
              <w:rPr>
                <w:rFonts w:hint="default" w:ascii="Times New Roman" w:hAnsi="Times New Roman" w:eastAsia="仿宋" w:cs="Times New Roman"/>
                <w:caps/>
                <w:sz w:val="24"/>
                <w:szCs w:val="24"/>
                <w:highlight w:val="none"/>
              </w:rPr>
            </w:pPr>
          </w:p>
        </w:tc>
        <w:tc>
          <w:tcPr>
            <w:tcW w:w="894" w:type="dxa"/>
            <w:vAlign w:val="center"/>
          </w:tcPr>
          <w:p w14:paraId="60FD511B">
            <w:pPr>
              <w:ind w:firstLine="560"/>
              <w:jc w:val="center"/>
              <w:rPr>
                <w:rFonts w:hint="default" w:ascii="Times New Roman" w:hAnsi="Times New Roman" w:eastAsia="仿宋" w:cs="Times New Roman"/>
                <w:caps/>
                <w:sz w:val="24"/>
                <w:szCs w:val="24"/>
                <w:highlight w:val="none"/>
              </w:rPr>
            </w:pPr>
          </w:p>
        </w:tc>
        <w:tc>
          <w:tcPr>
            <w:tcW w:w="743" w:type="dxa"/>
            <w:vAlign w:val="center"/>
          </w:tcPr>
          <w:p w14:paraId="1F2532A3">
            <w:pPr>
              <w:ind w:firstLine="560"/>
              <w:jc w:val="center"/>
              <w:rPr>
                <w:rFonts w:hint="default" w:ascii="Times New Roman" w:hAnsi="Times New Roman" w:eastAsia="仿宋" w:cs="Times New Roman"/>
                <w:caps/>
                <w:sz w:val="24"/>
                <w:szCs w:val="24"/>
                <w:highlight w:val="none"/>
              </w:rPr>
            </w:pPr>
          </w:p>
        </w:tc>
        <w:tc>
          <w:tcPr>
            <w:tcW w:w="1340" w:type="dxa"/>
            <w:vAlign w:val="center"/>
          </w:tcPr>
          <w:p w14:paraId="00544AD2">
            <w:pPr>
              <w:ind w:firstLine="560"/>
              <w:jc w:val="center"/>
              <w:rPr>
                <w:rFonts w:hint="default" w:ascii="Times New Roman" w:hAnsi="Times New Roman" w:eastAsia="仿宋" w:cs="Times New Roman"/>
                <w:caps/>
                <w:sz w:val="24"/>
                <w:szCs w:val="24"/>
                <w:highlight w:val="none"/>
              </w:rPr>
            </w:pPr>
          </w:p>
        </w:tc>
        <w:tc>
          <w:tcPr>
            <w:tcW w:w="894" w:type="dxa"/>
            <w:vAlign w:val="center"/>
          </w:tcPr>
          <w:p w14:paraId="589E8E68">
            <w:pPr>
              <w:ind w:firstLine="560"/>
              <w:jc w:val="center"/>
              <w:rPr>
                <w:rFonts w:hint="default" w:ascii="Times New Roman" w:hAnsi="Times New Roman" w:eastAsia="仿宋" w:cs="Times New Roman"/>
                <w:caps/>
                <w:sz w:val="24"/>
                <w:szCs w:val="24"/>
                <w:highlight w:val="none"/>
              </w:rPr>
            </w:pPr>
          </w:p>
        </w:tc>
        <w:tc>
          <w:tcPr>
            <w:tcW w:w="1043" w:type="dxa"/>
            <w:vAlign w:val="center"/>
          </w:tcPr>
          <w:p w14:paraId="5245A6E1">
            <w:pPr>
              <w:ind w:firstLine="560"/>
              <w:jc w:val="center"/>
              <w:rPr>
                <w:rFonts w:hint="default" w:ascii="Times New Roman" w:hAnsi="Times New Roman" w:eastAsia="仿宋" w:cs="Times New Roman"/>
                <w:caps/>
                <w:sz w:val="24"/>
                <w:szCs w:val="24"/>
                <w:highlight w:val="none"/>
              </w:rPr>
            </w:pPr>
          </w:p>
        </w:tc>
        <w:tc>
          <w:tcPr>
            <w:tcW w:w="1191" w:type="dxa"/>
            <w:vAlign w:val="center"/>
          </w:tcPr>
          <w:p w14:paraId="175C27DE">
            <w:pPr>
              <w:ind w:firstLine="560"/>
              <w:jc w:val="center"/>
              <w:rPr>
                <w:rFonts w:hint="default" w:ascii="Times New Roman" w:hAnsi="Times New Roman" w:eastAsia="仿宋" w:cs="Times New Roman"/>
                <w:caps/>
                <w:sz w:val="24"/>
                <w:szCs w:val="24"/>
                <w:highlight w:val="none"/>
              </w:rPr>
            </w:pPr>
          </w:p>
        </w:tc>
      </w:tr>
    </w:tbl>
    <w:p w14:paraId="256FB281">
      <w:pPr>
        <w:rPr>
          <w:rFonts w:hint="default" w:ascii="Times New Roman" w:hAnsi="Times New Roman" w:eastAsia="仿宋" w:cs="Times New Roman"/>
          <w:b/>
          <w:caps/>
          <w:sz w:val="24"/>
          <w:szCs w:val="24"/>
          <w:highlight w:val="none"/>
        </w:rPr>
      </w:pPr>
    </w:p>
    <w:p w14:paraId="06B09474">
      <w:pPr>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附表二：拟配备本项目的试验和检测仪器设备表</w:t>
      </w:r>
    </w:p>
    <w:tbl>
      <w:tblPr>
        <w:tblStyle w:val="62"/>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764"/>
        <w:gridCol w:w="789"/>
        <w:gridCol w:w="828"/>
        <w:gridCol w:w="978"/>
        <w:gridCol w:w="1122"/>
        <w:gridCol w:w="978"/>
        <w:gridCol w:w="1628"/>
        <w:gridCol w:w="980"/>
      </w:tblGrid>
      <w:tr w14:paraId="1EFD0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95" w:type="dxa"/>
            <w:vAlign w:val="center"/>
          </w:tcPr>
          <w:p w14:paraId="533530A4">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序号</w:t>
            </w:r>
          </w:p>
        </w:tc>
        <w:tc>
          <w:tcPr>
            <w:tcW w:w="1764" w:type="dxa"/>
            <w:vAlign w:val="center"/>
          </w:tcPr>
          <w:p w14:paraId="722ECDE2">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仪器设备名称</w:t>
            </w:r>
          </w:p>
        </w:tc>
        <w:tc>
          <w:tcPr>
            <w:tcW w:w="789" w:type="dxa"/>
            <w:vAlign w:val="center"/>
          </w:tcPr>
          <w:p w14:paraId="32523B6C">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型号规格</w:t>
            </w:r>
          </w:p>
        </w:tc>
        <w:tc>
          <w:tcPr>
            <w:tcW w:w="828" w:type="dxa"/>
            <w:vAlign w:val="center"/>
          </w:tcPr>
          <w:p w14:paraId="7A190BF9">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数量</w:t>
            </w:r>
          </w:p>
        </w:tc>
        <w:tc>
          <w:tcPr>
            <w:tcW w:w="978" w:type="dxa"/>
            <w:vAlign w:val="center"/>
          </w:tcPr>
          <w:p w14:paraId="48879FD9">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国别</w:t>
            </w:r>
          </w:p>
          <w:p w14:paraId="74E106DE">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产地</w:t>
            </w:r>
          </w:p>
        </w:tc>
        <w:tc>
          <w:tcPr>
            <w:tcW w:w="1122" w:type="dxa"/>
            <w:vAlign w:val="center"/>
          </w:tcPr>
          <w:p w14:paraId="1B5FE7B6">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制造</w:t>
            </w:r>
          </w:p>
          <w:p w14:paraId="26CD62C2">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年份</w:t>
            </w:r>
          </w:p>
        </w:tc>
        <w:tc>
          <w:tcPr>
            <w:tcW w:w="978" w:type="dxa"/>
            <w:vAlign w:val="center"/>
          </w:tcPr>
          <w:p w14:paraId="5C0CA77C">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已使用台时数</w:t>
            </w:r>
          </w:p>
        </w:tc>
        <w:tc>
          <w:tcPr>
            <w:tcW w:w="1628" w:type="dxa"/>
            <w:vAlign w:val="center"/>
          </w:tcPr>
          <w:p w14:paraId="2DC634EB">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用途</w:t>
            </w:r>
          </w:p>
        </w:tc>
        <w:tc>
          <w:tcPr>
            <w:tcW w:w="980" w:type="dxa"/>
            <w:vAlign w:val="center"/>
          </w:tcPr>
          <w:p w14:paraId="0A95F614">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备注</w:t>
            </w:r>
          </w:p>
        </w:tc>
      </w:tr>
      <w:tr w14:paraId="2158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1AA75EE8">
            <w:pPr>
              <w:ind w:left="5250" w:firstLine="560"/>
              <w:jc w:val="center"/>
              <w:rPr>
                <w:rFonts w:hint="default" w:ascii="Times New Roman" w:hAnsi="Times New Roman" w:eastAsia="仿宋" w:cs="Times New Roman"/>
                <w:caps/>
                <w:sz w:val="24"/>
                <w:szCs w:val="24"/>
                <w:highlight w:val="none"/>
              </w:rPr>
            </w:pPr>
          </w:p>
        </w:tc>
        <w:tc>
          <w:tcPr>
            <w:tcW w:w="1764" w:type="dxa"/>
            <w:vAlign w:val="center"/>
          </w:tcPr>
          <w:p w14:paraId="231D67F0">
            <w:pPr>
              <w:ind w:firstLine="560"/>
              <w:jc w:val="center"/>
              <w:rPr>
                <w:rFonts w:hint="default" w:ascii="Times New Roman" w:hAnsi="Times New Roman" w:eastAsia="仿宋" w:cs="Times New Roman"/>
                <w:caps/>
                <w:sz w:val="24"/>
                <w:szCs w:val="24"/>
                <w:highlight w:val="none"/>
              </w:rPr>
            </w:pPr>
          </w:p>
        </w:tc>
        <w:tc>
          <w:tcPr>
            <w:tcW w:w="789" w:type="dxa"/>
            <w:vAlign w:val="center"/>
          </w:tcPr>
          <w:p w14:paraId="3B5CDC45">
            <w:pPr>
              <w:ind w:firstLine="560"/>
              <w:jc w:val="center"/>
              <w:rPr>
                <w:rFonts w:hint="default" w:ascii="Times New Roman" w:hAnsi="Times New Roman" w:eastAsia="仿宋" w:cs="Times New Roman"/>
                <w:caps/>
                <w:sz w:val="24"/>
                <w:szCs w:val="24"/>
                <w:highlight w:val="none"/>
              </w:rPr>
            </w:pPr>
          </w:p>
        </w:tc>
        <w:tc>
          <w:tcPr>
            <w:tcW w:w="828" w:type="dxa"/>
            <w:vAlign w:val="center"/>
          </w:tcPr>
          <w:p w14:paraId="205EBE57">
            <w:pPr>
              <w:ind w:firstLine="560"/>
              <w:jc w:val="center"/>
              <w:rPr>
                <w:rFonts w:hint="default" w:ascii="Times New Roman" w:hAnsi="Times New Roman" w:eastAsia="仿宋" w:cs="Times New Roman"/>
                <w:caps/>
                <w:sz w:val="24"/>
                <w:szCs w:val="24"/>
                <w:highlight w:val="none"/>
              </w:rPr>
            </w:pPr>
          </w:p>
        </w:tc>
        <w:tc>
          <w:tcPr>
            <w:tcW w:w="978" w:type="dxa"/>
            <w:vAlign w:val="center"/>
          </w:tcPr>
          <w:p w14:paraId="7A70C4D7">
            <w:pPr>
              <w:ind w:firstLine="560"/>
              <w:jc w:val="center"/>
              <w:rPr>
                <w:rFonts w:hint="default" w:ascii="Times New Roman" w:hAnsi="Times New Roman" w:eastAsia="仿宋" w:cs="Times New Roman"/>
                <w:caps/>
                <w:sz w:val="24"/>
                <w:szCs w:val="24"/>
                <w:highlight w:val="none"/>
              </w:rPr>
            </w:pPr>
          </w:p>
        </w:tc>
        <w:tc>
          <w:tcPr>
            <w:tcW w:w="1122" w:type="dxa"/>
            <w:vAlign w:val="center"/>
          </w:tcPr>
          <w:p w14:paraId="20100F09">
            <w:pPr>
              <w:ind w:firstLine="560"/>
              <w:jc w:val="center"/>
              <w:rPr>
                <w:rFonts w:hint="default" w:ascii="Times New Roman" w:hAnsi="Times New Roman" w:eastAsia="仿宋" w:cs="Times New Roman"/>
                <w:caps/>
                <w:sz w:val="24"/>
                <w:szCs w:val="24"/>
                <w:highlight w:val="none"/>
              </w:rPr>
            </w:pPr>
          </w:p>
        </w:tc>
        <w:tc>
          <w:tcPr>
            <w:tcW w:w="978" w:type="dxa"/>
            <w:vAlign w:val="center"/>
          </w:tcPr>
          <w:p w14:paraId="62C4E902">
            <w:pPr>
              <w:ind w:firstLine="560"/>
              <w:jc w:val="center"/>
              <w:rPr>
                <w:rFonts w:hint="default" w:ascii="Times New Roman" w:hAnsi="Times New Roman" w:eastAsia="仿宋" w:cs="Times New Roman"/>
                <w:caps/>
                <w:sz w:val="24"/>
                <w:szCs w:val="24"/>
                <w:highlight w:val="none"/>
              </w:rPr>
            </w:pPr>
          </w:p>
        </w:tc>
        <w:tc>
          <w:tcPr>
            <w:tcW w:w="1628" w:type="dxa"/>
            <w:vAlign w:val="center"/>
          </w:tcPr>
          <w:p w14:paraId="4ABCC6A6">
            <w:pPr>
              <w:ind w:firstLine="560"/>
              <w:jc w:val="center"/>
              <w:rPr>
                <w:rFonts w:hint="default" w:ascii="Times New Roman" w:hAnsi="Times New Roman" w:eastAsia="仿宋" w:cs="Times New Roman"/>
                <w:caps/>
                <w:sz w:val="24"/>
                <w:szCs w:val="24"/>
                <w:highlight w:val="none"/>
              </w:rPr>
            </w:pPr>
          </w:p>
        </w:tc>
        <w:tc>
          <w:tcPr>
            <w:tcW w:w="980" w:type="dxa"/>
            <w:vAlign w:val="center"/>
          </w:tcPr>
          <w:p w14:paraId="0C901C26">
            <w:pPr>
              <w:ind w:firstLine="560"/>
              <w:jc w:val="center"/>
              <w:rPr>
                <w:rFonts w:hint="default" w:ascii="Times New Roman" w:hAnsi="Times New Roman" w:eastAsia="仿宋" w:cs="Times New Roman"/>
                <w:caps/>
                <w:sz w:val="24"/>
                <w:szCs w:val="24"/>
                <w:highlight w:val="none"/>
              </w:rPr>
            </w:pPr>
          </w:p>
        </w:tc>
      </w:tr>
      <w:tr w14:paraId="16C9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63A00E78">
            <w:pPr>
              <w:ind w:left="5250" w:firstLine="560"/>
              <w:jc w:val="center"/>
              <w:rPr>
                <w:rFonts w:hint="default" w:ascii="Times New Roman" w:hAnsi="Times New Roman" w:eastAsia="仿宋" w:cs="Times New Roman"/>
                <w:caps/>
                <w:sz w:val="24"/>
                <w:szCs w:val="24"/>
                <w:highlight w:val="none"/>
              </w:rPr>
            </w:pPr>
          </w:p>
        </w:tc>
        <w:tc>
          <w:tcPr>
            <w:tcW w:w="1764" w:type="dxa"/>
            <w:vAlign w:val="center"/>
          </w:tcPr>
          <w:p w14:paraId="23DE532E">
            <w:pPr>
              <w:ind w:firstLine="560"/>
              <w:jc w:val="center"/>
              <w:rPr>
                <w:rFonts w:hint="default" w:ascii="Times New Roman" w:hAnsi="Times New Roman" w:eastAsia="仿宋" w:cs="Times New Roman"/>
                <w:caps/>
                <w:sz w:val="24"/>
                <w:szCs w:val="24"/>
                <w:highlight w:val="none"/>
              </w:rPr>
            </w:pPr>
          </w:p>
        </w:tc>
        <w:tc>
          <w:tcPr>
            <w:tcW w:w="789" w:type="dxa"/>
            <w:vAlign w:val="center"/>
          </w:tcPr>
          <w:p w14:paraId="1AD47702">
            <w:pPr>
              <w:ind w:firstLine="560"/>
              <w:jc w:val="center"/>
              <w:rPr>
                <w:rFonts w:hint="default" w:ascii="Times New Roman" w:hAnsi="Times New Roman" w:eastAsia="仿宋" w:cs="Times New Roman"/>
                <w:caps/>
                <w:sz w:val="24"/>
                <w:szCs w:val="24"/>
                <w:highlight w:val="none"/>
              </w:rPr>
            </w:pPr>
          </w:p>
        </w:tc>
        <w:tc>
          <w:tcPr>
            <w:tcW w:w="828" w:type="dxa"/>
            <w:vAlign w:val="center"/>
          </w:tcPr>
          <w:p w14:paraId="5A105789">
            <w:pPr>
              <w:ind w:firstLine="560"/>
              <w:jc w:val="center"/>
              <w:rPr>
                <w:rFonts w:hint="default" w:ascii="Times New Roman" w:hAnsi="Times New Roman" w:eastAsia="仿宋" w:cs="Times New Roman"/>
                <w:caps/>
                <w:sz w:val="24"/>
                <w:szCs w:val="24"/>
                <w:highlight w:val="none"/>
              </w:rPr>
            </w:pPr>
          </w:p>
        </w:tc>
        <w:tc>
          <w:tcPr>
            <w:tcW w:w="978" w:type="dxa"/>
            <w:vAlign w:val="center"/>
          </w:tcPr>
          <w:p w14:paraId="462AED8A">
            <w:pPr>
              <w:ind w:firstLine="560"/>
              <w:jc w:val="center"/>
              <w:rPr>
                <w:rFonts w:hint="default" w:ascii="Times New Roman" w:hAnsi="Times New Roman" w:eastAsia="仿宋" w:cs="Times New Roman"/>
                <w:caps/>
                <w:sz w:val="24"/>
                <w:szCs w:val="24"/>
                <w:highlight w:val="none"/>
              </w:rPr>
            </w:pPr>
          </w:p>
        </w:tc>
        <w:tc>
          <w:tcPr>
            <w:tcW w:w="1122" w:type="dxa"/>
            <w:vAlign w:val="center"/>
          </w:tcPr>
          <w:p w14:paraId="4F91CE6D">
            <w:pPr>
              <w:ind w:firstLine="560"/>
              <w:jc w:val="center"/>
              <w:rPr>
                <w:rFonts w:hint="default" w:ascii="Times New Roman" w:hAnsi="Times New Roman" w:eastAsia="仿宋" w:cs="Times New Roman"/>
                <w:caps/>
                <w:sz w:val="24"/>
                <w:szCs w:val="24"/>
                <w:highlight w:val="none"/>
              </w:rPr>
            </w:pPr>
          </w:p>
        </w:tc>
        <w:tc>
          <w:tcPr>
            <w:tcW w:w="978" w:type="dxa"/>
            <w:vAlign w:val="center"/>
          </w:tcPr>
          <w:p w14:paraId="7ABB5B54">
            <w:pPr>
              <w:ind w:firstLine="560"/>
              <w:jc w:val="center"/>
              <w:rPr>
                <w:rFonts w:hint="default" w:ascii="Times New Roman" w:hAnsi="Times New Roman" w:eastAsia="仿宋" w:cs="Times New Roman"/>
                <w:caps/>
                <w:sz w:val="24"/>
                <w:szCs w:val="24"/>
                <w:highlight w:val="none"/>
              </w:rPr>
            </w:pPr>
          </w:p>
        </w:tc>
        <w:tc>
          <w:tcPr>
            <w:tcW w:w="1628" w:type="dxa"/>
            <w:vAlign w:val="center"/>
          </w:tcPr>
          <w:p w14:paraId="22A9C5F6">
            <w:pPr>
              <w:ind w:firstLine="560"/>
              <w:jc w:val="center"/>
              <w:rPr>
                <w:rFonts w:hint="default" w:ascii="Times New Roman" w:hAnsi="Times New Roman" w:eastAsia="仿宋" w:cs="Times New Roman"/>
                <w:caps/>
                <w:sz w:val="24"/>
                <w:szCs w:val="24"/>
                <w:highlight w:val="none"/>
              </w:rPr>
            </w:pPr>
          </w:p>
        </w:tc>
        <w:tc>
          <w:tcPr>
            <w:tcW w:w="980" w:type="dxa"/>
            <w:vAlign w:val="center"/>
          </w:tcPr>
          <w:p w14:paraId="464F1F05">
            <w:pPr>
              <w:ind w:firstLine="560"/>
              <w:jc w:val="center"/>
              <w:rPr>
                <w:rFonts w:hint="default" w:ascii="Times New Roman" w:hAnsi="Times New Roman" w:eastAsia="仿宋" w:cs="Times New Roman"/>
                <w:caps/>
                <w:sz w:val="24"/>
                <w:szCs w:val="24"/>
                <w:highlight w:val="none"/>
              </w:rPr>
            </w:pPr>
          </w:p>
        </w:tc>
      </w:tr>
      <w:tr w14:paraId="505F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3C4645DB">
            <w:pPr>
              <w:ind w:left="5250" w:firstLine="560"/>
              <w:jc w:val="center"/>
              <w:rPr>
                <w:rFonts w:hint="default" w:ascii="Times New Roman" w:hAnsi="Times New Roman" w:eastAsia="仿宋" w:cs="Times New Roman"/>
                <w:caps/>
                <w:sz w:val="24"/>
                <w:szCs w:val="24"/>
                <w:highlight w:val="none"/>
              </w:rPr>
            </w:pPr>
          </w:p>
        </w:tc>
        <w:tc>
          <w:tcPr>
            <w:tcW w:w="1764" w:type="dxa"/>
            <w:vAlign w:val="center"/>
          </w:tcPr>
          <w:p w14:paraId="5864BFB7">
            <w:pPr>
              <w:ind w:firstLine="560"/>
              <w:jc w:val="center"/>
              <w:rPr>
                <w:rFonts w:hint="default" w:ascii="Times New Roman" w:hAnsi="Times New Roman" w:eastAsia="仿宋" w:cs="Times New Roman"/>
                <w:caps/>
                <w:sz w:val="24"/>
                <w:szCs w:val="24"/>
                <w:highlight w:val="none"/>
              </w:rPr>
            </w:pPr>
          </w:p>
        </w:tc>
        <w:tc>
          <w:tcPr>
            <w:tcW w:w="789" w:type="dxa"/>
            <w:vAlign w:val="center"/>
          </w:tcPr>
          <w:p w14:paraId="13E16731">
            <w:pPr>
              <w:ind w:firstLine="560"/>
              <w:jc w:val="center"/>
              <w:rPr>
                <w:rFonts w:hint="default" w:ascii="Times New Roman" w:hAnsi="Times New Roman" w:eastAsia="仿宋" w:cs="Times New Roman"/>
                <w:caps/>
                <w:sz w:val="24"/>
                <w:szCs w:val="24"/>
                <w:highlight w:val="none"/>
              </w:rPr>
            </w:pPr>
          </w:p>
        </w:tc>
        <w:tc>
          <w:tcPr>
            <w:tcW w:w="828" w:type="dxa"/>
            <w:vAlign w:val="center"/>
          </w:tcPr>
          <w:p w14:paraId="003CEE37">
            <w:pPr>
              <w:ind w:firstLine="560"/>
              <w:jc w:val="center"/>
              <w:rPr>
                <w:rFonts w:hint="default" w:ascii="Times New Roman" w:hAnsi="Times New Roman" w:eastAsia="仿宋" w:cs="Times New Roman"/>
                <w:caps/>
                <w:sz w:val="24"/>
                <w:szCs w:val="24"/>
                <w:highlight w:val="none"/>
              </w:rPr>
            </w:pPr>
          </w:p>
        </w:tc>
        <w:tc>
          <w:tcPr>
            <w:tcW w:w="978" w:type="dxa"/>
            <w:vAlign w:val="center"/>
          </w:tcPr>
          <w:p w14:paraId="3461A158">
            <w:pPr>
              <w:ind w:firstLine="560"/>
              <w:jc w:val="center"/>
              <w:rPr>
                <w:rFonts w:hint="default" w:ascii="Times New Roman" w:hAnsi="Times New Roman" w:eastAsia="仿宋" w:cs="Times New Roman"/>
                <w:caps/>
                <w:sz w:val="24"/>
                <w:szCs w:val="24"/>
                <w:highlight w:val="none"/>
              </w:rPr>
            </w:pPr>
          </w:p>
        </w:tc>
        <w:tc>
          <w:tcPr>
            <w:tcW w:w="1122" w:type="dxa"/>
            <w:vAlign w:val="center"/>
          </w:tcPr>
          <w:p w14:paraId="350C5157">
            <w:pPr>
              <w:ind w:firstLine="560"/>
              <w:jc w:val="center"/>
              <w:rPr>
                <w:rFonts w:hint="default" w:ascii="Times New Roman" w:hAnsi="Times New Roman" w:eastAsia="仿宋" w:cs="Times New Roman"/>
                <w:caps/>
                <w:sz w:val="24"/>
                <w:szCs w:val="24"/>
                <w:highlight w:val="none"/>
              </w:rPr>
            </w:pPr>
          </w:p>
        </w:tc>
        <w:tc>
          <w:tcPr>
            <w:tcW w:w="978" w:type="dxa"/>
            <w:vAlign w:val="center"/>
          </w:tcPr>
          <w:p w14:paraId="72EB00E3">
            <w:pPr>
              <w:ind w:firstLine="560"/>
              <w:jc w:val="center"/>
              <w:rPr>
                <w:rFonts w:hint="default" w:ascii="Times New Roman" w:hAnsi="Times New Roman" w:eastAsia="仿宋" w:cs="Times New Roman"/>
                <w:caps/>
                <w:sz w:val="24"/>
                <w:szCs w:val="24"/>
                <w:highlight w:val="none"/>
              </w:rPr>
            </w:pPr>
          </w:p>
        </w:tc>
        <w:tc>
          <w:tcPr>
            <w:tcW w:w="1628" w:type="dxa"/>
            <w:vAlign w:val="center"/>
          </w:tcPr>
          <w:p w14:paraId="5A221C3F">
            <w:pPr>
              <w:ind w:firstLine="560"/>
              <w:jc w:val="center"/>
              <w:rPr>
                <w:rFonts w:hint="default" w:ascii="Times New Roman" w:hAnsi="Times New Roman" w:eastAsia="仿宋" w:cs="Times New Roman"/>
                <w:caps/>
                <w:sz w:val="24"/>
                <w:szCs w:val="24"/>
                <w:highlight w:val="none"/>
              </w:rPr>
            </w:pPr>
          </w:p>
        </w:tc>
        <w:tc>
          <w:tcPr>
            <w:tcW w:w="980" w:type="dxa"/>
            <w:vAlign w:val="center"/>
          </w:tcPr>
          <w:p w14:paraId="3AC4B415">
            <w:pPr>
              <w:ind w:firstLine="560"/>
              <w:jc w:val="center"/>
              <w:rPr>
                <w:rFonts w:hint="default" w:ascii="Times New Roman" w:hAnsi="Times New Roman" w:eastAsia="仿宋" w:cs="Times New Roman"/>
                <w:caps/>
                <w:sz w:val="24"/>
                <w:szCs w:val="24"/>
                <w:highlight w:val="none"/>
              </w:rPr>
            </w:pPr>
          </w:p>
        </w:tc>
      </w:tr>
    </w:tbl>
    <w:p w14:paraId="52A44324">
      <w:pPr>
        <w:spacing w:line="320" w:lineRule="exact"/>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附表三：劳动力计划表</w:t>
      </w:r>
    </w:p>
    <w:p w14:paraId="1F077298">
      <w:pPr>
        <w:spacing w:line="320" w:lineRule="exact"/>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 xml:space="preserve">                                                                                                                       单位：人</w:t>
      </w:r>
    </w:p>
    <w:tbl>
      <w:tblPr>
        <w:tblStyle w:val="62"/>
        <w:tblW w:w="9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1212"/>
        <w:gridCol w:w="1212"/>
        <w:gridCol w:w="1211"/>
        <w:gridCol w:w="1212"/>
        <w:gridCol w:w="1212"/>
        <w:gridCol w:w="1212"/>
        <w:gridCol w:w="1410"/>
      </w:tblGrid>
      <w:tr w14:paraId="4B7CF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223" w:type="dxa"/>
            <w:vAlign w:val="center"/>
          </w:tcPr>
          <w:p w14:paraId="150708E2">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工种</w:t>
            </w:r>
          </w:p>
        </w:tc>
        <w:tc>
          <w:tcPr>
            <w:tcW w:w="8681" w:type="dxa"/>
            <w:gridSpan w:val="7"/>
            <w:vAlign w:val="center"/>
          </w:tcPr>
          <w:p w14:paraId="05503AE0">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按工程施工阶段投入劳动力情况</w:t>
            </w:r>
          </w:p>
        </w:tc>
      </w:tr>
      <w:tr w14:paraId="522D2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3E5F4AFE">
            <w:pPr>
              <w:ind w:left="5250" w:firstLine="560"/>
              <w:jc w:val="center"/>
              <w:rPr>
                <w:rFonts w:hint="default" w:ascii="Times New Roman" w:hAnsi="Times New Roman" w:eastAsia="仿宋" w:cs="Times New Roman"/>
                <w:caps/>
                <w:sz w:val="24"/>
                <w:szCs w:val="24"/>
                <w:highlight w:val="none"/>
              </w:rPr>
            </w:pPr>
          </w:p>
        </w:tc>
        <w:tc>
          <w:tcPr>
            <w:tcW w:w="1212" w:type="dxa"/>
            <w:vAlign w:val="center"/>
          </w:tcPr>
          <w:p w14:paraId="62EE0B72">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78F36714">
            <w:pPr>
              <w:ind w:firstLine="560"/>
              <w:jc w:val="center"/>
              <w:rPr>
                <w:rFonts w:hint="default" w:ascii="Times New Roman" w:hAnsi="Times New Roman" w:eastAsia="仿宋" w:cs="Times New Roman"/>
                <w:caps/>
                <w:sz w:val="24"/>
                <w:szCs w:val="24"/>
                <w:highlight w:val="none"/>
              </w:rPr>
            </w:pPr>
          </w:p>
        </w:tc>
        <w:tc>
          <w:tcPr>
            <w:tcW w:w="1211" w:type="dxa"/>
            <w:vAlign w:val="center"/>
          </w:tcPr>
          <w:p w14:paraId="1AE6B6B8">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6C0F94A0">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506C0D03">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1B878190">
            <w:pPr>
              <w:ind w:firstLine="560"/>
              <w:jc w:val="center"/>
              <w:rPr>
                <w:rFonts w:hint="default" w:ascii="Times New Roman" w:hAnsi="Times New Roman" w:eastAsia="仿宋" w:cs="Times New Roman"/>
                <w:caps/>
                <w:sz w:val="24"/>
                <w:szCs w:val="24"/>
                <w:highlight w:val="none"/>
              </w:rPr>
            </w:pPr>
          </w:p>
        </w:tc>
        <w:tc>
          <w:tcPr>
            <w:tcW w:w="1410" w:type="dxa"/>
            <w:vAlign w:val="center"/>
          </w:tcPr>
          <w:p w14:paraId="0B86CF07">
            <w:pPr>
              <w:ind w:firstLine="560"/>
              <w:jc w:val="center"/>
              <w:rPr>
                <w:rFonts w:hint="default" w:ascii="Times New Roman" w:hAnsi="Times New Roman" w:eastAsia="仿宋" w:cs="Times New Roman"/>
                <w:caps/>
                <w:sz w:val="24"/>
                <w:szCs w:val="24"/>
                <w:highlight w:val="none"/>
              </w:rPr>
            </w:pPr>
          </w:p>
        </w:tc>
      </w:tr>
      <w:tr w14:paraId="7D358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1A8630DE">
            <w:pPr>
              <w:ind w:left="5250" w:firstLine="560"/>
              <w:jc w:val="center"/>
              <w:rPr>
                <w:rFonts w:hint="default" w:ascii="Times New Roman" w:hAnsi="Times New Roman" w:eastAsia="仿宋" w:cs="Times New Roman"/>
                <w:caps/>
                <w:sz w:val="24"/>
                <w:szCs w:val="24"/>
                <w:highlight w:val="none"/>
              </w:rPr>
            </w:pPr>
          </w:p>
        </w:tc>
        <w:tc>
          <w:tcPr>
            <w:tcW w:w="1212" w:type="dxa"/>
            <w:vAlign w:val="center"/>
          </w:tcPr>
          <w:p w14:paraId="38A0D0AA">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0449331B">
            <w:pPr>
              <w:ind w:firstLine="560"/>
              <w:jc w:val="center"/>
              <w:rPr>
                <w:rFonts w:hint="default" w:ascii="Times New Roman" w:hAnsi="Times New Roman" w:eastAsia="仿宋" w:cs="Times New Roman"/>
                <w:caps/>
                <w:sz w:val="24"/>
                <w:szCs w:val="24"/>
                <w:highlight w:val="none"/>
              </w:rPr>
            </w:pPr>
          </w:p>
        </w:tc>
        <w:tc>
          <w:tcPr>
            <w:tcW w:w="1211" w:type="dxa"/>
            <w:vAlign w:val="center"/>
          </w:tcPr>
          <w:p w14:paraId="5E2DD18D">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1B7A1DC6">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4D9E94FA">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6EEA36A0">
            <w:pPr>
              <w:ind w:firstLine="560"/>
              <w:jc w:val="center"/>
              <w:rPr>
                <w:rFonts w:hint="default" w:ascii="Times New Roman" w:hAnsi="Times New Roman" w:eastAsia="仿宋" w:cs="Times New Roman"/>
                <w:caps/>
                <w:sz w:val="24"/>
                <w:szCs w:val="24"/>
                <w:highlight w:val="none"/>
              </w:rPr>
            </w:pPr>
          </w:p>
        </w:tc>
        <w:tc>
          <w:tcPr>
            <w:tcW w:w="1410" w:type="dxa"/>
            <w:vAlign w:val="center"/>
          </w:tcPr>
          <w:p w14:paraId="6A3480D3">
            <w:pPr>
              <w:ind w:firstLine="560"/>
              <w:jc w:val="center"/>
              <w:rPr>
                <w:rFonts w:hint="default" w:ascii="Times New Roman" w:hAnsi="Times New Roman" w:eastAsia="仿宋" w:cs="Times New Roman"/>
                <w:caps/>
                <w:sz w:val="24"/>
                <w:szCs w:val="24"/>
                <w:highlight w:val="none"/>
              </w:rPr>
            </w:pPr>
          </w:p>
        </w:tc>
      </w:tr>
      <w:tr w14:paraId="0E6F6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7127A371">
            <w:pPr>
              <w:ind w:left="5250" w:firstLine="560"/>
              <w:jc w:val="center"/>
              <w:rPr>
                <w:rFonts w:hint="default" w:ascii="Times New Roman" w:hAnsi="Times New Roman" w:eastAsia="仿宋" w:cs="Times New Roman"/>
                <w:caps/>
                <w:sz w:val="24"/>
                <w:szCs w:val="24"/>
                <w:highlight w:val="none"/>
              </w:rPr>
            </w:pPr>
          </w:p>
        </w:tc>
        <w:tc>
          <w:tcPr>
            <w:tcW w:w="1212" w:type="dxa"/>
            <w:vAlign w:val="center"/>
          </w:tcPr>
          <w:p w14:paraId="04E4F474">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32BC82E2">
            <w:pPr>
              <w:ind w:firstLine="560"/>
              <w:jc w:val="center"/>
              <w:rPr>
                <w:rFonts w:hint="default" w:ascii="Times New Roman" w:hAnsi="Times New Roman" w:eastAsia="仿宋" w:cs="Times New Roman"/>
                <w:caps/>
                <w:sz w:val="24"/>
                <w:szCs w:val="24"/>
                <w:highlight w:val="none"/>
              </w:rPr>
            </w:pPr>
          </w:p>
        </w:tc>
        <w:tc>
          <w:tcPr>
            <w:tcW w:w="1211" w:type="dxa"/>
            <w:vAlign w:val="center"/>
          </w:tcPr>
          <w:p w14:paraId="3D887476">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3965A0CC">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4E7CC803">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1AFEFDE8">
            <w:pPr>
              <w:ind w:firstLine="560"/>
              <w:jc w:val="center"/>
              <w:rPr>
                <w:rFonts w:hint="default" w:ascii="Times New Roman" w:hAnsi="Times New Roman" w:eastAsia="仿宋" w:cs="Times New Roman"/>
                <w:caps/>
                <w:sz w:val="24"/>
                <w:szCs w:val="24"/>
                <w:highlight w:val="none"/>
              </w:rPr>
            </w:pPr>
          </w:p>
        </w:tc>
        <w:tc>
          <w:tcPr>
            <w:tcW w:w="1410" w:type="dxa"/>
            <w:vAlign w:val="center"/>
          </w:tcPr>
          <w:p w14:paraId="62AF5018">
            <w:pPr>
              <w:ind w:firstLine="560"/>
              <w:jc w:val="center"/>
              <w:rPr>
                <w:rFonts w:hint="default" w:ascii="Times New Roman" w:hAnsi="Times New Roman" w:eastAsia="仿宋" w:cs="Times New Roman"/>
                <w:caps/>
                <w:sz w:val="24"/>
                <w:szCs w:val="24"/>
                <w:highlight w:val="none"/>
              </w:rPr>
            </w:pPr>
          </w:p>
        </w:tc>
      </w:tr>
      <w:tr w14:paraId="2DEC3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4526A3A7">
            <w:pPr>
              <w:ind w:left="5250" w:firstLine="560"/>
              <w:jc w:val="center"/>
              <w:rPr>
                <w:rFonts w:hint="default" w:ascii="Times New Roman" w:hAnsi="Times New Roman" w:eastAsia="仿宋" w:cs="Times New Roman"/>
                <w:caps/>
                <w:sz w:val="24"/>
                <w:szCs w:val="24"/>
                <w:highlight w:val="none"/>
              </w:rPr>
            </w:pPr>
          </w:p>
        </w:tc>
        <w:tc>
          <w:tcPr>
            <w:tcW w:w="1212" w:type="dxa"/>
            <w:vAlign w:val="center"/>
          </w:tcPr>
          <w:p w14:paraId="741F4969">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750C90CA">
            <w:pPr>
              <w:ind w:firstLine="560"/>
              <w:jc w:val="center"/>
              <w:rPr>
                <w:rFonts w:hint="default" w:ascii="Times New Roman" w:hAnsi="Times New Roman" w:eastAsia="仿宋" w:cs="Times New Roman"/>
                <w:caps/>
                <w:sz w:val="24"/>
                <w:szCs w:val="24"/>
                <w:highlight w:val="none"/>
              </w:rPr>
            </w:pPr>
          </w:p>
        </w:tc>
        <w:tc>
          <w:tcPr>
            <w:tcW w:w="1211" w:type="dxa"/>
            <w:vAlign w:val="center"/>
          </w:tcPr>
          <w:p w14:paraId="56CDFF1A">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3609088E">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1FA34BE7">
            <w:pPr>
              <w:ind w:firstLine="560"/>
              <w:jc w:val="center"/>
              <w:rPr>
                <w:rFonts w:hint="default" w:ascii="Times New Roman" w:hAnsi="Times New Roman" w:eastAsia="仿宋" w:cs="Times New Roman"/>
                <w:caps/>
                <w:sz w:val="24"/>
                <w:szCs w:val="24"/>
                <w:highlight w:val="none"/>
              </w:rPr>
            </w:pPr>
          </w:p>
        </w:tc>
        <w:tc>
          <w:tcPr>
            <w:tcW w:w="1212" w:type="dxa"/>
            <w:vAlign w:val="center"/>
          </w:tcPr>
          <w:p w14:paraId="35FC89D2">
            <w:pPr>
              <w:ind w:firstLine="560"/>
              <w:jc w:val="center"/>
              <w:rPr>
                <w:rFonts w:hint="default" w:ascii="Times New Roman" w:hAnsi="Times New Roman" w:eastAsia="仿宋" w:cs="Times New Roman"/>
                <w:caps/>
                <w:sz w:val="24"/>
                <w:szCs w:val="24"/>
                <w:highlight w:val="none"/>
              </w:rPr>
            </w:pPr>
          </w:p>
        </w:tc>
        <w:tc>
          <w:tcPr>
            <w:tcW w:w="1410" w:type="dxa"/>
            <w:vAlign w:val="center"/>
          </w:tcPr>
          <w:p w14:paraId="15C3113A">
            <w:pPr>
              <w:ind w:firstLine="560"/>
              <w:jc w:val="center"/>
              <w:rPr>
                <w:rFonts w:hint="default" w:ascii="Times New Roman" w:hAnsi="Times New Roman" w:eastAsia="仿宋" w:cs="Times New Roman"/>
                <w:caps/>
                <w:sz w:val="24"/>
                <w:szCs w:val="24"/>
                <w:highlight w:val="none"/>
              </w:rPr>
            </w:pPr>
          </w:p>
        </w:tc>
      </w:tr>
    </w:tbl>
    <w:p w14:paraId="13C44EAA">
      <w:pPr>
        <w:spacing w:line="360" w:lineRule="auto"/>
        <w:rPr>
          <w:rFonts w:hint="default" w:ascii="Times New Roman" w:hAnsi="Times New Roman" w:eastAsia="仿宋" w:cs="Times New Roman"/>
          <w:b/>
          <w:caps/>
          <w:sz w:val="24"/>
          <w:szCs w:val="24"/>
          <w:highlight w:val="none"/>
        </w:rPr>
      </w:pPr>
    </w:p>
    <w:p w14:paraId="77F3CE69">
      <w:pPr>
        <w:pStyle w:val="19"/>
        <w:rPr>
          <w:rFonts w:hint="default" w:ascii="Times New Roman" w:hAnsi="Times New Roman" w:eastAsia="仿宋" w:cs="Times New Roman"/>
          <w:b/>
          <w:caps/>
          <w:sz w:val="24"/>
          <w:szCs w:val="24"/>
          <w:highlight w:val="none"/>
        </w:rPr>
      </w:pPr>
    </w:p>
    <w:p w14:paraId="16AE75B9">
      <w:pPr>
        <w:rPr>
          <w:rFonts w:hint="default" w:ascii="Times New Roman" w:hAnsi="Times New Roman" w:eastAsia="仿宋" w:cs="Times New Roman"/>
          <w:highlight w:val="none"/>
        </w:rPr>
      </w:pPr>
    </w:p>
    <w:p w14:paraId="4AEF3D39">
      <w:pPr>
        <w:spacing w:line="360" w:lineRule="exact"/>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附表四：计划开、竣工日期和施工进度网络图</w:t>
      </w:r>
    </w:p>
    <w:p w14:paraId="3CE95366">
      <w:pPr>
        <w:spacing w:line="360" w:lineRule="exact"/>
        <w:ind w:firstLine="600" w:firstLineChars="25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1．磋商申请人应递交施工进度网络图或施工进度表，说明按磋商文件要求的计划工期进行施工的各个关键日期。</w:t>
      </w:r>
    </w:p>
    <w:p w14:paraId="4D05AED7">
      <w:pPr>
        <w:spacing w:line="360" w:lineRule="exact"/>
        <w:ind w:firstLine="600" w:firstLineChars="250"/>
        <w:rPr>
          <w:rFonts w:hint="default" w:ascii="Times New Roman" w:hAnsi="Times New Roman" w:eastAsia="仿宋" w:cs="Times New Roman"/>
          <w:b/>
          <w:caps/>
          <w:sz w:val="24"/>
          <w:szCs w:val="24"/>
          <w:highlight w:val="none"/>
        </w:rPr>
      </w:pPr>
      <w:r>
        <w:rPr>
          <w:rFonts w:hint="default" w:ascii="Times New Roman" w:hAnsi="Times New Roman" w:eastAsia="仿宋" w:cs="Times New Roman"/>
          <w:sz w:val="24"/>
          <w:szCs w:val="24"/>
          <w:highlight w:val="none"/>
        </w:rPr>
        <w:t>2．施工进度表可采用网络图（或横道图）表示。</w:t>
      </w:r>
      <w:bookmarkStart w:id="500" w:name="_Toc377657308"/>
      <w:bookmarkStart w:id="501" w:name="_Toc377657381"/>
      <w:bookmarkStart w:id="502" w:name="_Toc377657240"/>
    </w:p>
    <w:p w14:paraId="09F68F23">
      <w:pPr>
        <w:spacing w:line="360" w:lineRule="exact"/>
        <w:rPr>
          <w:rFonts w:hint="default" w:ascii="Times New Roman" w:hAnsi="Times New Roman" w:eastAsia="仿宋" w:cs="Times New Roman"/>
          <w:sz w:val="24"/>
          <w:szCs w:val="24"/>
          <w:highlight w:val="none"/>
        </w:rPr>
      </w:pPr>
      <w:r>
        <w:rPr>
          <w:rFonts w:hint="default" w:ascii="Times New Roman" w:hAnsi="Times New Roman" w:eastAsia="仿宋" w:cs="Times New Roman"/>
          <w:b/>
          <w:caps/>
          <w:sz w:val="24"/>
          <w:szCs w:val="24"/>
          <w:highlight w:val="none"/>
        </w:rPr>
        <w:t>附表五：施工总平面图</w:t>
      </w:r>
      <w:bookmarkEnd w:id="500"/>
      <w:bookmarkEnd w:id="501"/>
      <w:bookmarkEnd w:id="502"/>
    </w:p>
    <w:p w14:paraId="43E0C7AB">
      <w:pPr>
        <w:spacing w:line="360" w:lineRule="exact"/>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磋商申请人应递交一份施工总平面图，绘出现场临时设施布置图表并附文字说明，说明临时设施、加工车间、现场办公、设备及仓储、供电、供水、卫生、生活、道路、消防等设施的情况和布置。</w:t>
      </w:r>
      <w:r>
        <w:rPr>
          <w:rFonts w:hint="default" w:ascii="Times New Roman" w:hAnsi="Times New Roman" w:eastAsia="仿宋" w:cs="Times New Roman"/>
          <w:caps/>
          <w:sz w:val="24"/>
          <w:szCs w:val="24"/>
          <w:highlight w:val="none"/>
        </w:rPr>
        <w:t>生、生活、道路、消防等设施的情况和布置。</w:t>
      </w:r>
    </w:p>
    <w:p w14:paraId="34DB9E98">
      <w:pPr>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t>附表六：临时用地表</w:t>
      </w:r>
    </w:p>
    <w:tbl>
      <w:tblPr>
        <w:tblStyle w:val="62"/>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1"/>
        <w:gridCol w:w="2372"/>
        <w:gridCol w:w="2362"/>
        <w:gridCol w:w="2362"/>
      </w:tblGrid>
      <w:tr w14:paraId="4136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32F558BF">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用途</w:t>
            </w:r>
          </w:p>
        </w:tc>
        <w:tc>
          <w:tcPr>
            <w:tcW w:w="2372" w:type="dxa"/>
            <w:vAlign w:val="center"/>
          </w:tcPr>
          <w:p w14:paraId="3FE87C74">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面积（平方米）</w:t>
            </w:r>
          </w:p>
        </w:tc>
        <w:tc>
          <w:tcPr>
            <w:tcW w:w="2362" w:type="dxa"/>
            <w:vAlign w:val="center"/>
          </w:tcPr>
          <w:p w14:paraId="56E5322B">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位置</w:t>
            </w:r>
          </w:p>
        </w:tc>
        <w:tc>
          <w:tcPr>
            <w:tcW w:w="2362" w:type="dxa"/>
            <w:vAlign w:val="center"/>
          </w:tcPr>
          <w:p w14:paraId="1D4C37CC">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需用时间</w:t>
            </w:r>
          </w:p>
        </w:tc>
      </w:tr>
      <w:tr w14:paraId="2719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1D8D2C0B">
            <w:pPr>
              <w:ind w:left="5250" w:firstLine="560"/>
              <w:jc w:val="center"/>
              <w:rPr>
                <w:rFonts w:hint="default" w:ascii="Times New Roman" w:hAnsi="Times New Roman" w:eastAsia="仿宋" w:cs="Times New Roman"/>
                <w:caps/>
                <w:sz w:val="24"/>
                <w:szCs w:val="24"/>
                <w:highlight w:val="none"/>
              </w:rPr>
            </w:pPr>
          </w:p>
        </w:tc>
        <w:tc>
          <w:tcPr>
            <w:tcW w:w="2372" w:type="dxa"/>
            <w:vAlign w:val="center"/>
          </w:tcPr>
          <w:p w14:paraId="47F0CEF2">
            <w:pPr>
              <w:ind w:firstLine="560"/>
              <w:jc w:val="center"/>
              <w:rPr>
                <w:rFonts w:hint="default" w:ascii="Times New Roman" w:hAnsi="Times New Roman" w:eastAsia="仿宋" w:cs="Times New Roman"/>
                <w:caps/>
                <w:sz w:val="24"/>
                <w:szCs w:val="24"/>
                <w:highlight w:val="none"/>
              </w:rPr>
            </w:pPr>
          </w:p>
        </w:tc>
        <w:tc>
          <w:tcPr>
            <w:tcW w:w="2362" w:type="dxa"/>
            <w:vAlign w:val="center"/>
          </w:tcPr>
          <w:p w14:paraId="4B5479AA">
            <w:pPr>
              <w:ind w:firstLine="560"/>
              <w:jc w:val="center"/>
              <w:rPr>
                <w:rFonts w:hint="default" w:ascii="Times New Roman" w:hAnsi="Times New Roman" w:eastAsia="仿宋" w:cs="Times New Roman"/>
                <w:caps/>
                <w:sz w:val="24"/>
                <w:szCs w:val="24"/>
                <w:highlight w:val="none"/>
              </w:rPr>
            </w:pPr>
          </w:p>
        </w:tc>
        <w:tc>
          <w:tcPr>
            <w:tcW w:w="2362" w:type="dxa"/>
            <w:vAlign w:val="center"/>
          </w:tcPr>
          <w:p w14:paraId="40D14A04">
            <w:pPr>
              <w:ind w:firstLine="560"/>
              <w:jc w:val="center"/>
              <w:rPr>
                <w:rFonts w:hint="default" w:ascii="Times New Roman" w:hAnsi="Times New Roman" w:eastAsia="仿宋" w:cs="Times New Roman"/>
                <w:caps/>
                <w:sz w:val="24"/>
                <w:szCs w:val="24"/>
                <w:highlight w:val="none"/>
              </w:rPr>
            </w:pPr>
          </w:p>
        </w:tc>
      </w:tr>
      <w:tr w14:paraId="4B43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06F67AF3">
            <w:pPr>
              <w:ind w:left="5250" w:firstLine="560"/>
              <w:jc w:val="center"/>
              <w:rPr>
                <w:rFonts w:hint="default" w:ascii="Times New Roman" w:hAnsi="Times New Roman" w:eastAsia="仿宋" w:cs="Times New Roman"/>
                <w:caps/>
                <w:sz w:val="24"/>
                <w:szCs w:val="24"/>
                <w:highlight w:val="none"/>
              </w:rPr>
            </w:pPr>
          </w:p>
        </w:tc>
        <w:tc>
          <w:tcPr>
            <w:tcW w:w="2372" w:type="dxa"/>
            <w:vAlign w:val="center"/>
          </w:tcPr>
          <w:p w14:paraId="10D35F5D">
            <w:pPr>
              <w:ind w:firstLine="560"/>
              <w:jc w:val="center"/>
              <w:rPr>
                <w:rFonts w:hint="default" w:ascii="Times New Roman" w:hAnsi="Times New Roman" w:eastAsia="仿宋" w:cs="Times New Roman"/>
                <w:caps/>
                <w:sz w:val="24"/>
                <w:szCs w:val="24"/>
                <w:highlight w:val="none"/>
              </w:rPr>
            </w:pPr>
          </w:p>
        </w:tc>
        <w:tc>
          <w:tcPr>
            <w:tcW w:w="2362" w:type="dxa"/>
            <w:vAlign w:val="center"/>
          </w:tcPr>
          <w:p w14:paraId="28D93712">
            <w:pPr>
              <w:ind w:firstLine="560"/>
              <w:jc w:val="center"/>
              <w:rPr>
                <w:rFonts w:hint="default" w:ascii="Times New Roman" w:hAnsi="Times New Roman" w:eastAsia="仿宋" w:cs="Times New Roman"/>
                <w:caps/>
                <w:sz w:val="24"/>
                <w:szCs w:val="24"/>
                <w:highlight w:val="none"/>
              </w:rPr>
            </w:pPr>
          </w:p>
        </w:tc>
        <w:tc>
          <w:tcPr>
            <w:tcW w:w="2362" w:type="dxa"/>
            <w:vAlign w:val="center"/>
          </w:tcPr>
          <w:p w14:paraId="09C686E5">
            <w:pPr>
              <w:ind w:firstLine="560"/>
              <w:jc w:val="center"/>
              <w:rPr>
                <w:rFonts w:hint="default" w:ascii="Times New Roman" w:hAnsi="Times New Roman" w:eastAsia="仿宋" w:cs="Times New Roman"/>
                <w:caps/>
                <w:sz w:val="24"/>
                <w:szCs w:val="24"/>
                <w:highlight w:val="none"/>
              </w:rPr>
            </w:pPr>
          </w:p>
        </w:tc>
      </w:tr>
      <w:tr w14:paraId="6B502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64EDD7BB">
            <w:pPr>
              <w:ind w:left="5250" w:firstLine="560"/>
              <w:jc w:val="center"/>
              <w:rPr>
                <w:rFonts w:hint="default" w:ascii="Times New Roman" w:hAnsi="Times New Roman" w:eastAsia="仿宋" w:cs="Times New Roman"/>
                <w:caps/>
                <w:sz w:val="24"/>
                <w:szCs w:val="24"/>
                <w:highlight w:val="none"/>
              </w:rPr>
            </w:pPr>
          </w:p>
        </w:tc>
        <w:tc>
          <w:tcPr>
            <w:tcW w:w="2372" w:type="dxa"/>
            <w:vAlign w:val="center"/>
          </w:tcPr>
          <w:p w14:paraId="68052CBE">
            <w:pPr>
              <w:ind w:firstLine="560"/>
              <w:jc w:val="center"/>
              <w:rPr>
                <w:rFonts w:hint="default" w:ascii="Times New Roman" w:hAnsi="Times New Roman" w:eastAsia="仿宋" w:cs="Times New Roman"/>
                <w:caps/>
                <w:sz w:val="24"/>
                <w:szCs w:val="24"/>
                <w:highlight w:val="none"/>
              </w:rPr>
            </w:pPr>
          </w:p>
        </w:tc>
        <w:tc>
          <w:tcPr>
            <w:tcW w:w="2362" w:type="dxa"/>
            <w:vAlign w:val="center"/>
          </w:tcPr>
          <w:p w14:paraId="4772027C">
            <w:pPr>
              <w:ind w:firstLine="560"/>
              <w:jc w:val="center"/>
              <w:rPr>
                <w:rFonts w:hint="default" w:ascii="Times New Roman" w:hAnsi="Times New Roman" w:eastAsia="仿宋" w:cs="Times New Roman"/>
                <w:caps/>
                <w:sz w:val="24"/>
                <w:szCs w:val="24"/>
                <w:highlight w:val="none"/>
              </w:rPr>
            </w:pPr>
          </w:p>
        </w:tc>
        <w:tc>
          <w:tcPr>
            <w:tcW w:w="2362" w:type="dxa"/>
            <w:vAlign w:val="center"/>
          </w:tcPr>
          <w:p w14:paraId="23A3651A">
            <w:pPr>
              <w:ind w:firstLine="560"/>
              <w:jc w:val="center"/>
              <w:rPr>
                <w:rFonts w:hint="default" w:ascii="Times New Roman" w:hAnsi="Times New Roman" w:eastAsia="仿宋" w:cs="Times New Roman"/>
                <w:caps/>
                <w:sz w:val="24"/>
                <w:szCs w:val="24"/>
                <w:highlight w:val="none"/>
              </w:rPr>
            </w:pPr>
          </w:p>
        </w:tc>
      </w:tr>
    </w:tbl>
    <w:p w14:paraId="720141DF">
      <w:pPr>
        <w:rPr>
          <w:rFonts w:hint="default" w:ascii="Times New Roman" w:hAnsi="Times New Roman" w:eastAsia="仿宋" w:cs="Times New Roman"/>
          <w:highlight w:val="none"/>
        </w:rPr>
      </w:pPr>
    </w:p>
    <w:p w14:paraId="6AD83419">
      <w:pPr>
        <w:rPr>
          <w:rFonts w:hint="default" w:ascii="Times New Roman" w:hAnsi="Times New Roman" w:eastAsia="仿宋" w:cs="Times New Roman"/>
          <w:sz w:val="28"/>
          <w:szCs w:val="28"/>
          <w:highlight w:val="none"/>
        </w:rPr>
      </w:pPr>
      <w:bookmarkStart w:id="503" w:name="_Toc531966071"/>
      <w:r>
        <w:rPr>
          <w:rFonts w:hint="default" w:ascii="Times New Roman" w:hAnsi="Times New Roman" w:eastAsia="仿宋" w:cs="Times New Roman"/>
          <w:sz w:val="28"/>
          <w:szCs w:val="28"/>
          <w:highlight w:val="none"/>
        </w:rPr>
        <w:br w:type="page"/>
      </w:r>
    </w:p>
    <w:p w14:paraId="12F106C8">
      <w:pPr>
        <w:pStyle w:val="7"/>
        <w:jc w:val="center"/>
        <w:outlineLvl w:val="1"/>
        <w:rPr>
          <w:rFonts w:hint="default" w:ascii="Times New Roman" w:hAnsi="Times New Roman" w:eastAsia="仿宋" w:cs="Times New Roman"/>
          <w:sz w:val="28"/>
          <w:szCs w:val="28"/>
          <w:highlight w:val="none"/>
        </w:rPr>
      </w:pPr>
      <w:bookmarkStart w:id="504" w:name="_Toc3906"/>
      <w:r>
        <w:rPr>
          <w:rFonts w:hint="default" w:ascii="Times New Roman" w:hAnsi="Times New Roman" w:eastAsia="仿宋" w:cs="Times New Roman"/>
          <w:sz w:val="28"/>
          <w:szCs w:val="28"/>
          <w:highlight w:val="none"/>
        </w:rPr>
        <w:t>七、项目管理机构</w:t>
      </w:r>
      <w:bookmarkEnd w:id="503"/>
      <w:bookmarkEnd w:id="504"/>
    </w:p>
    <w:p w14:paraId="45F8CF8F">
      <w:pPr>
        <w:pStyle w:val="9"/>
        <w:jc w:val="center"/>
        <w:outlineLvl w:val="2"/>
        <w:rPr>
          <w:rFonts w:hint="default" w:ascii="Times New Roman" w:hAnsi="Times New Roman" w:eastAsia="仿宋" w:cs="Times New Roman"/>
          <w:sz w:val="24"/>
          <w:szCs w:val="24"/>
          <w:highlight w:val="none"/>
        </w:rPr>
      </w:pPr>
      <w:bookmarkStart w:id="505" w:name="_Toc2689"/>
      <w:r>
        <w:rPr>
          <w:rFonts w:hint="default" w:ascii="Times New Roman" w:hAnsi="Times New Roman" w:eastAsia="仿宋" w:cs="Times New Roman"/>
          <w:sz w:val="24"/>
          <w:szCs w:val="24"/>
          <w:highlight w:val="none"/>
        </w:rPr>
        <w:t>（一）项目管理机构组成表</w:t>
      </w:r>
      <w:bookmarkEnd w:id="505"/>
    </w:p>
    <w:tbl>
      <w:tblPr>
        <w:tblStyle w:val="6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1"/>
        <w:gridCol w:w="988"/>
        <w:gridCol w:w="989"/>
        <w:gridCol w:w="1532"/>
        <w:gridCol w:w="1082"/>
        <w:gridCol w:w="1082"/>
        <w:gridCol w:w="1117"/>
        <w:gridCol w:w="1727"/>
      </w:tblGrid>
      <w:tr w14:paraId="0173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81" w:type="pct"/>
            <w:vMerge w:val="restart"/>
            <w:vAlign w:val="center"/>
          </w:tcPr>
          <w:p w14:paraId="0FAA740B">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职务</w:t>
            </w:r>
          </w:p>
        </w:tc>
        <w:tc>
          <w:tcPr>
            <w:tcW w:w="478" w:type="pct"/>
            <w:vMerge w:val="restart"/>
            <w:vAlign w:val="center"/>
          </w:tcPr>
          <w:p w14:paraId="05E2D74A">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姓名</w:t>
            </w:r>
          </w:p>
        </w:tc>
        <w:tc>
          <w:tcPr>
            <w:tcW w:w="478" w:type="pct"/>
            <w:vMerge w:val="restart"/>
            <w:vAlign w:val="center"/>
          </w:tcPr>
          <w:p w14:paraId="01F324B0">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职称</w:t>
            </w:r>
          </w:p>
        </w:tc>
        <w:tc>
          <w:tcPr>
            <w:tcW w:w="2327" w:type="pct"/>
            <w:gridSpan w:val="4"/>
            <w:vAlign w:val="center"/>
          </w:tcPr>
          <w:p w14:paraId="27CDA19D">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执业或职业资格证明</w:t>
            </w:r>
          </w:p>
        </w:tc>
        <w:tc>
          <w:tcPr>
            <w:tcW w:w="835" w:type="pct"/>
            <w:vAlign w:val="center"/>
          </w:tcPr>
          <w:p w14:paraId="2A7D9E9B">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备注</w:t>
            </w:r>
          </w:p>
        </w:tc>
      </w:tr>
      <w:tr w14:paraId="5626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81" w:type="pct"/>
            <w:vMerge w:val="continue"/>
            <w:vAlign w:val="center"/>
          </w:tcPr>
          <w:p w14:paraId="4B89DE2F">
            <w:pPr>
              <w:spacing w:after="0" w:line="0" w:lineRule="atLeast"/>
              <w:jc w:val="center"/>
              <w:rPr>
                <w:rFonts w:hint="default" w:ascii="Times New Roman" w:hAnsi="Times New Roman" w:eastAsia="仿宋" w:cs="Times New Roman"/>
                <w:sz w:val="24"/>
                <w:szCs w:val="24"/>
                <w:highlight w:val="none"/>
              </w:rPr>
            </w:pPr>
          </w:p>
        </w:tc>
        <w:tc>
          <w:tcPr>
            <w:tcW w:w="478" w:type="pct"/>
            <w:vMerge w:val="continue"/>
            <w:vAlign w:val="center"/>
          </w:tcPr>
          <w:p w14:paraId="1C09E438">
            <w:pPr>
              <w:spacing w:after="0" w:line="0" w:lineRule="atLeast"/>
              <w:jc w:val="center"/>
              <w:rPr>
                <w:rFonts w:hint="default" w:ascii="Times New Roman" w:hAnsi="Times New Roman" w:eastAsia="仿宋" w:cs="Times New Roman"/>
                <w:sz w:val="24"/>
                <w:szCs w:val="24"/>
                <w:highlight w:val="none"/>
              </w:rPr>
            </w:pPr>
          </w:p>
        </w:tc>
        <w:tc>
          <w:tcPr>
            <w:tcW w:w="478" w:type="pct"/>
            <w:vMerge w:val="continue"/>
            <w:vAlign w:val="center"/>
          </w:tcPr>
          <w:p w14:paraId="6EA79C30">
            <w:pPr>
              <w:spacing w:after="0" w:line="0" w:lineRule="atLeast"/>
              <w:jc w:val="center"/>
              <w:rPr>
                <w:rFonts w:hint="default" w:ascii="Times New Roman" w:hAnsi="Times New Roman" w:eastAsia="仿宋" w:cs="Times New Roman"/>
                <w:sz w:val="24"/>
                <w:szCs w:val="24"/>
                <w:highlight w:val="none"/>
              </w:rPr>
            </w:pPr>
          </w:p>
        </w:tc>
        <w:tc>
          <w:tcPr>
            <w:tcW w:w="741" w:type="pct"/>
            <w:vAlign w:val="center"/>
          </w:tcPr>
          <w:p w14:paraId="1669F6D4">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证书名称</w:t>
            </w:r>
          </w:p>
        </w:tc>
        <w:tc>
          <w:tcPr>
            <w:tcW w:w="523" w:type="pct"/>
            <w:vAlign w:val="center"/>
          </w:tcPr>
          <w:p w14:paraId="3DCB615E">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级别</w:t>
            </w:r>
          </w:p>
        </w:tc>
        <w:tc>
          <w:tcPr>
            <w:tcW w:w="523" w:type="pct"/>
            <w:vAlign w:val="center"/>
          </w:tcPr>
          <w:p w14:paraId="0FF42CF3">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证号</w:t>
            </w:r>
          </w:p>
        </w:tc>
        <w:tc>
          <w:tcPr>
            <w:tcW w:w="538" w:type="pct"/>
            <w:vAlign w:val="center"/>
          </w:tcPr>
          <w:p w14:paraId="46B1122B">
            <w:pPr>
              <w:spacing w:after="0"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专业</w:t>
            </w:r>
          </w:p>
        </w:tc>
        <w:tc>
          <w:tcPr>
            <w:tcW w:w="835" w:type="pct"/>
            <w:vAlign w:val="center"/>
          </w:tcPr>
          <w:p w14:paraId="6B3D88A8">
            <w:pPr>
              <w:spacing w:after="0" w:line="0" w:lineRule="atLeast"/>
              <w:jc w:val="center"/>
              <w:rPr>
                <w:rFonts w:hint="default" w:ascii="Times New Roman" w:hAnsi="Times New Roman" w:eastAsia="仿宋" w:cs="Times New Roman"/>
                <w:sz w:val="24"/>
                <w:szCs w:val="24"/>
                <w:highlight w:val="none"/>
              </w:rPr>
            </w:pPr>
          </w:p>
        </w:tc>
      </w:tr>
      <w:tr w14:paraId="557C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81" w:type="pct"/>
            <w:vAlign w:val="center"/>
          </w:tcPr>
          <w:p w14:paraId="4BCE4F93">
            <w:pPr>
              <w:ind w:firstLine="560"/>
              <w:jc w:val="center"/>
              <w:rPr>
                <w:rFonts w:hint="default" w:ascii="Times New Roman" w:hAnsi="Times New Roman" w:eastAsia="仿宋" w:cs="Times New Roman"/>
                <w:caps/>
                <w:sz w:val="24"/>
                <w:szCs w:val="24"/>
                <w:highlight w:val="none"/>
              </w:rPr>
            </w:pPr>
          </w:p>
        </w:tc>
        <w:tc>
          <w:tcPr>
            <w:tcW w:w="478" w:type="pct"/>
            <w:vAlign w:val="center"/>
          </w:tcPr>
          <w:p w14:paraId="143A0401">
            <w:pPr>
              <w:ind w:firstLine="560"/>
              <w:jc w:val="center"/>
              <w:rPr>
                <w:rFonts w:hint="default" w:ascii="Times New Roman" w:hAnsi="Times New Roman" w:eastAsia="仿宋" w:cs="Times New Roman"/>
                <w:caps/>
                <w:sz w:val="24"/>
                <w:szCs w:val="24"/>
                <w:highlight w:val="none"/>
              </w:rPr>
            </w:pPr>
          </w:p>
        </w:tc>
        <w:tc>
          <w:tcPr>
            <w:tcW w:w="478" w:type="pct"/>
            <w:vAlign w:val="center"/>
          </w:tcPr>
          <w:p w14:paraId="77F848C7">
            <w:pPr>
              <w:ind w:firstLine="560"/>
              <w:jc w:val="center"/>
              <w:rPr>
                <w:rFonts w:hint="default" w:ascii="Times New Roman" w:hAnsi="Times New Roman" w:eastAsia="仿宋" w:cs="Times New Roman"/>
                <w:caps/>
                <w:sz w:val="24"/>
                <w:szCs w:val="24"/>
                <w:highlight w:val="none"/>
              </w:rPr>
            </w:pPr>
          </w:p>
        </w:tc>
        <w:tc>
          <w:tcPr>
            <w:tcW w:w="741" w:type="pct"/>
            <w:vAlign w:val="center"/>
          </w:tcPr>
          <w:p w14:paraId="1F5726E3">
            <w:pPr>
              <w:ind w:firstLine="560"/>
              <w:jc w:val="center"/>
              <w:rPr>
                <w:rFonts w:hint="default" w:ascii="Times New Roman" w:hAnsi="Times New Roman" w:eastAsia="仿宋" w:cs="Times New Roman"/>
                <w:caps/>
                <w:sz w:val="24"/>
                <w:szCs w:val="24"/>
                <w:highlight w:val="none"/>
              </w:rPr>
            </w:pPr>
          </w:p>
        </w:tc>
        <w:tc>
          <w:tcPr>
            <w:tcW w:w="523" w:type="pct"/>
            <w:vAlign w:val="center"/>
          </w:tcPr>
          <w:p w14:paraId="700D0C9C">
            <w:pPr>
              <w:ind w:firstLine="560"/>
              <w:jc w:val="center"/>
              <w:rPr>
                <w:rFonts w:hint="default" w:ascii="Times New Roman" w:hAnsi="Times New Roman" w:eastAsia="仿宋" w:cs="Times New Roman"/>
                <w:caps/>
                <w:sz w:val="24"/>
                <w:szCs w:val="24"/>
                <w:highlight w:val="none"/>
              </w:rPr>
            </w:pPr>
          </w:p>
        </w:tc>
        <w:tc>
          <w:tcPr>
            <w:tcW w:w="523" w:type="pct"/>
            <w:vAlign w:val="center"/>
          </w:tcPr>
          <w:p w14:paraId="67659D9B">
            <w:pPr>
              <w:ind w:firstLine="560"/>
              <w:jc w:val="center"/>
              <w:rPr>
                <w:rFonts w:hint="default" w:ascii="Times New Roman" w:hAnsi="Times New Roman" w:eastAsia="仿宋" w:cs="Times New Roman"/>
                <w:caps/>
                <w:sz w:val="24"/>
                <w:szCs w:val="24"/>
                <w:highlight w:val="none"/>
              </w:rPr>
            </w:pPr>
          </w:p>
        </w:tc>
        <w:tc>
          <w:tcPr>
            <w:tcW w:w="538" w:type="pct"/>
            <w:vAlign w:val="center"/>
          </w:tcPr>
          <w:p w14:paraId="2220F4C9">
            <w:pPr>
              <w:ind w:firstLine="560"/>
              <w:jc w:val="center"/>
              <w:rPr>
                <w:rFonts w:hint="default" w:ascii="Times New Roman" w:hAnsi="Times New Roman" w:eastAsia="仿宋" w:cs="Times New Roman"/>
                <w:caps/>
                <w:sz w:val="24"/>
                <w:szCs w:val="24"/>
                <w:highlight w:val="none"/>
              </w:rPr>
            </w:pPr>
          </w:p>
        </w:tc>
        <w:tc>
          <w:tcPr>
            <w:tcW w:w="835" w:type="pct"/>
            <w:vAlign w:val="center"/>
          </w:tcPr>
          <w:p w14:paraId="43BFEBA3">
            <w:pPr>
              <w:ind w:firstLine="560"/>
              <w:jc w:val="center"/>
              <w:rPr>
                <w:rFonts w:hint="default" w:ascii="Times New Roman" w:hAnsi="Times New Roman" w:eastAsia="仿宋" w:cs="Times New Roman"/>
                <w:caps/>
                <w:sz w:val="24"/>
                <w:szCs w:val="24"/>
                <w:highlight w:val="none"/>
              </w:rPr>
            </w:pPr>
          </w:p>
        </w:tc>
      </w:tr>
      <w:tr w14:paraId="3C53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881" w:type="pct"/>
            <w:vAlign w:val="center"/>
          </w:tcPr>
          <w:p w14:paraId="08C6AFD8">
            <w:pPr>
              <w:ind w:firstLine="560"/>
              <w:jc w:val="center"/>
              <w:rPr>
                <w:rFonts w:hint="default" w:ascii="Times New Roman" w:hAnsi="Times New Roman" w:eastAsia="仿宋" w:cs="Times New Roman"/>
                <w:caps/>
                <w:sz w:val="24"/>
                <w:szCs w:val="24"/>
                <w:highlight w:val="none"/>
              </w:rPr>
            </w:pPr>
          </w:p>
        </w:tc>
        <w:tc>
          <w:tcPr>
            <w:tcW w:w="478" w:type="pct"/>
            <w:vAlign w:val="center"/>
          </w:tcPr>
          <w:p w14:paraId="0FC3D55B">
            <w:pPr>
              <w:ind w:firstLine="560"/>
              <w:jc w:val="center"/>
              <w:rPr>
                <w:rFonts w:hint="default" w:ascii="Times New Roman" w:hAnsi="Times New Roman" w:eastAsia="仿宋" w:cs="Times New Roman"/>
                <w:caps/>
                <w:sz w:val="24"/>
                <w:szCs w:val="24"/>
                <w:highlight w:val="none"/>
              </w:rPr>
            </w:pPr>
          </w:p>
        </w:tc>
        <w:tc>
          <w:tcPr>
            <w:tcW w:w="478" w:type="pct"/>
            <w:vAlign w:val="center"/>
          </w:tcPr>
          <w:p w14:paraId="4719D7F3">
            <w:pPr>
              <w:ind w:firstLine="560"/>
              <w:jc w:val="center"/>
              <w:rPr>
                <w:rFonts w:hint="default" w:ascii="Times New Roman" w:hAnsi="Times New Roman" w:eastAsia="仿宋" w:cs="Times New Roman"/>
                <w:caps/>
                <w:sz w:val="24"/>
                <w:szCs w:val="24"/>
                <w:highlight w:val="none"/>
              </w:rPr>
            </w:pPr>
          </w:p>
        </w:tc>
        <w:tc>
          <w:tcPr>
            <w:tcW w:w="741" w:type="pct"/>
            <w:vAlign w:val="center"/>
          </w:tcPr>
          <w:p w14:paraId="20DA0722">
            <w:pPr>
              <w:ind w:firstLine="560"/>
              <w:jc w:val="center"/>
              <w:rPr>
                <w:rFonts w:hint="default" w:ascii="Times New Roman" w:hAnsi="Times New Roman" w:eastAsia="仿宋" w:cs="Times New Roman"/>
                <w:caps/>
                <w:sz w:val="24"/>
                <w:szCs w:val="24"/>
                <w:highlight w:val="none"/>
              </w:rPr>
            </w:pPr>
          </w:p>
        </w:tc>
        <w:tc>
          <w:tcPr>
            <w:tcW w:w="523" w:type="pct"/>
            <w:vAlign w:val="center"/>
          </w:tcPr>
          <w:p w14:paraId="479FAD73">
            <w:pPr>
              <w:ind w:firstLine="560"/>
              <w:jc w:val="center"/>
              <w:rPr>
                <w:rFonts w:hint="default" w:ascii="Times New Roman" w:hAnsi="Times New Roman" w:eastAsia="仿宋" w:cs="Times New Roman"/>
                <w:caps/>
                <w:sz w:val="24"/>
                <w:szCs w:val="24"/>
                <w:highlight w:val="none"/>
              </w:rPr>
            </w:pPr>
          </w:p>
        </w:tc>
        <w:tc>
          <w:tcPr>
            <w:tcW w:w="523" w:type="pct"/>
            <w:vAlign w:val="center"/>
          </w:tcPr>
          <w:p w14:paraId="2F96807A">
            <w:pPr>
              <w:ind w:firstLine="560"/>
              <w:jc w:val="center"/>
              <w:rPr>
                <w:rFonts w:hint="default" w:ascii="Times New Roman" w:hAnsi="Times New Roman" w:eastAsia="仿宋" w:cs="Times New Roman"/>
                <w:caps/>
                <w:sz w:val="24"/>
                <w:szCs w:val="24"/>
                <w:highlight w:val="none"/>
              </w:rPr>
            </w:pPr>
          </w:p>
        </w:tc>
        <w:tc>
          <w:tcPr>
            <w:tcW w:w="538" w:type="pct"/>
            <w:vAlign w:val="center"/>
          </w:tcPr>
          <w:p w14:paraId="580A5F02">
            <w:pPr>
              <w:ind w:firstLine="560"/>
              <w:jc w:val="center"/>
              <w:rPr>
                <w:rFonts w:hint="default" w:ascii="Times New Roman" w:hAnsi="Times New Roman" w:eastAsia="仿宋" w:cs="Times New Roman"/>
                <w:caps/>
                <w:sz w:val="24"/>
                <w:szCs w:val="24"/>
                <w:highlight w:val="none"/>
              </w:rPr>
            </w:pPr>
          </w:p>
        </w:tc>
        <w:tc>
          <w:tcPr>
            <w:tcW w:w="835" w:type="pct"/>
            <w:vAlign w:val="center"/>
          </w:tcPr>
          <w:p w14:paraId="2928EB1D">
            <w:pPr>
              <w:ind w:firstLine="560"/>
              <w:jc w:val="center"/>
              <w:rPr>
                <w:rFonts w:hint="default" w:ascii="Times New Roman" w:hAnsi="Times New Roman" w:eastAsia="仿宋" w:cs="Times New Roman"/>
                <w:caps/>
                <w:sz w:val="24"/>
                <w:szCs w:val="24"/>
                <w:highlight w:val="none"/>
              </w:rPr>
            </w:pPr>
          </w:p>
        </w:tc>
      </w:tr>
      <w:tr w14:paraId="4889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881" w:type="pct"/>
            <w:vAlign w:val="center"/>
          </w:tcPr>
          <w:p w14:paraId="6B488B31">
            <w:pPr>
              <w:ind w:firstLine="560"/>
              <w:jc w:val="center"/>
              <w:rPr>
                <w:rFonts w:hint="default" w:ascii="Times New Roman" w:hAnsi="Times New Roman" w:eastAsia="仿宋" w:cs="Times New Roman"/>
                <w:caps/>
                <w:sz w:val="24"/>
                <w:szCs w:val="24"/>
                <w:highlight w:val="none"/>
              </w:rPr>
            </w:pPr>
          </w:p>
        </w:tc>
        <w:tc>
          <w:tcPr>
            <w:tcW w:w="478" w:type="pct"/>
            <w:vAlign w:val="center"/>
          </w:tcPr>
          <w:p w14:paraId="2929DACF">
            <w:pPr>
              <w:ind w:firstLine="560"/>
              <w:jc w:val="center"/>
              <w:rPr>
                <w:rFonts w:hint="default" w:ascii="Times New Roman" w:hAnsi="Times New Roman" w:eastAsia="仿宋" w:cs="Times New Roman"/>
                <w:caps/>
                <w:sz w:val="24"/>
                <w:szCs w:val="24"/>
                <w:highlight w:val="none"/>
              </w:rPr>
            </w:pPr>
          </w:p>
        </w:tc>
        <w:tc>
          <w:tcPr>
            <w:tcW w:w="478" w:type="pct"/>
            <w:vAlign w:val="center"/>
          </w:tcPr>
          <w:p w14:paraId="2462B213">
            <w:pPr>
              <w:ind w:firstLine="560"/>
              <w:jc w:val="center"/>
              <w:rPr>
                <w:rFonts w:hint="default" w:ascii="Times New Roman" w:hAnsi="Times New Roman" w:eastAsia="仿宋" w:cs="Times New Roman"/>
                <w:caps/>
                <w:sz w:val="24"/>
                <w:szCs w:val="24"/>
                <w:highlight w:val="none"/>
              </w:rPr>
            </w:pPr>
          </w:p>
        </w:tc>
        <w:tc>
          <w:tcPr>
            <w:tcW w:w="741" w:type="pct"/>
            <w:vAlign w:val="center"/>
          </w:tcPr>
          <w:p w14:paraId="1CC56286">
            <w:pPr>
              <w:ind w:firstLine="560"/>
              <w:jc w:val="center"/>
              <w:rPr>
                <w:rFonts w:hint="default" w:ascii="Times New Roman" w:hAnsi="Times New Roman" w:eastAsia="仿宋" w:cs="Times New Roman"/>
                <w:caps/>
                <w:sz w:val="24"/>
                <w:szCs w:val="24"/>
                <w:highlight w:val="none"/>
              </w:rPr>
            </w:pPr>
          </w:p>
        </w:tc>
        <w:tc>
          <w:tcPr>
            <w:tcW w:w="523" w:type="pct"/>
            <w:vAlign w:val="center"/>
          </w:tcPr>
          <w:p w14:paraId="64D43F59">
            <w:pPr>
              <w:ind w:firstLine="560"/>
              <w:jc w:val="center"/>
              <w:rPr>
                <w:rFonts w:hint="default" w:ascii="Times New Roman" w:hAnsi="Times New Roman" w:eastAsia="仿宋" w:cs="Times New Roman"/>
                <w:caps/>
                <w:sz w:val="24"/>
                <w:szCs w:val="24"/>
                <w:highlight w:val="none"/>
              </w:rPr>
            </w:pPr>
          </w:p>
        </w:tc>
        <w:tc>
          <w:tcPr>
            <w:tcW w:w="523" w:type="pct"/>
            <w:vAlign w:val="center"/>
          </w:tcPr>
          <w:p w14:paraId="52AD04A5">
            <w:pPr>
              <w:ind w:firstLine="560"/>
              <w:jc w:val="center"/>
              <w:rPr>
                <w:rFonts w:hint="default" w:ascii="Times New Roman" w:hAnsi="Times New Roman" w:eastAsia="仿宋" w:cs="Times New Roman"/>
                <w:caps/>
                <w:sz w:val="24"/>
                <w:szCs w:val="24"/>
                <w:highlight w:val="none"/>
              </w:rPr>
            </w:pPr>
          </w:p>
        </w:tc>
        <w:tc>
          <w:tcPr>
            <w:tcW w:w="538" w:type="pct"/>
            <w:vAlign w:val="center"/>
          </w:tcPr>
          <w:p w14:paraId="09A3BBBB">
            <w:pPr>
              <w:ind w:firstLine="560"/>
              <w:jc w:val="center"/>
              <w:rPr>
                <w:rFonts w:hint="default" w:ascii="Times New Roman" w:hAnsi="Times New Roman" w:eastAsia="仿宋" w:cs="Times New Roman"/>
                <w:caps/>
                <w:sz w:val="24"/>
                <w:szCs w:val="24"/>
                <w:highlight w:val="none"/>
              </w:rPr>
            </w:pPr>
          </w:p>
        </w:tc>
        <w:tc>
          <w:tcPr>
            <w:tcW w:w="835" w:type="pct"/>
            <w:vAlign w:val="center"/>
          </w:tcPr>
          <w:p w14:paraId="019C8B1F">
            <w:pPr>
              <w:ind w:firstLine="560"/>
              <w:jc w:val="center"/>
              <w:rPr>
                <w:rFonts w:hint="default" w:ascii="Times New Roman" w:hAnsi="Times New Roman" w:eastAsia="仿宋" w:cs="Times New Roman"/>
                <w:caps/>
                <w:sz w:val="24"/>
                <w:szCs w:val="24"/>
                <w:highlight w:val="none"/>
              </w:rPr>
            </w:pPr>
          </w:p>
        </w:tc>
      </w:tr>
      <w:tr w14:paraId="0C44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881" w:type="pct"/>
            <w:vAlign w:val="center"/>
          </w:tcPr>
          <w:p w14:paraId="6C319DAA">
            <w:pPr>
              <w:ind w:firstLine="560"/>
              <w:jc w:val="center"/>
              <w:rPr>
                <w:rFonts w:hint="default" w:ascii="Times New Roman" w:hAnsi="Times New Roman" w:eastAsia="仿宋" w:cs="Times New Roman"/>
                <w:caps/>
                <w:sz w:val="24"/>
                <w:szCs w:val="24"/>
                <w:highlight w:val="none"/>
              </w:rPr>
            </w:pPr>
          </w:p>
        </w:tc>
        <w:tc>
          <w:tcPr>
            <w:tcW w:w="478" w:type="pct"/>
            <w:vAlign w:val="center"/>
          </w:tcPr>
          <w:p w14:paraId="4D4B3143">
            <w:pPr>
              <w:ind w:firstLine="560"/>
              <w:jc w:val="center"/>
              <w:rPr>
                <w:rFonts w:hint="default" w:ascii="Times New Roman" w:hAnsi="Times New Roman" w:eastAsia="仿宋" w:cs="Times New Roman"/>
                <w:caps/>
                <w:sz w:val="24"/>
                <w:szCs w:val="24"/>
                <w:highlight w:val="none"/>
              </w:rPr>
            </w:pPr>
          </w:p>
        </w:tc>
        <w:tc>
          <w:tcPr>
            <w:tcW w:w="478" w:type="pct"/>
            <w:vAlign w:val="center"/>
          </w:tcPr>
          <w:p w14:paraId="58B07012">
            <w:pPr>
              <w:ind w:firstLine="560"/>
              <w:jc w:val="center"/>
              <w:rPr>
                <w:rFonts w:hint="default" w:ascii="Times New Roman" w:hAnsi="Times New Roman" w:eastAsia="仿宋" w:cs="Times New Roman"/>
                <w:caps/>
                <w:sz w:val="24"/>
                <w:szCs w:val="24"/>
                <w:highlight w:val="none"/>
              </w:rPr>
            </w:pPr>
          </w:p>
        </w:tc>
        <w:tc>
          <w:tcPr>
            <w:tcW w:w="741" w:type="pct"/>
            <w:vAlign w:val="center"/>
          </w:tcPr>
          <w:p w14:paraId="506B6919">
            <w:pPr>
              <w:ind w:firstLine="560"/>
              <w:jc w:val="center"/>
              <w:rPr>
                <w:rFonts w:hint="default" w:ascii="Times New Roman" w:hAnsi="Times New Roman" w:eastAsia="仿宋" w:cs="Times New Roman"/>
                <w:caps/>
                <w:sz w:val="24"/>
                <w:szCs w:val="24"/>
                <w:highlight w:val="none"/>
              </w:rPr>
            </w:pPr>
          </w:p>
        </w:tc>
        <w:tc>
          <w:tcPr>
            <w:tcW w:w="523" w:type="pct"/>
            <w:vAlign w:val="center"/>
          </w:tcPr>
          <w:p w14:paraId="61AFCE57">
            <w:pPr>
              <w:ind w:firstLine="560"/>
              <w:jc w:val="center"/>
              <w:rPr>
                <w:rFonts w:hint="default" w:ascii="Times New Roman" w:hAnsi="Times New Roman" w:eastAsia="仿宋" w:cs="Times New Roman"/>
                <w:caps/>
                <w:sz w:val="24"/>
                <w:szCs w:val="24"/>
                <w:highlight w:val="none"/>
              </w:rPr>
            </w:pPr>
          </w:p>
        </w:tc>
        <w:tc>
          <w:tcPr>
            <w:tcW w:w="523" w:type="pct"/>
            <w:vAlign w:val="center"/>
          </w:tcPr>
          <w:p w14:paraId="47D3FE3A">
            <w:pPr>
              <w:ind w:firstLine="560"/>
              <w:jc w:val="center"/>
              <w:rPr>
                <w:rFonts w:hint="default" w:ascii="Times New Roman" w:hAnsi="Times New Roman" w:eastAsia="仿宋" w:cs="Times New Roman"/>
                <w:caps/>
                <w:sz w:val="24"/>
                <w:szCs w:val="24"/>
                <w:highlight w:val="none"/>
              </w:rPr>
            </w:pPr>
          </w:p>
        </w:tc>
        <w:tc>
          <w:tcPr>
            <w:tcW w:w="538" w:type="pct"/>
            <w:vAlign w:val="center"/>
          </w:tcPr>
          <w:p w14:paraId="0C504B64">
            <w:pPr>
              <w:ind w:firstLine="560"/>
              <w:jc w:val="center"/>
              <w:rPr>
                <w:rFonts w:hint="default" w:ascii="Times New Roman" w:hAnsi="Times New Roman" w:eastAsia="仿宋" w:cs="Times New Roman"/>
                <w:caps/>
                <w:sz w:val="24"/>
                <w:szCs w:val="24"/>
                <w:highlight w:val="none"/>
              </w:rPr>
            </w:pPr>
          </w:p>
        </w:tc>
        <w:tc>
          <w:tcPr>
            <w:tcW w:w="835" w:type="pct"/>
            <w:vAlign w:val="center"/>
          </w:tcPr>
          <w:p w14:paraId="0FEDDDA3">
            <w:pPr>
              <w:ind w:firstLine="560"/>
              <w:jc w:val="center"/>
              <w:rPr>
                <w:rFonts w:hint="default" w:ascii="Times New Roman" w:hAnsi="Times New Roman" w:eastAsia="仿宋" w:cs="Times New Roman"/>
                <w:caps/>
                <w:sz w:val="24"/>
                <w:szCs w:val="24"/>
                <w:highlight w:val="none"/>
              </w:rPr>
            </w:pPr>
          </w:p>
        </w:tc>
      </w:tr>
      <w:tr w14:paraId="7F42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881" w:type="pct"/>
            <w:vAlign w:val="center"/>
          </w:tcPr>
          <w:p w14:paraId="647A3AE3">
            <w:pPr>
              <w:ind w:firstLine="560"/>
              <w:jc w:val="center"/>
              <w:rPr>
                <w:rFonts w:hint="default" w:ascii="Times New Roman" w:hAnsi="Times New Roman" w:eastAsia="仿宋" w:cs="Times New Roman"/>
                <w:caps/>
                <w:sz w:val="24"/>
                <w:szCs w:val="24"/>
                <w:highlight w:val="none"/>
              </w:rPr>
            </w:pPr>
          </w:p>
        </w:tc>
        <w:tc>
          <w:tcPr>
            <w:tcW w:w="478" w:type="pct"/>
            <w:vAlign w:val="center"/>
          </w:tcPr>
          <w:p w14:paraId="0F36A611">
            <w:pPr>
              <w:ind w:firstLine="560"/>
              <w:jc w:val="center"/>
              <w:rPr>
                <w:rFonts w:hint="default" w:ascii="Times New Roman" w:hAnsi="Times New Roman" w:eastAsia="仿宋" w:cs="Times New Roman"/>
                <w:caps/>
                <w:sz w:val="24"/>
                <w:szCs w:val="24"/>
                <w:highlight w:val="none"/>
              </w:rPr>
            </w:pPr>
          </w:p>
        </w:tc>
        <w:tc>
          <w:tcPr>
            <w:tcW w:w="478" w:type="pct"/>
            <w:vAlign w:val="center"/>
          </w:tcPr>
          <w:p w14:paraId="29528BC2">
            <w:pPr>
              <w:ind w:firstLine="560"/>
              <w:jc w:val="center"/>
              <w:rPr>
                <w:rFonts w:hint="default" w:ascii="Times New Roman" w:hAnsi="Times New Roman" w:eastAsia="仿宋" w:cs="Times New Roman"/>
                <w:caps/>
                <w:sz w:val="24"/>
                <w:szCs w:val="24"/>
                <w:highlight w:val="none"/>
              </w:rPr>
            </w:pPr>
          </w:p>
        </w:tc>
        <w:tc>
          <w:tcPr>
            <w:tcW w:w="741" w:type="pct"/>
            <w:vAlign w:val="center"/>
          </w:tcPr>
          <w:p w14:paraId="7F71BE89">
            <w:pPr>
              <w:ind w:firstLine="560"/>
              <w:jc w:val="center"/>
              <w:rPr>
                <w:rFonts w:hint="default" w:ascii="Times New Roman" w:hAnsi="Times New Roman" w:eastAsia="仿宋" w:cs="Times New Roman"/>
                <w:caps/>
                <w:sz w:val="24"/>
                <w:szCs w:val="24"/>
                <w:highlight w:val="none"/>
              </w:rPr>
            </w:pPr>
          </w:p>
        </w:tc>
        <w:tc>
          <w:tcPr>
            <w:tcW w:w="523" w:type="pct"/>
            <w:vAlign w:val="center"/>
          </w:tcPr>
          <w:p w14:paraId="48683414">
            <w:pPr>
              <w:ind w:firstLine="560"/>
              <w:jc w:val="center"/>
              <w:rPr>
                <w:rFonts w:hint="default" w:ascii="Times New Roman" w:hAnsi="Times New Roman" w:eastAsia="仿宋" w:cs="Times New Roman"/>
                <w:caps/>
                <w:sz w:val="24"/>
                <w:szCs w:val="24"/>
                <w:highlight w:val="none"/>
              </w:rPr>
            </w:pPr>
          </w:p>
        </w:tc>
        <w:tc>
          <w:tcPr>
            <w:tcW w:w="523" w:type="pct"/>
            <w:vAlign w:val="center"/>
          </w:tcPr>
          <w:p w14:paraId="533A5E10">
            <w:pPr>
              <w:ind w:firstLine="560"/>
              <w:jc w:val="center"/>
              <w:rPr>
                <w:rFonts w:hint="default" w:ascii="Times New Roman" w:hAnsi="Times New Roman" w:eastAsia="仿宋" w:cs="Times New Roman"/>
                <w:caps/>
                <w:sz w:val="24"/>
                <w:szCs w:val="24"/>
                <w:highlight w:val="none"/>
              </w:rPr>
            </w:pPr>
          </w:p>
        </w:tc>
        <w:tc>
          <w:tcPr>
            <w:tcW w:w="538" w:type="pct"/>
            <w:vAlign w:val="center"/>
          </w:tcPr>
          <w:p w14:paraId="20B7B6DC">
            <w:pPr>
              <w:ind w:firstLine="560"/>
              <w:jc w:val="center"/>
              <w:rPr>
                <w:rFonts w:hint="default" w:ascii="Times New Roman" w:hAnsi="Times New Roman" w:eastAsia="仿宋" w:cs="Times New Roman"/>
                <w:caps/>
                <w:sz w:val="24"/>
                <w:szCs w:val="24"/>
                <w:highlight w:val="none"/>
              </w:rPr>
            </w:pPr>
          </w:p>
        </w:tc>
        <w:tc>
          <w:tcPr>
            <w:tcW w:w="835" w:type="pct"/>
            <w:vAlign w:val="center"/>
          </w:tcPr>
          <w:p w14:paraId="70A99E31">
            <w:pPr>
              <w:ind w:firstLine="560"/>
              <w:jc w:val="center"/>
              <w:rPr>
                <w:rFonts w:hint="default" w:ascii="Times New Roman" w:hAnsi="Times New Roman" w:eastAsia="仿宋" w:cs="Times New Roman"/>
                <w:caps/>
                <w:sz w:val="24"/>
                <w:szCs w:val="24"/>
                <w:highlight w:val="none"/>
              </w:rPr>
            </w:pPr>
          </w:p>
        </w:tc>
      </w:tr>
    </w:tbl>
    <w:p w14:paraId="0E03C675">
      <w:pPr>
        <w:jc w:val="center"/>
        <w:outlineLvl w:val="2"/>
        <w:rPr>
          <w:rFonts w:hint="default" w:ascii="Times New Roman" w:hAnsi="Times New Roman" w:eastAsia="仿宋" w:cs="Times New Roman"/>
          <w:b/>
          <w:caps/>
          <w:sz w:val="24"/>
          <w:szCs w:val="24"/>
          <w:highlight w:val="none"/>
        </w:rPr>
      </w:pPr>
      <w:bookmarkStart w:id="506" w:name="_Toc25584"/>
      <w:r>
        <w:rPr>
          <w:rFonts w:hint="default" w:ascii="Times New Roman" w:hAnsi="Times New Roman" w:eastAsia="仿宋" w:cs="Times New Roman"/>
          <w:b/>
          <w:caps/>
          <w:sz w:val="24"/>
          <w:szCs w:val="24"/>
          <w:highlight w:val="none"/>
        </w:rPr>
        <w:t>（二）主要人员简历表</w:t>
      </w:r>
      <w:bookmarkEnd w:id="506"/>
    </w:p>
    <w:p w14:paraId="5D16A5A0">
      <w:pPr>
        <w:rPr>
          <w:rFonts w:hint="default" w:ascii="Times New Roman" w:hAnsi="Times New Roman" w:eastAsia="仿宋" w:cs="Times New Roman"/>
          <w:b/>
          <w:caps/>
          <w:sz w:val="24"/>
          <w:szCs w:val="24"/>
          <w:highlight w:val="none"/>
        </w:rPr>
      </w:pPr>
      <w:r>
        <w:rPr>
          <w:rFonts w:hint="default" w:ascii="Times New Roman" w:hAnsi="Times New Roman" w:eastAsia="仿宋" w:cs="Times New Roman"/>
          <w:caps/>
          <w:sz w:val="24"/>
          <w:szCs w:val="24"/>
          <w:highlight w:val="none"/>
        </w:rPr>
        <w:t xml:space="preserve">   “主要人员简历表”中的项目负责人应附项目负责人注册建造师证、项目负责人安全生产考核合格证书、身份证、职称证复印件；技术负责人应附身份证、职称证复印件，管理过的项目业绩须附证明其所任技术职务的企业文件或用户证明；项目专职安全员应附专职安全生产管理人员安全生产考核合格</w:t>
      </w:r>
      <w:r>
        <w:rPr>
          <w:rFonts w:hint="default" w:ascii="Times New Roman" w:hAnsi="Times New Roman" w:eastAsia="仿宋" w:cs="Times New Roman"/>
          <w:sz w:val="24"/>
          <w:szCs w:val="24"/>
          <w:highlight w:val="none"/>
        </w:rPr>
        <w:t>证书、身份证、职称证复印件；</w:t>
      </w:r>
      <w:r>
        <w:rPr>
          <w:rFonts w:hint="default" w:ascii="Times New Roman" w:hAnsi="Times New Roman" w:eastAsia="仿宋" w:cs="Times New Roman"/>
          <w:caps/>
          <w:sz w:val="24"/>
          <w:szCs w:val="24"/>
          <w:highlight w:val="none"/>
        </w:rPr>
        <w:t>其他主要人员应附职称证（执业证或上岗证书）复印件。</w:t>
      </w:r>
    </w:p>
    <w:tbl>
      <w:tblPr>
        <w:tblStyle w:val="6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6"/>
        <w:gridCol w:w="1253"/>
        <w:gridCol w:w="2188"/>
        <w:gridCol w:w="1257"/>
        <w:gridCol w:w="2194"/>
        <w:gridCol w:w="1720"/>
      </w:tblGrid>
      <w:tr w14:paraId="464FC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35" w:type="pct"/>
            <w:vAlign w:val="center"/>
          </w:tcPr>
          <w:p w14:paraId="55AE1E6F">
            <w:pPr>
              <w:ind w:left="-13" w:leftChars="-137" w:hanging="288" w:hangingChars="120"/>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姓名</w:t>
            </w:r>
          </w:p>
        </w:tc>
        <w:tc>
          <w:tcPr>
            <w:tcW w:w="606" w:type="pct"/>
            <w:vAlign w:val="center"/>
          </w:tcPr>
          <w:p w14:paraId="67E9BA20">
            <w:pPr>
              <w:ind w:firstLine="560"/>
              <w:jc w:val="center"/>
              <w:rPr>
                <w:rFonts w:hint="default" w:ascii="Times New Roman" w:hAnsi="Times New Roman" w:eastAsia="仿宋" w:cs="Times New Roman"/>
                <w:caps/>
                <w:sz w:val="24"/>
                <w:szCs w:val="24"/>
                <w:highlight w:val="none"/>
              </w:rPr>
            </w:pPr>
          </w:p>
        </w:tc>
        <w:tc>
          <w:tcPr>
            <w:tcW w:w="1057" w:type="pct"/>
            <w:vAlign w:val="center"/>
          </w:tcPr>
          <w:p w14:paraId="46C272D7">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年龄</w:t>
            </w:r>
          </w:p>
        </w:tc>
        <w:tc>
          <w:tcPr>
            <w:tcW w:w="608" w:type="pct"/>
            <w:vAlign w:val="center"/>
          </w:tcPr>
          <w:p w14:paraId="55D55399">
            <w:pPr>
              <w:ind w:firstLine="560"/>
              <w:jc w:val="center"/>
              <w:rPr>
                <w:rFonts w:hint="default" w:ascii="Times New Roman" w:hAnsi="Times New Roman" w:eastAsia="仿宋" w:cs="Times New Roman"/>
                <w:caps/>
                <w:sz w:val="24"/>
                <w:szCs w:val="24"/>
                <w:highlight w:val="none"/>
              </w:rPr>
            </w:pPr>
          </w:p>
        </w:tc>
        <w:tc>
          <w:tcPr>
            <w:tcW w:w="1061" w:type="pct"/>
            <w:vAlign w:val="center"/>
          </w:tcPr>
          <w:p w14:paraId="6C352447">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学历</w:t>
            </w:r>
          </w:p>
        </w:tc>
        <w:tc>
          <w:tcPr>
            <w:tcW w:w="829" w:type="pct"/>
            <w:vAlign w:val="center"/>
          </w:tcPr>
          <w:p w14:paraId="412DD4C8">
            <w:pPr>
              <w:ind w:firstLine="560"/>
              <w:jc w:val="center"/>
              <w:rPr>
                <w:rFonts w:hint="default" w:ascii="Times New Roman" w:hAnsi="Times New Roman" w:eastAsia="仿宋" w:cs="Times New Roman"/>
                <w:caps/>
                <w:sz w:val="24"/>
                <w:szCs w:val="24"/>
                <w:highlight w:val="none"/>
              </w:rPr>
            </w:pPr>
          </w:p>
        </w:tc>
      </w:tr>
      <w:tr w14:paraId="78BC2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35" w:type="pct"/>
            <w:vAlign w:val="center"/>
          </w:tcPr>
          <w:p w14:paraId="37D49863">
            <w:pPr>
              <w:ind w:left="-13" w:leftChars="-137" w:hanging="288" w:hangingChars="120"/>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职称</w:t>
            </w:r>
          </w:p>
        </w:tc>
        <w:tc>
          <w:tcPr>
            <w:tcW w:w="606" w:type="pct"/>
            <w:vAlign w:val="center"/>
          </w:tcPr>
          <w:p w14:paraId="580755A9">
            <w:pPr>
              <w:ind w:firstLine="560"/>
              <w:jc w:val="center"/>
              <w:rPr>
                <w:rFonts w:hint="default" w:ascii="Times New Roman" w:hAnsi="Times New Roman" w:eastAsia="仿宋" w:cs="Times New Roman"/>
                <w:caps/>
                <w:sz w:val="24"/>
                <w:szCs w:val="24"/>
                <w:highlight w:val="none"/>
              </w:rPr>
            </w:pPr>
          </w:p>
        </w:tc>
        <w:tc>
          <w:tcPr>
            <w:tcW w:w="1057" w:type="pct"/>
            <w:vAlign w:val="center"/>
          </w:tcPr>
          <w:p w14:paraId="77928FCB">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职务</w:t>
            </w:r>
          </w:p>
        </w:tc>
        <w:tc>
          <w:tcPr>
            <w:tcW w:w="608" w:type="pct"/>
            <w:vAlign w:val="center"/>
          </w:tcPr>
          <w:p w14:paraId="2BA7B492">
            <w:pPr>
              <w:ind w:firstLine="560"/>
              <w:jc w:val="center"/>
              <w:rPr>
                <w:rFonts w:hint="default" w:ascii="Times New Roman" w:hAnsi="Times New Roman" w:eastAsia="仿宋" w:cs="Times New Roman"/>
                <w:caps/>
                <w:sz w:val="24"/>
                <w:szCs w:val="24"/>
                <w:highlight w:val="none"/>
              </w:rPr>
            </w:pPr>
          </w:p>
        </w:tc>
        <w:tc>
          <w:tcPr>
            <w:tcW w:w="1061" w:type="pct"/>
            <w:vAlign w:val="center"/>
          </w:tcPr>
          <w:p w14:paraId="73D5ACB7">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拟在本合同任职</w:t>
            </w:r>
          </w:p>
        </w:tc>
        <w:tc>
          <w:tcPr>
            <w:tcW w:w="829" w:type="pct"/>
            <w:vAlign w:val="center"/>
          </w:tcPr>
          <w:p w14:paraId="4F2B1C62">
            <w:pPr>
              <w:ind w:firstLine="560"/>
              <w:jc w:val="center"/>
              <w:rPr>
                <w:rFonts w:hint="default" w:ascii="Times New Roman" w:hAnsi="Times New Roman" w:eastAsia="仿宋" w:cs="Times New Roman"/>
                <w:caps/>
                <w:sz w:val="24"/>
                <w:szCs w:val="24"/>
                <w:highlight w:val="none"/>
              </w:rPr>
            </w:pPr>
          </w:p>
        </w:tc>
      </w:tr>
      <w:tr w14:paraId="48180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835" w:type="pct"/>
            <w:vAlign w:val="center"/>
          </w:tcPr>
          <w:p w14:paraId="1D975195">
            <w:pPr>
              <w:ind w:left="-13" w:leftChars="-137" w:hanging="288" w:hangingChars="120"/>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毕业学校</w:t>
            </w:r>
          </w:p>
        </w:tc>
        <w:tc>
          <w:tcPr>
            <w:tcW w:w="4164" w:type="pct"/>
            <w:gridSpan w:val="5"/>
            <w:vAlign w:val="center"/>
          </w:tcPr>
          <w:p w14:paraId="25D9B11D">
            <w:pPr>
              <w:ind w:left="480" w:hanging="480" w:hangingChars="200"/>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u w:val="single"/>
              </w:rPr>
              <w:t xml:space="preserve">         </w:t>
            </w:r>
            <w:r>
              <w:rPr>
                <w:rFonts w:hint="default" w:ascii="Times New Roman" w:hAnsi="Times New Roman" w:eastAsia="仿宋" w:cs="Times New Roman"/>
                <w:caps/>
                <w:sz w:val="24"/>
                <w:szCs w:val="24"/>
                <w:highlight w:val="none"/>
              </w:rPr>
              <w:t>年毕业于</w:t>
            </w:r>
            <w:r>
              <w:rPr>
                <w:rFonts w:hint="default" w:ascii="Times New Roman" w:hAnsi="Times New Roman" w:eastAsia="仿宋" w:cs="Times New Roman"/>
                <w:caps/>
                <w:sz w:val="24"/>
                <w:szCs w:val="24"/>
                <w:highlight w:val="none"/>
                <w:u w:val="single"/>
              </w:rPr>
              <w:t xml:space="preserve">        </w:t>
            </w:r>
            <w:r>
              <w:rPr>
                <w:rFonts w:hint="default" w:ascii="Times New Roman" w:hAnsi="Times New Roman" w:eastAsia="仿宋" w:cs="Times New Roman"/>
                <w:caps/>
                <w:sz w:val="24"/>
                <w:szCs w:val="24"/>
                <w:highlight w:val="none"/>
              </w:rPr>
              <w:t>学校</w:t>
            </w:r>
            <w:r>
              <w:rPr>
                <w:rFonts w:hint="default" w:ascii="Times New Roman" w:hAnsi="Times New Roman" w:eastAsia="仿宋" w:cs="Times New Roman"/>
                <w:caps/>
                <w:sz w:val="24"/>
                <w:szCs w:val="24"/>
                <w:highlight w:val="none"/>
                <w:u w:val="single"/>
              </w:rPr>
              <w:t xml:space="preserve">             </w:t>
            </w:r>
            <w:r>
              <w:rPr>
                <w:rFonts w:hint="default" w:ascii="Times New Roman" w:hAnsi="Times New Roman" w:eastAsia="仿宋" w:cs="Times New Roman"/>
                <w:caps/>
                <w:sz w:val="24"/>
                <w:szCs w:val="24"/>
                <w:highlight w:val="none"/>
              </w:rPr>
              <w:t>专业</w:t>
            </w:r>
          </w:p>
        </w:tc>
      </w:tr>
      <w:tr w14:paraId="2DFA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000" w:type="pct"/>
            <w:gridSpan w:val="6"/>
            <w:vAlign w:val="center"/>
          </w:tcPr>
          <w:p w14:paraId="49584776">
            <w:pPr>
              <w:ind w:left="-13" w:leftChars="-137" w:hanging="288" w:hangingChars="120"/>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主要工作经历</w:t>
            </w:r>
          </w:p>
        </w:tc>
      </w:tr>
      <w:tr w14:paraId="390C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35" w:type="pct"/>
            <w:vAlign w:val="center"/>
          </w:tcPr>
          <w:p w14:paraId="364E2E2B">
            <w:pPr>
              <w:ind w:left="-13" w:leftChars="-137" w:hanging="288" w:hangingChars="120"/>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时间</w:t>
            </w:r>
          </w:p>
        </w:tc>
        <w:tc>
          <w:tcPr>
            <w:tcW w:w="1664" w:type="pct"/>
            <w:gridSpan w:val="2"/>
            <w:vAlign w:val="center"/>
          </w:tcPr>
          <w:p w14:paraId="3DB8D4D7">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参加过的类似项目</w:t>
            </w:r>
          </w:p>
        </w:tc>
        <w:tc>
          <w:tcPr>
            <w:tcW w:w="608" w:type="pct"/>
            <w:vAlign w:val="center"/>
          </w:tcPr>
          <w:p w14:paraId="164227A6">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担任</w:t>
            </w:r>
          </w:p>
          <w:p w14:paraId="159CC42E">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职务</w:t>
            </w:r>
          </w:p>
        </w:tc>
        <w:tc>
          <w:tcPr>
            <w:tcW w:w="1891" w:type="pct"/>
            <w:gridSpan w:val="2"/>
            <w:vAlign w:val="center"/>
          </w:tcPr>
          <w:p w14:paraId="71B5B839">
            <w:pPr>
              <w:jc w:val="center"/>
              <w:rPr>
                <w:rFonts w:hint="default" w:ascii="Times New Roman" w:hAnsi="Times New Roman" w:eastAsia="仿宋" w:cs="Times New Roman"/>
                <w:caps/>
                <w:sz w:val="24"/>
                <w:szCs w:val="24"/>
                <w:highlight w:val="none"/>
              </w:rPr>
            </w:pPr>
            <w:r>
              <w:rPr>
                <w:rFonts w:hint="default" w:ascii="Times New Roman" w:hAnsi="Times New Roman" w:eastAsia="仿宋" w:cs="Times New Roman"/>
                <w:caps/>
                <w:sz w:val="24"/>
                <w:szCs w:val="24"/>
                <w:highlight w:val="none"/>
              </w:rPr>
              <w:t>发包人及联系电话</w:t>
            </w:r>
          </w:p>
        </w:tc>
      </w:tr>
      <w:tr w14:paraId="6423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35" w:type="pct"/>
            <w:vAlign w:val="center"/>
          </w:tcPr>
          <w:p w14:paraId="2ACA0739">
            <w:pPr>
              <w:ind w:left="5250" w:firstLine="560"/>
              <w:jc w:val="center"/>
              <w:rPr>
                <w:rFonts w:hint="default" w:ascii="Times New Roman" w:hAnsi="Times New Roman" w:eastAsia="仿宋" w:cs="Times New Roman"/>
                <w:caps/>
                <w:sz w:val="24"/>
                <w:szCs w:val="24"/>
                <w:highlight w:val="none"/>
              </w:rPr>
            </w:pPr>
          </w:p>
        </w:tc>
        <w:tc>
          <w:tcPr>
            <w:tcW w:w="606" w:type="pct"/>
            <w:vAlign w:val="center"/>
          </w:tcPr>
          <w:p w14:paraId="09FDD3C7">
            <w:pPr>
              <w:ind w:firstLine="560"/>
              <w:jc w:val="center"/>
              <w:rPr>
                <w:rFonts w:hint="default" w:ascii="Times New Roman" w:hAnsi="Times New Roman" w:eastAsia="仿宋" w:cs="Times New Roman"/>
                <w:caps/>
                <w:sz w:val="24"/>
                <w:szCs w:val="24"/>
                <w:highlight w:val="none"/>
              </w:rPr>
            </w:pPr>
          </w:p>
        </w:tc>
        <w:tc>
          <w:tcPr>
            <w:tcW w:w="1057" w:type="pct"/>
            <w:vAlign w:val="center"/>
          </w:tcPr>
          <w:p w14:paraId="3D1222A1">
            <w:pPr>
              <w:ind w:firstLine="560"/>
              <w:jc w:val="center"/>
              <w:rPr>
                <w:rFonts w:hint="default" w:ascii="Times New Roman" w:hAnsi="Times New Roman" w:eastAsia="仿宋" w:cs="Times New Roman"/>
                <w:caps/>
                <w:sz w:val="24"/>
                <w:szCs w:val="24"/>
                <w:highlight w:val="none"/>
              </w:rPr>
            </w:pPr>
          </w:p>
        </w:tc>
        <w:tc>
          <w:tcPr>
            <w:tcW w:w="608" w:type="pct"/>
            <w:vAlign w:val="center"/>
          </w:tcPr>
          <w:p w14:paraId="39A69824">
            <w:pPr>
              <w:ind w:firstLine="560"/>
              <w:jc w:val="center"/>
              <w:rPr>
                <w:rFonts w:hint="default" w:ascii="Times New Roman" w:hAnsi="Times New Roman" w:eastAsia="仿宋" w:cs="Times New Roman"/>
                <w:caps/>
                <w:sz w:val="24"/>
                <w:szCs w:val="24"/>
                <w:highlight w:val="none"/>
              </w:rPr>
            </w:pPr>
          </w:p>
        </w:tc>
        <w:tc>
          <w:tcPr>
            <w:tcW w:w="1061" w:type="pct"/>
            <w:vAlign w:val="center"/>
          </w:tcPr>
          <w:p w14:paraId="5C9FBAC6">
            <w:pPr>
              <w:ind w:firstLine="560"/>
              <w:jc w:val="center"/>
              <w:rPr>
                <w:rFonts w:hint="default" w:ascii="Times New Roman" w:hAnsi="Times New Roman" w:eastAsia="仿宋" w:cs="Times New Roman"/>
                <w:caps/>
                <w:sz w:val="24"/>
                <w:szCs w:val="24"/>
                <w:highlight w:val="none"/>
              </w:rPr>
            </w:pPr>
          </w:p>
        </w:tc>
        <w:tc>
          <w:tcPr>
            <w:tcW w:w="829" w:type="pct"/>
            <w:vAlign w:val="center"/>
          </w:tcPr>
          <w:p w14:paraId="5FB60CBE">
            <w:pPr>
              <w:ind w:firstLine="560"/>
              <w:jc w:val="center"/>
              <w:rPr>
                <w:rFonts w:hint="default" w:ascii="Times New Roman" w:hAnsi="Times New Roman" w:eastAsia="仿宋" w:cs="Times New Roman"/>
                <w:caps/>
                <w:sz w:val="24"/>
                <w:szCs w:val="24"/>
                <w:highlight w:val="none"/>
              </w:rPr>
            </w:pPr>
          </w:p>
        </w:tc>
      </w:tr>
    </w:tbl>
    <w:p w14:paraId="51C5A9DF">
      <w:pPr>
        <w:jc w:val="center"/>
        <w:outlineLvl w:val="1"/>
        <w:rPr>
          <w:rFonts w:hint="default" w:ascii="Times New Roman" w:hAnsi="Times New Roman" w:eastAsia="仿宋" w:cs="Times New Roman"/>
          <w:b/>
          <w:sz w:val="28"/>
          <w:szCs w:val="28"/>
          <w:highlight w:val="none"/>
        </w:rPr>
      </w:pPr>
      <w:bookmarkStart w:id="507" w:name="_Toc11088"/>
    </w:p>
    <w:p w14:paraId="3A0968E1">
      <w:pPr>
        <w:jc w:val="center"/>
        <w:outlineLvl w:val="1"/>
        <w:rPr>
          <w:rFonts w:hint="default" w:ascii="Times New Roman" w:hAnsi="Times New Roman" w:eastAsia="仿宋" w:cs="Times New Roman"/>
          <w:b/>
          <w:sz w:val="28"/>
          <w:szCs w:val="28"/>
          <w:highlight w:val="none"/>
        </w:rPr>
      </w:pPr>
    </w:p>
    <w:p w14:paraId="77809858">
      <w:pPr>
        <w:jc w:val="center"/>
        <w:outlineLvl w:val="1"/>
        <w:rPr>
          <w:rFonts w:hint="default" w:ascii="Times New Roman" w:hAnsi="Times New Roman" w:eastAsia="仿宋" w:cs="Times New Roman"/>
          <w:b/>
          <w:sz w:val="28"/>
          <w:szCs w:val="28"/>
          <w:highlight w:val="none"/>
        </w:rPr>
      </w:pPr>
    </w:p>
    <w:p w14:paraId="5815F53F">
      <w:pPr>
        <w:jc w:val="center"/>
        <w:outlineLvl w:val="1"/>
        <w:rPr>
          <w:rFonts w:hint="default" w:ascii="Times New Roman" w:hAnsi="Times New Roman" w:eastAsia="仿宋" w:cs="Times New Roman"/>
          <w:b/>
          <w:sz w:val="28"/>
          <w:szCs w:val="28"/>
          <w:highlight w:val="none"/>
        </w:rPr>
      </w:pPr>
    </w:p>
    <w:p w14:paraId="00AB5202">
      <w:pPr>
        <w:keepNext w:val="0"/>
        <w:keepLines w:val="0"/>
        <w:pageBreakBefore/>
        <w:widowControl/>
        <w:kinsoku/>
        <w:wordWrap/>
        <w:overflowPunct/>
        <w:topLinePunct w:val="0"/>
        <w:autoSpaceDE/>
        <w:autoSpaceDN/>
        <w:bidi w:val="0"/>
        <w:adjustRightInd w:val="0"/>
        <w:snapToGrid w:val="0"/>
        <w:jc w:val="center"/>
        <w:textAlignment w:val="auto"/>
        <w:outlineLvl w:val="1"/>
        <w:rPr>
          <w:rFonts w:hint="default" w:ascii="Times New Roman" w:hAnsi="Times New Roman" w:eastAsia="仿宋" w:cs="Times New Roman"/>
          <w:b/>
          <w:caps/>
          <w:sz w:val="28"/>
          <w:szCs w:val="28"/>
          <w:highlight w:val="none"/>
        </w:rPr>
      </w:pPr>
      <w:r>
        <w:rPr>
          <w:rFonts w:hint="default" w:ascii="Times New Roman" w:hAnsi="Times New Roman" w:eastAsia="仿宋" w:cs="Times New Roman"/>
          <w:b/>
          <w:sz w:val="28"/>
          <w:szCs w:val="28"/>
          <w:highlight w:val="none"/>
        </w:rPr>
        <w:t>八、资格审查资料</w:t>
      </w:r>
      <w:bookmarkEnd w:id="499"/>
      <w:bookmarkEnd w:id="507"/>
    </w:p>
    <w:p w14:paraId="67F6A073">
      <w:pPr>
        <w:pStyle w:val="9"/>
        <w:jc w:val="center"/>
        <w:outlineLvl w:val="2"/>
        <w:rPr>
          <w:rFonts w:hint="default" w:ascii="Times New Roman" w:hAnsi="Times New Roman" w:eastAsia="仿宋" w:cs="Times New Roman"/>
          <w:sz w:val="24"/>
          <w:szCs w:val="24"/>
          <w:highlight w:val="none"/>
        </w:rPr>
      </w:pPr>
      <w:bookmarkStart w:id="508" w:name="_Toc234382978"/>
      <w:bookmarkStart w:id="509" w:name="_Toc531966072"/>
      <w:bookmarkStart w:id="510" w:name="_Toc31383"/>
      <w:bookmarkStart w:id="511" w:name="_Toc536534071"/>
      <w:bookmarkStart w:id="512" w:name="_Toc536534341"/>
      <w:r>
        <w:rPr>
          <w:rFonts w:hint="default" w:ascii="Times New Roman" w:hAnsi="Times New Roman" w:eastAsia="仿宋" w:cs="Times New Roman"/>
          <w:sz w:val="24"/>
          <w:szCs w:val="24"/>
          <w:highlight w:val="none"/>
        </w:rPr>
        <w:t>（一）磋商申请人基本情况表</w:t>
      </w:r>
      <w:bookmarkEnd w:id="508"/>
      <w:bookmarkEnd w:id="509"/>
      <w:bookmarkEnd w:id="510"/>
      <w:bookmarkEnd w:id="511"/>
      <w:bookmarkEnd w:id="512"/>
    </w:p>
    <w:tbl>
      <w:tblPr>
        <w:tblStyle w:val="62"/>
        <w:tblW w:w="499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5"/>
        <w:gridCol w:w="1062"/>
        <w:gridCol w:w="1129"/>
        <w:gridCol w:w="1491"/>
        <w:gridCol w:w="370"/>
        <w:gridCol w:w="1276"/>
        <w:gridCol w:w="587"/>
        <w:gridCol w:w="1016"/>
        <w:gridCol w:w="1178"/>
      </w:tblGrid>
      <w:tr w14:paraId="1B4AAB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04641E95">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磋商申请人名称</w:t>
            </w:r>
          </w:p>
        </w:tc>
        <w:tc>
          <w:tcPr>
            <w:tcW w:w="3992" w:type="pct"/>
            <w:gridSpan w:val="8"/>
            <w:vAlign w:val="center"/>
          </w:tcPr>
          <w:p w14:paraId="08E6BF44">
            <w:pPr>
              <w:autoSpaceDE w:val="0"/>
              <w:autoSpaceDN w:val="0"/>
              <w:spacing w:line="360" w:lineRule="auto"/>
              <w:jc w:val="center"/>
              <w:rPr>
                <w:rFonts w:hint="default" w:ascii="Times New Roman" w:hAnsi="Times New Roman" w:eastAsia="仿宋" w:cs="Times New Roman"/>
                <w:sz w:val="24"/>
                <w:szCs w:val="24"/>
                <w:highlight w:val="none"/>
              </w:rPr>
            </w:pPr>
          </w:p>
        </w:tc>
      </w:tr>
      <w:tr w14:paraId="586FA6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1A111724">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注册地址</w:t>
            </w:r>
          </w:p>
        </w:tc>
        <w:tc>
          <w:tcPr>
            <w:tcW w:w="1995" w:type="pct"/>
            <w:gridSpan w:val="4"/>
            <w:vAlign w:val="center"/>
          </w:tcPr>
          <w:p w14:paraId="70F0EA66">
            <w:pPr>
              <w:autoSpaceDE w:val="0"/>
              <w:autoSpaceDN w:val="0"/>
              <w:spacing w:line="360" w:lineRule="auto"/>
              <w:jc w:val="center"/>
              <w:rPr>
                <w:rFonts w:hint="default" w:ascii="Times New Roman" w:hAnsi="Times New Roman" w:eastAsia="仿宋" w:cs="Times New Roman"/>
                <w:sz w:val="24"/>
                <w:szCs w:val="24"/>
                <w:highlight w:val="none"/>
              </w:rPr>
            </w:pPr>
          </w:p>
        </w:tc>
        <w:tc>
          <w:tcPr>
            <w:tcW w:w="628" w:type="pct"/>
            <w:vAlign w:val="center"/>
          </w:tcPr>
          <w:p w14:paraId="18D6A9AD">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邮政编码</w:t>
            </w:r>
          </w:p>
        </w:tc>
        <w:tc>
          <w:tcPr>
            <w:tcW w:w="1368" w:type="pct"/>
            <w:gridSpan w:val="3"/>
            <w:vAlign w:val="center"/>
          </w:tcPr>
          <w:p w14:paraId="5D59A319">
            <w:pPr>
              <w:autoSpaceDE w:val="0"/>
              <w:autoSpaceDN w:val="0"/>
              <w:spacing w:line="360" w:lineRule="auto"/>
              <w:jc w:val="center"/>
              <w:rPr>
                <w:rFonts w:hint="default" w:ascii="Times New Roman" w:hAnsi="Times New Roman" w:eastAsia="仿宋" w:cs="Times New Roman"/>
                <w:sz w:val="24"/>
                <w:szCs w:val="24"/>
                <w:highlight w:val="none"/>
              </w:rPr>
            </w:pPr>
          </w:p>
        </w:tc>
      </w:tr>
      <w:tr w14:paraId="5D22DD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Merge w:val="restart"/>
            <w:vAlign w:val="center"/>
          </w:tcPr>
          <w:p w14:paraId="7100589F">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联系方式</w:t>
            </w:r>
          </w:p>
        </w:tc>
        <w:tc>
          <w:tcPr>
            <w:tcW w:w="523" w:type="pct"/>
            <w:vAlign w:val="center"/>
          </w:tcPr>
          <w:p w14:paraId="3871B036">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联系人</w:t>
            </w:r>
          </w:p>
        </w:tc>
        <w:tc>
          <w:tcPr>
            <w:tcW w:w="1471" w:type="pct"/>
            <w:gridSpan w:val="3"/>
            <w:vAlign w:val="center"/>
          </w:tcPr>
          <w:p w14:paraId="58828040">
            <w:pPr>
              <w:autoSpaceDE w:val="0"/>
              <w:autoSpaceDN w:val="0"/>
              <w:spacing w:line="360" w:lineRule="auto"/>
              <w:jc w:val="center"/>
              <w:rPr>
                <w:rFonts w:hint="default" w:ascii="Times New Roman" w:hAnsi="Times New Roman" w:eastAsia="仿宋" w:cs="Times New Roman"/>
                <w:sz w:val="24"/>
                <w:szCs w:val="24"/>
                <w:highlight w:val="none"/>
              </w:rPr>
            </w:pPr>
          </w:p>
        </w:tc>
        <w:tc>
          <w:tcPr>
            <w:tcW w:w="628" w:type="pct"/>
            <w:vAlign w:val="center"/>
          </w:tcPr>
          <w:p w14:paraId="542C33B0">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电 话</w:t>
            </w:r>
          </w:p>
        </w:tc>
        <w:tc>
          <w:tcPr>
            <w:tcW w:w="1368" w:type="pct"/>
            <w:gridSpan w:val="3"/>
            <w:vAlign w:val="center"/>
          </w:tcPr>
          <w:p w14:paraId="048A5D7C">
            <w:pPr>
              <w:autoSpaceDE w:val="0"/>
              <w:autoSpaceDN w:val="0"/>
              <w:spacing w:line="360" w:lineRule="auto"/>
              <w:jc w:val="center"/>
              <w:rPr>
                <w:rFonts w:hint="default" w:ascii="Times New Roman" w:hAnsi="Times New Roman" w:eastAsia="仿宋" w:cs="Times New Roman"/>
                <w:sz w:val="24"/>
                <w:szCs w:val="24"/>
                <w:highlight w:val="none"/>
              </w:rPr>
            </w:pPr>
          </w:p>
        </w:tc>
      </w:tr>
      <w:tr w14:paraId="0BB6A9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Merge w:val="continue"/>
            <w:vAlign w:val="center"/>
          </w:tcPr>
          <w:p w14:paraId="52ED5241">
            <w:pPr>
              <w:autoSpaceDE w:val="0"/>
              <w:autoSpaceDN w:val="0"/>
              <w:spacing w:line="360" w:lineRule="auto"/>
              <w:jc w:val="center"/>
              <w:rPr>
                <w:rFonts w:hint="default" w:ascii="Times New Roman" w:hAnsi="Times New Roman" w:eastAsia="仿宋" w:cs="Times New Roman"/>
                <w:sz w:val="24"/>
                <w:szCs w:val="24"/>
                <w:highlight w:val="none"/>
              </w:rPr>
            </w:pPr>
          </w:p>
        </w:tc>
        <w:tc>
          <w:tcPr>
            <w:tcW w:w="523" w:type="pct"/>
            <w:vAlign w:val="center"/>
          </w:tcPr>
          <w:p w14:paraId="57C98427">
            <w:pPr>
              <w:tabs>
                <w:tab w:val="left" w:pos="540"/>
              </w:tabs>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传 真</w:t>
            </w:r>
          </w:p>
        </w:tc>
        <w:tc>
          <w:tcPr>
            <w:tcW w:w="1471" w:type="pct"/>
            <w:gridSpan w:val="3"/>
            <w:vAlign w:val="center"/>
          </w:tcPr>
          <w:p w14:paraId="5BC1EC6B">
            <w:pPr>
              <w:autoSpaceDE w:val="0"/>
              <w:autoSpaceDN w:val="0"/>
              <w:spacing w:line="360" w:lineRule="auto"/>
              <w:jc w:val="center"/>
              <w:rPr>
                <w:rFonts w:hint="default" w:ascii="Times New Roman" w:hAnsi="Times New Roman" w:eastAsia="仿宋" w:cs="Times New Roman"/>
                <w:sz w:val="24"/>
                <w:szCs w:val="24"/>
                <w:highlight w:val="none"/>
              </w:rPr>
            </w:pPr>
          </w:p>
        </w:tc>
        <w:tc>
          <w:tcPr>
            <w:tcW w:w="628" w:type="pct"/>
            <w:vAlign w:val="center"/>
          </w:tcPr>
          <w:p w14:paraId="02A63E6D">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电子邮件</w:t>
            </w:r>
          </w:p>
        </w:tc>
        <w:tc>
          <w:tcPr>
            <w:tcW w:w="1368" w:type="pct"/>
            <w:gridSpan w:val="3"/>
            <w:vAlign w:val="center"/>
          </w:tcPr>
          <w:p w14:paraId="3A865DD1">
            <w:pPr>
              <w:autoSpaceDE w:val="0"/>
              <w:autoSpaceDN w:val="0"/>
              <w:spacing w:line="360" w:lineRule="auto"/>
              <w:jc w:val="center"/>
              <w:rPr>
                <w:rFonts w:hint="default" w:ascii="Times New Roman" w:hAnsi="Times New Roman" w:eastAsia="仿宋" w:cs="Times New Roman"/>
                <w:sz w:val="24"/>
                <w:szCs w:val="24"/>
                <w:highlight w:val="none"/>
              </w:rPr>
            </w:pPr>
          </w:p>
        </w:tc>
      </w:tr>
      <w:tr w14:paraId="734421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542A703E">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法定代表人</w:t>
            </w:r>
          </w:p>
        </w:tc>
        <w:tc>
          <w:tcPr>
            <w:tcW w:w="523" w:type="pct"/>
            <w:vAlign w:val="center"/>
          </w:tcPr>
          <w:p w14:paraId="1A5FD72B">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姓名</w:t>
            </w:r>
          </w:p>
        </w:tc>
        <w:tc>
          <w:tcPr>
            <w:tcW w:w="555" w:type="pct"/>
            <w:vAlign w:val="center"/>
          </w:tcPr>
          <w:p w14:paraId="450467FA">
            <w:pPr>
              <w:autoSpaceDE w:val="0"/>
              <w:autoSpaceDN w:val="0"/>
              <w:spacing w:line="360" w:lineRule="auto"/>
              <w:jc w:val="center"/>
              <w:rPr>
                <w:rFonts w:hint="default" w:ascii="Times New Roman" w:hAnsi="Times New Roman" w:eastAsia="仿宋" w:cs="Times New Roman"/>
                <w:sz w:val="24"/>
                <w:szCs w:val="24"/>
                <w:highlight w:val="none"/>
              </w:rPr>
            </w:pPr>
          </w:p>
        </w:tc>
        <w:tc>
          <w:tcPr>
            <w:tcW w:w="734" w:type="pct"/>
            <w:vAlign w:val="center"/>
          </w:tcPr>
          <w:p w14:paraId="70FF938D">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技术职称</w:t>
            </w:r>
          </w:p>
        </w:tc>
        <w:tc>
          <w:tcPr>
            <w:tcW w:w="1099" w:type="pct"/>
            <w:gridSpan w:val="3"/>
            <w:vAlign w:val="center"/>
          </w:tcPr>
          <w:p w14:paraId="4E94DCA5">
            <w:pPr>
              <w:autoSpaceDE w:val="0"/>
              <w:autoSpaceDN w:val="0"/>
              <w:spacing w:line="360" w:lineRule="auto"/>
              <w:jc w:val="center"/>
              <w:rPr>
                <w:rFonts w:hint="default" w:ascii="Times New Roman" w:hAnsi="Times New Roman" w:eastAsia="仿宋" w:cs="Times New Roman"/>
                <w:sz w:val="24"/>
                <w:szCs w:val="24"/>
                <w:highlight w:val="none"/>
              </w:rPr>
            </w:pPr>
          </w:p>
        </w:tc>
        <w:tc>
          <w:tcPr>
            <w:tcW w:w="500" w:type="pct"/>
            <w:vAlign w:val="center"/>
          </w:tcPr>
          <w:p w14:paraId="7D861561">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电话</w:t>
            </w:r>
          </w:p>
        </w:tc>
        <w:tc>
          <w:tcPr>
            <w:tcW w:w="579" w:type="pct"/>
            <w:vAlign w:val="center"/>
          </w:tcPr>
          <w:p w14:paraId="6CEE1368">
            <w:pPr>
              <w:autoSpaceDE w:val="0"/>
              <w:autoSpaceDN w:val="0"/>
              <w:spacing w:line="360" w:lineRule="auto"/>
              <w:jc w:val="center"/>
              <w:rPr>
                <w:rFonts w:hint="default" w:ascii="Times New Roman" w:hAnsi="Times New Roman" w:eastAsia="仿宋" w:cs="Times New Roman"/>
                <w:sz w:val="24"/>
                <w:szCs w:val="24"/>
                <w:highlight w:val="none"/>
              </w:rPr>
            </w:pPr>
          </w:p>
        </w:tc>
      </w:tr>
      <w:tr w14:paraId="49FE90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1C570FE4">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技术负责人</w:t>
            </w:r>
          </w:p>
        </w:tc>
        <w:tc>
          <w:tcPr>
            <w:tcW w:w="523" w:type="pct"/>
            <w:vAlign w:val="center"/>
          </w:tcPr>
          <w:p w14:paraId="78368512">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姓名</w:t>
            </w:r>
          </w:p>
        </w:tc>
        <w:tc>
          <w:tcPr>
            <w:tcW w:w="555" w:type="pct"/>
            <w:vAlign w:val="center"/>
          </w:tcPr>
          <w:p w14:paraId="2B58F1E5">
            <w:pPr>
              <w:autoSpaceDE w:val="0"/>
              <w:autoSpaceDN w:val="0"/>
              <w:spacing w:line="360" w:lineRule="auto"/>
              <w:jc w:val="center"/>
              <w:rPr>
                <w:rFonts w:hint="default" w:ascii="Times New Roman" w:hAnsi="Times New Roman" w:eastAsia="仿宋" w:cs="Times New Roman"/>
                <w:sz w:val="24"/>
                <w:szCs w:val="24"/>
                <w:highlight w:val="none"/>
              </w:rPr>
            </w:pPr>
          </w:p>
        </w:tc>
        <w:tc>
          <w:tcPr>
            <w:tcW w:w="734" w:type="pct"/>
            <w:vAlign w:val="center"/>
          </w:tcPr>
          <w:p w14:paraId="4BDFEA76">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技术职称</w:t>
            </w:r>
          </w:p>
        </w:tc>
        <w:tc>
          <w:tcPr>
            <w:tcW w:w="1099" w:type="pct"/>
            <w:gridSpan w:val="3"/>
            <w:vAlign w:val="center"/>
          </w:tcPr>
          <w:p w14:paraId="11FA8A15">
            <w:pPr>
              <w:autoSpaceDE w:val="0"/>
              <w:autoSpaceDN w:val="0"/>
              <w:spacing w:line="360" w:lineRule="auto"/>
              <w:jc w:val="center"/>
              <w:rPr>
                <w:rFonts w:hint="default" w:ascii="Times New Roman" w:hAnsi="Times New Roman" w:eastAsia="仿宋" w:cs="Times New Roman"/>
                <w:sz w:val="24"/>
                <w:szCs w:val="24"/>
                <w:highlight w:val="none"/>
              </w:rPr>
            </w:pPr>
          </w:p>
        </w:tc>
        <w:tc>
          <w:tcPr>
            <w:tcW w:w="500" w:type="pct"/>
            <w:vAlign w:val="center"/>
          </w:tcPr>
          <w:p w14:paraId="5E96C3DD">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电话</w:t>
            </w:r>
          </w:p>
        </w:tc>
        <w:tc>
          <w:tcPr>
            <w:tcW w:w="579" w:type="pct"/>
            <w:vAlign w:val="center"/>
          </w:tcPr>
          <w:p w14:paraId="7A96879A">
            <w:pPr>
              <w:autoSpaceDE w:val="0"/>
              <w:autoSpaceDN w:val="0"/>
              <w:spacing w:line="360" w:lineRule="auto"/>
              <w:jc w:val="center"/>
              <w:rPr>
                <w:rFonts w:hint="default" w:ascii="Times New Roman" w:hAnsi="Times New Roman" w:eastAsia="仿宋" w:cs="Times New Roman"/>
                <w:sz w:val="24"/>
                <w:szCs w:val="24"/>
                <w:highlight w:val="none"/>
              </w:rPr>
            </w:pPr>
          </w:p>
        </w:tc>
      </w:tr>
      <w:tr w14:paraId="4AF1F2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6D72F3E2">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成立时间</w:t>
            </w:r>
          </w:p>
        </w:tc>
        <w:tc>
          <w:tcPr>
            <w:tcW w:w="1079" w:type="pct"/>
            <w:gridSpan w:val="2"/>
            <w:vAlign w:val="center"/>
          </w:tcPr>
          <w:p w14:paraId="5BC34C8F">
            <w:pPr>
              <w:autoSpaceDE w:val="0"/>
              <w:autoSpaceDN w:val="0"/>
              <w:spacing w:line="360" w:lineRule="auto"/>
              <w:jc w:val="center"/>
              <w:rPr>
                <w:rFonts w:hint="default" w:ascii="Times New Roman" w:hAnsi="Times New Roman" w:eastAsia="仿宋" w:cs="Times New Roman"/>
                <w:sz w:val="24"/>
                <w:szCs w:val="24"/>
                <w:highlight w:val="none"/>
              </w:rPr>
            </w:pPr>
          </w:p>
        </w:tc>
        <w:tc>
          <w:tcPr>
            <w:tcW w:w="2913" w:type="pct"/>
            <w:gridSpan w:val="6"/>
            <w:vAlign w:val="center"/>
          </w:tcPr>
          <w:p w14:paraId="1765811D">
            <w:pPr>
              <w:autoSpaceDE w:val="0"/>
              <w:autoSpaceDN w:val="0"/>
              <w:spacing w:line="360" w:lineRule="auto"/>
              <w:ind w:left="110" w:leftChars="50"/>
              <w:jc w:val="center"/>
              <w:rPr>
                <w:rFonts w:hint="default" w:ascii="Times New Roman" w:hAnsi="Times New Roman" w:eastAsia="仿宋" w:cs="Times New Roman"/>
                <w:sz w:val="24"/>
                <w:szCs w:val="24"/>
                <w:highlight w:val="none"/>
                <w:u w:val="single"/>
              </w:rPr>
            </w:pPr>
            <w:r>
              <w:rPr>
                <w:rFonts w:hint="default" w:ascii="Times New Roman" w:hAnsi="Times New Roman" w:eastAsia="仿宋" w:cs="Times New Roman"/>
                <w:sz w:val="24"/>
                <w:szCs w:val="24"/>
                <w:highlight w:val="none"/>
              </w:rPr>
              <w:t>员工总人数：</w:t>
            </w:r>
          </w:p>
        </w:tc>
      </w:tr>
      <w:tr w14:paraId="759701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1F6F86E9">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企业资质等级</w:t>
            </w:r>
          </w:p>
        </w:tc>
        <w:tc>
          <w:tcPr>
            <w:tcW w:w="1079" w:type="pct"/>
            <w:gridSpan w:val="2"/>
            <w:vAlign w:val="center"/>
          </w:tcPr>
          <w:p w14:paraId="42B09F51">
            <w:pPr>
              <w:autoSpaceDE w:val="0"/>
              <w:autoSpaceDN w:val="0"/>
              <w:spacing w:line="360" w:lineRule="auto"/>
              <w:jc w:val="center"/>
              <w:rPr>
                <w:rFonts w:hint="default" w:ascii="Times New Roman" w:hAnsi="Times New Roman" w:eastAsia="仿宋" w:cs="Times New Roman"/>
                <w:sz w:val="24"/>
                <w:szCs w:val="24"/>
                <w:highlight w:val="none"/>
              </w:rPr>
            </w:pPr>
          </w:p>
        </w:tc>
        <w:tc>
          <w:tcPr>
            <w:tcW w:w="734" w:type="pct"/>
            <w:vMerge w:val="restart"/>
            <w:vAlign w:val="center"/>
          </w:tcPr>
          <w:p w14:paraId="712C6750">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其中</w:t>
            </w:r>
          </w:p>
        </w:tc>
        <w:tc>
          <w:tcPr>
            <w:tcW w:w="1099" w:type="pct"/>
            <w:gridSpan w:val="3"/>
            <w:vAlign w:val="center"/>
          </w:tcPr>
          <w:p w14:paraId="124BD96A">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项目经理</w:t>
            </w:r>
          </w:p>
        </w:tc>
        <w:tc>
          <w:tcPr>
            <w:tcW w:w="1080" w:type="pct"/>
            <w:gridSpan w:val="2"/>
            <w:vAlign w:val="center"/>
          </w:tcPr>
          <w:p w14:paraId="04E3D528">
            <w:pPr>
              <w:autoSpaceDE w:val="0"/>
              <w:autoSpaceDN w:val="0"/>
              <w:spacing w:line="360" w:lineRule="auto"/>
              <w:jc w:val="center"/>
              <w:rPr>
                <w:rFonts w:hint="default" w:ascii="Times New Roman" w:hAnsi="Times New Roman" w:eastAsia="仿宋" w:cs="Times New Roman"/>
                <w:sz w:val="24"/>
                <w:szCs w:val="24"/>
                <w:highlight w:val="none"/>
              </w:rPr>
            </w:pPr>
          </w:p>
        </w:tc>
      </w:tr>
      <w:tr w14:paraId="35DBB5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38354C98">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营业执照号</w:t>
            </w:r>
          </w:p>
        </w:tc>
        <w:tc>
          <w:tcPr>
            <w:tcW w:w="1079" w:type="pct"/>
            <w:gridSpan w:val="2"/>
            <w:vAlign w:val="center"/>
          </w:tcPr>
          <w:p w14:paraId="526BB85F">
            <w:pPr>
              <w:autoSpaceDE w:val="0"/>
              <w:autoSpaceDN w:val="0"/>
              <w:spacing w:line="360" w:lineRule="auto"/>
              <w:jc w:val="center"/>
              <w:rPr>
                <w:rFonts w:hint="default" w:ascii="Times New Roman" w:hAnsi="Times New Roman" w:eastAsia="仿宋" w:cs="Times New Roman"/>
                <w:sz w:val="24"/>
                <w:szCs w:val="24"/>
                <w:highlight w:val="none"/>
              </w:rPr>
            </w:pPr>
          </w:p>
        </w:tc>
        <w:tc>
          <w:tcPr>
            <w:tcW w:w="734" w:type="pct"/>
            <w:vMerge w:val="continue"/>
            <w:vAlign w:val="center"/>
          </w:tcPr>
          <w:p w14:paraId="2C974956">
            <w:pPr>
              <w:autoSpaceDE w:val="0"/>
              <w:autoSpaceDN w:val="0"/>
              <w:spacing w:line="360" w:lineRule="auto"/>
              <w:jc w:val="center"/>
              <w:rPr>
                <w:rFonts w:hint="default" w:ascii="Times New Roman" w:hAnsi="Times New Roman" w:eastAsia="仿宋" w:cs="Times New Roman"/>
                <w:sz w:val="24"/>
                <w:szCs w:val="24"/>
                <w:highlight w:val="none"/>
              </w:rPr>
            </w:pPr>
          </w:p>
        </w:tc>
        <w:tc>
          <w:tcPr>
            <w:tcW w:w="1099" w:type="pct"/>
            <w:gridSpan w:val="3"/>
            <w:vAlign w:val="center"/>
          </w:tcPr>
          <w:p w14:paraId="3ACE8E9D">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高级职称人员</w:t>
            </w:r>
          </w:p>
        </w:tc>
        <w:tc>
          <w:tcPr>
            <w:tcW w:w="1080" w:type="pct"/>
            <w:gridSpan w:val="2"/>
            <w:vAlign w:val="center"/>
          </w:tcPr>
          <w:p w14:paraId="351385D1">
            <w:pPr>
              <w:autoSpaceDE w:val="0"/>
              <w:autoSpaceDN w:val="0"/>
              <w:spacing w:line="360" w:lineRule="auto"/>
              <w:jc w:val="center"/>
              <w:rPr>
                <w:rFonts w:hint="default" w:ascii="Times New Roman" w:hAnsi="Times New Roman" w:eastAsia="仿宋" w:cs="Times New Roman"/>
                <w:sz w:val="24"/>
                <w:szCs w:val="24"/>
                <w:highlight w:val="none"/>
              </w:rPr>
            </w:pPr>
          </w:p>
        </w:tc>
      </w:tr>
      <w:tr w14:paraId="6E2FE5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16A310EB">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注册资金</w:t>
            </w:r>
          </w:p>
        </w:tc>
        <w:tc>
          <w:tcPr>
            <w:tcW w:w="1079" w:type="pct"/>
            <w:gridSpan w:val="2"/>
            <w:vAlign w:val="center"/>
          </w:tcPr>
          <w:p w14:paraId="2D39813F">
            <w:pPr>
              <w:autoSpaceDE w:val="0"/>
              <w:autoSpaceDN w:val="0"/>
              <w:spacing w:line="360" w:lineRule="auto"/>
              <w:jc w:val="center"/>
              <w:rPr>
                <w:rFonts w:hint="default" w:ascii="Times New Roman" w:hAnsi="Times New Roman" w:eastAsia="仿宋" w:cs="Times New Roman"/>
                <w:sz w:val="24"/>
                <w:szCs w:val="24"/>
                <w:highlight w:val="none"/>
              </w:rPr>
            </w:pPr>
          </w:p>
        </w:tc>
        <w:tc>
          <w:tcPr>
            <w:tcW w:w="734" w:type="pct"/>
            <w:vMerge w:val="continue"/>
            <w:vAlign w:val="center"/>
          </w:tcPr>
          <w:p w14:paraId="7A128BD9">
            <w:pPr>
              <w:autoSpaceDE w:val="0"/>
              <w:autoSpaceDN w:val="0"/>
              <w:spacing w:line="360" w:lineRule="auto"/>
              <w:jc w:val="center"/>
              <w:rPr>
                <w:rFonts w:hint="default" w:ascii="Times New Roman" w:hAnsi="Times New Roman" w:eastAsia="仿宋" w:cs="Times New Roman"/>
                <w:sz w:val="24"/>
                <w:szCs w:val="24"/>
                <w:highlight w:val="none"/>
              </w:rPr>
            </w:pPr>
          </w:p>
        </w:tc>
        <w:tc>
          <w:tcPr>
            <w:tcW w:w="1099" w:type="pct"/>
            <w:gridSpan w:val="3"/>
            <w:vAlign w:val="center"/>
          </w:tcPr>
          <w:p w14:paraId="22D118CB">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中级职称人员</w:t>
            </w:r>
          </w:p>
        </w:tc>
        <w:tc>
          <w:tcPr>
            <w:tcW w:w="1080" w:type="pct"/>
            <w:gridSpan w:val="2"/>
            <w:vAlign w:val="center"/>
          </w:tcPr>
          <w:p w14:paraId="36A85DC2">
            <w:pPr>
              <w:autoSpaceDE w:val="0"/>
              <w:autoSpaceDN w:val="0"/>
              <w:spacing w:line="360" w:lineRule="auto"/>
              <w:jc w:val="center"/>
              <w:rPr>
                <w:rFonts w:hint="default" w:ascii="Times New Roman" w:hAnsi="Times New Roman" w:eastAsia="仿宋" w:cs="Times New Roman"/>
                <w:sz w:val="24"/>
                <w:szCs w:val="24"/>
                <w:highlight w:val="none"/>
              </w:rPr>
            </w:pPr>
          </w:p>
        </w:tc>
      </w:tr>
      <w:tr w14:paraId="4EBB9C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3EF00B78">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基本账户开户银行</w:t>
            </w:r>
          </w:p>
        </w:tc>
        <w:tc>
          <w:tcPr>
            <w:tcW w:w="1079" w:type="pct"/>
            <w:gridSpan w:val="2"/>
            <w:vAlign w:val="center"/>
          </w:tcPr>
          <w:p w14:paraId="1C9ECCAB">
            <w:pPr>
              <w:autoSpaceDE w:val="0"/>
              <w:autoSpaceDN w:val="0"/>
              <w:spacing w:line="360" w:lineRule="auto"/>
              <w:jc w:val="center"/>
              <w:rPr>
                <w:rFonts w:hint="default" w:ascii="Times New Roman" w:hAnsi="Times New Roman" w:eastAsia="仿宋" w:cs="Times New Roman"/>
                <w:sz w:val="24"/>
                <w:szCs w:val="24"/>
                <w:highlight w:val="none"/>
              </w:rPr>
            </w:pPr>
          </w:p>
        </w:tc>
        <w:tc>
          <w:tcPr>
            <w:tcW w:w="734" w:type="pct"/>
            <w:vMerge w:val="continue"/>
            <w:vAlign w:val="center"/>
          </w:tcPr>
          <w:p w14:paraId="216F596C">
            <w:pPr>
              <w:autoSpaceDE w:val="0"/>
              <w:autoSpaceDN w:val="0"/>
              <w:spacing w:line="360" w:lineRule="auto"/>
              <w:jc w:val="center"/>
              <w:rPr>
                <w:rFonts w:hint="default" w:ascii="Times New Roman" w:hAnsi="Times New Roman" w:eastAsia="仿宋" w:cs="Times New Roman"/>
                <w:sz w:val="24"/>
                <w:szCs w:val="24"/>
                <w:highlight w:val="none"/>
              </w:rPr>
            </w:pPr>
          </w:p>
        </w:tc>
        <w:tc>
          <w:tcPr>
            <w:tcW w:w="1099" w:type="pct"/>
            <w:gridSpan w:val="3"/>
            <w:vAlign w:val="center"/>
          </w:tcPr>
          <w:p w14:paraId="5D9B4D4F">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初级职称人员</w:t>
            </w:r>
          </w:p>
        </w:tc>
        <w:tc>
          <w:tcPr>
            <w:tcW w:w="1080" w:type="pct"/>
            <w:gridSpan w:val="2"/>
            <w:vAlign w:val="center"/>
          </w:tcPr>
          <w:p w14:paraId="4F85C425">
            <w:pPr>
              <w:autoSpaceDE w:val="0"/>
              <w:autoSpaceDN w:val="0"/>
              <w:spacing w:line="360" w:lineRule="auto"/>
              <w:jc w:val="center"/>
              <w:rPr>
                <w:rFonts w:hint="default" w:ascii="Times New Roman" w:hAnsi="Times New Roman" w:eastAsia="仿宋" w:cs="Times New Roman"/>
                <w:sz w:val="24"/>
                <w:szCs w:val="24"/>
                <w:highlight w:val="none"/>
              </w:rPr>
            </w:pPr>
          </w:p>
        </w:tc>
      </w:tr>
      <w:tr w14:paraId="52832B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01375B88">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基本账户账号</w:t>
            </w:r>
          </w:p>
        </w:tc>
        <w:tc>
          <w:tcPr>
            <w:tcW w:w="1079" w:type="pct"/>
            <w:gridSpan w:val="2"/>
            <w:vAlign w:val="center"/>
          </w:tcPr>
          <w:p w14:paraId="4D923E8D">
            <w:pPr>
              <w:autoSpaceDE w:val="0"/>
              <w:autoSpaceDN w:val="0"/>
              <w:spacing w:line="360" w:lineRule="auto"/>
              <w:jc w:val="center"/>
              <w:rPr>
                <w:rFonts w:hint="default" w:ascii="Times New Roman" w:hAnsi="Times New Roman" w:eastAsia="仿宋" w:cs="Times New Roman"/>
                <w:sz w:val="24"/>
                <w:szCs w:val="24"/>
                <w:highlight w:val="none"/>
              </w:rPr>
            </w:pPr>
          </w:p>
        </w:tc>
        <w:tc>
          <w:tcPr>
            <w:tcW w:w="734" w:type="pct"/>
            <w:vMerge w:val="continue"/>
            <w:vAlign w:val="center"/>
          </w:tcPr>
          <w:p w14:paraId="11ADC5F1">
            <w:pPr>
              <w:autoSpaceDE w:val="0"/>
              <w:autoSpaceDN w:val="0"/>
              <w:spacing w:line="360" w:lineRule="auto"/>
              <w:jc w:val="center"/>
              <w:rPr>
                <w:rFonts w:hint="default" w:ascii="Times New Roman" w:hAnsi="Times New Roman" w:eastAsia="仿宋" w:cs="Times New Roman"/>
                <w:sz w:val="24"/>
                <w:szCs w:val="24"/>
                <w:highlight w:val="none"/>
              </w:rPr>
            </w:pPr>
          </w:p>
        </w:tc>
        <w:tc>
          <w:tcPr>
            <w:tcW w:w="1099" w:type="pct"/>
            <w:gridSpan w:val="3"/>
            <w:vAlign w:val="center"/>
          </w:tcPr>
          <w:p w14:paraId="7CF555AE">
            <w:pPr>
              <w:tabs>
                <w:tab w:val="left" w:pos="1240"/>
              </w:tabs>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技工</w:t>
            </w:r>
          </w:p>
        </w:tc>
        <w:tc>
          <w:tcPr>
            <w:tcW w:w="1080" w:type="pct"/>
            <w:gridSpan w:val="2"/>
            <w:vAlign w:val="center"/>
          </w:tcPr>
          <w:p w14:paraId="4BB785AB">
            <w:pPr>
              <w:autoSpaceDE w:val="0"/>
              <w:autoSpaceDN w:val="0"/>
              <w:spacing w:line="360" w:lineRule="auto"/>
              <w:jc w:val="center"/>
              <w:rPr>
                <w:rFonts w:hint="default" w:ascii="Times New Roman" w:hAnsi="Times New Roman" w:eastAsia="仿宋" w:cs="Times New Roman"/>
                <w:sz w:val="24"/>
                <w:szCs w:val="24"/>
                <w:highlight w:val="none"/>
              </w:rPr>
            </w:pPr>
          </w:p>
        </w:tc>
      </w:tr>
      <w:tr w14:paraId="014EC8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57" w:hRule="exact"/>
          <w:jc w:val="center"/>
        </w:trPr>
        <w:tc>
          <w:tcPr>
            <w:tcW w:w="1007" w:type="pct"/>
            <w:vAlign w:val="center"/>
          </w:tcPr>
          <w:p w14:paraId="42C03267">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经营范围</w:t>
            </w:r>
          </w:p>
        </w:tc>
        <w:tc>
          <w:tcPr>
            <w:tcW w:w="3992" w:type="pct"/>
            <w:gridSpan w:val="8"/>
            <w:vAlign w:val="center"/>
          </w:tcPr>
          <w:p w14:paraId="76215C89">
            <w:pPr>
              <w:autoSpaceDE w:val="0"/>
              <w:autoSpaceDN w:val="0"/>
              <w:spacing w:line="360" w:lineRule="auto"/>
              <w:jc w:val="center"/>
              <w:rPr>
                <w:rFonts w:hint="default" w:ascii="Times New Roman" w:hAnsi="Times New Roman" w:eastAsia="仿宋" w:cs="Times New Roman"/>
                <w:sz w:val="24"/>
                <w:szCs w:val="24"/>
                <w:highlight w:val="none"/>
              </w:rPr>
            </w:pPr>
          </w:p>
        </w:tc>
      </w:tr>
      <w:tr w14:paraId="17A1E8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698" w:hRule="exact"/>
          <w:jc w:val="center"/>
        </w:trPr>
        <w:tc>
          <w:tcPr>
            <w:tcW w:w="1007" w:type="pct"/>
            <w:vAlign w:val="center"/>
          </w:tcPr>
          <w:p w14:paraId="7540F9AD">
            <w:pPr>
              <w:autoSpaceDE w:val="0"/>
              <w:autoSpaceDN w:val="0"/>
              <w:spacing w:line="0" w:lineRule="atLeast"/>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资产构成情况及申请人投资参股的关联企业情况</w:t>
            </w:r>
          </w:p>
        </w:tc>
        <w:tc>
          <w:tcPr>
            <w:tcW w:w="3992" w:type="pct"/>
            <w:gridSpan w:val="8"/>
            <w:vAlign w:val="center"/>
          </w:tcPr>
          <w:p w14:paraId="6D4D0938">
            <w:pPr>
              <w:autoSpaceDE w:val="0"/>
              <w:autoSpaceDN w:val="0"/>
              <w:spacing w:line="360" w:lineRule="auto"/>
              <w:jc w:val="center"/>
              <w:rPr>
                <w:rFonts w:hint="default" w:ascii="Times New Roman" w:hAnsi="Times New Roman" w:eastAsia="仿宋" w:cs="Times New Roman"/>
                <w:sz w:val="24"/>
                <w:szCs w:val="24"/>
                <w:highlight w:val="none"/>
              </w:rPr>
            </w:pPr>
          </w:p>
        </w:tc>
      </w:tr>
      <w:tr w14:paraId="210B53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007" w:type="pct"/>
            <w:vAlign w:val="center"/>
          </w:tcPr>
          <w:p w14:paraId="5A48C420">
            <w:pPr>
              <w:autoSpaceDE w:val="0"/>
              <w:autoSpaceDN w:val="0"/>
              <w:spacing w:line="360" w:lineRule="auto"/>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备    注</w:t>
            </w:r>
          </w:p>
        </w:tc>
        <w:tc>
          <w:tcPr>
            <w:tcW w:w="3992" w:type="pct"/>
            <w:gridSpan w:val="8"/>
            <w:vAlign w:val="center"/>
          </w:tcPr>
          <w:p w14:paraId="624E7502">
            <w:pPr>
              <w:autoSpaceDE w:val="0"/>
              <w:autoSpaceDN w:val="0"/>
              <w:spacing w:line="360" w:lineRule="auto"/>
              <w:jc w:val="center"/>
              <w:rPr>
                <w:rFonts w:hint="default" w:ascii="Times New Roman" w:hAnsi="Times New Roman" w:eastAsia="仿宋" w:cs="Times New Roman"/>
                <w:sz w:val="24"/>
                <w:szCs w:val="24"/>
                <w:highlight w:val="none"/>
              </w:rPr>
            </w:pPr>
          </w:p>
        </w:tc>
      </w:tr>
    </w:tbl>
    <w:p w14:paraId="7439F04B">
      <w:pPr>
        <w:ind w:firstLine="241" w:firstLineChars="100"/>
        <w:rPr>
          <w:rFonts w:hint="default" w:ascii="Times New Roman" w:hAnsi="Times New Roman" w:eastAsia="仿宋" w:cs="Times New Roman"/>
          <w:b/>
          <w:sz w:val="24"/>
          <w:szCs w:val="24"/>
          <w:highlight w:val="none"/>
        </w:rPr>
      </w:pPr>
      <w:bookmarkStart w:id="513" w:name="_Toc234382979"/>
      <w:bookmarkStart w:id="514" w:name="_Toc193904176"/>
      <w:bookmarkStart w:id="515" w:name="_Toc234242180"/>
      <w:bookmarkStart w:id="516" w:name="_Toc234382981"/>
      <w:r>
        <w:rPr>
          <w:rFonts w:hint="default" w:ascii="Times New Roman" w:hAnsi="Times New Roman" w:eastAsia="仿宋" w:cs="Times New Roman"/>
          <w:b/>
          <w:caps/>
          <w:sz w:val="24"/>
          <w:szCs w:val="24"/>
          <w:highlight w:val="none"/>
        </w:rPr>
        <w:t>注：本表应附有效的磋商申请人营业执照副本、资质证书副本、安全生产许可证等材料的复印件并加盖磋商申请人公章，年检记录必须清楚。</w:t>
      </w:r>
    </w:p>
    <w:bookmarkEnd w:id="513"/>
    <w:p w14:paraId="6773FD61">
      <w:pPr>
        <w:spacing w:line="500" w:lineRule="exact"/>
        <w:rPr>
          <w:rFonts w:hint="default" w:ascii="Times New Roman" w:hAnsi="Times New Roman" w:eastAsia="仿宋" w:cs="Times New Roman"/>
          <w:b/>
          <w:caps/>
          <w:sz w:val="24"/>
          <w:szCs w:val="24"/>
          <w:highlight w:val="none"/>
        </w:rPr>
      </w:pPr>
    </w:p>
    <w:bookmarkEnd w:id="514"/>
    <w:bookmarkEnd w:id="515"/>
    <w:bookmarkEnd w:id="516"/>
    <w:p w14:paraId="23FCE181">
      <w:pPr>
        <w:pStyle w:val="6"/>
        <w:jc w:val="center"/>
        <w:rPr>
          <w:rFonts w:hint="default" w:ascii="Times New Roman" w:hAnsi="Times New Roman" w:eastAsia="仿宋" w:cs="Times New Roman"/>
          <w:sz w:val="24"/>
          <w:szCs w:val="24"/>
          <w:highlight w:val="none"/>
        </w:rPr>
      </w:pPr>
      <w:bookmarkStart w:id="517" w:name="_Toc536534342"/>
      <w:bookmarkStart w:id="518" w:name="_Toc536534072"/>
      <w:bookmarkStart w:id="519" w:name="_Toc531966073"/>
      <w:bookmarkStart w:id="520" w:name="_Toc6309"/>
      <w:r>
        <w:rPr>
          <w:rFonts w:hint="default" w:ascii="Times New Roman" w:hAnsi="Times New Roman" w:eastAsia="仿宋" w:cs="Times New Roman"/>
          <w:sz w:val="24"/>
          <w:szCs w:val="24"/>
          <w:highlight w:val="none"/>
        </w:rPr>
        <w:t>（二）近年财务状况表</w:t>
      </w:r>
      <w:bookmarkEnd w:id="517"/>
      <w:bookmarkEnd w:id="518"/>
      <w:bookmarkEnd w:id="519"/>
    </w:p>
    <w:p w14:paraId="589EA3C7">
      <w:pPr>
        <w:pStyle w:val="6"/>
        <w:ind w:firstLine="480" w:firstLineChars="200"/>
        <w:rPr>
          <w:rFonts w:hint="default" w:ascii="Times New Roman" w:hAnsi="Times New Roman" w:eastAsia="仿宋" w:cs="Times New Roman"/>
          <w:b w:val="0"/>
          <w:bCs w:val="0"/>
          <w:kern w:val="2"/>
          <w:sz w:val="24"/>
          <w:szCs w:val="24"/>
          <w:highlight w:val="none"/>
          <w:lang w:val="en-US" w:eastAsia="zh-CN" w:bidi="ar-SA"/>
        </w:rPr>
      </w:pPr>
      <w:r>
        <w:rPr>
          <w:rFonts w:hint="eastAsia" w:ascii="Times New Roman" w:hAnsi="Times New Roman" w:eastAsia="仿宋" w:cs="Times New Roman"/>
          <w:b w:val="0"/>
          <w:bCs w:val="0"/>
          <w:kern w:val="2"/>
          <w:sz w:val="24"/>
          <w:szCs w:val="24"/>
          <w:highlight w:val="none"/>
          <w:lang w:val="en-US" w:eastAsia="zh-CN" w:bidi="ar-SA"/>
        </w:rPr>
        <w:t>提供2023年度或2024年度经第三方审计的财务审计报告（含资产负债表、利润表、现金流量表)，供应商成立时间不足1年的，可提供自响应文件提交截止时间前三个月内开户银行出具的资信证明或资金存款证明材料（复印件加盖公章）</w:t>
      </w:r>
      <w:r>
        <w:rPr>
          <w:rFonts w:hint="default" w:ascii="Times New Roman" w:hAnsi="Times New Roman" w:eastAsia="仿宋" w:cs="Times New Roman"/>
          <w:b w:val="0"/>
          <w:bCs w:val="0"/>
          <w:kern w:val="2"/>
          <w:sz w:val="24"/>
          <w:szCs w:val="24"/>
          <w:highlight w:val="none"/>
          <w:lang w:val="en-US" w:eastAsia="zh-CN" w:bidi="ar-SA"/>
        </w:rPr>
        <w:t>。</w:t>
      </w:r>
    </w:p>
    <w:p w14:paraId="21E1A25E">
      <w:pPr>
        <w:rPr>
          <w:rFonts w:hint="default" w:ascii="Times New Roman" w:hAnsi="Times New Roman" w:eastAsia="仿宋" w:cs="Times New Roman"/>
          <w:b w:val="0"/>
          <w:bCs w:val="0"/>
          <w:kern w:val="2"/>
          <w:sz w:val="24"/>
          <w:szCs w:val="24"/>
          <w:highlight w:val="none"/>
          <w:lang w:val="en-US" w:eastAsia="zh-CN" w:bidi="ar-SA"/>
        </w:rPr>
      </w:pPr>
    </w:p>
    <w:p w14:paraId="47B0A324">
      <w:pPr>
        <w:pStyle w:val="422"/>
        <w:ind w:left="0" w:leftChars="0" w:firstLine="0" w:firstLineChars="0"/>
        <w:rPr>
          <w:rFonts w:hint="default" w:ascii="Times New Roman" w:hAnsi="Times New Roman" w:eastAsia="仿宋" w:cs="Times New Roman"/>
          <w:b w:val="0"/>
          <w:bCs w:val="0"/>
          <w:kern w:val="2"/>
          <w:sz w:val="24"/>
          <w:szCs w:val="24"/>
          <w:highlight w:val="none"/>
          <w:lang w:val="en-US" w:eastAsia="zh-CN" w:bidi="ar-SA"/>
        </w:rPr>
      </w:pPr>
    </w:p>
    <w:p w14:paraId="5DFA02A1">
      <w:pPr>
        <w:pStyle w:val="422"/>
        <w:ind w:left="0" w:leftChars="0" w:firstLine="0" w:firstLineChars="0"/>
        <w:rPr>
          <w:rFonts w:hint="default" w:ascii="Times New Roman" w:hAnsi="Times New Roman" w:eastAsia="仿宋" w:cs="Times New Roman"/>
          <w:b w:val="0"/>
          <w:bCs w:val="0"/>
          <w:kern w:val="2"/>
          <w:sz w:val="24"/>
          <w:szCs w:val="24"/>
          <w:highlight w:val="none"/>
          <w:lang w:val="en-US" w:eastAsia="zh-CN" w:bidi="ar-SA"/>
        </w:rPr>
      </w:pPr>
    </w:p>
    <w:p w14:paraId="406D4EF5">
      <w:pPr>
        <w:pStyle w:val="6"/>
        <w:jc w:val="center"/>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（三）纳税和社保缴纳情况</w:t>
      </w:r>
    </w:p>
    <w:p w14:paraId="7D387B70">
      <w:pPr>
        <w:keepNext w:val="0"/>
        <w:keepLines w:val="0"/>
        <w:pageBreakBefore w:val="0"/>
        <w:widowControl w:val="0"/>
        <w:kinsoku/>
        <w:wordWrap/>
        <w:overflowPunct/>
        <w:topLinePunct w:val="0"/>
        <w:autoSpaceDE/>
        <w:autoSpaceDN/>
        <w:bidi w:val="0"/>
        <w:adjustRightInd/>
        <w:snapToGrid/>
        <w:spacing w:after="0" w:line="460" w:lineRule="exact"/>
        <w:ind w:firstLine="480" w:firstLineChars="200"/>
        <w:jc w:val="both"/>
        <w:textAlignment w:val="auto"/>
        <w:rPr>
          <w:rFonts w:hint="default" w:ascii="Times New Roman" w:hAnsi="Times New Roman" w:eastAsia="仿宋" w:cs="Times New Roman"/>
          <w:color w:val="000000" w:themeColor="text1"/>
          <w:kern w:val="2"/>
          <w:sz w:val="24"/>
          <w:szCs w:val="24"/>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highlight w:val="none"/>
          <w:lang w:val="en-US" w:eastAsia="zh-CN"/>
          <w14:textFill>
            <w14:solidFill>
              <w14:schemeClr w14:val="tx1"/>
            </w14:solidFill>
          </w14:textFill>
        </w:rPr>
        <w:t>有依法缴纳税收和社会保障资金的良好记录；提供税务局税收通用缴款书复印件或银行电子缴税（费）凭证或税务局出具纳税情况的相关证明及提供社会保险费缴款书复印件或银行电子缴税（费）凭证或社保管理部门出具的有效的缴款证明；依法免税或新成立的供应商未纳税及未缴纳社保的，应提供相应文件/相关情况说明证明其依法免税或不需要缴纳社会保障资金</w:t>
      </w:r>
      <w:r>
        <w:rPr>
          <w:rFonts w:hint="default" w:ascii="Times New Roman" w:hAnsi="Times New Roman" w:eastAsia="仿宋" w:cs="Times New Roman"/>
          <w:color w:val="000000" w:themeColor="text1"/>
          <w:kern w:val="2"/>
          <w:sz w:val="24"/>
          <w:szCs w:val="24"/>
          <w:highlight w:val="none"/>
          <w14:textFill>
            <w14:solidFill>
              <w14:schemeClr w14:val="tx1"/>
            </w14:solidFill>
          </w14:textFill>
        </w:rPr>
        <w:t>；</w:t>
      </w:r>
    </w:p>
    <w:p w14:paraId="7B75392A">
      <w:pPr>
        <w:pStyle w:val="19"/>
        <w:rPr>
          <w:rFonts w:hint="default" w:ascii="Times New Roman" w:hAnsi="Times New Roman" w:eastAsia="仿宋" w:cs="Times New Roman"/>
          <w:color w:val="000000" w:themeColor="text1"/>
          <w:kern w:val="2"/>
          <w:sz w:val="24"/>
          <w:szCs w:val="24"/>
          <w:highlight w:val="none"/>
          <w14:textFill>
            <w14:solidFill>
              <w14:schemeClr w14:val="tx1"/>
            </w14:solidFill>
          </w14:textFill>
        </w:rPr>
      </w:pPr>
    </w:p>
    <w:p w14:paraId="05EA809E">
      <w:pPr>
        <w:pStyle w:val="6"/>
        <w:jc w:val="both"/>
        <w:rPr>
          <w:rFonts w:hint="default" w:ascii="Times New Roman" w:hAnsi="Times New Roman" w:eastAsia="仿宋" w:cs="Times New Roman"/>
          <w:bCs w:val="0"/>
          <w:kern w:val="2"/>
          <w:sz w:val="24"/>
          <w:szCs w:val="24"/>
          <w:highlight w:val="none"/>
        </w:rPr>
      </w:pPr>
    </w:p>
    <w:p w14:paraId="1918D29A">
      <w:pPr>
        <w:rPr>
          <w:rFonts w:hint="default" w:ascii="Times New Roman" w:hAnsi="Times New Roman" w:eastAsia="仿宋" w:cs="Times New Roman"/>
          <w:highlight w:val="none"/>
        </w:rPr>
      </w:pPr>
    </w:p>
    <w:p w14:paraId="6A8A6BA1">
      <w:pPr>
        <w:pStyle w:val="6"/>
        <w:jc w:val="center"/>
        <w:rPr>
          <w:rFonts w:hint="default" w:ascii="Times New Roman" w:hAnsi="Times New Roman" w:eastAsia="仿宋" w:cs="Times New Roman"/>
          <w:bCs w:val="0"/>
          <w:kern w:val="2"/>
          <w:sz w:val="24"/>
          <w:szCs w:val="24"/>
          <w:highlight w:val="none"/>
        </w:rPr>
      </w:pPr>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lang w:eastAsia="zh-CN"/>
        </w:rPr>
        <w:t>四</w:t>
      </w:r>
      <w:r>
        <w:rPr>
          <w:rFonts w:hint="default" w:ascii="Times New Roman" w:hAnsi="Times New Roman" w:eastAsia="仿宋" w:cs="Times New Roman"/>
          <w:sz w:val="24"/>
          <w:szCs w:val="24"/>
          <w:highlight w:val="none"/>
        </w:rPr>
        <w:t>）</w:t>
      </w:r>
      <w:r>
        <w:rPr>
          <w:rFonts w:hint="default" w:ascii="Times New Roman" w:hAnsi="Times New Roman" w:eastAsia="仿宋" w:cs="Times New Roman"/>
          <w:bCs w:val="0"/>
          <w:kern w:val="2"/>
          <w:sz w:val="24"/>
          <w:szCs w:val="24"/>
          <w:highlight w:val="none"/>
        </w:rPr>
        <w:t>信誉</w:t>
      </w:r>
    </w:p>
    <w:p w14:paraId="7193E52B">
      <w:pPr>
        <w:keepNext w:val="0"/>
        <w:keepLines w:val="0"/>
        <w:pageBreakBefore w:val="0"/>
        <w:widowControl w:val="0"/>
        <w:kinsoku/>
        <w:wordWrap/>
        <w:overflowPunct/>
        <w:topLinePunct w:val="0"/>
        <w:autoSpaceDE/>
        <w:autoSpaceDN/>
        <w:bidi w:val="0"/>
        <w:adjustRightInd/>
        <w:snapToGrid/>
        <w:spacing w:after="0" w:line="460" w:lineRule="exact"/>
        <w:ind w:left="220" w:leftChars="100" w:right="6" w:rightChars="0" w:firstLine="480" w:firstLineChars="200"/>
        <w:jc w:val="both"/>
        <w:textAlignment w:val="auto"/>
        <w:rPr>
          <w:rFonts w:hint="default" w:ascii="Times New Roman" w:hAnsi="Times New Roman" w:eastAsia="仿宋" w:cs="Times New Roman"/>
          <w:b w:val="0"/>
          <w:bCs w:val="0"/>
          <w:kern w:val="2"/>
          <w:sz w:val="24"/>
          <w:szCs w:val="24"/>
          <w:highlight w:val="none"/>
          <w:lang w:val="en-US" w:eastAsia="zh-CN" w:bidi="ar-SA"/>
        </w:rPr>
      </w:pPr>
      <w:r>
        <w:rPr>
          <w:rFonts w:hint="default" w:ascii="Times New Roman" w:hAnsi="Times New Roman" w:eastAsia="仿宋" w:cs="Times New Roman"/>
          <w:b w:val="0"/>
          <w:bCs w:val="0"/>
          <w:kern w:val="2"/>
          <w:sz w:val="24"/>
          <w:szCs w:val="24"/>
          <w:highlight w:val="none"/>
          <w:lang w:val="en-US" w:eastAsia="zh-CN" w:bidi="ar-SA"/>
        </w:rPr>
        <w:t>信誉良好，当前未因不良行为记录被行政主管部门暂停或取消投标资格或未被列入“信用中国”网站（http://www.creditchina.gov.cn/）失信被执行人、中国政府采购网（www.ccgp.gov.cn）等渠道查询后，列入失信被执行人、重大税收违法失信名单、政府采购严重违法失信行为记录名单的，取消投标资格。</w:t>
      </w:r>
    </w:p>
    <w:p w14:paraId="27607D00">
      <w:pPr>
        <w:spacing w:line="360" w:lineRule="auto"/>
        <w:ind w:right="6" w:rightChars="0" w:firstLine="1807" w:firstLineChars="750"/>
        <w:rPr>
          <w:rFonts w:hint="default" w:ascii="Times New Roman" w:hAnsi="Times New Roman" w:eastAsia="仿宋" w:cs="Times New Roman"/>
          <w:b/>
          <w:kern w:val="2"/>
          <w:sz w:val="24"/>
          <w:szCs w:val="24"/>
          <w:highlight w:val="none"/>
        </w:rPr>
      </w:pPr>
    </w:p>
    <w:p w14:paraId="64B607DF">
      <w:pPr>
        <w:pStyle w:val="422"/>
        <w:rPr>
          <w:rFonts w:hint="default" w:ascii="Times New Roman" w:hAnsi="Times New Roman" w:eastAsia="仿宋" w:cs="Times New Roman"/>
          <w:b/>
          <w:kern w:val="2"/>
          <w:sz w:val="24"/>
          <w:szCs w:val="24"/>
          <w:highlight w:val="none"/>
        </w:rPr>
      </w:pPr>
    </w:p>
    <w:p w14:paraId="01238B73">
      <w:pPr>
        <w:pStyle w:val="422"/>
        <w:rPr>
          <w:rFonts w:hint="default" w:ascii="Times New Roman" w:hAnsi="Times New Roman" w:eastAsia="仿宋" w:cs="Times New Roman"/>
          <w:b/>
          <w:kern w:val="2"/>
          <w:sz w:val="24"/>
          <w:szCs w:val="24"/>
          <w:highlight w:val="none"/>
        </w:rPr>
      </w:pPr>
    </w:p>
    <w:p w14:paraId="50E9C329">
      <w:pPr>
        <w:pStyle w:val="422"/>
        <w:rPr>
          <w:rFonts w:hint="default" w:ascii="Times New Roman" w:hAnsi="Times New Roman" w:eastAsia="仿宋" w:cs="Times New Roman"/>
          <w:b/>
          <w:kern w:val="2"/>
          <w:sz w:val="24"/>
          <w:szCs w:val="24"/>
          <w:highlight w:val="none"/>
        </w:rPr>
      </w:pPr>
    </w:p>
    <w:p w14:paraId="46F2430B">
      <w:pPr>
        <w:pStyle w:val="422"/>
        <w:rPr>
          <w:rFonts w:hint="default" w:ascii="Times New Roman" w:hAnsi="Times New Roman" w:eastAsia="仿宋" w:cs="Times New Roman"/>
          <w:b/>
          <w:kern w:val="2"/>
          <w:sz w:val="24"/>
          <w:szCs w:val="24"/>
          <w:highlight w:val="none"/>
        </w:rPr>
      </w:pPr>
    </w:p>
    <w:p w14:paraId="7908C6EF">
      <w:pPr>
        <w:pStyle w:val="422"/>
        <w:rPr>
          <w:rFonts w:hint="default" w:ascii="Times New Roman" w:hAnsi="Times New Roman" w:eastAsia="仿宋" w:cs="Times New Roman"/>
          <w:b/>
          <w:kern w:val="2"/>
          <w:sz w:val="24"/>
          <w:szCs w:val="24"/>
          <w:highlight w:val="none"/>
        </w:rPr>
      </w:pPr>
    </w:p>
    <w:p w14:paraId="0947FFE7">
      <w:pPr>
        <w:pStyle w:val="422"/>
        <w:rPr>
          <w:rFonts w:hint="default" w:ascii="Times New Roman" w:hAnsi="Times New Roman" w:eastAsia="仿宋" w:cs="Times New Roman"/>
          <w:b/>
          <w:kern w:val="2"/>
          <w:sz w:val="24"/>
          <w:szCs w:val="24"/>
          <w:highlight w:val="none"/>
        </w:rPr>
      </w:pPr>
    </w:p>
    <w:p w14:paraId="2F98D781">
      <w:pPr>
        <w:pStyle w:val="422"/>
        <w:rPr>
          <w:rFonts w:hint="default" w:ascii="Times New Roman" w:hAnsi="Times New Roman" w:eastAsia="仿宋" w:cs="Times New Roman"/>
          <w:b/>
          <w:kern w:val="2"/>
          <w:sz w:val="24"/>
          <w:szCs w:val="24"/>
          <w:highlight w:val="none"/>
        </w:rPr>
      </w:pPr>
    </w:p>
    <w:p w14:paraId="6FE28798">
      <w:pPr>
        <w:pStyle w:val="422"/>
        <w:rPr>
          <w:rFonts w:hint="default" w:ascii="Times New Roman" w:hAnsi="Times New Roman" w:eastAsia="仿宋" w:cs="Times New Roman"/>
          <w:b/>
          <w:kern w:val="2"/>
          <w:sz w:val="24"/>
          <w:szCs w:val="24"/>
          <w:highlight w:val="none"/>
        </w:rPr>
      </w:pPr>
    </w:p>
    <w:p w14:paraId="1CDF7575">
      <w:pPr>
        <w:numPr>
          <w:ilvl w:val="0"/>
          <w:numId w:val="0"/>
        </w:numPr>
        <w:spacing w:line="600" w:lineRule="exact"/>
        <w:jc w:val="center"/>
        <w:outlineLvl w:val="2"/>
        <w:rPr>
          <w:rFonts w:hint="default" w:ascii="Times New Roman" w:hAnsi="Times New Roman" w:eastAsia="仿宋" w:cs="Times New Roman"/>
          <w:b/>
          <w:bCs w:val="0"/>
          <w:kern w:val="2"/>
          <w:sz w:val="24"/>
          <w:szCs w:val="24"/>
          <w:highlight w:val="none"/>
          <w:lang w:val="en-US" w:eastAsia="zh-CN" w:bidi="ar-SA"/>
        </w:rPr>
      </w:pPr>
      <w:r>
        <w:rPr>
          <w:rFonts w:hint="default" w:ascii="Times New Roman" w:hAnsi="Times New Roman" w:eastAsia="仿宋" w:cs="Times New Roman"/>
          <w:b/>
          <w:kern w:val="2"/>
          <w:sz w:val="24"/>
          <w:szCs w:val="24"/>
          <w:highlight w:val="none"/>
        </w:rPr>
        <w:t>（</w:t>
      </w:r>
      <w:r>
        <w:rPr>
          <w:rFonts w:hint="default" w:ascii="Times New Roman" w:hAnsi="Times New Roman" w:eastAsia="仿宋" w:cs="Times New Roman"/>
          <w:b/>
          <w:kern w:val="2"/>
          <w:sz w:val="24"/>
          <w:szCs w:val="24"/>
          <w:highlight w:val="none"/>
          <w:lang w:eastAsia="zh-CN"/>
        </w:rPr>
        <w:t>五</w:t>
      </w:r>
      <w:r>
        <w:rPr>
          <w:rFonts w:hint="default" w:ascii="Times New Roman" w:hAnsi="Times New Roman" w:eastAsia="仿宋" w:cs="Times New Roman"/>
          <w:b/>
          <w:kern w:val="2"/>
          <w:sz w:val="24"/>
          <w:szCs w:val="24"/>
          <w:highlight w:val="none"/>
        </w:rPr>
        <w:t>）</w:t>
      </w:r>
      <w:r>
        <w:rPr>
          <w:rFonts w:hint="default" w:ascii="Times New Roman" w:hAnsi="Times New Roman" w:eastAsia="仿宋" w:cs="Times New Roman"/>
          <w:b/>
          <w:bCs w:val="0"/>
          <w:kern w:val="2"/>
          <w:sz w:val="24"/>
          <w:szCs w:val="24"/>
          <w:highlight w:val="none"/>
          <w:lang w:val="en-US" w:eastAsia="zh-CN" w:bidi="ar-SA"/>
        </w:rPr>
        <w:t>具有履行合同所必需的设备和专业技术能力承诺函</w:t>
      </w:r>
    </w:p>
    <w:p w14:paraId="6FA4ADFD">
      <w:pPr>
        <w:pStyle w:val="19"/>
        <w:numPr>
          <w:ilvl w:val="0"/>
          <w:numId w:val="0"/>
        </w:numPr>
        <w:rPr>
          <w:rFonts w:hint="default" w:ascii="Times New Roman" w:hAnsi="Times New Roman" w:eastAsia="仿宋" w:cs="Times New Roman"/>
          <w:highlight w:val="none"/>
        </w:rPr>
      </w:pPr>
    </w:p>
    <w:p w14:paraId="149C5B4F">
      <w:pPr>
        <w:spacing w:line="48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致</w:t>
      </w:r>
      <w:r>
        <w:rPr>
          <w:rFonts w:hint="default" w:ascii="Times New Roman" w:hAnsi="Times New Roman" w:eastAsia="仿宋" w:cs="Times New Roman"/>
          <w:color w:val="auto"/>
          <w:sz w:val="24"/>
          <w:highlight w:val="none"/>
          <w:u w:val="single"/>
        </w:rPr>
        <w:t>：             （</w:t>
      </w:r>
      <w:r>
        <w:rPr>
          <w:rFonts w:hint="default" w:ascii="Times New Roman" w:hAnsi="Times New Roman" w:eastAsia="仿宋" w:cs="Times New Roman"/>
          <w:color w:val="auto"/>
          <w:sz w:val="24"/>
          <w:highlight w:val="none"/>
          <w:u w:val="single"/>
          <w:lang w:eastAsia="zh-CN"/>
        </w:rPr>
        <w:t>采购人</w:t>
      </w:r>
      <w:r>
        <w:rPr>
          <w:rFonts w:hint="default" w:ascii="Times New Roman" w:hAnsi="Times New Roman" w:eastAsia="仿宋" w:cs="Times New Roman"/>
          <w:color w:val="auto"/>
          <w:sz w:val="24"/>
          <w:highlight w:val="none"/>
          <w:u w:val="single"/>
        </w:rPr>
        <w:t>名称）</w:t>
      </w:r>
    </w:p>
    <w:p w14:paraId="6FA37C34">
      <w:pPr>
        <w:spacing w:line="480" w:lineRule="auto"/>
        <w:ind w:firstLine="480" w:firstLineChars="2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本公司参加的磋商项目投标活动，在此承诺：</w:t>
      </w:r>
    </w:p>
    <w:p w14:paraId="6F0875BD">
      <w:pPr>
        <w:spacing w:line="480" w:lineRule="auto"/>
        <w:ind w:firstLine="480" w:firstLineChars="200"/>
        <w:outlineLvl w:val="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1.具备履行合同所必需的设备和专业技术能力；</w:t>
      </w:r>
    </w:p>
    <w:p w14:paraId="77428994">
      <w:pPr>
        <w:spacing w:line="480" w:lineRule="auto"/>
        <w:ind w:firstLine="480" w:firstLineChars="20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2.按照磋商文件的要求提交磋商响应文件，并对所提供的全具备履行合同所必需的设备和专业技术能力的证明材料的真实性承担法律责任；</w:t>
      </w:r>
    </w:p>
    <w:p w14:paraId="43D57573">
      <w:pPr>
        <w:spacing w:line="480" w:lineRule="auto"/>
        <w:ind w:firstLine="480" w:firstLineChars="200"/>
        <w:outlineLvl w:val="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3.且符合《中华人民共和国政府采购法》第二十二条规定。</w:t>
      </w:r>
    </w:p>
    <w:p w14:paraId="41BB4DC4">
      <w:pPr>
        <w:spacing w:line="360" w:lineRule="auto"/>
        <w:ind w:firstLine="1807" w:firstLineChars="750"/>
        <w:rPr>
          <w:rFonts w:hint="default" w:ascii="Times New Roman" w:hAnsi="Times New Roman" w:eastAsia="仿宋" w:cs="Times New Roman"/>
          <w:b/>
          <w:kern w:val="2"/>
          <w:sz w:val="24"/>
          <w:szCs w:val="24"/>
          <w:highlight w:val="none"/>
        </w:rPr>
      </w:pPr>
    </w:p>
    <w:p w14:paraId="37545650">
      <w:pPr>
        <w:spacing w:line="360" w:lineRule="auto"/>
        <w:ind w:firstLine="1807" w:firstLineChars="750"/>
        <w:rPr>
          <w:rFonts w:hint="default" w:ascii="Times New Roman" w:hAnsi="Times New Roman" w:eastAsia="仿宋" w:cs="Times New Roman"/>
          <w:b/>
          <w:kern w:val="2"/>
          <w:sz w:val="24"/>
          <w:szCs w:val="24"/>
          <w:highlight w:val="none"/>
        </w:rPr>
      </w:pPr>
    </w:p>
    <w:p w14:paraId="1A03B9DD">
      <w:pPr>
        <w:spacing w:line="360" w:lineRule="auto"/>
        <w:ind w:firstLine="1807" w:firstLineChars="750"/>
        <w:rPr>
          <w:rFonts w:hint="default" w:ascii="Times New Roman" w:hAnsi="Times New Roman" w:eastAsia="仿宋" w:cs="Times New Roman"/>
          <w:b/>
          <w:kern w:val="2"/>
          <w:sz w:val="24"/>
          <w:szCs w:val="24"/>
          <w:highlight w:val="none"/>
        </w:rPr>
      </w:pPr>
    </w:p>
    <w:p w14:paraId="4E948D40">
      <w:pPr>
        <w:spacing w:line="360" w:lineRule="auto"/>
        <w:ind w:firstLine="1807" w:firstLineChars="750"/>
        <w:rPr>
          <w:rFonts w:hint="default" w:ascii="Times New Roman" w:hAnsi="Times New Roman" w:eastAsia="仿宋" w:cs="Times New Roman"/>
          <w:b/>
          <w:kern w:val="2"/>
          <w:sz w:val="24"/>
          <w:szCs w:val="24"/>
          <w:highlight w:val="none"/>
        </w:rPr>
      </w:pPr>
    </w:p>
    <w:p w14:paraId="5408D57F">
      <w:pPr>
        <w:spacing w:line="48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eastAsia="zh-CN"/>
        </w:rPr>
        <w:t>磋商</w:t>
      </w:r>
      <w:r>
        <w:rPr>
          <w:rFonts w:hint="default" w:ascii="Times New Roman" w:hAnsi="Times New Roman" w:eastAsia="仿宋" w:cs="Times New Roman"/>
          <w:color w:val="000000"/>
          <w:sz w:val="24"/>
          <w:szCs w:val="24"/>
          <w:highlight w:val="none"/>
        </w:rPr>
        <w:t>申请人名称：</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（签章）</w:t>
      </w:r>
    </w:p>
    <w:p w14:paraId="71510CE9">
      <w:pPr>
        <w:spacing w:line="480" w:lineRule="auto"/>
        <w:ind w:right="96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法定代表人或委托代理人：</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（签字或盖章）</w:t>
      </w:r>
    </w:p>
    <w:p w14:paraId="60F85CAD">
      <w:pPr>
        <w:numPr>
          <w:ilvl w:val="0"/>
          <w:numId w:val="0"/>
        </w:numPr>
        <w:spacing w:line="600" w:lineRule="exact"/>
        <w:jc w:val="both"/>
        <w:outlineLvl w:val="2"/>
        <w:rPr>
          <w:rFonts w:hint="default" w:ascii="Times New Roman" w:hAnsi="Times New Roman" w:eastAsia="仿宋" w:cs="Times New Roman"/>
          <w:b/>
          <w:kern w:val="2"/>
          <w:sz w:val="24"/>
          <w:szCs w:val="24"/>
          <w:highlight w:val="none"/>
        </w:rPr>
      </w:pPr>
      <w:r>
        <w:rPr>
          <w:rFonts w:hint="default" w:ascii="Times New Roman" w:hAnsi="Times New Roman" w:eastAsia="仿宋" w:cs="Times New Roman"/>
          <w:color w:val="000000"/>
          <w:sz w:val="24"/>
          <w:szCs w:val="24"/>
          <w:highlight w:val="none"/>
        </w:rPr>
        <w:t>日期：</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年</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月</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日</w:t>
      </w:r>
    </w:p>
    <w:p w14:paraId="6EFCB4F9">
      <w:pPr>
        <w:numPr>
          <w:ilvl w:val="0"/>
          <w:numId w:val="0"/>
        </w:numPr>
        <w:spacing w:line="600" w:lineRule="exact"/>
        <w:jc w:val="center"/>
        <w:outlineLvl w:val="2"/>
        <w:rPr>
          <w:rFonts w:hint="default" w:ascii="Times New Roman" w:hAnsi="Times New Roman" w:eastAsia="仿宋" w:cs="Times New Roman"/>
          <w:b/>
          <w:kern w:val="2"/>
          <w:sz w:val="24"/>
          <w:szCs w:val="24"/>
          <w:highlight w:val="none"/>
        </w:rPr>
      </w:pPr>
    </w:p>
    <w:p w14:paraId="42F5300C">
      <w:pPr>
        <w:numPr>
          <w:ilvl w:val="0"/>
          <w:numId w:val="0"/>
        </w:numPr>
        <w:spacing w:line="600" w:lineRule="exact"/>
        <w:jc w:val="center"/>
        <w:outlineLvl w:val="2"/>
        <w:rPr>
          <w:rFonts w:hint="default" w:ascii="Times New Roman" w:hAnsi="Times New Roman" w:eastAsia="仿宋" w:cs="Times New Roman"/>
          <w:b/>
          <w:kern w:val="2"/>
          <w:sz w:val="24"/>
          <w:szCs w:val="24"/>
          <w:highlight w:val="none"/>
        </w:rPr>
      </w:pPr>
    </w:p>
    <w:p w14:paraId="0CFADABC">
      <w:pPr>
        <w:numPr>
          <w:ilvl w:val="0"/>
          <w:numId w:val="0"/>
        </w:numPr>
        <w:spacing w:line="600" w:lineRule="exact"/>
        <w:jc w:val="center"/>
        <w:outlineLvl w:val="2"/>
        <w:rPr>
          <w:rFonts w:hint="default" w:ascii="Times New Roman" w:hAnsi="Times New Roman" w:eastAsia="仿宋" w:cs="Times New Roman"/>
          <w:b/>
          <w:kern w:val="2"/>
          <w:sz w:val="24"/>
          <w:szCs w:val="24"/>
          <w:highlight w:val="none"/>
        </w:rPr>
      </w:pPr>
    </w:p>
    <w:p w14:paraId="3787BE88">
      <w:pPr>
        <w:numPr>
          <w:ilvl w:val="0"/>
          <w:numId w:val="0"/>
        </w:numPr>
        <w:spacing w:line="600" w:lineRule="exact"/>
        <w:jc w:val="center"/>
        <w:outlineLvl w:val="2"/>
        <w:rPr>
          <w:rFonts w:hint="default" w:ascii="Times New Roman" w:hAnsi="Times New Roman" w:eastAsia="仿宋" w:cs="Times New Roman"/>
          <w:b/>
          <w:kern w:val="2"/>
          <w:sz w:val="24"/>
          <w:szCs w:val="24"/>
          <w:highlight w:val="none"/>
          <w:lang w:val="en-US" w:eastAsia="zh-CN"/>
        </w:rPr>
      </w:pPr>
      <w:r>
        <w:rPr>
          <w:rFonts w:hint="default" w:ascii="Times New Roman" w:hAnsi="Times New Roman" w:eastAsia="仿宋" w:cs="Times New Roman"/>
          <w:b/>
          <w:kern w:val="2"/>
          <w:sz w:val="24"/>
          <w:szCs w:val="24"/>
          <w:highlight w:val="none"/>
        </w:rPr>
        <w:t>（</w:t>
      </w:r>
      <w:r>
        <w:rPr>
          <w:rFonts w:hint="default" w:ascii="Times New Roman" w:hAnsi="Times New Roman" w:eastAsia="仿宋" w:cs="Times New Roman"/>
          <w:b/>
          <w:kern w:val="2"/>
          <w:sz w:val="24"/>
          <w:szCs w:val="24"/>
          <w:highlight w:val="none"/>
          <w:lang w:eastAsia="zh-CN"/>
        </w:rPr>
        <w:t>六</w:t>
      </w:r>
      <w:r>
        <w:rPr>
          <w:rFonts w:hint="default" w:ascii="Times New Roman" w:hAnsi="Times New Roman" w:eastAsia="仿宋" w:cs="Times New Roman"/>
          <w:b/>
          <w:kern w:val="2"/>
          <w:sz w:val="24"/>
          <w:szCs w:val="24"/>
          <w:highlight w:val="none"/>
        </w:rPr>
        <w:t>）</w:t>
      </w:r>
      <w:r>
        <w:rPr>
          <w:rFonts w:hint="default" w:ascii="Times New Roman" w:hAnsi="Times New Roman" w:eastAsia="仿宋" w:cs="Times New Roman"/>
          <w:b/>
          <w:kern w:val="2"/>
          <w:sz w:val="24"/>
          <w:szCs w:val="24"/>
          <w:highlight w:val="none"/>
          <w:lang w:val="en-US" w:eastAsia="zh-CN"/>
        </w:rPr>
        <w:t>参加政府采购活动前三年内在经营活动中没有重大违法记录的书面声明</w:t>
      </w:r>
    </w:p>
    <w:p w14:paraId="10742968">
      <w:pPr>
        <w:pStyle w:val="422"/>
        <w:numPr>
          <w:ilvl w:val="0"/>
          <w:numId w:val="0"/>
        </w:numPr>
        <w:rPr>
          <w:rFonts w:hint="default" w:ascii="Times New Roman" w:hAnsi="Times New Roman" w:eastAsia="仿宋" w:cs="Times New Roman"/>
          <w:highlight w:val="none"/>
          <w:lang w:val="en-US" w:eastAsia="zh-CN"/>
        </w:rPr>
      </w:pPr>
    </w:p>
    <w:p w14:paraId="7DB66E97">
      <w:pPr>
        <w:pStyle w:val="422"/>
        <w:numPr>
          <w:ilvl w:val="0"/>
          <w:numId w:val="0"/>
        </w:numPr>
        <w:rPr>
          <w:rFonts w:hint="default" w:ascii="Times New Roman" w:hAnsi="Times New Roman" w:eastAsia="仿宋" w:cs="Times New Roman"/>
          <w:highlight w:val="none"/>
          <w:lang w:val="en-US" w:eastAsia="zh-CN"/>
        </w:rPr>
      </w:pPr>
    </w:p>
    <w:p w14:paraId="525F4D1F">
      <w:pPr>
        <w:spacing w:line="48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致</w:t>
      </w:r>
      <w:r>
        <w:rPr>
          <w:rFonts w:hint="default" w:ascii="Times New Roman" w:hAnsi="Times New Roman" w:eastAsia="仿宋" w:cs="Times New Roman"/>
          <w:color w:val="auto"/>
          <w:sz w:val="24"/>
          <w:highlight w:val="none"/>
          <w:u w:val="single"/>
        </w:rPr>
        <w:t>：</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w:t>
      </w:r>
      <w:r>
        <w:rPr>
          <w:rFonts w:hint="default" w:ascii="Times New Roman" w:hAnsi="Times New Roman" w:eastAsia="仿宋" w:cs="Times New Roman"/>
          <w:color w:val="auto"/>
          <w:sz w:val="24"/>
          <w:highlight w:val="none"/>
          <w:u w:val="single"/>
          <w:lang w:eastAsia="zh-CN"/>
        </w:rPr>
        <w:t>采购人</w:t>
      </w:r>
      <w:r>
        <w:rPr>
          <w:rFonts w:hint="default" w:ascii="Times New Roman" w:hAnsi="Times New Roman" w:eastAsia="仿宋" w:cs="Times New Roman"/>
          <w:color w:val="auto"/>
          <w:sz w:val="24"/>
          <w:highlight w:val="none"/>
          <w:u w:val="single"/>
        </w:rPr>
        <w:t>名称</w:t>
      </w:r>
      <w:r>
        <w:rPr>
          <w:rFonts w:hint="default" w:ascii="Times New Roman" w:hAnsi="Times New Roman" w:eastAsia="仿宋" w:cs="Times New Roman"/>
          <w:color w:val="000000"/>
          <w:sz w:val="24"/>
          <w:szCs w:val="24"/>
          <w:highlight w:val="none"/>
          <w:u w:val="single"/>
        </w:rPr>
        <w:t>）</w:t>
      </w:r>
    </w:p>
    <w:p w14:paraId="6B411548">
      <w:pPr>
        <w:spacing w:line="480" w:lineRule="auto"/>
        <w:ind w:firstLine="480" w:firstLineChars="20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本单位以</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u w:val="single"/>
        </w:rPr>
        <w:t>(</w:t>
      </w:r>
      <w:r>
        <w:rPr>
          <w:rFonts w:hint="default" w:ascii="Times New Roman" w:hAnsi="Times New Roman" w:eastAsia="仿宋" w:cs="Times New Roman"/>
          <w:color w:val="000000"/>
          <w:sz w:val="24"/>
          <w:szCs w:val="24"/>
          <w:highlight w:val="none"/>
          <w:u w:val="single"/>
          <w:lang w:eastAsia="zh-CN"/>
        </w:rPr>
        <w:t>磋商</w:t>
      </w:r>
      <w:r>
        <w:rPr>
          <w:rFonts w:hint="default" w:ascii="Times New Roman" w:hAnsi="Times New Roman" w:eastAsia="仿宋" w:cs="Times New Roman"/>
          <w:color w:val="000000"/>
          <w:sz w:val="24"/>
          <w:szCs w:val="24"/>
          <w:highlight w:val="none"/>
          <w:u w:val="single"/>
        </w:rPr>
        <w:t xml:space="preserve">申请人名称)  </w:t>
      </w:r>
      <w:r>
        <w:rPr>
          <w:rFonts w:hint="default" w:ascii="Times New Roman" w:hAnsi="Times New Roman" w:eastAsia="仿宋" w:cs="Times New Roman"/>
          <w:color w:val="000000"/>
          <w:sz w:val="24"/>
          <w:szCs w:val="24"/>
          <w:highlight w:val="none"/>
        </w:rPr>
        <w:t>法定代表人的资格，郑重承诺：</w:t>
      </w:r>
    </w:p>
    <w:p w14:paraId="3793141B">
      <w:pPr>
        <w:spacing w:line="480" w:lineRule="auto"/>
        <w:ind w:firstLine="480" w:firstLineChars="20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我公司具有履行合同要求的专业技术能力，参加本项目招标投标活动前三年内，在经营活动中无违法、违规的不良记录,无因违法经营受到刑事处罚或者责令停产停业、吊销许可证或者执照、较大数额罚款等行政处罚。若在本次项目的招标全过程中，被查实我公司提供的资料及上述承诺不属实，或提供的相关资料不属实或不满足</w:t>
      </w:r>
      <w:r>
        <w:rPr>
          <w:rFonts w:hint="default" w:ascii="Times New Roman" w:hAnsi="Times New Roman" w:eastAsia="仿宋" w:cs="Times New Roman"/>
          <w:color w:val="000000"/>
          <w:sz w:val="24"/>
          <w:szCs w:val="24"/>
          <w:highlight w:val="none"/>
          <w:lang w:eastAsia="zh-CN"/>
        </w:rPr>
        <w:t>磋商</w:t>
      </w:r>
      <w:r>
        <w:rPr>
          <w:rFonts w:hint="default" w:ascii="Times New Roman" w:hAnsi="Times New Roman" w:eastAsia="仿宋" w:cs="Times New Roman"/>
          <w:color w:val="000000"/>
          <w:sz w:val="24"/>
          <w:szCs w:val="24"/>
          <w:highlight w:val="none"/>
        </w:rPr>
        <w:t>文件的要求，则</w:t>
      </w:r>
      <w:r>
        <w:rPr>
          <w:rFonts w:hint="default" w:ascii="Times New Roman" w:hAnsi="Times New Roman" w:eastAsia="仿宋" w:cs="Times New Roman"/>
          <w:color w:val="000000"/>
          <w:sz w:val="24"/>
          <w:szCs w:val="24"/>
          <w:highlight w:val="none"/>
          <w:lang w:eastAsia="zh-CN"/>
        </w:rPr>
        <w:t>采购人</w:t>
      </w:r>
      <w:r>
        <w:rPr>
          <w:rFonts w:hint="default" w:ascii="Times New Roman" w:hAnsi="Times New Roman" w:eastAsia="仿宋" w:cs="Times New Roman"/>
          <w:color w:val="000000"/>
          <w:sz w:val="24"/>
          <w:szCs w:val="24"/>
          <w:highlight w:val="none"/>
        </w:rPr>
        <w:t>有权取消我公司的参与</w:t>
      </w:r>
      <w:r>
        <w:rPr>
          <w:rFonts w:hint="default" w:ascii="Times New Roman" w:hAnsi="Times New Roman" w:eastAsia="仿宋" w:cs="Times New Roman"/>
          <w:color w:val="000000"/>
          <w:sz w:val="24"/>
          <w:szCs w:val="24"/>
          <w:highlight w:val="none"/>
          <w:lang w:eastAsia="zh-CN"/>
        </w:rPr>
        <w:t>磋商</w:t>
      </w:r>
      <w:r>
        <w:rPr>
          <w:rFonts w:hint="default" w:ascii="Times New Roman" w:hAnsi="Times New Roman" w:eastAsia="仿宋" w:cs="Times New Roman"/>
          <w:color w:val="000000"/>
          <w:sz w:val="24"/>
          <w:szCs w:val="24"/>
          <w:highlight w:val="none"/>
        </w:rPr>
        <w:t>及成交资格，且我公司将无条件承担由此给本次采购活动带来的一切后果(包括经济损失)。</w:t>
      </w:r>
    </w:p>
    <w:p w14:paraId="10B842CA">
      <w:pPr>
        <w:spacing w:line="48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特此声明。</w:t>
      </w:r>
    </w:p>
    <w:p w14:paraId="6CBD5794">
      <w:pPr>
        <w:spacing w:line="480" w:lineRule="auto"/>
        <w:rPr>
          <w:rFonts w:hint="default" w:ascii="Times New Roman" w:hAnsi="Times New Roman" w:eastAsia="仿宋" w:cs="Times New Roman"/>
          <w:color w:val="000000"/>
          <w:sz w:val="24"/>
          <w:szCs w:val="24"/>
          <w:highlight w:val="none"/>
        </w:rPr>
      </w:pPr>
    </w:p>
    <w:p w14:paraId="6FF1B540">
      <w:pPr>
        <w:spacing w:line="480" w:lineRule="auto"/>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lang w:eastAsia="zh-CN"/>
        </w:rPr>
        <w:t>磋商</w:t>
      </w:r>
      <w:r>
        <w:rPr>
          <w:rFonts w:hint="default" w:ascii="Times New Roman" w:hAnsi="Times New Roman" w:eastAsia="仿宋" w:cs="Times New Roman"/>
          <w:color w:val="000000"/>
          <w:sz w:val="24"/>
          <w:szCs w:val="24"/>
          <w:highlight w:val="none"/>
        </w:rPr>
        <w:t>申请人名称：</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（签章）</w:t>
      </w:r>
    </w:p>
    <w:p w14:paraId="18C33267">
      <w:pPr>
        <w:spacing w:line="480" w:lineRule="auto"/>
        <w:ind w:right="96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法定代表人或委托代理人：</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（签字或盖章）</w:t>
      </w:r>
    </w:p>
    <w:p w14:paraId="5B364CC0">
      <w:pPr>
        <w:spacing w:line="480" w:lineRule="auto"/>
        <w:ind w:right="960"/>
        <w:rPr>
          <w:rFonts w:hint="default" w:ascii="Times New Roman" w:hAnsi="Times New Roman" w:eastAsia="仿宋" w:cs="Times New Roman"/>
          <w:color w:val="000000"/>
          <w:sz w:val="24"/>
          <w:szCs w:val="24"/>
          <w:highlight w:val="none"/>
        </w:rPr>
      </w:pPr>
      <w:r>
        <w:rPr>
          <w:rFonts w:hint="default" w:ascii="Times New Roman" w:hAnsi="Times New Roman" w:eastAsia="仿宋" w:cs="Times New Roman"/>
          <w:color w:val="000000"/>
          <w:sz w:val="24"/>
          <w:szCs w:val="24"/>
          <w:highlight w:val="none"/>
        </w:rPr>
        <w:t>日期：</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年</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月</w:t>
      </w:r>
      <w:r>
        <w:rPr>
          <w:rFonts w:hint="default" w:ascii="Times New Roman" w:hAnsi="Times New Roman" w:eastAsia="仿宋" w:cs="Times New Roman"/>
          <w:color w:val="000000"/>
          <w:sz w:val="24"/>
          <w:szCs w:val="24"/>
          <w:highlight w:val="none"/>
          <w:u w:val="single"/>
        </w:rPr>
        <w:t xml:space="preserve">    </w:t>
      </w:r>
      <w:r>
        <w:rPr>
          <w:rFonts w:hint="default" w:ascii="Times New Roman" w:hAnsi="Times New Roman" w:eastAsia="仿宋" w:cs="Times New Roman"/>
          <w:color w:val="000000"/>
          <w:sz w:val="24"/>
          <w:szCs w:val="24"/>
          <w:highlight w:val="none"/>
        </w:rPr>
        <w:t>日</w:t>
      </w:r>
    </w:p>
    <w:p w14:paraId="3EA959A1">
      <w:pPr>
        <w:spacing w:line="360" w:lineRule="auto"/>
        <w:ind w:firstLine="1807" w:firstLineChars="750"/>
        <w:rPr>
          <w:rFonts w:hint="default" w:ascii="Times New Roman" w:hAnsi="Times New Roman" w:eastAsia="仿宋" w:cs="Times New Roman"/>
          <w:b/>
          <w:kern w:val="2"/>
          <w:sz w:val="24"/>
          <w:szCs w:val="24"/>
          <w:highlight w:val="none"/>
        </w:rPr>
      </w:pPr>
    </w:p>
    <w:p w14:paraId="7678D875">
      <w:pPr>
        <w:spacing w:line="360" w:lineRule="auto"/>
        <w:ind w:firstLine="1807" w:firstLineChars="750"/>
        <w:rPr>
          <w:rFonts w:hint="default" w:ascii="Times New Roman" w:hAnsi="Times New Roman" w:eastAsia="仿宋" w:cs="Times New Roman"/>
          <w:b/>
          <w:kern w:val="2"/>
          <w:sz w:val="24"/>
          <w:szCs w:val="24"/>
          <w:highlight w:val="none"/>
        </w:rPr>
      </w:pPr>
    </w:p>
    <w:p w14:paraId="7580C126">
      <w:pPr>
        <w:spacing w:line="360" w:lineRule="auto"/>
        <w:ind w:firstLine="1807" w:firstLineChars="750"/>
        <w:rPr>
          <w:rFonts w:hint="default" w:ascii="Times New Roman" w:hAnsi="Times New Roman" w:eastAsia="仿宋" w:cs="Times New Roman"/>
          <w:b/>
          <w:kern w:val="2"/>
          <w:sz w:val="24"/>
          <w:szCs w:val="24"/>
          <w:highlight w:val="none"/>
        </w:rPr>
      </w:pPr>
    </w:p>
    <w:p w14:paraId="24E8328C">
      <w:pPr>
        <w:spacing w:line="360" w:lineRule="auto"/>
        <w:ind w:firstLine="1807" w:firstLineChars="750"/>
        <w:rPr>
          <w:rFonts w:hint="default" w:ascii="Times New Roman" w:hAnsi="Times New Roman" w:eastAsia="仿宋" w:cs="Times New Roman"/>
          <w:b/>
          <w:kern w:val="2"/>
          <w:sz w:val="24"/>
          <w:szCs w:val="24"/>
          <w:highlight w:val="none"/>
        </w:rPr>
      </w:pPr>
    </w:p>
    <w:p w14:paraId="2D66EDF8">
      <w:pPr>
        <w:keepNext w:val="0"/>
        <w:keepLines w:val="0"/>
        <w:pageBreakBefore/>
        <w:widowControl/>
        <w:kinsoku/>
        <w:wordWrap/>
        <w:overflowPunct/>
        <w:topLinePunct w:val="0"/>
        <w:autoSpaceDE/>
        <w:autoSpaceDN/>
        <w:bidi w:val="0"/>
        <w:adjustRightInd w:val="0"/>
        <w:snapToGrid w:val="0"/>
        <w:spacing w:line="360" w:lineRule="auto"/>
        <w:ind w:firstLine="1807" w:firstLineChars="750"/>
        <w:textAlignment w:val="auto"/>
        <w:rPr>
          <w:rFonts w:hint="default" w:ascii="Times New Roman" w:hAnsi="Times New Roman" w:eastAsia="仿宋" w:cs="Times New Roman"/>
          <w:b/>
          <w:kern w:val="2"/>
          <w:sz w:val="24"/>
          <w:szCs w:val="24"/>
          <w:highlight w:val="none"/>
        </w:rPr>
      </w:pPr>
      <w:r>
        <w:rPr>
          <w:rFonts w:hint="default" w:ascii="Times New Roman" w:hAnsi="Times New Roman" w:eastAsia="仿宋" w:cs="Times New Roman"/>
          <w:b/>
          <w:kern w:val="2"/>
          <w:sz w:val="24"/>
          <w:szCs w:val="24"/>
          <w:highlight w:val="none"/>
        </w:rPr>
        <w:t>（</w:t>
      </w:r>
      <w:r>
        <w:rPr>
          <w:rFonts w:hint="default" w:ascii="Times New Roman" w:hAnsi="Times New Roman" w:eastAsia="仿宋" w:cs="Times New Roman"/>
          <w:b/>
          <w:kern w:val="2"/>
          <w:sz w:val="24"/>
          <w:szCs w:val="24"/>
          <w:highlight w:val="none"/>
          <w:lang w:eastAsia="zh-CN"/>
        </w:rPr>
        <w:t>七</w:t>
      </w:r>
      <w:r>
        <w:rPr>
          <w:rFonts w:hint="default" w:ascii="Times New Roman" w:hAnsi="Times New Roman" w:eastAsia="仿宋" w:cs="Times New Roman"/>
          <w:b/>
          <w:kern w:val="2"/>
          <w:sz w:val="24"/>
          <w:szCs w:val="24"/>
          <w:highlight w:val="none"/>
        </w:rPr>
        <w:t>）磋商申请人认为需要提供的资格证明资料（格式自拟）</w:t>
      </w:r>
    </w:p>
    <w:bookmarkEnd w:id="520"/>
    <w:p w14:paraId="4E28D88C">
      <w:pPr>
        <w:adjustRightInd/>
        <w:snapToGrid/>
        <w:spacing w:after="0"/>
        <w:rPr>
          <w:rFonts w:hint="default" w:ascii="Times New Roman" w:hAnsi="Times New Roman" w:eastAsia="仿宋" w:cs="Times New Roman"/>
          <w:b/>
          <w:kern w:val="2"/>
          <w:sz w:val="24"/>
          <w:szCs w:val="24"/>
          <w:highlight w:val="none"/>
        </w:rPr>
      </w:pPr>
      <w:r>
        <w:rPr>
          <w:rFonts w:hint="default" w:ascii="Times New Roman" w:hAnsi="Times New Roman" w:eastAsia="仿宋" w:cs="Times New Roman"/>
          <w:b/>
          <w:kern w:val="2"/>
          <w:sz w:val="24"/>
          <w:szCs w:val="24"/>
          <w:highlight w:val="none"/>
        </w:rPr>
        <w:br w:type="page"/>
      </w:r>
    </w:p>
    <w:p w14:paraId="030E02CD">
      <w:pPr>
        <w:jc w:val="center"/>
        <w:outlineLvl w:val="2"/>
        <w:rPr>
          <w:rFonts w:hint="default" w:ascii="Times New Roman" w:hAnsi="Times New Roman" w:eastAsia="仿宋" w:cs="Times New Roman"/>
          <w:b/>
          <w:kern w:val="2"/>
          <w:sz w:val="24"/>
          <w:szCs w:val="24"/>
          <w:highlight w:val="none"/>
        </w:rPr>
      </w:pPr>
      <w:bookmarkStart w:id="521" w:name="_Toc10195"/>
      <w:r>
        <w:rPr>
          <w:rFonts w:hint="default" w:ascii="Times New Roman" w:hAnsi="Times New Roman" w:eastAsia="仿宋" w:cs="Times New Roman"/>
          <w:b/>
          <w:kern w:val="2"/>
          <w:sz w:val="24"/>
          <w:szCs w:val="24"/>
          <w:highlight w:val="none"/>
        </w:rPr>
        <w:t>（</w:t>
      </w:r>
      <w:r>
        <w:rPr>
          <w:rFonts w:hint="default" w:ascii="Times New Roman" w:hAnsi="Times New Roman" w:eastAsia="仿宋" w:cs="Times New Roman"/>
          <w:b/>
          <w:kern w:val="2"/>
          <w:sz w:val="24"/>
          <w:szCs w:val="24"/>
          <w:highlight w:val="none"/>
          <w:lang w:eastAsia="zh-CN"/>
        </w:rPr>
        <w:t>八</w:t>
      </w:r>
      <w:r>
        <w:rPr>
          <w:rFonts w:hint="default" w:ascii="Times New Roman" w:hAnsi="Times New Roman" w:eastAsia="仿宋" w:cs="Times New Roman"/>
          <w:b/>
          <w:kern w:val="2"/>
          <w:sz w:val="24"/>
          <w:szCs w:val="24"/>
          <w:highlight w:val="none"/>
        </w:rPr>
        <w:t>）近年完成的类似项目情况表</w:t>
      </w:r>
      <w:bookmarkEnd w:id="521"/>
    </w:p>
    <w:tbl>
      <w:tblPr>
        <w:tblStyle w:val="62"/>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7337"/>
      </w:tblGrid>
      <w:tr w14:paraId="5860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7520D109">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项目名称</w:t>
            </w:r>
          </w:p>
        </w:tc>
        <w:tc>
          <w:tcPr>
            <w:tcW w:w="7337" w:type="dxa"/>
            <w:vAlign w:val="center"/>
          </w:tcPr>
          <w:p w14:paraId="0CD8CDD7">
            <w:pPr>
              <w:spacing w:after="0" w:line="0" w:lineRule="atLeast"/>
              <w:jc w:val="center"/>
              <w:rPr>
                <w:rFonts w:hint="default" w:ascii="Times New Roman" w:hAnsi="Times New Roman" w:eastAsia="仿宋" w:cs="Times New Roman"/>
                <w:sz w:val="21"/>
                <w:szCs w:val="21"/>
                <w:highlight w:val="none"/>
              </w:rPr>
            </w:pPr>
          </w:p>
        </w:tc>
      </w:tr>
      <w:tr w14:paraId="5C1D3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1AF6EABB">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项目所在地</w:t>
            </w:r>
          </w:p>
        </w:tc>
        <w:tc>
          <w:tcPr>
            <w:tcW w:w="7337" w:type="dxa"/>
            <w:vAlign w:val="center"/>
          </w:tcPr>
          <w:p w14:paraId="73BB65E2">
            <w:pPr>
              <w:spacing w:after="0" w:line="0" w:lineRule="atLeast"/>
              <w:jc w:val="center"/>
              <w:rPr>
                <w:rFonts w:hint="default" w:ascii="Times New Roman" w:hAnsi="Times New Roman" w:eastAsia="仿宋" w:cs="Times New Roman"/>
                <w:sz w:val="21"/>
                <w:szCs w:val="21"/>
                <w:highlight w:val="none"/>
              </w:rPr>
            </w:pPr>
          </w:p>
        </w:tc>
      </w:tr>
      <w:tr w14:paraId="6B0E3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4F9AFA81">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发包人名称</w:t>
            </w:r>
          </w:p>
        </w:tc>
        <w:tc>
          <w:tcPr>
            <w:tcW w:w="7337" w:type="dxa"/>
            <w:vAlign w:val="center"/>
          </w:tcPr>
          <w:p w14:paraId="4DC84F1E">
            <w:pPr>
              <w:spacing w:after="0" w:line="0" w:lineRule="atLeast"/>
              <w:jc w:val="center"/>
              <w:rPr>
                <w:rFonts w:hint="default" w:ascii="Times New Roman" w:hAnsi="Times New Roman" w:eastAsia="仿宋" w:cs="Times New Roman"/>
                <w:sz w:val="21"/>
                <w:szCs w:val="21"/>
                <w:highlight w:val="none"/>
              </w:rPr>
            </w:pPr>
          </w:p>
        </w:tc>
      </w:tr>
      <w:tr w14:paraId="2A1F7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1B8C1789">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发包人地址</w:t>
            </w:r>
          </w:p>
        </w:tc>
        <w:tc>
          <w:tcPr>
            <w:tcW w:w="7337" w:type="dxa"/>
            <w:vAlign w:val="center"/>
          </w:tcPr>
          <w:p w14:paraId="18EBEA30">
            <w:pPr>
              <w:spacing w:after="0" w:line="0" w:lineRule="atLeast"/>
              <w:jc w:val="center"/>
              <w:rPr>
                <w:rFonts w:hint="default" w:ascii="Times New Roman" w:hAnsi="Times New Roman" w:eastAsia="仿宋" w:cs="Times New Roman"/>
                <w:sz w:val="21"/>
                <w:szCs w:val="21"/>
                <w:highlight w:val="none"/>
              </w:rPr>
            </w:pPr>
          </w:p>
        </w:tc>
      </w:tr>
      <w:tr w14:paraId="1907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7BA59F3A">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发包人电话</w:t>
            </w:r>
          </w:p>
        </w:tc>
        <w:tc>
          <w:tcPr>
            <w:tcW w:w="7337" w:type="dxa"/>
            <w:vAlign w:val="center"/>
          </w:tcPr>
          <w:p w14:paraId="18D301D0">
            <w:pPr>
              <w:spacing w:after="0" w:line="0" w:lineRule="atLeast"/>
              <w:jc w:val="center"/>
              <w:rPr>
                <w:rFonts w:hint="default" w:ascii="Times New Roman" w:hAnsi="Times New Roman" w:eastAsia="仿宋" w:cs="Times New Roman"/>
                <w:sz w:val="21"/>
                <w:szCs w:val="21"/>
                <w:highlight w:val="none"/>
              </w:rPr>
            </w:pPr>
          </w:p>
        </w:tc>
      </w:tr>
      <w:tr w14:paraId="7A9A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30078C6">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合同价格</w:t>
            </w:r>
          </w:p>
        </w:tc>
        <w:tc>
          <w:tcPr>
            <w:tcW w:w="7337" w:type="dxa"/>
            <w:vAlign w:val="center"/>
          </w:tcPr>
          <w:p w14:paraId="67E87FCA">
            <w:pPr>
              <w:spacing w:after="0" w:line="0" w:lineRule="atLeast"/>
              <w:jc w:val="center"/>
              <w:rPr>
                <w:rFonts w:hint="default" w:ascii="Times New Roman" w:hAnsi="Times New Roman" w:eastAsia="仿宋" w:cs="Times New Roman"/>
                <w:sz w:val="21"/>
                <w:szCs w:val="21"/>
                <w:highlight w:val="none"/>
              </w:rPr>
            </w:pPr>
          </w:p>
        </w:tc>
      </w:tr>
      <w:tr w14:paraId="21BC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28426FBC">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开工日期</w:t>
            </w:r>
          </w:p>
        </w:tc>
        <w:tc>
          <w:tcPr>
            <w:tcW w:w="7337" w:type="dxa"/>
            <w:vAlign w:val="center"/>
          </w:tcPr>
          <w:p w14:paraId="30ED7C83">
            <w:pPr>
              <w:spacing w:after="0" w:line="0" w:lineRule="atLeast"/>
              <w:jc w:val="center"/>
              <w:rPr>
                <w:rFonts w:hint="default" w:ascii="Times New Roman" w:hAnsi="Times New Roman" w:eastAsia="仿宋" w:cs="Times New Roman"/>
                <w:sz w:val="21"/>
                <w:szCs w:val="21"/>
                <w:highlight w:val="none"/>
              </w:rPr>
            </w:pPr>
          </w:p>
        </w:tc>
      </w:tr>
      <w:tr w14:paraId="5DC98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A8B96D9">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竣工日期</w:t>
            </w:r>
          </w:p>
        </w:tc>
        <w:tc>
          <w:tcPr>
            <w:tcW w:w="7337" w:type="dxa"/>
            <w:vAlign w:val="center"/>
          </w:tcPr>
          <w:p w14:paraId="5D2AD314">
            <w:pPr>
              <w:spacing w:after="0" w:line="0" w:lineRule="atLeast"/>
              <w:jc w:val="center"/>
              <w:rPr>
                <w:rFonts w:hint="default" w:ascii="Times New Roman" w:hAnsi="Times New Roman" w:eastAsia="仿宋" w:cs="Times New Roman"/>
                <w:sz w:val="21"/>
                <w:szCs w:val="21"/>
                <w:highlight w:val="none"/>
              </w:rPr>
            </w:pPr>
          </w:p>
        </w:tc>
      </w:tr>
      <w:tr w14:paraId="73DD9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100D7B63">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承担的工作</w:t>
            </w:r>
          </w:p>
        </w:tc>
        <w:tc>
          <w:tcPr>
            <w:tcW w:w="7337" w:type="dxa"/>
            <w:vAlign w:val="center"/>
          </w:tcPr>
          <w:p w14:paraId="3CF35125">
            <w:pPr>
              <w:spacing w:after="0" w:line="0" w:lineRule="atLeast"/>
              <w:jc w:val="center"/>
              <w:rPr>
                <w:rFonts w:hint="default" w:ascii="Times New Roman" w:hAnsi="Times New Roman" w:eastAsia="仿宋" w:cs="Times New Roman"/>
                <w:sz w:val="21"/>
                <w:szCs w:val="21"/>
                <w:highlight w:val="none"/>
              </w:rPr>
            </w:pPr>
          </w:p>
        </w:tc>
      </w:tr>
      <w:tr w14:paraId="45DE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639EBAE">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工程质量</w:t>
            </w:r>
          </w:p>
        </w:tc>
        <w:tc>
          <w:tcPr>
            <w:tcW w:w="7337" w:type="dxa"/>
            <w:vAlign w:val="center"/>
          </w:tcPr>
          <w:p w14:paraId="00D3EFA6">
            <w:pPr>
              <w:spacing w:after="0" w:line="0" w:lineRule="atLeast"/>
              <w:jc w:val="center"/>
              <w:rPr>
                <w:rFonts w:hint="default" w:ascii="Times New Roman" w:hAnsi="Times New Roman" w:eastAsia="仿宋" w:cs="Times New Roman"/>
                <w:sz w:val="21"/>
                <w:szCs w:val="21"/>
                <w:highlight w:val="none"/>
              </w:rPr>
            </w:pPr>
          </w:p>
        </w:tc>
      </w:tr>
      <w:tr w14:paraId="2046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0BF80761">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项目负责人</w:t>
            </w:r>
          </w:p>
        </w:tc>
        <w:tc>
          <w:tcPr>
            <w:tcW w:w="7337" w:type="dxa"/>
            <w:vAlign w:val="center"/>
          </w:tcPr>
          <w:p w14:paraId="290A3B17">
            <w:pPr>
              <w:spacing w:after="0" w:line="0" w:lineRule="atLeast"/>
              <w:jc w:val="center"/>
              <w:rPr>
                <w:rFonts w:hint="default" w:ascii="Times New Roman" w:hAnsi="Times New Roman" w:eastAsia="仿宋" w:cs="Times New Roman"/>
                <w:sz w:val="21"/>
                <w:szCs w:val="21"/>
                <w:highlight w:val="none"/>
              </w:rPr>
            </w:pPr>
          </w:p>
        </w:tc>
      </w:tr>
      <w:tr w14:paraId="5461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03E59A1C">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技术负责人</w:t>
            </w:r>
          </w:p>
        </w:tc>
        <w:tc>
          <w:tcPr>
            <w:tcW w:w="7337" w:type="dxa"/>
            <w:vAlign w:val="center"/>
          </w:tcPr>
          <w:p w14:paraId="4937D888">
            <w:pPr>
              <w:spacing w:after="0" w:line="0" w:lineRule="atLeast"/>
              <w:jc w:val="center"/>
              <w:rPr>
                <w:rFonts w:hint="default" w:ascii="Times New Roman" w:hAnsi="Times New Roman" w:eastAsia="仿宋" w:cs="Times New Roman"/>
                <w:sz w:val="21"/>
                <w:szCs w:val="21"/>
                <w:highlight w:val="none"/>
              </w:rPr>
            </w:pPr>
          </w:p>
        </w:tc>
      </w:tr>
      <w:tr w14:paraId="2FF6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46379A7">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总监理工程师及电话</w:t>
            </w:r>
          </w:p>
        </w:tc>
        <w:tc>
          <w:tcPr>
            <w:tcW w:w="7337" w:type="dxa"/>
            <w:vAlign w:val="center"/>
          </w:tcPr>
          <w:p w14:paraId="329E86BC">
            <w:pPr>
              <w:spacing w:after="0" w:line="0" w:lineRule="atLeast"/>
              <w:jc w:val="center"/>
              <w:rPr>
                <w:rFonts w:hint="default" w:ascii="Times New Roman" w:hAnsi="Times New Roman" w:eastAsia="仿宋" w:cs="Times New Roman"/>
                <w:sz w:val="21"/>
                <w:szCs w:val="21"/>
                <w:highlight w:val="none"/>
              </w:rPr>
            </w:pPr>
          </w:p>
        </w:tc>
      </w:tr>
      <w:tr w14:paraId="5658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477FDF46">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项目描述</w:t>
            </w:r>
          </w:p>
        </w:tc>
        <w:tc>
          <w:tcPr>
            <w:tcW w:w="7337" w:type="dxa"/>
            <w:vAlign w:val="center"/>
          </w:tcPr>
          <w:p w14:paraId="03C7B670">
            <w:pPr>
              <w:spacing w:after="0" w:line="0" w:lineRule="atLeast"/>
              <w:jc w:val="center"/>
              <w:rPr>
                <w:rFonts w:hint="default" w:ascii="Times New Roman" w:hAnsi="Times New Roman" w:eastAsia="仿宋" w:cs="Times New Roman"/>
                <w:sz w:val="21"/>
                <w:szCs w:val="21"/>
                <w:highlight w:val="none"/>
              </w:rPr>
            </w:pPr>
          </w:p>
        </w:tc>
      </w:tr>
      <w:tr w14:paraId="769F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1B9F622E">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备注</w:t>
            </w:r>
          </w:p>
        </w:tc>
        <w:tc>
          <w:tcPr>
            <w:tcW w:w="7337" w:type="dxa"/>
            <w:vAlign w:val="center"/>
          </w:tcPr>
          <w:p w14:paraId="5A789548">
            <w:pPr>
              <w:spacing w:after="0" w:line="0" w:lineRule="atLeast"/>
              <w:jc w:val="center"/>
              <w:rPr>
                <w:rFonts w:hint="default" w:ascii="Times New Roman" w:hAnsi="Times New Roman" w:eastAsia="仿宋" w:cs="Times New Roman"/>
                <w:sz w:val="21"/>
                <w:szCs w:val="21"/>
                <w:highlight w:val="none"/>
              </w:rPr>
            </w:pPr>
          </w:p>
        </w:tc>
      </w:tr>
    </w:tbl>
    <w:p w14:paraId="62560458">
      <w:pPr>
        <w:ind w:firstLine="472" w:firstLineChars="196"/>
        <w:rPr>
          <w:rFonts w:hint="default" w:ascii="Times New Roman" w:hAnsi="Times New Roman" w:eastAsia="仿宋" w:cs="Times New Roman"/>
          <w:b/>
          <w:sz w:val="24"/>
          <w:szCs w:val="24"/>
          <w:highlight w:val="none"/>
        </w:rPr>
      </w:pPr>
      <w:r>
        <w:rPr>
          <w:rFonts w:hint="default" w:ascii="Times New Roman" w:hAnsi="Times New Roman" w:eastAsia="仿宋" w:cs="Times New Roman"/>
          <w:b/>
          <w:sz w:val="24"/>
          <w:szCs w:val="24"/>
          <w:highlight w:val="none"/>
        </w:rPr>
        <w:t>注：</w:t>
      </w:r>
      <w:r>
        <w:rPr>
          <w:rFonts w:hint="default" w:ascii="Times New Roman" w:hAnsi="Times New Roman" w:eastAsia="仿宋" w:cs="Times New Roman"/>
          <w:b/>
          <w:sz w:val="24"/>
          <w:szCs w:val="24"/>
          <w:highlight w:val="none"/>
          <w:lang w:val="en-US" w:eastAsia="zh-CN"/>
        </w:rPr>
        <w:t>业绩证明材料以中标（成交）通知书或合同（协议）复印件加盖公章为准，业绩证明材料放入在响应文件中，未提供不得分。类似业绩指建筑业企业资质范围内的施工业绩</w:t>
      </w:r>
      <w:r>
        <w:rPr>
          <w:rFonts w:hint="default" w:ascii="Times New Roman" w:hAnsi="Times New Roman" w:eastAsia="仿宋" w:cs="Times New Roman"/>
          <w:b/>
          <w:sz w:val="24"/>
          <w:szCs w:val="24"/>
          <w:highlight w:val="none"/>
        </w:rPr>
        <w:t>。</w:t>
      </w:r>
    </w:p>
    <w:p w14:paraId="4FF28A5D">
      <w:pPr>
        <w:rPr>
          <w:rFonts w:hint="default" w:ascii="Times New Roman" w:hAnsi="Times New Roman" w:eastAsia="仿宋" w:cs="Times New Roman"/>
          <w:b/>
          <w:sz w:val="24"/>
          <w:szCs w:val="24"/>
          <w:highlight w:val="none"/>
        </w:rPr>
      </w:pPr>
    </w:p>
    <w:p w14:paraId="63179193">
      <w:pPr>
        <w:adjustRightInd/>
        <w:snapToGrid/>
        <w:spacing w:after="0"/>
        <w:rPr>
          <w:rFonts w:hint="default" w:ascii="Times New Roman" w:hAnsi="Times New Roman" w:eastAsia="仿宋" w:cs="Times New Roman"/>
          <w:b/>
          <w:caps/>
          <w:sz w:val="24"/>
          <w:szCs w:val="24"/>
          <w:highlight w:val="none"/>
        </w:rPr>
      </w:pPr>
      <w:r>
        <w:rPr>
          <w:rFonts w:hint="default" w:ascii="Times New Roman" w:hAnsi="Times New Roman" w:eastAsia="仿宋" w:cs="Times New Roman"/>
          <w:b/>
          <w:caps/>
          <w:sz w:val="24"/>
          <w:szCs w:val="24"/>
          <w:highlight w:val="none"/>
        </w:rPr>
        <w:br w:type="page"/>
      </w:r>
    </w:p>
    <w:p w14:paraId="15BD7F10">
      <w:pPr>
        <w:pStyle w:val="9"/>
        <w:jc w:val="center"/>
        <w:outlineLvl w:val="2"/>
        <w:rPr>
          <w:rFonts w:hint="default" w:ascii="Times New Roman" w:hAnsi="Times New Roman" w:eastAsia="仿宋" w:cs="Times New Roman"/>
          <w:sz w:val="24"/>
          <w:szCs w:val="24"/>
          <w:highlight w:val="none"/>
        </w:rPr>
      </w:pPr>
      <w:bookmarkStart w:id="522" w:name="_Toc536534343"/>
      <w:bookmarkStart w:id="523" w:name="_Toc536534073"/>
      <w:bookmarkStart w:id="524" w:name="_Toc234382983"/>
      <w:bookmarkStart w:id="525" w:name="_Toc193904177"/>
      <w:bookmarkStart w:id="526" w:name="_Toc531966074"/>
      <w:bookmarkStart w:id="527" w:name="_Toc234242182"/>
      <w:bookmarkStart w:id="528" w:name="_Toc17685"/>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lang w:eastAsia="zh-CN"/>
        </w:rPr>
        <w:t>九</w:t>
      </w:r>
      <w:r>
        <w:rPr>
          <w:rFonts w:hint="default" w:ascii="Times New Roman" w:hAnsi="Times New Roman" w:eastAsia="仿宋" w:cs="Times New Roman"/>
          <w:sz w:val="24"/>
          <w:szCs w:val="24"/>
          <w:highlight w:val="none"/>
        </w:rPr>
        <w:t>）正在施工和新承接的项目情况表</w:t>
      </w:r>
      <w:bookmarkEnd w:id="522"/>
      <w:bookmarkEnd w:id="523"/>
      <w:bookmarkEnd w:id="524"/>
      <w:bookmarkEnd w:id="525"/>
      <w:bookmarkEnd w:id="526"/>
      <w:bookmarkEnd w:id="527"/>
      <w:bookmarkEnd w:id="528"/>
    </w:p>
    <w:tbl>
      <w:tblPr>
        <w:tblStyle w:val="62"/>
        <w:tblW w:w="103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05"/>
        <w:gridCol w:w="7554"/>
      </w:tblGrid>
      <w:tr w14:paraId="0AC959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3B728FE6">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项目名称</w:t>
            </w:r>
          </w:p>
        </w:tc>
        <w:tc>
          <w:tcPr>
            <w:tcW w:w="7554" w:type="dxa"/>
            <w:vAlign w:val="center"/>
          </w:tcPr>
          <w:p w14:paraId="4CEAC480">
            <w:pPr>
              <w:spacing w:after="0" w:line="0" w:lineRule="atLeast"/>
              <w:jc w:val="center"/>
              <w:rPr>
                <w:rFonts w:hint="default" w:ascii="Times New Roman" w:hAnsi="Times New Roman" w:eastAsia="仿宋" w:cs="Times New Roman"/>
                <w:sz w:val="21"/>
                <w:szCs w:val="21"/>
                <w:highlight w:val="none"/>
              </w:rPr>
            </w:pPr>
          </w:p>
        </w:tc>
      </w:tr>
      <w:tr w14:paraId="0000F9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6DB5A1CD">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项目所在地</w:t>
            </w:r>
          </w:p>
        </w:tc>
        <w:tc>
          <w:tcPr>
            <w:tcW w:w="7554" w:type="dxa"/>
            <w:vAlign w:val="center"/>
          </w:tcPr>
          <w:p w14:paraId="6F2720A3">
            <w:pPr>
              <w:spacing w:after="0" w:line="0" w:lineRule="atLeast"/>
              <w:jc w:val="center"/>
              <w:rPr>
                <w:rFonts w:hint="default" w:ascii="Times New Roman" w:hAnsi="Times New Roman" w:eastAsia="仿宋" w:cs="Times New Roman"/>
                <w:sz w:val="21"/>
                <w:szCs w:val="21"/>
                <w:highlight w:val="none"/>
              </w:rPr>
            </w:pPr>
          </w:p>
        </w:tc>
      </w:tr>
      <w:tr w14:paraId="726B3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6902460A">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发包人名称</w:t>
            </w:r>
          </w:p>
        </w:tc>
        <w:tc>
          <w:tcPr>
            <w:tcW w:w="7554" w:type="dxa"/>
            <w:vAlign w:val="center"/>
          </w:tcPr>
          <w:p w14:paraId="5E62C680">
            <w:pPr>
              <w:spacing w:after="0" w:line="0" w:lineRule="atLeast"/>
              <w:jc w:val="center"/>
              <w:rPr>
                <w:rFonts w:hint="default" w:ascii="Times New Roman" w:hAnsi="Times New Roman" w:eastAsia="仿宋" w:cs="Times New Roman"/>
                <w:sz w:val="21"/>
                <w:szCs w:val="21"/>
                <w:highlight w:val="none"/>
              </w:rPr>
            </w:pPr>
          </w:p>
        </w:tc>
      </w:tr>
      <w:tr w14:paraId="2125F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7446B39">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发包人地址</w:t>
            </w:r>
          </w:p>
        </w:tc>
        <w:tc>
          <w:tcPr>
            <w:tcW w:w="7554" w:type="dxa"/>
            <w:vAlign w:val="center"/>
          </w:tcPr>
          <w:p w14:paraId="1118C7AD">
            <w:pPr>
              <w:spacing w:after="0" w:line="0" w:lineRule="atLeast"/>
              <w:jc w:val="center"/>
              <w:rPr>
                <w:rFonts w:hint="default" w:ascii="Times New Roman" w:hAnsi="Times New Roman" w:eastAsia="仿宋" w:cs="Times New Roman"/>
                <w:sz w:val="21"/>
                <w:szCs w:val="21"/>
                <w:highlight w:val="none"/>
              </w:rPr>
            </w:pPr>
          </w:p>
        </w:tc>
      </w:tr>
      <w:tr w14:paraId="730536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715F29F8">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发包人电话</w:t>
            </w:r>
          </w:p>
        </w:tc>
        <w:tc>
          <w:tcPr>
            <w:tcW w:w="7554" w:type="dxa"/>
            <w:vAlign w:val="center"/>
          </w:tcPr>
          <w:p w14:paraId="4DE0E913">
            <w:pPr>
              <w:spacing w:after="0" w:line="0" w:lineRule="atLeast"/>
              <w:jc w:val="center"/>
              <w:rPr>
                <w:rFonts w:hint="default" w:ascii="Times New Roman" w:hAnsi="Times New Roman" w:eastAsia="仿宋" w:cs="Times New Roman"/>
                <w:sz w:val="21"/>
                <w:szCs w:val="21"/>
                <w:highlight w:val="none"/>
              </w:rPr>
            </w:pPr>
          </w:p>
        </w:tc>
      </w:tr>
      <w:tr w14:paraId="4EF58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1A44EEEC">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签约合同价</w:t>
            </w:r>
          </w:p>
        </w:tc>
        <w:tc>
          <w:tcPr>
            <w:tcW w:w="7554" w:type="dxa"/>
            <w:vAlign w:val="center"/>
          </w:tcPr>
          <w:p w14:paraId="3CFD033B">
            <w:pPr>
              <w:spacing w:after="0" w:line="0" w:lineRule="atLeast"/>
              <w:jc w:val="center"/>
              <w:rPr>
                <w:rFonts w:hint="default" w:ascii="Times New Roman" w:hAnsi="Times New Roman" w:eastAsia="仿宋" w:cs="Times New Roman"/>
                <w:sz w:val="21"/>
                <w:szCs w:val="21"/>
                <w:highlight w:val="none"/>
              </w:rPr>
            </w:pPr>
          </w:p>
        </w:tc>
      </w:tr>
      <w:tr w14:paraId="67A0E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621C8068">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开工日期</w:t>
            </w:r>
          </w:p>
        </w:tc>
        <w:tc>
          <w:tcPr>
            <w:tcW w:w="7554" w:type="dxa"/>
            <w:vAlign w:val="center"/>
          </w:tcPr>
          <w:p w14:paraId="6F464EA2">
            <w:pPr>
              <w:spacing w:after="0" w:line="0" w:lineRule="atLeast"/>
              <w:jc w:val="center"/>
              <w:rPr>
                <w:rFonts w:hint="default" w:ascii="Times New Roman" w:hAnsi="Times New Roman" w:eastAsia="仿宋" w:cs="Times New Roman"/>
                <w:sz w:val="21"/>
                <w:szCs w:val="21"/>
                <w:highlight w:val="none"/>
              </w:rPr>
            </w:pPr>
          </w:p>
        </w:tc>
      </w:tr>
      <w:tr w14:paraId="74F428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F8B1EEC">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计划交工日期</w:t>
            </w:r>
          </w:p>
        </w:tc>
        <w:tc>
          <w:tcPr>
            <w:tcW w:w="7554" w:type="dxa"/>
            <w:vAlign w:val="center"/>
          </w:tcPr>
          <w:p w14:paraId="38BBF2B0">
            <w:pPr>
              <w:spacing w:after="0" w:line="0" w:lineRule="atLeast"/>
              <w:jc w:val="center"/>
              <w:rPr>
                <w:rFonts w:hint="default" w:ascii="Times New Roman" w:hAnsi="Times New Roman" w:eastAsia="仿宋" w:cs="Times New Roman"/>
                <w:sz w:val="21"/>
                <w:szCs w:val="21"/>
                <w:highlight w:val="none"/>
              </w:rPr>
            </w:pPr>
          </w:p>
        </w:tc>
      </w:tr>
      <w:tr w14:paraId="48388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D84E0FD">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承担的工作</w:t>
            </w:r>
          </w:p>
        </w:tc>
        <w:tc>
          <w:tcPr>
            <w:tcW w:w="7554" w:type="dxa"/>
            <w:vAlign w:val="center"/>
          </w:tcPr>
          <w:p w14:paraId="0E5A9733">
            <w:pPr>
              <w:spacing w:after="0" w:line="0" w:lineRule="atLeast"/>
              <w:jc w:val="center"/>
              <w:rPr>
                <w:rFonts w:hint="default" w:ascii="Times New Roman" w:hAnsi="Times New Roman" w:eastAsia="仿宋" w:cs="Times New Roman"/>
                <w:sz w:val="21"/>
                <w:szCs w:val="21"/>
                <w:highlight w:val="none"/>
              </w:rPr>
            </w:pPr>
          </w:p>
        </w:tc>
      </w:tr>
      <w:tr w14:paraId="641CA1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1CF3F81">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工程质量要求</w:t>
            </w:r>
          </w:p>
        </w:tc>
        <w:tc>
          <w:tcPr>
            <w:tcW w:w="7554" w:type="dxa"/>
            <w:vAlign w:val="center"/>
          </w:tcPr>
          <w:p w14:paraId="72A4A742">
            <w:pPr>
              <w:spacing w:after="0" w:line="0" w:lineRule="atLeast"/>
              <w:jc w:val="center"/>
              <w:rPr>
                <w:rFonts w:hint="default" w:ascii="Times New Roman" w:hAnsi="Times New Roman" w:eastAsia="仿宋" w:cs="Times New Roman"/>
                <w:sz w:val="21"/>
                <w:szCs w:val="21"/>
                <w:highlight w:val="none"/>
              </w:rPr>
            </w:pPr>
          </w:p>
        </w:tc>
      </w:tr>
      <w:tr w14:paraId="197A4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B1EA065">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项目经理</w:t>
            </w:r>
          </w:p>
        </w:tc>
        <w:tc>
          <w:tcPr>
            <w:tcW w:w="7554" w:type="dxa"/>
            <w:vAlign w:val="center"/>
          </w:tcPr>
          <w:p w14:paraId="34F2BC02">
            <w:pPr>
              <w:spacing w:after="0" w:line="0" w:lineRule="atLeast"/>
              <w:jc w:val="center"/>
              <w:rPr>
                <w:rFonts w:hint="default" w:ascii="Times New Roman" w:hAnsi="Times New Roman" w:eastAsia="仿宋" w:cs="Times New Roman"/>
                <w:sz w:val="21"/>
                <w:szCs w:val="21"/>
                <w:highlight w:val="none"/>
              </w:rPr>
            </w:pPr>
          </w:p>
        </w:tc>
      </w:tr>
      <w:tr w14:paraId="68B5EC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7E3FC185">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项目总工</w:t>
            </w:r>
          </w:p>
        </w:tc>
        <w:tc>
          <w:tcPr>
            <w:tcW w:w="7554" w:type="dxa"/>
            <w:vAlign w:val="center"/>
          </w:tcPr>
          <w:p w14:paraId="337D12DD">
            <w:pPr>
              <w:spacing w:after="0" w:line="0" w:lineRule="atLeast"/>
              <w:jc w:val="center"/>
              <w:rPr>
                <w:rFonts w:hint="default" w:ascii="Times New Roman" w:hAnsi="Times New Roman" w:eastAsia="仿宋" w:cs="Times New Roman"/>
                <w:sz w:val="21"/>
                <w:szCs w:val="21"/>
                <w:highlight w:val="none"/>
              </w:rPr>
            </w:pPr>
          </w:p>
        </w:tc>
      </w:tr>
      <w:tr w14:paraId="74C9EE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79E94750">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总监理工程师及电话</w:t>
            </w:r>
          </w:p>
        </w:tc>
        <w:tc>
          <w:tcPr>
            <w:tcW w:w="7554" w:type="dxa"/>
            <w:vAlign w:val="center"/>
          </w:tcPr>
          <w:p w14:paraId="2BA79EF8">
            <w:pPr>
              <w:spacing w:after="0" w:line="0" w:lineRule="atLeast"/>
              <w:jc w:val="center"/>
              <w:rPr>
                <w:rFonts w:hint="default" w:ascii="Times New Roman" w:hAnsi="Times New Roman" w:eastAsia="仿宋" w:cs="Times New Roman"/>
                <w:sz w:val="21"/>
                <w:szCs w:val="21"/>
                <w:highlight w:val="none"/>
              </w:rPr>
            </w:pPr>
          </w:p>
        </w:tc>
      </w:tr>
      <w:tr w14:paraId="5C5AD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73E25045">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项目描述</w:t>
            </w:r>
          </w:p>
        </w:tc>
        <w:tc>
          <w:tcPr>
            <w:tcW w:w="7554" w:type="dxa"/>
            <w:vAlign w:val="center"/>
          </w:tcPr>
          <w:p w14:paraId="21982087">
            <w:pPr>
              <w:spacing w:after="0" w:line="0" w:lineRule="atLeast"/>
              <w:jc w:val="center"/>
              <w:rPr>
                <w:rFonts w:hint="default" w:ascii="Times New Roman" w:hAnsi="Times New Roman" w:eastAsia="仿宋" w:cs="Times New Roman"/>
                <w:sz w:val="21"/>
                <w:szCs w:val="21"/>
                <w:highlight w:val="none"/>
              </w:rPr>
            </w:pPr>
          </w:p>
        </w:tc>
      </w:tr>
      <w:tr w14:paraId="2B190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A94C8AE">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备注</w:t>
            </w:r>
          </w:p>
        </w:tc>
        <w:tc>
          <w:tcPr>
            <w:tcW w:w="7554" w:type="dxa"/>
            <w:vAlign w:val="center"/>
          </w:tcPr>
          <w:p w14:paraId="486FADF8">
            <w:pPr>
              <w:spacing w:after="0" w:line="0" w:lineRule="atLeast"/>
              <w:jc w:val="center"/>
              <w:rPr>
                <w:rFonts w:hint="default" w:ascii="Times New Roman" w:hAnsi="Times New Roman" w:eastAsia="仿宋" w:cs="Times New Roman"/>
                <w:sz w:val="21"/>
                <w:szCs w:val="21"/>
                <w:highlight w:val="none"/>
              </w:rPr>
            </w:pPr>
          </w:p>
        </w:tc>
      </w:tr>
    </w:tbl>
    <w:p w14:paraId="4D5AB32A">
      <w:pPr>
        <w:spacing w:line="0" w:lineRule="atLeast"/>
        <w:ind w:firstLine="240" w:firstLineChars="1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注：1、每张表格只填写一个项目，并标明序号。</w:t>
      </w:r>
    </w:p>
    <w:p w14:paraId="46FEB3E5">
      <w:pPr>
        <w:spacing w:line="0" w:lineRule="atLeast"/>
        <w:ind w:firstLine="640" w:firstLineChars="267"/>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2、本表后应附中标（成交）通知书和（或）合同协议书复印件。（只提供显示工程名称及项目经理名称的页码即可）</w:t>
      </w:r>
    </w:p>
    <w:p w14:paraId="72B87016">
      <w:pPr>
        <w:spacing w:line="0" w:lineRule="atLeast"/>
        <w:ind w:firstLine="643" w:firstLineChars="268"/>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3、本表应包含所有在建工程项目，包括正在施工、已签订合同协议书即将开工或已收到中标（成交）通知书或意向书但尚未签订合同的所有项目。</w:t>
      </w:r>
      <w:bookmarkStart w:id="529" w:name="_Toc234382984"/>
    </w:p>
    <w:p w14:paraId="6B50CE43">
      <w:pPr>
        <w:adjustRightInd/>
        <w:snapToGrid/>
        <w:spacing w:after="0"/>
        <w:rPr>
          <w:rFonts w:hint="default" w:ascii="Times New Roman" w:hAnsi="Times New Roman" w:eastAsia="仿宋" w:cs="Times New Roman"/>
          <w:b/>
          <w:bCs/>
          <w:kern w:val="44"/>
          <w:sz w:val="24"/>
          <w:szCs w:val="24"/>
          <w:highlight w:val="none"/>
        </w:rPr>
      </w:pPr>
      <w:bookmarkStart w:id="530" w:name="_Toc536534344"/>
      <w:bookmarkStart w:id="531" w:name="_Toc536534074"/>
      <w:bookmarkStart w:id="532" w:name="_Toc531966075"/>
      <w:r>
        <w:rPr>
          <w:rFonts w:hint="default" w:ascii="Times New Roman" w:hAnsi="Times New Roman" w:eastAsia="仿宋" w:cs="Times New Roman"/>
          <w:sz w:val="24"/>
          <w:szCs w:val="24"/>
          <w:highlight w:val="none"/>
        </w:rPr>
        <w:br w:type="page"/>
      </w:r>
    </w:p>
    <w:p w14:paraId="24C6F558">
      <w:pPr>
        <w:pStyle w:val="9"/>
        <w:jc w:val="center"/>
        <w:outlineLvl w:val="2"/>
        <w:rPr>
          <w:rFonts w:hint="default" w:ascii="Times New Roman" w:hAnsi="Times New Roman" w:eastAsia="仿宋" w:cs="Times New Roman"/>
          <w:sz w:val="24"/>
          <w:szCs w:val="24"/>
          <w:highlight w:val="none"/>
        </w:rPr>
      </w:pPr>
      <w:bookmarkStart w:id="533" w:name="_Toc27615"/>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lang w:eastAsia="zh-CN"/>
        </w:rPr>
        <w:t>十</w:t>
      </w:r>
      <w:r>
        <w:rPr>
          <w:rFonts w:hint="default" w:ascii="Times New Roman" w:hAnsi="Times New Roman" w:eastAsia="仿宋" w:cs="Times New Roman"/>
          <w:sz w:val="24"/>
          <w:szCs w:val="24"/>
          <w:highlight w:val="none"/>
        </w:rPr>
        <w:t>）近年发生的诉讼及仲裁情况</w:t>
      </w:r>
      <w:bookmarkEnd w:id="529"/>
      <w:bookmarkEnd w:id="530"/>
      <w:bookmarkEnd w:id="531"/>
      <w:bookmarkEnd w:id="532"/>
      <w:bookmarkEnd w:id="533"/>
    </w:p>
    <w:tbl>
      <w:tblPr>
        <w:tblStyle w:val="62"/>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19"/>
        <w:gridCol w:w="4820"/>
      </w:tblGrid>
      <w:tr w14:paraId="0A7D7A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4819" w:type="dxa"/>
            <w:vAlign w:val="center"/>
          </w:tcPr>
          <w:p w14:paraId="1CAB505F">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项目</w:t>
            </w:r>
          </w:p>
        </w:tc>
        <w:tc>
          <w:tcPr>
            <w:tcW w:w="4820" w:type="dxa"/>
            <w:vAlign w:val="center"/>
          </w:tcPr>
          <w:p w14:paraId="5CF7D9F8">
            <w:pPr>
              <w:spacing w:after="0" w:line="0" w:lineRule="atLeast"/>
              <w:jc w:val="center"/>
              <w:rPr>
                <w:rFonts w:hint="default" w:ascii="Times New Roman" w:hAnsi="Times New Roman" w:eastAsia="仿宋" w:cs="Times New Roman"/>
                <w:sz w:val="21"/>
                <w:szCs w:val="21"/>
                <w:highlight w:val="none"/>
              </w:rPr>
            </w:pPr>
            <w:r>
              <w:rPr>
                <w:rFonts w:hint="default" w:ascii="Times New Roman" w:hAnsi="Times New Roman" w:eastAsia="仿宋" w:cs="Times New Roman"/>
                <w:sz w:val="21"/>
                <w:szCs w:val="21"/>
                <w:highlight w:val="none"/>
              </w:rPr>
              <w:t>磋商申请人情况说明</w:t>
            </w:r>
          </w:p>
        </w:tc>
      </w:tr>
      <w:tr w14:paraId="14EF4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7967992B">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48B233FC">
            <w:pPr>
              <w:spacing w:after="0" w:line="0" w:lineRule="atLeast"/>
              <w:jc w:val="center"/>
              <w:rPr>
                <w:rFonts w:hint="default" w:ascii="Times New Roman" w:hAnsi="Times New Roman" w:eastAsia="仿宋" w:cs="Times New Roman"/>
                <w:sz w:val="21"/>
                <w:szCs w:val="21"/>
                <w:highlight w:val="none"/>
              </w:rPr>
            </w:pPr>
          </w:p>
        </w:tc>
      </w:tr>
      <w:tr w14:paraId="1C32E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75579016">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230E2189">
            <w:pPr>
              <w:spacing w:after="0" w:line="0" w:lineRule="atLeast"/>
              <w:jc w:val="center"/>
              <w:rPr>
                <w:rFonts w:hint="default" w:ascii="Times New Roman" w:hAnsi="Times New Roman" w:eastAsia="仿宋" w:cs="Times New Roman"/>
                <w:sz w:val="21"/>
                <w:szCs w:val="21"/>
                <w:highlight w:val="none"/>
              </w:rPr>
            </w:pPr>
          </w:p>
        </w:tc>
      </w:tr>
      <w:tr w14:paraId="1E0CAA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22DF617E">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2DA2E7E8">
            <w:pPr>
              <w:spacing w:after="0" w:line="0" w:lineRule="atLeast"/>
              <w:jc w:val="center"/>
              <w:rPr>
                <w:rFonts w:hint="default" w:ascii="Times New Roman" w:hAnsi="Times New Roman" w:eastAsia="仿宋" w:cs="Times New Roman"/>
                <w:sz w:val="21"/>
                <w:szCs w:val="21"/>
                <w:highlight w:val="none"/>
              </w:rPr>
            </w:pPr>
          </w:p>
        </w:tc>
      </w:tr>
      <w:tr w14:paraId="63FC43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0542DF59">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7DE3FE4E">
            <w:pPr>
              <w:spacing w:after="0" w:line="0" w:lineRule="atLeast"/>
              <w:jc w:val="center"/>
              <w:rPr>
                <w:rFonts w:hint="default" w:ascii="Times New Roman" w:hAnsi="Times New Roman" w:eastAsia="仿宋" w:cs="Times New Roman"/>
                <w:sz w:val="21"/>
                <w:szCs w:val="21"/>
                <w:highlight w:val="none"/>
              </w:rPr>
            </w:pPr>
          </w:p>
        </w:tc>
      </w:tr>
      <w:tr w14:paraId="0F5AB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6207F2DA">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5ACB1019">
            <w:pPr>
              <w:spacing w:after="0" w:line="0" w:lineRule="atLeast"/>
              <w:jc w:val="center"/>
              <w:rPr>
                <w:rFonts w:hint="default" w:ascii="Times New Roman" w:hAnsi="Times New Roman" w:eastAsia="仿宋" w:cs="Times New Roman"/>
                <w:sz w:val="21"/>
                <w:szCs w:val="21"/>
                <w:highlight w:val="none"/>
              </w:rPr>
            </w:pPr>
          </w:p>
        </w:tc>
      </w:tr>
      <w:tr w14:paraId="57D66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2DA766EE">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1D69E060">
            <w:pPr>
              <w:spacing w:after="0" w:line="0" w:lineRule="atLeast"/>
              <w:jc w:val="center"/>
              <w:rPr>
                <w:rFonts w:hint="default" w:ascii="Times New Roman" w:hAnsi="Times New Roman" w:eastAsia="仿宋" w:cs="Times New Roman"/>
                <w:sz w:val="21"/>
                <w:szCs w:val="21"/>
                <w:highlight w:val="none"/>
              </w:rPr>
            </w:pPr>
          </w:p>
        </w:tc>
      </w:tr>
      <w:tr w14:paraId="670EE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3910FE7E">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61D7593C">
            <w:pPr>
              <w:spacing w:after="0" w:line="0" w:lineRule="atLeast"/>
              <w:jc w:val="center"/>
              <w:rPr>
                <w:rFonts w:hint="default" w:ascii="Times New Roman" w:hAnsi="Times New Roman" w:eastAsia="仿宋" w:cs="Times New Roman"/>
                <w:sz w:val="21"/>
                <w:szCs w:val="21"/>
                <w:highlight w:val="none"/>
              </w:rPr>
            </w:pPr>
          </w:p>
        </w:tc>
      </w:tr>
      <w:tr w14:paraId="3A2BEE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5EDD21EC">
            <w:pPr>
              <w:spacing w:after="0" w:line="0" w:lineRule="atLeast"/>
              <w:jc w:val="center"/>
              <w:rPr>
                <w:rFonts w:hint="default" w:ascii="Times New Roman" w:hAnsi="Times New Roman" w:eastAsia="仿宋" w:cs="Times New Roman"/>
                <w:sz w:val="21"/>
                <w:szCs w:val="21"/>
                <w:highlight w:val="none"/>
              </w:rPr>
            </w:pPr>
          </w:p>
        </w:tc>
        <w:tc>
          <w:tcPr>
            <w:tcW w:w="4820" w:type="dxa"/>
            <w:vAlign w:val="center"/>
          </w:tcPr>
          <w:p w14:paraId="5E22C29A">
            <w:pPr>
              <w:spacing w:after="0" w:line="0" w:lineRule="atLeast"/>
              <w:jc w:val="center"/>
              <w:rPr>
                <w:rFonts w:hint="default" w:ascii="Times New Roman" w:hAnsi="Times New Roman" w:eastAsia="仿宋" w:cs="Times New Roman"/>
                <w:sz w:val="21"/>
                <w:szCs w:val="21"/>
                <w:highlight w:val="none"/>
              </w:rPr>
            </w:pPr>
          </w:p>
        </w:tc>
      </w:tr>
    </w:tbl>
    <w:p w14:paraId="4329E549">
      <w:pPr>
        <w:spacing w:line="360" w:lineRule="auto"/>
        <w:ind w:firstLine="360" w:firstLineChars="15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注：本表后应附法院或仲裁机构做出的判决、裁决等有关法律文书复印件。近三年内没有发生过诉讼或仲裁的企业写“无”即可。</w:t>
      </w:r>
      <w:bookmarkStart w:id="534" w:name="_Toc234382985"/>
    </w:p>
    <w:bookmarkEnd w:id="534"/>
    <w:p w14:paraId="6865E8C5">
      <w:pPr>
        <w:adjustRightInd/>
        <w:snapToGrid/>
        <w:spacing w:after="0"/>
        <w:rPr>
          <w:rFonts w:hint="default" w:ascii="Times New Roman" w:hAnsi="Times New Roman" w:eastAsia="仿宋" w:cs="Times New Roman"/>
          <w:b/>
          <w:bCs/>
          <w:kern w:val="44"/>
          <w:sz w:val="24"/>
          <w:szCs w:val="24"/>
          <w:highlight w:val="none"/>
        </w:rPr>
      </w:pPr>
      <w:bookmarkStart w:id="535" w:name="_Toc234382989"/>
      <w:bookmarkStart w:id="536" w:name="_Toc531966078"/>
      <w:r>
        <w:rPr>
          <w:rFonts w:hint="default" w:ascii="Times New Roman" w:hAnsi="Times New Roman" w:eastAsia="仿宋" w:cs="Times New Roman"/>
          <w:sz w:val="24"/>
          <w:szCs w:val="24"/>
          <w:highlight w:val="none"/>
        </w:rPr>
        <w:br w:type="page"/>
      </w:r>
    </w:p>
    <w:p w14:paraId="4691D8C9">
      <w:pPr>
        <w:pStyle w:val="7"/>
        <w:jc w:val="center"/>
        <w:outlineLvl w:val="1"/>
        <w:rPr>
          <w:rFonts w:hint="default" w:ascii="Times New Roman" w:hAnsi="Times New Roman" w:eastAsia="仿宋" w:cs="Times New Roman"/>
          <w:sz w:val="24"/>
          <w:szCs w:val="24"/>
          <w:highlight w:val="none"/>
        </w:rPr>
      </w:pPr>
      <w:bookmarkStart w:id="537" w:name="_Toc7938"/>
      <w:r>
        <w:rPr>
          <w:rFonts w:hint="default" w:ascii="Times New Roman" w:hAnsi="Times New Roman" w:eastAsia="仿宋" w:cs="Times New Roman"/>
          <w:sz w:val="24"/>
          <w:szCs w:val="24"/>
          <w:highlight w:val="none"/>
        </w:rPr>
        <w:t xml:space="preserve">九、承  诺  </w:t>
      </w:r>
      <w:bookmarkEnd w:id="535"/>
      <w:r>
        <w:rPr>
          <w:rFonts w:hint="default" w:ascii="Times New Roman" w:hAnsi="Times New Roman" w:eastAsia="仿宋" w:cs="Times New Roman"/>
          <w:sz w:val="24"/>
          <w:szCs w:val="24"/>
          <w:highlight w:val="none"/>
        </w:rPr>
        <w:t>书</w:t>
      </w:r>
      <w:bookmarkEnd w:id="536"/>
      <w:bookmarkEnd w:id="537"/>
    </w:p>
    <w:p w14:paraId="2A9E7417">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名称）：</w:t>
      </w:r>
    </w:p>
    <w:p w14:paraId="03976F5C">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我方参加了</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（项目名称）磋商，若我方中标，我方在此承诺：</w:t>
      </w:r>
    </w:p>
    <w:p w14:paraId="2BDAFDE1">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若本项目资格预审文件或磋商文件未要求我方在资格预审申请文件或磋商响应文件中填报派驻本项目的其他主要管理人员和技术人员及主要机械设备和试验检测设备，在</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向我方发出成交通知书之前，我方将按照合同附件提出的最低要求填报派驻本项目的其他主要管理人员和技术人员及主要机械设备和试验检测设备，在经</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审批后作为派驻本项目的项目管理机构主要人员和主要设备且不进行更换。</w:t>
      </w:r>
    </w:p>
    <w:p w14:paraId="0214B4FB">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若我方已按本项目资格预审文件或磋商文件要求在资格预审申请文件或磋商响应文件中填报派驻本项目的其他主要管理人员和技术人员及主要机械设备和试验检测设备，我方将严格按照在资格预审申请文件或磋商响应文件中填报的其他主要管理人员和技术人员及主要机械设备和试验检测设备组织进场施工，且不进行更换。</w:t>
      </w:r>
    </w:p>
    <w:p w14:paraId="1BA13BE3">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如我方违背了上述承诺，本项目</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有权取消我方的成交资格，并由</w:t>
      </w:r>
      <w:r>
        <w:rPr>
          <w:rFonts w:hint="default" w:ascii="Times New Roman" w:hAnsi="Times New Roman" w:eastAsia="仿宋" w:cs="Times New Roman"/>
          <w:sz w:val="24"/>
          <w:szCs w:val="24"/>
          <w:highlight w:val="none"/>
          <w:lang w:eastAsia="zh-CN"/>
        </w:rPr>
        <w:t>采购人</w:t>
      </w:r>
      <w:r>
        <w:rPr>
          <w:rFonts w:hint="default" w:ascii="Times New Roman" w:hAnsi="Times New Roman" w:eastAsia="仿宋" w:cs="Times New Roman"/>
          <w:sz w:val="24"/>
          <w:szCs w:val="24"/>
          <w:highlight w:val="none"/>
        </w:rPr>
        <w:t>将我方的违约行为上报省级交通主管部门，作为不良记录纳入建设市场信息管理系统。</w:t>
      </w:r>
    </w:p>
    <w:p w14:paraId="6429DB79">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                                        磋商申请人：</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（盖单位章）</w:t>
      </w:r>
    </w:p>
    <w:p w14:paraId="25529857">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                                        法定代表人或其委托代理人：</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（签字）</w:t>
      </w:r>
    </w:p>
    <w:p w14:paraId="7C42C73A">
      <w:pPr>
        <w:spacing w:line="360" w:lineRule="auto"/>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                                           </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年</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月</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日</w:t>
      </w:r>
    </w:p>
    <w:p w14:paraId="3B142DB8">
      <w:pPr>
        <w:rPr>
          <w:rFonts w:hint="default" w:ascii="Times New Roman" w:hAnsi="Times New Roman" w:eastAsia="仿宋" w:cs="Times New Roman"/>
          <w:b/>
          <w:bCs/>
          <w:kern w:val="44"/>
          <w:sz w:val="24"/>
          <w:szCs w:val="24"/>
          <w:highlight w:val="none"/>
        </w:rPr>
      </w:pPr>
      <w:bookmarkStart w:id="538" w:name="_Toc234382990"/>
    </w:p>
    <w:p w14:paraId="752ADA35">
      <w:pPr>
        <w:rPr>
          <w:rFonts w:hint="default" w:ascii="Times New Roman" w:hAnsi="Times New Roman" w:eastAsia="仿宋" w:cs="Times New Roman"/>
          <w:b/>
          <w:bCs/>
          <w:kern w:val="44"/>
          <w:sz w:val="24"/>
          <w:szCs w:val="24"/>
          <w:highlight w:val="none"/>
        </w:rPr>
      </w:pPr>
    </w:p>
    <w:p w14:paraId="5A26A128">
      <w:pPr>
        <w:rPr>
          <w:rFonts w:hint="default" w:ascii="Times New Roman" w:hAnsi="Times New Roman" w:eastAsia="仿宋" w:cs="Times New Roman"/>
          <w:b/>
          <w:bCs/>
          <w:sz w:val="24"/>
          <w:szCs w:val="24"/>
          <w:highlight w:val="none"/>
        </w:rPr>
      </w:pPr>
      <w:bookmarkStart w:id="539" w:name="_Toc536534348"/>
      <w:r>
        <w:rPr>
          <w:rFonts w:hint="default" w:ascii="Times New Roman" w:hAnsi="Times New Roman" w:eastAsia="仿宋" w:cs="Times New Roman"/>
          <w:b/>
          <w:bCs/>
          <w:sz w:val="24"/>
          <w:szCs w:val="24"/>
          <w:highlight w:val="none"/>
        </w:rPr>
        <w:br w:type="page"/>
      </w:r>
    </w:p>
    <w:bookmarkEnd w:id="539"/>
    <w:p w14:paraId="48AE988C">
      <w:pPr>
        <w:numPr>
          <w:ilvl w:val="0"/>
          <w:numId w:val="2"/>
        </w:numPr>
        <w:jc w:val="center"/>
        <w:outlineLvl w:val="1"/>
        <w:rPr>
          <w:rFonts w:hint="default" w:ascii="Times New Roman" w:hAnsi="Times New Roman" w:eastAsia="仿宋" w:cs="Times New Roman"/>
          <w:b/>
          <w:bCs/>
          <w:sz w:val="24"/>
          <w:szCs w:val="24"/>
          <w:highlight w:val="none"/>
        </w:rPr>
      </w:pPr>
      <w:r>
        <w:rPr>
          <w:rFonts w:hint="default" w:ascii="Times New Roman" w:hAnsi="Times New Roman" w:eastAsia="仿宋" w:cs="Times New Roman"/>
          <w:b/>
          <w:bCs/>
          <w:sz w:val="24"/>
          <w:szCs w:val="24"/>
          <w:highlight w:val="none"/>
        </w:rPr>
        <w:t>中小企业声明函</w:t>
      </w:r>
      <w:r>
        <w:rPr>
          <w:rFonts w:hint="default" w:ascii="Times New Roman" w:hAnsi="Times New Roman" w:eastAsia="仿宋" w:cs="Times New Roman"/>
          <w:b/>
          <w:bCs/>
          <w:sz w:val="24"/>
          <w:szCs w:val="24"/>
          <w:highlight w:val="none"/>
          <w:lang w:eastAsia="zh-CN"/>
        </w:rPr>
        <w:t>（工程）</w:t>
      </w:r>
    </w:p>
    <w:p w14:paraId="55E2A2B1">
      <w:pPr>
        <w:numPr>
          <w:ilvl w:val="0"/>
          <w:numId w:val="0"/>
        </w:numPr>
        <w:spacing w:line="360" w:lineRule="auto"/>
        <w:ind w:firstLine="720" w:firstLineChars="300"/>
        <w:jc w:val="both"/>
        <w:outlineLvl w:val="1"/>
        <w:rPr>
          <w:rFonts w:hint="default"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rPr>
        <w:t>本公司郑重声明，根据《政府采购促进中小企业发展管理办法》（财库﹝2020﹞46号）的规定，本公司参加</w:t>
      </w:r>
      <w:r>
        <w:rPr>
          <w:rFonts w:hint="default" w:ascii="Times New Roman" w:hAnsi="Times New Roman" w:eastAsia="仿宋" w:cs="Times New Roman"/>
          <w:sz w:val="24"/>
          <w:szCs w:val="24"/>
          <w:highlight w:val="none"/>
          <w:lang w:val="en-US" w:eastAsia="zh-CN"/>
        </w:rPr>
        <w:t xml:space="preserve">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（单位名称）</w:t>
      </w:r>
      <w:r>
        <w:rPr>
          <w:rFonts w:hint="default" w:ascii="Times New Roman" w:hAnsi="Times New Roman" w:eastAsia="仿宋" w:cs="Times New Roman"/>
          <w:sz w:val="24"/>
          <w:szCs w:val="24"/>
          <w:highlight w:val="none"/>
        </w:rPr>
        <w:t>的</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（项目名称）</w:t>
      </w:r>
      <w:r>
        <w:rPr>
          <w:rFonts w:hint="default" w:ascii="Times New Roman" w:hAnsi="Times New Roman" w:eastAsia="仿宋" w:cs="Times New Roman"/>
          <w:sz w:val="24"/>
          <w:szCs w:val="24"/>
          <w:highlight w:val="none"/>
        </w:rPr>
        <w:t>采购活动，工程的施工单位全部为符合政策要求的中小企业（或者：服务</w:t>
      </w:r>
      <w:r>
        <w:rPr>
          <w:rFonts w:hint="default" w:ascii="Times New Roman" w:hAnsi="Times New Roman" w:eastAsia="仿宋" w:cs="Times New Roman"/>
          <w:sz w:val="24"/>
          <w:szCs w:val="24"/>
          <w:highlight w:val="none"/>
          <w:lang w:val="en-US" w:eastAsia="zh-CN"/>
        </w:rPr>
        <w:t xml:space="preserve"> </w:t>
      </w:r>
      <w:r>
        <w:rPr>
          <w:rFonts w:hint="default" w:ascii="Times New Roman" w:hAnsi="Times New Roman" w:eastAsia="仿宋" w:cs="Times New Roman"/>
          <w:sz w:val="24"/>
          <w:szCs w:val="24"/>
          <w:highlight w:val="none"/>
        </w:rPr>
        <w:t>全部由符合政策要求的中小企业承接）。相关企业（含联合体中的中小企业、签订分包意向协议的中小企业）的具体情况如下：</w:t>
      </w:r>
    </w:p>
    <w:p w14:paraId="64B5748B">
      <w:pPr>
        <w:numPr>
          <w:ilvl w:val="0"/>
          <w:numId w:val="0"/>
        </w:numPr>
        <w:spacing w:line="360" w:lineRule="auto"/>
        <w:ind w:firstLine="480" w:firstLineChars="200"/>
        <w:jc w:val="both"/>
        <w:outlineLvl w:val="1"/>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u w:val="none"/>
          <w:lang w:val="en-US" w:eastAsia="zh-CN"/>
        </w:rPr>
        <w:t>1.</w:t>
      </w:r>
      <w:r>
        <w:rPr>
          <w:rFonts w:hint="default" w:ascii="Times New Roman" w:hAnsi="Times New Roman" w:eastAsia="仿宋" w:cs="Times New Roman"/>
          <w:sz w:val="24"/>
          <w:szCs w:val="24"/>
          <w:highlight w:val="none"/>
          <w:u w:val="single"/>
        </w:rPr>
        <w:t>      （项目名称）  </w:t>
      </w:r>
      <w:r>
        <w:rPr>
          <w:rFonts w:hint="default" w:ascii="Times New Roman" w:hAnsi="Times New Roman" w:eastAsia="仿宋" w:cs="Times New Roman"/>
          <w:sz w:val="24"/>
          <w:szCs w:val="24"/>
          <w:highlight w:val="none"/>
        </w:rPr>
        <w:t>，属于</w:t>
      </w:r>
      <w:r>
        <w:rPr>
          <w:rFonts w:hint="default" w:ascii="Times New Roman" w:hAnsi="Times New Roman" w:eastAsia="仿宋" w:cs="Times New Roman"/>
          <w:sz w:val="24"/>
          <w:szCs w:val="24"/>
          <w:highlight w:val="none"/>
          <w:u w:val="single"/>
        </w:rPr>
        <w:t>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w:t>
      </w:r>
      <w:r>
        <w:rPr>
          <w:rFonts w:hint="default" w:ascii="Times New Roman" w:hAnsi="Times New Roman" w:eastAsia="仿宋" w:cs="Times New Roman"/>
          <w:sz w:val="24"/>
          <w:szCs w:val="24"/>
          <w:highlight w:val="none"/>
          <w:u w:val="single"/>
          <w:lang w:eastAsia="zh-CN"/>
        </w:rPr>
        <w:t>行业</w:t>
      </w:r>
      <w:r>
        <w:rPr>
          <w:rFonts w:hint="default" w:ascii="Times New Roman" w:hAnsi="Times New Roman" w:eastAsia="仿宋" w:cs="Times New Roman"/>
          <w:sz w:val="24"/>
          <w:szCs w:val="24"/>
          <w:highlight w:val="none"/>
          <w:u w:val="single"/>
        </w:rPr>
        <w:t>）</w:t>
      </w:r>
      <w:r>
        <w:rPr>
          <w:rFonts w:hint="default" w:ascii="Times New Roman" w:hAnsi="Times New Roman" w:eastAsia="仿宋" w:cs="Times New Roman"/>
          <w:sz w:val="24"/>
          <w:szCs w:val="24"/>
          <w:highlight w:val="none"/>
        </w:rPr>
        <w:t>；承建企业为</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none"/>
        </w:rPr>
        <w:t>（单位名称）</w:t>
      </w:r>
      <w:r>
        <w:rPr>
          <w:rFonts w:hint="default" w:ascii="Times New Roman" w:hAnsi="Times New Roman" w:eastAsia="仿宋" w:cs="Times New Roman"/>
          <w:sz w:val="24"/>
          <w:szCs w:val="24"/>
          <w:highlight w:val="none"/>
        </w:rPr>
        <w:t>从业人员</w:t>
      </w:r>
      <w:r>
        <w:rPr>
          <w:rFonts w:hint="default" w:ascii="Times New Roman" w:hAnsi="Times New Roman" w:eastAsia="仿宋" w:cs="Times New Roman"/>
          <w:sz w:val="24"/>
          <w:szCs w:val="24"/>
          <w:highlight w:val="none"/>
          <w:u w:val="single"/>
        </w:rPr>
        <w:t>   </w:t>
      </w:r>
      <w:r>
        <w:rPr>
          <w:rFonts w:hint="default" w:ascii="Times New Roman" w:hAnsi="Times New Roman" w:eastAsia="仿宋" w:cs="Times New Roman"/>
          <w:sz w:val="24"/>
          <w:szCs w:val="24"/>
          <w:highlight w:val="none"/>
        </w:rPr>
        <w:t>人，营业 收入为</w:t>
      </w:r>
      <w:r>
        <w:rPr>
          <w:rFonts w:hint="default" w:ascii="Times New Roman" w:hAnsi="Times New Roman" w:eastAsia="仿宋" w:cs="Times New Roman"/>
          <w:sz w:val="24"/>
          <w:szCs w:val="24"/>
          <w:highlight w:val="none"/>
          <w:u w:val="single"/>
        </w:rPr>
        <w:t>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rPr>
        <w:t>万元，资产总额为</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rPr>
        <w:t>万元，属于</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（中型企业、 小型企业、微型企业）</w:t>
      </w:r>
      <w:r>
        <w:rPr>
          <w:rFonts w:hint="default" w:ascii="Times New Roman" w:hAnsi="Times New Roman" w:eastAsia="仿宋" w:cs="Times New Roman"/>
          <w:sz w:val="24"/>
          <w:szCs w:val="24"/>
          <w:highlight w:val="none"/>
        </w:rPr>
        <w:t>；</w:t>
      </w:r>
    </w:p>
    <w:p w14:paraId="1BEA7EF4">
      <w:pPr>
        <w:numPr>
          <w:ilvl w:val="0"/>
          <w:numId w:val="0"/>
        </w:numPr>
        <w:spacing w:line="360" w:lineRule="auto"/>
        <w:ind w:firstLine="480" w:firstLineChars="200"/>
        <w:jc w:val="both"/>
        <w:outlineLvl w:val="1"/>
        <w:rPr>
          <w:rFonts w:hint="default"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u w:val="none"/>
          <w:lang w:val="en-US" w:eastAsia="zh-CN"/>
        </w:rPr>
        <w:t>2.</w:t>
      </w:r>
      <w:r>
        <w:rPr>
          <w:rFonts w:hint="default" w:ascii="Times New Roman" w:hAnsi="Times New Roman" w:eastAsia="仿宋" w:cs="Times New Roman"/>
          <w:sz w:val="24"/>
          <w:szCs w:val="24"/>
          <w:highlight w:val="none"/>
          <w:u w:val="single"/>
        </w:rPr>
        <w:t>      （项目名称）  </w:t>
      </w:r>
      <w:r>
        <w:rPr>
          <w:rFonts w:hint="default" w:ascii="Times New Roman" w:hAnsi="Times New Roman" w:eastAsia="仿宋" w:cs="Times New Roman"/>
          <w:sz w:val="24"/>
          <w:szCs w:val="24"/>
          <w:highlight w:val="none"/>
        </w:rPr>
        <w:t>，属于</w:t>
      </w:r>
      <w:r>
        <w:rPr>
          <w:rFonts w:hint="default" w:ascii="Times New Roman" w:hAnsi="Times New Roman" w:eastAsia="仿宋" w:cs="Times New Roman"/>
          <w:sz w:val="24"/>
          <w:szCs w:val="24"/>
          <w:highlight w:val="none"/>
          <w:u w:val="single"/>
        </w:rPr>
        <w:t>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w:t>
      </w:r>
      <w:r>
        <w:rPr>
          <w:rFonts w:hint="default" w:ascii="Times New Roman" w:hAnsi="Times New Roman" w:eastAsia="仿宋" w:cs="Times New Roman"/>
          <w:sz w:val="24"/>
          <w:szCs w:val="24"/>
          <w:highlight w:val="none"/>
          <w:u w:val="single"/>
          <w:lang w:eastAsia="zh-CN"/>
        </w:rPr>
        <w:t>行业</w:t>
      </w:r>
      <w:r>
        <w:rPr>
          <w:rFonts w:hint="default" w:ascii="Times New Roman" w:hAnsi="Times New Roman" w:eastAsia="仿宋" w:cs="Times New Roman"/>
          <w:sz w:val="24"/>
          <w:szCs w:val="24"/>
          <w:highlight w:val="none"/>
          <w:u w:val="single"/>
        </w:rPr>
        <w:t>）</w:t>
      </w:r>
      <w:r>
        <w:rPr>
          <w:rFonts w:hint="default" w:ascii="Times New Roman" w:hAnsi="Times New Roman" w:eastAsia="仿宋" w:cs="Times New Roman"/>
          <w:sz w:val="24"/>
          <w:szCs w:val="24"/>
          <w:highlight w:val="none"/>
        </w:rPr>
        <w:t>；承建企业为</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none"/>
        </w:rPr>
        <w:t>（单位名称）</w:t>
      </w:r>
      <w:r>
        <w:rPr>
          <w:rFonts w:hint="default" w:ascii="Times New Roman" w:hAnsi="Times New Roman" w:eastAsia="仿宋" w:cs="Times New Roman"/>
          <w:sz w:val="24"/>
          <w:szCs w:val="24"/>
          <w:highlight w:val="none"/>
        </w:rPr>
        <w:t>从业人员</w:t>
      </w:r>
      <w:r>
        <w:rPr>
          <w:rFonts w:hint="default" w:ascii="Times New Roman" w:hAnsi="Times New Roman" w:eastAsia="仿宋" w:cs="Times New Roman"/>
          <w:sz w:val="24"/>
          <w:szCs w:val="24"/>
          <w:highlight w:val="none"/>
          <w:u w:val="single"/>
        </w:rPr>
        <w:t>   </w:t>
      </w:r>
      <w:r>
        <w:rPr>
          <w:rFonts w:hint="default" w:ascii="Times New Roman" w:hAnsi="Times New Roman" w:eastAsia="仿宋" w:cs="Times New Roman"/>
          <w:sz w:val="24"/>
          <w:szCs w:val="24"/>
          <w:highlight w:val="none"/>
        </w:rPr>
        <w:t>人，营业 收入为</w:t>
      </w:r>
      <w:r>
        <w:rPr>
          <w:rFonts w:hint="default" w:ascii="Times New Roman" w:hAnsi="Times New Roman" w:eastAsia="仿宋" w:cs="Times New Roman"/>
          <w:sz w:val="24"/>
          <w:szCs w:val="24"/>
          <w:highlight w:val="none"/>
          <w:u w:val="single"/>
        </w:rPr>
        <w:t> </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rPr>
        <w:t>万元，资产总额为</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rPr>
        <w:t>万元，属于</w:t>
      </w:r>
      <w:r>
        <w:rPr>
          <w:rFonts w:hint="default" w:ascii="Times New Roman" w:hAnsi="Times New Roman" w:eastAsia="仿宋" w:cs="Times New Roman"/>
          <w:sz w:val="24"/>
          <w:szCs w:val="24"/>
          <w:highlight w:val="none"/>
          <w:u w:val="single"/>
          <w:lang w:val="en-US" w:eastAsia="zh-CN"/>
        </w:rPr>
        <w:t xml:space="preserve">         </w:t>
      </w:r>
      <w:r>
        <w:rPr>
          <w:rFonts w:hint="default" w:ascii="Times New Roman" w:hAnsi="Times New Roman" w:eastAsia="仿宋" w:cs="Times New Roman"/>
          <w:sz w:val="24"/>
          <w:szCs w:val="24"/>
          <w:highlight w:val="none"/>
          <w:u w:val="single"/>
        </w:rPr>
        <w:t>（中型企业、 小型企业、微型企业）</w:t>
      </w:r>
      <w:r>
        <w:rPr>
          <w:rFonts w:hint="default" w:ascii="Times New Roman" w:hAnsi="Times New Roman" w:eastAsia="仿宋" w:cs="Times New Roman"/>
          <w:sz w:val="24"/>
          <w:szCs w:val="24"/>
          <w:highlight w:val="none"/>
        </w:rPr>
        <w:t>；</w:t>
      </w:r>
    </w:p>
    <w:p w14:paraId="2E349AD4">
      <w:pPr>
        <w:numPr>
          <w:ilvl w:val="0"/>
          <w:numId w:val="0"/>
        </w:numPr>
        <w:spacing w:line="360" w:lineRule="auto"/>
        <w:ind w:firstLine="720" w:firstLineChars="300"/>
        <w:jc w:val="both"/>
        <w:outlineLvl w:val="1"/>
        <w:rPr>
          <w:rFonts w:hint="default" w:ascii="Times New Roman" w:hAnsi="Times New Roman" w:eastAsia="仿宋" w:cs="Times New Roman"/>
          <w:sz w:val="24"/>
          <w:szCs w:val="24"/>
          <w:highlight w:val="none"/>
          <w:lang w:eastAsia="zh-CN"/>
        </w:rPr>
      </w:pPr>
    </w:p>
    <w:p w14:paraId="7B3301C7">
      <w:pPr>
        <w:numPr>
          <w:ilvl w:val="0"/>
          <w:numId w:val="0"/>
        </w:numPr>
        <w:spacing w:line="360" w:lineRule="auto"/>
        <w:ind w:firstLine="720" w:firstLineChars="300"/>
        <w:jc w:val="both"/>
        <w:outlineLvl w:val="1"/>
        <w:rPr>
          <w:rFonts w:hint="default"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rPr>
        <w:t>以上企业，不属于大企业的分支机构，不存在控股股东为大企业的情形，也不存在与大企业的负责人为同一人的情形。 </w:t>
      </w:r>
    </w:p>
    <w:p w14:paraId="1627DB7F">
      <w:pPr>
        <w:pStyle w:val="2"/>
        <w:rPr>
          <w:rFonts w:hint="default" w:ascii="Times New Roman" w:hAnsi="Times New Roman" w:eastAsia="仿宋" w:cs="Times New Roman"/>
          <w:highlight w:val="none"/>
          <w:lang w:eastAsia="zh-CN"/>
        </w:rPr>
      </w:pPr>
    </w:p>
    <w:p w14:paraId="16CD8B8B">
      <w:pPr>
        <w:numPr>
          <w:ilvl w:val="0"/>
          <w:numId w:val="0"/>
        </w:numPr>
        <w:spacing w:line="360" w:lineRule="auto"/>
        <w:ind w:firstLine="720" w:firstLineChars="300"/>
        <w:jc w:val="both"/>
        <w:outlineLvl w:val="1"/>
        <w:rPr>
          <w:rFonts w:hint="default" w:ascii="Times New Roman" w:hAnsi="Times New Roman" w:eastAsia="仿宋" w:cs="Times New Roman"/>
          <w:sz w:val="24"/>
          <w:szCs w:val="24"/>
          <w:highlight w:val="none"/>
          <w:lang w:eastAsia="zh-CN"/>
        </w:rPr>
      </w:pPr>
      <w:r>
        <w:rPr>
          <w:rFonts w:hint="default" w:ascii="Times New Roman" w:hAnsi="Times New Roman" w:eastAsia="仿宋" w:cs="Times New Roman"/>
          <w:sz w:val="24"/>
          <w:szCs w:val="24"/>
          <w:highlight w:val="none"/>
        </w:rPr>
        <w:t>本公司对上述声明的真实性负责。如有虚假，将依法承担相应责任。</w:t>
      </w:r>
    </w:p>
    <w:p w14:paraId="5738F00F">
      <w:pPr>
        <w:pStyle w:val="2"/>
        <w:rPr>
          <w:rFonts w:hint="default" w:ascii="Times New Roman" w:hAnsi="Times New Roman" w:eastAsia="仿宋" w:cs="Times New Roman"/>
          <w:highlight w:val="none"/>
          <w:lang w:eastAsia="zh-CN"/>
        </w:rPr>
      </w:pPr>
    </w:p>
    <w:p w14:paraId="7E2FA03A">
      <w:pPr>
        <w:pStyle w:val="2"/>
        <w:rPr>
          <w:rFonts w:hint="default" w:ascii="Times New Roman" w:hAnsi="Times New Roman" w:eastAsia="仿宋" w:cs="Times New Roman"/>
          <w:highlight w:val="none"/>
          <w:lang w:eastAsia="zh-CN"/>
        </w:rPr>
      </w:pPr>
    </w:p>
    <w:p w14:paraId="203B8BC7">
      <w:pPr>
        <w:pStyle w:val="2"/>
        <w:rPr>
          <w:rFonts w:hint="default" w:ascii="Times New Roman" w:hAnsi="Times New Roman" w:eastAsia="仿宋" w:cs="Times New Roman"/>
          <w:highlight w:val="none"/>
          <w:lang w:eastAsia="zh-CN"/>
        </w:rPr>
      </w:pPr>
    </w:p>
    <w:p w14:paraId="34E449B2">
      <w:pPr>
        <w:pStyle w:val="112"/>
        <w:spacing w:line="560" w:lineRule="exact"/>
        <w:ind w:left="720" w:firstLine="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若不为中、小、微企业的不需填写。</w:t>
      </w:r>
    </w:p>
    <w:p w14:paraId="342F7F36">
      <w:pPr>
        <w:pStyle w:val="112"/>
        <w:spacing w:line="560" w:lineRule="exact"/>
        <w:ind w:left="719" w:leftChars="327" w:firstLine="3840" w:firstLineChars="1600"/>
        <w:rPr>
          <w:rFonts w:hint="default" w:ascii="Times New Roman" w:hAnsi="Times New Roman" w:eastAsia="仿宋" w:cs="Times New Roman"/>
          <w:sz w:val="24"/>
          <w:szCs w:val="24"/>
          <w:highlight w:val="none"/>
          <w:lang w:val="en-US"/>
        </w:rPr>
      </w:pPr>
      <w:r>
        <w:rPr>
          <w:rFonts w:hint="default" w:ascii="Times New Roman" w:hAnsi="Times New Roman" w:eastAsia="仿宋" w:cs="Times New Roman"/>
          <w:sz w:val="24"/>
          <w:szCs w:val="24"/>
          <w:highlight w:val="none"/>
          <w:lang w:val="en-US"/>
        </w:rPr>
        <w:t xml:space="preserve">  </w:t>
      </w:r>
    </w:p>
    <w:p w14:paraId="13C4788D">
      <w:pPr>
        <w:pStyle w:val="112"/>
        <w:spacing w:line="560" w:lineRule="exact"/>
        <w:ind w:left="719" w:leftChars="327" w:firstLine="3840" w:firstLineChars="16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rPr>
        <w:t xml:space="preserve"> 磋商申请人</w:t>
      </w:r>
      <w:r>
        <w:rPr>
          <w:rFonts w:hint="default" w:ascii="Times New Roman" w:hAnsi="Times New Roman" w:eastAsia="仿宋" w:cs="Times New Roman"/>
          <w:sz w:val="24"/>
          <w:szCs w:val="24"/>
          <w:highlight w:val="none"/>
        </w:rPr>
        <w:t xml:space="preserve">： </w:t>
      </w:r>
      <w:r>
        <w:rPr>
          <w:rFonts w:hint="default" w:ascii="Times New Roman" w:hAnsi="Times New Roman" w:eastAsia="仿宋" w:cs="Times New Roman"/>
          <w:sz w:val="24"/>
          <w:szCs w:val="24"/>
          <w:highlight w:val="none"/>
          <w:u w:val="single"/>
        </w:rPr>
        <w:t xml:space="preserve">                     </w:t>
      </w:r>
      <w:r>
        <w:rPr>
          <w:rFonts w:hint="default" w:ascii="Times New Roman" w:hAnsi="Times New Roman" w:eastAsia="仿宋" w:cs="Times New Roman"/>
          <w:sz w:val="24"/>
          <w:szCs w:val="24"/>
          <w:highlight w:val="none"/>
        </w:rPr>
        <w:t xml:space="preserve">（盖单位章） </w:t>
      </w:r>
    </w:p>
    <w:p w14:paraId="5A1BDEF5">
      <w:pPr>
        <w:pStyle w:val="112"/>
        <w:spacing w:line="560" w:lineRule="exact"/>
        <w:ind w:left="720" w:firstLine="0"/>
        <w:rPr>
          <w:rFonts w:hint="default" w:ascii="Times New Roman" w:hAnsi="Times New Roman" w:eastAsia="仿宋" w:cs="Times New Roman"/>
          <w:sz w:val="24"/>
          <w:szCs w:val="24"/>
          <w:highlight w:val="none"/>
        </w:rPr>
      </w:pPr>
    </w:p>
    <w:p w14:paraId="508A2D9B">
      <w:pPr>
        <w:pStyle w:val="112"/>
        <w:spacing w:line="560" w:lineRule="exact"/>
        <w:ind w:left="752" w:leftChars="342" w:firstLine="4089" w:firstLineChars="1704"/>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日     期：</w:t>
      </w:r>
    </w:p>
    <w:p w14:paraId="60664559">
      <w:pPr>
        <w:pStyle w:val="112"/>
        <w:spacing w:line="560" w:lineRule="exact"/>
        <w:ind w:left="752" w:leftChars="342" w:firstLine="4089" w:firstLineChars="1704"/>
        <w:rPr>
          <w:rFonts w:hint="default" w:ascii="Times New Roman" w:hAnsi="Times New Roman" w:eastAsia="仿宋" w:cs="Times New Roman"/>
          <w:sz w:val="24"/>
          <w:szCs w:val="24"/>
          <w:highlight w:val="none"/>
        </w:rPr>
      </w:pPr>
    </w:p>
    <w:p w14:paraId="42890477">
      <w:pPr>
        <w:pStyle w:val="112"/>
        <w:spacing w:line="560" w:lineRule="exact"/>
        <w:ind w:left="720" w:firstLine="0"/>
        <w:rPr>
          <w:rFonts w:hint="default" w:ascii="Times New Roman" w:hAnsi="Times New Roman" w:eastAsia="仿宋" w:cs="Times New Roman"/>
          <w:sz w:val="24"/>
          <w:szCs w:val="24"/>
          <w:highlight w:val="none"/>
        </w:rPr>
      </w:pPr>
    </w:p>
    <w:p w14:paraId="15E97D81">
      <w:pPr>
        <w:rPr>
          <w:rFonts w:hint="default" w:ascii="Times New Roman" w:hAnsi="Times New Roman" w:eastAsia="仿宋" w:cs="Times New Roman"/>
          <w:sz w:val="24"/>
          <w:szCs w:val="24"/>
          <w:highlight w:val="none"/>
        </w:rPr>
      </w:pPr>
    </w:p>
    <w:p w14:paraId="26FEDB64">
      <w:pPr>
        <w:numPr>
          <w:ilvl w:val="0"/>
          <w:numId w:val="0"/>
        </w:numPr>
        <w:ind w:left="0" w:leftChars="0" w:right="0" w:rightChars="0" w:firstLine="0" w:firstLineChars="0"/>
        <w:jc w:val="center"/>
        <w:outlineLvl w:val="1"/>
        <w:rPr>
          <w:rFonts w:hint="default" w:ascii="Times New Roman" w:hAnsi="Times New Roman" w:eastAsia="仿宋" w:cs="Times New Roman"/>
          <w:b/>
          <w:bCs/>
          <w:kern w:val="44"/>
          <w:sz w:val="24"/>
          <w:szCs w:val="24"/>
          <w:highlight w:val="none"/>
          <w:lang w:val="en-US" w:eastAsia="zh-CN" w:bidi="ar-SA"/>
        </w:rPr>
      </w:pPr>
      <w:bookmarkStart w:id="540" w:name="_Toc531966079"/>
      <w:r>
        <w:rPr>
          <w:rFonts w:hint="default" w:ascii="Times New Roman" w:hAnsi="Times New Roman" w:eastAsia="仿宋" w:cs="Times New Roman"/>
          <w:sz w:val="24"/>
          <w:szCs w:val="24"/>
          <w:highlight w:val="none"/>
        </w:rPr>
        <w:br w:type="page"/>
      </w:r>
      <w:bookmarkStart w:id="541" w:name="_Toc12025"/>
      <w:r>
        <w:rPr>
          <w:rFonts w:hint="default" w:ascii="Times New Roman" w:hAnsi="Times New Roman" w:eastAsia="仿宋" w:cs="Times New Roman"/>
          <w:b/>
          <w:bCs/>
          <w:kern w:val="44"/>
          <w:sz w:val="24"/>
          <w:szCs w:val="24"/>
          <w:highlight w:val="none"/>
          <w:lang w:val="en-US" w:eastAsia="zh-CN" w:bidi="ar-SA"/>
        </w:rPr>
        <w:t>十一、已标价工程量清单</w:t>
      </w:r>
      <w:bookmarkEnd w:id="541"/>
    </w:p>
    <w:p w14:paraId="7A656267">
      <w:pPr>
        <w:pStyle w:val="2"/>
        <w:numPr>
          <w:ilvl w:val="0"/>
          <w:numId w:val="0"/>
        </w:numPr>
        <w:rPr>
          <w:rFonts w:hint="default" w:ascii="Times New Roman" w:hAnsi="Times New Roman" w:eastAsia="仿宋" w:cs="Times New Roman"/>
          <w:highlight w:val="none"/>
          <w:lang w:val="en-US" w:eastAsia="zh-CN"/>
        </w:rPr>
      </w:pPr>
    </w:p>
    <w:p w14:paraId="7CB3D10E">
      <w:pPr>
        <w:rPr>
          <w:rFonts w:hint="default" w:ascii="Times New Roman" w:hAnsi="Times New Roman" w:eastAsia="仿宋" w:cs="Times New Roman"/>
          <w:sz w:val="24"/>
          <w:szCs w:val="24"/>
          <w:highlight w:val="none"/>
        </w:rPr>
      </w:pPr>
    </w:p>
    <w:p w14:paraId="5ED7F2AD">
      <w:pPr>
        <w:pStyle w:val="2"/>
        <w:ind w:left="0" w:leftChars="0" w:firstLine="0" w:firstLineChars="0"/>
        <w:rPr>
          <w:rFonts w:hint="default" w:ascii="Times New Roman" w:hAnsi="Times New Roman" w:eastAsia="仿宋" w:cs="Times New Roman"/>
          <w:highlight w:val="none"/>
        </w:rPr>
      </w:pPr>
    </w:p>
    <w:p w14:paraId="514F627B">
      <w:pPr>
        <w:jc w:val="both"/>
        <w:outlineLvl w:val="9"/>
        <w:rPr>
          <w:rFonts w:hint="default" w:ascii="Times New Roman" w:hAnsi="Times New Roman" w:eastAsia="仿宋" w:cs="Times New Roman"/>
          <w:sz w:val="24"/>
          <w:szCs w:val="24"/>
          <w:highlight w:val="none"/>
        </w:rPr>
      </w:pPr>
    </w:p>
    <w:p w14:paraId="1B33DCEF">
      <w:pPr>
        <w:jc w:val="both"/>
        <w:outlineLvl w:val="9"/>
        <w:rPr>
          <w:rFonts w:hint="default" w:ascii="Times New Roman" w:hAnsi="Times New Roman" w:eastAsia="仿宋" w:cs="Times New Roman"/>
          <w:sz w:val="24"/>
          <w:szCs w:val="24"/>
          <w:highlight w:val="none"/>
        </w:rPr>
      </w:pPr>
    </w:p>
    <w:p w14:paraId="3FA6DFBD">
      <w:pPr>
        <w:jc w:val="both"/>
        <w:outlineLvl w:val="9"/>
        <w:rPr>
          <w:rFonts w:hint="default" w:ascii="Times New Roman" w:hAnsi="Times New Roman" w:eastAsia="仿宋" w:cs="Times New Roman"/>
          <w:sz w:val="24"/>
          <w:szCs w:val="24"/>
          <w:highlight w:val="none"/>
        </w:rPr>
      </w:pPr>
    </w:p>
    <w:p w14:paraId="370777D2">
      <w:pPr>
        <w:jc w:val="center"/>
        <w:outlineLvl w:val="9"/>
        <w:rPr>
          <w:rFonts w:hint="default" w:ascii="Times New Roman" w:hAnsi="Times New Roman" w:eastAsia="仿宋" w:cs="Times New Roman"/>
          <w:sz w:val="24"/>
          <w:szCs w:val="24"/>
          <w:highlight w:val="none"/>
        </w:rPr>
      </w:pPr>
    </w:p>
    <w:p w14:paraId="04C13238">
      <w:pPr>
        <w:jc w:val="center"/>
        <w:outlineLvl w:val="9"/>
        <w:rPr>
          <w:rFonts w:hint="default" w:ascii="Times New Roman" w:hAnsi="Times New Roman" w:eastAsia="仿宋" w:cs="Times New Roman"/>
          <w:sz w:val="24"/>
          <w:szCs w:val="24"/>
          <w:highlight w:val="none"/>
        </w:rPr>
      </w:pPr>
    </w:p>
    <w:p w14:paraId="7668AF69">
      <w:pPr>
        <w:jc w:val="center"/>
        <w:outlineLvl w:val="9"/>
        <w:rPr>
          <w:rFonts w:hint="default" w:ascii="Times New Roman" w:hAnsi="Times New Roman" w:eastAsia="仿宋" w:cs="Times New Roman"/>
          <w:sz w:val="24"/>
          <w:szCs w:val="24"/>
          <w:highlight w:val="none"/>
        </w:rPr>
      </w:pPr>
    </w:p>
    <w:p w14:paraId="2618B4E9">
      <w:pPr>
        <w:pStyle w:val="7"/>
        <w:jc w:val="center"/>
        <w:outlineLvl w:val="1"/>
        <w:rPr>
          <w:rFonts w:hint="default" w:ascii="Times New Roman" w:hAnsi="Times New Roman" w:eastAsia="仿宋" w:cs="Times New Roman"/>
          <w:sz w:val="24"/>
          <w:szCs w:val="24"/>
          <w:highlight w:val="none"/>
        </w:rPr>
      </w:pPr>
      <w:bookmarkStart w:id="542" w:name="_Toc1433"/>
      <w:r>
        <w:rPr>
          <w:rFonts w:hint="default" w:ascii="Times New Roman" w:hAnsi="Times New Roman" w:eastAsia="仿宋" w:cs="Times New Roman"/>
          <w:sz w:val="24"/>
          <w:szCs w:val="24"/>
          <w:highlight w:val="none"/>
        </w:rPr>
        <w:t>十</w:t>
      </w:r>
      <w:r>
        <w:rPr>
          <w:rFonts w:hint="default" w:ascii="Times New Roman" w:hAnsi="Times New Roman" w:eastAsia="仿宋" w:cs="Times New Roman"/>
          <w:sz w:val="24"/>
          <w:szCs w:val="24"/>
          <w:highlight w:val="none"/>
          <w:lang w:val="en-US" w:eastAsia="zh-CN"/>
        </w:rPr>
        <w:t>二</w:t>
      </w:r>
      <w:r>
        <w:rPr>
          <w:rFonts w:hint="default" w:ascii="Times New Roman" w:hAnsi="Times New Roman" w:eastAsia="仿宋" w:cs="Times New Roman"/>
          <w:sz w:val="24"/>
          <w:szCs w:val="24"/>
          <w:highlight w:val="none"/>
        </w:rPr>
        <w:t>、其 他 材 料</w:t>
      </w:r>
      <w:bookmarkEnd w:id="538"/>
      <w:bookmarkEnd w:id="540"/>
      <w:bookmarkEnd w:id="542"/>
    </w:p>
    <w:p w14:paraId="3875115B">
      <w:pPr>
        <w:jc w:val="center"/>
        <w:outlineLvl w:val="9"/>
        <w:rPr>
          <w:rFonts w:hint="default" w:ascii="Times New Roman" w:hAnsi="Times New Roman" w:eastAsia="仿宋" w:cs="Times New Roman"/>
          <w:b/>
          <w:bCs/>
          <w:sz w:val="24"/>
          <w:szCs w:val="24"/>
          <w:highlight w:val="none"/>
        </w:rPr>
      </w:pPr>
      <w:bookmarkStart w:id="543" w:name="_Toc531599280"/>
      <w:bookmarkStart w:id="544" w:name="_Toc536534350"/>
      <w:bookmarkStart w:id="545" w:name="_Toc531966080"/>
      <w:r>
        <w:rPr>
          <w:rFonts w:hint="default" w:ascii="Times New Roman" w:hAnsi="Times New Roman" w:eastAsia="仿宋" w:cs="Times New Roman"/>
          <w:b/>
          <w:bCs/>
          <w:sz w:val="24"/>
          <w:szCs w:val="24"/>
          <w:highlight w:val="none"/>
        </w:rPr>
        <w:t>（竞争性磋商文件中所涉及到的相关资料及证明文件（格式中未体现的）或磋商申请人认为必须提供的其他相关资料。）</w:t>
      </w:r>
      <w:bookmarkEnd w:id="543"/>
      <w:bookmarkEnd w:id="544"/>
      <w:bookmarkEnd w:id="545"/>
    </w:p>
    <w:p w14:paraId="05126C98">
      <w:pPr>
        <w:pStyle w:val="80"/>
        <w:rPr>
          <w:rFonts w:hint="default" w:ascii="Times New Roman" w:hAnsi="Times New Roman" w:eastAsia="仿宋" w:cs="Times New Roman"/>
          <w:highlight w:val="none"/>
        </w:rPr>
      </w:pPr>
    </w:p>
    <w:p w14:paraId="195CB9FD">
      <w:pPr>
        <w:ind w:firstLine="482" w:firstLineChars="200"/>
        <w:rPr>
          <w:rFonts w:hint="default" w:ascii="Times New Roman" w:hAnsi="Times New Roman" w:eastAsia="仿宋" w:cs="Times New Roman"/>
          <w:highlight w:val="none"/>
        </w:rPr>
      </w:pPr>
      <w:r>
        <w:rPr>
          <w:rFonts w:hint="default" w:ascii="Times New Roman" w:hAnsi="Times New Roman" w:eastAsia="仿宋" w:cs="Times New Roman"/>
          <w:b/>
          <w:sz w:val="24"/>
          <w:highlight w:val="none"/>
        </w:rPr>
        <w:t>其他提示：磋商申请人应本着节约资源精神，在响应磋商文件的前提下，相关人员、业绩等证明材料不用重复递交。</w:t>
      </w:r>
    </w:p>
    <w:p w14:paraId="4E9A7D6C">
      <w:pPr>
        <w:topLinePunct/>
        <w:spacing w:before="4" w:line="360" w:lineRule="auto"/>
        <w:rPr>
          <w:rFonts w:hint="default" w:ascii="Times New Roman" w:hAnsi="Times New Roman" w:eastAsia="仿宋" w:cs="Times New Roman"/>
          <w:sz w:val="24"/>
          <w:szCs w:val="24"/>
          <w:highlight w:val="none"/>
        </w:rPr>
      </w:pPr>
    </w:p>
    <w:p w14:paraId="47672337">
      <w:pPr>
        <w:rPr>
          <w:rFonts w:hint="default" w:ascii="Times New Roman" w:hAnsi="Times New Roman" w:eastAsia="仿宋" w:cs="Times New Roman"/>
          <w:highlight w:val="none"/>
          <w:lang w:val="en-US" w:eastAsia="zh-CN"/>
        </w:rPr>
      </w:pPr>
      <w:r>
        <w:rPr>
          <w:rFonts w:hint="default" w:ascii="Times New Roman" w:hAnsi="Times New Roman" w:eastAsia="仿宋" w:cs="Times New Roman"/>
          <w:highlight w:val="none"/>
          <w:lang w:val="en-US" w:eastAsia="zh-CN"/>
        </w:rPr>
        <w:br w:type="page"/>
      </w:r>
    </w:p>
    <w:p w14:paraId="6B9815F8">
      <w:pPr>
        <w:outlineLvl w:val="9"/>
        <w:rPr>
          <w:rFonts w:hint="default" w:ascii="Times New Roman" w:hAnsi="Times New Roman" w:eastAsia="仿宋" w:cs="Times New Roman"/>
          <w:b/>
          <w:bCs/>
          <w:sz w:val="24"/>
          <w:szCs w:val="24"/>
          <w:highlight w:val="none"/>
          <w:lang w:val="en-US" w:eastAsia="zh-CN"/>
        </w:rPr>
      </w:pPr>
      <w:r>
        <w:rPr>
          <w:rFonts w:hint="default" w:ascii="Times New Roman" w:hAnsi="Times New Roman" w:eastAsia="仿宋" w:cs="Times New Roman"/>
          <w:b/>
          <w:bCs/>
          <w:sz w:val="20"/>
          <w:szCs w:val="20"/>
          <w:highlight w:val="none"/>
        </w:rPr>
        <w:t>附件</w:t>
      </w:r>
      <w:r>
        <w:rPr>
          <w:rFonts w:hint="default" w:ascii="Times New Roman" w:hAnsi="Times New Roman" w:eastAsia="仿宋" w:cs="Times New Roman"/>
          <w:b/>
          <w:bCs/>
          <w:sz w:val="20"/>
          <w:szCs w:val="20"/>
          <w:highlight w:val="none"/>
          <w:lang w:val="en-US" w:eastAsia="zh-CN"/>
        </w:rPr>
        <w:t>1</w:t>
      </w:r>
    </w:p>
    <w:p w14:paraId="6C4D95CB">
      <w:pPr>
        <w:keepNext/>
        <w:keepLines/>
        <w:spacing w:line="360" w:lineRule="auto"/>
        <w:jc w:val="center"/>
        <w:outlineLvl w:val="9"/>
        <w:rPr>
          <w:rFonts w:hint="default" w:ascii="Times New Roman" w:hAnsi="Times New Roman" w:eastAsia="仿宋" w:cs="Times New Roman"/>
          <w:b/>
          <w:bCs/>
          <w:sz w:val="32"/>
          <w:szCs w:val="32"/>
          <w:highlight w:val="none"/>
        </w:rPr>
      </w:pPr>
      <w:r>
        <w:rPr>
          <w:rFonts w:hint="default" w:ascii="Times New Roman" w:hAnsi="Times New Roman" w:eastAsia="仿宋" w:cs="Times New Roman"/>
          <w:b/>
          <w:bCs/>
          <w:sz w:val="32"/>
          <w:szCs w:val="32"/>
          <w:highlight w:val="none"/>
        </w:rPr>
        <w:t>残疾人福利性单位声明函</w:t>
      </w:r>
    </w:p>
    <w:p w14:paraId="109FD305">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2C5F6F4">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本单位对上述声明的真实性负责。如有虚假，将依法承担相应责任。</w:t>
      </w:r>
    </w:p>
    <w:p w14:paraId="29CD2765">
      <w:pPr>
        <w:spacing w:line="360" w:lineRule="auto"/>
        <w:ind w:firstLine="480" w:firstLineChars="200"/>
        <w:rPr>
          <w:rFonts w:hint="default" w:ascii="Times New Roman" w:hAnsi="Times New Roman" w:eastAsia="仿宋" w:cs="Times New Roman"/>
          <w:sz w:val="24"/>
          <w:szCs w:val="24"/>
          <w:highlight w:val="none"/>
        </w:rPr>
      </w:pPr>
    </w:p>
    <w:p w14:paraId="0561AEDB">
      <w:pPr>
        <w:spacing w:line="400" w:lineRule="exact"/>
        <w:ind w:firstLine="3360" w:firstLineChars="14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磋商申请人全称： </w:t>
      </w:r>
      <w:r>
        <w:rPr>
          <w:rFonts w:hint="default" w:ascii="Times New Roman" w:hAnsi="Times New Roman" w:eastAsia="仿宋" w:cs="Times New Roman"/>
          <w:sz w:val="24"/>
          <w:highlight w:val="none"/>
          <w:u w:val="single"/>
        </w:rPr>
        <w:t xml:space="preserve">                 （盖章）</w:t>
      </w:r>
    </w:p>
    <w:p w14:paraId="20602543">
      <w:pPr>
        <w:spacing w:line="440" w:lineRule="exact"/>
        <w:ind w:right="960" w:firstLine="3360" w:firstLineChars="14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法定代表人或委托代理人： </w:t>
      </w:r>
      <w:r>
        <w:rPr>
          <w:rFonts w:hint="default" w:ascii="Times New Roman" w:hAnsi="Times New Roman" w:eastAsia="仿宋" w:cs="Times New Roman"/>
          <w:sz w:val="24"/>
          <w:highlight w:val="none"/>
          <w:u w:val="single"/>
        </w:rPr>
        <w:t xml:space="preserve">           （签字或盖章）</w:t>
      </w:r>
    </w:p>
    <w:p w14:paraId="7C68AA04">
      <w:pPr>
        <w:wordWrap w:val="0"/>
        <w:adjustRightInd/>
        <w:snapToGrid/>
        <w:spacing w:after="0"/>
        <w:ind w:firstLine="3360" w:firstLineChars="1400"/>
        <w:jc w:val="both"/>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highlight w:val="none"/>
        </w:rPr>
        <w:t>日期：</w:t>
      </w:r>
      <w:r>
        <w:rPr>
          <w:rFonts w:hint="default" w:ascii="Times New Roman" w:hAnsi="Times New Roman" w:eastAsia="仿宋" w:cs="Times New Roman"/>
          <w:sz w:val="24"/>
          <w:highlight w:val="none"/>
          <w:u w:val="single"/>
        </w:rPr>
        <w:t xml:space="preserve">      </w:t>
      </w:r>
      <w:r>
        <w:rPr>
          <w:rFonts w:hint="default" w:ascii="Times New Roman" w:hAnsi="Times New Roman" w:eastAsia="仿宋" w:cs="Times New Roman"/>
          <w:sz w:val="24"/>
          <w:highlight w:val="none"/>
        </w:rPr>
        <w:t>年</w:t>
      </w:r>
      <w:r>
        <w:rPr>
          <w:rFonts w:hint="default" w:ascii="Times New Roman" w:hAnsi="Times New Roman" w:eastAsia="仿宋" w:cs="Times New Roman"/>
          <w:sz w:val="24"/>
          <w:highlight w:val="none"/>
          <w:u w:val="single"/>
        </w:rPr>
        <w:t xml:space="preserve">    </w:t>
      </w:r>
      <w:r>
        <w:rPr>
          <w:rFonts w:hint="default" w:ascii="Times New Roman" w:hAnsi="Times New Roman" w:eastAsia="仿宋" w:cs="Times New Roman"/>
          <w:sz w:val="24"/>
          <w:highlight w:val="none"/>
        </w:rPr>
        <w:t xml:space="preserve">月 </w:t>
      </w:r>
      <w:r>
        <w:rPr>
          <w:rFonts w:hint="default" w:ascii="Times New Roman" w:hAnsi="Times New Roman" w:eastAsia="仿宋" w:cs="Times New Roman"/>
          <w:sz w:val="24"/>
          <w:highlight w:val="none"/>
          <w:u w:val="single"/>
        </w:rPr>
        <w:t xml:space="preserve">    </w:t>
      </w:r>
      <w:r>
        <w:rPr>
          <w:rFonts w:hint="default" w:ascii="Times New Roman" w:hAnsi="Times New Roman" w:eastAsia="仿宋" w:cs="Times New Roman"/>
          <w:sz w:val="24"/>
          <w:highlight w:val="none"/>
        </w:rPr>
        <w:t>日</w:t>
      </w:r>
    </w:p>
    <w:p w14:paraId="036310EF">
      <w:pPr>
        <w:adjustRightInd/>
        <w:snapToGrid/>
        <w:spacing w:after="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br w:type="page"/>
      </w:r>
    </w:p>
    <w:p w14:paraId="37DA8642">
      <w:pPr>
        <w:keepNext/>
        <w:keepLines/>
        <w:spacing w:line="360" w:lineRule="auto"/>
        <w:outlineLvl w:val="9"/>
        <w:rPr>
          <w:rFonts w:hint="default" w:ascii="Times New Roman" w:hAnsi="Times New Roman" w:eastAsia="仿宋" w:cs="Times New Roman"/>
          <w:b/>
          <w:bCs/>
          <w:sz w:val="20"/>
          <w:szCs w:val="20"/>
          <w:highlight w:val="none"/>
        </w:rPr>
      </w:pPr>
      <w:r>
        <w:rPr>
          <w:rFonts w:hint="default" w:ascii="Times New Roman" w:hAnsi="Times New Roman" w:eastAsia="仿宋" w:cs="Times New Roman"/>
          <w:b/>
          <w:bCs/>
          <w:sz w:val="20"/>
          <w:szCs w:val="20"/>
          <w:highlight w:val="none"/>
        </w:rPr>
        <w:t>附件</w:t>
      </w:r>
      <w:r>
        <w:rPr>
          <w:rFonts w:hint="default" w:ascii="Times New Roman" w:hAnsi="Times New Roman" w:eastAsia="仿宋" w:cs="Times New Roman"/>
          <w:b/>
          <w:bCs/>
          <w:sz w:val="20"/>
          <w:szCs w:val="20"/>
          <w:highlight w:val="none"/>
          <w:lang w:eastAsia="zh-CN"/>
        </w:rPr>
        <w:t>2</w:t>
      </w:r>
    </w:p>
    <w:p w14:paraId="12F45718">
      <w:pPr>
        <w:keepNext/>
        <w:keepLines/>
        <w:spacing w:line="360" w:lineRule="auto"/>
        <w:jc w:val="center"/>
        <w:outlineLvl w:val="9"/>
        <w:rPr>
          <w:rFonts w:hint="default" w:ascii="Times New Roman" w:hAnsi="Times New Roman" w:eastAsia="仿宋" w:cs="Times New Roman"/>
          <w:b/>
          <w:bCs/>
          <w:sz w:val="32"/>
          <w:szCs w:val="32"/>
          <w:highlight w:val="none"/>
        </w:rPr>
      </w:pPr>
      <w:r>
        <w:rPr>
          <w:rFonts w:hint="default" w:ascii="Times New Roman" w:hAnsi="Times New Roman" w:eastAsia="仿宋" w:cs="Times New Roman"/>
          <w:b/>
          <w:bCs/>
          <w:sz w:val="32"/>
          <w:szCs w:val="32"/>
          <w:highlight w:val="none"/>
        </w:rPr>
        <w:t>监狱企业证明文件</w:t>
      </w:r>
    </w:p>
    <w:p w14:paraId="6009AF9C">
      <w:pPr>
        <w:spacing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default" w:ascii="Times New Roman" w:hAnsi="Times New Roman" w:eastAsia="仿宋" w:cs="Times New Roman"/>
          <w:sz w:val="24"/>
          <w:szCs w:val="24"/>
          <w:highlight w:val="none"/>
          <w:lang w:eastAsia="zh-CN"/>
        </w:rPr>
        <w:t>。</w:t>
      </w:r>
      <w:r>
        <w:rPr>
          <w:rFonts w:hint="default" w:ascii="Times New Roman" w:hAnsi="Times New Roman" w:eastAsia="仿宋" w:cs="Times New Roman"/>
          <w:sz w:val="24"/>
          <w:szCs w:val="24"/>
          <w:highlight w:val="none"/>
        </w:rPr>
        <w:t xml:space="preserve"> </w:t>
      </w:r>
    </w:p>
    <w:p w14:paraId="1BD4D98F">
      <w:pPr>
        <w:shd w:val="clear" w:color="auto" w:fill="FFFFFF"/>
        <w:spacing w:line="360" w:lineRule="auto"/>
        <w:rPr>
          <w:rFonts w:hint="default" w:ascii="Times New Roman" w:hAnsi="Times New Roman" w:eastAsia="仿宋" w:cs="Times New Roman"/>
          <w:sz w:val="24"/>
          <w:szCs w:val="24"/>
          <w:highlight w:val="none"/>
        </w:rPr>
      </w:pPr>
    </w:p>
    <w:p w14:paraId="2E75DC5B">
      <w:pPr>
        <w:shd w:val="clear" w:color="auto" w:fill="FFFFFF"/>
        <w:spacing w:line="360" w:lineRule="auto"/>
        <w:ind w:firstLine="4560" w:firstLineChars="1900"/>
        <w:rPr>
          <w:rFonts w:hint="default" w:ascii="Times New Roman" w:hAnsi="Times New Roman" w:eastAsia="仿宋" w:cs="Times New Roman"/>
          <w:sz w:val="24"/>
          <w:szCs w:val="24"/>
          <w:highlight w:val="none"/>
        </w:rPr>
      </w:pPr>
    </w:p>
    <w:p w14:paraId="71952977">
      <w:pPr>
        <w:shd w:val="clear" w:color="auto" w:fill="FFFFFF"/>
        <w:spacing w:line="360" w:lineRule="auto"/>
        <w:ind w:firstLine="4560" w:firstLineChars="1900"/>
        <w:rPr>
          <w:rFonts w:hint="default" w:ascii="Times New Roman" w:hAnsi="Times New Roman" w:eastAsia="仿宋" w:cs="Times New Roman"/>
          <w:sz w:val="24"/>
          <w:szCs w:val="24"/>
          <w:highlight w:val="none"/>
        </w:rPr>
      </w:pPr>
    </w:p>
    <w:p w14:paraId="796589F1">
      <w:pPr>
        <w:shd w:val="clear" w:color="auto" w:fill="FFFFFF"/>
        <w:spacing w:line="360" w:lineRule="auto"/>
        <w:ind w:firstLine="4560" w:firstLineChars="1900"/>
        <w:rPr>
          <w:rFonts w:hint="default" w:ascii="Times New Roman" w:hAnsi="Times New Roman" w:eastAsia="仿宋" w:cs="Times New Roman"/>
          <w:sz w:val="24"/>
          <w:szCs w:val="24"/>
          <w:highlight w:val="none"/>
        </w:rPr>
      </w:pPr>
    </w:p>
    <w:p w14:paraId="1ED4DC4B">
      <w:pPr>
        <w:spacing w:line="400" w:lineRule="exact"/>
        <w:ind w:firstLine="3360" w:firstLineChars="14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磋商申请人全称：</w:t>
      </w:r>
      <w:r>
        <w:rPr>
          <w:rFonts w:hint="default" w:ascii="Times New Roman" w:hAnsi="Times New Roman" w:eastAsia="仿宋" w:cs="Times New Roman"/>
          <w:sz w:val="24"/>
          <w:highlight w:val="none"/>
          <w:u w:val="single"/>
        </w:rPr>
        <w:t xml:space="preserve">               （盖章）</w:t>
      </w:r>
    </w:p>
    <w:p w14:paraId="3565DC2F">
      <w:pPr>
        <w:spacing w:line="440" w:lineRule="exact"/>
        <w:ind w:right="960" w:firstLine="3360" w:firstLineChars="14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法定代表人或委托代理人：</w:t>
      </w:r>
      <w:r>
        <w:rPr>
          <w:rFonts w:hint="default" w:ascii="Times New Roman" w:hAnsi="Times New Roman" w:eastAsia="仿宋" w:cs="Times New Roman"/>
          <w:sz w:val="24"/>
          <w:highlight w:val="none"/>
          <w:u w:val="single"/>
        </w:rPr>
        <w:t xml:space="preserve">        （签字或盖章）</w:t>
      </w:r>
    </w:p>
    <w:p w14:paraId="5B1691C8">
      <w:pPr>
        <w:wordWrap w:val="0"/>
        <w:adjustRightInd/>
        <w:snapToGrid/>
        <w:spacing w:after="0"/>
        <w:jc w:val="center"/>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en-US" w:eastAsia="zh-CN"/>
        </w:rPr>
        <w:t xml:space="preserve">    </w:t>
      </w:r>
      <w:r>
        <w:rPr>
          <w:rFonts w:hint="default" w:ascii="Times New Roman" w:hAnsi="Times New Roman" w:eastAsia="仿宋" w:cs="Times New Roman"/>
          <w:sz w:val="24"/>
          <w:highlight w:val="none"/>
        </w:rPr>
        <w:t>日期：</w:t>
      </w:r>
      <w:r>
        <w:rPr>
          <w:rFonts w:hint="default" w:ascii="Times New Roman" w:hAnsi="Times New Roman" w:eastAsia="仿宋" w:cs="Times New Roman"/>
          <w:sz w:val="24"/>
          <w:highlight w:val="none"/>
          <w:u w:val="single"/>
        </w:rPr>
        <w:t xml:space="preserve">        </w:t>
      </w:r>
      <w:r>
        <w:rPr>
          <w:rFonts w:hint="default" w:ascii="Times New Roman" w:hAnsi="Times New Roman" w:eastAsia="仿宋" w:cs="Times New Roman"/>
          <w:sz w:val="24"/>
          <w:highlight w:val="none"/>
        </w:rPr>
        <w:t>年</w:t>
      </w:r>
      <w:r>
        <w:rPr>
          <w:rFonts w:hint="default" w:ascii="Times New Roman" w:hAnsi="Times New Roman" w:eastAsia="仿宋" w:cs="Times New Roman"/>
          <w:sz w:val="24"/>
          <w:highlight w:val="none"/>
          <w:u w:val="single"/>
        </w:rPr>
        <w:t xml:space="preserve">       </w:t>
      </w:r>
      <w:r>
        <w:rPr>
          <w:rFonts w:hint="default" w:ascii="Times New Roman" w:hAnsi="Times New Roman" w:eastAsia="仿宋" w:cs="Times New Roman"/>
          <w:sz w:val="24"/>
          <w:highlight w:val="none"/>
        </w:rPr>
        <w:t>月</w:t>
      </w:r>
      <w:r>
        <w:rPr>
          <w:rFonts w:hint="default" w:ascii="Times New Roman" w:hAnsi="Times New Roman" w:eastAsia="仿宋" w:cs="Times New Roman"/>
          <w:sz w:val="24"/>
          <w:highlight w:val="none"/>
          <w:u w:val="single"/>
        </w:rPr>
        <w:t xml:space="preserve">      </w:t>
      </w:r>
      <w:r>
        <w:rPr>
          <w:rFonts w:hint="default" w:ascii="Times New Roman" w:hAnsi="Times New Roman" w:eastAsia="仿宋" w:cs="Times New Roman"/>
          <w:sz w:val="24"/>
          <w:highlight w:val="none"/>
        </w:rPr>
        <w:t>日</w:t>
      </w:r>
    </w:p>
    <w:p w14:paraId="0ED29300">
      <w:pPr>
        <w:keepNext/>
        <w:keepLines/>
        <w:spacing w:line="360" w:lineRule="auto"/>
        <w:outlineLvl w:val="2"/>
        <w:rPr>
          <w:rFonts w:hint="default" w:ascii="Times New Roman" w:hAnsi="Times New Roman" w:eastAsia="仿宋" w:cs="Times New Roman"/>
          <w:b/>
          <w:bCs/>
          <w:sz w:val="24"/>
          <w:szCs w:val="24"/>
          <w:highlight w:val="none"/>
        </w:rPr>
      </w:pPr>
    </w:p>
    <w:p w14:paraId="6054E4B0">
      <w:pPr>
        <w:topLinePunct/>
        <w:spacing w:before="4" w:line="360" w:lineRule="auto"/>
        <w:ind w:firstLine="480" w:firstLineChars="200"/>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注：1、在政府采购活动中，监狱企业视同小型、微型企业，享受预留份额、评审中价格扣除等政府采购促进中小企业发展的政府采购政策。</w:t>
      </w:r>
    </w:p>
    <w:sectPr>
      <w:footerReference r:id="rId12" w:type="even"/>
      <w:pgSz w:w="11906" w:h="16838"/>
      <w:pgMar w:top="873" w:right="890" w:bottom="873" w:left="890"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Sim Sun+ 2">
    <w:altName w:val="微软雅黑"/>
    <w:panose1 w:val="00000000000000000000"/>
    <w:charset w:val="00"/>
    <w:family w:val="swiss"/>
    <w:pitch w:val="default"/>
    <w:sig w:usb0="00000000" w:usb1="00000000" w:usb2="00000000"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auto"/>
    <w:pitch w:val="default"/>
    <w:sig w:usb0="00000000" w:usb1="00000000" w:usb2="00000000" w:usb3="00000000" w:csb0="00040001" w:csb1="00000000"/>
  </w:font>
  <w:font w:name="RomanD">
    <w:altName w:val="Courier New"/>
    <w:panose1 w:val="00000000000000000000"/>
    <w:charset w:val="00"/>
    <w:family w:val="auto"/>
    <w:pitch w:val="default"/>
    <w:sig w:usb0="00000000" w:usb1="00000000" w:usb2="00000000" w:usb3="00000000" w:csb0="000001FF"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Univers">
    <w:altName w:val="Segoe Print"/>
    <w:panose1 w:val="020B0603020202030204"/>
    <w:charset w:val="00"/>
    <w:family w:val="swiss"/>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Tms Rmn">
    <w:altName w:val="Segoe Print"/>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DFKai-SB">
    <w:altName w:val="Microsoft JhengHei Light"/>
    <w:panose1 w:val="0300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0F539">
    <w:pPr>
      <w:pStyle w:val="39"/>
    </w:pPr>
    <w:r>
      <w:rPr>
        <w:rFonts w:hint="eastAsia" w:eastAsia="楷体_GB2312"/>
        <w:lang w:eastAsia="zh-CN"/>
      </w:rPr>
      <w:drawing>
        <wp:inline distT="0" distB="0" distL="114300" distR="114300">
          <wp:extent cx="1931670" cy="238760"/>
          <wp:effectExtent l="0" t="0" r="11430" b="8890"/>
          <wp:docPr id="11" name="图片 11" descr="7cfe7a8272c024a71ad9a49faeeea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cfe7a8272c024a71ad9a49faeeeaf0"/>
                  <pic:cNvPicPr>
                    <a:picLocks noChangeAspect="1"/>
                  </pic:cNvPicPr>
                </pic:nvPicPr>
                <pic:blipFill>
                  <a:blip r:embed="rId1"/>
                  <a:stretch>
                    <a:fillRect/>
                  </a:stretch>
                </pic:blipFill>
                <pic:spPr>
                  <a:xfrm>
                    <a:off x="0" y="0"/>
                    <a:ext cx="1931670" cy="238760"/>
                  </a:xfrm>
                  <a:prstGeom prst="rect">
                    <a:avLst/>
                  </a:prstGeom>
                </pic:spPr>
              </pic:pic>
            </a:graphicData>
          </a:graphic>
        </wp:inline>
      </w:drawing>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99E0F69">
                          <w:pPr>
                            <w:rPr>
                              <w:sz w:val="18"/>
                            </w:rPr>
                          </w:pP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isGpJtIBAACjAwAADgAAAAAAAAABACAAAAAfAQAA&#10;ZHJzL2Uyb0RvYy54bWxQSwUGAAAAAAYABgBZAQAAYwUAAAAA&#10;">
              <v:fill on="f" focussize="0,0"/>
              <v:stroke on="f" weight="0.5pt"/>
              <v:imagedata o:title=""/>
              <o:lock v:ext="edit" aspectratio="f"/>
              <v:textbox inset="0mm,0mm,0mm,0mm" style="mso-fit-shape-to-text:t;">
                <w:txbxContent>
                  <w:p w14:paraId="199E0F69">
                    <w:pPr>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26FB5">
    <w:pPr>
      <w:pStyle w:val="39"/>
    </w:pPr>
    <w:r>
      <w:rPr>
        <w:rFonts w:hint="eastAsia" w:eastAsia="楷体_GB2312"/>
        <w:lang w:eastAsia="zh-CN"/>
      </w:rPr>
      <w:drawing>
        <wp:inline distT="0" distB="0" distL="114300" distR="114300">
          <wp:extent cx="1931670" cy="238760"/>
          <wp:effectExtent l="0" t="0" r="11430" b="8890"/>
          <wp:docPr id="10" name="图片 10" descr="7cfe7a8272c024a71ad9a49faeeea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7cfe7a8272c024a71ad9a49faeeeaf0"/>
                  <pic:cNvPicPr>
                    <a:picLocks noChangeAspect="1"/>
                  </pic:cNvPicPr>
                </pic:nvPicPr>
                <pic:blipFill>
                  <a:blip r:embed="rId1"/>
                  <a:stretch>
                    <a:fillRect/>
                  </a:stretch>
                </pic:blipFill>
                <pic:spPr>
                  <a:xfrm>
                    <a:off x="0" y="0"/>
                    <a:ext cx="1931670" cy="238760"/>
                  </a:xfrm>
                  <a:prstGeom prst="rect">
                    <a:avLst/>
                  </a:prstGeom>
                </pic:spPr>
              </pic:pic>
            </a:graphicData>
          </a:graphic>
        </wp:inline>
      </w:drawing>
    </w: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18B275D">
                          <w:pPr>
                            <w:rPr>
                              <w:sz w:val="18"/>
                            </w:rPr>
                          </w:pP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IA59mDTAQAAowMAAA4AAAAAAAAAAQAgAAAAHwEA&#10;AGRycy9lMm9Eb2MueG1sUEsFBgAAAAAGAAYAWQEAAGQFAAAAAA==&#10;">
              <v:fill on="f" focussize="0,0"/>
              <v:stroke on="f" weight="0.5pt"/>
              <v:imagedata o:title=""/>
              <o:lock v:ext="edit" aspectratio="f"/>
              <v:textbox inset="0mm,0mm,0mm,0mm" style="mso-fit-shape-to-text:t;">
                <w:txbxContent>
                  <w:p w14:paraId="318B275D">
                    <w:pPr>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3F804">
    <w:pPr>
      <w:pStyle w:val="39"/>
      <w:spacing w:line="0" w:lineRule="atLeast"/>
    </w:pPr>
    <w:r>
      <w:rPr>
        <w:rFonts w:hint="eastAsia" w:eastAsia="楷体_GB2312"/>
        <w:lang w:eastAsia="zh-CN"/>
      </w:rPr>
      <w:drawing>
        <wp:inline distT="0" distB="0" distL="114300" distR="114300">
          <wp:extent cx="1931670" cy="238760"/>
          <wp:effectExtent l="0" t="0" r="11430" b="8890"/>
          <wp:docPr id="12" name="图片 12" descr="7cfe7a8272c024a71ad9a49faeeea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7cfe7a8272c024a71ad9a49faeeeaf0"/>
                  <pic:cNvPicPr>
                    <a:picLocks noChangeAspect="1"/>
                  </pic:cNvPicPr>
                </pic:nvPicPr>
                <pic:blipFill>
                  <a:blip r:embed="rId1"/>
                  <a:stretch>
                    <a:fillRect/>
                  </a:stretch>
                </pic:blipFill>
                <pic:spPr>
                  <a:xfrm>
                    <a:off x="0" y="0"/>
                    <a:ext cx="1931670" cy="238760"/>
                  </a:xfrm>
                  <a:prstGeom prst="rect">
                    <a:avLst/>
                  </a:prstGeom>
                </pic:spPr>
              </pic:pic>
            </a:graphicData>
          </a:graphic>
        </wp:inline>
      </w:drawing>
    </w: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49BE79">
                          <w:pPr>
                            <w:pStyle w:val="39"/>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sqPM8oBAACcAwAADgAAAGRycy9lMm9Eb2MueG1srVPNjtMwEL4j8Q6W&#10;79RphVCJ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YsqPM8oBAACcAwAADgAAAAAAAAABACAAAAAeAQAAZHJzL2Uyb0Rv&#10;Yy54bWxQSwUGAAAAAAYABgBZAQAAWgUAAAAA&#10;">
              <v:fill on="f" focussize="0,0"/>
              <v:stroke on="f"/>
              <v:imagedata o:title=""/>
              <o:lock v:ext="edit" aspectratio="f"/>
              <v:textbox inset="0mm,0mm,0mm,0mm" style="mso-fit-shape-to-text:t;">
                <w:txbxContent>
                  <w:p w14:paraId="7349BE79">
                    <w:pPr>
                      <w:pStyle w:val="39"/>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posOffset>6399530</wp:posOffset>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6DFAB">
                          <w:pPr>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03.9pt;margin-top:0pt;height:144pt;width:144pt;mso-position-horizontal-relative:margin;mso-wrap-style:none;z-index:251662336;mso-width-relative:page;mso-height-relative:page;" filled="f" stroked="f" coordsize="21600,21600" o:gfxdata="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j7+VcNUAAAAKAQAADwAAAAAAAAABACAAAAAiAAAAZHJzL2Rvd25yZXYueG1sUEsB&#10;AhQAFAAAAAgAh07iQLytsHcxAgAAZQQAAA4AAAAAAAAAAQAgAAAAJAEAAGRycy9lMm9Eb2MueG1s&#10;UEsFBgAAAAAGAAYAWQEAAMcFAAAAAA==&#10;">
              <v:fill on="f" focussize="0,0"/>
              <v:stroke on="f" weight="0.5pt"/>
              <v:imagedata o:title=""/>
              <o:lock v:ext="edit" aspectratio="f"/>
              <v:textbox inset="0mm,0mm,0mm,0mm" style="mso-fit-shape-to-text:t;">
                <w:txbxContent>
                  <w:p w14:paraId="2946DFAB">
                    <w:pPr>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BAE24">
    <w:pPr>
      <w:pStyle w:val="39"/>
      <w:spacing w:line="0" w:lineRule="atLeast"/>
    </w:pPr>
    <w:r>
      <w:rPr>
        <w:rFonts w:hint="eastAsia" w:eastAsia="楷体_GB2312"/>
        <w:lang w:eastAsia="zh-CN"/>
      </w:rPr>
      <w:drawing>
        <wp:inline distT="0" distB="0" distL="114300" distR="114300">
          <wp:extent cx="1931670" cy="238760"/>
          <wp:effectExtent l="0" t="0" r="11430" b="8890"/>
          <wp:docPr id="9" name="图片 9" descr="7cfe7a8272c024a71ad9a49faeeea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7cfe7a8272c024a71ad9a49faeeeaf0"/>
                  <pic:cNvPicPr>
                    <a:picLocks noChangeAspect="1"/>
                  </pic:cNvPicPr>
                </pic:nvPicPr>
                <pic:blipFill>
                  <a:blip r:embed="rId1"/>
                  <a:stretch>
                    <a:fillRect/>
                  </a:stretch>
                </pic:blipFill>
                <pic:spPr>
                  <a:xfrm>
                    <a:off x="0" y="0"/>
                    <a:ext cx="1931670" cy="238760"/>
                  </a:xfrm>
                  <a:prstGeom prst="rect">
                    <a:avLst/>
                  </a:prstGeom>
                </pic:spPr>
              </pic:pic>
            </a:graphicData>
          </a:graphic>
        </wp:inline>
      </w:drawing>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E1B810">
                          <w:pPr>
                            <w:pStyle w:val="39"/>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cUhcsBAACcAwAADgAAAGRycy9lMm9Eb2MueG1srVNLbtswEN0XyB0I&#10;7mPKBlo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jHFIXLAQAAnAMAAA4AAAAAAAAAAQAgAAAAHgEAAGRycy9lMm9E&#10;b2MueG1sUEsFBgAAAAAGAAYAWQEAAFsFAAAAAA==&#10;">
              <v:fill on="f" focussize="0,0"/>
              <v:stroke on="f"/>
              <v:imagedata o:title=""/>
              <o:lock v:ext="edit" aspectratio="f"/>
              <v:textbox inset="0mm,0mm,0mm,0mm" style="mso-fit-shape-to-text:t;">
                <w:txbxContent>
                  <w:p w14:paraId="3DE1B810">
                    <w:pPr>
                      <w:pStyle w:val="39"/>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0FE58">
    <w:pPr>
      <w:pStyle w:val="39"/>
    </w:pPr>
    <w:r>
      <w:rPr>
        <w:rFonts w:hint="eastAsia" w:eastAsia="楷体_GB2312"/>
        <w:lang w:eastAsia="zh-CN"/>
      </w:rPr>
      <w:drawing>
        <wp:inline distT="0" distB="0" distL="114300" distR="114300">
          <wp:extent cx="1931670" cy="238760"/>
          <wp:effectExtent l="0" t="0" r="11430" b="8890"/>
          <wp:docPr id="13" name="图片 13" descr="7cfe7a8272c024a71ad9a49faeeea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7cfe7a8272c024a71ad9a49faeeeaf0"/>
                  <pic:cNvPicPr>
                    <a:picLocks noChangeAspect="1"/>
                  </pic:cNvPicPr>
                </pic:nvPicPr>
                <pic:blipFill>
                  <a:blip r:embed="rId1"/>
                  <a:stretch>
                    <a:fillRect/>
                  </a:stretch>
                </pic:blipFill>
                <pic:spPr>
                  <a:xfrm>
                    <a:off x="0" y="0"/>
                    <a:ext cx="1931670" cy="238760"/>
                  </a:xfrm>
                  <a:prstGeom prst="rect">
                    <a:avLst/>
                  </a:prstGeom>
                </pic:spPr>
              </pic:pic>
            </a:graphicData>
          </a:graphic>
        </wp:inline>
      </w:drawing>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EACFC7">
                          <w:pPr>
                            <w:pStyle w:val="39"/>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boH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IYSxy0O/PLj++Xn78uvb2RZ&#10;vV5m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4W6B7LAQAAnAMAAA4AAAAAAAAAAQAgAAAAHgEAAGRycy9lMm9E&#10;b2MueG1sUEsFBgAAAAAGAAYAWQEAAFsFAAAAAA==&#10;">
              <v:fill on="f" focussize="0,0"/>
              <v:stroke on="f"/>
              <v:imagedata o:title=""/>
              <o:lock v:ext="edit" aspectratio="f"/>
              <v:textbox inset="0mm,0mm,0mm,0mm" style="mso-fit-shape-to-text:t;">
                <w:txbxContent>
                  <w:p w14:paraId="15EACFC7">
                    <w:pPr>
                      <w:pStyle w:val="39"/>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6C712">
    <w:pPr>
      <w:pStyle w:val="39"/>
      <w:framePr w:wrap="around" w:vAnchor="text" w:hAnchor="margin" w:xAlign="outside" w:y="1"/>
      <w:rPr>
        <w:rStyle w:val="67"/>
      </w:rPr>
    </w:pPr>
    <w:r>
      <w:fldChar w:fldCharType="begin"/>
    </w:r>
    <w:r>
      <w:rPr>
        <w:rStyle w:val="67"/>
      </w:rPr>
      <w:instrText xml:space="preserve">PAGE  </w:instrText>
    </w:r>
    <w:r>
      <w:fldChar w:fldCharType="separate"/>
    </w:r>
    <w:r>
      <w:rPr>
        <w:rStyle w:val="67"/>
      </w:rPr>
      <w:t>5</w:t>
    </w:r>
    <w:r>
      <w:fldChar w:fldCharType="end"/>
    </w:r>
  </w:p>
  <w:p w14:paraId="31FFCF26">
    <w:pPr>
      <w:pStyle w:val="39"/>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9AA99">
    <w:pPr>
      <w:pBdr>
        <w:bottom w:val="single" w:color="auto" w:sz="4" w:space="0"/>
      </w:pBdr>
      <w:spacing w:line="600" w:lineRule="exact"/>
      <w:jc w:val="center"/>
      <w:rPr>
        <w:rFonts w:ascii="微软雅黑" w:hAnsi="微软雅黑"/>
        <w:w w:val="100"/>
        <w:sz w:val="15"/>
        <w:szCs w:val="18"/>
        <w:shd w:val="clear" w:color="auto" w:fill="auto"/>
      </w:rPr>
    </w:pPr>
    <w:r>
      <w:rPr>
        <w:rFonts w:hint="eastAsia" w:ascii="微软雅黑" w:hAnsi="微软雅黑"/>
        <w:b w:val="0"/>
        <w:bCs w:val="0"/>
        <w:w w:val="100"/>
        <w:sz w:val="18"/>
        <w:szCs w:val="21"/>
        <w:shd w:val="clear" w:color="auto" w:fill="auto"/>
        <w:lang w:eastAsia="zh-CN"/>
      </w:rPr>
      <w:t xml:space="preserve">蒙自市冷泉镇小新村委会大黑箐村引水工程 </w:t>
    </w:r>
    <w:r>
      <w:rPr>
        <w:rFonts w:hint="eastAsia" w:ascii="微软雅黑" w:hAnsi="微软雅黑"/>
        <w:w w:val="100"/>
        <w:sz w:val="18"/>
        <w:szCs w:val="21"/>
        <w:shd w:val="clear" w:color="auto" w:fill="auto"/>
      </w:rPr>
      <w:t xml:space="preserve"> </w:t>
    </w:r>
    <w:r>
      <w:rPr>
        <w:rFonts w:hint="eastAsia" w:ascii="微软雅黑" w:hAnsi="微软雅黑"/>
        <w:w w:val="100"/>
        <w:sz w:val="18"/>
        <w:szCs w:val="21"/>
        <w:shd w:val="clear" w:color="auto" w:fill="auto"/>
        <w:lang w:val="en-US" w:eastAsia="zh-CN"/>
      </w:rPr>
      <w:t xml:space="preserve">      </w:t>
    </w:r>
    <w:r>
      <w:rPr>
        <w:rFonts w:hint="eastAsia" w:ascii="微软雅黑" w:hAnsi="微软雅黑"/>
        <w:w w:val="100"/>
        <w:sz w:val="18"/>
        <w:szCs w:val="21"/>
        <w:shd w:val="clear" w:color="auto" w:fill="auto"/>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8507C">
    <w:pPr>
      <w:pBdr>
        <w:bottom w:val="single" w:color="auto" w:sz="4" w:space="0"/>
      </w:pBdr>
      <w:spacing w:line="600" w:lineRule="exact"/>
      <w:jc w:val="center"/>
    </w:pPr>
    <w:r>
      <w:rPr>
        <w:rFonts w:hint="eastAsia" w:ascii="微软雅黑" w:hAnsi="微软雅黑"/>
        <w:b w:val="0"/>
        <w:bCs w:val="0"/>
        <w:w w:val="100"/>
        <w:sz w:val="18"/>
        <w:szCs w:val="21"/>
        <w:shd w:val="clear" w:color="auto" w:fill="auto"/>
        <w:lang w:eastAsia="zh-CN"/>
      </w:rPr>
      <w:t xml:space="preserve">蒙自市冷泉镇小新村委会大黑箐村引水工程 </w:t>
    </w:r>
    <w:r>
      <w:rPr>
        <w:rFonts w:hint="eastAsia" w:ascii="微软雅黑" w:hAnsi="微软雅黑"/>
        <w:w w:val="100"/>
        <w:sz w:val="18"/>
        <w:szCs w:val="21"/>
        <w:shd w:val="clear" w:color="auto" w:fill="auto"/>
        <w:lang w:val="en-US" w:eastAsia="zh-CN"/>
      </w:rPr>
      <w:t xml:space="preserve">           </w:t>
    </w:r>
    <w:r>
      <w:rPr>
        <w:rFonts w:hint="eastAsia" w:ascii="微软雅黑" w:hAnsi="微软雅黑"/>
        <w:w w:val="100"/>
        <w:sz w:val="18"/>
        <w:szCs w:val="21"/>
        <w:shd w:val="clear" w:color="auto" w:fill="auto"/>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C4D84">
    <w:pPr>
      <w:pBdr>
        <w:bottom w:val="single" w:color="auto" w:sz="4" w:space="0"/>
      </w:pBdr>
      <w:spacing w:line="600" w:lineRule="exact"/>
      <w:jc w:val="center"/>
    </w:pPr>
    <w:r>
      <w:rPr>
        <w:rFonts w:hint="eastAsia" w:ascii="微软雅黑" w:hAnsi="微软雅黑"/>
        <w:b w:val="0"/>
        <w:bCs w:val="0"/>
        <w:w w:val="100"/>
        <w:sz w:val="18"/>
        <w:szCs w:val="21"/>
        <w:shd w:val="clear" w:color="auto" w:fill="auto"/>
        <w:lang w:eastAsia="zh-CN"/>
      </w:rPr>
      <w:t xml:space="preserve">蒙自市冷泉镇小新村委会大黑箐村引水工程 </w:t>
    </w:r>
    <w:r>
      <w:rPr>
        <w:rFonts w:hint="eastAsia" w:ascii="微软雅黑" w:hAnsi="微软雅黑"/>
        <w:w w:val="100"/>
        <w:sz w:val="18"/>
        <w:szCs w:val="21"/>
        <w:shd w:val="clear" w:color="auto" w:fill="auto"/>
        <w:lang w:val="en-US" w:eastAsia="zh-CN"/>
      </w:rPr>
      <w:t xml:space="preserve">             </w:t>
    </w:r>
    <w:r>
      <w:rPr>
        <w:rFonts w:hint="eastAsia" w:ascii="微软雅黑" w:hAnsi="微软雅黑"/>
        <w:w w:val="100"/>
        <w:sz w:val="18"/>
        <w:szCs w:val="21"/>
        <w:shd w:val="clear" w:color="auto" w:fill="auto"/>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7A9A6"/>
    <w:multiLevelType w:val="singleLevel"/>
    <w:tmpl w:val="0CF7A9A6"/>
    <w:lvl w:ilvl="0" w:tentative="0">
      <w:start w:val="10"/>
      <w:numFmt w:val="chineseCounting"/>
      <w:suff w:val="nothing"/>
      <w:lvlText w:val="%1、"/>
      <w:lvlJc w:val="left"/>
      <w:rPr>
        <w:rFonts w:hint="eastAsia"/>
      </w:rPr>
    </w:lvl>
  </w:abstractNum>
  <w:abstractNum w:abstractNumId="1">
    <w:nsid w:val="39813C4E"/>
    <w:multiLevelType w:val="multilevel"/>
    <w:tmpl w:val="39813C4E"/>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dit="readOnly" w:enforcement="0"/>
  <w:defaultTabStop w:val="720"/>
  <w:drawingGridHorizontalSpacing w:val="110"/>
  <w:drawingGridVerticalSpacing w:val="156"/>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iNDYxNTlhMjcyNjZjYjQyZGYyMjNmZWI2N2YzYWUifQ=="/>
    <w:docVar w:name="DocumentID" w:val="{6025BCCA-7B92-4011-BD71-D42C7575BBB1}"/>
    <w:docVar w:name="DocumentName" w:val="金平县2021年强边固防四位一体项目批复文稿"/>
  </w:docVars>
  <w:rsids>
    <w:rsidRoot w:val="00D31D50"/>
    <w:rsid w:val="00004308"/>
    <w:rsid w:val="0000578F"/>
    <w:rsid w:val="000065FA"/>
    <w:rsid w:val="00006660"/>
    <w:rsid w:val="0000667E"/>
    <w:rsid w:val="00007DE9"/>
    <w:rsid w:val="00012932"/>
    <w:rsid w:val="00012A80"/>
    <w:rsid w:val="00013103"/>
    <w:rsid w:val="0001456F"/>
    <w:rsid w:val="00016367"/>
    <w:rsid w:val="0002011B"/>
    <w:rsid w:val="0002229E"/>
    <w:rsid w:val="00022648"/>
    <w:rsid w:val="00022C2D"/>
    <w:rsid w:val="00023E43"/>
    <w:rsid w:val="00024A25"/>
    <w:rsid w:val="00025732"/>
    <w:rsid w:val="00027AE2"/>
    <w:rsid w:val="000307FA"/>
    <w:rsid w:val="00030896"/>
    <w:rsid w:val="00031892"/>
    <w:rsid w:val="00032DD0"/>
    <w:rsid w:val="00032ED7"/>
    <w:rsid w:val="0003342C"/>
    <w:rsid w:val="00034096"/>
    <w:rsid w:val="00034B01"/>
    <w:rsid w:val="000353E6"/>
    <w:rsid w:val="00035BA3"/>
    <w:rsid w:val="00036CCD"/>
    <w:rsid w:val="0004014B"/>
    <w:rsid w:val="000408B9"/>
    <w:rsid w:val="00040B05"/>
    <w:rsid w:val="00042604"/>
    <w:rsid w:val="000429F4"/>
    <w:rsid w:val="00042D6A"/>
    <w:rsid w:val="00043BC6"/>
    <w:rsid w:val="00044C95"/>
    <w:rsid w:val="00046AD0"/>
    <w:rsid w:val="000522D2"/>
    <w:rsid w:val="000535B4"/>
    <w:rsid w:val="000539BE"/>
    <w:rsid w:val="00053F9B"/>
    <w:rsid w:val="0005572B"/>
    <w:rsid w:val="00055BE9"/>
    <w:rsid w:val="00056CF7"/>
    <w:rsid w:val="00057281"/>
    <w:rsid w:val="0005758F"/>
    <w:rsid w:val="000605FF"/>
    <w:rsid w:val="00060F95"/>
    <w:rsid w:val="00061AC3"/>
    <w:rsid w:val="00062A06"/>
    <w:rsid w:val="00063022"/>
    <w:rsid w:val="00064715"/>
    <w:rsid w:val="00066108"/>
    <w:rsid w:val="000662B0"/>
    <w:rsid w:val="000670CC"/>
    <w:rsid w:val="00067D66"/>
    <w:rsid w:val="00070069"/>
    <w:rsid w:val="00073021"/>
    <w:rsid w:val="000734CA"/>
    <w:rsid w:val="000741AF"/>
    <w:rsid w:val="000749AD"/>
    <w:rsid w:val="00074B9C"/>
    <w:rsid w:val="00075277"/>
    <w:rsid w:val="00076791"/>
    <w:rsid w:val="000803D3"/>
    <w:rsid w:val="0008102B"/>
    <w:rsid w:val="0008227A"/>
    <w:rsid w:val="00082E05"/>
    <w:rsid w:val="00083355"/>
    <w:rsid w:val="00083897"/>
    <w:rsid w:val="00083B4A"/>
    <w:rsid w:val="00084F08"/>
    <w:rsid w:val="00085B80"/>
    <w:rsid w:val="000866B4"/>
    <w:rsid w:val="00086C8F"/>
    <w:rsid w:val="0008711E"/>
    <w:rsid w:val="0009104C"/>
    <w:rsid w:val="00092255"/>
    <w:rsid w:val="00092E8D"/>
    <w:rsid w:val="00093B2B"/>
    <w:rsid w:val="00093CF6"/>
    <w:rsid w:val="000940FF"/>
    <w:rsid w:val="00094CF3"/>
    <w:rsid w:val="0009564C"/>
    <w:rsid w:val="00096FD9"/>
    <w:rsid w:val="0009751E"/>
    <w:rsid w:val="00097EEA"/>
    <w:rsid w:val="000A18D4"/>
    <w:rsid w:val="000A1CDB"/>
    <w:rsid w:val="000A2966"/>
    <w:rsid w:val="000A3360"/>
    <w:rsid w:val="000A3FC6"/>
    <w:rsid w:val="000A4A40"/>
    <w:rsid w:val="000A5D83"/>
    <w:rsid w:val="000A5DBA"/>
    <w:rsid w:val="000A6D93"/>
    <w:rsid w:val="000B036A"/>
    <w:rsid w:val="000B268D"/>
    <w:rsid w:val="000B2744"/>
    <w:rsid w:val="000B29EC"/>
    <w:rsid w:val="000B3B82"/>
    <w:rsid w:val="000B3F83"/>
    <w:rsid w:val="000B41E9"/>
    <w:rsid w:val="000B4BDB"/>
    <w:rsid w:val="000B668F"/>
    <w:rsid w:val="000B75E6"/>
    <w:rsid w:val="000B7F02"/>
    <w:rsid w:val="000C2368"/>
    <w:rsid w:val="000C2601"/>
    <w:rsid w:val="000C4D10"/>
    <w:rsid w:val="000C5A69"/>
    <w:rsid w:val="000C6AFD"/>
    <w:rsid w:val="000D07C5"/>
    <w:rsid w:val="000D09BF"/>
    <w:rsid w:val="000D1357"/>
    <w:rsid w:val="000D1532"/>
    <w:rsid w:val="000D4B80"/>
    <w:rsid w:val="000D5082"/>
    <w:rsid w:val="000E015D"/>
    <w:rsid w:val="000E0E4D"/>
    <w:rsid w:val="000E1AE0"/>
    <w:rsid w:val="000E1E9F"/>
    <w:rsid w:val="000E2B21"/>
    <w:rsid w:val="000E3486"/>
    <w:rsid w:val="000E40B8"/>
    <w:rsid w:val="000E437D"/>
    <w:rsid w:val="000E4647"/>
    <w:rsid w:val="000E53A1"/>
    <w:rsid w:val="000E55BA"/>
    <w:rsid w:val="000E56A7"/>
    <w:rsid w:val="000E6F10"/>
    <w:rsid w:val="000E7048"/>
    <w:rsid w:val="000F0DED"/>
    <w:rsid w:val="000F10C3"/>
    <w:rsid w:val="000F1810"/>
    <w:rsid w:val="000F1A6C"/>
    <w:rsid w:val="000F2459"/>
    <w:rsid w:val="000F3266"/>
    <w:rsid w:val="000F4169"/>
    <w:rsid w:val="000F607F"/>
    <w:rsid w:val="000F61FC"/>
    <w:rsid w:val="000F635F"/>
    <w:rsid w:val="000F6621"/>
    <w:rsid w:val="000F6AF7"/>
    <w:rsid w:val="000F6CED"/>
    <w:rsid w:val="00100DA5"/>
    <w:rsid w:val="00102234"/>
    <w:rsid w:val="0010337C"/>
    <w:rsid w:val="001048D8"/>
    <w:rsid w:val="00106303"/>
    <w:rsid w:val="00106421"/>
    <w:rsid w:val="00107517"/>
    <w:rsid w:val="00110048"/>
    <w:rsid w:val="00110BC9"/>
    <w:rsid w:val="00110E6C"/>
    <w:rsid w:val="001121A9"/>
    <w:rsid w:val="00113DFE"/>
    <w:rsid w:val="001158B4"/>
    <w:rsid w:val="00116786"/>
    <w:rsid w:val="00116F56"/>
    <w:rsid w:val="001173AD"/>
    <w:rsid w:val="00123022"/>
    <w:rsid w:val="00123025"/>
    <w:rsid w:val="00125028"/>
    <w:rsid w:val="001261F3"/>
    <w:rsid w:val="00130F72"/>
    <w:rsid w:val="001318A4"/>
    <w:rsid w:val="00132EF5"/>
    <w:rsid w:val="00133342"/>
    <w:rsid w:val="00133387"/>
    <w:rsid w:val="00137160"/>
    <w:rsid w:val="00137E6A"/>
    <w:rsid w:val="00140B54"/>
    <w:rsid w:val="00141696"/>
    <w:rsid w:val="00141B32"/>
    <w:rsid w:val="0014274F"/>
    <w:rsid w:val="0014289A"/>
    <w:rsid w:val="00143635"/>
    <w:rsid w:val="001436D4"/>
    <w:rsid w:val="001438C7"/>
    <w:rsid w:val="00144691"/>
    <w:rsid w:val="00144BED"/>
    <w:rsid w:val="00144E11"/>
    <w:rsid w:val="001455D1"/>
    <w:rsid w:val="00146F68"/>
    <w:rsid w:val="00147734"/>
    <w:rsid w:val="001509D7"/>
    <w:rsid w:val="00150C4C"/>
    <w:rsid w:val="001526DA"/>
    <w:rsid w:val="00153CE1"/>
    <w:rsid w:val="00153DE0"/>
    <w:rsid w:val="00155E8B"/>
    <w:rsid w:val="0015610F"/>
    <w:rsid w:val="00160484"/>
    <w:rsid w:val="001622B6"/>
    <w:rsid w:val="0016280D"/>
    <w:rsid w:val="00162E17"/>
    <w:rsid w:val="00163CDC"/>
    <w:rsid w:val="00165CD6"/>
    <w:rsid w:val="001665C6"/>
    <w:rsid w:val="0017240C"/>
    <w:rsid w:val="00173E24"/>
    <w:rsid w:val="0017443A"/>
    <w:rsid w:val="00175C6B"/>
    <w:rsid w:val="001805B3"/>
    <w:rsid w:val="00181877"/>
    <w:rsid w:val="001828FB"/>
    <w:rsid w:val="001840EA"/>
    <w:rsid w:val="00185D1C"/>
    <w:rsid w:val="00185EB1"/>
    <w:rsid w:val="00186D4C"/>
    <w:rsid w:val="001939F5"/>
    <w:rsid w:val="00195F81"/>
    <w:rsid w:val="001969B2"/>
    <w:rsid w:val="001A1FEE"/>
    <w:rsid w:val="001A4716"/>
    <w:rsid w:val="001A4AB4"/>
    <w:rsid w:val="001A541C"/>
    <w:rsid w:val="001A58F1"/>
    <w:rsid w:val="001A6A37"/>
    <w:rsid w:val="001A7416"/>
    <w:rsid w:val="001B1323"/>
    <w:rsid w:val="001B1F70"/>
    <w:rsid w:val="001B2D77"/>
    <w:rsid w:val="001B3A74"/>
    <w:rsid w:val="001B51B7"/>
    <w:rsid w:val="001B5DCF"/>
    <w:rsid w:val="001B645A"/>
    <w:rsid w:val="001C09CE"/>
    <w:rsid w:val="001C279C"/>
    <w:rsid w:val="001C283C"/>
    <w:rsid w:val="001C5367"/>
    <w:rsid w:val="001C5813"/>
    <w:rsid w:val="001C58FA"/>
    <w:rsid w:val="001C5D52"/>
    <w:rsid w:val="001C5D63"/>
    <w:rsid w:val="001C6F2B"/>
    <w:rsid w:val="001D0B02"/>
    <w:rsid w:val="001D2513"/>
    <w:rsid w:val="001D2778"/>
    <w:rsid w:val="001D3410"/>
    <w:rsid w:val="001D5AF6"/>
    <w:rsid w:val="001D6A53"/>
    <w:rsid w:val="001D6C74"/>
    <w:rsid w:val="001D70C7"/>
    <w:rsid w:val="001E17FE"/>
    <w:rsid w:val="001E2958"/>
    <w:rsid w:val="001E30D7"/>
    <w:rsid w:val="001E3497"/>
    <w:rsid w:val="001E37BD"/>
    <w:rsid w:val="001E645E"/>
    <w:rsid w:val="001E64F7"/>
    <w:rsid w:val="001E681C"/>
    <w:rsid w:val="001E7393"/>
    <w:rsid w:val="001F0429"/>
    <w:rsid w:val="001F39A9"/>
    <w:rsid w:val="001F3CE1"/>
    <w:rsid w:val="001F63F5"/>
    <w:rsid w:val="001F6D1C"/>
    <w:rsid w:val="00202D17"/>
    <w:rsid w:val="002031B8"/>
    <w:rsid w:val="00203309"/>
    <w:rsid w:val="00204FE8"/>
    <w:rsid w:val="00205D0A"/>
    <w:rsid w:val="002065FF"/>
    <w:rsid w:val="00206D95"/>
    <w:rsid w:val="00207D7A"/>
    <w:rsid w:val="00211396"/>
    <w:rsid w:val="00211D30"/>
    <w:rsid w:val="002127B6"/>
    <w:rsid w:val="00212AD8"/>
    <w:rsid w:val="00212B06"/>
    <w:rsid w:val="00212FFB"/>
    <w:rsid w:val="00213D34"/>
    <w:rsid w:val="002152F5"/>
    <w:rsid w:val="0021531A"/>
    <w:rsid w:val="00215DE7"/>
    <w:rsid w:val="00220DCF"/>
    <w:rsid w:val="002233A8"/>
    <w:rsid w:val="002257B0"/>
    <w:rsid w:val="00227CCB"/>
    <w:rsid w:val="0023158E"/>
    <w:rsid w:val="002322BD"/>
    <w:rsid w:val="00233A16"/>
    <w:rsid w:val="00234BAC"/>
    <w:rsid w:val="00236CE6"/>
    <w:rsid w:val="0023797C"/>
    <w:rsid w:val="00240714"/>
    <w:rsid w:val="00241629"/>
    <w:rsid w:val="002420A3"/>
    <w:rsid w:val="00243273"/>
    <w:rsid w:val="00246EBE"/>
    <w:rsid w:val="00247252"/>
    <w:rsid w:val="0025097F"/>
    <w:rsid w:val="00251725"/>
    <w:rsid w:val="00252B35"/>
    <w:rsid w:val="00253CCB"/>
    <w:rsid w:val="002551B9"/>
    <w:rsid w:val="00255A98"/>
    <w:rsid w:val="00255E09"/>
    <w:rsid w:val="00260DF1"/>
    <w:rsid w:val="002610E7"/>
    <w:rsid w:val="00263780"/>
    <w:rsid w:val="00264833"/>
    <w:rsid w:val="00264860"/>
    <w:rsid w:val="00265F43"/>
    <w:rsid w:val="00267D5E"/>
    <w:rsid w:val="00270622"/>
    <w:rsid w:val="0027124E"/>
    <w:rsid w:val="0027232C"/>
    <w:rsid w:val="00272825"/>
    <w:rsid w:val="0027352B"/>
    <w:rsid w:val="00273868"/>
    <w:rsid w:val="00274597"/>
    <w:rsid w:val="002752D0"/>
    <w:rsid w:val="002760E6"/>
    <w:rsid w:val="002764DC"/>
    <w:rsid w:val="0027657E"/>
    <w:rsid w:val="00277BCE"/>
    <w:rsid w:val="0028133B"/>
    <w:rsid w:val="00281DB8"/>
    <w:rsid w:val="00282569"/>
    <w:rsid w:val="00283755"/>
    <w:rsid w:val="00284E00"/>
    <w:rsid w:val="00286943"/>
    <w:rsid w:val="00290D3A"/>
    <w:rsid w:val="002921D2"/>
    <w:rsid w:val="00295E5D"/>
    <w:rsid w:val="0029605C"/>
    <w:rsid w:val="0029681F"/>
    <w:rsid w:val="00296923"/>
    <w:rsid w:val="00296AFF"/>
    <w:rsid w:val="002977D2"/>
    <w:rsid w:val="002A0BC5"/>
    <w:rsid w:val="002A12BA"/>
    <w:rsid w:val="002A1368"/>
    <w:rsid w:val="002A1EC1"/>
    <w:rsid w:val="002A2FFC"/>
    <w:rsid w:val="002A58D8"/>
    <w:rsid w:val="002A6119"/>
    <w:rsid w:val="002B2961"/>
    <w:rsid w:val="002B475A"/>
    <w:rsid w:val="002B67FE"/>
    <w:rsid w:val="002B736B"/>
    <w:rsid w:val="002B7D91"/>
    <w:rsid w:val="002C121A"/>
    <w:rsid w:val="002C1C21"/>
    <w:rsid w:val="002C243A"/>
    <w:rsid w:val="002D204B"/>
    <w:rsid w:val="002D419E"/>
    <w:rsid w:val="002D6521"/>
    <w:rsid w:val="002E1635"/>
    <w:rsid w:val="002E446F"/>
    <w:rsid w:val="002E4F8F"/>
    <w:rsid w:val="002E515E"/>
    <w:rsid w:val="002E522E"/>
    <w:rsid w:val="002F1713"/>
    <w:rsid w:val="002F24A1"/>
    <w:rsid w:val="002F2EAA"/>
    <w:rsid w:val="002F2F1F"/>
    <w:rsid w:val="002F2FCD"/>
    <w:rsid w:val="002F364E"/>
    <w:rsid w:val="002F54C0"/>
    <w:rsid w:val="002F552D"/>
    <w:rsid w:val="002F750B"/>
    <w:rsid w:val="003011AD"/>
    <w:rsid w:val="003031DA"/>
    <w:rsid w:val="00303305"/>
    <w:rsid w:val="00303A02"/>
    <w:rsid w:val="00303AF7"/>
    <w:rsid w:val="003049D4"/>
    <w:rsid w:val="00305DD0"/>
    <w:rsid w:val="00306920"/>
    <w:rsid w:val="0030700C"/>
    <w:rsid w:val="00310367"/>
    <w:rsid w:val="0031068E"/>
    <w:rsid w:val="0031087D"/>
    <w:rsid w:val="00313CC0"/>
    <w:rsid w:val="00313FAD"/>
    <w:rsid w:val="00315354"/>
    <w:rsid w:val="00315716"/>
    <w:rsid w:val="003157EA"/>
    <w:rsid w:val="0031629D"/>
    <w:rsid w:val="00316F31"/>
    <w:rsid w:val="0031798F"/>
    <w:rsid w:val="003200A4"/>
    <w:rsid w:val="003201C0"/>
    <w:rsid w:val="003201DF"/>
    <w:rsid w:val="0032037D"/>
    <w:rsid w:val="00320DBB"/>
    <w:rsid w:val="0032101D"/>
    <w:rsid w:val="00321CF0"/>
    <w:rsid w:val="00322000"/>
    <w:rsid w:val="00322757"/>
    <w:rsid w:val="00322FA1"/>
    <w:rsid w:val="00323B43"/>
    <w:rsid w:val="00326F70"/>
    <w:rsid w:val="003279BF"/>
    <w:rsid w:val="003313E7"/>
    <w:rsid w:val="00331EB8"/>
    <w:rsid w:val="003325AE"/>
    <w:rsid w:val="00332768"/>
    <w:rsid w:val="00332A8A"/>
    <w:rsid w:val="003330FC"/>
    <w:rsid w:val="00333737"/>
    <w:rsid w:val="003345FA"/>
    <w:rsid w:val="00334843"/>
    <w:rsid w:val="00335409"/>
    <w:rsid w:val="00335B3F"/>
    <w:rsid w:val="0033604F"/>
    <w:rsid w:val="00337BEF"/>
    <w:rsid w:val="003401BF"/>
    <w:rsid w:val="00341080"/>
    <w:rsid w:val="00341A6E"/>
    <w:rsid w:val="00344922"/>
    <w:rsid w:val="00345CA6"/>
    <w:rsid w:val="00345F8A"/>
    <w:rsid w:val="00350D8C"/>
    <w:rsid w:val="00350F18"/>
    <w:rsid w:val="003516CB"/>
    <w:rsid w:val="00351CD4"/>
    <w:rsid w:val="00352B2F"/>
    <w:rsid w:val="00353D67"/>
    <w:rsid w:val="003545EE"/>
    <w:rsid w:val="00354C06"/>
    <w:rsid w:val="00356AE8"/>
    <w:rsid w:val="00360CC3"/>
    <w:rsid w:val="00360DC0"/>
    <w:rsid w:val="003623EB"/>
    <w:rsid w:val="00364B5A"/>
    <w:rsid w:val="00364D67"/>
    <w:rsid w:val="003653CD"/>
    <w:rsid w:val="003658FC"/>
    <w:rsid w:val="003661F8"/>
    <w:rsid w:val="00370A05"/>
    <w:rsid w:val="003713C1"/>
    <w:rsid w:val="00371A0C"/>
    <w:rsid w:val="00371BD8"/>
    <w:rsid w:val="00373581"/>
    <w:rsid w:val="00374C0D"/>
    <w:rsid w:val="00375C63"/>
    <w:rsid w:val="00377706"/>
    <w:rsid w:val="00381BF5"/>
    <w:rsid w:val="00383AA5"/>
    <w:rsid w:val="00383C96"/>
    <w:rsid w:val="00384EE3"/>
    <w:rsid w:val="003852A6"/>
    <w:rsid w:val="0038562C"/>
    <w:rsid w:val="00385E61"/>
    <w:rsid w:val="003863B2"/>
    <w:rsid w:val="0039034D"/>
    <w:rsid w:val="00391121"/>
    <w:rsid w:val="00391D6B"/>
    <w:rsid w:val="00391E24"/>
    <w:rsid w:val="00394644"/>
    <w:rsid w:val="0039465A"/>
    <w:rsid w:val="00395070"/>
    <w:rsid w:val="003A0336"/>
    <w:rsid w:val="003A0BA7"/>
    <w:rsid w:val="003A0CA6"/>
    <w:rsid w:val="003A14F9"/>
    <w:rsid w:val="003A1D50"/>
    <w:rsid w:val="003A4CFB"/>
    <w:rsid w:val="003A51EC"/>
    <w:rsid w:val="003A69AE"/>
    <w:rsid w:val="003B063F"/>
    <w:rsid w:val="003B1A54"/>
    <w:rsid w:val="003B3A76"/>
    <w:rsid w:val="003B47BD"/>
    <w:rsid w:val="003B61E8"/>
    <w:rsid w:val="003B7065"/>
    <w:rsid w:val="003C247E"/>
    <w:rsid w:val="003C4527"/>
    <w:rsid w:val="003C55DF"/>
    <w:rsid w:val="003C76AF"/>
    <w:rsid w:val="003C77FB"/>
    <w:rsid w:val="003C7BAE"/>
    <w:rsid w:val="003D2837"/>
    <w:rsid w:val="003D2AF3"/>
    <w:rsid w:val="003D37D8"/>
    <w:rsid w:val="003D4003"/>
    <w:rsid w:val="003D5986"/>
    <w:rsid w:val="003D5E80"/>
    <w:rsid w:val="003D612A"/>
    <w:rsid w:val="003D6D33"/>
    <w:rsid w:val="003E0CDD"/>
    <w:rsid w:val="003E60AD"/>
    <w:rsid w:val="003E60DF"/>
    <w:rsid w:val="003E6DDD"/>
    <w:rsid w:val="003E772F"/>
    <w:rsid w:val="003E792F"/>
    <w:rsid w:val="003F0A98"/>
    <w:rsid w:val="003F2200"/>
    <w:rsid w:val="003F23E5"/>
    <w:rsid w:val="003F2666"/>
    <w:rsid w:val="003F4071"/>
    <w:rsid w:val="003F445F"/>
    <w:rsid w:val="003F460C"/>
    <w:rsid w:val="003F7013"/>
    <w:rsid w:val="00401252"/>
    <w:rsid w:val="0040157E"/>
    <w:rsid w:val="004023AA"/>
    <w:rsid w:val="00402D5E"/>
    <w:rsid w:val="00403522"/>
    <w:rsid w:val="0040436B"/>
    <w:rsid w:val="004043C6"/>
    <w:rsid w:val="004050EF"/>
    <w:rsid w:val="004058C8"/>
    <w:rsid w:val="00405BC8"/>
    <w:rsid w:val="00406206"/>
    <w:rsid w:val="004075A4"/>
    <w:rsid w:val="00410980"/>
    <w:rsid w:val="00411E6E"/>
    <w:rsid w:val="00411F4D"/>
    <w:rsid w:val="0041219C"/>
    <w:rsid w:val="004126AD"/>
    <w:rsid w:val="00414ADA"/>
    <w:rsid w:val="00414E17"/>
    <w:rsid w:val="004157C0"/>
    <w:rsid w:val="00417268"/>
    <w:rsid w:val="00417816"/>
    <w:rsid w:val="00417931"/>
    <w:rsid w:val="0042009C"/>
    <w:rsid w:val="00420590"/>
    <w:rsid w:val="00420A4B"/>
    <w:rsid w:val="00425783"/>
    <w:rsid w:val="00426133"/>
    <w:rsid w:val="00430AD6"/>
    <w:rsid w:val="00430EBD"/>
    <w:rsid w:val="0043122C"/>
    <w:rsid w:val="00431CAA"/>
    <w:rsid w:val="00432A41"/>
    <w:rsid w:val="00432D83"/>
    <w:rsid w:val="00433269"/>
    <w:rsid w:val="0043331E"/>
    <w:rsid w:val="004337B6"/>
    <w:rsid w:val="004358AB"/>
    <w:rsid w:val="004358AC"/>
    <w:rsid w:val="0043594C"/>
    <w:rsid w:val="0043599C"/>
    <w:rsid w:val="0044080E"/>
    <w:rsid w:val="0044170A"/>
    <w:rsid w:val="00441F98"/>
    <w:rsid w:val="0044229D"/>
    <w:rsid w:val="00442BAA"/>
    <w:rsid w:val="00443BB8"/>
    <w:rsid w:val="00443C67"/>
    <w:rsid w:val="004441C5"/>
    <w:rsid w:val="00444DB4"/>
    <w:rsid w:val="0044609C"/>
    <w:rsid w:val="0044693C"/>
    <w:rsid w:val="00446CB3"/>
    <w:rsid w:val="0044776E"/>
    <w:rsid w:val="004504DA"/>
    <w:rsid w:val="004514F4"/>
    <w:rsid w:val="00453BBF"/>
    <w:rsid w:val="00455004"/>
    <w:rsid w:val="00455232"/>
    <w:rsid w:val="004552C6"/>
    <w:rsid w:val="00455374"/>
    <w:rsid w:val="00455AF9"/>
    <w:rsid w:val="00455CF1"/>
    <w:rsid w:val="0045605D"/>
    <w:rsid w:val="00456BE9"/>
    <w:rsid w:val="00456D1F"/>
    <w:rsid w:val="00457B96"/>
    <w:rsid w:val="004604C9"/>
    <w:rsid w:val="004612D0"/>
    <w:rsid w:val="00461DFA"/>
    <w:rsid w:val="00462089"/>
    <w:rsid w:val="00462C17"/>
    <w:rsid w:val="004632C3"/>
    <w:rsid w:val="004634B2"/>
    <w:rsid w:val="00463C95"/>
    <w:rsid w:val="00464729"/>
    <w:rsid w:val="004652B9"/>
    <w:rsid w:val="00465DC1"/>
    <w:rsid w:val="00466B83"/>
    <w:rsid w:val="00467BB7"/>
    <w:rsid w:val="00470255"/>
    <w:rsid w:val="0047154D"/>
    <w:rsid w:val="00472C2C"/>
    <w:rsid w:val="00473CCB"/>
    <w:rsid w:val="00474A0B"/>
    <w:rsid w:val="0047577E"/>
    <w:rsid w:val="00475CB8"/>
    <w:rsid w:val="00475CC2"/>
    <w:rsid w:val="00476908"/>
    <w:rsid w:val="004777B2"/>
    <w:rsid w:val="00477A02"/>
    <w:rsid w:val="00477CE4"/>
    <w:rsid w:val="00483496"/>
    <w:rsid w:val="004847E4"/>
    <w:rsid w:val="0048748F"/>
    <w:rsid w:val="00491533"/>
    <w:rsid w:val="004929C9"/>
    <w:rsid w:val="00492B1E"/>
    <w:rsid w:val="00492D12"/>
    <w:rsid w:val="00493164"/>
    <w:rsid w:val="0049393C"/>
    <w:rsid w:val="00494CF7"/>
    <w:rsid w:val="00494F39"/>
    <w:rsid w:val="004A0C70"/>
    <w:rsid w:val="004A1E03"/>
    <w:rsid w:val="004A23B6"/>
    <w:rsid w:val="004A31A8"/>
    <w:rsid w:val="004A340A"/>
    <w:rsid w:val="004A3A8D"/>
    <w:rsid w:val="004A3FE0"/>
    <w:rsid w:val="004A6FE6"/>
    <w:rsid w:val="004B0590"/>
    <w:rsid w:val="004B12FC"/>
    <w:rsid w:val="004B1B5B"/>
    <w:rsid w:val="004B3D00"/>
    <w:rsid w:val="004B4D72"/>
    <w:rsid w:val="004B4E94"/>
    <w:rsid w:val="004B64B6"/>
    <w:rsid w:val="004B6EC2"/>
    <w:rsid w:val="004B73C4"/>
    <w:rsid w:val="004B7D73"/>
    <w:rsid w:val="004C2BEC"/>
    <w:rsid w:val="004C5A32"/>
    <w:rsid w:val="004C7D39"/>
    <w:rsid w:val="004C7F15"/>
    <w:rsid w:val="004D10AD"/>
    <w:rsid w:val="004D1ADB"/>
    <w:rsid w:val="004D32A8"/>
    <w:rsid w:val="004D4565"/>
    <w:rsid w:val="004D4807"/>
    <w:rsid w:val="004D5181"/>
    <w:rsid w:val="004D5AF5"/>
    <w:rsid w:val="004D657B"/>
    <w:rsid w:val="004D6C9E"/>
    <w:rsid w:val="004D76DF"/>
    <w:rsid w:val="004E090D"/>
    <w:rsid w:val="004E0D3B"/>
    <w:rsid w:val="004E181E"/>
    <w:rsid w:val="004E22C6"/>
    <w:rsid w:val="004E2685"/>
    <w:rsid w:val="004E2C5D"/>
    <w:rsid w:val="004E5910"/>
    <w:rsid w:val="004E7B1C"/>
    <w:rsid w:val="004F38DC"/>
    <w:rsid w:val="004F3C1B"/>
    <w:rsid w:val="004F4D56"/>
    <w:rsid w:val="004F5E39"/>
    <w:rsid w:val="004F6698"/>
    <w:rsid w:val="004F70B8"/>
    <w:rsid w:val="004F772E"/>
    <w:rsid w:val="00511CA0"/>
    <w:rsid w:val="00511E15"/>
    <w:rsid w:val="0051214E"/>
    <w:rsid w:val="00512373"/>
    <w:rsid w:val="005137C7"/>
    <w:rsid w:val="005139FE"/>
    <w:rsid w:val="00516E74"/>
    <w:rsid w:val="0052063D"/>
    <w:rsid w:val="0052111A"/>
    <w:rsid w:val="00522A48"/>
    <w:rsid w:val="00523DED"/>
    <w:rsid w:val="00526174"/>
    <w:rsid w:val="0052719E"/>
    <w:rsid w:val="005306EE"/>
    <w:rsid w:val="00530F07"/>
    <w:rsid w:val="00530F26"/>
    <w:rsid w:val="00532F4D"/>
    <w:rsid w:val="00533933"/>
    <w:rsid w:val="0053400B"/>
    <w:rsid w:val="0053596E"/>
    <w:rsid w:val="00537A3C"/>
    <w:rsid w:val="00537AFF"/>
    <w:rsid w:val="0054026D"/>
    <w:rsid w:val="0054044D"/>
    <w:rsid w:val="00540A63"/>
    <w:rsid w:val="00540D66"/>
    <w:rsid w:val="0054222E"/>
    <w:rsid w:val="00542450"/>
    <w:rsid w:val="0054340B"/>
    <w:rsid w:val="005437B1"/>
    <w:rsid w:val="005439ED"/>
    <w:rsid w:val="00543C88"/>
    <w:rsid w:val="00546193"/>
    <w:rsid w:val="005462D8"/>
    <w:rsid w:val="005466B4"/>
    <w:rsid w:val="005472BA"/>
    <w:rsid w:val="00550E38"/>
    <w:rsid w:val="005515B0"/>
    <w:rsid w:val="00552C4D"/>
    <w:rsid w:val="005558F0"/>
    <w:rsid w:val="00556D84"/>
    <w:rsid w:val="00560DAA"/>
    <w:rsid w:val="00561A08"/>
    <w:rsid w:val="005620D0"/>
    <w:rsid w:val="00564C6F"/>
    <w:rsid w:val="0056590D"/>
    <w:rsid w:val="00565D0C"/>
    <w:rsid w:val="00566426"/>
    <w:rsid w:val="0056791C"/>
    <w:rsid w:val="00570964"/>
    <w:rsid w:val="00570FEF"/>
    <w:rsid w:val="0057277F"/>
    <w:rsid w:val="0057298B"/>
    <w:rsid w:val="00573CDE"/>
    <w:rsid w:val="00573EE8"/>
    <w:rsid w:val="00574540"/>
    <w:rsid w:val="00576B28"/>
    <w:rsid w:val="00580B25"/>
    <w:rsid w:val="005812F2"/>
    <w:rsid w:val="0058155F"/>
    <w:rsid w:val="00582695"/>
    <w:rsid w:val="005848DA"/>
    <w:rsid w:val="00584C2B"/>
    <w:rsid w:val="00585939"/>
    <w:rsid w:val="00585CB2"/>
    <w:rsid w:val="00585DAA"/>
    <w:rsid w:val="005874D7"/>
    <w:rsid w:val="00587978"/>
    <w:rsid w:val="00593861"/>
    <w:rsid w:val="005950C9"/>
    <w:rsid w:val="005954D9"/>
    <w:rsid w:val="005967DD"/>
    <w:rsid w:val="005969D3"/>
    <w:rsid w:val="00597560"/>
    <w:rsid w:val="00597704"/>
    <w:rsid w:val="00597862"/>
    <w:rsid w:val="005A1F6A"/>
    <w:rsid w:val="005A403E"/>
    <w:rsid w:val="005A4083"/>
    <w:rsid w:val="005A4706"/>
    <w:rsid w:val="005A5A82"/>
    <w:rsid w:val="005A67D2"/>
    <w:rsid w:val="005A7587"/>
    <w:rsid w:val="005A7FEE"/>
    <w:rsid w:val="005B229E"/>
    <w:rsid w:val="005B67A3"/>
    <w:rsid w:val="005C0315"/>
    <w:rsid w:val="005C0A33"/>
    <w:rsid w:val="005C11E0"/>
    <w:rsid w:val="005C1200"/>
    <w:rsid w:val="005C2896"/>
    <w:rsid w:val="005C4717"/>
    <w:rsid w:val="005C5A23"/>
    <w:rsid w:val="005C6FB5"/>
    <w:rsid w:val="005C78FB"/>
    <w:rsid w:val="005D0223"/>
    <w:rsid w:val="005D2AD0"/>
    <w:rsid w:val="005D4385"/>
    <w:rsid w:val="005D74C3"/>
    <w:rsid w:val="005D7DA2"/>
    <w:rsid w:val="005E4753"/>
    <w:rsid w:val="005E6483"/>
    <w:rsid w:val="005E6E55"/>
    <w:rsid w:val="005E7F00"/>
    <w:rsid w:val="005F385E"/>
    <w:rsid w:val="005F424B"/>
    <w:rsid w:val="005F54F8"/>
    <w:rsid w:val="005F7138"/>
    <w:rsid w:val="0060104C"/>
    <w:rsid w:val="00601A1A"/>
    <w:rsid w:val="0060404B"/>
    <w:rsid w:val="006040EE"/>
    <w:rsid w:val="00611C7E"/>
    <w:rsid w:val="006136E4"/>
    <w:rsid w:val="00613D25"/>
    <w:rsid w:val="00614DE1"/>
    <w:rsid w:val="0061581B"/>
    <w:rsid w:val="00615BA1"/>
    <w:rsid w:val="00615F0A"/>
    <w:rsid w:val="00617F11"/>
    <w:rsid w:val="00621320"/>
    <w:rsid w:val="006218EF"/>
    <w:rsid w:val="0062375F"/>
    <w:rsid w:val="0062476C"/>
    <w:rsid w:val="00624ED3"/>
    <w:rsid w:val="0062704C"/>
    <w:rsid w:val="00627475"/>
    <w:rsid w:val="00632F45"/>
    <w:rsid w:val="0063358F"/>
    <w:rsid w:val="00633750"/>
    <w:rsid w:val="00635A9A"/>
    <w:rsid w:val="00637913"/>
    <w:rsid w:val="00642324"/>
    <w:rsid w:val="006430E0"/>
    <w:rsid w:val="00643623"/>
    <w:rsid w:val="006438D1"/>
    <w:rsid w:val="00643C23"/>
    <w:rsid w:val="00643E04"/>
    <w:rsid w:val="0064502E"/>
    <w:rsid w:val="00651D6B"/>
    <w:rsid w:val="00652239"/>
    <w:rsid w:val="006523E8"/>
    <w:rsid w:val="00652CA9"/>
    <w:rsid w:val="0065451F"/>
    <w:rsid w:val="006545FF"/>
    <w:rsid w:val="006549C8"/>
    <w:rsid w:val="0065537B"/>
    <w:rsid w:val="006558F9"/>
    <w:rsid w:val="0065621F"/>
    <w:rsid w:val="00657FA4"/>
    <w:rsid w:val="0066094C"/>
    <w:rsid w:val="00661248"/>
    <w:rsid w:val="00661C32"/>
    <w:rsid w:val="00661C63"/>
    <w:rsid w:val="00661FC4"/>
    <w:rsid w:val="00662430"/>
    <w:rsid w:val="006627CD"/>
    <w:rsid w:val="00662A90"/>
    <w:rsid w:val="006643B9"/>
    <w:rsid w:val="006644C4"/>
    <w:rsid w:val="006669FF"/>
    <w:rsid w:val="00666C4D"/>
    <w:rsid w:val="00667281"/>
    <w:rsid w:val="006700A3"/>
    <w:rsid w:val="00670C31"/>
    <w:rsid w:val="0067255A"/>
    <w:rsid w:val="006738B6"/>
    <w:rsid w:val="00673E54"/>
    <w:rsid w:val="00675DB5"/>
    <w:rsid w:val="00677590"/>
    <w:rsid w:val="00683FB6"/>
    <w:rsid w:val="00684110"/>
    <w:rsid w:val="00684B23"/>
    <w:rsid w:val="00686091"/>
    <w:rsid w:val="00687C1F"/>
    <w:rsid w:val="00691E78"/>
    <w:rsid w:val="00695730"/>
    <w:rsid w:val="006958F1"/>
    <w:rsid w:val="006A0883"/>
    <w:rsid w:val="006A111C"/>
    <w:rsid w:val="006A1397"/>
    <w:rsid w:val="006A22A3"/>
    <w:rsid w:val="006A629E"/>
    <w:rsid w:val="006A7006"/>
    <w:rsid w:val="006A7E44"/>
    <w:rsid w:val="006B08A8"/>
    <w:rsid w:val="006B0B75"/>
    <w:rsid w:val="006B242B"/>
    <w:rsid w:val="006B3079"/>
    <w:rsid w:val="006B5E1F"/>
    <w:rsid w:val="006B6660"/>
    <w:rsid w:val="006B6785"/>
    <w:rsid w:val="006C0864"/>
    <w:rsid w:val="006C0AC9"/>
    <w:rsid w:val="006C14BA"/>
    <w:rsid w:val="006C1E3B"/>
    <w:rsid w:val="006C27FD"/>
    <w:rsid w:val="006C62BB"/>
    <w:rsid w:val="006C653B"/>
    <w:rsid w:val="006C7419"/>
    <w:rsid w:val="006C7E26"/>
    <w:rsid w:val="006C7F1A"/>
    <w:rsid w:val="006D0593"/>
    <w:rsid w:val="006D0BD0"/>
    <w:rsid w:val="006D153E"/>
    <w:rsid w:val="006D1C33"/>
    <w:rsid w:val="006D4675"/>
    <w:rsid w:val="006D6971"/>
    <w:rsid w:val="006D6D0F"/>
    <w:rsid w:val="006E3245"/>
    <w:rsid w:val="006E5560"/>
    <w:rsid w:val="006E5750"/>
    <w:rsid w:val="006E599F"/>
    <w:rsid w:val="006E7944"/>
    <w:rsid w:val="006F0AF0"/>
    <w:rsid w:val="006F3084"/>
    <w:rsid w:val="006F33B0"/>
    <w:rsid w:val="006F3894"/>
    <w:rsid w:val="006F3A3A"/>
    <w:rsid w:val="006F3F50"/>
    <w:rsid w:val="006F6459"/>
    <w:rsid w:val="006F7272"/>
    <w:rsid w:val="006F74B0"/>
    <w:rsid w:val="006F758C"/>
    <w:rsid w:val="007010DA"/>
    <w:rsid w:val="0070111D"/>
    <w:rsid w:val="00702372"/>
    <w:rsid w:val="00702696"/>
    <w:rsid w:val="007030D5"/>
    <w:rsid w:val="007037CC"/>
    <w:rsid w:val="0070509E"/>
    <w:rsid w:val="00705B7D"/>
    <w:rsid w:val="00705FDE"/>
    <w:rsid w:val="007065B5"/>
    <w:rsid w:val="00711D71"/>
    <w:rsid w:val="0071352C"/>
    <w:rsid w:val="00714849"/>
    <w:rsid w:val="0071496B"/>
    <w:rsid w:val="007149E5"/>
    <w:rsid w:val="00714F34"/>
    <w:rsid w:val="007156B1"/>
    <w:rsid w:val="00717FC5"/>
    <w:rsid w:val="0072066D"/>
    <w:rsid w:val="00723AB6"/>
    <w:rsid w:val="007244DC"/>
    <w:rsid w:val="00725833"/>
    <w:rsid w:val="0072596D"/>
    <w:rsid w:val="00725984"/>
    <w:rsid w:val="007278F2"/>
    <w:rsid w:val="00727EC6"/>
    <w:rsid w:val="007300BD"/>
    <w:rsid w:val="007303DD"/>
    <w:rsid w:val="007309EB"/>
    <w:rsid w:val="00730FC1"/>
    <w:rsid w:val="007310A4"/>
    <w:rsid w:val="00731550"/>
    <w:rsid w:val="007345AC"/>
    <w:rsid w:val="0073480F"/>
    <w:rsid w:val="00735E21"/>
    <w:rsid w:val="0073669D"/>
    <w:rsid w:val="00736BBA"/>
    <w:rsid w:val="00737AFA"/>
    <w:rsid w:val="00742196"/>
    <w:rsid w:val="007423F4"/>
    <w:rsid w:val="0074555E"/>
    <w:rsid w:val="0074582E"/>
    <w:rsid w:val="007465F7"/>
    <w:rsid w:val="00750EBB"/>
    <w:rsid w:val="00753029"/>
    <w:rsid w:val="0075312A"/>
    <w:rsid w:val="0075768A"/>
    <w:rsid w:val="00757CC3"/>
    <w:rsid w:val="00762363"/>
    <w:rsid w:val="00762479"/>
    <w:rsid w:val="0076300E"/>
    <w:rsid w:val="007641CC"/>
    <w:rsid w:val="007648F5"/>
    <w:rsid w:val="00765034"/>
    <w:rsid w:val="007679B4"/>
    <w:rsid w:val="0077012D"/>
    <w:rsid w:val="00771111"/>
    <w:rsid w:val="00771D85"/>
    <w:rsid w:val="00772B63"/>
    <w:rsid w:val="00773921"/>
    <w:rsid w:val="00774053"/>
    <w:rsid w:val="00774414"/>
    <w:rsid w:val="00775384"/>
    <w:rsid w:val="007758C2"/>
    <w:rsid w:val="00781B1C"/>
    <w:rsid w:val="00781D25"/>
    <w:rsid w:val="00782830"/>
    <w:rsid w:val="00783427"/>
    <w:rsid w:val="0078787D"/>
    <w:rsid w:val="0079293F"/>
    <w:rsid w:val="007946A5"/>
    <w:rsid w:val="00795E3B"/>
    <w:rsid w:val="00796C0B"/>
    <w:rsid w:val="00797B55"/>
    <w:rsid w:val="007A0CCE"/>
    <w:rsid w:val="007A0E9B"/>
    <w:rsid w:val="007A1DE7"/>
    <w:rsid w:val="007A3582"/>
    <w:rsid w:val="007A4462"/>
    <w:rsid w:val="007A75EE"/>
    <w:rsid w:val="007B031A"/>
    <w:rsid w:val="007B323E"/>
    <w:rsid w:val="007B3E98"/>
    <w:rsid w:val="007C0EEC"/>
    <w:rsid w:val="007C2FB9"/>
    <w:rsid w:val="007C4752"/>
    <w:rsid w:val="007C4961"/>
    <w:rsid w:val="007C49D6"/>
    <w:rsid w:val="007C4A9C"/>
    <w:rsid w:val="007D0D41"/>
    <w:rsid w:val="007D3C8A"/>
    <w:rsid w:val="007D5AE0"/>
    <w:rsid w:val="007E0DB3"/>
    <w:rsid w:val="007E2DD5"/>
    <w:rsid w:val="007E5B2F"/>
    <w:rsid w:val="007F1375"/>
    <w:rsid w:val="007F300B"/>
    <w:rsid w:val="007F3175"/>
    <w:rsid w:val="007F3B57"/>
    <w:rsid w:val="007F3CB9"/>
    <w:rsid w:val="007F4918"/>
    <w:rsid w:val="007F4DAB"/>
    <w:rsid w:val="007F5517"/>
    <w:rsid w:val="007F68D1"/>
    <w:rsid w:val="007F756B"/>
    <w:rsid w:val="00801057"/>
    <w:rsid w:val="00801B18"/>
    <w:rsid w:val="0080405A"/>
    <w:rsid w:val="00804E09"/>
    <w:rsid w:val="00804EFE"/>
    <w:rsid w:val="00804F63"/>
    <w:rsid w:val="00805D33"/>
    <w:rsid w:val="00812244"/>
    <w:rsid w:val="00812AE0"/>
    <w:rsid w:val="008133D3"/>
    <w:rsid w:val="00813918"/>
    <w:rsid w:val="0081427B"/>
    <w:rsid w:val="00814CF1"/>
    <w:rsid w:val="008153F4"/>
    <w:rsid w:val="00815655"/>
    <w:rsid w:val="00815E95"/>
    <w:rsid w:val="00816D36"/>
    <w:rsid w:val="00817A7B"/>
    <w:rsid w:val="00817CA1"/>
    <w:rsid w:val="00820759"/>
    <w:rsid w:val="00820B04"/>
    <w:rsid w:val="008210D5"/>
    <w:rsid w:val="00821792"/>
    <w:rsid w:val="00822972"/>
    <w:rsid w:val="00825AEC"/>
    <w:rsid w:val="00826075"/>
    <w:rsid w:val="0082655A"/>
    <w:rsid w:val="00826A3F"/>
    <w:rsid w:val="00826FE4"/>
    <w:rsid w:val="00831DE4"/>
    <w:rsid w:val="00834F7E"/>
    <w:rsid w:val="00835BCB"/>
    <w:rsid w:val="00836DDA"/>
    <w:rsid w:val="00837F77"/>
    <w:rsid w:val="0084100C"/>
    <w:rsid w:val="008411A4"/>
    <w:rsid w:val="00841620"/>
    <w:rsid w:val="00841B8F"/>
    <w:rsid w:val="008439D0"/>
    <w:rsid w:val="00843C61"/>
    <w:rsid w:val="00844876"/>
    <w:rsid w:val="008449FB"/>
    <w:rsid w:val="00846932"/>
    <w:rsid w:val="00851459"/>
    <w:rsid w:val="008515C8"/>
    <w:rsid w:val="008529B5"/>
    <w:rsid w:val="00854996"/>
    <w:rsid w:val="00854EC5"/>
    <w:rsid w:val="008579C7"/>
    <w:rsid w:val="00860069"/>
    <w:rsid w:val="00860561"/>
    <w:rsid w:val="008615E5"/>
    <w:rsid w:val="00862882"/>
    <w:rsid w:val="00864BD9"/>
    <w:rsid w:val="00864C33"/>
    <w:rsid w:val="0086643C"/>
    <w:rsid w:val="00866F66"/>
    <w:rsid w:val="0086758A"/>
    <w:rsid w:val="00867B55"/>
    <w:rsid w:val="00867F98"/>
    <w:rsid w:val="00872123"/>
    <w:rsid w:val="00872E99"/>
    <w:rsid w:val="00872FEB"/>
    <w:rsid w:val="008734DD"/>
    <w:rsid w:val="008758D3"/>
    <w:rsid w:val="00876382"/>
    <w:rsid w:val="00876DFD"/>
    <w:rsid w:val="008774D4"/>
    <w:rsid w:val="00877C94"/>
    <w:rsid w:val="00881139"/>
    <w:rsid w:val="00882FBB"/>
    <w:rsid w:val="00884C5B"/>
    <w:rsid w:val="008874AF"/>
    <w:rsid w:val="00890DEF"/>
    <w:rsid w:val="00890F0A"/>
    <w:rsid w:val="00891F28"/>
    <w:rsid w:val="00894918"/>
    <w:rsid w:val="008952DE"/>
    <w:rsid w:val="008968B9"/>
    <w:rsid w:val="00896E82"/>
    <w:rsid w:val="008A2912"/>
    <w:rsid w:val="008A415F"/>
    <w:rsid w:val="008A4584"/>
    <w:rsid w:val="008A49E3"/>
    <w:rsid w:val="008A6C7C"/>
    <w:rsid w:val="008B0CF7"/>
    <w:rsid w:val="008B0F67"/>
    <w:rsid w:val="008B3380"/>
    <w:rsid w:val="008B3A35"/>
    <w:rsid w:val="008B3AA0"/>
    <w:rsid w:val="008B3EE9"/>
    <w:rsid w:val="008B5821"/>
    <w:rsid w:val="008B7726"/>
    <w:rsid w:val="008C09D1"/>
    <w:rsid w:val="008C0F66"/>
    <w:rsid w:val="008C2C83"/>
    <w:rsid w:val="008C4041"/>
    <w:rsid w:val="008C45E3"/>
    <w:rsid w:val="008C544E"/>
    <w:rsid w:val="008C64F2"/>
    <w:rsid w:val="008D0231"/>
    <w:rsid w:val="008D11B7"/>
    <w:rsid w:val="008D1B87"/>
    <w:rsid w:val="008D1F66"/>
    <w:rsid w:val="008D3254"/>
    <w:rsid w:val="008D32CD"/>
    <w:rsid w:val="008D488C"/>
    <w:rsid w:val="008D5656"/>
    <w:rsid w:val="008D677A"/>
    <w:rsid w:val="008D77BC"/>
    <w:rsid w:val="008E033C"/>
    <w:rsid w:val="008E261D"/>
    <w:rsid w:val="008E4DBF"/>
    <w:rsid w:val="008E57E6"/>
    <w:rsid w:val="008E5EFD"/>
    <w:rsid w:val="008E64DE"/>
    <w:rsid w:val="008E73E9"/>
    <w:rsid w:val="008E7A99"/>
    <w:rsid w:val="008E7FCB"/>
    <w:rsid w:val="008F0D2B"/>
    <w:rsid w:val="008F0D5E"/>
    <w:rsid w:val="008F217F"/>
    <w:rsid w:val="008F2C25"/>
    <w:rsid w:val="008F315C"/>
    <w:rsid w:val="008F5ADE"/>
    <w:rsid w:val="008F6D52"/>
    <w:rsid w:val="00900F76"/>
    <w:rsid w:val="0090201C"/>
    <w:rsid w:val="009022B4"/>
    <w:rsid w:val="009043B2"/>
    <w:rsid w:val="00904E8E"/>
    <w:rsid w:val="00904EDC"/>
    <w:rsid w:val="009064AF"/>
    <w:rsid w:val="00907700"/>
    <w:rsid w:val="0091075A"/>
    <w:rsid w:val="009109DF"/>
    <w:rsid w:val="009110BE"/>
    <w:rsid w:val="009120ED"/>
    <w:rsid w:val="00912148"/>
    <w:rsid w:val="009124FD"/>
    <w:rsid w:val="00912F3B"/>
    <w:rsid w:val="00913EA4"/>
    <w:rsid w:val="00914A6C"/>
    <w:rsid w:val="00914CD4"/>
    <w:rsid w:val="0091510F"/>
    <w:rsid w:val="009164D9"/>
    <w:rsid w:val="00920191"/>
    <w:rsid w:val="0092179C"/>
    <w:rsid w:val="00921BE4"/>
    <w:rsid w:val="0092266E"/>
    <w:rsid w:val="00923137"/>
    <w:rsid w:val="00924EFC"/>
    <w:rsid w:val="00926766"/>
    <w:rsid w:val="00926E93"/>
    <w:rsid w:val="00930FC6"/>
    <w:rsid w:val="009343DC"/>
    <w:rsid w:val="0093482C"/>
    <w:rsid w:val="009348B6"/>
    <w:rsid w:val="009348EB"/>
    <w:rsid w:val="00934907"/>
    <w:rsid w:val="00940440"/>
    <w:rsid w:val="0094091F"/>
    <w:rsid w:val="0094148E"/>
    <w:rsid w:val="009429F8"/>
    <w:rsid w:val="00942B3D"/>
    <w:rsid w:val="00943900"/>
    <w:rsid w:val="00944C8A"/>
    <w:rsid w:val="0094570C"/>
    <w:rsid w:val="00947958"/>
    <w:rsid w:val="00950611"/>
    <w:rsid w:val="009512DA"/>
    <w:rsid w:val="00951793"/>
    <w:rsid w:val="009552A8"/>
    <w:rsid w:val="009603CE"/>
    <w:rsid w:val="00961A8B"/>
    <w:rsid w:val="00962A9F"/>
    <w:rsid w:val="00962AA6"/>
    <w:rsid w:val="009645EA"/>
    <w:rsid w:val="00966E72"/>
    <w:rsid w:val="0096782D"/>
    <w:rsid w:val="00967ADC"/>
    <w:rsid w:val="00967B2D"/>
    <w:rsid w:val="009706C1"/>
    <w:rsid w:val="00970B7D"/>
    <w:rsid w:val="00971D76"/>
    <w:rsid w:val="00971FBA"/>
    <w:rsid w:val="00972A9B"/>
    <w:rsid w:val="00973B15"/>
    <w:rsid w:val="00976F1D"/>
    <w:rsid w:val="00977039"/>
    <w:rsid w:val="00980A36"/>
    <w:rsid w:val="0098125B"/>
    <w:rsid w:val="00983217"/>
    <w:rsid w:val="0098324D"/>
    <w:rsid w:val="00984339"/>
    <w:rsid w:val="009856C2"/>
    <w:rsid w:val="00986FF5"/>
    <w:rsid w:val="009870C8"/>
    <w:rsid w:val="009914B7"/>
    <w:rsid w:val="0099162D"/>
    <w:rsid w:val="0099174A"/>
    <w:rsid w:val="00991D4A"/>
    <w:rsid w:val="00993E40"/>
    <w:rsid w:val="00993E96"/>
    <w:rsid w:val="0099405E"/>
    <w:rsid w:val="00994446"/>
    <w:rsid w:val="0099485D"/>
    <w:rsid w:val="00994872"/>
    <w:rsid w:val="00994CC7"/>
    <w:rsid w:val="009956EB"/>
    <w:rsid w:val="00995B52"/>
    <w:rsid w:val="00997A74"/>
    <w:rsid w:val="009A041B"/>
    <w:rsid w:val="009A22E0"/>
    <w:rsid w:val="009A3197"/>
    <w:rsid w:val="009A3AD8"/>
    <w:rsid w:val="009A3D19"/>
    <w:rsid w:val="009B0A6E"/>
    <w:rsid w:val="009B2AF6"/>
    <w:rsid w:val="009B311D"/>
    <w:rsid w:val="009B4068"/>
    <w:rsid w:val="009B4127"/>
    <w:rsid w:val="009C0269"/>
    <w:rsid w:val="009C1D65"/>
    <w:rsid w:val="009C2393"/>
    <w:rsid w:val="009C40A6"/>
    <w:rsid w:val="009C4E5C"/>
    <w:rsid w:val="009C740B"/>
    <w:rsid w:val="009D0B4F"/>
    <w:rsid w:val="009D0F4B"/>
    <w:rsid w:val="009D10E8"/>
    <w:rsid w:val="009D32C5"/>
    <w:rsid w:val="009D3437"/>
    <w:rsid w:val="009D3A03"/>
    <w:rsid w:val="009D58F8"/>
    <w:rsid w:val="009D5DBF"/>
    <w:rsid w:val="009D670B"/>
    <w:rsid w:val="009D6D68"/>
    <w:rsid w:val="009D72AB"/>
    <w:rsid w:val="009E08B2"/>
    <w:rsid w:val="009E0E6C"/>
    <w:rsid w:val="009E15BE"/>
    <w:rsid w:val="009E2D04"/>
    <w:rsid w:val="009E3A39"/>
    <w:rsid w:val="009E6DD6"/>
    <w:rsid w:val="009E75A1"/>
    <w:rsid w:val="009F17F9"/>
    <w:rsid w:val="009F1AEF"/>
    <w:rsid w:val="009F241A"/>
    <w:rsid w:val="009F48F2"/>
    <w:rsid w:val="009F4ECF"/>
    <w:rsid w:val="009F69ED"/>
    <w:rsid w:val="00A001B9"/>
    <w:rsid w:val="00A0138B"/>
    <w:rsid w:val="00A013D3"/>
    <w:rsid w:val="00A01808"/>
    <w:rsid w:val="00A02826"/>
    <w:rsid w:val="00A0289B"/>
    <w:rsid w:val="00A035D0"/>
    <w:rsid w:val="00A04E19"/>
    <w:rsid w:val="00A0736A"/>
    <w:rsid w:val="00A07D89"/>
    <w:rsid w:val="00A10B68"/>
    <w:rsid w:val="00A11020"/>
    <w:rsid w:val="00A112C8"/>
    <w:rsid w:val="00A1237B"/>
    <w:rsid w:val="00A135EC"/>
    <w:rsid w:val="00A14659"/>
    <w:rsid w:val="00A14ED6"/>
    <w:rsid w:val="00A214D4"/>
    <w:rsid w:val="00A21A10"/>
    <w:rsid w:val="00A23208"/>
    <w:rsid w:val="00A254CA"/>
    <w:rsid w:val="00A258D1"/>
    <w:rsid w:val="00A27503"/>
    <w:rsid w:val="00A27948"/>
    <w:rsid w:val="00A31238"/>
    <w:rsid w:val="00A31AE4"/>
    <w:rsid w:val="00A34871"/>
    <w:rsid w:val="00A34AE0"/>
    <w:rsid w:val="00A35D5F"/>
    <w:rsid w:val="00A36214"/>
    <w:rsid w:val="00A37D43"/>
    <w:rsid w:val="00A423EB"/>
    <w:rsid w:val="00A4320C"/>
    <w:rsid w:val="00A43864"/>
    <w:rsid w:val="00A44790"/>
    <w:rsid w:val="00A46856"/>
    <w:rsid w:val="00A46962"/>
    <w:rsid w:val="00A472AB"/>
    <w:rsid w:val="00A47E24"/>
    <w:rsid w:val="00A50384"/>
    <w:rsid w:val="00A50F6B"/>
    <w:rsid w:val="00A5106E"/>
    <w:rsid w:val="00A52119"/>
    <w:rsid w:val="00A529E8"/>
    <w:rsid w:val="00A52DEC"/>
    <w:rsid w:val="00A54A55"/>
    <w:rsid w:val="00A54BBD"/>
    <w:rsid w:val="00A570BD"/>
    <w:rsid w:val="00A57B71"/>
    <w:rsid w:val="00A6082D"/>
    <w:rsid w:val="00A60AC7"/>
    <w:rsid w:val="00A61B5A"/>
    <w:rsid w:val="00A61CF5"/>
    <w:rsid w:val="00A63610"/>
    <w:rsid w:val="00A65C7C"/>
    <w:rsid w:val="00A660EA"/>
    <w:rsid w:val="00A66522"/>
    <w:rsid w:val="00A70527"/>
    <w:rsid w:val="00A70C24"/>
    <w:rsid w:val="00A71DBB"/>
    <w:rsid w:val="00A72CBE"/>
    <w:rsid w:val="00A72F97"/>
    <w:rsid w:val="00A73C8E"/>
    <w:rsid w:val="00A7497D"/>
    <w:rsid w:val="00A75CCF"/>
    <w:rsid w:val="00A76786"/>
    <w:rsid w:val="00A77079"/>
    <w:rsid w:val="00A77E9B"/>
    <w:rsid w:val="00A81610"/>
    <w:rsid w:val="00A81AFC"/>
    <w:rsid w:val="00A81CE7"/>
    <w:rsid w:val="00A82C69"/>
    <w:rsid w:val="00A83D66"/>
    <w:rsid w:val="00A85118"/>
    <w:rsid w:val="00A86216"/>
    <w:rsid w:val="00A87D7B"/>
    <w:rsid w:val="00A9015F"/>
    <w:rsid w:val="00A91630"/>
    <w:rsid w:val="00A92311"/>
    <w:rsid w:val="00A92903"/>
    <w:rsid w:val="00A92B2F"/>
    <w:rsid w:val="00A939C9"/>
    <w:rsid w:val="00A93B72"/>
    <w:rsid w:val="00A94038"/>
    <w:rsid w:val="00A95902"/>
    <w:rsid w:val="00A9707C"/>
    <w:rsid w:val="00A973A7"/>
    <w:rsid w:val="00AA248F"/>
    <w:rsid w:val="00AA28AA"/>
    <w:rsid w:val="00AA2AFD"/>
    <w:rsid w:val="00AA4651"/>
    <w:rsid w:val="00AA6559"/>
    <w:rsid w:val="00AA6E60"/>
    <w:rsid w:val="00AA7582"/>
    <w:rsid w:val="00AB0513"/>
    <w:rsid w:val="00AB0A6D"/>
    <w:rsid w:val="00AB2626"/>
    <w:rsid w:val="00AB2A6D"/>
    <w:rsid w:val="00AB2BEE"/>
    <w:rsid w:val="00AB3235"/>
    <w:rsid w:val="00AB41C4"/>
    <w:rsid w:val="00AB4C81"/>
    <w:rsid w:val="00AB686E"/>
    <w:rsid w:val="00AB75C7"/>
    <w:rsid w:val="00AB781B"/>
    <w:rsid w:val="00AC10ED"/>
    <w:rsid w:val="00AC1EF4"/>
    <w:rsid w:val="00AC2902"/>
    <w:rsid w:val="00AC43B2"/>
    <w:rsid w:val="00AC4839"/>
    <w:rsid w:val="00AC4EAE"/>
    <w:rsid w:val="00AC5609"/>
    <w:rsid w:val="00AC5CD2"/>
    <w:rsid w:val="00AC5D2D"/>
    <w:rsid w:val="00AC661A"/>
    <w:rsid w:val="00AC67A5"/>
    <w:rsid w:val="00AC6B85"/>
    <w:rsid w:val="00AC7957"/>
    <w:rsid w:val="00AC7AFC"/>
    <w:rsid w:val="00AD13F0"/>
    <w:rsid w:val="00AD24AA"/>
    <w:rsid w:val="00AD3E6B"/>
    <w:rsid w:val="00AD53D1"/>
    <w:rsid w:val="00AD69C7"/>
    <w:rsid w:val="00AD7DB7"/>
    <w:rsid w:val="00AE14EC"/>
    <w:rsid w:val="00AE1D05"/>
    <w:rsid w:val="00AE2B96"/>
    <w:rsid w:val="00AE4E92"/>
    <w:rsid w:val="00AE57EB"/>
    <w:rsid w:val="00AE5AC9"/>
    <w:rsid w:val="00AE7255"/>
    <w:rsid w:val="00AF0FFE"/>
    <w:rsid w:val="00AF1EF5"/>
    <w:rsid w:val="00AF272E"/>
    <w:rsid w:val="00AF3D87"/>
    <w:rsid w:val="00AF42F6"/>
    <w:rsid w:val="00AF52F0"/>
    <w:rsid w:val="00AF648F"/>
    <w:rsid w:val="00AF71A8"/>
    <w:rsid w:val="00AF728B"/>
    <w:rsid w:val="00AF7B70"/>
    <w:rsid w:val="00AF7D49"/>
    <w:rsid w:val="00B00D2C"/>
    <w:rsid w:val="00B02483"/>
    <w:rsid w:val="00B02A95"/>
    <w:rsid w:val="00B050D0"/>
    <w:rsid w:val="00B060E4"/>
    <w:rsid w:val="00B06343"/>
    <w:rsid w:val="00B0670C"/>
    <w:rsid w:val="00B0726E"/>
    <w:rsid w:val="00B1001B"/>
    <w:rsid w:val="00B1090A"/>
    <w:rsid w:val="00B10D95"/>
    <w:rsid w:val="00B118EA"/>
    <w:rsid w:val="00B14718"/>
    <w:rsid w:val="00B16057"/>
    <w:rsid w:val="00B17741"/>
    <w:rsid w:val="00B2065D"/>
    <w:rsid w:val="00B206C0"/>
    <w:rsid w:val="00B2176E"/>
    <w:rsid w:val="00B23698"/>
    <w:rsid w:val="00B2424D"/>
    <w:rsid w:val="00B26873"/>
    <w:rsid w:val="00B268CF"/>
    <w:rsid w:val="00B27837"/>
    <w:rsid w:val="00B309AE"/>
    <w:rsid w:val="00B31393"/>
    <w:rsid w:val="00B3487E"/>
    <w:rsid w:val="00B3664D"/>
    <w:rsid w:val="00B3696C"/>
    <w:rsid w:val="00B37211"/>
    <w:rsid w:val="00B376F5"/>
    <w:rsid w:val="00B37E43"/>
    <w:rsid w:val="00B37F0A"/>
    <w:rsid w:val="00B4046F"/>
    <w:rsid w:val="00B4297E"/>
    <w:rsid w:val="00B42C4D"/>
    <w:rsid w:val="00B44989"/>
    <w:rsid w:val="00B44A94"/>
    <w:rsid w:val="00B456CF"/>
    <w:rsid w:val="00B45D1A"/>
    <w:rsid w:val="00B5215F"/>
    <w:rsid w:val="00B539D4"/>
    <w:rsid w:val="00B53A0E"/>
    <w:rsid w:val="00B544B1"/>
    <w:rsid w:val="00B55C17"/>
    <w:rsid w:val="00B578BA"/>
    <w:rsid w:val="00B60E41"/>
    <w:rsid w:val="00B61F3E"/>
    <w:rsid w:val="00B61F78"/>
    <w:rsid w:val="00B6235C"/>
    <w:rsid w:val="00B623F1"/>
    <w:rsid w:val="00B628A8"/>
    <w:rsid w:val="00B62A19"/>
    <w:rsid w:val="00B63C01"/>
    <w:rsid w:val="00B647BF"/>
    <w:rsid w:val="00B65780"/>
    <w:rsid w:val="00B65C8B"/>
    <w:rsid w:val="00B66AEB"/>
    <w:rsid w:val="00B67E54"/>
    <w:rsid w:val="00B70EED"/>
    <w:rsid w:val="00B7100B"/>
    <w:rsid w:val="00B716C9"/>
    <w:rsid w:val="00B727E5"/>
    <w:rsid w:val="00B731E3"/>
    <w:rsid w:val="00B73DED"/>
    <w:rsid w:val="00B74E5D"/>
    <w:rsid w:val="00B74E9F"/>
    <w:rsid w:val="00B814C2"/>
    <w:rsid w:val="00B81508"/>
    <w:rsid w:val="00B822B8"/>
    <w:rsid w:val="00B829F6"/>
    <w:rsid w:val="00B83AA4"/>
    <w:rsid w:val="00B84584"/>
    <w:rsid w:val="00B84927"/>
    <w:rsid w:val="00B90E8C"/>
    <w:rsid w:val="00B91114"/>
    <w:rsid w:val="00B91E6A"/>
    <w:rsid w:val="00B926F6"/>
    <w:rsid w:val="00B92853"/>
    <w:rsid w:val="00B92D2E"/>
    <w:rsid w:val="00B94599"/>
    <w:rsid w:val="00B97451"/>
    <w:rsid w:val="00BA0025"/>
    <w:rsid w:val="00BA0035"/>
    <w:rsid w:val="00BA063A"/>
    <w:rsid w:val="00BA0691"/>
    <w:rsid w:val="00BA3E76"/>
    <w:rsid w:val="00BA4541"/>
    <w:rsid w:val="00BA7994"/>
    <w:rsid w:val="00BA7AD9"/>
    <w:rsid w:val="00BA7BDE"/>
    <w:rsid w:val="00BB0857"/>
    <w:rsid w:val="00BB0A70"/>
    <w:rsid w:val="00BB3736"/>
    <w:rsid w:val="00BB4173"/>
    <w:rsid w:val="00BB4203"/>
    <w:rsid w:val="00BB44BF"/>
    <w:rsid w:val="00BB4DC3"/>
    <w:rsid w:val="00BB68D5"/>
    <w:rsid w:val="00BC1604"/>
    <w:rsid w:val="00BC2385"/>
    <w:rsid w:val="00BC2510"/>
    <w:rsid w:val="00BC2FEB"/>
    <w:rsid w:val="00BC3856"/>
    <w:rsid w:val="00BC3EBA"/>
    <w:rsid w:val="00BC6E36"/>
    <w:rsid w:val="00BC6E72"/>
    <w:rsid w:val="00BC7A9C"/>
    <w:rsid w:val="00BD00B8"/>
    <w:rsid w:val="00BD0746"/>
    <w:rsid w:val="00BD10C5"/>
    <w:rsid w:val="00BD13BC"/>
    <w:rsid w:val="00BD2183"/>
    <w:rsid w:val="00BD2B3A"/>
    <w:rsid w:val="00BD2D15"/>
    <w:rsid w:val="00BD3763"/>
    <w:rsid w:val="00BD3B20"/>
    <w:rsid w:val="00BD5A85"/>
    <w:rsid w:val="00BD5D05"/>
    <w:rsid w:val="00BE231F"/>
    <w:rsid w:val="00BE3492"/>
    <w:rsid w:val="00BE6071"/>
    <w:rsid w:val="00BE64F1"/>
    <w:rsid w:val="00BE6793"/>
    <w:rsid w:val="00BE6C89"/>
    <w:rsid w:val="00BE7544"/>
    <w:rsid w:val="00BE7936"/>
    <w:rsid w:val="00BF135F"/>
    <w:rsid w:val="00BF2E2E"/>
    <w:rsid w:val="00BF3011"/>
    <w:rsid w:val="00BF3B6C"/>
    <w:rsid w:val="00BF575E"/>
    <w:rsid w:val="00BF5CA9"/>
    <w:rsid w:val="00BF6978"/>
    <w:rsid w:val="00BF6AA9"/>
    <w:rsid w:val="00BF79C9"/>
    <w:rsid w:val="00C0287B"/>
    <w:rsid w:val="00C03353"/>
    <w:rsid w:val="00C03843"/>
    <w:rsid w:val="00C04B88"/>
    <w:rsid w:val="00C05710"/>
    <w:rsid w:val="00C1323E"/>
    <w:rsid w:val="00C1428C"/>
    <w:rsid w:val="00C153F3"/>
    <w:rsid w:val="00C15E16"/>
    <w:rsid w:val="00C16A53"/>
    <w:rsid w:val="00C178A7"/>
    <w:rsid w:val="00C214FA"/>
    <w:rsid w:val="00C2162B"/>
    <w:rsid w:val="00C2171B"/>
    <w:rsid w:val="00C25BC7"/>
    <w:rsid w:val="00C268CE"/>
    <w:rsid w:val="00C26D59"/>
    <w:rsid w:val="00C279D7"/>
    <w:rsid w:val="00C27D9E"/>
    <w:rsid w:val="00C27DBE"/>
    <w:rsid w:val="00C301D3"/>
    <w:rsid w:val="00C3085A"/>
    <w:rsid w:val="00C31C79"/>
    <w:rsid w:val="00C327C8"/>
    <w:rsid w:val="00C33B0B"/>
    <w:rsid w:val="00C348F5"/>
    <w:rsid w:val="00C363C5"/>
    <w:rsid w:val="00C37FA6"/>
    <w:rsid w:val="00C426D3"/>
    <w:rsid w:val="00C43792"/>
    <w:rsid w:val="00C44976"/>
    <w:rsid w:val="00C453B6"/>
    <w:rsid w:val="00C4650D"/>
    <w:rsid w:val="00C46924"/>
    <w:rsid w:val="00C510FD"/>
    <w:rsid w:val="00C511B0"/>
    <w:rsid w:val="00C52219"/>
    <w:rsid w:val="00C52528"/>
    <w:rsid w:val="00C52E07"/>
    <w:rsid w:val="00C534F7"/>
    <w:rsid w:val="00C534FB"/>
    <w:rsid w:val="00C54041"/>
    <w:rsid w:val="00C602E0"/>
    <w:rsid w:val="00C63105"/>
    <w:rsid w:val="00C6568A"/>
    <w:rsid w:val="00C66BA4"/>
    <w:rsid w:val="00C679BD"/>
    <w:rsid w:val="00C709CF"/>
    <w:rsid w:val="00C725FE"/>
    <w:rsid w:val="00C727CE"/>
    <w:rsid w:val="00C7314D"/>
    <w:rsid w:val="00C73ECF"/>
    <w:rsid w:val="00C74489"/>
    <w:rsid w:val="00C74FCA"/>
    <w:rsid w:val="00C7545B"/>
    <w:rsid w:val="00C7665A"/>
    <w:rsid w:val="00C77026"/>
    <w:rsid w:val="00C779F5"/>
    <w:rsid w:val="00C80BAE"/>
    <w:rsid w:val="00C8493D"/>
    <w:rsid w:val="00C861CB"/>
    <w:rsid w:val="00C86A4E"/>
    <w:rsid w:val="00C87C7B"/>
    <w:rsid w:val="00C9034B"/>
    <w:rsid w:val="00C9080B"/>
    <w:rsid w:val="00C91948"/>
    <w:rsid w:val="00C94460"/>
    <w:rsid w:val="00C9587F"/>
    <w:rsid w:val="00C97578"/>
    <w:rsid w:val="00CA084D"/>
    <w:rsid w:val="00CA43D3"/>
    <w:rsid w:val="00CA5E16"/>
    <w:rsid w:val="00CA7496"/>
    <w:rsid w:val="00CA78A2"/>
    <w:rsid w:val="00CA7AAD"/>
    <w:rsid w:val="00CA7BC6"/>
    <w:rsid w:val="00CB0198"/>
    <w:rsid w:val="00CB186D"/>
    <w:rsid w:val="00CB4F08"/>
    <w:rsid w:val="00CB537D"/>
    <w:rsid w:val="00CB5E09"/>
    <w:rsid w:val="00CC1FEF"/>
    <w:rsid w:val="00CC353E"/>
    <w:rsid w:val="00CC4F8F"/>
    <w:rsid w:val="00CC64AA"/>
    <w:rsid w:val="00CC76DE"/>
    <w:rsid w:val="00CD14DE"/>
    <w:rsid w:val="00CD14E2"/>
    <w:rsid w:val="00CD1A17"/>
    <w:rsid w:val="00CD2037"/>
    <w:rsid w:val="00CD2904"/>
    <w:rsid w:val="00CD3748"/>
    <w:rsid w:val="00CD3FA2"/>
    <w:rsid w:val="00CD47EC"/>
    <w:rsid w:val="00CD4966"/>
    <w:rsid w:val="00CD4ED2"/>
    <w:rsid w:val="00CD50EA"/>
    <w:rsid w:val="00CE1029"/>
    <w:rsid w:val="00CE1B2D"/>
    <w:rsid w:val="00CE3AE4"/>
    <w:rsid w:val="00CE3CB2"/>
    <w:rsid w:val="00CE4264"/>
    <w:rsid w:val="00CE45B1"/>
    <w:rsid w:val="00CE487D"/>
    <w:rsid w:val="00CE5971"/>
    <w:rsid w:val="00CE7617"/>
    <w:rsid w:val="00CE7E42"/>
    <w:rsid w:val="00CF01DE"/>
    <w:rsid w:val="00CF028E"/>
    <w:rsid w:val="00CF0771"/>
    <w:rsid w:val="00CF09DC"/>
    <w:rsid w:val="00CF3C44"/>
    <w:rsid w:val="00CF3CEF"/>
    <w:rsid w:val="00CF4AB3"/>
    <w:rsid w:val="00CF539B"/>
    <w:rsid w:val="00CF6FD2"/>
    <w:rsid w:val="00CF7818"/>
    <w:rsid w:val="00D00E2B"/>
    <w:rsid w:val="00D020C5"/>
    <w:rsid w:val="00D02A8C"/>
    <w:rsid w:val="00D02D19"/>
    <w:rsid w:val="00D0331B"/>
    <w:rsid w:val="00D04994"/>
    <w:rsid w:val="00D04D3E"/>
    <w:rsid w:val="00D05950"/>
    <w:rsid w:val="00D06414"/>
    <w:rsid w:val="00D067C7"/>
    <w:rsid w:val="00D07F1A"/>
    <w:rsid w:val="00D10E8E"/>
    <w:rsid w:val="00D11197"/>
    <w:rsid w:val="00D14A20"/>
    <w:rsid w:val="00D1540D"/>
    <w:rsid w:val="00D16563"/>
    <w:rsid w:val="00D16B13"/>
    <w:rsid w:val="00D16C4E"/>
    <w:rsid w:val="00D20DE0"/>
    <w:rsid w:val="00D2111E"/>
    <w:rsid w:val="00D225B9"/>
    <w:rsid w:val="00D22B45"/>
    <w:rsid w:val="00D24263"/>
    <w:rsid w:val="00D25481"/>
    <w:rsid w:val="00D25509"/>
    <w:rsid w:val="00D2553F"/>
    <w:rsid w:val="00D258EC"/>
    <w:rsid w:val="00D25A3F"/>
    <w:rsid w:val="00D267A1"/>
    <w:rsid w:val="00D273EA"/>
    <w:rsid w:val="00D300FC"/>
    <w:rsid w:val="00D30515"/>
    <w:rsid w:val="00D30BF8"/>
    <w:rsid w:val="00D31426"/>
    <w:rsid w:val="00D31D50"/>
    <w:rsid w:val="00D31EAD"/>
    <w:rsid w:val="00D32128"/>
    <w:rsid w:val="00D333D7"/>
    <w:rsid w:val="00D35D47"/>
    <w:rsid w:val="00D36024"/>
    <w:rsid w:val="00D36F4F"/>
    <w:rsid w:val="00D4014D"/>
    <w:rsid w:val="00D41982"/>
    <w:rsid w:val="00D4217D"/>
    <w:rsid w:val="00D423A8"/>
    <w:rsid w:val="00D42859"/>
    <w:rsid w:val="00D43DEF"/>
    <w:rsid w:val="00D45A6A"/>
    <w:rsid w:val="00D461AA"/>
    <w:rsid w:val="00D47204"/>
    <w:rsid w:val="00D50992"/>
    <w:rsid w:val="00D51515"/>
    <w:rsid w:val="00D51A67"/>
    <w:rsid w:val="00D52D9F"/>
    <w:rsid w:val="00D5310A"/>
    <w:rsid w:val="00D551D4"/>
    <w:rsid w:val="00D55B4B"/>
    <w:rsid w:val="00D5671B"/>
    <w:rsid w:val="00D573B1"/>
    <w:rsid w:val="00D60366"/>
    <w:rsid w:val="00D60E5D"/>
    <w:rsid w:val="00D62829"/>
    <w:rsid w:val="00D62E23"/>
    <w:rsid w:val="00D6343E"/>
    <w:rsid w:val="00D644F4"/>
    <w:rsid w:val="00D649CB"/>
    <w:rsid w:val="00D65404"/>
    <w:rsid w:val="00D666AB"/>
    <w:rsid w:val="00D66C2E"/>
    <w:rsid w:val="00D66CF5"/>
    <w:rsid w:val="00D70C42"/>
    <w:rsid w:val="00D7199D"/>
    <w:rsid w:val="00D726FB"/>
    <w:rsid w:val="00D74BCC"/>
    <w:rsid w:val="00D74D28"/>
    <w:rsid w:val="00D77E62"/>
    <w:rsid w:val="00D8077D"/>
    <w:rsid w:val="00D8078F"/>
    <w:rsid w:val="00D8285C"/>
    <w:rsid w:val="00D82C58"/>
    <w:rsid w:val="00D834DE"/>
    <w:rsid w:val="00D83D9F"/>
    <w:rsid w:val="00D841B9"/>
    <w:rsid w:val="00D85B71"/>
    <w:rsid w:val="00D85C67"/>
    <w:rsid w:val="00D87346"/>
    <w:rsid w:val="00D901BE"/>
    <w:rsid w:val="00D90441"/>
    <w:rsid w:val="00D90EB5"/>
    <w:rsid w:val="00D924E5"/>
    <w:rsid w:val="00D92C95"/>
    <w:rsid w:val="00D9397A"/>
    <w:rsid w:val="00D93BD6"/>
    <w:rsid w:val="00D93ECD"/>
    <w:rsid w:val="00D95BE4"/>
    <w:rsid w:val="00D95FB9"/>
    <w:rsid w:val="00D97970"/>
    <w:rsid w:val="00DA21C9"/>
    <w:rsid w:val="00DA631B"/>
    <w:rsid w:val="00DA6D7E"/>
    <w:rsid w:val="00DA7E11"/>
    <w:rsid w:val="00DB0EA5"/>
    <w:rsid w:val="00DB12F8"/>
    <w:rsid w:val="00DB14D7"/>
    <w:rsid w:val="00DB1F61"/>
    <w:rsid w:val="00DB3F41"/>
    <w:rsid w:val="00DB5CC7"/>
    <w:rsid w:val="00DB6394"/>
    <w:rsid w:val="00DC05F7"/>
    <w:rsid w:val="00DC145F"/>
    <w:rsid w:val="00DC22FD"/>
    <w:rsid w:val="00DC2A65"/>
    <w:rsid w:val="00DC2B4E"/>
    <w:rsid w:val="00DC2EB4"/>
    <w:rsid w:val="00DC4767"/>
    <w:rsid w:val="00DC5EC7"/>
    <w:rsid w:val="00DC6AAB"/>
    <w:rsid w:val="00DC7821"/>
    <w:rsid w:val="00DC7B83"/>
    <w:rsid w:val="00DD0E19"/>
    <w:rsid w:val="00DD20EF"/>
    <w:rsid w:val="00DD23F4"/>
    <w:rsid w:val="00DD3613"/>
    <w:rsid w:val="00DD3A4A"/>
    <w:rsid w:val="00DD3B74"/>
    <w:rsid w:val="00DD49C5"/>
    <w:rsid w:val="00DD6760"/>
    <w:rsid w:val="00DD6CAC"/>
    <w:rsid w:val="00DE0581"/>
    <w:rsid w:val="00DE0DAB"/>
    <w:rsid w:val="00DE0E47"/>
    <w:rsid w:val="00DE11E7"/>
    <w:rsid w:val="00DE4794"/>
    <w:rsid w:val="00DE4934"/>
    <w:rsid w:val="00DE4A42"/>
    <w:rsid w:val="00DE4F91"/>
    <w:rsid w:val="00DE5D72"/>
    <w:rsid w:val="00DE6ABC"/>
    <w:rsid w:val="00DE6C28"/>
    <w:rsid w:val="00DE7010"/>
    <w:rsid w:val="00DF0492"/>
    <w:rsid w:val="00DF08D9"/>
    <w:rsid w:val="00DF2BEB"/>
    <w:rsid w:val="00DF3269"/>
    <w:rsid w:val="00DF3BCB"/>
    <w:rsid w:val="00DF3DC2"/>
    <w:rsid w:val="00DF667F"/>
    <w:rsid w:val="00DF7407"/>
    <w:rsid w:val="00E008B9"/>
    <w:rsid w:val="00E01203"/>
    <w:rsid w:val="00E050A5"/>
    <w:rsid w:val="00E06361"/>
    <w:rsid w:val="00E07369"/>
    <w:rsid w:val="00E13300"/>
    <w:rsid w:val="00E13A29"/>
    <w:rsid w:val="00E147E7"/>
    <w:rsid w:val="00E15478"/>
    <w:rsid w:val="00E166E6"/>
    <w:rsid w:val="00E17D48"/>
    <w:rsid w:val="00E20347"/>
    <w:rsid w:val="00E20385"/>
    <w:rsid w:val="00E20A68"/>
    <w:rsid w:val="00E21029"/>
    <w:rsid w:val="00E21DBB"/>
    <w:rsid w:val="00E22F43"/>
    <w:rsid w:val="00E2378B"/>
    <w:rsid w:val="00E23D74"/>
    <w:rsid w:val="00E253CD"/>
    <w:rsid w:val="00E26B0D"/>
    <w:rsid w:val="00E270B1"/>
    <w:rsid w:val="00E27218"/>
    <w:rsid w:val="00E301D4"/>
    <w:rsid w:val="00E30390"/>
    <w:rsid w:val="00E30605"/>
    <w:rsid w:val="00E312E9"/>
    <w:rsid w:val="00E338DF"/>
    <w:rsid w:val="00E406B6"/>
    <w:rsid w:val="00E45AF0"/>
    <w:rsid w:val="00E461CB"/>
    <w:rsid w:val="00E461F3"/>
    <w:rsid w:val="00E5027E"/>
    <w:rsid w:val="00E508A0"/>
    <w:rsid w:val="00E50E39"/>
    <w:rsid w:val="00E52B22"/>
    <w:rsid w:val="00E53634"/>
    <w:rsid w:val="00E53EC2"/>
    <w:rsid w:val="00E54201"/>
    <w:rsid w:val="00E54DDF"/>
    <w:rsid w:val="00E55010"/>
    <w:rsid w:val="00E572D2"/>
    <w:rsid w:val="00E6126C"/>
    <w:rsid w:val="00E614B7"/>
    <w:rsid w:val="00E615A8"/>
    <w:rsid w:val="00E624A2"/>
    <w:rsid w:val="00E628E1"/>
    <w:rsid w:val="00E62B44"/>
    <w:rsid w:val="00E62F69"/>
    <w:rsid w:val="00E66574"/>
    <w:rsid w:val="00E66A21"/>
    <w:rsid w:val="00E70C46"/>
    <w:rsid w:val="00E71E5F"/>
    <w:rsid w:val="00E72082"/>
    <w:rsid w:val="00E7415A"/>
    <w:rsid w:val="00E764FA"/>
    <w:rsid w:val="00E7723A"/>
    <w:rsid w:val="00E77D24"/>
    <w:rsid w:val="00E77E00"/>
    <w:rsid w:val="00E80399"/>
    <w:rsid w:val="00E81362"/>
    <w:rsid w:val="00E827D3"/>
    <w:rsid w:val="00E84DEB"/>
    <w:rsid w:val="00E85B2D"/>
    <w:rsid w:val="00E878B5"/>
    <w:rsid w:val="00E90477"/>
    <w:rsid w:val="00E90CB2"/>
    <w:rsid w:val="00E917F7"/>
    <w:rsid w:val="00E919D8"/>
    <w:rsid w:val="00E91FF5"/>
    <w:rsid w:val="00E94863"/>
    <w:rsid w:val="00E9507F"/>
    <w:rsid w:val="00E95389"/>
    <w:rsid w:val="00E95C6B"/>
    <w:rsid w:val="00EA0160"/>
    <w:rsid w:val="00EA058C"/>
    <w:rsid w:val="00EA088C"/>
    <w:rsid w:val="00EA54BC"/>
    <w:rsid w:val="00EA6F73"/>
    <w:rsid w:val="00EA70A2"/>
    <w:rsid w:val="00EB2A76"/>
    <w:rsid w:val="00EB3450"/>
    <w:rsid w:val="00EB603D"/>
    <w:rsid w:val="00EB7415"/>
    <w:rsid w:val="00EB7982"/>
    <w:rsid w:val="00EB7DF5"/>
    <w:rsid w:val="00EC07AA"/>
    <w:rsid w:val="00EC1B76"/>
    <w:rsid w:val="00EC1B99"/>
    <w:rsid w:val="00EC2139"/>
    <w:rsid w:val="00EC2B8F"/>
    <w:rsid w:val="00EC4066"/>
    <w:rsid w:val="00EC46F5"/>
    <w:rsid w:val="00EC4E67"/>
    <w:rsid w:val="00EC58E8"/>
    <w:rsid w:val="00EC601C"/>
    <w:rsid w:val="00EC6BD5"/>
    <w:rsid w:val="00EC7C06"/>
    <w:rsid w:val="00ED083A"/>
    <w:rsid w:val="00ED1F2A"/>
    <w:rsid w:val="00ED239A"/>
    <w:rsid w:val="00ED2D10"/>
    <w:rsid w:val="00ED310E"/>
    <w:rsid w:val="00ED4338"/>
    <w:rsid w:val="00ED7304"/>
    <w:rsid w:val="00EE0270"/>
    <w:rsid w:val="00EE0BA8"/>
    <w:rsid w:val="00EE10AF"/>
    <w:rsid w:val="00EE35B3"/>
    <w:rsid w:val="00EE3D1E"/>
    <w:rsid w:val="00EE4260"/>
    <w:rsid w:val="00EE4988"/>
    <w:rsid w:val="00EE6956"/>
    <w:rsid w:val="00EE705C"/>
    <w:rsid w:val="00EE715C"/>
    <w:rsid w:val="00EE73AF"/>
    <w:rsid w:val="00EF15A8"/>
    <w:rsid w:val="00EF1D8D"/>
    <w:rsid w:val="00EF2D9C"/>
    <w:rsid w:val="00EF3B1F"/>
    <w:rsid w:val="00EF3BA1"/>
    <w:rsid w:val="00EF7CCF"/>
    <w:rsid w:val="00F00B1C"/>
    <w:rsid w:val="00F030D1"/>
    <w:rsid w:val="00F03C72"/>
    <w:rsid w:val="00F07E71"/>
    <w:rsid w:val="00F07F40"/>
    <w:rsid w:val="00F10145"/>
    <w:rsid w:val="00F106D0"/>
    <w:rsid w:val="00F11207"/>
    <w:rsid w:val="00F1244C"/>
    <w:rsid w:val="00F13428"/>
    <w:rsid w:val="00F15966"/>
    <w:rsid w:val="00F16D26"/>
    <w:rsid w:val="00F16E75"/>
    <w:rsid w:val="00F1716E"/>
    <w:rsid w:val="00F20D7E"/>
    <w:rsid w:val="00F20DF4"/>
    <w:rsid w:val="00F210DC"/>
    <w:rsid w:val="00F21CDF"/>
    <w:rsid w:val="00F227DD"/>
    <w:rsid w:val="00F22CBB"/>
    <w:rsid w:val="00F2307E"/>
    <w:rsid w:val="00F235AF"/>
    <w:rsid w:val="00F2453E"/>
    <w:rsid w:val="00F24968"/>
    <w:rsid w:val="00F263BF"/>
    <w:rsid w:val="00F27817"/>
    <w:rsid w:val="00F304E3"/>
    <w:rsid w:val="00F31F33"/>
    <w:rsid w:val="00F32B4B"/>
    <w:rsid w:val="00F345E8"/>
    <w:rsid w:val="00F34646"/>
    <w:rsid w:val="00F347E2"/>
    <w:rsid w:val="00F35227"/>
    <w:rsid w:val="00F378E4"/>
    <w:rsid w:val="00F37CBD"/>
    <w:rsid w:val="00F4011F"/>
    <w:rsid w:val="00F41BAA"/>
    <w:rsid w:val="00F41F9E"/>
    <w:rsid w:val="00F505A0"/>
    <w:rsid w:val="00F509F1"/>
    <w:rsid w:val="00F51048"/>
    <w:rsid w:val="00F54140"/>
    <w:rsid w:val="00F56399"/>
    <w:rsid w:val="00F62713"/>
    <w:rsid w:val="00F62764"/>
    <w:rsid w:val="00F62BE8"/>
    <w:rsid w:val="00F62CCE"/>
    <w:rsid w:val="00F634DA"/>
    <w:rsid w:val="00F63CF6"/>
    <w:rsid w:val="00F669AD"/>
    <w:rsid w:val="00F710DF"/>
    <w:rsid w:val="00F724D0"/>
    <w:rsid w:val="00F733EB"/>
    <w:rsid w:val="00F735D1"/>
    <w:rsid w:val="00F74564"/>
    <w:rsid w:val="00F752F0"/>
    <w:rsid w:val="00F757EE"/>
    <w:rsid w:val="00F75E57"/>
    <w:rsid w:val="00F762C1"/>
    <w:rsid w:val="00F77F6F"/>
    <w:rsid w:val="00F8058A"/>
    <w:rsid w:val="00F810C6"/>
    <w:rsid w:val="00F8121F"/>
    <w:rsid w:val="00F84540"/>
    <w:rsid w:val="00F849F8"/>
    <w:rsid w:val="00F84EE7"/>
    <w:rsid w:val="00F85479"/>
    <w:rsid w:val="00F86710"/>
    <w:rsid w:val="00F86F0A"/>
    <w:rsid w:val="00F87BE2"/>
    <w:rsid w:val="00F87C43"/>
    <w:rsid w:val="00F9020D"/>
    <w:rsid w:val="00F91911"/>
    <w:rsid w:val="00F92B93"/>
    <w:rsid w:val="00F92CD5"/>
    <w:rsid w:val="00F941AE"/>
    <w:rsid w:val="00F94726"/>
    <w:rsid w:val="00F95984"/>
    <w:rsid w:val="00F964E2"/>
    <w:rsid w:val="00F96C4C"/>
    <w:rsid w:val="00FA0B55"/>
    <w:rsid w:val="00FA1D00"/>
    <w:rsid w:val="00FA239D"/>
    <w:rsid w:val="00FA270A"/>
    <w:rsid w:val="00FA2841"/>
    <w:rsid w:val="00FA2CC7"/>
    <w:rsid w:val="00FA2DBA"/>
    <w:rsid w:val="00FA420C"/>
    <w:rsid w:val="00FA4758"/>
    <w:rsid w:val="00FA4B90"/>
    <w:rsid w:val="00FA5350"/>
    <w:rsid w:val="00FA6159"/>
    <w:rsid w:val="00FA768D"/>
    <w:rsid w:val="00FB0532"/>
    <w:rsid w:val="00FB1113"/>
    <w:rsid w:val="00FB2BC5"/>
    <w:rsid w:val="00FB3D72"/>
    <w:rsid w:val="00FB4443"/>
    <w:rsid w:val="00FB4DF1"/>
    <w:rsid w:val="00FB63A8"/>
    <w:rsid w:val="00FC0A94"/>
    <w:rsid w:val="00FC0D2A"/>
    <w:rsid w:val="00FC0F13"/>
    <w:rsid w:val="00FC1D76"/>
    <w:rsid w:val="00FC2639"/>
    <w:rsid w:val="00FC461C"/>
    <w:rsid w:val="00FC5ADC"/>
    <w:rsid w:val="00FC5F28"/>
    <w:rsid w:val="00FC67B2"/>
    <w:rsid w:val="00FC7448"/>
    <w:rsid w:val="00FC7F84"/>
    <w:rsid w:val="00FD038B"/>
    <w:rsid w:val="00FD06A0"/>
    <w:rsid w:val="00FD087D"/>
    <w:rsid w:val="00FD09D5"/>
    <w:rsid w:val="00FD13A2"/>
    <w:rsid w:val="00FD43F2"/>
    <w:rsid w:val="00FD55C1"/>
    <w:rsid w:val="00FD6595"/>
    <w:rsid w:val="00FE0A17"/>
    <w:rsid w:val="00FE2AD7"/>
    <w:rsid w:val="00FE31D3"/>
    <w:rsid w:val="00FE3B1F"/>
    <w:rsid w:val="00FE40BD"/>
    <w:rsid w:val="00FE63C9"/>
    <w:rsid w:val="00FE6E48"/>
    <w:rsid w:val="00FE7030"/>
    <w:rsid w:val="00FE726C"/>
    <w:rsid w:val="00FE77D3"/>
    <w:rsid w:val="00FF0C0E"/>
    <w:rsid w:val="00FF2754"/>
    <w:rsid w:val="00FF27AC"/>
    <w:rsid w:val="00FF38FA"/>
    <w:rsid w:val="00FF44F4"/>
    <w:rsid w:val="00FF588C"/>
    <w:rsid w:val="00FF592C"/>
    <w:rsid w:val="00FF5E8B"/>
    <w:rsid w:val="00FF7422"/>
    <w:rsid w:val="00FF7C2F"/>
    <w:rsid w:val="01036992"/>
    <w:rsid w:val="010A3DC7"/>
    <w:rsid w:val="010F7FF3"/>
    <w:rsid w:val="012C342C"/>
    <w:rsid w:val="0131442B"/>
    <w:rsid w:val="014411B5"/>
    <w:rsid w:val="014A2DD9"/>
    <w:rsid w:val="014D28C9"/>
    <w:rsid w:val="0157207F"/>
    <w:rsid w:val="018352EB"/>
    <w:rsid w:val="018C33F1"/>
    <w:rsid w:val="018C519F"/>
    <w:rsid w:val="01944054"/>
    <w:rsid w:val="019A61D9"/>
    <w:rsid w:val="01A23AC6"/>
    <w:rsid w:val="01A7022B"/>
    <w:rsid w:val="01AF179F"/>
    <w:rsid w:val="01B3097E"/>
    <w:rsid w:val="01B41D4E"/>
    <w:rsid w:val="01BD702C"/>
    <w:rsid w:val="01C04E49"/>
    <w:rsid w:val="01D152A8"/>
    <w:rsid w:val="01EF3980"/>
    <w:rsid w:val="01F01BD2"/>
    <w:rsid w:val="02023FEE"/>
    <w:rsid w:val="020411DA"/>
    <w:rsid w:val="0213766F"/>
    <w:rsid w:val="02145195"/>
    <w:rsid w:val="023A183B"/>
    <w:rsid w:val="02443CCC"/>
    <w:rsid w:val="02557590"/>
    <w:rsid w:val="025B6B00"/>
    <w:rsid w:val="02AB2F87"/>
    <w:rsid w:val="02E06D4D"/>
    <w:rsid w:val="02F44E10"/>
    <w:rsid w:val="02FA63BF"/>
    <w:rsid w:val="03124594"/>
    <w:rsid w:val="032064E7"/>
    <w:rsid w:val="0322159A"/>
    <w:rsid w:val="034749DB"/>
    <w:rsid w:val="03525F75"/>
    <w:rsid w:val="03547F3F"/>
    <w:rsid w:val="035E50C1"/>
    <w:rsid w:val="0361265C"/>
    <w:rsid w:val="0361643E"/>
    <w:rsid w:val="038D3451"/>
    <w:rsid w:val="03912F41"/>
    <w:rsid w:val="039C6D93"/>
    <w:rsid w:val="03AC181E"/>
    <w:rsid w:val="03B86DBA"/>
    <w:rsid w:val="03CC77E8"/>
    <w:rsid w:val="03F76F7E"/>
    <w:rsid w:val="03FB485E"/>
    <w:rsid w:val="03FE4DF0"/>
    <w:rsid w:val="03FE7EAB"/>
    <w:rsid w:val="040D6EAF"/>
    <w:rsid w:val="040E4592"/>
    <w:rsid w:val="0415532F"/>
    <w:rsid w:val="04194CE4"/>
    <w:rsid w:val="045B70AB"/>
    <w:rsid w:val="04891E6A"/>
    <w:rsid w:val="048F18DC"/>
    <w:rsid w:val="048F3877"/>
    <w:rsid w:val="049A1F16"/>
    <w:rsid w:val="049B027C"/>
    <w:rsid w:val="049C1B9D"/>
    <w:rsid w:val="04C904B8"/>
    <w:rsid w:val="04CD7FA9"/>
    <w:rsid w:val="04CE75FF"/>
    <w:rsid w:val="04D70E27"/>
    <w:rsid w:val="04D9035A"/>
    <w:rsid w:val="050D2A9B"/>
    <w:rsid w:val="05107ED8"/>
    <w:rsid w:val="051931EE"/>
    <w:rsid w:val="052120A3"/>
    <w:rsid w:val="05556356"/>
    <w:rsid w:val="05662AFC"/>
    <w:rsid w:val="05677C11"/>
    <w:rsid w:val="05714E06"/>
    <w:rsid w:val="058014BF"/>
    <w:rsid w:val="059960DD"/>
    <w:rsid w:val="05BE5B43"/>
    <w:rsid w:val="05C21C05"/>
    <w:rsid w:val="05C84C14"/>
    <w:rsid w:val="05CE1D75"/>
    <w:rsid w:val="05D02834"/>
    <w:rsid w:val="05D84E57"/>
    <w:rsid w:val="05DB04A3"/>
    <w:rsid w:val="05F54548"/>
    <w:rsid w:val="06012CA2"/>
    <w:rsid w:val="061B4D44"/>
    <w:rsid w:val="061F2A86"/>
    <w:rsid w:val="0639341C"/>
    <w:rsid w:val="065842E5"/>
    <w:rsid w:val="065B15E4"/>
    <w:rsid w:val="065D35AE"/>
    <w:rsid w:val="069845E6"/>
    <w:rsid w:val="06A5417C"/>
    <w:rsid w:val="06AD136D"/>
    <w:rsid w:val="06B86A37"/>
    <w:rsid w:val="06BF357F"/>
    <w:rsid w:val="06D60267"/>
    <w:rsid w:val="06E81F0A"/>
    <w:rsid w:val="06EC0A77"/>
    <w:rsid w:val="06F7755F"/>
    <w:rsid w:val="070103DE"/>
    <w:rsid w:val="072440CC"/>
    <w:rsid w:val="07267E44"/>
    <w:rsid w:val="0729031D"/>
    <w:rsid w:val="072E4624"/>
    <w:rsid w:val="073159B3"/>
    <w:rsid w:val="073A569E"/>
    <w:rsid w:val="075F5F6F"/>
    <w:rsid w:val="07860B13"/>
    <w:rsid w:val="07941252"/>
    <w:rsid w:val="0798353A"/>
    <w:rsid w:val="079C5DDB"/>
    <w:rsid w:val="07AC659B"/>
    <w:rsid w:val="07AD5E6F"/>
    <w:rsid w:val="07AE0585"/>
    <w:rsid w:val="07BC4304"/>
    <w:rsid w:val="080D19C3"/>
    <w:rsid w:val="081B4DF1"/>
    <w:rsid w:val="082500FC"/>
    <w:rsid w:val="08253C58"/>
    <w:rsid w:val="082E7F45"/>
    <w:rsid w:val="084B7261"/>
    <w:rsid w:val="086C431D"/>
    <w:rsid w:val="087846CF"/>
    <w:rsid w:val="087D7F38"/>
    <w:rsid w:val="088E75E5"/>
    <w:rsid w:val="08C82760"/>
    <w:rsid w:val="08D15B8E"/>
    <w:rsid w:val="08D44286"/>
    <w:rsid w:val="08D6096C"/>
    <w:rsid w:val="08E458C1"/>
    <w:rsid w:val="08E57FA5"/>
    <w:rsid w:val="08EC0C19"/>
    <w:rsid w:val="08ED1239"/>
    <w:rsid w:val="08FB745A"/>
    <w:rsid w:val="09116536"/>
    <w:rsid w:val="094F37E4"/>
    <w:rsid w:val="09691F89"/>
    <w:rsid w:val="09931095"/>
    <w:rsid w:val="09A73616"/>
    <w:rsid w:val="09BA374B"/>
    <w:rsid w:val="0A09283D"/>
    <w:rsid w:val="0A122902"/>
    <w:rsid w:val="0A2059F7"/>
    <w:rsid w:val="0A283ED3"/>
    <w:rsid w:val="0A2A4351"/>
    <w:rsid w:val="0A2C3E4D"/>
    <w:rsid w:val="0A39280F"/>
    <w:rsid w:val="0A456833"/>
    <w:rsid w:val="0A6441E0"/>
    <w:rsid w:val="0A7464E2"/>
    <w:rsid w:val="0AA4701E"/>
    <w:rsid w:val="0AAC68B2"/>
    <w:rsid w:val="0AB13EC9"/>
    <w:rsid w:val="0AB35FA2"/>
    <w:rsid w:val="0AC473B6"/>
    <w:rsid w:val="0AC97307"/>
    <w:rsid w:val="0B0E131B"/>
    <w:rsid w:val="0B233FD5"/>
    <w:rsid w:val="0B3017CD"/>
    <w:rsid w:val="0B5A4560"/>
    <w:rsid w:val="0B800051"/>
    <w:rsid w:val="0B9E444D"/>
    <w:rsid w:val="0BA44907"/>
    <w:rsid w:val="0BC32105"/>
    <w:rsid w:val="0BC93BA4"/>
    <w:rsid w:val="0BCE4606"/>
    <w:rsid w:val="0BD47E6F"/>
    <w:rsid w:val="0C0624E1"/>
    <w:rsid w:val="0C0C48C7"/>
    <w:rsid w:val="0C184491"/>
    <w:rsid w:val="0C360B29"/>
    <w:rsid w:val="0C456227"/>
    <w:rsid w:val="0C6311F3"/>
    <w:rsid w:val="0C803BC6"/>
    <w:rsid w:val="0C9870EE"/>
    <w:rsid w:val="0CAC2B9A"/>
    <w:rsid w:val="0CAD55C8"/>
    <w:rsid w:val="0CB76BA4"/>
    <w:rsid w:val="0CBD7FD9"/>
    <w:rsid w:val="0CC11499"/>
    <w:rsid w:val="0CC913A6"/>
    <w:rsid w:val="0CC9374C"/>
    <w:rsid w:val="0CD00653"/>
    <w:rsid w:val="0CE2650E"/>
    <w:rsid w:val="0CEC22AC"/>
    <w:rsid w:val="0D073A66"/>
    <w:rsid w:val="0D091D9A"/>
    <w:rsid w:val="0D212CA1"/>
    <w:rsid w:val="0D224644"/>
    <w:rsid w:val="0D3B1950"/>
    <w:rsid w:val="0D511274"/>
    <w:rsid w:val="0D783B40"/>
    <w:rsid w:val="0D821B4C"/>
    <w:rsid w:val="0D892EDB"/>
    <w:rsid w:val="0DA132FE"/>
    <w:rsid w:val="0DA2618E"/>
    <w:rsid w:val="0DA970D9"/>
    <w:rsid w:val="0DB937C0"/>
    <w:rsid w:val="0DB9751C"/>
    <w:rsid w:val="0DE14AC5"/>
    <w:rsid w:val="0DE95B0D"/>
    <w:rsid w:val="0E0778FF"/>
    <w:rsid w:val="0E0F4FC4"/>
    <w:rsid w:val="0E2F5D53"/>
    <w:rsid w:val="0E39220B"/>
    <w:rsid w:val="0E474E73"/>
    <w:rsid w:val="0E4868F2"/>
    <w:rsid w:val="0E5E6115"/>
    <w:rsid w:val="0E6E735E"/>
    <w:rsid w:val="0E6F0323"/>
    <w:rsid w:val="0E7845C3"/>
    <w:rsid w:val="0EB83A78"/>
    <w:rsid w:val="0EC56195"/>
    <w:rsid w:val="0EE357B8"/>
    <w:rsid w:val="0F1E6488"/>
    <w:rsid w:val="0F205179"/>
    <w:rsid w:val="0F234C69"/>
    <w:rsid w:val="0F274468"/>
    <w:rsid w:val="0F3C168E"/>
    <w:rsid w:val="0F3D21CF"/>
    <w:rsid w:val="0F3D3FA1"/>
    <w:rsid w:val="0F6E4136"/>
    <w:rsid w:val="0F847DFE"/>
    <w:rsid w:val="0F9437FB"/>
    <w:rsid w:val="0FB57FB7"/>
    <w:rsid w:val="0FC401FA"/>
    <w:rsid w:val="0FC825A6"/>
    <w:rsid w:val="0FC85F3C"/>
    <w:rsid w:val="0FD175A5"/>
    <w:rsid w:val="0FD40909"/>
    <w:rsid w:val="0FEF1FD3"/>
    <w:rsid w:val="0FF7237E"/>
    <w:rsid w:val="10131CD8"/>
    <w:rsid w:val="101747CE"/>
    <w:rsid w:val="10437371"/>
    <w:rsid w:val="10594DE6"/>
    <w:rsid w:val="106F460A"/>
    <w:rsid w:val="10734C0B"/>
    <w:rsid w:val="108C0107"/>
    <w:rsid w:val="10977814"/>
    <w:rsid w:val="109D510D"/>
    <w:rsid w:val="10AD7440"/>
    <w:rsid w:val="10BE5617"/>
    <w:rsid w:val="10C009C2"/>
    <w:rsid w:val="10C34956"/>
    <w:rsid w:val="10CE29BB"/>
    <w:rsid w:val="10D93D28"/>
    <w:rsid w:val="10E02E12"/>
    <w:rsid w:val="10E56317"/>
    <w:rsid w:val="10FB6CAD"/>
    <w:rsid w:val="1109680C"/>
    <w:rsid w:val="110D6814"/>
    <w:rsid w:val="110F2CF1"/>
    <w:rsid w:val="111A6E6E"/>
    <w:rsid w:val="113B1891"/>
    <w:rsid w:val="11447845"/>
    <w:rsid w:val="114710E3"/>
    <w:rsid w:val="11472A3F"/>
    <w:rsid w:val="11500457"/>
    <w:rsid w:val="116E48C1"/>
    <w:rsid w:val="119105B0"/>
    <w:rsid w:val="119B7451"/>
    <w:rsid w:val="119C5FA1"/>
    <w:rsid w:val="11B5531F"/>
    <w:rsid w:val="11B745B0"/>
    <w:rsid w:val="11BD5EA3"/>
    <w:rsid w:val="11C02347"/>
    <w:rsid w:val="11D230A2"/>
    <w:rsid w:val="11D52911"/>
    <w:rsid w:val="11E20E0C"/>
    <w:rsid w:val="11E51AAE"/>
    <w:rsid w:val="11ED1C8A"/>
    <w:rsid w:val="11F254F3"/>
    <w:rsid w:val="12067507"/>
    <w:rsid w:val="12071932"/>
    <w:rsid w:val="1212349F"/>
    <w:rsid w:val="12244F80"/>
    <w:rsid w:val="122A67EE"/>
    <w:rsid w:val="1246139A"/>
    <w:rsid w:val="12485112"/>
    <w:rsid w:val="12550A02"/>
    <w:rsid w:val="125E1611"/>
    <w:rsid w:val="12665599"/>
    <w:rsid w:val="12751C80"/>
    <w:rsid w:val="12791770"/>
    <w:rsid w:val="12977E48"/>
    <w:rsid w:val="129A3494"/>
    <w:rsid w:val="12BD7D5C"/>
    <w:rsid w:val="12C66037"/>
    <w:rsid w:val="12CA58C6"/>
    <w:rsid w:val="12D314EA"/>
    <w:rsid w:val="12E76E9F"/>
    <w:rsid w:val="12E92CD3"/>
    <w:rsid w:val="13053004"/>
    <w:rsid w:val="130A061A"/>
    <w:rsid w:val="130B7EEE"/>
    <w:rsid w:val="131B2827"/>
    <w:rsid w:val="132711CC"/>
    <w:rsid w:val="132F28D0"/>
    <w:rsid w:val="133D279D"/>
    <w:rsid w:val="133F7F19"/>
    <w:rsid w:val="13427DB4"/>
    <w:rsid w:val="134E6EC7"/>
    <w:rsid w:val="135770AC"/>
    <w:rsid w:val="13596EAB"/>
    <w:rsid w:val="13631AD8"/>
    <w:rsid w:val="137904FB"/>
    <w:rsid w:val="13931280"/>
    <w:rsid w:val="13AE4E4F"/>
    <w:rsid w:val="13D50C28"/>
    <w:rsid w:val="13D779B7"/>
    <w:rsid w:val="13E65B71"/>
    <w:rsid w:val="13E9022F"/>
    <w:rsid w:val="141D612B"/>
    <w:rsid w:val="14221993"/>
    <w:rsid w:val="142B6A9A"/>
    <w:rsid w:val="14383927"/>
    <w:rsid w:val="143C2A55"/>
    <w:rsid w:val="14432035"/>
    <w:rsid w:val="1445127B"/>
    <w:rsid w:val="145B10EE"/>
    <w:rsid w:val="145F2878"/>
    <w:rsid w:val="147D45F6"/>
    <w:rsid w:val="147F6DE6"/>
    <w:rsid w:val="149914B5"/>
    <w:rsid w:val="149C1746"/>
    <w:rsid w:val="14A8633C"/>
    <w:rsid w:val="14AE1EAA"/>
    <w:rsid w:val="14B56307"/>
    <w:rsid w:val="14C87B1E"/>
    <w:rsid w:val="14EA1A67"/>
    <w:rsid w:val="15086DDB"/>
    <w:rsid w:val="151439D2"/>
    <w:rsid w:val="151573BA"/>
    <w:rsid w:val="15174315"/>
    <w:rsid w:val="1546345F"/>
    <w:rsid w:val="15634011"/>
    <w:rsid w:val="157D0A4E"/>
    <w:rsid w:val="158000A1"/>
    <w:rsid w:val="158521DA"/>
    <w:rsid w:val="15971237"/>
    <w:rsid w:val="15B66837"/>
    <w:rsid w:val="15B7330B"/>
    <w:rsid w:val="15BC49FD"/>
    <w:rsid w:val="15CE592F"/>
    <w:rsid w:val="15F10D28"/>
    <w:rsid w:val="15F64E85"/>
    <w:rsid w:val="15F67F71"/>
    <w:rsid w:val="15F83A70"/>
    <w:rsid w:val="160C159C"/>
    <w:rsid w:val="16306FDB"/>
    <w:rsid w:val="16314110"/>
    <w:rsid w:val="164953DE"/>
    <w:rsid w:val="165B2F3A"/>
    <w:rsid w:val="165C4F54"/>
    <w:rsid w:val="166B2947"/>
    <w:rsid w:val="16907088"/>
    <w:rsid w:val="16946B78"/>
    <w:rsid w:val="1695469E"/>
    <w:rsid w:val="16AB3EC2"/>
    <w:rsid w:val="16B965DF"/>
    <w:rsid w:val="16BC60CF"/>
    <w:rsid w:val="16CC39B3"/>
    <w:rsid w:val="16D60C3A"/>
    <w:rsid w:val="16FA0834"/>
    <w:rsid w:val="17060626"/>
    <w:rsid w:val="170C3D84"/>
    <w:rsid w:val="173B5D8A"/>
    <w:rsid w:val="173E4D36"/>
    <w:rsid w:val="173E6AE4"/>
    <w:rsid w:val="17442587"/>
    <w:rsid w:val="1752258F"/>
    <w:rsid w:val="175828CF"/>
    <w:rsid w:val="175E7186"/>
    <w:rsid w:val="17603F43"/>
    <w:rsid w:val="176608AC"/>
    <w:rsid w:val="17665A7A"/>
    <w:rsid w:val="17802574"/>
    <w:rsid w:val="178D7109"/>
    <w:rsid w:val="179429CA"/>
    <w:rsid w:val="17997C85"/>
    <w:rsid w:val="179E47E1"/>
    <w:rsid w:val="17AF1A5F"/>
    <w:rsid w:val="17B4244F"/>
    <w:rsid w:val="17D31922"/>
    <w:rsid w:val="17EF6030"/>
    <w:rsid w:val="18066FA7"/>
    <w:rsid w:val="18115CF9"/>
    <w:rsid w:val="182D5476"/>
    <w:rsid w:val="18335F1D"/>
    <w:rsid w:val="18363C5F"/>
    <w:rsid w:val="18502225"/>
    <w:rsid w:val="1864257A"/>
    <w:rsid w:val="18714C97"/>
    <w:rsid w:val="188744BB"/>
    <w:rsid w:val="18930F6C"/>
    <w:rsid w:val="18A81DEA"/>
    <w:rsid w:val="18A85E26"/>
    <w:rsid w:val="18B03A11"/>
    <w:rsid w:val="18BF1EA7"/>
    <w:rsid w:val="18C339CF"/>
    <w:rsid w:val="18ED431E"/>
    <w:rsid w:val="191C2E55"/>
    <w:rsid w:val="19241B84"/>
    <w:rsid w:val="192A7DC0"/>
    <w:rsid w:val="19453FE3"/>
    <w:rsid w:val="19510D51"/>
    <w:rsid w:val="1958645C"/>
    <w:rsid w:val="19595E57"/>
    <w:rsid w:val="1986762D"/>
    <w:rsid w:val="19930995"/>
    <w:rsid w:val="19B65AC6"/>
    <w:rsid w:val="19C332D1"/>
    <w:rsid w:val="19C71013"/>
    <w:rsid w:val="19E27BFB"/>
    <w:rsid w:val="19E57F62"/>
    <w:rsid w:val="1A1F479E"/>
    <w:rsid w:val="1A323B81"/>
    <w:rsid w:val="1A383CBF"/>
    <w:rsid w:val="1A3B160E"/>
    <w:rsid w:val="1A51621D"/>
    <w:rsid w:val="1A5605E9"/>
    <w:rsid w:val="1A562397"/>
    <w:rsid w:val="1A5B175B"/>
    <w:rsid w:val="1A626914"/>
    <w:rsid w:val="1A8A3DEE"/>
    <w:rsid w:val="1AA03612"/>
    <w:rsid w:val="1AB64BE3"/>
    <w:rsid w:val="1AC854E2"/>
    <w:rsid w:val="1AD0039B"/>
    <w:rsid w:val="1ADF413A"/>
    <w:rsid w:val="1AE837A9"/>
    <w:rsid w:val="1B0342CC"/>
    <w:rsid w:val="1B291859"/>
    <w:rsid w:val="1B325EC3"/>
    <w:rsid w:val="1B397CEE"/>
    <w:rsid w:val="1B3A5814"/>
    <w:rsid w:val="1B4363B7"/>
    <w:rsid w:val="1B7639C5"/>
    <w:rsid w:val="1B8F6A2D"/>
    <w:rsid w:val="1BC91004"/>
    <w:rsid w:val="1BD23C9F"/>
    <w:rsid w:val="1BD523A8"/>
    <w:rsid w:val="1BEF4851"/>
    <w:rsid w:val="1C050F51"/>
    <w:rsid w:val="1C0C4619"/>
    <w:rsid w:val="1C0F4EF3"/>
    <w:rsid w:val="1C341A7A"/>
    <w:rsid w:val="1C3777D0"/>
    <w:rsid w:val="1C3B579F"/>
    <w:rsid w:val="1C536B8E"/>
    <w:rsid w:val="1C61751F"/>
    <w:rsid w:val="1C694603"/>
    <w:rsid w:val="1C6C549E"/>
    <w:rsid w:val="1C7F5EE5"/>
    <w:rsid w:val="1C844F99"/>
    <w:rsid w:val="1CA41763"/>
    <w:rsid w:val="1CA46FFD"/>
    <w:rsid w:val="1CAD6A00"/>
    <w:rsid w:val="1CB02232"/>
    <w:rsid w:val="1CCE090A"/>
    <w:rsid w:val="1CE2585D"/>
    <w:rsid w:val="1CEC2B3E"/>
    <w:rsid w:val="1CF6095A"/>
    <w:rsid w:val="1CFA525B"/>
    <w:rsid w:val="1D0A7416"/>
    <w:rsid w:val="1D1C3750"/>
    <w:rsid w:val="1D23426F"/>
    <w:rsid w:val="1D34702C"/>
    <w:rsid w:val="1D350989"/>
    <w:rsid w:val="1D3A1513"/>
    <w:rsid w:val="1D5232E9"/>
    <w:rsid w:val="1D5D7271"/>
    <w:rsid w:val="1D682B0D"/>
    <w:rsid w:val="1D69245C"/>
    <w:rsid w:val="1D695F2A"/>
    <w:rsid w:val="1D7276BB"/>
    <w:rsid w:val="1D7809AD"/>
    <w:rsid w:val="1D8E7FD9"/>
    <w:rsid w:val="1D9F5E03"/>
    <w:rsid w:val="1DA17DCD"/>
    <w:rsid w:val="1DAB29F9"/>
    <w:rsid w:val="1DD37D79"/>
    <w:rsid w:val="1DE01725"/>
    <w:rsid w:val="1DE83BD7"/>
    <w:rsid w:val="1DEB755F"/>
    <w:rsid w:val="1DFD14A7"/>
    <w:rsid w:val="1DFF01EE"/>
    <w:rsid w:val="1E617AE2"/>
    <w:rsid w:val="1E98498A"/>
    <w:rsid w:val="1E9B6F04"/>
    <w:rsid w:val="1EA57449"/>
    <w:rsid w:val="1EB952FA"/>
    <w:rsid w:val="1EBD0C36"/>
    <w:rsid w:val="1EC25883"/>
    <w:rsid w:val="1EC275E7"/>
    <w:rsid w:val="1ECD3C39"/>
    <w:rsid w:val="1ED00D42"/>
    <w:rsid w:val="1EE100DF"/>
    <w:rsid w:val="1EF3346D"/>
    <w:rsid w:val="1EFC175F"/>
    <w:rsid w:val="1EFD6D2B"/>
    <w:rsid w:val="1F40071A"/>
    <w:rsid w:val="1F4B30C4"/>
    <w:rsid w:val="1F4B7FF0"/>
    <w:rsid w:val="1F6669AD"/>
    <w:rsid w:val="1F6E676B"/>
    <w:rsid w:val="1F7638D9"/>
    <w:rsid w:val="1F7D3F22"/>
    <w:rsid w:val="1F817EB6"/>
    <w:rsid w:val="1F833C2E"/>
    <w:rsid w:val="1F9A2D26"/>
    <w:rsid w:val="1FA0658E"/>
    <w:rsid w:val="1FAA740D"/>
    <w:rsid w:val="1FAB6CE1"/>
    <w:rsid w:val="1FCA55B1"/>
    <w:rsid w:val="1FD2426D"/>
    <w:rsid w:val="1FD75D28"/>
    <w:rsid w:val="1FE02E2E"/>
    <w:rsid w:val="1FE10436"/>
    <w:rsid w:val="1FE967F9"/>
    <w:rsid w:val="1FF00B97"/>
    <w:rsid w:val="20234AC9"/>
    <w:rsid w:val="20322689"/>
    <w:rsid w:val="204C4A83"/>
    <w:rsid w:val="205630F0"/>
    <w:rsid w:val="20692E24"/>
    <w:rsid w:val="206A094A"/>
    <w:rsid w:val="207812B9"/>
    <w:rsid w:val="207B2B57"/>
    <w:rsid w:val="20814BA1"/>
    <w:rsid w:val="208373EC"/>
    <w:rsid w:val="20A74EF7"/>
    <w:rsid w:val="20AE75FE"/>
    <w:rsid w:val="20BD1CF0"/>
    <w:rsid w:val="20C0056A"/>
    <w:rsid w:val="20EB5245"/>
    <w:rsid w:val="21025026"/>
    <w:rsid w:val="21035DFF"/>
    <w:rsid w:val="211D59BC"/>
    <w:rsid w:val="212F6C34"/>
    <w:rsid w:val="21473AFD"/>
    <w:rsid w:val="21622589"/>
    <w:rsid w:val="216C71A5"/>
    <w:rsid w:val="21771570"/>
    <w:rsid w:val="2188552B"/>
    <w:rsid w:val="21982270"/>
    <w:rsid w:val="219A1C81"/>
    <w:rsid w:val="219C4B33"/>
    <w:rsid w:val="21A63C04"/>
    <w:rsid w:val="21B8205C"/>
    <w:rsid w:val="21E15AFB"/>
    <w:rsid w:val="21E53FF3"/>
    <w:rsid w:val="21E604A4"/>
    <w:rsid w:val="21E90D26"/>
    <w:rsid w:val="22046CA4"/>
    <w:rsid w:val="2217377C"/>
    <w:rsid w:val="221F3429"/>
    <w:rsid w:val="22244388"/>
    <w:rsid w:val="222608A0"/>
    <w:rsid w:val="22356D36"/>
    <w:rsid w:val="2268710B"/>
    <w:rsid w:val="226B54E2"/>
    <w:rsid w:val="227635D6"/>
    <w:rsid w:val="227855A0"/>
    <w:rsid w:val="22837AA1"/>
    <w:rsid w:val="229C0B85"/>
    <w:rsid w:val="22A30143"/>
    <w:rsid w:val="22A719E1"/>
    <w:rsid w:val="22AF0271"/>
    <w:rsid w:val="22BC1214"/>
    <w:rsid w:val="22C37BB7"/>
    <w:rsid w:val="22E45E4F"/>
    <w:rsid w:val="22FF181D"/>
    <w:rsid w:val="230501D1"/>
    <w:rsid w:val="23213B8D"/>
    <w:rsid w:val="23360FB7"/>
    <w:rsid w:val="233D398A"/>
    <w:rsid w:val="23474FCC"/>
    <w:rsid w:val="235A4CA6"/>
    <w:rsid w:val="23783B75"/>
    <w:rsid w:val="23AE4F14"/>
    <w:rsid w:val="23B0613B"/>
    <w:rsid w:val="23BD6B45"/>
    <w:rsid w:val="23C17235"/>
    <w:rsid w:val="2403533D"/>
    <w:rsid w:val="24066BDB"/>
    <w:rsid w:val="2412732E"/>
    <w:rsid w:val="24415E66"/>
    <w:rsid w:val="244403DF"/>
    <w:rsid w:val="2448265F"/>
    <w:rsid w:val="244A6AC8"/>
    <w:rsid w:val="24741D97"/>
    <w:rsid w:val="247A3ADF"/>
    <w:rsid w:val="24A26904"/>
    <w:rsid w:val="24AC7783"/>
    <w:rsid w:val="24B04C42"/>
    <w:rsid w:val="24C06437"/>
    <w:rsid w:val="24C148B0"/>
    <w:rsid w:val="24D97E4C"/>
    <w:rsid w:val="24EF5C8B"/>
    <w:rsid w:val="25180A16"/>
    <w:rsid w:val="253371BA"/>
    <w:rsid w:val="255816B9"/>
    <w:rsid w:val="256242E5"/>
    <w:rsid w:val="257C55BF"/>
    <w:rsid w:val="25861D82"/>
    <w:rsid w:val="259D0D31"/>
    <w:rsid w:val="261A1D24"/>
    <w:rsid w:val="261A696E"/>
    <w:rsid w:val="26280FB8"/>
    <w:rsid w:val="2663022B"/>
    <w:rsid w:val="2668592C"/>
    <w:rsid w:val="26732B16"/>
    <w:rsid w:val="2674607E"/>
    <w:rsid w:val="268D5392"/>
    <w:rsid w:val="26B96187"/>
    <w:rsid w:val="26CC2FD0"/>
    <w:rsid w:val="26CD6128"/>
    <w:rsid w:val="26CF33D3"/>
    <w:rsid w:val="26D618E2"/>
    <w:rsid w:val="26D91416"/>
    <w:rsid w:val="26D951F8"/>
    <w:rsid w:val="26EA4592"/>
    <w:rsid w:val="26ED1ED0"/>
    <w:rsid w:val="26ED4B63"/>
    <w:rsid w:val="26ED541F"/>
    <w:rsid w:val="26EF5379"/>
    <w:rsid w:val="26FE3B9A"/>
    <w:rsid w:val="27075984"/>
    <w:rsid w:val="271E423C"/>
    <w:rsid w:val="272C0AF5"/>
    <w:rsid w:val="2748156A"/>
    <w:rsid w:val="27581E9B"/>
    <w:rsid w:val="2758774E"/>
    <w:rsid w:val="275F6D2E"/>
    <w:rsid w:val="278A123C"/>
    <w:rsid w:val="278D7CB2"/>
    <w:rsid w:val="27963F25"/>
    <w:rsid w:val="27A24E6D"/>
    <w:rsid w:val="27A31CCE"/>
    <w:rsid w:val="27C9064C"/>
    <w:rsid w:val="27CB6172"/>
    <w:rsid w:val="27CE4CF3"/>
    <w:rsid w:val="27D22CBB"/>
    <w:rsid w:val="27DF5779"/>
    <w:rsid w:val="27E309B7"/>
    <w:rsid w:val="27EB3961"/>
    <w:rsid w:val="27EE5153"/>
    <w:rsid w:val="281A4989"/>
    <w:rsid w:val="281F2D05"/>
    <w:rsid w:val="283511A5"/>
    <w:rsid w:val="283A6E54"/>
    <w:rsid w:val="28511090"/>
    <w:rsid w:val="28705C12"/>
    <w:rsid w:val="28771E56"/>
    <w:rsid w:val="28903662"/>
    <w:rsid w:val="289A294C"/>
    <w:rsid w:val="28A16ED3"/>
    <w:rsid w:val="28C50E13"/>
    <w:rsid w:val="28CF3A40"/>
    <w:rsid w:val="28D70B46"/>
    <w:rsid w:val="28DE3C83"/>
    <w:rsid w:val="28F416F8"/>
    <w:rsid w:val="2908738A"/>
    <w:rsid w:val="29211DC2"/>
    <w:rsid w:val="294A57BC"/>
    <w:rsid w:val="29673725"/>
    <w:rsid w:val="296D22D5"/>
    <w:rsid w:val="29B53312"/>
    <w:rsid w:val="29CB6064"/>
    <w:rsid w:val="29D55086"/>
    <w:rsid w:val="29E65ECB"/>
    <w:rsid w:val="29F90CF9"/>
    <w:rsid w:val="29FD282F"/>
    <w:rsid w:val="29FF5B2B"/>
    <w:rsid w:val="2A0369C2"/>
    <w:rsid w:val="2A092F82"/>
    <w:rsid w:val="2A3F1A26"/>
    <w:rsid w:val="2A471A22"/>
    <w:rsid w:val="2A510485"/>
    <w:rsid w:val="2A7F1496"/>
    <w:rsid w:val="2A9D65E3"/>
    <w:rsid w:val="2A9E64BF"/>
    <w:rsid w:val="2AB54EB7"/>
    <w:rsid w:val="2AD154AB"/>
    <w:rsid w:val="2AE018FA"/>
    <w:rsid w:val="2AF575CF"/>
    <w:rsid w:val="2AF61758"/>
    <w:rsid w:val="2B116592"/>
    <w:rsid w:val="2B220CBE"/>
    <w:rsid w:val="2B3758CC"/>
    <w:rsid w:val="2B4A5600"/>
    <w:rsid w:val="2B4C75CA"/>
    <w:rsid w:val="2B717030"/>
    <w:rsid w:val="2B7827E1"/>
    <w:rsid w:val="2B7D6163"/>
    <w:rsid w:val="2B85488A"/>
    <w:rsid w:val="2B8925CC"/>
    <w:rsid w:val="2B9D6077"/>
    <w:rsid w:val="2BA47A3D"/>
    <w:rsid w:val="2BAE2033"/>
    <w:rsid w:val="2BB04C95"/>
    <w:rsid w:val="2BC37160"/>
    <w:rsid w:val="2BCA6427"/>
    <w:rsid w:val="2BE27F2E"/>
    <w:rsid w:val="2BF475BF"/>
    <w:rsid w:val="2BFC6B48"/>
    <w:rsid w:val="2C0E2AD1"/>
    <w:rsid w:val="2C3A25CC"/>
    <w:rsid w:val="2C9A6113"/>
    <w:rsid w:val="2C9E3E55"/>
    <w:rsid w:val="2CA376BD"/>
    <w:rsid w:val="2CB011CB"/>
    <w:rsid w:val="2CCB09C2"/>
    <w:rsid w:val="2CCB0BEB"/>
    <w:rsid w:val="2CD2243C"/>
    <w:rsid w:val="2CDF621C"/>
    <w:rsid w:val="2D073406"/>
    <w:rsid w:val="2D184EDC"/>
    <w:rsid w:val="2D2C4E00"/>
    <w:rsid w:val="2D327F2E"/>
    <w:rsid w:val="2D333429"/>
    <w:rsid w:val="2D566CAC"/>
    <w:rsid w:val="2D573993"/>
    <w:rsid w:val="2D5B7F98"/>
    <w:rsid w:val="2D5E35E4"/>
    <w:rsid w:val="2D755577"/>
    <w:rsid w:val="2D76092E"/>
    <w:rsid w:val="2D99183A"/>
    <w:rsid w:val="2D9C2D60"/>
    <w:rsid w:val="2DC932A4"/>
    <w:rsid w:val="2DD45655"/>
    <w:rsid w:val="2DD64B53"/>
    <w:rsid w:val="2DD6761F"/>
    <w:rsid w:val="2DE27D71"/>
    <w:rsid w:val="2DE97352"/>
    <w:rsid w:val="2DF9330D"/>
    <w:rsid w:val="2E27269A"/>
    <w:rsid w:val="2E2760CC"/>
    <w:rsid w:val="2E2C36E3"/>
    <w:rsid w:val="2E2D3F94"/>
    <w:rsid w:val="2E4C021C"/>
    <w:rsid w:val="2E586286"/>
    <w:rsid w:val="2E7C4C87"/>
    <w:rsid w:val="2E8F1B19"/>
    <w:rsid w:val="2E9E0680"/>
    <w:rsid w:val="2EC67693"/>
    <w:rsid w:val="2EE831C9"/>
    <w:rsid w:val="2EEC3940"/>
    <w:rsid w:val="2F124686"/>
    <w:rsid w:val="2F1C5813"/>
    <w:rsid w:val="2F2B6C61"/>
    <w:rsid w:val="2F326AD7"/>
    <w:rsid w:val="2F4F1437"/>
    <w:rsid w:val="2F52544D"/>
    <w:rsid w:val="2F54221D"/>
    <w:rsid w:val="2F61560E"/>
    <w:rsid w:val="2F677163"/>
    <w:rsid w:val="2F701FB2"/>
    <w:rsid w:val="2F7E1D1C"/>
    <w:rsid w:val="2F803CE6"/>
    <w:rsid w:val="2FA87C85"/>
    <w:rsid w:val="2FAA0D63"/>
    <w:rsid w:val="2FB376C1"/>
    <w:rsid w:val="2FEC137B"/>
    <w:rsid w:val="2FED73F7"/>
    <w:rsid w:val="30034807"/>
    <w:rsid w:val="30084C35"/>
    <w:rsid w:val="300F506A"/>
    <w:rsid w:val="301663F8"/>
    <w:rsid w:val="306233EC"/>
    <w:rsid w:val="30666FCE"/>
    <w:rsid w:val="30817D16"/>
    <w:rsid w:val="308242CF"/>
    <w:rsid w:val="3086532C"/>
    <w:rsid w:val="30896AF0"/>
    <w:rsid w:val="30B8125D"/>
    <w:rsid w:val="30C91C96"/>
    <w:rsid w:val="30CE0A81"/>
    <w:rsid w:val="30DA7426"/>
    <w:rsid w:val="310B75DF"/>
    <w:rsid w:val="31102E48"/>
    <w:rsid w:val="313B2577"/>
    <w:rsid w:val="313E1763"/>
    <w:rsid w:val="319C292D"/>
    <w:rsid w:val="31D75713"/>
    <w:rsid w:val="31E56082"/>
    <w:rsid w:val="31F97D80"/>
    <w:rsid w:val="32035938"/>
    <w:rsid w:val="32120A22"/>
    <w:rsid w:val="324F174E"/>
    <w:rsid w:val="325E5B80"/>
    <w:rsid w:val="326A0F3A"/>
    <w:rsid w:val="32785148"/>
    <w:rsid w:val="327F0285"/>
    <w:rsid w:val="328B139F"/>
    <w:rsid w:val="32977B7B"/>
    <w:rsid w:val="329E17A4"/>
    <w:rsid w:val="32A37039"/>
    <w:rsid w:val="32AE0B6A"/>
    <w:rsid w:val="32B0761D"/>
    <w:rsid w:val="32C81234"/>
    <w:rsid w:val="32CE2FBA"/>
    <w:rsid w:val="32DD2345"/>
    <w:rsid w:val="32F31C4A"/>
    <w:rsid w:val="32F953D1"/>
    <w:rsid w:val="32FF13C6"/>
    <w:rsid w:val="33004082"/>
    <w:rsid w:val="33095DA0"/>
    <w:rsid w:val="330B0703"/>
    <w:rsid w:val="331D7A9E"/>
    <w:rsid w:val="3321133C"/>
    <w:rsid w:val="333E1EEE"/>
    <w:rsid w:val="334516DD"/>
    <w:rsid w:val="33557238"/>
    <w:rsid w:val="335A693F"/>
    <w:rsid w:val="33631FC9"/>
    <w:rsid w:val="33694A91"/>
    <w:rsid w:val="336D4581"/>
    <w:rsid w:val="339729D9"/>
    <w:rsid w:val="33AE23D9"/>
    <w:rsid w:val="33CB74FA"/>
    <w:rsid w:val="33E22DC7"/>
    <w:rsid w:val="33F14D68"/>
    <w:rsid w:val="33F46A50"/>
    <w:rsid w:val="342F1837"/>
    <w:rsid w:val="343452ED"/>
    <w:rsid w:val="345725A6"/>
    <w:rsid w:val="345A7DC5"/>
    <w:rsid w:val="345F557F"/>
    <w:rsid w:val="34864A58"/>
    <w:rsid w:val="349977F4"/>
    <w:rsid w:val="34A36E45"/>
    <w:rsid w:val="34A55F9D"/>
    <w:rsid w:val="34BA37F6"/>
    <w:rsid w:val="34BD6E42"/>
    <w:rsid w:val="34C46423"/>
    <w:rsid w:val="34DC6F73"/>
    <w:rsid w:val="34EE34A0"/>
    <w:rsid w:val="34F5360C"/>
    <w:rsid w:val="34FD1935"/>
    <w:rsid w:val="351C625F"/>
    <w:rsid w:val="354B6B44"/>
    <w:rsid w:val="354D6418"/>
    <w:rsid w:val="35532619"/>
    <w:rsid w:val="356674DA"/>
    <w:rsid w:val="35670C44"/>
    <w:rsid w:val="357050DE"/>
    <w:rsid w:val="359E0DF0"/>
    <w:rsid w:val="35B00A32"/>
    <w:rsid w:val="35C70269"/>
    <w:rsid w:val="35C758FA"/>
    <w:rsid w:val="35D74C6D"/>
    <w:rsid w:val="35DD378E"/>
    <w:rsid w:val="35E5121D"/>
    <w:rsid w:val="35F72828"/>
    <w:rsid w:val="36177606"/>
    <w:rsid w:val="361B4A5A"/>
    <w:rsid w:val="36264191"/>
    <w:rsid w:val="36282A8D"/>
    <w:rsid w:val="362D1DA6"/>
    <w:rsid w:val="36405F7D"/>
    <w:rsid w:val="36462E68"/>
    <w:rsid w:val="36776332"/>
    <w:rsid w:val="3684230E"/>
    <w:rsid w:val="36A41CC6"/>
    <w:rsid w:val="36BC4191"/>
    <w:rsid w:val="36D355D3"/>
    <w:rsid w:val="36DC4C29"/>
    <w:rsid w:val="36E414DE"/>
    <w:rsid w:val="36E44B5A"/>
    <w:rsid w:val="36EC59A8"/>
    <w:rsid w:val="36F40202"/>
    <w:rsid w:val="37214C13"/>
    <w:rsid w:val="37354CCB"/>
    <w:rsid w:val="37644D99"/>
    <w:rsid w:val="376E08C8"/>
    <w:rsid w:val="377C4218"/>
    <w:rsid w:val="378620B5"/>
    <w:rsid w:val="378710EF"/>
    <w:rsid w:val="37950B23"/>
    <w:rsid w:val="37B81B43"/>
    <w:rsid w:val="37C43207"/>
    <w:rsid w:val="37CC3488"/>
    <w:rsid w:val="37FA61AF"/>
    <w:rsid w:val="37FE7E9E"/>
    <w:rsid w:val="380A4A95"/>
    <w:rsid w:val="38332C63"/>
    <w:rsid w:val="385808E3"/>
    <w:rsid w:val="385E6B8E"/>
    <w:rsid w:val="385F53EC"/>
    <w:rsid w:val="38843E8A"/>
    <w:rsid w:val="388D48BA"/>
    <w:rsid w:val="38B8629F"/>
    <w:rsid w:val="38D014B6"/>
    <w:rsid w:val="38F72A1F"/>
    <w:rsid w:val="38F77BA8"/>
    <w:rsid w:val="38FA098A"/>
    <w:rsid w:val="38FF0C19"/>
    <w:rsid w:val="39131727"/>
    <w:rsid w:val="39141FA0"/>
    <w:rsid w:val="391D7538"/>
    <w:rsid w:val="3922245F"/>
    <w:rsid w:val="392470EE"/>
    <w:rsid w:val="39305C6D"/>
    <w:rsid w:val="395F671A"/>
    <w:rsid w:val="397930B2"/>
    <w:rsid w:val="39797168"/>
    <w:rsid w:val="39A374C1"/>
    <w:rsid w:val="39AC56D7"/>
    <w:rsid w:val="39AE31FE"/>
    <w:rsid w:val="39CC413E"/>
    <w:rsid w:val="39DA00F5"/>
    <w:rsid w:val="3A076B18"/>
    <w:rsid w:val="3A0F6392"/>
    <w:rsid w:val="3A1514CF"/>
    <w:rsid w:val="3A2636DC"/>
    <w:rsid w:val="3A2D4A6A"/>
    <w:rsid w:val="3A3C6A5B"/>
    <w:rsid w:val="3A3E0A25"/>
    <w:rsid w:val="3A4818A4"/>
    <w:rsid w:val="3A577D39"/>
    <w:rsid w:val="3A8D30E5"/>
    <w:rsid w:val="3AA7481D"/>
    <w:rsid w:val="3AAF36D1"/>
    <w:rsid w:val="3AC30AC3"/>
    <w:rsid w:val="3AD20A8C"/>
    <w:rsid w:val="3AE96BE3"/>
    <w:rsid w:val="3AEE244B"/>
    <w:rsid w:val="3AF64E5C"/>
    <w:rsid w:val="3AF70BD4"/>
    <w:rsid w:val="3B1116C5"/>
    <w:rsid w:val="3B153D01"/>
    <w:rsid w:val="3B286FE0"/>
    <w:rsid w:val="3B292EB7"/>
    <w:rsid w:val="3B3A743F"/>
    <w:rsid w:val="3B47390A"/>
    <w:rsid w:val="3B9F3746"/>
    <w:rsid w:val="3BB645EB"/>
    <w:rsid w:val="3BBB24AC"/>
    <w:rsid w:val="3BCB69C4"/>
    <w:rsid w:val="3C0B4937"/>
    <w:rsid w:val="3C16166D"/>
    <w:rsid w:val="3C3B1EF8"/>
    <w:rsid w:val="3C410B97"/>
    <w:rsid w:val="3C485B8B"/>
    <w:rsid w:val="3C70585C"/>
    <w:rsid w:val="3C720E5A"/>
    <w:rsid w:val="3C7263C2"/>
    <w:rsid w:val="3C88106B"/>
    <w:rsid w:val="3C8956A3"/>
    <w:rsid w:val="3C9963E7"/>
    <w:rsid w:val="3CAC52BC"/>
    <w:rsid w:val="3CC316B6"/>
    <w:rsid w:val="3CE4106E"/>
    <w:rsid w:val="3CE506A4"/>
    <w:rsid w:val="3CEA6C43"/>
    <w:rsid w:val="3D0A2E41"/>
    <w:rsid w:val="3D0F0457"/>
    <w:rsid w:val="3D121CF5"/>
    <w:rsid w:val="3D135DA3"/>
    <w:rsid w:val="3D141F11"/>
    <w:rsid w:val="3D156C74"/>
    <w:rsid w:val="3D2C1C38"/>
    <w:rsid w:val="3D2E08B2"/>
    <w:rsid w:val="3D600AB6"/>
    <w:rsid w:val="3D7D3613"/>
    <w:rsid w:val="3D930B9A"/>
    <w:rsid w:val="3D951402"/>
    <w:rsid w:val="3D9820ED"/>
    <w:rsid w:val="3D9F507C"/>
    <w:rsid w:val="3DD56E3E"/>
    <w:rsid w:val="3DDE107A"/>
    <w:rsid w:val="3DF52B3C"/>
    <w:rsid w:val="3E081BE0"/>
    <w:rsid w:val="3E0941BD"/>
    <w:rsid w:val="3E242D59"/>
    <w:rsid w:val="3E30343D"/>
    <w:rsid w:val="3E43485C"/>
    <w:rsid w:val="3E5F71BC"/>
    <w:rsid w:val="3E6A64C2"/>
    <w:rsid w:val="3E6C13AA"/>
    <w:rsid w:val="3E8B7FB1"/>
    <w:rsid w:val="3E9A01F4"/>
    <w:rsid w:val="3E9C7F9D"/>
    <w:rsid w:val="3EA51073"/>
    <w:rsid w:val="3EA6303D"/>
    <w:rsid w:val="3EC15781"/>
    <w:rsid w:val="3ED71449"/>
    <w:rsid w:val="3EF933AB"/>
    <w:rsid w:val="3F0538C0"/>
    <w:rsid w:val="3F06588A"/>
    <w:rsid w:val="3F0F0BE2"/>
    <w:rsid w:val="3F20694C"/>
    <w:rsid w:val="3F2557DB"/>
    <w:rsid w:val="3F545713"/>
    <w:rsid w:val="3F6E3B5B"/>
    <w:rsid w:val="3F710F55"/>
    <w:rsid w:val="3F7722E4"/>
    <w:rsid w:val="3F780536"/>
    <w:rsid w:val="3F913CD4"/>
    <w:rsid w:val="3FBF6350"/>
    <w:rsid w:val="3FC437DE"/>
    <w:rsid w:val="3FE61943"/>
    <w:rsid w:val="3FF027C2"/>
    <w:rsid w:val="3FF34060"/>
    <w:rsid w:val="40103BCB"/>
    <w:rsid w:val="401C4038"/>
    <w:rsid w:val="402E7D90"/>
    <w:rsid w:val="403C77B5"/>
    <w:rsid w:val="404C7458"/>
    <w:rsid w:val="40661756"/>
    <w:rsid w:val="40670574"/>
    <w:rsid w:val="40742A24"/>
    <w:rsid w:val="40823D26"/>
    <w:rsid w:val="408C6A13"/>
    <w:rsid w:val="40A4535A"/>
    <w:rsid w:val="40A8048F"/>
    <w:rsid w:val="40B90E06"/>
    <w:rsid w:val="40C5326E"/>
    <w:rsid w:val="40CC662C"/>
    <w:rsid w:val="40D14905"/>
    <w:rsid w:val="41054DFD"/>
    <w:rsid w:val="41533B80"/>
    <w:rsid w:val="41792E05"/>
    <w:rsid w:val="4182744A"/>
    <w:rsid w:val="419704FF"/>
    <w:rsid w:val="419E624E"/>
    <w:rsid w:val="41A76EB0"/>
    <w:rsid w:val="41B415CD"/>
    <w:rsid w:val="41BB48E2"/>
    <w:rsid w:val="41CA7043"/>
    <w:rsid w:val="41CE08E1"/>
    <w:rsid w:val="41E33C60"/>
    <w:rsid w:val="41ED6011"/>
    <w:rsid w:val="41FC20F8"/>
    <w:rsid w:val="42140266"/>
    <w:rsid w:val="421E7286"/>
    <w:rsid w:val="4230334A"/>
    <w:rsid w:val="42415557"/>
    <w:rsid w:val="424871A1"/>
    <w:rsid w:val="42575EE5"/>
    <w:rsid w:val="42621029"/>
    <w:rsid w:val="4269685C"/>
    <w:rsid w:val="42790CFE"/>
    <w:rsid w:val="427D62E3"/>
    <w:rsid w:val="428616B9"/>
    <w:rsid w:val="428762B3"/>
    <w:rsid w:val="428E6995"/>
    <w:rsid w:val="429A6A15"/>
    <w:rsid w:val="42B63187"/>
    <w:rsid w:val="42CF6863"/>
    <w:rsid w:val="42D70A6E"/>
    <w:rsid w:val="42F870E4"/>
    <w:rsid w:val="42FF16EA"/>
    <w:rsid w:val="430635E6"/>
    <w:rsid w:val="43064DA0"/>
    <w:rsid w:val="431C38BF"/>
    <w:rsid w:val="431C4F49"/>
    <w:rsid w:val="433160DD"/>
    <w:rsid w:val="433429C6"/>
    <w:rsid w:val="4338369B"/>
    <w:rsid w:val="4347356A"/>
    <w:rsid w:val="434A7C88"/>
    <w:rsid w:val="43514F84"/>
    <w:rsid w:val="435968D0"/>
    <w:rsid w:val="43603049"/>
    <w:rsid w:val="43784FA8"/>
    <w:rsid w:val="43842F6F"/>
    <w:rsid w:val="43A713E9"/>
    <w:rsid w:val="43AC4C52"/>
    <w:rsid w:val="43B835F7"/>
    <w:rsid w:val="43C9634B"/>
    <w:rsid w:val="43CF26EE"/>
    <w:rsid w:val="43E11E5F"/>
    <w:rsid w:val="43E416E0"/>
    <w:rsid w:val="43E75C8A"/>
    <w:rsid w:val="43EC4E91"/>
    <w:rsid w:val="441318F1"/>
    <w:rsid w:val="44187B12"/>
    <w:rsid w:val="443B7D84"/>
    <w:rsid w:val="443F5AC6"/>
    <w:rsid w:val="444035EC"/>
    <w:rsid w:val="445504FF"/>
    <w:rsid w:val="4456696C"/>
    <w:rsid w:val="44857D6C"/>
    <w:rsid w:val="448B3531"/>
    <w:rsid w:val="44A21BB1"/>
    <w:rsid w:val="44AE0556"/>
    <w:rsid w:val="44C44C6D"/>
    <w:rsid w:val="44DF2E05"/>
    <w:rsid w:val="44EE3048"/>
    <w:rsid w:val="44FF5255"/>
    <w:rsid w:val="450308A1"/>
    <w:rsid w:val="450D3ADA"/>
    <w:rsid w:val="451777A6"/>
    <w:rsid w:val="45330586"/>
    <w:rsid w:val="45442C68"/>
    <w:rsid w:val="454C5185"/>
    <w:rsid w:val="4566277A"/>
    <w:rsid w:val="456926CF"/>
    <w:rsid w:val="45717F01"/>
    <w:rsid w:val="4582759F"/>
    <w:rsid w:val="45863281"/>
    <w:rsid w:val="45A1609B"/>
    <w:rsid w:val="45A81449"/>
    <w:rsid w:val="45B856CE"/>
    <w:rsid w:val="45C142B9"/>
    <w:rsid w:val="45E2495B"/>
    <w:rsid w:val="45FB3C6E"/>
    <w:rsid w:val="46236D21"/>
    <w:rsid w:val="462C02CC"/>
    <w:rsid w:val="462F56C6"/>
    <w:rsid w:val="463136F5"/>
    <w:rsid w:val="463740AD"/>
    <w:rsid w:val="463D6035"/>
    <w:rsid w:val="46504D3E"/>
    <w:rsid w:val="465B384B"/>
    <w:rsid w:val="467C4DAF"/>
    <w:rsid w:val="468518BF"/>
    <w:rsid w:val="46875502"/>
    <w:rsid w:val="468768C4"/>
    <w:rsid w:val="468C0D6B"/>
    <w:rsid w:val="468D5724"/>
    <w:rsid w:val="46A10745"/>
    <w:rsid w:val="46A25BD5"/>
    <w:rsid w:val="46AB6ED1"/>
    <w:rsid w:val="46B8390E"/>
    <w:rsid w:val="46D83FB0"/>
    <w:rsid w:val="46E841F3"/>
    <w:rsid w:val="46EC0006"/>
    <w:rsid w:val="46ED379E"/>
    <w:rsid w:val="471B227B"/>
    <w:rsid w:val="47262F6D"/>
    <w:rsid w:val="473310AA"/>
    <w:rsid w:val="4734568A"/>
    <w:rsid w:val="47347438"/>
    <w:rsid w:val="473C5A6B"/>
    <w:rsid w:val="47525B10"/>
    <w:rsid w:val="476475F1"/>
    <w:rsid w:val="476B4E24"/>
    <w:rsid w:val="476D46F8"/>
    <w:rsid w:val="476E40EF"/>
    <w:rsid w:val="47855EE6"/>
    <w:rsid w:val="478D08F6"/>
    <w:rsid w:val="47AC3472"/>
    <w:rsid w:val="47B77B28"/>
    <w:rsid w:val="47C36A0E"/>
    <w:rsid w:val="47EF1C64"/>
    <w:rsid w:val="47F170D7"/>
    <w:rsid w:val="480A7BBA"/>
    <w:rsid w:val="48455675"/>
    <w:rsid w:val="484C07B1"/>
    <w:rsid w:val="484F02A2"/>
    <w:rsid w:val="48531B40"/>
    <w:rsid w:val="486D24D6"/>
    <w:rsid w:val="486E5999"/>
    <w:rsid w:val="486F44A0"/>
    <w:rsid w:val="48700892"/>
    <w:rsid w:val="48706321"/>
    <w:rsid w:val="487B1097"/>
    <w:rsid w:val="487D4E0F"/>
    <w:rsid w:val="48867CD4"/>
    <w:rsid w:val="48A631FF"/>
    <w:rsid w:val="48A64365"/>
    <w:rsid w:val="48C4659A"/>
    <w:rsid w:val="48EB1D78"/>
    <w:rsid w:val="48F16E56"/>
    <w:rsid w:val="48F95EA1"/>
    <w:rsid w:val="48FE70D9"/>
    <w:rsid w:val="4961028C"/>
    <w:rsid w:val="49787384"/>
    <w:rsid w:val="49850B99"/>
    <w:rsid w:val="499E503D"/>
    <w:rsid w:val="499E6DEB"/>
    <w:rsid w:val="49AD702E"/>
    <w:rsid w:val="49D92519"/>
    <w:rsid w:val="49DF11B1"/>
    <w:rsid w:val="49E8137E"/>
    <w:rsid w:val="49F06D62"/>
    <w:rsid w:val="4A0C3400"/>
    <w:rsid w:val="4A0F5F3A"/>
    <w:rsid w:val="4A161077"/>
    <w:rsid w:val="4A1E617D"/>
    <w:rsid w:val="4A27496E"/>
    <w:rsid w:val="4A65747E"/>
    <w:rsid w:val="4A663076"/>
    <w:rsid w:val="4A6738AA"/>
    <w:rsid w:val="4A67511A"/>
    <w:rsid w:val="4A7171D7"/>
    <w:rsid w:val="4A750F60"/>
    <w:rsid w:val="4A9A1CA8"/>
    <w:rsid w:val="4A9B5A20"/>
    <w:rsid w:val="4A9C584A"/>
    <w:rsid w:val="4AE253FD"/>
    <w:rsid w:val="4AF34F14"/>
    <w:rsid w:val="4B1F03FF"/>
    <w:rsid w:val="4B25045F"/>
    <w:rsid w:val="4B294DDA"/>
    <w:rsid w:val="4B3519D1"/>
    <w:rsid w:val="4B3B5B9C"/>
    <w:rsid w:val="4B644064"/>
    <w:rsid w:val="4BA003F3"/>
    <w:rsid w:val="4BB36B62"/>
    <w:rsid w:val="4BBA7447"/>
    <w:rsid w:val="4BC61C0B"/>
    <w:rsid w:val="4BD645F7"/>
    <w:rsid w:val="4BF947AC"/>
    <w:rsid w:val="4BF94E9E"/>
    <w:rsid w:val="4C0E33F2"/>
    <w:rsid w:val="4C167838"/>
    <w:rsid w:val="4C177B87"/>
    <w:rsid w:val="4C422E07"/>
    <w:rsid w:val="4C4B21CA"/>
    <w:rsid w:val="4C561BFF"/>
    <w:rsid w:val="4C577725"/>
    <w:rsid w:val="4C6F0F12"/>
    <w:rsid w:val="4C6F4F8D"/>
    <w:rsid w:val="4C724E0A"/>
    <w:rsid w:val="4C7C718B"/>
    <w:rsid w:val="4C86056B"/>
    <w:rsid w:val="4C937231"/>
    <w:rsid w:val="4CB40795"/>
    <w:rsid w:val="4CC730F1"/>
    <w:rsid w:val="4CE95494"/>
    <w:rsid w:val="4D0C49B3"/>
    <w:rsid w:val="4D1675E0"/>
    <w:rsid w:val="4D177130"/>
    <w:rsid w:val="4D3D691B"/>
    <w:rsid w:val="4D4A2A90"/>
    <w:rsid w:val="4D5B20E4"/>
    <w:rsid w:val="4D662315"/>
    <w:rsid w:val="4D8207D1"/>
    <w:rsid w:val="4D931A0A"/>
    <w:rsid w:val="4D9C654A"/>
    <w:rsid w:val="4DB210B7"/>
    <w:rsid w:val="4DE0716F"/>
    <w:rsid w:val="4DE65204"/>
    <w:rsid w:val="4DFD361F"/>
    <w:rsid w:val="4DFE0019"/>
    <w:rsid w:val="4E052BEB"/>
    <w:rsid w:val="4E06631F"/>
    <w:rsid w:val="4E0B6A19"/>
    <w:rsid w:val="4E173610"/>
    <w:rsid w:val="4E192EE4"/>
    <w:rsid w:val="4E233B70"/>
    <w:rsid w:val="4E347D1E"/>
    <w:rsid w:val="4E4025FD"/>
    <w:rsid w:val="4E417ABD"/>
    <w:rsid w:val="4E4C150B"/>
    <w:rsid w:val="4E4F2DA9"/>
    <w:rsid w:val="4E522718"/>
    <w:rsid w:val="4E6D1482"/>
    <w:rsid w:val="4E7D238A"/>
    <w:rsid w:val="4EBE6CA9"/>
    <w:rsid w:val="4EE408FB"/>
    <w:rsid w:val="4EEB4A99"/>
    <w:rsid w:val="4EEE25C2"/>
    <w:rsid w:val="4EF43951"/>
    <w:rsid w:val="4F0B3174"/>
    <w:rsid w:val="4F5F526E"/>
    <w:rsid w:val="4F6C0364"/>
    <w:rsid w:val="4F7F321A"/>
    <w:rsid w:val="4F8B1BBF"/>
    <w:rsid w:val="4F934F18"/>
    <w:rsid w:val="4F952A3E"/>
    <w:rsid w:val="4F9F1B0F"/>
    <w:rsid w:val="4FBB2C4B"/>
    <w:rsid w:val="4FCA372F"/>
    <w:rsid w:val="4FE03917"/>
    <w:rsid w:val="50096F88"/>
    <w:rsid w:val="501222E0"/>
    <w:rsid w:val="50355FCF"/>
    <w:rsid w:val="50371D47"/>
    <w:rsid w:val="50414262"/>
    <w:rsid w:val="5066262C"/>
    <w:rsid w:val="50A00394"/>
    <w:rsid w:val="50A80B97"/>
    <w:rsid w:val="50C34B5B"/>
    <w:rsid w:val="50C744A8"/>
    <w:rsid w:val="50D04016"/>
    <w:rsid w:val="50D06EDD"/>
    <w:rsid w:val="50E1432C"/>
    <w:rsid w:val="50ED0658"/>
    <w:rsid w:val="50EF2622"/>
    <w:rsid w:val="50F723F9"/>
    <w:rsid w:val="510862C6"/>
    <w:rsid w:val="512200B2"/>
    <w:rsid w:val="513329C6"/>
    <w:rsid w:val="51363DAD"/>
    <w:rsid w:val="51370AC0"/>
    <w:rsid w:val="513B5867"/>
    <w:rsid w:val="51447203"/>
    <w:rsid w:val="516803F9"/>
    <w:rsid w:val="51791EEB"/>
    <w:rsid w:val="518C67E8"/>
    <w:rsid w:val="518F47FB"/>
    <w:rsid w:val="51BB3E02"/>
    <w:rsid w:val="51BF3DA2"/>
    <w:rsid w:val="51E24BEC"/>
    <w:rsid w:val="52081345"/>
    <w:rsid w:val="52100AA2"/>
    <w:rsid w:val="52262073"/>
    <w:rsid w:val="523522B6"/>
    <w:rsid w:val="52383B54"/>
    <w:rsid w:val="5242530E"/>
    <w:rsid w:val="525E7A5F"/>
    <w:rsid w:val="529945F3"/>
    <w:rsid w:val="52B458D1"/>
    <w:rsid w:val="52C35B14"/>
    <w:rsid w:val="52C4342B"/>
    <w:rsid w:val="52C61160"/>
    <w:rsid w:val="52CF44B9"/>
    <w:rsid w:val="52D65847"/>
    <w:rsid w:val="52D911D3"/>
    <w:rsid w:val="52EB0446"/>
    <w:rsid w:val="53034162"/>
    <w:rsid w:val="530A3743"/>
    <w:rsid w:val="530C1269"/>
    <w:rsid w:val="5322154A"/>
    <w:rsid w:val="53272FA8"/>
    <w:rsid w:val="532F3E3F"/>
    <w:rsid w:val="5334256E"/>
    <w:rsid w:val="53373E0C"/>
    <w:rsid w:val="537C4DA6"/>
    <w:rsid w:val="5397518A"/>
    <w:rsid w:val="53F266B1"/>
    <w:rsid w:val="5412554E"/>
    <w:rsid w:val="541738B8"/>
    <w:rsid w:val="542B307C"/>
    <w:rsid w:val="5439544B"/>
    <w:rsid w:val="543B00DA"/>
    <w:rsid w:val="543C16DA"/>
    <w:rsid w:val="545410D4"/>
    <w:rsid w:val="545855A0"/>
    <w:rsid w:val="54673C41"/>
    <w:rsid w:val="54924AEC"/>
    <w:rsid w:val="549E05E7"/>
    <w:rsid w:val="54AB6860"/>
    <w:rsid w:val="54D04518"/>
    <w:rsid w:val="54D9766C"/>
    <w:rsid w:val="54E81862"/>
    <w:rsid w:val="54EB6DBF"/>
    <w:rsid w:val="54F41FB5"/>
    <w:rsid w:val="551725EA"/>
    <w:rsid w:val="551B1F3B"/>
    <w:rsid w:val="551B39E5"/>
    <w:rsid w:val="551D59AF"/>
    <w:rsid w:val="551E7AAA"/>
    <w:rsid w:val="551E7EF0"/>
    <w:rsid w:val="552741A9"/>
    <w:rsid w:val="552D56A0"/>
    <w:rsid w:val="553A3CCE"/>
    <w:rsid w:val="554009B4"/>
    <w:rsid w:val="5563538C"/>
    <w:rsid w:val="556F788D"/>
    <w:rsid w:val="5588094F"/>
    <w:rsid w:val="55A25EB5"/>
    <w:rsid w:val="55AA5FA1"/>
    <w:rsid w:val="55B00FDE"/>
    <w:rsid w:val="55C804A0"/>
    <w:rsid w:val="55CF0D59"/>
    <w:rsid w:val="55DA0083"/>
    <w:rsid w:val="55E233F6"/>
    <w:rsid w:val="55E740A0"/>
    <w:rsid w:val="56024E21"/>
    <w:rsid w:val="5610181C"/>
    <w:rsid w:val="562B5EAA"/>
    <w:rsid w:val="56323B98"/>
    <w:rsid w:val="565151E5"/>
    <w:rsid w:val="565C2507"/>
    <w:rsid w:val="566360EA"/>
    <w:rsid w:val="567767E5"/>
    <w:rsid w:val="569A3030"/>
    <w:rsid w:val="56A954E8"/>
    <w:rsid w:val="56AB2B47"/>
    <w:rsid w:val="56B2584F"/>
    <w:rsid w:val="5705494D"/>
    <w:rsid w:val="570566FB"/>
    <w:rsid w:val="570F04E3"/>
    <w:rsid w:val="571050A0"/>
    <w:rsid w:val="571132F2"/>
    <w:rsid w:val="571D5FBE"/>
    <w:rsid w:val="57285B1E"/>
    <w:rsid w:val="574E4C62"/>
    <w:rsid w:val="574F097A"/>
    <w:rsid w:val="575A7F9B"/>
    <w:rsid w:val="576C128B"/>
    <w:rsid w:val="576C6556"/>
    <w:rsid w:val="576D6A26"/>
    <w:rsid w:val="577562B9"/>
    <w:rsid w:val="5785783C"/>
    <w:rsid w:val="579B414A"/>
    <w:rsid w:val="57AC5917"/>
    <w:rsid w:val="57AD38D0"/>
    <w:rsid w:val="57CB7B54"/>
    <w:rsid w:val="57CD424A"/>
    <w:rsid w:val="57D32355"/>
    <w:rsid w:val="57F64296"/>
    <w:rsid w:val="580E24A7"/>
    <w:rsid w:val="58422786"/>
    <w:rsid w:val="58472D43"/>
    <w:rsid w:val="5855720E"/>
    <w:rsid w:val="585B21AD"/>
    <w:rsid w:val="58627B7D"/>
    <w:rsid w:val="58773629"/>
    <w:rsid w:val="58A07CC4"/>
    <w:rsid w:val="58A46B3B"/>
    <w:rsid w:val="58C223CA"/>
    <w:rsid w:val="58CB127E"/>
    <w:rsid w:val="58D71E53"/>
    <w:rsid w:val="58D739A1"/>
    <w:rsid w:val="58D85F63"/>
    <w:rsid w:val="58E0741B"/>
    <w:rsid w:val="58F24684"/>
    <w:rsid w:val="5903310E"/>
    <w:rsid w:val="590F3E46"/>
    <w:rsid w:val="59182B7D"/>
    <w:rsid w:val="591A29EC"/>
    <w:rsid w:val="593372B7"/>
    <w:rsid w:val="5945561B"/>
    <w:rsid w:val="594961DA"/>
    <w:rsid w:val="598A2EE8"/>
    <w:rsid w:val="59945C10"/>
    <w:rsid w:val="59A57D21"/>
    <w:rsid w:val="59B85D01"/>
    <w:rsid w:val="59DB7BE7"/>
    <w:rsid w:val="59E76988"/>
    <w:rsid w:val="5A035E54"/>
    <w:rsid w:val="5A086077"/>
    <w:rsid w:val="5A252C10"/>
    <w:rsid w:val="5A296BA4"/>
    <w:rsid w:val="5A3F1F24"/>
    <w:rsid w:val="5A487831"/>
    <w:rsid w:val="5A553465"/>
    <w:rsid w:val="5A5D684E"/>
    <w:rsid w:val="5A5E4C4D"/>
    <w:rsid w:val="5A6E45B7"/>
    <w:rsid w:val="5A764770"/>
    <w:rsid w:val="5A78098D"/>
    <w:rsid w:val="5AA81011"/>
    <w:rsid w:val="5AB32912"/>
    <w:rsid w:val="5AC62645"/>
    <w:rsid w:val="5ACD0FD2"/>
    <w:rsid w:val="5ADF3707"/>
    <w:rsid w:val="5AF3063B"/>
    <w:rsid w:val="5B2353A2"/>
    <w:rsid w:val="5B2630E4"/>
    <w:rsid w:val="5B297D09"/>
    <w:rsid w:val="5B372BFB"/>
    <w:rsid w:val="5B5D464B"/>
    <w:rsid w:val="5B644029"/>
    <w:rsid w:val="5B687259"/>
    <w:rsid w:val="5B7C71A8"/>
    <w:rsid w:val="5B871DD5"/>
    <w:rsid w:val="5BA036EB"/>
    <w:rsid w:val="5BA04C44"/>
    <w:rsid w:val="5BA30291"/>
    <w:rsid w:val="5BB46942"/>
    <w:rsid w:val="5BBB305B"/>
    <w:rsid w:val="5BCC3C8B"/>
    <w:rsid w:val="5BE106D2"/>
    <w:rsid w:val="5BE34B31"/>
    <w:rsid w:val="5BE363EF"/>
    <w:rsid w:val="5BF157B7"/>
    <w:rsid w:val="5C0A7A8D"/>
    <w:rsid w:val="5C11169E"/>
    <w:rsid w:val="5C1C544A"/>
    <w:rsid w:val="5C2C7702"/>
    <w:rsid w:val="5C390BF5"/>
    <w:rsid w:val="5C414623"/>
    <w:rsid w:val="5C6117EC"/>
    <w:rsid w:val="5C7A7B21"/>
    <w:rsid w:val="5C831AAB"/>
    <w:rsid w:val="5C8C7CC2"/>
    <w:rsid w:val="5C9508C6"/>
    <w:rsid w:val="5CA11356"/>
    <w:rsid w:val="5CCE3A33"/>
    <w:rsid w:val="5CEE19DF"/>
    <w:rsid w:val="5CF462FC"/>
    <w:rsid w:val="5CF52884"/>
    <w:rsid w:val="5D2D265C"/>
    <w:rsid w:val="5D395350"/>
    <w:rsid w:val="5D3C274B"/>
    <w:rsid w:val="5D5B4D70"/>
    <w:rsid w:val="5D63484D"/>
    <w:rsid w:val="5D7B44AE"/>
    <w:rsid w:val="5DA2662A"/>
    <w:rsid w:val="5DA54794"/>
    <w:rsid w:val="5DBF0CAC"/>
    <w:rsid w:val="5DC10EA2"/>
    <w:rsid w:val="5DD230AF"/>
    <w:rsid w:val="5DDC51C7"/>
    <w:rsid w:val="5DEB5BE0"/>
    <w:rsid w:val="5DF70D68"/>
    <w:rsid w:val="5E053485"/>
    <w:rsid w:val="5E692E79"/>
    <w:rsid w:val="5E6E102A"/>
    <w:rsid w:val="5E6F748B"/>
    <w:rsid w:val="5E726A7A"/>
    <w:rsid w:val="5E745F14"/>
    <w:rsid w:val="5E785A05"/>
    <w:rsid w:val="5E8D2BCF"/>
    <w:rsid w:val="5EB3022A"/>
    <w:rsid w:val="5EB34C8F"/>
    <w:rsid w:val="5EEB4428"/>
    <w:rsid w:val="5EF343A1"/>
    <w:rsid w:val="5EF70C0A"/>
    <w:rsid w:val="5F0B6879"/>
    <w:rsid w:val="5F23389D"/>
    <w:rsid w:val="5F3F6522"/>
    <w:rsid w:val="5F427D80"/>
    <w:rsid w:val="5F5111BA"/>
    <w:rsid w:val="5F5C70D4"/>
    <w:rsid w:val="5F6A27FA"/>
    <w:rsid w:val="5F7268F8"/>
    <w:rsid w:val="5F7C7776"/>
    <w:rsid w:val="5F7E34EF"/>
    <w:rsid w:val="5F950BCA"/>
    <w:rsid w:val="5FA728CB"/>
    <w:rsid w:val="5FAB3BB8"/>
    <w:rsid w:val="5FB47AA5"/>
    <w:rsid w:val="5FC133DB"/>
    <w:rsid w:val="5FD96977"/>
    <w:rsid w:val="5FE33352"/>
    <w:rsid w:val="5FE476B2"/>
    <w:rsid w:val="5FE61094"/>
    <w:rsid w:val="5FF546D0"/>
    <w:rsid w:val="5FF92B75"/>
    <w:rsid w:val="600A12BD"/>
    <w:rsid w:val="6031230F"/>
    <w:rsid w:val="604B0795"/>
    <w:rsid w:val="604F6C39"/>
    <w:rsid w:val="60803296"/>
    <w:rsid w:val="60883EF9"/>
    <w:rsid w:val="60A26D69"/>
    <w:rsid w:val="60B42F40"/>
    <w:rsid w:val="60BB590E"/>
    <w:rsid w:val="60C018E5"/>
    <w:rsid w:val="60C72C73"/>
    <w:rsid w:val="60EB4BB4"/>
    <w:rsid w:val="60FA66B2"/>
    <w:rsid w:val="61024C7A"/>
    <w:rsid w:val="611D620D"/>
    <w:rsid w:val="611F660B"/>
    <w:rsid w:val="612F5D22"/>
    <w:rsid w:val="613227E3"/>
    <w:rsid w:val="61462326"/>
    <w:rsid w:val="615E62D6"/>
    <w:rsid w:val="6166248C"/>
    <w:rsid w:val="61734FCF"/>
    <w:rsid w:val="617C1E5D"/>
    <w:rsid w:val="617C689F"/>
    <w:rsid w:val="61954B1F"/>
    <w:rsid w:val="61A21F71"/>
    <w:rsid w:val="61A22E69"/>
    <w:rsid w:val="61AF3E33"/>
    <w:rsid w:val="61C4751D"/>
    <w:rsid w:val="61CF0031"/>
    <w:rsid w:val="61D2367E"/>
    <w:rsid w:val="61EC1000"/>
    <w:rsid w:val="61ED495B"/>
    <w:rsid w:val="61F351EC"/>
    <w:rsid w:val="62287742"/>
    <w:rsid w:val="622B574C"/>
    <w:rsid w:val="623C7D70"/>
    <w:rsid w:val="625247BE"/>
    <w:rsid w:val="62554527"/>
    <w:rsid w:val="62650996"/>
    <w:rsid w:val="62AF08FF"/>
    <w:rsid w:val="62B64D4D"/>
    <w:rsid w:val="62D474D9"/>
    <w:rsid w:val="62D578C9"/>
    <w:rsid w:val="62E31A59"/>
    <w:rsid w:val="62E418BB"/>
    <w:rsid w:val="62E96ED1"/>
    <w:rsid w:val="62FA33B3"/>
    <w:rsid w:val="63065CD5"/>
    <w:rsid w:val="63147CC6"/>
    <w:rsid w:val="632E3B0F"/>
    <w:rsid w:val="633D721D"/>
    <w:rsid w:val="635B58F5"/>
    <w:rsid w:val="63750E47"/>
    <w:rsid w:val="63770981"/>
    <w:rsid w:val="63870498"/>
    <w:rsid w:val="638F4B54"/>
    <w:rsid w:val="639332E1"/>
    <w:rsid w:val="63A425E5"/>
    <w:rsid w:val="63A76158"/>
    <w:rsid w:val="64063AB3"/>
    <w:rsid w:val="640C5B3A"/>
    <w:rsid w:val="64285620"/>
    <w:rsid w:val="64552344"/>
    <w:rsid w:val="645808B4"/>
    <w:rsid w:val="645D564F"/>
    <w:rsid w:val="647F0DC5"/>
    <w:rsid w:val="648047DB"/>
    <w:rsid w:val="649F0C5F"/>
    <w:rsid w:val="64A137DB"/>
    <w:rsid w:val="64B32E2E"/>
    <w:rsid w:val="64BD0615"/>
    <w:rsid w:val="64CC0858"/>
    <w:rsid w:val="64DA2448"/>
    <w:rsid w:val="64E57B6C"/>
    <w:rsid w:val="6502023B"/>
    <w:rsid w:val="650C50F9"/>
    <w:rsid w:val="65130E94"/>
    <w:rsid w:val="651D0967"/>
    <w:rsid w:val="651F5E6D"/>
    <w:rsid w:val="65240177"/>
    <w:rsid w:val="652C7A7C"/>
    <w:rsid w:val="65373B82"/>
    <w:rsid w:val="65490EFD"/>
    <w:rsid w:val="6552647F"/>
    <w:rsid w:val="655D7745"/>
    <w:rsid w:val="656C6B2B"/>
    <w:rsid w:val="657741E8"/>
    <w:rsid w:val="65827169"/>
    <w:rsid w:val="658B0713"/>
    <w:rsid w:val="65931376"/>
    <w:rsid w:val="65A71012"/>
    <w:rsid w:val="65B04C7D"/>
    <w:rsid w:val="65D20DF0"/>
    <w:rsid w:val="65DE4CE7"/>
    <w:rsid w:val="65E302FA"/>
    <w:rsid w:val="65E51562"/>
    <w:rsid w:val="65EB15A8"/>
    <w:rsid w:val="65FF71BF"/>
    <w:rsid w:val="660263D2"/>
    <w:rsid w:val="66106E6A"/>
    <w:rsid w:val="661204ED"/>
    <w:rsid w:val="661A3845"/>
    <w:rsid w:val="663A7A43"/>
    <w:rsid w:val="665C5C0C"/>
    <w:rsid w:val="666351EC"/>
    <w:rsid w:val="666668A3"/>
    <w:rsid w:val="66807B4C"/>
    <w:rsid w:val="668274B1"/>
    <w:rsid w:val="66885FDE"/>
    <w:rsid w:val="668D4017"/>
    <w:rsid w:val="66907529"/>
    <w:rsid w:val="669C6C3E"/>
    <w:rsid w:val="669D5583"/>
    <w:rsid w:val="66A16F0E"/>
    <w:rsid w:val="66A17AC3"/>
    <w:rsid w:val="66AA65D5"/>
    <w:rsid w:val="66AB0941"/>
    <w:rsid w:val="66B23A7E"/>
    <w:rsid w:val="66BC0678"/>
    <w:rsid w:val="66BC2B4E"/>
    <w:rsid w:val="66C57C55"/>
    <w:rsid w:val="66CC7EEE"/>
    <w:rsid w:val="66DA073C"/>
    <w:rsid w:val="66DC085E"/>
    <w:rsid w:val="66E23D27"/>
    <w:rsid w:val="66E83319"/>
    <w:rsid w:val="66FB3D87"/>
    <w:rsid w:val="6707201B"/>
    <w:rsid w:val="67095D94"/>
    <w:rsid w:val="670D5158"/>
    <w:rsid w:val="674C7A2E"/>
    <w:rsid w:val="67592CFE"/>
    <w:rsid w:val="675A0AFA"/>
    <w:rsid w:val="675E16A0"/>
    <w:rsid w:val="676958F4"/>
    <w:rsid w:val="676B6C08"/>
    <w:rsid w:val="67784CC7"/>
    <w:rsid w:val="67876CB8"/>
    <w:rsid w:val="67957572"/>
    <w:rsid w:val="67A23AF2"/>
    <w:rsid w:val="67A32ED7"/>
    <w:rsid w:val="67A41618"/>
    <w:rsid w:val="67AA29A7"/>
    <w:rsid w:val="67B42DD5"/>
    <w:rsid w:val="67D02E17"/>
    <w:rsid w:val="67D143D7"/>
    <w:rsid w:val="67E903F1"/>
    <w:rsid w:val="67EE2AAE"/>
    <w:rsid w:val="67FB4AF3"/>
    <w:rsid w:val="67FE26B2"/>
    <w:rsid w:val="68067547"/>
    <w:rsid w:val="680A5BCC"/>
    <w:rsid w:val="680D4FD9"/>
    <w:rsid w:val="682B1D3A"/>
    <w:rsid w:val="683E27CB"/>
    <w:rsid w:val="68896A60"/>
    <w:rsid w:val="688B4586"/>
    <w:rsid w:val="68945B31"/>
    <w:rsid w:val="689D6A9B"/>
    <w:rsid w:val="68E5013A"/>
    <w:rsid w:val="68ED5241"/>
    <w:rsid w:val="68F767D3"/>
    <w:rsid w:val="69104E15"/>
    <w:rsid w:val="693334A2"/>
    <w:rsid w:val="69562DE6"/>
    <w:rsid w:val="6965127B"/>
    <w:rsid w:val="69670B4F"/>
    <w:rsid w:val="696C260A"/>
    <w:rsid w:val="697274F4"/>
    <w:rsid w:val="69A16679"/>
    <w:rsid w:val="69B144C0"/>
    <w:rsid w:val="69B96468"/>
    <w:rsid w:val="69C55180"/>
    <w:rsid w:val="69F34AD9"/>
    <w:rsid w:val="69F35BF6"/>
    <w:rsid w:val="6A0403B7"/>
    <w:rsid w:val="6A107439"/>
    <w:rsid w:val="6A164324"/>
    <w:rsid w:val="6A1F58CE"/>
    <w:rsid w:val="6A471A64"/>
    <w:rsid w:val="6A632BDC"/>
    <w:rsid w:val="6A7F7CE2"/>
    <w:rsid w:val="6A806700"/>
    <w:rsid w:val="6A83077D"/>
    <w:rsid w:val="6A831C60"/>
    <w:rsid w:val="6AAD4C88"/>
    <w:rsid w:val="6ACD0E86"/>
    <w:rsid w:val="6ACE4725"/>
    <w:rsid w:val="6AFE7291"/>
    <w:rsid w:val="6B07083C"/>
    <w:rsid w:val="6B105217"/>
    <w:rsid w:val="6B170353"/>
    <w:rsid w:val="6B250CC2"/>
    <w:rsid w:val="6B4078AA"/>
    <w:rsid w:val="6B4B3E7F"/>
    <w:rsid w:val="6B54715A"/>
    <w:rsid w:val="6B580ED4"/>
    <w:rsid w:val="6B5C50EF"/>
    <w:rsid w:val="6B72717D"/>
    <w:rsid w:val="6B8754D9"/>
    <w:rsid w:val="6B893953"/>
    <w:rsid w:val="6B8C0D18"/>
    <w:rsid w:val="6B922DE5"/>
    <w:rsid w:val="6B966ECC"/>
    <w:rsid w:val="6B9B0F84"/>
    <w:rsid w:val="6BAF6ABE"/>
    <w:rsid w:val="6BB40298"/>
    <w:rsid w:val="6BC24763"/>
    <w:rsid w:val="6BE94F83"/>
    <w:rsid w:val="6BEE6F64"/>
    <w:rsid w:val="6BF367AD"/>
    <w:rsid w:val="6BFF1513"/>
    <w:rsid w:val="6C0E0E84"/>
    <w:rsid w:val="6C1D7BEB"/>
    <w:rsid w:val="6C225D2A"/>
    <w:rsid w:val="6C281BF9"/>
    <w:rsid w:val="6C327B3B"/>
    <w:rsid w:val="6C4E249B"/>
    <w:rsid w:val="6C6C46CF"/>
    <w:rsid w:val="6C823EF2"/>
    <w:rsid w:val="6C880260"/>
    <w:rsid w:val="6CA56ECC"/>
    <w:rsid w:val="6CA65E33"/>
    <w:rsid w:val="6CA805EA"/>
    <w:rsid w:val="6CB23A7B"/>
    <w:rsid w:val="6CBA368C"/>
    <w:rsid w:val="6CC15ADF"/>
    <w:rsid w:val="6CDF4640"/>
    <w:rsid w:val="6CE150BD"/>
    <w:rsid w:val="6CFB162C"/>
    <w:rsid w:val="6D050DAB"/>
    <w:rsid w:val="6D21195D"/>
    <w:rsid w:val="6D287521"/>
    <w:rsid w:val="6D3C0545"/>
    <w:rsid w:val="6D48513C"/>
    <w:rsid w:val="6D541837"/>
    <w:rsid w:val="6D54222E"/>
    <w:rsid w:val="6D551264"/>
    <w:rsid w:val="6D561A4E"/>
    <w:rsid w:val="6D752BD3"/>
    <w:rsid w:val="6D7B138A"/>
    <w:rsid w:val="6D7E46BA"/>
    <w:rsid w:val="6D9914F3"/>
    <w:rsid w:val="6D9A3C09"/>
    <w:rsid w:val="6DAB6739"/>
    <w:rsid w:val="6DB2751D"/>
    <w:rsid w:val="6DC02F24"/>
    <w:rsid w:val="6DC97665"/>
    <w:rsid w:val="6DD766CE"/>
    <w:rsid w:val="6DE36C13"/>
    <w:rsid w:val="6DFF1C9E"/>
    <w:rsid w:val="6E123280"/>
    <w:rsid w:val="6E2711F5"/>
    <w:rsid w:val="6E405E13"/>
    <w:rsid w:val="6E5B49FB"/>
    <w:rsid w:val="6E6439BC"/>
    <w:rsid w:val="6E677844"/>
    <w:rsid w:val="6E7A7577"/>
    <w:rsid w:val="6E8B48D5"/>
    <w:rsid w:val="6E922B12"/>
    <w:rsid w:val="6EC95E08"/>
    <w:rsid w:val="6ED913BE"/>
    <w:rsid w:val="6EF07839"/>
    <w:rsid w:val="6EFF182A"/>
    <w:rsid w:val="6F045092"/>
    <w:rsid w:val="6F1D050B"/>
    <w:rsid w:val="6F204C25"/>
    <w:rsid w:val="6F307C36"/>
    <w:rsid w:val="6F365091"/>
    <w:rsid w:val="6F524050"/>
    <w:rsid w:val="6F6F435E"/>
    <w:rsid w:val="6F723065"/>
    <w:rsid w:val="6FB22D40"/>
    <w:rsid w:val="6FCD00A9"/>
    <w:rsid w:val="700D462E"/>
    <w:rsid w:val="701D74D0"/>
    <w:rsid w:val="701F4B4C"/>
    <w:rsid w:val="70205EFC"/>
    <w:rsid w:val="70293003"/>
    <w:rsid w:val="702A0B29"/>
    <w:rsid w:val="70573A15"/>
    <w:rsid w:val="705D2CAC"/>
    <w:rsid w:val="70967F6C"/>
    <w:rsid w:val="70BF74C3"/>
    <w:rsid w:val="70C61F84"/>
    <w:rsid w:val="70E92C04"/>
    <w:rsid w:val="70F40DDC"/>
    <w:rsid w:val="71071719"/>
    <w:rsid w:val="710A39B3"/>
    <w:rsid w:val="71341C5F"/>
    <w:rsid w:val="714C04DB"/>
    <w:rsid w:val="71502811"/>
    <w:rsid w:val="71520337"/>
    <w:rsid w:val="715C514B"/>
    <w:rsid w:val="71665B90"/>
    <w:rsid w:val="716B4379"/>
    <w:rsid w:val="719A60B1"/>
    <w:rsid w:val="719D1A73"/>
    <w:rsid w:val="719D47F2"/>
    <w:rsid w:val="71AA41D3"/>
    <w:rsid w:val="71B0505E"/>
    <w:rsid w:val="71C72AD3"/>
    <w:rsid w:val="71E03B95"/>
    <w:rsid w:val="71E11C25"/>
    <w:rsid w:val="71E371E1"/>
    <w:rsid w:val="71EA73A3"/>
    <w:rsid w:val="71F71048"/>
    <w:rsid w:val="720F73C0"/>
    <w:rsid w:val="72404633"/>
    <w:rsid w:val="724F44A0"/>
    <w:rsid w:val="726732E2"/>
    <w:rsid w:val="72713F2E"/>
    <w:rsid w:val="728C58B3"/>
    <w:rsid w:val="7291351C"/>
    <w:rsid w:val="7298621E"/>
    <w:rsid w:val="72A9042B"/>
    <w:rsid w:val="72BF255F"/>
    <w:rsid w:val="72C47013"/>
    <w:rsid w:val="72D354A8"/>
    <w:rsid w:val="72D96924"/>
    <w:rsid w:val="731A6C33"/>
    <w:rsid w:val="731C5A26"/>
    <w:rsid w:val="731E31D8"/>
    <w:rsid w:val="731F249B"/>
    <w:rsid w:val="73205948"/>
    <w:rsid w:val="7321789F"/>
    <w:rsid w:val="73522870"/>
    <w:rsid w:val="73571C35"/>
    <w:rsid w:val="735D1A64"/>
    <w:rsid w:val="73770C8D"/>
    <w:rsid w:val="73836B41"/>
    <w:rsid w:val="73927111"/>
    <w:rsid w:val="73942ECA"/>
    <w:rsid w:val="73A34EFA"/>
    <w:rsid w:val="73AF288C"/>
    <w:rsid w:val="73AF7CC3"/>
    <w:rsid w:val="73B057E9"/>
    <w:rsid w:val="73BC418E"/>
    <w:rsid w:val="73D2575F"/>
    <w:rsid w:val="73E3796C"/>
    <w:rsid w:val="73EF4563"/>
    <w:rsid w:val="73F12089"/>
    <w:rsid w:val="73FA0BE1"/>
    <w:rsid w:val="73FC5E86"/>
    <w:rsid w:val="74097EF2"/>
    <w:rsid w:val="740F0761"/>
    <w:rsid w:val="74326F44"/>
    <w:rsid w:val="744F46CC"/>
    <w:rsid w:val="745D105D"/>
    <w:rsid w:val="746114E4"/>
    <w:rsid w:val="74803BC1"/>
    <w:rsid w:val="74856C75"/>
    <w:rsid w:val="748A7C3A"/>
    <w:rsid w:val="74B76CA4"/>
    <w:rsid w:val="74B85156"/>
    <w:rsid w:val="74C96B62"/>
    <w:rsid w:val="74FC7D7B"/>
    <w:rsid w:val="74FD4A5E"/>
    <w:rsid w:val="75076A0A"/>
    <w:rsid w:val="750C6A4F"/>
    <w:rsid w:val="7513602F"/>
    <w:rsid w:val="753A0E80"/>
    <w:rsid w:val="753E7B40"/>
    <w:rsid w:val="75432A47"/>
    <w:rsid w:val="7568637B"/>
    <w:rsid w:val="756D65E6"/>
    <w:rsid w:val="758E6E77"/>
    <w:rsid w:val="75B70C39"/>
    <w:rsid w:val="75B80AC2"/>
    <w:rsid w:val="75C11C92"/>
    <w:rsid w:val="75D06853"/>
    <w:rsid w:val="75D7705D"/>
    <w:rsid w:val="75F82EB9"/>
    <w:rsid w:val="76080C63"/>
    <w:rsid w:val="762915ED"/>
    <w:rsid w:val="762C55FB"/>
    <w:rsid w:val="76357769"/>
    <w:rsid w:val="76377AFB"/>
    <w:rsid w:val="764A1199"/>
    <w:rsid w:val="764D1292"/>
    <w:rsid w:val="765C57B4"/>
    <w:rsid w:val="766052A4"/>
    <w:rsid w:val="766F54E7"/>
    <w:rsid w:val="76760624"/>
    <w:rsid w:val="768F5B89"/>
    <w:rsid w:val="769B08BB"/>
    <w:rsid w:val="769F3B10"/>
    <w:rsid w:val="76B52833"/>
    <w:rsid w:val="76C27081"/>
    <w:rsid w:val="76C70E7F"/>
    <w:rsid w:val="76D66F9E"/>
    <w:rsid w:val="76DB2B7D"/>
    <w:rsid w:val="76E77774"/>
    <w:rsid w:val="76EE0C05"/>
    <w:rsid w:val="76EF6F63"/>
    <w:rsid w:val="771B7F9A"/>
    <w:rsid w:val="776A06C6"/>
    <w:rsid w:val="7789082B"/>
    <w:rsid w:val="77A92C7B"/>
    <w:rsid w:val="77C83FE3"/>
    <w:rsid w:val="77D00208"/>
    <w:rsid w:val="77D96107"/>
    <w:rsid w:val="77FA34D6"/>
    <w:rsid w:val="77FF6D50"/>
    <w:rsid w:val="780103C1"/>
    <w:rsid w:val="781F7778"/>
    <w:rsid w:val="782923BF"/>
    <w:rsid w:val="78511348"/>
    <w:rsid w:val="78611E76"/>
    <w:rsid w:val="786646C8"/>
    <w:rsid w:val="786B3209"/>
    <w:rsid w:val="78762B5D"/>
    <w:rsid w:val="788B412F"/>
    <w:rsid w:val="788E06DC"/>
    <w:rsid w:val="78AE1D53"/>
    <w:rsid w:val="78D32E0A"/>
    <w:rsid w:val="78E0447A"/>
    <w:rsid w:val="78F673C3"/>
    <w:rsid w:val="7904016A"/>
    <w:rsid w:val="790A14F7"/>
    <w:rsid w:val="79135D96"/>
    <w:rsid w:val="79200409"/>
    <w:rsid w:val="79256331"/>
    <w:rsid w:val="792E3438"/>
    <w:rsid w:val="793F3F76"/>
    <w:rsid w:val="79484882"/>
    <w:rsid w:val="79570BE0"/>
    <w:rsid w:val="795A4F75"/>
    <w:rsid w:val="795A6286"/>
    <w:rsid w:val="795B2239"/>
    <w:rsid w:val="795F2907"/>
    <w:rsid w:val="79680404"/>
    <w:rsid w:val="797D616D"/>
    <w:rsid w:val="79815C5D"/>
    <w:rsid w:val="7984574E"/>
    <w:rsid w:val="79AC5C58"/>
    <w:rsid w:val="79B778D1"/>
    <w:rsid w:val="79CE4C06"/>
    <w:rsid w:val="79E81839"/>
    <w:rsid w:val="79EF706B"/>
    <w:rsid w:val="79F0693F"/>
    <w:rsid w:val="7A032F94"/>
    <w:rsid w:val="7A2627C0"/>
    <w:rsid w:val="7A326F58"/>
    <w:rsid w:val="7A356A48"/>
    <w:rsid w:val="7A401521"/>
    <w:rsid w:val="7A480A1D"/>
    <w:rsid w:val="7A633E78"/>
    <w:rsid w:val="7A7B26AD"/>
    <w:rsid w:val="7A7D726B"/>
    <w:rsid w:val="7A7E219D"/>
    <w:rsid w:val="7A8D19E1"/>
    <w:rsid w:val="7A9725A1"/>
    <w:rsid w:val="7AA20CB1"/>
    <w:rsid w:val="7AA80CC3"/>
    <w:rsid w:val="7AAC1E2A"/>
    <w:rsid w:val="7ABE2046"/>
    <w:rsid w:val="7AED10D1"/>
    <w:rsid w:val="7AF827DC"/>
    <w:rsid w:val="7AFF5CA6"/>
    <w:rsid w:val="7B15632F"/>
    <w:rsid w:val="7B1F64CB"/>
    <w:rsid w:val="7B202E8E"/>
    <w:rsid w:val="7B283175"/>
    <w:rsid w:val="7B292961"/>
    <w:rsid w:val="7B2A0156"/>
    <w:rsid w:val="7B2F18F7"/>
    <w:rsid w:val="7B3D5BE9"/>
    <w:rsid w:val="7B4A244C"/>
    <w:rsid w:val="7B527D38"/>
    <w:rsid w:val="7B55490A"/>
    <w:rsid w:val="7B763F38"/>
    <w:rsid w:val="7B83730E"/>
    <w:rsid w:val="7B8A743C"/>
    <w:rsid w:val="7B8E6410"/>
    <w:rsid w:val="7BD034A5"/>
    <w:rsid w:val="7BE1474D"/>
    <w:rsid w:val="7BE92B22"/>
    <w:rsid w:val="7BF73FB5"/>
    <w:rsid w:val="7BFA5853"/>
    <w:rsid w:val="7BFB0E5F"/>
    <w:rsid w:val="7BFB5177"/>
    <w:rsid w:val="7C1032C9"/>
    <w:rsid w:val="7C240B22"/>
    <w:rsid w:val="7C246D74"/>
    <w:rsid w:val="7C322961"/>
    <w:rsid w:val="7C452309"/>
    <w:rsid w:val="7C6F561D"/>
    <w:rsid w:val="7C725D31"/>
    <w:rsid w:val="7C7575D0"/>
    <w:rsid w:val="7C7A21C8"/>
    <w:rsid w:val="7C8B22DF"/>
    <w:rsid w:val="7C9C4B5C"/>
    <w:rsid w:val="7CA3413D"/>
    <w:rsid w:val="7CD12A58"/>
    <w:rsid w:val="7CD24A22"/>
    <w:rsid w:val="7CF60710"/>
    <w:rsid w:val="7CF630E0"/>
    <w:rsid w:val="7D093D88"/>
    <w:rsid w:val="7D1312C2"/>
    <w:rsid w:val="7D140B97"/>
    <w:rsid w:val="7D1D5C9D"/>
    <w:rsid w:val="7D6F2271"/>
    <w:rsid w:val="7D8C550C"/>
    <w:rsid w:val="7D8D2E35"/>
    <w:rsid w:val="7DA63716"/>
    <w:rsid w:val="7DEC38C1"/>
    <w:rsid w:val="7DEC5EB0"/>
    <w:rsid w:val="7DEF298D"/>
    <w:rsid w:val="7E066731"/>
    <w:rsid w:val="7E11188E"/>
    <w:rsid w:val="7E1D1BAF"/>
    <w:rsid w:val="7E1E6C14"/>
    <w:rsid w:val="7E2766A8"/>
    <w:rsid w:val="7E297EAE"/>
    <w:rsid w:val="7E357016"/>
    <w:rsid w:val="7E4004F3"/>
    <w:rsid w:val="7E5E2B88"/>
    <w:rsid w:val="7E673626"/>
    <w:rsid w:val="7E7F6D8A"/>
    <w:rsid w:val="7E872343"/>
    <w:rsid w:val="7E993D2C"/>
    <w:rsid w:val="7E9B3C6F"/>
    <w:rsid w:val="7EA63A70"/>
    <w:rsid w:val="7EAE4BBF"/>
    <w:rsid w:val="7EB529E1"/>
    <w:rsid w:val="7EB81099"/>
    <w:rsid w:val="7EC81C39"/>
    <w:rsid w:val="7ED54355"/>
    <w:rsid w:val="7ED71B31"/>
    <w:rsid w:val="7EEC1DCB"/>
    <w:rsid w:val="7F0D1D41"/>
    <w:rsid w:val="7F17496E"/>
    <w:rsid w:val="7F590E76"/>
    <w:rsid w:val="7F5E434B"/>
    <w:rsid w:val="7F772791"/>
    <w:rsid w:val="7F7B5C87"/>
    <w:rsid w:val="7F903487"/>
    <w:rsid w:val="7FB16B71"/>
    <w:rsid w:val="7FC22B2C"/>
    <w:rsid w:val="7FE26D2A"/>
    <w:rsid w:val="7FE37298"/>
    <w:rsid w:val="7FEE3921"/>
    <w:rsid w:val="7FF37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iPriority="0" w:semiHidden="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6">
    <w:name w:val="heading 1"/>
    <w:basedOn w:val="1"/>
    <w:next w:val="1"/>
    <w:link w:val="81"/>
    <w:autoRedefine/>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7">
    <w:name w:val="heading 2"/>
    <w:basedOn w:val="1"/>
    <w:next w:val="8"/>
    <w:link w:val="82"/>
    <w:autoRedefine/>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9">
    <w:name w:val="heading 3"/>
    <w:basedOn w:val="1"/>
    <w:next w:val="1"/>
    <w:link w:val="83"/>
    <w:autoRedefine/>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paragraph" w:styleId="10">
    <w:name w:val="heading 4"/>
    <w:basedOn w:val="1"/>
    <w:next w:val="1"/>
    <w:link w:val="84"/>
    <w:autoRedefine/>
    <w:qFormat/>
    <w:uiPriority w:val="0"/>
    <w:pPr>
      <w:keepNext/>
      <w:keepLines/>
      <w:widowControl w:val="0"/>
      <w:adjustRightInd/>
      <w:snapToGrid/>
      <w:spacing w:after="0" w:line="360" w:lineRule="auto"/>
      <w:jc w:val="both"/>
      <w:outlineLvl w:val="3"/>
    </w:pPr>
    <w:rPr>
      <w:rFonts w:ascii="Arial" w:hAnsi="Arial" w:eastAsia="宋体" w:cs="Times New Roman"/>
      <w:b/>
      <w:bCs/>
      <w:kern w:val="2"/>
      <w:sz w:val="21"/>
      <w:szCs w:val="28"/>
    </w:rPr>
  </w:style>
  <w:style w:type="paragraph" w:styleId="11">
    <w:name w:val="heading 5"/>
    <w:basedOn w:val="1"/>
    <w:next w:val="1"/>
    <w:link w:val="85"/>
    <w:autoRedefine/>
    <w:qFormat/>
    <w:uiPriority w:val="0"/>
    <w:pPr>
      <w:keepNext/>
      <w:keepLines/>
      <w:widowControl w:val="0"/>
      <w:adjustRightInd/>
      <w:snapToGrid/>
      <w:spacing w:before="280" w:after="290" w:line="372" w:lineRule="auto"/>
      <w:jc w:val="both"/>
      <w:outlineLvl w:val="4"/>
    </w:pPr>
    <w:rPr>
      <w:rFonts w:ascii="Times New Roman" w:hAnsi="Times New Roman" w:eastAsia="宋体" w:cs="Times New Roman"/>
      <w:b/>
      <w:bCs/>
      <w:kern w:val="2"/>
      <w:sz w:val="28"/>
      <w:szCs w:val="28"/>
    </w:rPr>
  </w:style>
  <w:style w:type="paragraph" w:styleId="12">
    <w:name w:val="heading 6"/>
    <w:basedOn w:val="1"/>
    <w:next w:val="1"/>
    <w:link w:val="136"/>
    <w:autoRedefine/>
    <w:qFormat/>
    <w:uiPriority w:val="0"/>
    <w:pPr>
      <w:keepNext/>
      <w:keepLines/>
      <w:widowControl w:val="0"/>
      <w:adjustRightInd/>
      <w:snapToGrid/>
      <w:spacing w:before="240" w:after="64" w:line="317" w:lineRule="auto"/>
      <w:jc w:val="both"/>
      <w:outlineLvl w:val="5"/>
    </w:pPr>
    <w:rPr>
      <w:rFonts w:ascii="Cambria" w:hAnsi="Cambria" w:eastAsia="宋体" w:cs="Times New Roman"/>
      <w:b/>
      <w:bCs/>
      <w:kern w:val="2"/>
      <w:sz w:val="24"/>
      <w:szCs w:val="24"/>
    </w:rPr>
  </w:style>
  <w:style w:type="paragraph" w:styleId="13">
    <w:name w:val="heading 7"/>
    <w:basedOn w:val="1"/>
    <w:next w:val="1"/>
    <w:link w:val="137"/>
    <w:autoRedefine/>
    <w:qFormat/>
    <w:uiPriority w:val="0"/>
    <w:pPr>
      <w:keepNext/>
      <w:keepLines/>
      <w:widowControl w:val="0"/>
      <w:adjustRightInd/>
      <w:snapToGrid/>
      <w:spacing w:before="240" w:after="64" w:line="317" w:lineRule="auto"/>
      <w:jc w:val="both"/>
      <w:outlineLvl w:val="6"/>
    </w:pPr>
    <w:rPr>
      <w:rFonts w:ascii="Calibri" w:hAnsi="Calibri" w:eastAsia="宋体" w:cs="Times New Roman"/>
      <w:b/>
      <w:bCs/>
      <w:kern w:val="2"/>
      <w:sz w:val="24"/>
      <w:szCs w:val="24"/>
    </w:rPr>
  </w:style>
  <w:style w:type="paragraph" w:styleId="14">
    <w:name w:val="heading 8"/>
    <w:basedOn w:val="1"/>
    <w:next w:val="1"/>
    <w:link w:val="138"/>
    <w:autoRedefine/>
    <w:qFormat/>
    <w:uiPriority w:val="0"/>
    <w:pPr>
      <w:keepNext/>
      <w:keepLines/>
      <w:widowControl w:val="0"/>
      <w:adjustRightInd/>
      <w:snapToGrid/>
      <w:spacing w:before="240" w:after="64" w:line="317" w:lineRule="auto"/>
      <w:jc w:val="both"/>
      <w:outlineLvl w:val="7"/>
    </w:pPr>
    <w:rPr>
      <w:rFonts w:ascii="Cambria" w:hAnsi="Cambria" w:eastAsia="宋体" w:cs="Times New Roman"/>
      <w:kern w:val="2"/>
      <w:sz w:val="24"/>
      <w:szCs w:val="24"/>
    </w:rPr>
  </w:style>
  <w:style w:type="paragraph" w:styleId="15">
    <w:name w:val="heading 9"/>
    <w:basedOn w:val="1"/>
    <w:next w:val="1"/>
    <w:link w:val="139"/>
    <w:autoRedefine/>
    <w:qFormat/>
    <w:uiPriority w:val="0"/>
    <w:pPr>
      <w:keepNext/>
      <w:keepLines/>
      <w:widowControl w:val="0"/>
      <w:adjustRightInd/>
      <w:snapToGrid/>
      <w:spacing w:before="240" w:after="64" w:line="317" w:lineRule="auto"/>
      <w:jc w:val="both"/>
      <w:outlineLvl w:val="8"/>
    </w:pPr>
    <w:rPr>
      <w:rFonts w:ascii="Cambria" w:hAnsi="Cambria" w:eastAsia="宋体" w:cs="Times New Roman"/>
      <w:kern w:val="2"/>
      <w:sz w:val="21"/>
      <w:szCs w:val="21"/>
    </w:rPr>
  </w:style>
  <w:style w:type="character" w:default="1" w:styleId="64">
    <w:name w:val="Default Paragraph Font"/>
    <w:autoRedefine/>
    <w:unhideWhenUsed/>
    <w:qFormat/>
    <w:uiPriority w:val="1"/>
  </w:style>
  <w:style w:type="table" w:default="1" w:styleId="6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autoRedefine/>
    <w:qFormat/>
    <w:uiPriority w:val="0"/>
    <w:pPr>
      <w:autoSpaceDE/>
      <w:autoSpaceDN/>
      <w:adjustRightInd/>
      <w:ind w:leftChars="0" w:firstLine="420"/>
      <w:jc w:val="both"/>
      <w:textAlignment w:val="auto"/>
    </w:pPr>
    <w:rPr>
      <w:rFonts w:ascii="Times New Roman" w:hAnsi="Times New Roman" w:eastAsia="宋体" w:cs="Times New Roman"/>
      <w:kern w:val="2"/>
      <w:sz w:val="21"/>
      <w:szCs w:val="24"/>
    </w:rPr>
  </w:style>
  <w:style w:type="paragraph" w:styleId="3">
    <w:name w:val="Body Text Indent"/>
    <w:basedOn w:val="1"/>
    <w:next w:val="4"/>
    <w:link w:val="95"/>
    <w:autoRedefine/>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customStyle="1" w:styleId="4">
    <w:name w:val="样式 正文文字缩进 + 小四 首行缩进:  2 字符"/>
    <w:qFormat/>
    <w:uiPriority w:val="0"/>
    <w:pPr>
      <w:widowControl w:val="0"/>
      <w:spacing w:line="600" w:lineRule="exact"/>
      <w:jc w:val="center"/>
    </w:pPr>
    <w:rPr>
      <w:rFonts w:ascii="宋体" w:hAnsi="Times New Roman" w:eastAsia="宋体" w:cs="Times New Roman"/>
      <w:b/>
      <w:kern w:val="2"/>
      <w:sz w:val="21"/>
      <w:szCs w:val="24"/>
      <w:u w:val="double"/>
      <w:lang w:val="en-US" w:eastAsia="zh-CN" w:bidi="ar-SA"/>
    </w:rPr>
  </w:style>
  <w:style w:type="paragraph" w:styleId="5">
    <w:name w:val="Block Text"/>
    <w:basedOn w:val="1"/>
    <w:autoRedefine/>
    <w:qFormat/>
    <w:uiPriority w:val="0"/>
    <w:pPr>
      <w:widowControl w:val="0"/>
      <w:tabs>
        <w:tab w:val="left" w:pos="900"/>
      </w:tabs>
      <w:spacing w:beforeLines="50" w:afterLines="50" w:line="400" w:lineRule="atLeast"/>
      <w:ind w:left="901" w:leftChars="428" w:right="32" w:hanging="2"/>
      <w:jc w:val="both"/>
    </w:pPr>
    <w:rPr>
      <w:rFonts w:ascii="Times New Roman" w:hAnsi="Times New Roman" w:eastAsia="宋体" w:cs="Times New Roman"/>
      <w:kern w:val="2"/>
      <w:sz w:val="24"/>
      <w:szCs w:val="24"/>
    </w:rPr>
  </w:style>
  <w:style w:type="paragraph" w:styleId="8">
    <w:name w:val="Normal Indent"/>
    <w:basedOn w:val="1"/>
    <w:link w:val="105"/>
    <w:autoRedefine/>
    <w:qFormat/>
    <w:uiPriority w:val="0"/>
    <w:pPr>
      <w:adjustRightInd/>
      <w:snapToGrid/>
      <w:spacing w:after="0"/>
      <w:ind w:firstLine="420"/>
    </w:pPr>
    <w:rPr>
      <w:rFonts w:ascii="Times New Roman" w:hAnsi="Times New Roman" w:eastAsia="宋体" w:cs="Times New Roman"/>
      <w:sz w:val="20"/>
      <w:szCs w:val="20"/>
    </w:rPr>
  </w:style>
  <w:style w:type="paragraph" w:styleId="16">
    <w:name w:val="toc 7"/>
    <w:basedOn w:val="1"/>
    <w:next w:val="1"/>
    <w:autoRedefine/>
    <w:unhideWhenUsed/>
    <w:qFormat/>
    <w:uiPriority w:val="39"/>
    <w:pPr>
      <w:widowControl w:val="0"/>
      <w:adjustRightInd/>
      <w:snapToGrid/>
      <w:spacing w:after="0"/>
      <w:ind w:left="2520" w:leftChars="1200"/>
      <w:jc w:val="both"/>
    </w:pPr>
    <w:rPr>
      <w:rFonts w:asciiTheme="minorHAnsi" w:hAnsiTheme="minorHAnsi" w:eastAsiaTheme="minorEastAsia"/>
      <w:kern w:val="2"/>
      <w:sz w:val="21"/>
    </w:rPr>
  </w:style>
  <w:style w:type="paragraph" w:styleId="17">
    <w:name w:val="List Number 2"/>
    <w:basedOn w:val="18"/>
    <w:autoRedefine/>
    <w:qFormat/>
    <w:uiPriority w:val="0"/>
    <w:pPr>
      <w:tabs>
        <w:tab w:val="left" w:pos="360"/>
        <w:tab w:val="left" w:pos="851"/>
      </w:tabs>
      <w:spacing w:before="120"/>
    </w:pPr>
  </w:style>
  <w:style w:type="paragraph" w:styleId="18">
    <w:name w:val="List Number"/>
    <w:basedOn w:val="19"/>
    <w:autoRedefine/>
    <w:qFormat/>
    <w:uiPriority w:val="0"/>
    <w:pPr>
      <w:keepLines/>
      <w:widowControl/>
      <w:tabs>
        <w:tab w:val="left" w:pos="851"/>
      </w:tabs>
      <w:spacing w:before="50" w:after="0" w:line="280" w:lineRule="atLeast"/>
      <w:ind w:left="851" w:hanging="426"/>
    </w:pPr>
    <w:rPr>
      <w:rFonts w:ascii="Calibri" w:hAnsi="Calibri"/>
      <w:kern w:val="0"/>
      <w:sz w:val="22"/>
      <w:szCs w:val="20"/>
      <w:lang w:val="en-GB"/>
    </w:rPr>
  </w:style>
  <w:style w:type="paragraph" w:styleId="19">
    <w:name w:val="Body Text"/>
    <w:basedOn w:val="1"/>
    <w:link w:val="94"/>
    <w:autoRedefine/>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20">
    <w:name w:val="table of authorities"/>
    <w:basedOn w:val="1"/>
    <w:next w:val="1"/>
    <w:autoRedefine/>
    <w:qFormat/>
    <w:uiPriority w:val="0"/>
    <w:pPr>
      <w:widowControl w:val="0"/>
      <w:adjustRightInd/>
      <w:snapToGrid/>
      <w:spacing w:after="0"/>
      <w:ind w:left="420" w:leftChars="200"/>
      <w:jc w:val="both"/>
    </w:pPr>
    <w:rPr>
      <w:rFonts w:ascii="Times New Roman" w:hAnsi="Times New Roman" w:eastAsia="宋体" w:cs="Times New Roman"/>
      <w:kern w:val="2"/>
      <w:sz w:val="21"/>
      <w:szCs w:val="24"/>
    </w:rPr>
  </w:style>
  <w:style w:type="paragraph" w:styleId="21">
    <w:name w:val="caption"/>
    <w:basedOn w:val="1"/>
    <w:next w:val="1"/>
    <w:autoRedefine/>
    <w:qFormat/>
    <w:uiPriority w:val="0"/>
    <w:pPr>
      <w:widowControl w:val="0"/>
      <w:adjustRightInd/>
      <w:snapToGrid/>
      <w:spacing w:after="0"/>
      <w:jc w:val="both"/>
    </w:pPr>
    <w:rPr>
      <w:rFonts w:ascii="Cambria" w:hAnsi="Cambria" w:eastAsia="黑体" w:cs="Times New Roman"/>
      <w:kern w:val="2"/>
      <w:sz w:val="20"/>
      <w:szCs w:val="20"/>
    </w:rPr>
  </w:style>
  <w:style w:type="paragraph" w:styleId="22">
    <w:name w:val="List Bullet"/>
    <w:basedOn w:val="19"/>
    <w:autoRedefine/>
    <w:qFormat/>
    <w:uiPriority w:val="0"/>
    <w:pPr>
      <w:keepLines/>
      <w:widowControl/>
      <w:spacing w:after="0" w:line="360" w:lineRule="auto"/>
    </w:pPr>
    <w:rPr>
      <w:rFonts w:ascii="Calibri" w:hAnsi="Calibri"/>
      <w:color w:val="000000"/>
      <w:kern w:val="0"/>
      <w:sz w:val="20"/>
      <w:szCs w:val="20"/>
      <w:lang w:val="en-GB"/>
    </w:rPr>
  </w:style>
  <w:style w:type="paragraph" w:styleId="23">
    <w:name w:val="Document Map"/>
    <w:basedOn w:val="1"/>
    <w:link w:val="110"/>
    <w:autoRedefine/>
    <w:unhideWhenUsed/>
    <w:qFormat/>
    <w:uiPriority w:val="0"/>
    <w:rPr>
      <w:rFonts w:ascii="宋体" w:eastAsia="宋体"/>
      <w:sz w:val="18"/>
      <w:szCs w:val="18"/>
    </w:rPr>
  </w:style>
  <w:style w:type="paragraph" w:styleId="24">
    <w:name w:val="annotation text"/>
    <w:basedOn w:val="1"/>
    <w:link w:val="263"/>
    <w:autoRedefine/>
    <w:unhideWhenUsed/>
    <w:qFormat/>
    <w:uiPriority w:val="0"/>
  </w:style>
  <w:style w:type="paragraph" w:styleId="25">
    <w:name w:val="Body Text 3"/>
    <w:basedOn w:val="1"/>
    <w:link w:val="96"/>
    <w:autoRedefine/>
    <w:qFormat/>
    <w:uiPriority w:val="0"/>
    <w:pPr>
      <w:widowControl w:val="0"/>
      <w:adjustRightInd/>
      <w:snapToGrid/>
      <w:spacing w:after="120"/>
      <w:jc w:val="both"/>
    </w:pPr>
    <w:rPr>
      <w:rFonts w:ascii="Times New Roman" w:hAnsi="Times New Roman" w:eastAsia="宋体" w:cs="Times New Roman"/>
      <w:kern w:val="2"/>
      <w:sz w:val="16"/>
      <w:szCs w:val="16"/>
    </w:rPr>
  </w:style>
  <w:style w:type="paragraph" w:styleId="26">
    <w:name w:val="List Bullet 3"/>
    <w:basedOn w:val="19"/>
    <w:autoRedefine/>
    <w:qFormat/>
    <w:uiPriority w:val="0"/>
    <w:pPr>
      <w:widowControl/>
      <w:tabs>
        <w:tab w:val="left" w:pos="1276"/>
      </w:tabs>
      <w:spacing w:line="280" w:lineRule="atLeast"/>
      <w:ind w:left="1276" w:hanging="425"/>
    </w:pPr>
    <w:rPr>
      <w:rFonts w:ascii="Calibri" w:hAnsi="Calibri"/>
      <w:kern w:val="0"/>
      <w:sz w:val="22"/>
      <w:szCs w:val="20"/>
      <w:lang w:val="en-GB"/>
    </w:rPr>
  </w:style>
  <w:style w:type="paragraph" w:styleId="27">
    <w:name w:val="List 2"/>
    <w:basedOn w:val="1"/>
    <w:autoRedefine/>
    <w:qFormat/>
    <w:uiPriority w:val="0"/>
    <w:pPr>
      <w:widowControl w:val="0"/>
      <w:adjustRightInd/>
      <w:snapToGrid/>
      <w:spacing w:after="0"/>
      <w:ind w:left="200" w:leftChars="200" w:hanging="200" w:hangingChars="200"/>
      <w:jc w:val="both"/>
    </w:pPr>
    <w:rPr>
      <w:rFonts w:ascii="Times New Roman" w:hAnsi="Times New Roman" w:eastAsia="宋体" w:cs="Times New Roman"/>
      <w:kern w:val="2"/>
      <w:sz w:val="21"/>
      <w:szCs w:val="24"/>
    </w:rPr>
  </w:style>
  <w:style w:type="paragraph" w:styleId="28">
    <w:name w:val="List Bullet 2"/>
    <w:basedOn w:val="22"/>
    <w:autoRedefine/>
    <w:qFormat/>
    <w:uiPriority w:val="0"/>
    <w:pPr>
      <w:tabs>
        <w:tab w:val="left" w:pos="780"/>
      </w:tabs>
      <w:spacing w:before="120"/>
      <w:ind w:left="780" w:hanging="360"/>
    </w:pPr>
  </w:style>
  <w:style w:type="paragraph" w:styleId="29">
    <w:name w:val="index 4"/>
    <w:basedOn w:val="1"/>
    <w:next w:val="1"/>
    <w:autoRedefine/>
    <w:qFormat/>
    <w:uiPriority w:val="0"/>
    <w:pPr>
      <w:widowControl w:val="0"/>
      <w:adjustRightInd/>
      <w:snapToGrid/>
      <w:spacing w:after="0"/>
      <w:ind w:left="600" w:leftChars="600"/>
      <w:jc w:val="both"/>
    </w:pPr>
    <w:rPr>
      <w:rFonts w:ascii="Times New Roman" w:hAnsi="Times New Roman" w:eastAsia="宋体" w:cs="Times New Roman"/>
      <w:kern w:val="2"/>
      <w:sz w:val="21"/>
      <w:szCs w:val="24"/>
    </w:rPr>
  </w:style>
  <w:style w:type="paragraph" w:styleId="30">
    <w:name w:val="toc 5"/>
    <w:basedOn w:val="1"/>
    <w:next w:val="1"/>
    <w:autoRedefine/>
    <w:unhideWhenUsed/>
    <w:qFormat/>
    <w:uiPriority w:val="39"/>
    <w:pPr>
      <w:widowControl w:val="0"/>
      <w:adjustRightInd/>
      <w:snapToGrid/>
      <w:spacing w:after="0"/>
      <w:ind w:left="1680" w:leftChars="800"/>
      <w:jc w:val="both"/>
    </w:pPr>
    <w:rPr>
      <w:rFonts w:asciiTheme="minorHAnsi" w:hAnsiTheme="minorHAnsi" w:eastAsiaTheme="minorEastAsia"/>
      <w:kern w:val="2"/>
      <w:sz w:val="21"/>
    </w:rPr>
  </w:style>
  <w:style w:type="paragraph" w:styleId="31">
    <w:name w:val="toc 3"/>
    <w:basedOn w:val="1"/>
    <w:next w:val="1"/>
    <w:autoRedefine/>
    <w:qFormat/>
    <w:uiPriority w:val="39"/>
    <w:pPr>
      <w:widowControl w:val="0"/>
      <w:adjustRightInd/>
      <w:snapToGrid/>
      <w:spacing w:after="0"/>
      <w:ind w:left="420"/>
    </w:pPr>
    <w:rPr>
      <w:rFonts w:ascii="Times New Roman" w:hAnsi="Times New Roman" w:eastAsia="宋体" w:cs="Times New Roman"/>
      <w:i/>
      <w:iCs/>
      <w:kern w:val="2"/>
      <w:sz w:val="20"/>
      <w:szCs w:val="20"/>
    </w:rPr>
  </w:style>
  <w:style w:type="paragraph" w:styleId="32">
    <w:name w:val="Plain Text"/>
    <w:basedOn w:val="1"/>
    <w:link w:val="132"/>
    <w:autoRedefine/>
    <w:qFormat/>
    <w:uiPriority w:val="0"/>
    <w:pPr>
      <w:widowControl w:val="0"/>
      <w:adjustRightInd/>
      <w:snapToGrid/>
      <w:spacing w:after="0"/>
      <w:jc w:val="both"/>
    </w:pPr>
    <w:rPr>
      <w:rFonts w:ascii="宋体" w:hAnsi="Courier New" w:eastAsia="宋体" w:cs="Times New Roman"/>
      <w:kern w:val="2"/>
      <w:sz w:val="21"/>
      <w:szCs w:val="20"/>
    </w:rPr>
  </w:style>
  <w:style w:type="paragraph" w:styleId="33">
    <w:name w:val="toc 8"/>
    <w:basedOn w:val="1"/>
    <w:next w:val="1"/>
    <w:autoRedefine/>
    <w:unhideWhenUsed/>
    <w:qFormat/>
    <w:uiPriority w:val="39"/>
    <w:pPr>
      <w:widowControl w:val="0"/>
      <w:adjustRightInd/>
      <w:snapToGrid/>
      <w:spacing w:after="0"/>
      <w:ind w:left="2940" w:leftChars="1400"/>
      <w:jc w:val="both"/>
    </w:pPr>
    <w:rPr>
      <w:rFonts w:asciiTheme="minorHAnsi" w:hAnsiTheme="minorHAnsi" w:eastAsiaTheme="minorEastAsia"/>
      <w:kern w:val="2"/>
      <w:sz w:val="21"/>
    </w:rPr>
  </w:style>
  <w:style w:type="paragraph" w:styleId="34">
    <w:name w:val="index 3"/>
    <w:basedOn w:val="1"/>
    <w:next w:val="1"/>
    <w:autoRedefine/>
    <w:semiHidden/>
    <w:qFormat/>
    <w:uiPriority w:val="0"/>
    <w:pPr>
      <w:widowControl w:val="0"/>
      <w:adjustRightInd/>
      <w:snapToGrid/>
      <w:spacing w:after="0"/>
      <w:ind w:left="400" w:leftChars="400"/>
      <w:jc w:val="both"/>
    </w:pPr>
    <w:rPr>
      <w:rFonts w:ascii="Times New Roman" w:hAnsi="Times New Roman" w:eastAsia="宋体" w:cs="Times New Roman"/>
      <w:kern w:val="2"/>
      <w:sz w:val="21"/>
      <w:szCs w:val="24"/>
    </w:rPr>
  </w:style>
  <w:style w:type="paragraph" w:styleId="35">
    <w:name w:val="Date"/>
    <w:basedOn w:val="1"/>
    <w:next w:val="1"/>
    <w:link w:val="93"/>
    <w:autoRedefine/>
    <w:qFormat/>
    <w:uiPriority w:val="0"/>
    <w:pPr>
      <w:widowControl w:val="0"/>
      <w:adjustRightInd/>
      <w:snapToGrid/>
      <w:spacing w:after="0"/>
      <w:ind w:left="100" w:leftChars="2500"/>
      <w:jc w:val="both"/>
    </w:pPr>
    <w:rPr>
      <w:rFonts w:ascii="Times New Roman" w:hAnsi="Times New Roman" w:eastAsia="宋体" w:cs="Times New Roman"/>
      <w:kern w:val="2"/>
      <w:sz w:val="21"/>
      <w:szCs w:val="24"/>
    </w:rPr>
  </w:style>
  <w:style w:type="paragraph" w:styleId="36">
    <w:name w:val="Body Text Indent 2"/>
    <w:basedOn w:val="1"/>
    <w:link w:val="166"/>
    <w:autoRedefine/>
    <w:qFormat/>
    <w:uiPriority w:val="0"/>
    <w:pPr>
      <w:widowControl w:val="0"/>
      <w:adjustRightInd/>
      <w:snapToGrid/>
      <w:spacing w:after="120" w:line="480" w:lineRule="auto"/>
      <w:ind w:left="420" w:leftChars="200"/>
      <w:jc w:val="both"/>
    </w:pPr>
    <w:rPr>
      <w:rFonts w:ascii="Times New Roman" w:hAnsi="Times New Roman" w:eastAsia="宋体" w:cs="Times New Roman"/>
      <w:sz w:val="20"/>
      <w:szCs w:val="24"/>
    </w:rPr>
  </w:style>
  <w:style w:type="paragraph" w:styleId="37">
    <w:name w:val="endnote text"/>
    <w:basedOn w:val="1"/>
    <w:link w:val="247"/>
    <w:autoRedefine/>
    <w:qFormat/>
    <w:uiPriority w:val="0"/>
    <w:pPr>
      <w:widowControl w:val="0"/>
      <w:adjustRightInd/>
      <w:spacing w:after="0"/>
    </w:pPr>
    <w:rPr>
      <w:rFonts w:ascii="Times New Roman" w:hAnsi="Times New Roman" w:eastAsia="宋体" w:cs="Times New Roman"/>
      <w:kern w:val="2"/>
      <w:sz w:val="21"/>
      <w:szCs w:val="24"/>
    </w:rPr>
  </w:style>
  <w:style w:type="paragraph" w:styleId="38">
    <w:name w:val="Balloon Text"/>
    <w:basedOn w:val="1"/>
    <w:link w:val="92"/>
    <w:autoRedefine/>
    <w:qFormat/>
    <w:uiPriority w:val="0"/>
    <w:pPr>
      <w:widowControl w:val="0"/>
      <w:adjustRightInd/>
      <w:snapToGrid/>
      <w:spacing w:after="0"/>
      <w:jc w:val="both"/>
    </w:pPr>
    <w:rPr>
      <w:rFonts w:ascii="Times New Roman" w:hAnsi="Times New Roman" w:eastAsia="宋体" w:cs="Times New Roman"/>
      <w:kern w:val="2"/>
      <w:sz w:val="18"/>
      <w:szCs w:val="18"/>
    </w:rPr>
  </w:style>
  <w:style w:type="paragraph" w:styleId="39">
    <w:name w:val="footer"/>
    <w:basedOn w:val="1"/>
    <w:link w:val="87"/>
    <w:autoRedefine/>
    <w:unhideWhenUsed/>
    <w:qFormat/>
    <w:uiPriority w:val="99"/>
    <w:pPr>
      <w:tabs>
        <w:tab w:val="center" w:pos="4153"/>
        <w:tab w:val="right" w:pos="8306"/>
      </w:tabs>
    </w:pPr>
    <w:rPr>
      <w:sz w:val="18"/>
      <w:szCs w:val="18"/>
    </w:rPr>
  </w:style>
  <w:style w:type="paragraph" w:styleId="40">
    <w:name w:val="envelope return"/>
    <w:basedOn w:val="1"/>
    <w:autoRedefine/>
    <w:qFormat/>
    <w:uiPriority w:val="0"/>
    <w:pPr>
      <w:autoSpaceDE/>
      <w:autoSpaceDN/>
      <w:adjustRightInd/>
      <w:snapToGrid w:val="0"/>
      <w:jc w:val="both"/>
      <w:textAlignment w:val="auto"/>
    </w:pPr>
    <w:rPr>
      <w:rFonts w:ascii="Arial" w:hAnsi="Times New Roman" w:eastAsia="宋体" w:cs="Arial"/>
      <w:kern w:val="2"/>
      <w:sz w:val="21"/>
      <w:szCs w:val="24"/>
    </w:rPr>
  </w:style>
  <w:style w:type="paragraph" w:styleId="41">
    <w:name w:val="header"/>
    <w:basedOn w:val="1"/>
    <w:link w:val="86"/>
    <w:autoRedefine/>
    <w:unhideWhenUsed/>
    <w:qFormat/>
    <w:uiPriority w:val="99"/>
    <w:pPr>
      <w:pBdr>
        <w:bottom w:val="single" w:color="auto" w:sz="6" w:space="1"/>
      </w:pBdr>
      <w:tabs>
        <w:tab w:val="center" w:pos="4153"/>
        <w:tab w:val="right" w:pos="8306"/>
      </w:tabs>
      <w:jc w:val="center"/>
    </w:pPr>
    <w:rPr>
      <w:sz w:val="18"/>
      <w:szCs w:val="18"/>
    </w:rPr>
  </w:style>
  <w:style w:type="paragraph" w:styleId="42">
    <w:name w:val="toc 1"/>
    <w:basedOn w:val="1"/>
    <w:next w:val="1"/>
    <w:autoRedefine/>
    <w:qFormat/>
    <w:uiPriority w:val="39"/>
    <w:pPr>
      <w:widowControl w:val="0"/>
      <w:tabs>
        <w:tab w:val="right" w:leader="dot" w:pos="9540"/>
      </w:tabs>
      <w:adjustRightInd/>
      <w:snapToGrid/>
      <w:spacing w:before="120" w:after="120"/>
    </w:pPr>
    <w:rPr>
      <w:rFonts w:ascii="黑体" w:hAnsi="黑体" w:eastAsia="黑体" w:cs="Times New Roman"/>
      <w:bCs/>
      <w:caps/>
      <w:kern w:val="2"/>
      <w:sz w:val="20"/>
      <w:szCs w:val="20"/>
    </w:rPr>
  </w:style>
  <w:style w:type="paragraph" w:styleId="43">
    <w:name w:val="toc 4"/>
    <w:basedOn w:val="1"/>
    <w:next w:val="1"/>
    <w:autoRedefine/>
    <w:unhideWhenUsed/>
    <w:qFormat/>
    <w:uiPriority w:val="39"/>
    <w:pPr>
      <w:widowControl w:val="0"/>
      <w:adjustRightInd/>
      <w:snapToGrid/>
      <w:spacing w:after="0"/>
      <w:ind w:left="1260" w:leftChars="600"/>
      <w:jc w:val="both"/>
    </w:pPr>
    <w:rPr>
      <w:rFonts w:asciiTheme="minorHAnsi" w:hAnsiTheme="minorHAnsi" w:eastAsiaTheme="minorEastAsia"/>
      <w:kern w:val="2"/>
      <w:sz w:val="21"/>
    </w:rPr>
  </w:style>
  <w:style w:type="paragraph" w:styleId="44">
    <w:name w:val="Subtitle"/>
    <w:basedOn w:val="1"/>
    <w:next w:val="1"/>
    <w:link w:val="206"/>
    <w:autoRedefine/>
    <w:qFormat/>
    <w:uiPriority w:val="0"/>
    <w:pPr>
      <w:widowControl w:val="0"/>
      <w:adjustRightInd/>
      <w:snapToGrid/>
      <w:spacing w:before="240" w:after="60" w:line="312" w:lineRule="auto"/>
      <w:jc w:val="center"/>
      <w:outlineLvl w:val="1"/>
    </w:pPr>
    <w:rPr>
      <w:rFonts w:ascii="Cambria" w:hAnsi="Cambria" w:eastAsia="宋体" w:cs="Times New Roman"/>
      <w:b/>
      <w:bCs/>
      <w:kern w:val="28"/>
      <w:sz w:val="32"/>
      <w:szCs w:val="32"/>
    </w:rPr>
  </w:style>
  <w:style w:type="paragraph" w:styleId="45">
    <w:name w:val="List"/>
    <w:basedOn w:val="1"/>
    <w:autoRedefine/>
    <w:qFormat/>
    <w:uiPriority w:val="0"/>
    <w:pPr>
      <w:widowControl w:val="0"/>
      <w:adjustRightInd/>
      <w:snapToGrid/>
      <w:spacing w:before="120" w:after="120" w:line="360" w:lineRule="exact"/>
      <w:ind w:firstLine="454"/>
      <w:jc w:val="center"/>
    </w:pPr>
    <w:rPr>
      <w:rFonts w:ascii="Times New Roman" w:hAnsi="Times New Roman" w:eastAsia="宋体" w:cs="Times New Roman"/>
      <w:b/>
      <w:kern w:val="2"/>
      <w:sz w:val="24"/>
      <w:szCs w:val="20"/>
    </w:rPr>
  </w:style>
  <w:style w:type="paragraph" w:styleId="46">
    <w:name w:val="footnote text"/>
    <w:basedOn w:val="1"/>
    <w:link w:val="199"/>
    <w:autoRedefine/>
    <w:qFormat/>
    <w:uiPriority w:val="0"/>
    <w:pPr>
      <w:widowControl w:val="0"/>
      <w:adjustRightInd/>
      <w:spacing w:after="0"/>
    </w:pPr>
    <w:rPr>
      <w:rFonts w:ascii="Times New Roman" w:hAnsi="Times New Roman" w:eastAsia="宋体" w:cs="Times New Roman"/>
      <w:kern w:val="2"/>
      <w:sz w:val="18"/>
      <w:szCs w:val="18"/>
    </w:rPr>
  </w:style>
  <w:style w:type="paragraph" w:styleId="47">
    <w:name w:val="toc 6"/>
    <w:basedOn w:val="1"/>
    <w:next w:val="1"/>
    <w:autoRedefine/>
    <w:unhideWhenUsed/>
    <w:qFormat/>
    <w:uiPriority w:val="39"/>
    <w:pPr>
      <w:widowControl w:val="0"/>
      <w:adjustRightInd/>
      <w:snapToGrid/>
      <w:spacing w:after="0"/>
      <w:ind w:left="2100" w:leftChars="1000"/>
      <w:jc w:val="both"/>
    </w:pPr>
    <w:rPr>
      <w:rFonts w:asciiTheme="minorHAnsi" w:hAnsiTheme="minorHAnsi" w:eastAsiaTheme="minorEastAsia"/>
      <w:kern w:val="2"/>
      <w:sz w:val="21"/>
    </w:rPr>
  </w:style>
  <w:style w:type="paragraph" w:styleId="48">
    <w:name w:val="List 5"/>
    <w:basedOn w:val="1"/>
    <w:autoRedefine/>
    <w:qFormat/>
    <w:uiPriority w:val="0"/>
    <w:pPr>
      <w:widowControl w:val="0"/>
      <w:adjustRightInd/>
      <w:snapToGrid/>
      <w:spacing w:after="0"/>
      <w:ind w:left="2100" w:hanging="420"/>
      <w:jc w:val="both"/>
    </w:pPr>
    <w:rPr>
      <w:rFonts w:ascii="Times New Roman" w:hAnsi="Times New Roman" w:eastAsia="宋体" w:cs="Times New Roman"/>
      <w:kern w:val="2"/>
      <w:sz w:val="21"/>
      <w:szCs w:val="20"/>
    </w:rPr>
  </w:style>
  <w:style w:type="paragraph" w:styleId="49">
    <w:name w:val="Body Text Indent 3"/>
    <w:basedOn w:val="1"/>
    <w:link w:val="131"/>
    <w:autoRedefine/>
    <w:unhideWhenUsed/>
    <w:qFormat/>
    <w:uiPriority w:val="0"/>
    <w:pPr>
      <w:spacing w:after="120"/>
      <w:ind w:left="420" w:leftChars="200"/>
    </w:pPr>
    <w:rPr>
      <w:sz w:val="16"/>
      <w:szCs w:val="16"/>
    </w:rPr>
  </w:style>
  <w:style w:type="paragraph" w:styleId="50">
    <w:name w:val="table of figures"/>
    <w:basedOn w:val="1"/>
    <w:next w:val="1"/>
    <w:autoRedefine/>
    <w:qFormat/>
    <w:uiPriority w:val="0"/>
    <w:pPr>
      <w:widowControl w:val="0"/>
      <w:adjustRightInd/>
      <w:snapToGrid/>
      <w:spacing w:after="0" w:line="360" w:lineRule="auto"/>
      <w:ind w:left="840" w:hanging="420"/>
      <w:jc w:val="both"/>
    </w:pPr>
    <w:rPr>
      <w:rFonts w:ascii="Arial" w:hAnsi="Arial" w:eastAsia="宋体" w:cs="Times New Roman"/>
      <w:kern w:val="2"/>
      <w:sz w:val="24"/>
      <w:szCs w:val="20"/>
    </w:rPr>
  </w:style>
  <w:style w:type="paragraph" w:styleId="51">
    <w:name w:val="toc 2"/>
    <w:basedOn w:val="1"/>
    <w:next w:val="1"/>
    <w:autoRedefine/>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52">
    <w:name w:val="toc 9"/>
    <w:basedOn w:val="1"/>
    <w:next w:val="1"/>
    <w:autoRedefine/>
    <w:unhideWhenUsed/>
    <w:qFormat/>
    <w:uiPriority w:val="39"/>
    <w:pPr>
      <w:widowControl w:val="0"/>
      <w:adjustRightInd/>
      <w:snapToGrid/>
      <w:spacing w:after="0"/>
      <w:ind w:left="3360" w:leftChars="1600"/>
      <w:jc w:val="both"/>
    </w:pPr>
    <w:rPr>
      <w:rFonts w:asciiTheme="minorHAnsi" w:hAnsiTheme="minorHAnsi" w:eastAsiaTheme="minorEastAsia"/>
      <w:kern w:val="2"/>
      <w:sz w:val="21"/>
    </w:rPr>
  </w:style>
  <w:style w:type="paragraph" w:styleId="53">
    <w:name w:val="Body Text 2"/>
    <w:basedOn w:val="1"/>
    <w:link w:val="250"/>
    <w:autoRedefine/>
    <w:qFormat/>
    <w:uiPriority w:val="0"/>
    <w:pPr>
      <w:widowControl w:val="0"/>
      <w:adjustRightInd/>
      <w:snapToGrid/>
      <w:spacing w:after="120" w:line="480" w:lineRule="auto"/>
      <w:jc w:val="both"/>
    </w:pPr>
    <w:rPr>
      <w:rFonts w:ascii="Times New Roman" w:hAnsi="Times New Roman" w:eastAsia="宋体" w:cs="Times New Roman"/>
      <w:sz w:val="20"/>
      <w:szCs w:val="20"/>
    </w:rPr>
  </w:style>
  <w:style w:type="paragraph" w:styleId="54">
    <w:name w:val="List 4"/>
    <w:basedOn w:val="1"/>
    <w:autoRedefine/>
    <w:qFormat/>
    <w:uiPriority w:val="0"/>
    <w:pPr>
      <w:widowControl w:val="0"/>
      <w:tabs>
        <w:tab w:val="left" w:pos="420"/>
      </w:tabs>
      <w:adjustRightInd/>
      <w:snapToGrid/>
      <w:spacing w:after="0" w:line="420" w:lineRule="exact"/>
      <w:ind w:left="100" w:leftChars="600" w:hanging="200" w:hangingChars="200"/>
      <w:jc w:val="both"/>
    </w:pPr>
    <w:rPr>
      <w:rFonts w:ascii="Times New Roman" w:hAnsi="Times New Roman" w:eastAsia="宋体" w:cs="Times New Roman"/>
      <w:kern w:val="2"/>
      <w:sz w:val="24"/>
      <w:szCs w:val="24"/>
    </w:rPr>
  </w:style>
  <w:style w:type="paragraph" w:styleId="55">
    <w:name w:val="List Continue 2"/>
    <w:basedOn w:val="1"/>
    <w:autoRedefine/>
    <w:qFormat/>
    <w:uiPriority w:val="0"/>
    <w:pPr>
      <w:widowControl w:val="0"/>
      <w:adjustRightInd/>
      <w:snapToGrid/>
      <w:spacing w:after="120"/>
      <w:ind w:left="840" w:leftChars="400"/>
      <w:jc w:val="both"/>
    </w:pPr>
    <w:rPr>
      <w:rFonts w:ascii="Times New Roman" w:hAnsi="Times New Roman" w:eastAsia="宋体" w:cs="Times New Roman"/>
      <w:kern w:val="2"/>
      <w:sz w:val="21"/>
      <w:szCs w:val="24"/>
    </w:rPr>
  </w:style>
  <w:style w:type="paragraph" w:styleId="56">
    <w:name w:val="HTML Preformatted"/>
    <w:basedOn w:val="1"/>
    <w:link w:val="203"/>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0"/>
    </w:pPr>
    <w:rPr>
      <w:rFonts w:ascii="宋体" w:hAnsi="宋体" w:eastAsia="宋体" w:cs="宋体"/>
      <w:sz w:val="24"/>
      <w:szCs w:val="24"/>
    </w:rPr>
  </w:style>
  <w:style w:type="paragraph" w:styleId="57">
    <w:name w:val="Normal (Web)"/>
    <w:basedOn w:val="1"/>
    <w:link w:val="109"/>
    <w:autoRedefine/>
    <w:qFormat/>
    <w:uiPriority w:val="0"/>
    <w:pPr>
      <w:adjustRightInd/>
      <w:snapToGrid/>
      <w:spacing w:before="100" w:beforeAutospacing="1" w:after="100" w:afterAutospacing="1"/>
    </w:pPr>
    <w:rPr>
      <w:rFonts w:ascii="宋体" w:hAnsi="宋体" w:eastAsia="宋体" w:cs="宋体"/>
      <w:sz w:val="24"/>
      <w:szCs w:val="24"/>
    </w:rPr>
  </w:style>
  <w:style w:type="paragraph" w:styleId="58">
    <w:name w:val="index 1"/>
    <w:basedOn w:val="1"/>
    <w:next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styleId="59">
    <w:name w:val="Title"/>
    <w:basedOn w:val="1"/>
    <w:next w:val="1"/>
    <w:link w:val="423"/>
    <w:autoRedefine/>
    <w:qFormat/>
    <w:uiPriority w:val="0"/>
    <w:pPr>
      <w:widowControl w:val="0"/>
      <w:adjustRightInd/>
      <w:snapToGrid/>
      <w:spacing w:before="240" w:after="60"/>
      <w:jc w:val="center"/>
      <w:outlineLvl w:val="0"/>
    </w:pPr>
    <w:rPr>
      <w:rFonts w:ascii="Cambria" w:hAnsi="Cambria" w:eastAsia="宋体" w:cs="Cambria"/>
      <w:b/>
      <w:bCs/>
      <w:kern w:val="2"/>
      <w:sz w:val="32"/>
      <w:szCs w:val="32"/>
    </w:rPr>
  </w:style>
  <w:style w:type="paragraph" w:styleId="60">
    <w:name w:val="annotation subject"/>
    <w:basedOn w:val="24"/>
    <w:next w:val="24"/>
    <w:link w:val="227"/>
    <w:autoRedefine/>
    <w:qFormat/>
    <w:uiPriority w:val="0"/>
    <w:pPr>
      <w:widowControl w:val="0"/>
      <w:adjustRightInd/>
      <w:snapToGrid/>
      <w:spacing w:after="0"/>
    </w:pPr>
    <w:rPr>
      <w:rFonts w:ascii="Times New Roman" w:hAnsi="Times New Roman" w:eastAsia="宋体" w:cs="Times New Roman"/>
      <w:b/>
      <w:bCs/>
      <w:sz w:val="20"/>
      <w:szCs w:val="24"/>
    </w:rPr>
  </w:style>
  <w:style w:type="paragraph" w:styleId="61">
    <w:name w:val="Body Text First Indent"/>
    <w:basedOn w:val="19"/>
    <w:autoRedefine/>
    <w:qFormat/>
    <w:uiPriority w:val="0"/>
    <w:pPr>
      <w:spacing w:line="312" w:lineRule="auto"/>
      <w:ind w:firstLine="420"/>
    </w:pPr>
    <w:rPr>
      <w:rFonts w:eastAsia="仿宋_GB2312"/>
    </w:rPr>
  </w:style>
  <w:style w:type="table" w:styleId="63">
    <w:name w:val="Table Grid"/>
    <w:basedOn w:val="6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5">
    <w:name w:val="Strong"/>
    <w:basedOn w:val="64"/>
    <w:autoRedefine/>
    <w:qFormat/>
    <w:uiPriority w:val="0"/>
    <w:rPr>
      <w:b/>
      <w:bCs/>
    </w:rPr>
  </w:style>
  <w:style w:type="character" w:styleId="66">
    <w:name w:val="endnote reference"/>
    <w:autoRedefine/>
    <w:qFormat/>
    <w:uiPriority w:val="0"/>
    <w:rPr>
      <w:vertAlign w:val="superscript"/>
    </w:rPr>
  </w:style>
  <w:style w:type="character" w:styleId="67">
    <w:name w:val="page number"/>
    <w:basedOn w:val="64"/>
    <w:autoRedefine/>
    <w:qFormat/>
    <w:uiPriority w:val="0"/>
    <w:rPr>
      <w:rFonts w:hint="default" w:ascii="Times New Roman" w:hAnsi="Times New Roman" w:cs="Times New Roman"/>
    </w:rPr>
  </w:style>
  <w:style w:type="character" w:styleId="68">
    <w:name w:val="FollowedHyperlink"/>
    <w:basedOn w:val="64"/>
    <w:autoRedefine/>
    <w:unhideWhenUsed/>
    <w:qFormat/>
    <w:uiPriority w:val="0"/>
    <w:rPr>
      <w:color w:val="337AB7"/>
      <w:u w:val="single"/>
    </w:rPr>
  </w:style>
  <w:style w:type="character" w:styleId="69">
    <w:name w:val="Emphasis"/>
    <w:autoRedefine/>
    <w:qFormat/>
    <w:uiPriority w:val="0"/>
    <w:rPr>
      <w:i/>
      <w:iCs/>
    </w:rPr>
  </w:style>
  <w:style w:type="character" w:styleId="70">
    <w:name w:val="HTML Definition"/>
    <w:basedOn w:val="64"/>
    <w:autoRedefine/>
    <w:unhideWhenUsed/>
    <w:qFormat/>
    <w:uiPriority w:val="99"/>
    <w:rPr>
      <w:i/>
    </w:rPr>
  </w:style>
  <w:style w:type="character" w:styleId="71">
    <w:name w:val="Hyperlink"/>
    <w:basedOn w:val="64"/>
    <w:autoRedefine/>
    <w:qFormat/>
    <w:uiPriority w:val="99"/>
    <w:rPr>
      <w:rFonts w:hint="eastAsia" w:ascii="宋体" w:hAnsi="宋体" w:eastAsia="宋体" w:cs="宋体"/>
      <w:color w:val="0033CC"/>
      <w:sz w:val="18"/>
      <w:szCs w:val="18"/>
      <w:u w:val="none"/>
    </w:rPr>
  </w:style>
  <w:style w:type="character" w:styleId="72">
    <w:name w:val="HTML Code"/>
    <w:basedOn w:val="64"/>
    <w:autoRedefine/>
    <w:unhideWhenUsed/>
    <w:qFormat/>
    <w:uiPriority w:val="99"/>
    <w:rPr>
      <w:rFonts w:ascii="Consolas" w:hAnsi="Consolas" w:eastAsia="Consolas" w:cs="Consolas"/>
      <w:color w:val="C7254E"/>
      <w:sz w:val="21"/>
      <w:szCs w:val="21"/>
      <w:shd w:val="clear" w:color="auto" w:fill="F9F2F4"/>
    </w:rPr>
  </w:style>
  <w:style w:type="character" w:styleId="73">
    <w:name w:val="annotation reference"/>
    <w:autoRedefine/>
    <w:qFormat/>
    <w:uiPriority w:val="0"/>
    <w:rPr>
      <w:sz w:val="21"/>
      <w:szCs w:val="21"/>
    </w:rPr>
  </w:style>
  <w:style w:type="character" w:styleId="74">
    <w:name w:val="footnote reference"/>
    <w:autoRedefine/>
    <w:qFormat/>
    <w:uiPriority w:val="0"/>
    <w:rPr>
      <w:vertAlign w:val="superscript"/>
    </w:rPr>
  </w:style>
  <w:style w:type="character" w:styleId="75">
    <w:name w:val="HTML Keyboard"/>
    <w:basedOn w:val="64"/>
    <w:autoRedefine/>
    <w:unhideWhenUsed/>
    <w:qFormat/>
    <w:uiPriority w:val="99"/>
    <w:rPr>
      <w:rFonts w:hint="default" w:ascii="Consolas" w:hAnsi="Consolas" w:eastAsia="Consolas" w:cs="Consolas"/>
      <w:color w:val="FFFFFF"/>
      <w:sz w:val="21"/>
      <w:szCs w:val="21"/>
      <w:shd w:val="clear" w:color="auto" w:fill="333333"/>
    </w:rPr>
  </w:style>
  <w:style w:type="character" w:styleId="76">
    <w:name w:val="HTML Sample"/>
    <w:basedOn w:val="64"/>
    <w:autoRedefine/>
    <w:unhideWhenUsed/>
    <w:qFormat/>
    <w:uiPriority w:val="99"/>
    <w:rPr>
      <w:rFonts w:hint="default" w:ascii="Consolas" w:hAnsi="Consolas" w:eastAsia="Consolas" w:cs="Consolas"/>
      <w:sz w:val="21"/>
      <w:szCs w:val="21"/>
    </w:rPr>
  </w:style>
  <w:style w:type="paragraph" w:customStyle="1" w:styleId="77">
    <w:name w:val="一级条标题"/>
    <w:basedOn w:val="78"/>
    <w:next w:val="79"/>
    <w:autoRedefine/>
    <w:qFormat/>
    <w:uiPriority w:val="0"/>
    <w:pPr>
      <w:spacing w:beforeLines="50" w:afterLines="50"/>
      <w:ind w:left="1069" w:hanging="450"/>
      <w:outlineLvl w:val="2"/>
    </w:pPr>
    <w:rPr>
      <w:rFonts w:ascii="黑体" w:hAnsi="Times New Roman" w:eastAsia="黑体" w:cs="Times New Roman"/>
      <w:szCs w:val="21"/>
      <w:lang w:val="en-US" w:eastAsia="zh-CN" w:bidi="ar-SA"/>
    </w:rPr>
  </w:style>
  <w:style w:type="paragraph" w:customStyle="1" w:styleId="78">
    <w:name w:val="章标题"/>
    <w:basedOn w:val="1"/>
    <w:next w:val="1"/>
    <w:autoRedefine/>
    <w:qFormat/>
    <w:uiPriority w:val="0"/>
    <w:pPr>
      <w:adjustRightInd/>
      <w:snapToGrid/>
      <w:spacing w:before="158" w:after="153" w:line="323" w:lineRule="atLeast"/>
      <w:jc w:val="center"/>
      <w:textAlignment w:val="baseline"/>
    </w:pPr>
    <w:rPr>
      <w:rFonts w:ascii="Arial" w:hAnsi="Times New Roman" w:eastAsia="黑体" w:cs="Times New Roman"/>
      <w:color w:val="000000"/>
      <w:sz w:val="31"/>
      <w:szCs w:val="20"/>
      <w:u w:color="000000"/>
    </w:rPr>
  </w:style>
  <w:style w:type="paragraph" w:customStyle="1" w:styleId="79">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0">
    <w:name w:val="Default"/>
    <w:autoRedefine/>
    <w:qFormat/>
    <w:uiPriority w:val="0"/>
    <w:pPr>
      <w:widowControl w:val="0"/>
      <w:autoSpaceDE w:val="0"/>
      <w:autoSpaceDN w:val="0"/>
      <w:adjustRightInd w:val="0"/>
    </w:pPr>
    <w:rPr>
      <w:rFonts w:ascii="Sim Sun+ 2" w:hAnsi="Times New Roman" w:eastAsia="Sim Sun+ 2" w:cs="Times New Roman"/>
      <w:color w:val="000000"/>
      <w:sz w:val="24"/>
      <w:szCs w:val="24"/>
      <w:lang w:val="en-US" w:eastAsia="zh-CN" w:bidi="ar-SA"/>
    </w:rPr>
  </w:style>
  <w:style w:type="character" w:customStyle="1" w:styleId="81">
    <w:name w:val="标题 1 Char"/>
    <w:basedOn w:val="64"/>
    <w:link w:val="6"/>
    <w:autoRedefine/>
    <w:qFormat/>
    <w:uiPriority w:val="1"/>
    <w:rPr>
      <w:rFonts w:ascii="Times New Roman" w:hAnsi="Times New Roman" w:eastAsia="宋体" w:cs="Times New Roman"/>
      <w:b/>
      <w:bCs/>
      <w:kern w:val="44"/>
      <w:sz w:val="32"/>
      <w:szCs w:val="44"/>
    </w:rPr>
  </w:style>
  <w:style w:type="character" w:customStyle="1" w:styleId="82">
    <w:name w:val="标题 2 Char"/>
    <w:basedOn w:val="64"/>
    <w:link w:val="7"/>
    <w:autoRedefine/>
    <w:qFormat/>
    <w:uiPriority w:val="0"/>
    <w:rPr>
      <w:rFonts w:ascii="Arial" w:hAnsi="Arial" w:eastAsia="黑体" w:cs="Times New Roman"/>
      <w:b/>
      <w:bCs/>
      <w:kern w:val="2"/>
      <w:sz w:val="32"/>
      <w:szCs w:val="32"/>
    </w:rPr>
  </w:style>
  <w:style w:type="character" w:customStyle="1" w:styleId="83">
    <w:name w:val="标题 3 Char"/>
    <w:basedOn w:val="64"/>
    <w:link w:val="9"/>
    <w:autoRedefine/>
    <w:qFormat/>
    <w:uiPriority w:val="0"/>
    <w:rPr>
      <w:rFonts w:ascii="Times New Roman" w:hAnsi="Times New Roman" w:eastAsia="宋体" w:cs="Times New Roman"/>
      <w:b/>
      <w:bCs/>
      <w:kern w:val="2"/>
      <w:sz w:val="24"/>
      <w:szCs w:val="32"/>
    </w:rPr>
  </w:style>
  <w:style w:type="character" w:customStyle="1" w:styleId="84">
    <w:name w:val="标题 4 Char"/>
    <w:basedOn w:val="64"/>
    <w:link w:val="10"/>
    <w:autoRedefine/>
    <w:qFormat/>
    <w:uiPriority w:val="0"/>
    <w:rPr>
      <w:rFonts w:ascii="Arial" w:hAnsi="Arial" w:eastAsia="宋体" w:cs="Times New Roman"/>
      <w:b/>
      <w:bCs/>
      <w:kern w:val="2"/>
      <w:sz w:val="21"/>
      <w:szCs w:val="28"/>
    </w:rPr>
  </w:style>
  <w:style w:type="character" w:customStyle="1" w:styleId="85">
    <w:name w:val="标题 5 Char"/>
    <w:basedOn w:val="64"/>
    <w:link w:val="11"/>
    <w:autoRedefine/>
    <w:qFormat/>
    <w:uiPriority w:val="0"/>
    <w:rPr>
      <w:rFonts w:ascii="Times New Roman" w:hAnsi="Times New Roman" w:eastAsia="宋体" w:cs="Times New Roman"/>
      <w:b/>
      <w:bCs/>
      <w:kern w:val="2"/>
      <w:sz w:val="28"/>
      <w:szCs w:val="28"/>
    </w:rPr>
  </w:style>
  <w:style w:type="character" w:customStyle="1" w:styleId="86">
    <w:name w:val="页眉 Char"/>
    <w:basedOn w:val="64"/>
    <w:link w:val="41"/>
    <w:autoRedefine/>
    <w:qFormat/>
    <w:uiPriority w:val="99"/>
    <w:rPr>
      <w:rFonts w:ascii="Tahoma" w:hAnsi="Tahoma"/>
      <w:sz w:val="18"/>
      <w:szCs w:val="18"/>
    </w:rPr>
  </w:style>
  <w:style w:type="character" w:customStyle="1" w:styleId="87">
    <w:name w:val="页脚 Char"/>
    <w:basedOn w:val="64"/>
    <w:link w:val="39"/>
    <w:autoRedefine/>
    <w:qFormat/>
    <w:uiPriority w:val="99"/>
    <w:rPr>
      <w:rFonts w:ascii="Tahoma" w:hAnsi="Tahoma"/>
      <w:sz w:val="18"/>
      <w:szCs w:val="18"/>
    </w:rPr>
  </w:style>
  <w:style w:type="character" w:customStyle="1" w:styleId="88">
    <w:name w:val="black1"/>
    <w:basedOn w:val="64"/>
    <w:autoRedefine/>
    <w:qFormat/>
    <w:uiPriority w:val="0"/>
    <w:rPr>
      <w:rFonts w:hint="eastAsia" w:ascii="宋体" w:hAnsi="宋体" w:eastAsia="宋体" w:cs="宋体"/>
      <w:color w:val="333333"/>
      <w:sz w:val="18"/>
      <w:szCs w:val="18"/>
      <w:u w:val="none"/>
    </w:rPr>
  </w:style>
  <w:style w:type="character" w:customStyle="1" w:styleId="89">
    <w:name w:val="正文文本缩进 Char1 Char"/>
    <w:basedOn w:val="64"/>
    <w:autoRedefine/>
    <w:qFormat/>
    <w:uiPriority w:val="0"/>
    <w:rPr>
      <w:rFonts w:eastAsia="宋体"/>
      <w:kern w:val="2"/>
      <w:sz w:val="28"/>
      <w:szCs w:val="24"/>
      <w:lang w:val="en-US" w:eastAsia="zh-CN" w:bidi="ar-SA"/>
    </w:rPr>
  </w:style>
  <w:style w:type="character" w:customStyle="1" w:styleId="90">
    <w:name w:val="无间隔 Char"/>
    <w:basedOn w:val="64"/>
    <w:link w:val="91"/>
    <w:autoRedefine/>
    <w:qFormat/>
    <w:uiPriority w:val="0"/>
    <w:rPr>
      <w:rFonts w:ascii="Calibri" w:hAnsi="Calibri"/>
    </w:rPr>
  </w:style>
  <w:style w:type="paragraph" w:customStyle="1" w:styleId="91">
    <w:name w:val="无间隔1"/>
    <w:link w:val="90"/>
    <w:autoRedefine/>
    <w:qFormat/>
    <w:uiPriority w:val="0"/>
    <w:rPr>
      <w:rFonts w:ascii="Calibri" w:hAnsi="Calibri" w:eastAsia="微软雅黑" w:cstheme="minorBidi"/>
      <w:sz w:val="22"/>
      <w:szCs w:val="22"/>
      <w:lang w:val="en-US" w:eastAsia="zh-CN" w:bidi="ar-SA"/>
    </w:rPr>
  </w:style>
  <w:style w:type="character" w:customStyle="1" w:styleId="92">
    <w:name w:val="批注框文本 Char"/>
    <w:basedOn w:val="64"/>
    <w:link w:val="38"/>
    <w:autoRedefine/>
    <w:qFormat/>
    <w:uiPriority w:val="0"/>
    <w:rPr>
      <w:rFonts w:ascii="Times New Roman" w:hAnsi="Times New Roman" w:eastAsia="宋体" w:cs="Times New Roman"/>
      <w:kern w:val="2"/>
      <w:sz w:val="18"/>
      <w:szCs w:val="18"/>
    </w:rPr>
  </w:style>
  <w:style w:type="character" w:customStyle="1" w:styleId="93">
    <w:name w:val="日期 Char"/>
    <w:basedOn w:val="64"/>
    <w:link w:val="35"/>
    <w:autoRedefine/>
    <w:qFormat/>
    <w:uiPriority w:val="0"/>
    <w:rPr>
      <w:rFonts w:ascii="Times New Roman" w:hAnsi="Times New Roman" w:eastAsia="宋体" w:cs="Times New Roman"/>
      <w:kern w:val="2"/>
      <w:sz w:val="21"/>
      <w:szCs w:val="24"/>
    </w:rPr>
  </w:style>
  <w:style w:type="character" w:customStyle="1" w:styleId="94">
    <w:name w:val="正文文本 Char"/>
    <w:basedOn w:val="64"/>
    <w:link w:val="19"/>
    <w:autoRedefine/>
    <w:qFormat/>
    <w:uiPriority w:val="0"/>
    <w:rPr>
      <w:rFonts w:ascii="Times New Roman" w:hAnsi="Times New Roman" w:eastAsia="宋体" w:cs="Times New Roman"/>
      <w:kern w:val="2"/>
      <w:sz w:val="21"/>
      <w:szCs w:val="24"/>
    </w:rPr>
  </w:style>
  <w:style w:type="character" w:customStyle="1" w:styleId="95">
    <w:name w:val="正文文本缩进 Char"/>
    <w:basedOn w:val="64"/>
    <w:link w:val="3"/>
    <w:autoRedefine/>
    <w:qFormat/>
    <w:uiPriority w:val="0"/>
    <w:rPr>
      <w:rFonts w:ascii="Times New Roman" w:hAnsi="Times New Roman" w:eastAsia="宋体" w:cs="Times New Roman"/>
      <w:kern w:val="2"/>
      <w:sz w:val="21"/>
      <w:szCs w:val="24"/>
    </w:rPr>
  </w:style>
  <w:style w:type="character" w:customStyle="1" w:styleId="96">
    <w:name w:val="正文文本 3 Char"/>
    <w:basedOn w:val="64"/>
    <w:link w:val="25"/>
    <w:autoRedefine/>
    <w:qFormat/>
    <w:uiPriority w:val="0"/>
    <w:rPr>
      <w:rFonts w:ascii="Times New Roman" w:hAnsi="Times New Roman" w:eastAsia="宋体" w:cs="Times New Roman"/>
      <w:kern w:val="2"/>
      <w:sz w:val="16"/>
      <w:szCs w:val="16"/>
    </w:rPr>
  </w:style>
  <w:style w:type="paragraph" w:customStyle="1" w:styleId="97">
    <w:name w:val="Char Char Char Char"/>
    <w:basedOn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8">
    <w:name w:val="Char"/>
    <w:basedOn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9">
    <w:name w:val="Char Char Char"/>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100">
    <w:name w:val="样式 标题 2 + Times New Roman 四号 非加粗 段前: 5 磅 段后: 0 磅 行距: 固定值 20..."/>
    <w:basedOn w:val="7"/>
    <w:autoRedefine/>
    <w:qFormat/>
    <w:uiPriority w:val="0"/>
    <w:pPr>
      <w:spacing w:before="100" w:after="0" w:line="400" w:lineRule="exact"/>
    </w:pPr>
    <w:rPr>
      <w:rFonts w:ascii="Times New Roman" w:hAnsi="Times New Roman" w:cs="宋体"/>
      <w:b w:val="0"/>
      <w:bCs w:val="0"/>
      <w:sz w:val="28"/>
      <w:szCs w:val="20"/>
    </w:rPr>
  </w:style>
  <w:style w:type="paragraph" w:customStyle="1" w:styleId="101">
    <w:name w:val="Char1"/>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102">
    <w:name w:val="标题 2 + 黑体"/>
    <w:basedOn w:val="1"/>
    <w:autoRedefine/>
    <w:qFormat/>
    <w:uiPriority w:val="0"/>
    <w:pPr>
      <w:widowControl w:val="0"/>
      <w:adjustRightInd/>
      <w:snapToGrid/>
      <w:spacing w:afterLines="50" w:line="460" w:lineRule="exact"/>
      <w:jc w:val="both"/>
    </w:pPr>
    <w:rPr>
      <w:rFonts w:ascii="黑体" w:hAnsi="宋体" w:eastAsia="黑体" w:cs="Times New Roman"/>
      <w:kern w:val="2"/>
      <w:sz w:val="36"/>
      <w:szCs w:val="32"/>
    </w:rPr>
  </w:style>
  <w:style w:type="paragraph" w:customStyle="1" w:styleId="103">
    <w:name w:val="样式 标题 3 + (中文) 黑体 小四 非加粗 段前: 7.8 磅 段后: 0 磅 行距: 固定值 20 磅"/>
    <w:basedOn w:val="9"/>
    <w:autoRedefine/>
    <w:qFormat/>
    <w:uiPriority w:val="0"/>
    <w:pPr>
      <w:spacing w:line="400" w:lineRule="exact"/>
    </w:pPr>
    <w:rPr>
      <w:rFonts w:eastAsia="黑体" w:cs="宋体"/>
      <w:b w:val="0"/>
      <w:bCs w:val="0"/>
      <w:szCs w:val="20"/>
    </w:rPr>
  </w:style>
  <w:style w:type="paragraph" w:customStyle="1" w:styleId="104">
    <w:name w:val="Char Char Char1"/>
    <w:basedOn w:val="1"/>
    <w:autoRedefine/>
    <w:qFormat/>
    <w:uiPriority w:val="0"/>
    <w:pPr>
      <w:widowControl w:val="0"/>
      <w:adjustRightInd/>
      <w:snapToGrid/>
      <w:spacing w:after="0"/>
      <w:jc w:val="both"/>
    </w:pPr>
    <w:rPr>
      <w:rFonts w:eastAsia="宋体" w:cs="Times New Roman"/>
      <w:kern w:val="2"/>
      <w:sz w:val="24"/>
      <w:szCs w:val="20"/>
    </w:rPr>
  </w:style>
  <w:style w:type="character" w:customStyle="1" w:styleId="105">
    <w:name w:val="正文缩进 Char"/>
    <w:link w:val="8"/>
    <w:autoRedefine/>
    <w:qFormat/>
    <w:uiPriority w:val="0"/>
    <w:rPr>
      <w:rFonts w:ascii="Times New Roman" w:hAnsi="Times New Roman" w:eastAsia="宋体" w:cs="Times New Roman"/>
      <w:sz w:val="20"/>
      <w:szCs w:val="20"/>
    </w:rPr>
  </w:style>
  <w:style w:type="paragraph" w:customStyle="1" w:styleId="106">
    <w:name w:val="TOC 标题1"/>
    <w:basedOn w:val="6"/>
    <w:next w:val="1"/>
    <w:autoRedefine/>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7">
    <w:name w:val="apple-converted-space"/>
    <w:basedOn w:val="64"/>
    <w:autoRedefine/>
    <w:qFormat/>
    <w:uiPriority w:val="0"/>
  </w:style>
  <w:style w:type="paragraph" w:customStyle="1" w:styleId="108">
    <w:name w:val="列出段落1"/>
    <w:basedOn w:val="1"/>
    <w:autoRedefine/>
    <w:qFormat/>
    <w:uiPriority w:val="34"/>
    <w:pPr>
      <w:ind w:firstLine="420" w:firstLineChars="200"/>
    </w:pPr>
  </w:style>
  <w:style w:type="character" w:customStyle="1" w:styleId="109">
    <w:name w:val="普通(网站) Char"/>
    <w:link w:val="57"/>
    <w:autoRedefine/>
    <w:qFormat/>
    <w:uiPriority w:val="0"/>
    <w:rPr>
      <w:rFonts w:ascii="宋体" w:hAnsi="宋体" w:eastAsia="宋体" w:cs="宋体"/>
      <w:sz w:val="24"/>
      <w:szCs w:val="24"/>
    </w:rPr>
  </w:style>
  <w:style w:type="character" w:customStyle="1" w:styleId="110">
    <w:name w:val="文档结构图 Char"/>
    <w:basedOn w:val="64"/>
    <w:link w:val="23"/>
    <w:autoRedefine/>
    <w:qFormat/>
    <w:uiPriority w:val="0"/>
    <w:rPr>
      <w:rFonts w:ascii="宋体" w:hAnsi="Tahoma" w:eastAsia="宋体"/>
      <w:sz w:val="18"/>
      <w:szCs w:val="18"/>
    </w:rPr>
  </w:style>
  <w:style w:type="paragraph" w:customStyle="1" w:styleId="111">
    <w:name w:val="TOC 标题2"/>
    <w:basedOn w:val="6"/>
    <w:next w:val="1"/>
    <w:autoRedefine/>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12">
    <w:name w:val="列出段落2"/>
    <w:basedOn w:val="1"/>
    <w:autoRedefine/>
    <w:qFormat/>
    <w:uiPriority w:val="34"/>
    <w:pPr>
      <w:widowControl w:val="0"/>
      <w:autoSpaceDE w:val="0"/>
      <w:autoSpaceDN w:val="0"/>
      <w:adjustRightInd/>
      <w:snapToGrid/>
      <w:spacing w:after="0"/>
      <w:ind w:left="761" w:hanging="424"/>
    </w:pPr>
    <w:rPr>
      <w:rFonts w:ascii="宋体" w:hAnsi="宋体" w:eastAsia="宋体" w:cs="宋体"/>
      <w:lang w:val="zh-CN" w:bidi="zh-CN"/>
    </w:rPr>
  </w:style>
  <w:style w:type="table" w:customStyle="1" w:styleId="113">
    <w:name w:val="Table Normal"/>
    <w:autoRedefine/>
    <w:unhideWhenUsed/>
    <w:qFormat/>
    <w:uiPriority w:val="2"/>
    <w:tblPr>
      <w:tblCellMar>
        <w:top w:w="0" w:type="dxa"/>
        <w:left w:w="0" w:type="dxa"/>
        <w:bottom w:w="0" w:type="dxa"/>
        <w:right w:w="0" w:type="dxa"/>
      </w:tblCellMar>
    </w:tblPr>
  </w:style>
  <w:style w:type="paragraph" w:customStyle="1" w:styleId="114">
    <w:name w:val="Table Paragraph"/>
    <w:basedOn w:val="1"/>
    <w:autoRedefine/>
    <w:qFormat/>
    <w:uiPriority w:val="1"/>
    <w:pPr>
      <w:widowControl w:val="0"/>
      <w:autoSpaceDE w:val="0"/>
      <w:autoSpaceDN w:val="0"/>
      <w:adjustRightInd/>
      <w:snapToGrid/>
      <w:spacing w:after="0"/>
    </w:pPr>
    <w:rPr>
      <w:rFonts w:ascii="宋体" w:hAnsi="宋体" w:eastAsia="宋体" w:cs="宋体"/>
      <w:lang w:val="zh-CN" w:bidi="zh-CN"/>
    </w:rPr>
  </w:style>
  <w:style w:type="character" w:customStyle="1" w:styleId="115">
    <w:name w:val="hour_pm"/>
    <w:basedOn w:val="64"/>
    <w:autoRedefine/>
    <w:qFormat/>
    <w:uiPriority w:val="0"/>
  </w:style>
  <w:style w:type="character" w:customStyle="1" w:styleId="116">
    <w:name w:val="old"/>
    <w:basedOn w:val="64"/>
    <w:autoRedefine/>
    <w:qFormat/>
    <w:uiPriority w:val="0"/>
    <w:rPr>
      <w:color w:val="999999"/>
    </w:rPr>
  </w:style>
  <w:style w:type="character" w:customStyle="1" w:styleId="117">
    <w:name w:val="hover1"/>
    <w:basedOn w:val="64"/>
    <w:autoRedefine/>
    <w:qFormat/>
    <w:uiPriority w:val="0"/>
    <w:rPr>
      <w:shd w:val="clear" w:color="auto" w:fill="EEEEEE"/>
    </w:rPr>
  </w:style>
  <w:style w:type="character" w:customStyle="1" w:styleId="118">
    <w:name w:val="glyphicon6"/>
    <w:basedOn w:val="64"/>
    <w:autoRedefine/>
    <w:qFormat/>
    <w:uiPriority w:val="0"/>
  </w:style>
  <w:style w:type="character" w:customStyle="1" w:styleId="119">
    <w:name w:val="hour_am"/>
    <w:basedOn w:val="64"/>
    <w:autoRedefine/>
    <w:qFormat/>
    <w:uiPriority w:val="0"/>
  </w:style>
  <w:style w:type="character" w:customStyle="1" w:styleId="120">
    <w:name w:val="indent"/>
    <w:basedOn w:val="64"/>
    <w:autoRedefine/>
    <w:qFormat/>
    <w:uiPriority w:val="0"/>
  </w:style>
  <w:style w:type="character" w:customStyle="1" w:styleId="121">
    <w:name w:val="icon"/>
    <w:basedOn w:val="64"/>
    <w:autoRedefine/>
    <w:qFormat/>
    <w:uiPriority w:val="0"/>
  </w:style>
  <w:style w:type="paragraph" w:customStyle="1" w:styleId="122">
    <w:name w:val="_Style 79"/>
    <w:basedOn w:val="1"/>
    <w:next w:val="1"/>
    <w:autoRedefine/>
    <w:qFormat/>
    <w:uiPriority w:val="0"/>
    <w:pPr>
      <w:pBdr>
        <w:bottom w:val="single" w:color="auto" w:sz="6" w:space="1"/>
      </w:pBdr>
      <w:jc w:val="center"/>
    </w:pPr>
    <w:rPr>
      <w:rFonts w:ascii="Arial" w:eastAsia="宋体"/>
      <w:vanish/>
      <w:sz w:val="16"/>
    </w:rPr>
  </w:style>
  <w:style w:type="paragraph" w:customStyle="1" w:styleId="123">
    <w:name w:val="_Style 80"/>
    <w:basedOn w:val="1"/>
    <w:next w:val="1"/>
    <w:autoRedefine/>
    <w:qFormat/>
    <w:uiPriority w:val="0"/>
    <w:pPr>
      <w:pBdr>
        <w:top w:val="single" w:color="auto" w:sz="6" w:space="1"/>
      </w:pBdr>
      <w:jc w:val="center"/>
    </w:pPr>
    <w:rPr>
      <w:rFonts w:ascii="Arial" w:eastAsia="宋体"/>
      <w:vanish/>
      <w:sz w:val="16"/>
    </w:rPr>
  </w:style>
  <w:style w:type="character" w:customStyle="1" w:styleId="124">
    <w:name w:val="glyphicon"/>
    <w:basedOn w:val="64"/>
    <w:autoRedefine/>
    <w:qFormat/>
    <w:uiPriority w:val="0"/>
  </w:style>
  <w:style w:type="character" w:customStyle="1" w:styleId="125">
    <w:name w:val="hover"/>
    <w:basedOn w:val="64"/>
    <w:autoRedefine/>
    <w:qFormat/>
    <w:uiPriority w:val="0"/>
    <w:rPr>
      <w:shd w:val="clear" w:color="auto" w:fill="EEEEEE"/>
    </w:rPr>
  </w:style>
  <w:style w:type="paragraph" w:customStyle="1" w:styleId="126">
    <w:name w:val="_Style 1"/>
    <w:basedOn w:val="1"/>
    <w:next w:val="1"/>
    <w:autoRedefine/>
    <w:qFormat/>
    <w:uiPriority w:val="0"/>
    <w:pPr>
      <w:pBdr>
        <w:bottom w:val="single" w:color="auto" w:sz="6" w:space="1"/>
      </w:pBdr>
      <w:jc w:val="center"/>
    </w:pPr>
    <w:rPr>
      <w:rFonts w:ascii="Arial" w:eastAsia="宋体"/>
      <w:vanish/>
      <w:sz w:val="16"/>
    </w:rPr>
  </w:style>
  <w:style w:type="character" w:customStyle="1" w:styleId="127">
    <w:name w:val="标题 Char"/>
    <w:basedOn w:val="64"/>
    <w:autoRedefine/>
    <w:qFormat/>
    <w:uiPriority w:val="0"/>
    <w:rPr>
      <w:rFonts w:asciiTheme="majorHAnsi" w:hAnsiTheme="majorHAnsi" w:cstheme="majorBidi"/>
      <w:b/>
      <w:bCs/>
      <w:sz w:val="32"/>
      <w:szCs w:val="32"/>
    </w:rPr>
  </w:style>
  <w:style w:type="character" w:customStyle="1" w:styleId="128">
    <w:name w:val="标题 Char1"/>
    <w:basedOn w:val="64"/>
    <w:link w:val="59"/>
    <w:autoRedefine/>
    <w:qFormat/>
    <w:uiPriority w:val="0"/>
    <w:rPr>
      <w:rFonts w:ascii="Cambria" w:hAnsi="Cambria" w:cs="Cambria"/>
      <w:b/>
      <w:bCs/>
      <w:kern w:val="2"/>
      <w:sz w:val="32"/>
      <w:szCs w:val="32"/>
    </w:rPr>
  </w:style>
  <w:style w:type="character" w:customStyle="1" w:styleId="129">
    <w:name w:val="font31"/>
    <w:autoRedefine/>
    <w:qFormat/>
    <w:uiPriority w:val="0"/>
    <w:rPr>
      <w:rFonts w:hint="eastAsia" w:ascii="宋体" w:hAnsi="宋体" w:eastAsia="宋体" w:cs="宋体"/>
      <w:color w:val="000000"/>
      <w:sz w:val="18"/>
      <w:szCs w:val="18"/>
      <w:u w:val="none"/>
    </w:rPr>
  </w:style>
  <w:style w:type="character" w:customStyle="1" w:styleId="130">
    <w:name w:val="font41"/>
    <w:autoRedefine/>
    <w:qFormat/>
    <w:uiPriority w:val="0"/>
    <w:rPr>
      <w:rFonts w:hint="eastAsia" w:ascii="宋体" w:hAnsi="宋体" w:eastAsia="宋体" w:cs="宋体"/>
      <w:b/>
      <w:color w:val="000000"/>
      <w:sz w:val="18"/>
      <w:szCs w:val="18"/>
      <w:u w:val="none"/>
    </w:rPr>
  </w:style>
  <w:style w:type="character" w:customStyle="1" w:styleId="131">
    <w:name w:val="正文文本缩进 3 Char"/>
    <w:basedOn w:val="64"/>
    <w:link w:val="49"/>
    <w:autoRedefine/>
    <w:qFormat/>
    <w:uiPriority w:val="0"/>
    <w:rPr>
      <w:rFonts w:ascii="Tahoma" w:hAnsi="Tahoma" w:eastAsia="微软雅黑" w:cstheme="minorBidi"/>
      <w:sz w:val="16"/>
      <w:szCs w:val="16"/>
    </w:rPr>
  </w:style>
  <w:style w:type="character" w:customStyle="1" w:styleId="132">
    <w:name w:val="纯文本 Char"/>
    <w:link w:val="32"/>
    <w:autoRedefine/>
    <w:qFormat/>
    <w:uiPriority w:val="0"/>
    <w:rPr>
      <w:rFonts w:ascii="宋体" w:hAnsi="Courier New"/>
      <w:kern w:val="2"/>
      <w:sz w:val="21"/>
    </w:rPr>
  </w:style>
  <w:style w:type="character" w:customStyle="1" w:styleId="133">
    <w:name w:val="纯文本 Char1"/>
    <w:basedOn w:val="64"/>
    <w:autoRedefine/>
    <w:qFormat/>
    <w:uiPriority w:val="0"/>
    <w:rPr>
      <w:rFonts w:ascii="宋体" w:hAnsi="Courier New" w:cs="Courier New"/>
      <w:sz w:val="21"/>
      <w:szCs w:val="21"/>
    </w:rPr>
  </w:style>
  <w:style w:type="paragraph" w:customStyle="1" w:styleId="134">
    <w:name w:val="Body text|21"/>
    <w:basedOn w:val="1"/>
    <w:link w:val="135"/>
    <w:autoRedefine/>
    <w:qFormat/>
    <w:uiPriority w:val="0"/>
    <w:pPr>
      <w:widowControl w:val="0"/>
      <w:shd w:val="clear" w:color="auto" w:fill="FFFFFF"/>
      <w:snapToGrid/>
      <w:spacing w:after="1000" w:line="300" w:lineRule="exact"/>
      <w:jc w:val="center"/>
      <w:textAlignment w:val="baseline"/>
    </w:pPr>
    <w:rPr>
      <w:rFonts w:ascii="PMingLiU" w:hAnsi="PMingLiU" w:eastAsia="PMingLiU" w:cs="PMingLiU"/>
      <w:spacing w:val="30"/>
      <w:sz w:val="30"/>
      <w:szCs w:val="30"/>
    </w:rPr>
  </w:style>
  <w:style w:type="character" w:customStyle="1" w:styleId="135">
    <w:name w:val="Body text|2_"/>
    <w:basedOn w:val="64"/>
    <w:link w:val="134"/>
    <w:autoRedefine/>
    <w:qFormat/>
    <w:uiPriority w:val="0"/>
    <w:rPr>
      <w:rFonts w:ascii="PMingLiU" w:hAnsi="PMingLiU" w:eastAsia="PMingLiU" w:cs="PMingLiU"/>
      <w:spacing w:val="30"/>
      <w:sz w:val="30"/>
      <w:szCs w:val="30"/>
      <w:shd w:val="clear" w:color="auto" w:fill="FFFFFF"/>
    </w:rPr>
  </w:style>
  <w:style w:type="character" w:customStyle="1" w:styleId="136">
    <w:name w:val="标题 6 Char"/>
    <w:basedOn w:val="64"/>
    <w:link w:val="12"/>
    <w:autoRedefine/>
    <w:qFormat/>
    <w:uiPriority w:val="0"/>
    <w:rPr>
      <w:rFonts w:ascii="Cambria" w:hAnsi="Cambria"/>
      <w:b/>
      <w:bCs/>
      <w:kern w:val="2"/>
      <w:sz w:val="24"/>
      <w:szCs w:val="24"/>
    </w:rPr>
  </w:style>
  <w:style w:type="character" w:customStyle="1" w:styleId="137">
    <w:name w:val="标题 7 Char"/>
    <w:basedOn w:val="64"/>
    <w:link w:val="13"/>
    <w:autoRedefine/>
    <w:qFormat/>
    <w:uiPriority w:val="0"/>
    <w:rPr>
      <w:rFonts w:ascii="Calibri" w:hAnsi="Calibri"/>
      <w:b/>
      <w:bCs/>
      <w:kern w:val="2"/>
      <w:sz w:val="24"/>
      <w:szCs w:val="24"/>
    </w:rPr>
  </w:style>
  <w:style w:type="character" w:customStyle="1" w:styleId="138">
    <w:name w:val="标题 8 Char"/>
    <w:basedOn w:val="64"/>
    <w:link w:val="14"/>
    <w:autoRedefine/>
    <w:qFormat/>
    <w:uiPriority w:val="0"/>
    <w:rPr>
      <w:rFonts w:ascii="Cambria" w:hAnsi="Cambria"/>
      <w:kern w:val="2"/>
      <w:sz w:val="24"/>
      <w:szCs w:val="24"/>
    </w:rPr>
  </w:style>
  <w:style w:type="character" w:customStyle="1" w:styleId="139">
    <w:name w:val="标题 9 Char"/>
    <w:basedOn w:val="64"/>
    <w:link w:val="15"/>
    <w:autoRedefine/>
    <w:qFormat/>
    <w:uiPriority w:val="0"/>
    <w:rPr>
      <w:rFonts w:ascii="Cambria" w:hAnsi="Cambria"/>
      <w:kern w:val="2"/>
      <w:sz w:val="21"/>
      <w:szCs w:val="21"/>
    </w:rPr>
  </w:style>
  <w:style w:type="character" w:customStyle="1" w:styleId="140">
    <w:name w:val="正文文本缩进 Char1"/>
    <w:basedOn w:val="64"/>
    <w:autoRedefine/>
    <w:semiHidden/>
    <w:qFormat/>
    <w:uiPriority w:val="99"/>
  </w:style>
  <w:style w:type="character" w:customStyle="1" w:styleId="141">
    <w:name w:val="书籍标题1"/>
    <w:autoRedefine/>
    <w:qFormat/>
    <w:uiPriority w:val="0"/>
    <w:rPr>
      <w:b/>
      <w:bCs/>
      <w:smallCaps/>
      <w:spacing w:val="5"/>
    </w:rPr>
  </w:style>
  <w:style w:type="character" w:customStyle="1" w:styleId="142">
    <w:name w:val="H29 Char"/>
    <w:autoRedefine/>
    <w:qFormat/>
    <w:uiPriority w:val="0"/>
    <w:rPr>
      <w:rFonts w:ascii="宋体" w:hAnsi="宋体" w:eastAsia="宋体"/>
      <w:b/>
      <w:kern w:val="2"/>
      <w:sz w:val="28"/>
      <w:szCs w:val="28"/>
      <w:lang w:val="en-US" w:eastAsia="zh-CN" w:bidi="ar-SA"/>
    </w:rPr>
  </w:style>
  <w:style w:type="character" w:customStyle="1" w:styleId="143">
    <w:name w:val="正文文本缩进 2 Char1"/>
    <w:basedOn w:val="64"/>
    <w:autoRedefine/>
    <w:semiHidden/>
    <w:qFormat/>
    <w:uiPriority w:val="99"/>
  </w:style>
  <w:style w:type="character" w:customStyle="1" w:styleId="144">
    <w:name w:val="Í· Char"/>
    <w:autoRedefine/>
    <w:qFormat/>
    <w:uiPriority w:val="0"/>
    <w:rPr>
      <w:rFonts w:ascii="宋体" w:hAnsi="宋体" w:eastAsia="宋体"/>
      <w:b/>
      <w:kern w:val="2"/>
      <w:sz w:val="24"/>
      <w:szCs w:val="24"/>
      <w:lang w:val="en-US" w:eastAsia="zh-CN" w:bidi="ar-SA"/>
    </w:rPr>
  </w:style>
  <w:style w:type="character" w:customStyle="1" w:styleId="145">
    <w:name w:val="Char Char5"/>
    <w:autoRedefine/>
    <w:qFormat/>
    <w:uiPriority w:val="0"/>
    <w:rPr>
      <w:rFonts w:ascii="宋体" w:hAnsi="宋体" w:eastAsia="宋体"/>
      <w:kern w:val="2"/>
      <w:sz w:val="28"/>
      <w:szCs w:val="24"/>
      <w:lang w:val="en-US" w:eastAsia="zh-CN" w:bidi="ar-SA"/>
    </w:rPr>
  </w:style>
  <w:style w:type="character" w:customStyle="1" w:styleId="146">
    <w:name w:val="Char Char9"/>
    <w:autoRedefine/>
    <w:qFormat/>
    <w:uiPriority w:val="0"/>
    <w:rPr>
      <w:rFonts w:eastAsia="宋体"/>
      <w:color w:val="000000"/>
      <w:sz w:val="21"/>
      <w:u w:color="000000"/>
      <w:lang w:val="en-US" w:eastAsia="zh-CN" w:bidi="ar-SA"/>
    </w:rPr>
  </w:style>
  <w:style w:type="character" w:customStyle="1" w:styleId="147">
    <w:name w:val="标题 3 Char Char Char"/>
    <w:autoRedefine/>
    <w:qFormat/>
    <w:uiPriority w:val="0"/>
    <w:rPr>
      <w:rFonts w:ascii="宋体" w:hAnsi="宋体" w:eastAsia="宋体"/>
      <w:b/>
      <w:kern w:val="2"/>
      <w:sz w:val="24"/>
      <w:szCs w:val="24"/>
      <w:lang w:val="en-US" w:eastAsia="zh-CN" w:bidi="ar-SA"/>
    </w:rPr>
  </w:style>
  <w:style w:type="character" w:customStyle="1" w:styleId="148">
    <w:name w:val="正文文本缩进 3 Char1"/>
    <w:autoRedefine/>
    <w:semiHidden/>
    <w:qFormat/>
    <w:uiPriority w:val="99"/>
    <w:rPr>
      <w:sz w:val="16"/>
      <w:szCs w:val="16"/>
    </w:rPr>
  </w:style>
  <w:style w:type="character" w:customStyle="1" w:styleId="149">
    <w:name w:val="Blockquote Char"/>
    <w:link w:val="150"/>
    <w:autoRedefine/>
    <w:qFormat/>
    <w:uiPriority w:val="0"/>
    <w:rPr>
      <w:sz w:val="24"/>
    </w:rPr>
  </w:style>
  <w:style w:type="paragraph" w:customStyle="1" w:styleId="150">
    <w:name w:val="Blockquote"/>
    <w:basedOn w:val="1"/>
    <w:link w:val="149"/>
    <w:autoRedefine/>
    <w:qFormat/>
    <w:uiPriority w:val="0"/>
    <w:pPr>
      <w:widowControl w:val="0"/>
      <w:autoSpaceDE w:val="0"/>
      <w:autoSpaceDN w:val="0"/>
      <w:snapToGrid/>
      <w:spacing w:before="100" w:after="100"/>
      <w:ind w:left="360" w:right="360"/>
    </w:pPr>
    <w:rPr>
      <w:rFonts w:ascii="Times New Roman" w:hAnsi="Times New Roman" w:eastAsia="宋体" w:cs="Times New Roman"/>
      <w:sz w:val="24"/>
      <w:szCs w:val="20"/>
    </w:rPr>
  </w:style>
  <w:style w:type="character" w:customStyle="1" w:styleId="151">
    <w:name w:val="+正文 Char Char3 Char Char Char Char Char Char Char Char"/>
    <w:link w:val="152"/>
    <w:autoRedefine/>
    <w:qFormat/>
    <w:uiPriority w:val="0"/>
    <w:rPr>
      <w:sz w:val="24"/>
      <w:szCs w:val="24"/>
    </w:rPr>
  </w:style>
  <w:style w:type="paragraph" w:customStyle="1" w:styleId="152">
    <w:name w:val="+正文 Char Char3 Char Char Char Char Char Char"/>
    <w:basedOn w:val="1"/>
    <w:link w:val="15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53">
    <w:name w:val="+正文 Char Char Char Char Char Char Char Char Char"/>
    <w:link w:val="154"/>
    <w:autoRedefine/>
    <w:qFormat/>
    <w:uiPriority w:val="0"/>
    <w:rPr>
      <w:sz w:val="24"/>
      <w:szCs w:val="28"/>
    </w:rPr>
  </w:style>
  <w:style w:type="paragraph" w:customStyle="1" w:styleId="154">
    <w:name w:val="+正文 Char Char Char Char Char Char Char"/>
    <w:basedOn w:val="1"/>
    <w:link w:val="153"/>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55">
    <w:name w:val="正文文本 3 Char1"/>
    <w:autoRedefine/>
    <w:semiHidden/>
    <w:qFormat/>
    <w:uiPriority w:val="99"/>
    <w:rPr>
      <w:sz w:val="16"/>
      <w:szCs w:val="16"/>
    </w:rPr>
  </w:style>
  <w:style w:type="character" w:customStyle="1" w:styleId="156">
    <w:name w:val="四1"/>
    <w:autoRedefine/>
    <w:qFormat/>
    <w:uiPriority w:val="0"/>
    <w:rPr>
      <w:rFonts w:eastAsia="宋体"/>
      <w:b/>
      <w:kern w:val="2"/>
      <w:sz w:val="24"/>
      <w:szCs w:val="24"/>
      <w:lang w:val="en-US" w:eastAsia="zh-CN" w:bidi="ar-SA"/>
    </w:rPr>
  </w:style>
  <w:style w:type="character" w:customStyle="1" w:styleId="157">
    <w:name w:val="Í Char"/>
    <w:autoRedefine/>
    <w:qFormat/>
    <w:uiPriority w:val="0"/>
    <w:rPr>
      <w:rFonts w:ascii="宋体" w:hAnsi="宋体"/>
      <w:b/>
      <w:kern w:val="2"/>
      <w:sz w:val="24"/>
      <w:szCs w:val="24"/>
    </w:rPr>
  </w:style>
  <w:style w:type="character" w:customStyle="1" w:styleId="158">
    <w:name w:val="+列表编号 Char Char"/>
    <w:autoRedefine/>
    <w:qFormat/>
    <w:uiPriority w:val="0"/>
    <w:rPr>
      <w:rFonts w:eastAsia="宋体"/>
      <w:b/>
      <w:kern w:val="2"/>
      <w:sz w:val="24"/>
      <w:szCs w:val="28"/>
      <w:lang w:val="en-US" w:eastAsia="zh-CN" w:bidi="ar-SA"/>
    </w:rPr>
  </w:style>
  <w:style w:type="character" w:customStyle="1" w:styleId="159">
    <w:name w:val="+正文 Char Char2 Char Char Char Char Char Char Char Char"/>
    <w:link w:val="160"/>
    <w:autoRedefine/>
    <w:qFormat/>
    <w:uiPriority w:val="0"/>
    <w:rPr>
      <w:sz w:val="24"/>
      <w:szCs w:val="28"/>
    </w:rPr>
  </w:style>
  <w:style w:type="paragraph" w:customStyle="1" w:styleId="160">
    <w:name w:val="+正文 Char Char2 Char Char Char Char Char Char"/>
    <w:basedOn w:val="1"/>
    <w:link w:val="159"/>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61">
    <w:name w:val="文档结构图 Char2"/>
    <w:autoRedefine/>
    <w:semiHidden/>
    <w:qFormat/>
    <w:uiPriority w:val="99"/>
    <w:rPr>
      <w:rFonts w:ascii="宋体" w:eastAsia="宋体"/>
      <w:sz w:val="18"/>
      <w:szCs w:val="18"/>
    </w:rPr>
  </w:style>
  <w:style w:type="character" w:customStyle="1" w:styleId="162">
    <w:name w:val="+正文 Char Char Char4"/>
    <w:autoRedefine/>
    <w:qFormat/>
    <w:uiPriority w:val="0"/>
    <w:rPr>
      <w:rFonts w:eastAsia="宋体"/>
      <w:kern w:val="2"/>
      <w:sz w:val="24"/>
      <w:szCs w:val="24"/>
      <w:lang w:val="en-US" w:eastAsia="zh-CN" w:bidi="ar-SA"/>
    </w:rPr>
  </w:style>
  <w:style w:type="character" w:customStyle="1" w:styleId="163">
    <w:name w:val="H210 Char"/>
    <w:autoRedefine/>
    <w:qFormat/>
    <w:uiPriority w:val="0"/>
    <w:rPr>
      <w:rFonts w:ascii="宋体" w:hAnsi="宋体" w:eastAsia="宋体"/>
      <w:b/>
      <w:kern w:val="2"/>
      <w:sz w:val="28"/>
      <w:szCs w:val="28"/>
      <w:lang w:val="en-US" w:eastAsia="zh-CN" w:bidi="ar-SA"/>
    </w:rPr>
  </w:style>
  <w:style w:type="character" w:customStyle="1" w:styleId="164">
    <w:name w:val="标题5 Char Char"/>
    <w:link w:val="165"/>
    <w:autoRedefine/>
    <w:qFormat/>
    <w:uiPriority w:val="0"/>
    <w:rPr>
      <w:rFonts w:ascii="Arial" w:hAnsi="Arial"/>
      <w:b/>
      <w:bCs/>
      <w:sz w:val="24"/>
      <w:szCs w:val="32"/>
    </w:rPr>
  </w:style>
  <w:style w:type="paragraph" w:customStyle="1" w:styleId="165">
    <w:name w:val="标题5"/>
    <w:basedOn w:val="9"/>
    <w:link w:val="164"/>
    <w:autoRedefine/>
    <w:qFormat/>
    <w:uiPriority w:val="0"/>
    <w:pPr>
      <w:spacing w:before="260" w:after="260" w:line="413" w:lineRule="auto"/>
    </w:pPr>
    <w:rPr>
      <w:rFonts w:ascii="Arial" w:hAnsi="Arial"/>
      <w:kern w:val="0"/>
    </w:rPr>
  </w:style>
  <w:style w:type="character" w:customStyle="1" w:styleId="166">
    <w:name w:val="正文文本缩进 2 Char"/>
    <w:link w:val="36"/>
    <w:autoRedefine/>
    <w:qFormat/>
    <w:uiPriority w:val="0"/>
    <w:rPr>
      <w:szCs w:val="24"/>
    </w:rPr>
  </w:style>
  <w:style w:type="character" w:customStyle="1" w:styleId="167">
    <w:name w:val="Ü5 + Nr1"/>
    <w:autoRedefine/>
    <w:qFormat/>
    <w:uiPriority w:val="0"/>
    <w:rPr>
      <w:rFonts w:eastAsia="宋体"/>
      <w:b/>
      <w:bCs/>
      <w:kern w:val="2"/>
      <w:sz w:val="28"/>
      <w:szCs w:val="28"/>
      <w:lang w:val="en-US" w:eastAsia="zh-CN" w:bidi="ar-SA"/>
    </w:rPr>
  </w:style>
  <w:style w:type="character" w:customStyle="1" w:styleId="168">
    <w:name w:val="+正文 Char Char1 Char Char Char Char Char Char Char"/>
    <w:link w:val="169"/>
    <w:autoRedefine/>
    <w:qFormat/>
    <w:uiPriority w:val="0"/>
    <w:rPr>
      <w:sz w:val="24"/>
      <w:szCs w:val="24"/>
    </w:rPr>
  </w:style>
  <w:style w:type="paragraph" w:customStyle="1" w:styleId="169">
    <w:name w:val="+正文 Char Char1 Char Char Char Char Char"/>
    <w:basedOn w:val="1"/>
    <w:link w:val="168"/>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70">
    <w:name w:val="Char Char20"/>
    <w:autoRedefine/>
    <w:qFormat/>
    <w:uiPriority w:val="0"/>
    <w:rPr>
      <w:rFonts w:ascii="宋体" w:hAnsi="宋体" w:eastAsia="宋体"/>
      <w:b/>
      <w:kern w:val="2"/>
      <w:sz w:val="28"/>
      <w:szCs w:val="28"/>
      <w:lang w:val="en-US" w:eastAsia="zh-CN" w:bidi="ar-SA"/>
    </w:rPr>
  </w:style>
  <w:style w:type="character" w:customStyle="1" w:styleId="171">
    <w:name w:val="引用 Char1"/>
    <w:autoRedefine/>
    <w:qFormat/>
    <w:uiPriority w:val="29"/>
    <w:rPr>
      <w:i/>
      <w:iCs/>
      <w:color w:val="000000"/>
    </w:rPr>
  </w:style>
  <w:style w:type="character" w:customStyle="1" w:styleId="172">
    <w:name w:val="不明显强调1"/>
    <w:autoRedefine/>
    <w:qFormat/>
    <w:uiPriority w:val="0"/>
    <w:rPr>
      <w:i/>
      <w:iCs/>
      <w:color w:val="808080"/>
    </w:rPr>
  </w:style>
  <w:style w:type="character" w:customStyle="1" w:styleId="173">
    <w:name w:val="样式 样式 宋体 四号 + Times New Roman 小三 加粗"/>
    <w:autoRedefine/>
    <w:qFormat/>
    <w:uiPriority w:val="0"/>
    <w:rPr>
      <w:rFonts w:ascii="Times New Roman" w:hAnsi="Times New Roman" w:eastAsia="黑体"/>
      <w:bCs/>
      <w:spacing w:val="2"/>
      <w:sz w:val="28"/>
      <w:szCs w:val="28"/>
    </w:rPr>
  </w:style>
  <w:style w:type="character" w:customStyle="1" w:styleId="174">
    <w:name w:val="标准正文 Char Char Char Char Char Char Char Char Char"/>
    <w:link w:val="175"/>
    <w:autoRedefine/>
    <w:qFormat/>
    <w:uiPriority w:val="0"/>
    <w:rPr>
      <w:rFonts w:cs="宋体"/>
      <w:sz w:val="24"/>
      <w:szCs w:val="24"/>
    </w:rPr>
  </w:style>
  <w:style w:type="paragraph" w:customStyle="1" w:styleId="175">
    <w:name w:val="标准正文 Char Char Char Char Char Char Char"/>
    <w:basedOn w:val="1"/>
    <w:link w:val="174"/>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sz w:val="24"/>
      <w:szCs w:val="24"/>
    </w:rPr>
  </w:style>
  <w:style w:type="character" w:customStyle="1" w:styleId="176">
    <w:name w:val="正文文本 2 Char1"/>
    <w:basedOn w:val="64"/>
    <w:autoRedefine/>
    <w:semiHidden/>
    <w:qFormat/>
    <w:uiPriority w:val="99"/>
  </w:style>
  <w:style w:type="character" w:customStyle="1" w:styleId="177">
    <w:name w:val="Char Char6"/>
    <w:autoRedefine/>
    <w:qFormat/>
    <w:locked/>
    <w:uiPriority w:val="0"/>
    <w:rPr>
      <w:rFonts w:eastAsia="宋体"/>
      <w:b/>
      <w:bCs/>
      <w:kern w:val="2"/>
      <w:sz w:val="24"/>
      <w:szCs w:val="32"/>
      <w:lang w:val="en-US" w:eastAsia="zh-CN" w:bidi="ar-SA"/>
    </w:rPr>
  </w:style>
  <w:style w:type="character" w:customStyle="1" w:styleId="178">
    <w:name w:val="+正文 Char4"/>
    <w:autoRedefine/>
    <w:qFormat/>
    <w:uiPriority w:val="0"/>
    <w:rPr>
      <w:rFonts w:eastAsia="宋体"/>
      <w:kern w:val="2"/>
      <w:sz w:val="24"/>
      <w:szCs w:val="28"/>
      <w:lang w:val="en-US" w:eastAsia="zh-CN" w:bidi="ar-SA"/>
    </w:rPr>
  </w:style>
  <w:style w:type="character" w:customStyle="1" w:styleId="179">
    <w:name w:val="H210 Char1"/>
    <w:autoRedefine/>
    <w:qFormat/>
    <w:uiPriority w:val="0"/>
    <w:rPr>
      <w:rFonts w:ascii="宋体" w:hAnsi="宋体" w:eastAsia="宋体"/>
      <w:b/>
      <w:kern w:val="2"/>
      <w:sz w:val="28"/>
      <w:szCs w:val="28"/>
      <w:lang w:val="en-US" w:eastAsia="zh-CN" w:bidi="ar-SA"/>
    </w:rPr>
  </w:style>
  <w:style w:type="character" w:customStyle="1" w:styleId="180">
    <w:name w:val="Char Char18"/>
    <w:autoRedefine/>
    <w:qFormat/>
    <w:uiPriority w:val="0"/>
    <w:rPr>
      <w:b/>
      <w:bCs/>
      <w:kern w:val="44"/>
      <w:sz w:val="44"/>
      <w:szCs w:val="44"/>
    </w:rPr>
  </w:style>
  <w:style w:type="character" w:customStyle="1" w:styleId="181">
    <w:name w:val="明显引用 Char1"/>
    <w:autoRedefine/>
    <w:qFormat/>
    <w:uiPriority w:val="30"/>
    <w:rPr>
      <w:b/>
      <w:bCs/>
      <w:i/>
      <w:iCs/>
      <w:color w:val="4F81BD"/>
    </w:rPr>
  </w:style>
  <w:style w:type="character" w:customStyle="1" w:styleId="182">
    <w:name w:val="标题4 Char Char"/>
    <w:link w:val="183"/>
    <w:autoRedefine/>
    <w:qFormat/>
    <w:uiPriority w:val="0"/>
    <w:rPr>
      <w:rFonts w:ascii="Arial" w:hAnsi="Arial"/>
      <w:b/>
      <w:bCs/>
      <w:sz w:val="24"/>
      <w:szCs w:val="32"/>
    </w:rPr>
  </w:style>
  <w:style w:type="paragraph" w:customStyle="1" w:styleId="183">
    <w:name w:val="标题4"/>
    <w:basedOn w:val="7"/>
    <w:next w:val="29"/>
    <w:link w:val="182"/>
    <w:autoRedefine/>
    <w:qFormat/>
    <w:uiPriority w:val="0"/>
    <w:rPr>
      <w:rFonts w:eastAsia="宋体"/>
      <w:kern w:val="0"/>
      <w:sz w:val="24"/>
    </w:rPr>
  </w:style>
  <w:style w:type="character" w:customStyle="1" w:styleId="184">
    <w:name w:val="副标题 Char1"/>
    <w:autoRedefine/>
    <w:qFormat/>
    <w:uiPriority w:val="11"/>
    <w:rPr>
      <w:rFonts w:ascii="Cambria" w:hAnsi="Cambria" w:eastAsia="宋体" w:cs="Times New Roman"/>
      <w:b/>
      <w:bCs/>
      <w:kern w:val="28"/>
      <w:sz w:val="32"/>
      <w:szCs w:val="32"/>
    </w:rPr>
  </w:style>
  <w:style w:type="character" w:customStyle="1" w:styleId="185">
    <w:name w:val="+正文 Char Char Char Char Char Char"/>
    <w:autoRedefine/>
    <w:qFormat/>
    <w:uiPriority w:val="0"/>
    <w:rPr>
      <w:rFonts w:ascii="楷体_GB2312" w:eastAsia="宋体"/>
      <w:kern w:val="2"/>
      <w:sz w:val="24"/>
      <w:szCs w:val="28"/>
      <w:lang w:val="en-US" w:eastAsia="zh-CN" w:bidi="ar-SA"/>
    </w:rPr>
  </w:style>
  <w:style w:type="character" w:customStyle="1" w:styleId="186">
    <w:name w:val="头1"/>
    <w:autoRedefine/>
    <w:qFormat/>
    <w:uiPriority w:val="0"/>
    <w:rPr>
      <w:rFonts w:ascii="宋体" w:hAnsi="宋体" w:eastAsia="宋体"/>
      <w:b/>
      <w:kern w:val="2"/>
      <w:sz w:val="24"/>
      <w:szCs w:val="24"/>
      <w:lang w:val="en-US" w:eastAsia="zh-CN" w:bidi="ar-SA"/>
    </w:rPr>
  </w:style>
  <w:style w:type="character" w:customStyle="1" w:styleId="187">
    <w:name w:val="明显引用 Char"/>
    <w:link w:val="188"/>
    <w:autoRedefine/>
    <w:qFormat/>
    <w:uiPriority w:val="0"/>
    <w:rPr>
      <w:b/>
      <w:bCs/>
      <w:i/>
      <w:iCs/>
      <w:color w:val="4F81BD"/>
    </w:rPr>
  </w:style>
  <w:style w:type="paragraph" w:customStyle="1" w:styleId="188">
    <w:name w:val="明显引用1"/>
    <w:basedOn w:val="1"/>
    <w:next w:val="1"/>
    <w:link w:val="187"/>
    <w:autoRedefine/>
    <w:qFormat/>
    <w:uiPriority w:val="0"/>
    <w:pPr>
      <w:widowControl w:val="0"/>
      <w:pBdr>
        <w:bottom w:val="single" w:color="4F81BD" w:sz="4" w:space="4"/>
      </w:pBdr>
      <w:adjustRightInd/>
      <w:snapToGrid/>
      <w:spacing w:before="200" w:after="280"/>
      <w:ind w:left="936" w:right="936"/>
      <w:jc w:val="both"/>
    </w:pPr>
    <w:rPr>
      <w:rFonts w:ascii="Times New Roman" w:hAnsi="Times New Roman" w:eastAsia="宋体" w:cs="Times New Roman"/>
      <w:b/>
      <w:bCs/>
      <w:i/>
      <w:iCs/>
      <w:color w:val="4F81BD"/>
      <w:sz w:val="20"/>
      <w:szCs w:val="20"/>
    </w:rPr>
  </w:style>
  <w:style w:type="character" w:customStyle="1" w:styleId="189">
    <w:name w:val="m2"/>
    <w:autoRedefine/>
    <w:qFormat/>
    <w:uiPriority w:val="0"/>
    <w:rPr>
      <w:rFonts w:hint="default" w:ascii="ˎ̥" w:hAnsi="ˎ̥"/>
      <w:sz w:val="21"/>
      <w:szCs w:val="21"/>
    </w:rPr>
  </w:style>
  <w:style w:type="character" w:customStyle="1" w:styleId="190">
    <w:name w:val="样式 样式 样式 标题 3 + 首行缩进:  2 字符 + 首行缩进:  2 字符 + 首行缩进:  2 字符 Char Char Char Char Char Char"/>
    <w:autoRedefine/>
    <w:qFormat/>
    <w:uiPriority w:val="0"/>
    <w:rPr>
      <w:rFonts w:eastAsia="黑体" w:cs="宋体"/>
      <w:kern w:val="2"/>
      <w:sz w:val="24"/>
      <w:szCs w:val="24"/>
      <w:lang w:val="en-US" w:eastAsia="zh-CN" w:bidi="ar-SA"/>
    </w:rPr>
  </w:style>
  <w:style w:type="character" w:customStyle="1" w:styleId="191">
    <w:name w:val="标准正文 Char Char Char Char"/>
    <w:link w:val="192"/>
    <w:autoRedefine/>
    <w:qFormat/>
    <w:uiPriority w:val="0"/>
    <w:rPr>
      <w:rFonts w:cs="宋体"/>
      <w:sz w:val="24"/>
      <w:szCs w:val="24"/>
    </w:rPr>
  </w:style>
  <w:style w:type="paragraph" w:customStyle="1" w:styleId="192">
    <w:name w:val="标准正文 Char"/>
    <w:basedOn w:val="1"/>
    <w:link w:val="191"/>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sz w:val="24"/>
      <w:szCs w:val="24"/>
    </w:rPr>
  </w:style>
  <w:style w:type="character" w:customStyle="1" w:styleId="193">
    <w:name w:val="+正文 Char Char5 Char Char Char Char Char Char"/>
    <w:link w:val="194"/>
    <w:autoRedefine/>
    <w:qFormat/>
    <w:uiPriority w:val="0"/>
    <w:rPr>
      <w:sz w:val="24"/>
      <w:szCs w:val="24"/>
    </w:rPr>
  </w:style>
  <w:style w:type="paragraph" w:customStyle="1" w:styleId="194">
    <w:name w:val="+正文 Char Char5 Char Char Char Char"/>
    <w:basedOn w:val="1"/>
    <w:link w:val="193"/>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95">
    <w:name w:val="标题 6 Char Char Char"/>
    <w:autoRedefine/>
    <w:qFormat/>
    <w:uiPriority w:val="0"/>
    <w:rPr>
      <w:rFonts w:ascii="Arial" w:hAnsi="Arial" w:eastAsia="宋体"/>
      <w:b/>
      <w:snapToGrid w:val="0"/>
      <w:sz w:val="26"/>
      <w:lang w:val="en-GB" w:eastAsia="zh-CN" w:bidi="ar-SA"/>
    </w:rPr>
  </w:style>
  <w:style w:type="character" w:customStyle="1" w:styleId="196">
    <w:name w:val="批注框文本 Char1"/>
    <w:autoRedefine/>
    <w:qFormat/>
    <w:uiPriority w:val="0"/>
    <w:rPr>
      <w:kern w:val="2"/>
      <w:sz w:val="18"/>
      <w:szCs w:val="18"/>
    </w:rPr>
  </w:style>
  <w:style w:type="character" w:customStyle="1" w:styleId="197">
    <w:name w:val="textorange"/>
    <w:autoRedefine/>
    <w:qFormat/>
    <w:uiPriority w:val="0"/>
    <w:rPr>
      <w:rFonts w:eastAsia="宋体"/>
      <w:kern w:val="2"/>
      <w:sz w:val="21"/>
      <w:szCs w:val="24"/>
      <w:lang w:val="en-US" w:eastAsia="zh-CN" w:bidi="ar-SA"/>
    </w:rPr>
  </w:style>
  <w:style w:type="character" w:customStyle="1" w:styleId="198">
    <w:name w:val="themebody1"/>
    <w:autoRedefine/>
    <w:qFormat/>
    <w:uiPriority w:val="0"/>
    <w:rPr>
      <w:color w:val="FFFFFF"/>
    </w:rPr>
  </w:style>
  <w:style w:type="character" w:customStyle="1" w:styleId="199">
    <w:name w:val="脚注文本 Char"/>
    <w:link w:val="46"/>
    <w:autoRedefine/>
    <w:qFormat/>
    <w:uiPriority w:val="0"/>
    <w:rPr>
      <w:kern w:val="2"/>
      <w:sz w:val="18"/>
      <w:szCs w:val="18"/>
    </w:rPr>
  </w:style>
  <w:style w:type="character" w:customStyle="1" w:styleId="200">
    <w:name w:val="批注文字 Char"/>
    <w:autoRedefine/>
    <w:qFormat/>
    <w:uiPriority w:val="0"/>
    <w:rPr>
      <w:rFonts w:eastAsia="宋体"/>
      <w:color w:val="000000"/>
      <w:sz w:val="21"/>
      <w:u w:color="000000"/>
      <w:lang w:val="en-US" w:eastAsia="zh-CN" w:bidi="ar-SA"/>
    </w:rPr>
  </w:style>
  <w:style w:type="character" w:customStyle="1" w:styleId="201">
    <w:name w:val="批注文字 Char Char"/>
    <w:autoRedefine/>
    <w:qFormat/>
    <w:uiPriority w:val="0"/>
    <w:rPr>
      <w:rFonts w:ascii="宋体" w:hAnsi="Times New Roman" w:eastAsia="宋体" w:cs="Times New Roman"/>
      <w:sz w:val="28"/>
      <w:szCs w:val="20"/>
    </w:rPr>
  </w:style>
  <w:style w:type="character" w:customStyle="1" w:styleId="202">
    <w:name w:val="标题 9 Char Char Char"/>
    <w:autoRedefine/>
    <w:qFormat/>
    <w:uiPriority w:val="0"/>
    <w:rPr>
      <w:rFonts w:ascii="Arial" w:hAnsi="Arial" w:eastAsia="宋体"/>
      <w:b/>
      <w:sz w:val="22"/>
      <w:lang w:val="en-GB" w:eastAsia="zh-CN" w:bidi="ar-SA"/>
    </w:rPr>
  </w:style>
  <w:style w:type="character" w:customStyle="1" w:styleId="203">
    <w:name w:val="HTML 预设格式 Char"/>
    <w:link w:val="56"/>
    <w:autoRedefine/>
    <w:qFormat/>
    <w:uiPriority w:val="0"/>
    <w:rPr>
      <w:rFonts w:ascii="宋体" w:hAnsi="宋体" w:cs="宋体"/>
      <w:sz w:val="24"/>
      <w:szCs w:val="24"/>
    </w:rPr>
  </w:style>
  <w:style w:type="character" w:customStyle="1" w:styleId="204">
    <w:name w:val="引用 Char"/>
    <w:link w:val="205"/>
    <w:autoRedefine/>
    <w:qFormat/>
    <w:uiPriority w:val="0"/>
    <w:rPr>
      <w:i/>
      <w:iCs/>
      <w:color w:val="000000"/>
    </w:rPr>
  </w:style>
  <w:style w:type="paragraph" w:customStyle="1" w:styleId="205">
    <w:name w:val="引用1"/>
    <w:basedOn w:val="1"/>
    <w:next w:val="1"/>
    <w:link w:val="204"/>
    <w:autoRedefine/>
    <w:qFormat/>
    <w:uiPriority w:val="0"/>
    <w:pPr>
      <w:widowControl w:val="0"/>
      <w:adjustRightInd/>
      <w:snapToGrid/>
      <w:spacing w:after="0"/>
      <w:jc w:val="both"/>
    </w:pPr>
    <w:rPr>
      <w:rFonts w:ascii="Times New Roman" w:hAnsi="Times New Roman" w:eastAsia="宋体" w:cs="Times New Roman"/>
      <w:i/>
      <w:iCs/>
      <w:color w:val="000000"/>
      <w:sz w:val="20"/>
      <w:szCs w:val="20"/>
    </w:rPr>
  </w:style>
  <w:style w:type="character" w:customStyle="1" w:styleId="206">
    <w:name w:val="副标题 Char"/>
    <w:link w:val="44"/>
    <w:autoRedefine/>
    <w:qFormat/>
    <w:uiPriority w:val="0"/>
    <w:rPr>
      <w:rFonts w:ascii="Cambria" w:hAnsi="Cambria"/>
      <w:b/>
      <w:bCs/>
      <w:kern w:val="28"/>
      <w:sz w:val="32"/>
      <w:szCs w:val="32"/>
    </w:rPr>
  </w:style>
  <w:style w:type="character" w:customStyle="1" w:styleId="207">
    <w:name w:val="明显强调1"/>
    <w:autoRedefine/>
    <w:qFormat/>
    <w:uiPriority w:val="0"/>
    <w:rPr>
      <w:b/>
      <w:bCs/>
      <w:i/>
      <w:iCs/>
      <w:color w:val="4F81BD"/>
    </w:rPr>
  </w:style>
  <w:style w:type="character" w:customStyle="1" w:styleId="208">
    <w:name w:val="正文文本 Char2"/>
    <w:basedOn w:val="64"/>
    <w:autoRedefine/>
    <w:semiHidden/>
    <w:qFormat/>
    <w:uiPriority w:val="99"/>
  </w:style>
  <w:style w:type="character" w:customStyle="1" w:styleId="209">
    <w:name w:val="标题 7 Char Char Char"/>
    <w:autoRedefine/>
    <w:qFormat/>
    <w:uiPriority w:val="0"/>
    <w:rPr>
      <w:rFonts w:ascii="Arial" w:hAnsi="Arial" w:eastAsia="宋体"/>
      <w:b/>
      <w:sz w:val="22"/>
      <w:lang w:val="en-GB" w:eastAsia="zh-CN" w:bidi="ar-SA"/>
    </w:rPr>
  </w:style>
  <w:style w:type="character" w:customStyle="1" w:styleId="210">
    <w:name w:val="Blockquote Char Char"/>
    <w:autoRedefine/>
    <w:qFormat/>
    <w:uiPriority w:val="0"/>
    <w:rPr>
      <w:rFonts w:eastAsia="宋体"/>
      <w:sz w:val="24"/>
      <w:lang w:val="en-US" w:eastAsia="zh-CN" w:bidi="ar-SA"/>
    </w:rPr>
  </w:style>
  <w:style w:type="character" w:customStyle="1" w:styleId="211">
    <w:name w:val="Heading 1 Char"/>
    <w:autoRedefine/>
    <w:qFormat/>
    <w:locked/>
    <w:uiPriority w:val="0"/>
    <w:rPr>
      <w:rFonts w:cs="Times New Roman"/>
      <w:b/>
      <w:bCs/>
      <w:kern w:val="44"/>
      <w:sz w:val="44"/>
      <w:szCs w:val="44"/>
    </w:rPr>
  </w:style>
  <w:style w:type="character" w:customStyle="1" w:styleId="212">
    <w:name w:val="正文文本 Char1"/>
    <w:autoRedefine/>
    <w:qFormat/>
    <w:uiPriority w:val="0"/>
    <w:rPr>
      <w:kern w:val="2"/>
      <w:sz w:val="21"/>
      <w:szCs w:val="22"/>
    </w:rPr>
  </w:style>
  <w:style w:type="character" w:customStyle="1" w:styleId="213">
    <w:name w:val="Ü6 + Nr1"/>
    <w:autoRedefine/>
    <w:qFormat/>
    <w:uiPriority w:val="0"/>
    <w:rPr>
      <w:rFonts w:ascii="Arial" w:hAnsi="Arial" w:eastAsia="宋体"/>
      <w:b/>
      <w:snapToGrid w:val="0"/>
      <w:kern w:val="2"/>
      <w:sz w:val="26"/>
      <w:szCs w:val="24"/>
      <w:lang w:val="en-GB" w:eastAsia="zh-CN" w:bidi="ar-SA"/>
    </w:rPr>
  </w:style>
  <w:style w:type="character" w:customStyle="1" w:styleId="214">
    <w:name w:val="heading 42 Char"/>
    <w:autoRedefine/>
    <w:qFormat/>
    <w:uiPriority w:val="0"/>
    <w:rPr>
      <w:b/>
      <w:kern w:val="2"/>
      <w:sz w:val="24"/>
    </w:rPr>
  </w:style>
  <w:style w:type="character" w:customStyle="1" w:styleId="215">
    <w:name w:val="正文文本 Char Char Char"/>
    <w:autoRedefine/>
    <w:qFormat/>
    <w:uiPriority w:val="0"/>
    <w:rPr>
      <w:rFonts w:eastAsia="宋体"/>
      <w:kern w:val="2"/>
      <w:sz w:val="21"/>
      <w:szCs w:val="24"/>
      <w:lang w:val="en-US" w:eastAsia="zh-CN" w:bidi="ar-SA"/>
    </w:rPr>
  </w:style>
  <w:style w:type="character" w:customStyle="1" w:styleId="216">
    <w:name w:val="标题 2 Char Char Char"/>
    <w:autoRedefine/>
    <w:qFormat/>
    <w:uiPriority w:val="0"/>
    <w:rPr>
      <w:rFonts w:ascii="宋体" w:hAnsi="宋体" w:eastAsia="宋体"/>
      <w:b/>
      <w:kern w:val="2"/>
      <w:sz w:val="28"/>
      <w:szCs w:val="28"/>
      <w:lang w:val="en-US" w:eastAsia="zh-CN" w:bidi="ar-SA"/>
    </w:rPr>
  </w:style>
  <w:style w:type="character" w:customStyle="1" w:styleId="217">
    <w:name w:val="textcontents"/>
    <w:autoRedefine/>
    <w:qFormat/>
    <w:uiPriority w:val="0"/>
    <w:rPr>
      <w:rFonts w:cs="Times New Roman"/>
    </w:rPr>
  </w:style>
  <w:style w:type="character" w:customStyle="1" w:styleId="218">
    <w:name w:val="Gerenal"/>
    <w:autoRedefine/>
    <w:qFormat/>
    <w:uiPriority w:val="0"/>
    <w:rPr>
      <w:rFonts w:ascii="RomanD" w:hAnsi="RomanD" w:eastAsia="宋体"/>
      <w:b/>
      <w:i/>
      <w:sz w:val="24"/>
      <w:szCs w:val="24"/>
      <w:u w:val="none"/>
    </w:rPr>
  </w:style>
  <w:style w:type="character" w:customStyle="1" w:styleId="219">
    <w:name w:val="font161"/>
    <w:autoRedefine/>
    <w:qFormat/>
    <w:uiPriority w:val="0"/>
    <w:rPr>
      <w:b/>
      <w:bCs/>
      <w:sz w:val="32"/>
      <w:szCs w:val="32"/>
    </w:rPr>
  </w:style>
  <w:style w:type="character" w:customStyle="1" w:styleId="220">
    <w:name w:val="+列表编号 Char1"/>
    <w:autoRedefine/>
    <w:qFormat/>
    <w:uiPriority w:val="0"/>
    <w:rPr>
      <w:rFonts w:eastAsia="宋体"/>
      <w:b/>
      <w:kern w:val="2"/>
      <w:sz w:val="24"/>
      <w:szCs w:val="28"/>
      <w:lang w:val="en-US" w:eastAsia="zh-CN" w:bidi="ar-SA"/>
    </w:rPr>
  </w:style>
  <w:style w:type="character" w:customStyle="1" w:styleId="221">
    <w:name w:val="批注主题 Char1"/>
    <w:autoRedefine/>
    <w:qFormat/>
    <w:uiPriority w:val="0"/>
    <w:rPr>
      <w:b/>
      <w:bCs/>
      <w:kern w:val="2"/>
      <w:sz w:val="21"/>
      <w:szCs w:val="22"/>
    </w:rPr>
  </w:style>
  <w:style w:type="character" w:customStyle="1" w:styleId="222">
    <w:name w:val="文档结构图 Char1"/>
    <w:autoRedefine/>
    <w:qFormat/>
    <w:uiPriority w:val="0"/>
    <w:rPr>
      <w:rFonts w:ascii="宋体"/>
      <w:kern w:val="2"/>
      <w:sz w:val="18"/>
      <w:szCs w:val="18"/>
    </w:rPr>
  </w:style>
  <w:style w:type="character" w:customStyle="1" w:styleId="223">
    <w:name w:val="标题 1 Char1"/>
    <w:autoRedefine/>
    <w:qFormat/>
    <w:locked/>
    <w:uiPriority w:val="0"/>
    <w:rPr>
      <w:rFonts w:eastAsia="宋体"/>
      <w:b/>
      <w:bCs/>
      <w:kern w:val="44"/>
      <w:sz w:val="32"/>
      <w:szCs w:val="44"/>
      <w:lang w:val="en-US" w:eastAsia="zh-CN" w:bidi="ar-SA"/>
    </w:rPr>
  </w:style>
  <w:style w:type="character" w:customStyle="1" w:styleId="224">
    <w:name w:val="Char Char17"/>
    <w:autoRedefine/>
    <w:qFormat/>
    <w:uiPriority w:val="0"/>
    <w:rPr>
      <w:rFonts w:ascii="Cambria" w:hAnsi="Cambria" w:eastAsia="宋体" w:cs="Times New Roman"/>
      <w:b/>
      <w:bCs/>
      <w:kern w:val="2"/>
      <w:sz w:val="32"/>
      <w:szCs w:val="32"/>
    </w:rPr>
  </w:style>
  <w:style w:type="character" w:customStyle="1" w:styleId="225">
    <w:name w:val="批注文字 Char1"/>
    <w:basedOn w:val="64"/>
    <w:autoRedefine/>
    <w:semiHidden/>
    <w:qFormat/>
    <w:uiPriority w:val="99"/>
  </w:style>
  <w:style w:type="character" w:customStyle="1" w:styleId="226">
    <w:name w:val="text4"/>
    <w:autoRedefine/>
    <w:qFormat/>
    <w:uiPriority w:val="0"/>
    <w:rPr>
      <w:rFonts w:eastAsia="宋体"/>
      <w:kern w:val="2"/>
      <w:sz w:val="21"/>
      <w:szCs w:val="24"/>
      <w:lang w:val="en-US" w:eastAsia="zh-CN" w:bidi="ar-SA"/>
    </w:rPr>
  </w:style>
  <w:style w:type="character" w:customStyle="1" w:styleId="227">
    <w:name w:val="批注主题 Char"/>
    <w:link w:val="60"/>
    <w:autoRedefine/>
    <w:qFormat/>
    <w:uiPriority w:val="0"/>
    <w:rPr>
      <w:b/>
      <w:bCs/>
      <w:szCs w:val="24"/>
    </w:rPr>
  </w:style>
  <w:style w:type="character" w:customStyle="1" w:styleId="228">
    <w:name w:val="标题 8 Char Char Char"/>
    <w:autoRedefine/>
    <w:qFormat/>
    <w:uiPriority w:val="0"/>
    <w:rPr>
      <w:rFonts w:ascii="Arial" w:hAnsi="Arial" w:eastAsia="宋体"/>
      <w:b/>
      <w:sz w:val="22"/>
      <w:lang w:val="en-GB" w:eastAsia="zh-CN" w:bidi="ar-SA"/>
    </w:rPr>
  </w:style>
  <w:style w:type="character" w:customStyle="1" w:styleId="229">
    <w:name w:val="+正文 Char Char7 Char Char Char Char"/>
    <w:link w:val="230"/>
    <w:autoRedefine/>
    <w:qFormat/>
    <w:uiPriority w:val="0"/>
    <w:rPr>
      <w:sz w:val="24"/>
      <w:szCs w:val="24"/>
    </w:rPr>
  </w:style>
  <w:style w:type="paragraph" w:customStyle="1" w:styleId="230">
    <w:name w:val="+正文 Char Char7 Char"/>
    <w:basedOn w:val="1"/>
    <w:link w:val="229"/>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231">
    <w:name w:val="标题 4 Char Char Char"/>
    <w:autoRedefine/>
    <w:qFormat/>
    <w:uiPriority w:val="0"/>
    <w:rPr>
      <w:rFonts w:eastAsia="宋体"/>
      <w:b/>
      <w:kern w:val="2"/>
      <w:sz w:val="24"/>
      <w:lang w:val="en-US" w:eastAsia="zh-CN" w:bidi="ar-SA"/>
    </w:rPr>
  </w:style>
  <w:style w:type="character" w:customStyle="1" w:styleId="232">
    <w:name w:val="样式 宋体 四号"/>
    <w:autoRedefine/>
    <w:qFormat/>
    <w:uiPriority w:val="0"/>
    <w:rPr>
      <w:rFonts w:ascii="Times New Roman" w:hAnsi="Times New Roman" w:eastAsia="黑体"/>
      <w:spacing w:val="2"/>
      <w:sz w:val="28"/>
      <w:szCs w:val="28"/>
    </w:rPr>
  </w:style>
  <w:style w:type="character" w:customStyle="1" w:styleId="233">
    <w:name w:val="正文1 Char"/>
    <w:autoRedefine/>
    <w:qFormat/>
    <w:uiPriority w:val="0"/>
    <w:rPr>
      <w:rFonts w:ascii="Arial" w:hAnsi="Arial"/>
      <w:b/>
      <w:snapToGrid w:val="0"/>
      <w:sz w:val="26"/>
      <w:lang w:val="en-GB"/>
    </w:rPr>
  </w:style>
  <w:style w:type="character" w:customStyle="1" w:styleId="234">
    <w:name w:val="样式 样式 标题 2 + 小二 Char + (中文) 黑体 非加粗"/>
    <w:autoRedefine/>
    <w:qFormat/>
    <w:uiPriority w:val="0"/>
    <w:rPr>
      <w:rFonts w:eastAsia="黑体"/>
      <w:b/>
      <w:bCs/>
      <w:kern w:val="2"/>
      <w:sz w:val="28"/>
      <w:szCs w:val="32"/>
      <w:lang w:val="en-US" w:eastAsia="zh-CN" w:bidi="ar-SA"/>
    </w:rPr>
  </w:style>
  <w:style w:type="character" w:customStyle="1" w:styleId="235">
    <w:name w:val="批注框文本 Char Char Char"/>
    <w:autoRedefine/>
    <w:qFormat/>
    <w:uiPriority w:val="0"/>
    <w:rPr>
      <w:rFonts w:ascii="宋体" w:hAnsi="Courier New" w:eastAsia="宋体" w:cs="Courier New"/>
      <w:kern w:val="2"/>
      <w:sz w:val="21"/>
      <w:szCs w:val="21"/>
      <w:lang w:val="en-US" w:eastAsia="zh-CN" w:bidi="ar-SA"/>
    </w:rPr>
  </w:style>
  <w:style w:type="character" w:customStyle="1" w:styleId="236">
    <w:name w:val="Char Char8"/>
    <w:autoRedefine/>
    <w:qFormat/>
    <w:locked/>
    <w:uiPriority w:val="0"/>
    <w:rPr>
      <w:rFonts w:eastAsia="宋体"/>
      <w:b/>
      <w:bCs/>
      <w:kern w:val="44"/>
      <w:sz w:val="32"/>
      <w:szCs w:val="44"/>
      <w:lang w:val="en-US" w:eastAsia="zh-CN" w:bidi="ar-SA"/>
    </w:rPr>
  </w:style>
  <w:style w:type="character" w:customStyle="1" w:styleId="237">
    <w:name w:val="日期 Char1"/>
    <w:autoRedefine/>
    <w:qFormat/>
    <w:uiPriority w:val="0"/>
    <w:rPr>
      <w:kern w:val="2"/>
      <w:sz w:val="21"/>
      <w:szCs w:val="22"/>
    </w:rPr>
  </w:style>
  <w:style w:type="character" w:customStyle="1" w:styleId="238">
    <w:name w:val="表格内文字 Char1"/>
    <w:link w:val="239"/>
    <w:autoRedefine/>
    <w:qFormat/>
    <w:uiPriority w:val="0"/>
    <w:rPr>
      <w:rFonts w:ascii="宋体" w:hAnsi="宋体"/>
      <w:snapToGrid w:val="0"/>
      <w:sz w:val="24"/>
      <w:szCs w:val="24"/>
    </w:rPr>
  </w:style>
  <w:style w:type="paragraph" w:customStyle="1" w:styleId="239">
    <w:name w:val="表格内文字"/>
    <w:basedOn w:val="1"/>
    <w:link w:val="238"/>
    <w:autoRedefine/>
    <w:qFormat/>
    <w:uiPriority w:val="0"/>
    <w:pPr>
      <w:widowControl w:val="0"/>
      <w:spacing w:after="0" w:line="320" w:lineRule="exact"/>
      <w:ind w:firstLine="200" w:firstLineChars="200"/>
      <w:jc w:val="center"/>
    </w:pPr>
    <w:rPr>
      <w:rFonts w:ascii="宋体" w:hAnsi="宋体" w:eastAsia="宋体" w:cs="Times New Roman"/>
      <w:snapToGrid w:val="0"/>
      <w:sz w:val="24"/>
      <w:szCs w:val="24"/>
    </w:rPr>
  </w:style>
  <w:style w:type="character" w:customStyle="1" w:styleId="240">
    <w:name w:val="日期 Char2"/>
    <w:basedOn w:val="64"/>
    <w:autoRedefine/>
    <w:semiHidden/>
    <w:qFormat/>
    <w:uiPriority w:val="99"/>
  </w:style>
  <w:style w:type="character" w:customStyle="1" w:styleId="241">
    <w:name w:val="正文文本缩进 2 Char Char Char"/>
    <w:autoRedefine/>
    <w:qFormat/>
    <w:uiPriority w:val="0"/>
    <w:rPr>
      <w:rFonts w:eastAsia="宋体"/>
      <w:kern w:val="2"/>
      <w:sz w:val="21"/>
      <w:szCs w:val="24"/>
      <w:lang w:val="en-US" w:eastAsia="zh-CN" w:bidi="ar-SA"/>
    </w:rPr>
  </w:style>
  <w:style w:type="character" w:customStyle="1" w:styleId="242">
    <w:name w:val="明显参考1"/>
    <w:autoRedefine/>
    <w:qFormat/>
    <w:uiPriority w:val="0"/>
    <w:rPr>
      <w:b/>
      <w:bCs/>
      <w:smallCaps/>
      <w:color w:val="C0504D"/>
      <w:spacing w:val="5"/>
      <w:u w:val="single"/>
    </w:rPr>
  </w:style>
  <w:style w:type="character" w:customStyle="1" w:styleId="243">
    <w:name w:val="链接"/>
    <w:autoRedefine/>
    <w:qFormat/>
    <w:uiPriority w:val="0"/>
    <w:rPr>
      <w:rFonts w:ascii="Times New Roman" w:eastAsia="宋体"/>
      <w:color w:val="0000FF"/>
      <w:sz w:val="21"/>
      <w:u w:val="single" w:color="0000FF"/>
      <w:vertAlign w:val="baseline"/>
      <w:lang w:val="en-US" w:eastAsia="zh-CN"/>
    </w:rPr>
  </w:style>
  <w:style w:type="character" w:customStyle="1" w:styleId="244">
    <w:name w:val="样式4 Char Char Char Char Char Char Char"/>
    <w:link w:val="245"/>
    <w:autoRedefine/>
    <w:qFormat/>
    <w:uiPriority w:val="0"/>
    <w:rPr>
      <w:spacing w:val="-10"/>
      <w:sz w:val="28"/>
      <w:szCs w:val="24"/>
    </w:rPr>
  </w:style>
  <w:style w:type="paragraph" w:customStyle="1" w:styleId="245">
    <w:name w:val="样式4 Char Char Char Char Char"/>
    <w:basedOn w:val="1"/>
    <w:next w:val="1"/>
    <w:link w:val="244"/>
    <w:autoRedefine/>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sz w:val="28"/>
      <w:szCs w:val="24"/>
    </w:rPr>
  </w:style>
  <w:style w:type="character" w:customStyle="1" w:styleId="246">
    <w:name w:val="标题 5 Char Char Char"/>
    <w:autoRedefine/>
    <w:qFormat/>
    <w:uiPriority w:val="0"/>
    <w:rPr>
      <w:rFonts w:eastAsia="宋体"/>
      <w:b/>
      <w:bCs/>
      <w:kern w:val="2"/>
      <w:sz w:val="28"/>
      <w:szCs w:val="28"/>
      <w:lang w:val="en-US" w:eastAsia="zh-CN" w:bidi="ar-SA"/>
    </w:rPr>
  </w:style>
  <w:style w:type="character" w:customStyle="1" w:styleId="247">
    <w:name w:val="尾注文本 Char"/>
    <w:link w:val="37"/>
    <w:autoRedefine/>
    <w:qFormat/>
    <w:uiPriority w:val="0"/>
    <w:rPr>
      <w:kern w:val="2"/>
      <w:sz w:val="21"/>
      <w:szCs w:val="24"/>
    </w:rPr>
  </w:style>
  <w:style w:type="character" w:customStyle="1" w:styleId="248">
    <w:name w:val="不明显参考1"/>
    <w:autoRedefine/>
    <w:qFormat/>
    <w:uiPriority w:val="0"/>
    <w:rPr>
      <w:smallCaps/>
      <w:color w:val="C0504D"/>
      <w:u w:val="single"/>
    </w:rPr>
  </w:style>
  <w:style w:type="character" w:customStyle="1" w:styleId="249">
    <w:name w:val="Í Char1"/>
    <w:autoRedefine/>
    <w:qFormat/>
    <w:uiPriority w:val="0"/>
    <w:rPr>
      <w:rFonts w:ascii="宋体" w:hAnsi="宋体"/>
      <w:b/>
      <w:kern w:val="2"/>
      <w:sz w:val="24"/>
      <w:szCs w:val="24"/>
    </w:rPr>
  </w:style>
  <w:style w:type="character" w:customStyle="1" w:styleId="250">
    <w:name w:val="正文文本 2 Char"/>
    <w:link w:val="53"/>
    <w:autoRedefine/>
    <w:qFormat/>
    <w:uiPriority w:val="0"/>
  </w:style>
  <w:style w:type="character" w:customStyle="1" w:styleId="251">
    <w:name w:val="正文文本缩进 2 Char2"/>
    <w:basedOn w:val="64"/>
    <w:autoRedefine/>
    <w:semiHidden/>
    <w:qFormat/>
    <w:uiPriority w:val="99"/>
    <w:rPr>
      <w:rFonts w:ascii="Tahoma" w:hAnsi="Tahoma" w:eastAsia="微软雅黑" w:cstheme="minorBidi"/>
      <w:sz w:val="22"/>
      <w:szCs w:val="22"/>
    </w:rPr>
  </w:style>
  <w:style w:type="paragraph" w:customStyle="1" w:styleId="252">
    <w:name w:val="Char Char Char11"/>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253">
    <w:name w:val="样式 标题 1标题 1 Char Char标题 1 Char章 + 小三 居中1"/>
    <w:basedOn w:val="1"/>
    <w:autoRedefine/>
    <w:qFormat/>
    <w:uiPriority w:val="0"/>
    <w:pPr>
      <w:widowControl w:val="0"/>
      <w:tabs>
        <w:tab w:val="left" w:pos="420"/>
      </w:tabs>
      <w:adjustRightInd/>
      <w:spacing w:after="0" w:line="360" w:lineRule="auto"/>
      <w:ind w:left="420" w:hanging="420"/>
      <w:jc w:val="both"/>
    </w:pPr>
    <w:rPr>
      <w:rFonts w:ascii="Times New Roman" w:hAnsi="Times New Roman" w:eastAsia="宋体" w:cs="Times New Roman"/>
      <w:spacing w:val="-10"/>
      <w:kern w:val="2"/>
      <w:sz w:val="21"/>
      <w:szCs w:val="24"/>
    </w:rPr>
  </w:style>
  <w:style w:type="paragraph" w:customStyle="1" w:styleId="254">
    <w:name w:val="节标题"/>
    <w:basedOn w:val="1"/>
    <w:next w:val="255"/>
    <w:autoRedefine/>
    <w:qFormat/>
    <w:uiPriority w:val="0"/>
    <w:pPr>
      <w:adjustRightInd/>
      <w:snapToGrid/>
      <w:spacing w:after="0" w:line="289" w:lineRule="atLeast"/>
      <w:jc w:val="center"/>
      <w:textAlignment w:val="baseline"/>
    </w:pPr>
    <w:rPr>
      <w:rFonts w:ascii="Times New Roman" w:hAnsi="Times New Roman" w:eastAsia="宋体" w:cs="Times New Roman"/>
      <w:color w:val="000000"/>
      <w:sz w:val="28"/>
      <w:szCs w:val="20"/>
      <w:u w:color="000000"/>
    </w:rPr>
  </w:style>
  <w:style w:type="paragraph" w:customStyle="1" w:styleId="255">
    <w:name w:val="小节标题"/>
    <w:basedOn w:val="1"/>
    <w:next w:val="1"/>
    <w:autoRedefine/>
    <w:qFormat/>
    <w:uiPriority w:val="0"/>
    <w:pPr>
      <w:adjustRightInd/>
      <w:snapToGrid/>
      <w:spacing w:before="175" w:after="102" w:line="351" w:lineRule="atLeast"/>
      <w:jc w:val="both"/>
      <w:textAlignment w:val="baseline"/>
    </w:pPr>
    <w:rPr>
      <w:rFonts w:ascii="Times New Roman" w:hAnsi="Times New Roman" w:eastAsia="黑体" w:cs="Times New Roman"/>
      <w:color w:val="000000"/>
      <w:sz w:val="21"/>
      <w:szCs w:val="20"/>
      <w:u w:color="000000"/>
    </w:rPr>
  </w:style>
  <w:style w:type="character" w:customStyle="1" w:styleId="256">
    <w:name w:val="脚注文本 Char1"/>
    <w:basedOn w:val="64"/>
    <w:autoRedefine/>
    <w:semiHidden/>
    <w:qFormat/>
    <w:uiPriority w:val="99"/>
    <w:rPr>
      <w:rFonts w:ascii="Tahoma" w:hAnsi="Tahoma" w:eastAsia="微软雅黑" w:cstheme="minorBidi"/>
      <w:sz w:val="18"/>
      <w:szCs w:val="18"/>
    </w:rPr>
  </w:style>
  <w:style w:type="paragraph" w:customStyle="1" w:styleId="257">
    <w:name w:val="用户标题2"/>
    <w:basedOn w:val="7"/>
    <w:autoRedefine/>
    <w:qFormat/>
    <w:uiPriority w:val="0"/>
    <w:pPr>
      <w:adjustRightInd w:val="0"/>
      <w:spacing w:before="240" w:after="120" w:line="400" w:lineRule="atLeast"/>
      <w:ind w:left="150" w:leftChars="50" w:right="150"/>
      <w:jc w:val="left"/>
      <w:textAlignment w:val="baseline"/>
      <w:outlineLvl w:val="9"/>
    </w:pPr>
    <w:rPr>
      <w:rFonts w:ascii="Times New Roman" w:hAnsi="Times New Roman" w:eastAsia="宋体"/>
      <w:kern w:val="0"/>
      <w:szCs w:val="20"/>
    </w:rPr>
  </w:style>
  <w:style w:type="paragraph" w:customStyle="1" w:styleId="258">
    <w:name w:val="Char Char Char Char1"/>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259">
    <w:name w:val="！正文 Alt+0"/>
    <w:basedOn w:val="1"/>
    <w:autoRedefine/>
    <w:qFormat/>
    <w:uiPriority w:val="0"/>
    <w:pPr>
      <w:widowControl w:val="0"/>
      <w:adjustRightInd/>
      <w:snapToGrid/>
      <w:spacing w:beforeLines="50" w:after="0" w:line="360" w:lineRule="auto"/>
      <w:ind w:firstLine="200" w:firstLineChars="200"/>
      <w:jc w:val="both"/>
    </w:pPr>
    <w:rPr>
      <w:rFonts w:ascii="Times New Roman" w:hAnsi="Times New Roman" w:eastAsia="宋体" w:cs="Times New Roman"/>
      <w:kern w:val="2"/>
      <w:sz w:val="28"/>
      <w:szCs w:val="28"/>
    </w:rPr>
  </w:style>
  <w:style w:type="paragraph" w:customStyle="1" w:styleId="260">
    <w:name w:val="样式 样式 标题 + 段前: 1 行 段后: 0.5 行"/>
    <w:basedOn w:val="261"/>
    <w:autoRedefine/>
    <w:qFormat/>
    <w:uiPriority w:val="0"/>
    <w:pPr>
      <w:spacing w:beforeLines="200"/>
    </w:pPr>
    <w:rPr>
      <w:bCs w:val="0"/>
      <w:szCs w:val="20"/>
    </w:rPr>
  </w:style>
  <w:style w:type="paragraph" w:customStyle="1" w:styleId="261">
    <w:name w:val="样式 标题"/>
    <w:basedOn w:val="1"/>
    <w:autoRedefine/>
    <w:qFormat/>
    <w:uiPriority w:val="0"/>
    <w:pPr>
      <w:widowControl w:val="0"/>
      <w:autoSpaceDE w:val="0"/>
      <w:autoSpaceDN w:val="0"/>
      <w:spacing w:beforeLines="100" w:afterLines="50" w:line="360" w:lineRule="auto"/>
      <w:jc w:val="center"/>
      <w:outlineLvl w:val="0"/>
    </w:pPr>
    <w:rPr>
      <w:rFonts w:ascii="黑体" w:hAnsi="Times New Roman" w:eastAsia="黑体" w:cs="宋体"/>
      <w:bCs/>
      <w:kern w:val="2"/>
      <w:sz w:val="32"/>
      <w:szCs w:val="32"/>
    </w:rPr>
  </w:style>
  <w:style w:type="paragraph" w:customStyle="1" w:styleId="262">
    <w:name w:val="样式3"/>
    <w:basedOn w:val="7"/>
    <w:autoRedefine/>
    <w:qFormat/>
    <w:uiPriority w:val="0"/>
    <w:pPr>
      <w:keepNext w:val="0"/>
      <w:keepLines w:val="0"/>
      <w:widowControl/>
      <w:tabs>
        <w:tab w:val="left" w:pos="576"/>
      </w:tabs>
      <w:spacing w:before="200" w:after="60" w:line="460" w:lineRule="exact"/>
      <w:ind w:left="576" w:hanging="576"/>
      <w:contextualSpacing/>
      <w:jc w:val="left"/>
    </w:pPr>
    <w:rPr>
      <w:rFonts w:ascii="Times New Roman" w:hAnsi="Times New Roman"/>
      <w:b w:val="0"/>
      <w:bCs w:val="0"/>
      <w:kern w:val="0"/>
      <w:sz w:val="24"/>
      <w:szCs w:val="24"/>
    </w:rPr>
  </w:style>
  <w:style w:type="character" w:customStyle="1" w:styleId="263">
    <w:name w:val="批注文字 Char2"/>
    <w:basedOn w:val="64"/>
    <w:link w:val="24"/>
    <w:autoRedefine/>
    <w:semiHidden/>
    <w:qFormat/>
    <w:uiPriority w:val="99"/>
    <w:rPr>
      <w:rFonts w:ascii="Tahoma" w:hAnsi="Tahoma" w:eastAsia="微软雅黑" w:cstheme="minorBidi"/>
      <w:sz w:val="22"/>
      <w:szCs w:val="22"/>
    </w:rPr>
  </w:style>
  <w:style w:type="character" w:customStyle="1" w:styleId="264">
    <w:name w:val="批注主题 Char2"/>
    <w:basedOn w:val="263"/>
    <w:autoRedefine/>
    <w:semiHidden/>
    <w:qFormat/>
    <w:uiPriority w:val="99"/>
    <w:rPr>
      <w:rFonts w:ascii="Tahoma" w:hAnsi="Tahoma" w:eastAsia="微软雅黑" w:cstheme="minorBidi"/>
      <w:b/>
      <w:bCs/>
      <w:sz w:val="22"/>
      <w:szCs w:val="22"/>
    </w:rPr>
  </w:style>
  <w:style w:type="paragraph" w:customStyle="1" w:styleId="265">
    <w:name w:val="正文1"/>
    <w:autoRedefine/>
    <w:qFormat/>
    <w:uiPriority w:val="0"/>
    <w:pPr>
      <w:widowControl w:val="0"/>
      <w:adjustRightInd w:val="0"/>
      <w:spacing w:line="312" w:lineRule="atLeast"/>
      <w:jc w:val="both"/>
      <w:textAlignment w:val="baseline"/>
    </w:pPr>
    <w:rPr>
      <w:rFonts w:ascii="Times New Roman" w:hAnsi="Times New Roman" w:eastAsia="宋体" w:cs="Times New Roman"/>
      <w:sz w:val="24"/>
      <w:lang w:val="en-US" w:eastAsia="zh-CN" w:bidi="ar-SA"/>
    </w:rPr>
  </w:style>
  <w:style w:type="character" w:customStyle="1" w:styleId="266">
    <w:name w:val="HTML 预设格式 Char1"/>
    <w:basedOn w:val="64"/>
    <w:autoRedefine/>
    <w:semiHidden/>
    <w:qFormat/>
    <w:uiPriority w:val="99"/>
    <w:rPr>
      <w:rFonts w:ascii="Courier New" w:hAnsi="Courier New" w:eastAsia="微软雅黑" w:cs="Courier New"/>
    </w:rPr>
  </w:style>
  <w:style w:type="paragraph" w:customStyle="1" w:styleId="267">
    <w:name w:val="目录1"/>
    <w:basedOn w:val="1"/>
    <w:next w:val="1"/>
    <w:autoRedefine/>
    <w:qFormat/>
    <w:uiPriority w:val="0"/>
    <w:pPr>
      <w:tabs>
        <w:tab w:val="left" w:leader="dot" w:pos="8503"/>
      </w:tabs>
      <w:adjustRightInd/>
      <w:snapToGrid/>
      <w:spacing w:after="102" w:line="215" w:lineRule="atLeast"/>
      <w:ind w:firstLine="419"/>
      <w:textAlignment w:val="baseline"/>
    </w:pPr>
    <w:rPr>
      <w:rFonts w:ascii="Times New Roman" w:hAnsi="Times New Roman" w:eastAsia="宋体" w:cs="Times New Roman"/>
      <w:color w:val="000000"/>
      <w:sz w:val="21"/>
      <w:szCs w:val="20"/>
      <w:u w:color="000000"/>
    </w:rPr>
  </w:style>
  <w:style w:type="character" w:customStyle="1" w:styleId="268">
    <w:name w:val="正文文本 2 Char2"/>
    <w:basedOn w:val="64"/>
    <w:autoRedefine/>
    <w:semiHidden/>
    <w:qFormat/>
    <w:uiPriority w:val="99"/>
    <w:rPr>
      <w:rFonts w:ascii="Tahoma" w:hAnsi="Tahoma" w:eastAsia="微软雅黑" w:cstheme="minorBidi"/>
      <w:sz w:val="22"/>
      <w:szCs w:val="22"/>
    </w:rPr>
  </w:style>
  <w:style w:type="paragraph" w:customStyle="1" w:styleId="269">
    <w:name w:val="样式 加粗 行距: 单倍行距"/>
    <w:basedOn w:val="1"/>
    <w:autoRedefine/>
    <w:qFormat/>
    <w:uiPriority w:val="0"/>
    <w:pPr>
      <w:widowControl w:val="0"/>
      <w:adjustRightInd/>
      <w:snapToGrid/>
      <w:spacing w:after="0"/>
      <w:ind w:firstLine="200" w:firstLineChars="200"/>
      <w:jc w:val="both"/>
      <w:outlineLvl w:val="3"/>
    </w:pPr>
    <w:rPr>
      <w:rFonts w:ascii="Arial" w:hAnsi="Arial" w:eastAsia="宋体" w:cs="Times New Roman"/>
      <w:b/>
      <w:bCs/>
      <w:kern w:val="2"/>
      <w:sz w:val="24"/>
      <w:szCs w:val="20"/>
    </w:rPr>
  </w:style>
  <w:style w:type="character" w:customStyle="1" w:styleId="270">
    <w:name w:val="副标题 Char2"/>
    <w:basedOn w:val="64"/>
    <w:autoRedefine/>
    <w:qFormat/>
    <w:uiPriority w:val="11"/>
    <w:rPr>
      <w:rFonts w:asciiTheme="majorHAnsi" w:hAnsiTheme="majorHAnsi" w:cstheme="majorBidi"/>
      <w:b/>
      <w:bCs/>
      <w:kern w:val="28"/>
      <w:sz w:val="32"/>
      <w:szCs w:val="32"/>
    </w:rPr>
  </w:style>
  <w:style w:type="character" w:customStyle="1" w:styleId="271">
    <w:name w:val="尾注文本 Char1"/>
    <w:basedOn w:val="64"/>
    <w:autoRedefine/>
    <w:semiHidden/>
    <w:qFormat/>
    <w:uiPriority w:val="99"/>
    <w:rPr>
      <w:rFonts w:ascii="Tahoma" w:hAnsi="Tahoma" w:eastAsia="微软雅黑" w:cstheme="minorBidi"/>
      <w:sz w:val="22"/>
      <w:szCs w:val="22"/>
    </w:rPr>
  </w:style>
  <w:style w:type="paragraph" w:customStyle="1" w:styleId="272">
    <w:name w:val="_Style 21"/>
    <w:basedOn w:val="1"/>
    <w:next w:val="32"/>
    <w:autoRedefine/>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3">
    <w:name w:val="z-窗体顶端1"/>
    <w:basedOn w:val="1"/>
    <w:next w:val="1"/>
    <w:link w:val="274"/>
    <w:autoRedefine/>
    <w:qFormat/>
    <w:uiPriority w:val="0"/>
    <w:pPr>
      <w:widowControl w:val="0"/>
      <w:pBdr>
        <w:bottom w:val="single" w:color="auto" w:sz="6" w:space="1"/>
      </w:pBdr>
      <w:adjustRightInd/>
      <w:snapToGrid/>
      <w:spacing w:after="0"/>
      <w:jc w:val="center"/>
    </w:pPr>
    <w:rPr>
      <w:rFonts w:ascii="Arial" w:hAnsi="Calibri" w:eastAsia="宋体" w:cs="Times New Roman"/>
      <w:vanish/>
      <w:kern w:val="2"/>
      <w:sz w:val="16"/>
    </w:rPr>
  </w:style>
  <w:style w:type="character" w:customStyle="1" w:styleId="274">
    <w:name w:val="z-窗体顶端 Char"/>
    <w:basedOn w:val="64"/>
    <w:link w:val="273"/>
    <w:autoRedefine/>
    <w:qFormat/>
    <w:uiPriority w:val="0"/>
    <w:rPr>
      <w:rFonts w:ascii="Arial" w:hAnsi="Calibri"/>
      <w:vanish/>
      <w:kern w:val="2"/>
      <w:sz w:val="16"/>
      <w:szCs w:val="22"/>
    </w:rPr>
  </w:style>
  <w:style w:type="paragraph" w:customStyle="1" w:styleId="275">
    <w:name w:val="段落编号new"/>
    <w:basedOn w:val="1"/>
    <w:autoRedefine/>
    <w:qFormat/>
    <w:uiPriority w:val="0"/>
    <w:pPr>
      <w:widowControl w:val="0"/>
      <w:tabs>
        <w:tab w:val="left" w:pos="840"/>
      </w:tabs>
      <w:adjustRightInd/>
      <w:snapToGrid/>
      <w:spacing w:before="120" w:after="120"/>
      <w:jc w:val="center"/>
      <w:outlineLvl w:val="8"/>
    </w:pPr>
    <w:rPr>
      <w:rFonts w:ascii="Times New Roman" w:hAnsi="Times New Roman" w:eastAsia="宋体" w:cs="Times New Roman"/>
      <w:b/>
      <w:kern w:val="2"/>
      <w:sz w:val="24"/>
      <w:szCs w:val="24"/>
    </w:rPr>
  </w:style>
  <w:style w:type="paragraph" w:customStyle="1" w:styleId="276">
    <w:name w:val="12"/>
    <w:basedOn w:val="1"/>
    <w:next w:val="32"/>
    <w:autoRedefine/>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7">
    <w:name w:val="_Style 141"/>
    <w:basedOn w:val="1"/>
    <w:autoRedefine/>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278">
    <w:name w:val="样式4 Char Char Char"/>
    <w:basedOn w:val="1"/>
    <w:next w:val="1"/>
    <w:autoRedefine/>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kern w:val="2"/>
      <w:sz w:val="28"/>
      <w:szCs w:val="24"/>
    </w:rPr>
  </w:style>
  <w:style w:type="paragraph" w:customStyle="1" w:styleId="279">
    <w:name w:val="T0105"/>
    <w:basedOn w:val="1"/>
    <w:autoRedefine/>
    <w:qFormat/>
    <w:uiPriority w:val="0"/>
    <w:pPr>
      <w:widowControl w:val="0"/>
      <w:adjustRightInd/>
      <w:snapToGrid/>
      <w:spacing w:before="120" w:after="0" w:line="340" w:lineRule="atLeast"/>
      <w:ind w:firstLine="480"/>
      <w:jc w:val="both"/>
    </w:pPr>
    <w:rPr>
      <w:rFonts w:ascii="Times New Roman" w:hAnsi="Times New Roman" w:eastAsia="仿宋_GB2312" w:cs="Times New Roman"/>
      <w:kern w:val="2"/>
      <w:sz w:val="24"/>
      <w:szCs w:val="20"/>
    </w:rPr>
  </w:style>
  <w:style w:type="paragraph" w:customStyle="1" w:styleId="280">
    <w:name w:val="标准正文 Char Char Char Char Char"/>
    <w:basedOn w:val="1"/>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kern w:val="2"/>
      <w:sz w:val="24"/>
      <w:szCs w:val="24"/>
    </w:rPr>
  </w:style>
  <w:style w:type="paragraph" w:customStyle="1" w:styleId="281">
    <w:name w:val="文章附标题"/>
    <w:basedOn w:val="1"/>
    <w:next w:val="78"/>
    <w:autoRedefine/>
    <w:qFormat/>
    <w:uiPriority w:val="0"/>
    <w:pPr>
      <w:adjustRightInd/>
      <w:snapToGrid/>
      <w:spacing w:before="187" w:after="175" w:line="374" w:lineRule="atLeast"/>
      <w:jc w:val="center"/>
      <w:textAlignment w:val="baseline"/>
    </w:pPr>
    <w:rPr>
      <w:rFonts w:ascii="Times New Roman" w:hAnsi="Times New Roman" w:eastAsia="宋体" w:cs="Times New Roman"/>
      <w:color w:val="000000"/>
      <w:sz w:val="36"/>
      <w:szCs w:val="20"/>
      <w:u w:color="000000"/>
    </w:rPr>
  </w:style>
  <w:style w:type="paragraph" w:customStyle="1" w:styleId="282">
    <w:name w:val="+正文 Char Char7"/>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83">
    <w:name w:val="1.1.1.1"/>
    <w:basedOn w:val="1"/>
    <w:autoRedefine/>
    <w:qFormat/>
    <w:uiPriority w:val="0"/>
    <w:pPr>
      <w:widowControl w:val="0"/>
      <w:tabs>
        <w:tab w:val="left" w:pos="900"/>
        <w:tab w:val="left" w:pos="1134"/>
      </w:tabs>
      <w:spacing w:beforeLines="50" w:afterLines="50" w:line="400" w:lineRule="atLeast"/>
      <w:ind w:left="869" w:leftChars="50" w:right="200" w:rightChars="200"/>
      <w:jc w:val="both"/>
      <w:textAlignment w:val="baseline"/>
    </w:pPr>
    <w:rPr>
      <w:rFonts w:ascii="Arial" w:hAnsi="Arial" w:eastAsia="宋体" w:cs="Times New Roman"/>
      <w:sz w:val="24"/>
      <w:szCs w:val="20"/>
    </w:rPr>
  </w:style>
  <w:style w:type="paragraph" w:customStyle="1" w:styleId="284">
    <w:name w:val="正文4 Char"/>
    <w:basedOn w:val="1"/>
    <w:autoRedefine/>
    <w:qFormat/>
    <w:uiPriority w:val="0"/>
    <w:pPr>
      <w:widowControl w:val="0"/>
      <w:adjustRightInd/>
      <w:snapToGrid/>
      <w:spacing w:after="0" w:line="360" w:lineRule="auto"/>
      <w:ind w:left="400" w:leftChars="400"/>
      <w:jc w:val="both"/>
    </w:pPr>
    <w:rPr>
      <w:rFonts w:ascii="宋体" w:hAnsi="Times New Roman" w:eastAsia="宋体" w:cs="Times New Roman"/>
      <w:kern w:val="2"/>
      <w:sz w:val="24"/>
      <w:szCs w:val="24"/>
    </w:rPr>
  </w:style>
  <w:style w:type="paragraph" w:customStyle="1" w:styleId="285">
    <w:name w:val="xl24"/>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8"/>
      <w:szCs w:val="28"/>
    </w:rPr>
  </w:style>
  <w:style w:type="paragraph" w:customStyle="1" w:styleId="286">
    <w:name w:val="Text"/>
    <w:basedOn w:val="1"/>
    <w:autoRedefine/>
    <w:qFormat/>
    <w:uiPriority w:val="0"/>
    <w:pPr>
      <w:adjustRightInd/>
      <w:snapToGrid/>
      <w:spacing w:after="0" w:line="288" w:lineRule="auto"/>
      <w:ind w:left="2552"/>
    </w:pPr>
    <w:rPr>
      <w:rFonts w:ascii="Univers" w:hAnsi="Univers" w:eastAsia="宋体" w:cs="Times New Roman"/>
      <w:szCs w:val="20"/>
      <w:lang w:val="en-GB"/>
    </w:rPr>
  </w:style>
  <w:style w:type="paragraph" w:customStyle="1" w:styleId="287">
    <w:name w:val="10"/>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character" w:customStyle="1" w:styleId="288">
    <w:name w:val="引用 Char2"/>
    <w:basedOn w:val="64"/>
    <w:autoRedefine/>
    <w:qFormat/>
    <w:uiPriority w:val="99"/>
    <w:rPr>
      <w:rFonts w:ascii="Tahoma" w:hAnsi="Tahoma" w:eastAsia="微软雅黑" w:cstheme="minorBidi"/>
      <w:i/>
      <w:iCs/>
      <w:color w:val="000000" w:themeColor="text1"/>
      <w:sz w:val="22"/>
      <w:szCs w:val="22"/>
      <w14:textFill>
        <w14:solidFill>
          <w14:schemeClr w14:val="tx1"/>
        </w14:solidFill>
      </w14:textFill>
    </w:rPr>
  </w:style>
  <w:style w:type="paragraph" w:customStyle="1" w:styleId="289">
    <w:name w:val="SuepSubHead"/>
    <w:basedOn w:val="1"/>
    <w:autoRedefine/>
    <w:qFormat/>
    <w:uiPriority w:val="0"/>
    <w:pPr>
      <w:tabs>
        <w:tab w:val="left" w:pos="720"/>
      </w:tabs>
      <w:adjustRightInd/>
      <w:snapToGrid/>
      <w:spacing w:after="0"/>
      <w:ind w:left="720" w:hanging="720"/>
    </w:pPr>
    <w:rPr>
      <w:rFonts w:ascii="Times New Roman" w:hAnsi="Times New Roman" w:eastAsia="宋体" w:cs="Times New Roman"/>
      <w:b/>
      <w:szCs w:val="20"/>
    </w:rPr>
  </w:style>
  <w:style w:type="paragraph" w:customStyle="1" w:styleId="290">
    <w:name w:val="_Style 234"/>
    <w:next w:val="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1">
    <w:name w:val="+正文 Char Char5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2">
    <w:name w:val="SuepHeading"/>
    <w:basedOn w:val="1"/>
    <w:autoRedefine/>
    <w:qFormat/>
    <w:uiPriority w:val="0"/>
    <w:pPr>
      <w:tabs>
        <w:tab w:val="left" w:pos="720"/>
        <w:tab w:val="left" w:pos="828"/>
        <w:tab w:val="left" w:pos="1394"/>
        <w:tab w:val="left" w:pos="2245"/>
        <w:tab w:val="left" w:pos="3094"/>
        <w:tab w:val="left" w:pos="3945"/>
        <w:tab w:val="left" w:pos="5079"/>
        <w:tab w:val="left" w:pos="6496"/>
        <w:tab w:val="left" w:pos="7630"/>
      </w:tabs>
      <w:suppressAutoHyphens/>
      <w:adjustRightInd/>
      <w:snapToGrid/>
      <w:spacing w:after="0"/>
      <w:ind w:left="720" w:hanging="720"/>
      <w:jc w:val="both"/>
    </w:pPr>
    <w:rPr>
      <w:rFonts w:ascii="Times New Roman" w:hAnsi="Times New Roman" w:eastAsia="宋体" w:cs="Times New Roman"/>
      <w:b/>
      <w:spacing w:val="-2"/>
      <w:szCs w:val="20"/>
      <w:lang w:val="en-GB"/>
    </w:rPr>
  </w:style>
  <w:style w:type="paragraph" w:customStyle="1" w:styleId="293">
    <w:name w:val="样式 样式 普通文字表格文字 + 四号 居中 行距: 固定值 12 磅 + (中文) 黑体 小四 首行缩进:  2 字符"/>
    <w:basedOn w:val="1"/>
    <w:autoRedefine/>
    <w:qFormat/>
    <w:uiPriority w:val="0"/>
    <w:pPr>
      <w:widowControl w:val="0"/>
      <w:adjustRightInd/>
      <w:snapToGrid/>
      <w:spacing w:beforeLines="150" w:after="0" w:line="300" w:lineRule="exact"/>
      <w:jc w:val="center"/>
    </w:pPr>
    <w:rPr>
      <w:rFonts w:ascii="Times New Roman" w:hAnsi="Times New Roman" w:eastAsia="黑体" w:cs="宋体"/>
      <w:sz w:val="24"/>
      <w:szCs w:val="24"/>
    </w:rPr>
  </w:style>
  <w:style w:type="paragraph" w:customStyle="1" w:styleId="294">
    <w:name w:val="+正文 Char Char1 Char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5">
    <w:name w:val="TabC"/>
    <w:basedOn w:val="1"/>
    <w:autoRedefine/>
    <w:qFormat/>
    <w:uiPriority w:val="0"/>
    <w:pPr>
      <w:keepLines/>
      <w:adjustRightInd/>
      <w:snapToGrid/>
      <w:spacing w:before="120" w:after="120"/>
      <w:jc w:val="center"/>
    </w:pPr>
    <w:rPr>
      <w:rFonts w:ascii="Times New Roman" w:hAnsi="Times New Roman" w:eastAsia="宋体" w:cs="Times New Roman"/>
      <w:sz w:val="24"/>
      <w:szCs w:val="20"/>
      <w:lang w:val="fr-FR"/>
    </w:rPr>
  </w:style>
  <w:style w:type="paragraph" w:customStyle="1" w:styleId="296">
    <w:name w:val="！表格"/>
    <w:basedOn w:val="1"/>
    <w:autoRedefine/>
    <w:qFormat/>
    <w:uiPriority w:val="0"/>
    <w:pPr>
      <w:widowControl w:val="0"/>
      <w:adjustRightInd/>
      <w:snapToGrid/>
      <w:spacing w:after="0"/>
      <w:jc w:val="center"/>
    </w:pPr>
    <w:rPr>
      <w:rFonts w:ascii="Times New Roman" w:hAnsi="Times New Roman" w:eastAsia="楷体_GB2312" w:cs="Times New Roman"/>
      <w:kern w:val="2"/>
      <w:sz w:val="24"/>
      <w:szCs w:val="24"/>
    </w:rPr>
  </w:style>
  <w:style w:type="paragraph" w:customStyle="1" w:styleId="297">
    <w:name w:val="Char Char Char Char1 Char Char Char"/>
    <w:basedOn w:val="1"/>
    <w:autoRedefine/>
    <w:qFormat/>
    <w:uiPriority w:val="0"/>
    <w:pPr>
      <w:widowControl w:val="0"/>
      <w:adjustRightInd/>
      <w:snapToGrid/>
      <w:spacing w:after="0" w:line="240" w:lineRule="atLeast"/>
      <w:ind w:left="420" w:firstLine="420"/>
      <w:jc w:val="both"/>
    </w:pPr>
    <w:rPr>
      <w:rFonts w:ascii="Times New Roman" w:hAnsi="Times New Roman" w:eastAsia="宋体" w:cs="Times New Roman"/>
      <w:sz w:val="21"/>
      <w:szCs w:val="21"/>
    </w:rPr>
  </w:style>
  <w:style w:type="paragraph" w:customStyle="1" w:styleId="298">
    <w:name w:val="+列表编号"/>
    <w:basedOn w:val="1"/>
    <w:autoRedefine/>
    <w:qFormat/>
    <w:uiPriority w:val="0"/>
    <w:pPr>
      <w:widowControl w:val="0"/>
      <w:tabs>
        <w:tab w:val="center" w:pos="4200"/>
        <w:tab w:val="right" w:pos="8400"/>
      </w:tabs>
      <w:adjustRightInd/>
      <w:snapToGrid/>
      <w:spacing w:before="120" w:after="120"/>
      <w:jc w:val="center"/>
    </w:pPr>
    <w:rPr>
      <w:rFonts w:ascii="Times New Roman" w:hAnsi="Times New Roman" w:eastAsia="宋体" w:cs="Times New Roman"/>
      <w:b/>
      <w:kern w:val="2"/>
      <w:sz w:val="24"/>
      <w:szCs w:val="28"/>
    </w:rPr>
  </w:style>
  <w:style w:type="paragraph" w:customStyle="1" w:styleId="299">
    <w:name w:val="样式 样式3 + 首行缩进:  2 字符"/>
    <w:basedOn w:val="1"/>
    <w:autoRedefine/>
    <w:qFormat/>
    <w:uiPriority w:val="0"/>
    <w:pPr>
      <w:widowControl w:val="0"/>
      <w:adjustRightInd/>
      <w:snapToGrid/>
      <w:spacing w:after="0" w:line="360" w:lineRule="auto"/>
      <w:ind w:firstLine="360" w:firstLineChars="200"/>
      <w:jc w:val="both"/>
    </w:pPr>
    <w:rPr>
      <w:rFonts w:ascii="Times New Roman" w:hAnsi="Times New Roman" w:eastAsia="黑体" w:cs="宋体"/>
      <w:kern w:val="2"/>
      <w:sz w:val="28"/>
      <w:szCs w:val="28"/>
    </w:rPr>
  </w:style>
  <w:style w:type="paragraph" w:customStyle="1" w:styleId="300">
    <w:name w:val="text"/>
    <w:basedOn w:val="1"/>
    <w:autoRedefine/>
    <w:qFormat/>
    <w:uiPriority w:val="0"/>
    <w:pPr>
      <w:tabs>
        <w:tab w:val="left" w:pos="1050"/>
      </w:tabs>
      <w:overflowPunct w:val="0"/>
      <w:autoSpaceDE w:val="0"/>
      <w:autoSpaceDN w:val="0"/>
      <w:snapToGrid/>
      <w:spacing w:before="240" w:after="0"/>
      <w:ind w:left="1049"/>
      <w:jc w:val="both"/>
      <w:textAlignment w:val="baseline"/>
    </w:pPr>
    <w:rPr>
      <w:rFonts w:ascii="Times New Roman" w:hAnsi="Times New Roman" w:eastAsia="宋体" w:cs="Times New Roman"/>
      <w:sz w:val="24"/>
      <w:szCs w:val="20"/>
    </w:rPr>
  </w:style>
  <w:style w:type="paragraph" w:customStyle="1" w:styleId="301">
    <w:name w:val="样式1"/>
    <w:basedOn w:val="1"/>
    <w:next w:val="10"/>
    <w:autoRedefine/>
    <w:qFormat/>
    <w:uiPriority w:val="0"/>
    <w:pPr>
      <w:widowControl w:val="0"/>
      <w:adjustRightInd/>
      <w:snapToGrid/>
      <w:spacing w:after="0" w:line="360" w:lineRule="auto"/>
      <w:ind w:firstLine="420" w:firstLineChars="200"/>
      <w:jc w:val="both"/>
    </w:pPr>
    <w:rPr>
      <w:rFonts w:ascii="宋体" w:hAnsi="宋体" w:eastAsia="宋体" w:cs="Times New Roman"/>
      <w:kern w:val="2"/>
      <w:sz w:val="21"/>
      <w:szCs w:val="21"/>
    </w:rPr>
  </w:style>
  <w:style w:type="paragraph" w:customStyle="1" w:styleId="302">
    <w:name w:val="+A."/>
    <w:basedOn w:val="303"/>
    <w:autoRedefine/>
    <w:qFormat/>
    <w:uiPriority w:val="0"/>
    <w:pPr>
      <w:tabs>
        <w:tab w:val="left" w:pos="3827"/>
      </w:tabs>
      <w:ind w:left="3402" w:firstLine="0" w:firstLineChars="0"/>
    </w:pPr>
  </w:style>
  <w:style w:type="paragraph" w:customStyle="1" w:styleId="303">
    <w:name w:val="+正文"/>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04">
    <w:name w:val="样式 宋体 行距: 固定值 18 磅"/>
    <w:basedOn w:val="1"/>
    <w:autoRedefine/>
    <w:qFormat/>
    <w:uiPriority w:val="0"/>
    <w:pPr>
      <w:widowControl w:val="0"/>
      <w:adjustRightInd/>
      <w:snapToGrid/>
      <w:spacing w:beforeLines="30" w:after="0" w:line="360" w:lineRule="exact"/>
      <w:jc w:val="both"/>
    </w:pPr>
    <w:rPr>
      <w:rFonts w:ascii="宋体" w:hAnsi="宋体" w:eastAsia="宋体" w:cs="Times New Roman"/>
      <w:kern w:val="2"/>
      <w:sz w:val="21"/>
      <w:szCs w:val="20"/>
    </w:rPr>
  </w:style>
  <w:style w:type="paragraph" w:customStyle="1" w:styleId="305">
    <w:name w:val="中文正文1"/>
    <w:basedOn w:val="1"/>
    <w:autoRedefine/>
    <w:qFormat/>
    <w:uiPriority w:val="0"/>
    <w:pPr>
      <w:widowControl w:val="0"/>
      <w:tabs>
        <w:tab w:val="left" w:pos="735"/>
      </w:tabs>
      <w:snapToGrid/>
      <w:spacing w:after="0" w:line="312" w:lineRule="atLeast"/>
      <w:ind w:left="735" w:firstLine="525"/>
      <w:jc w:val="both"/>
      <w:textAlignment w:val="baseline"/>
    </w:pPr>
    <w:rPr>
      <w:rFonts w:ascii="宋体" w:hAnsi="Arial" w:eastAsia="宋体" w:cs="Times New Roman"/>
      <w:sz w:val="24"/>
      <w:szCs w:val="20"/>
    </w:rPr>
  </w:style>
  <w:style w:type="paragraph" w:customStyle="1" w:styleId="306">
    <w:name w:val="正文1.2"/>
    <w:basedOn w:val="1"/>
    <w:autoRedefine/>
    <w:qFormat/>
    <w:uiPriority w:val="0"/>
    <w:pPr>
      <w:widowControl w:val="0"/>
      <w:adjustRightInd/>
      <w:snapToGrid/>
      <w:spacing w:after="0" w:line="288" w:lineRule="auto"/>
    </w:pPr>
    <w:rPr>
      <w:rFonts w:ascii="宋体" w:hAnsi="Times New Roman" w:eastAsia="宋体" w:cs="Times New Roman"/>
      <w:sz w:val="28"/>
      <w:szCs w:val="20"/>
      <w:lang w:eastAsia="en-US"/>
    </w:rPr>
  </w:style>
  <w:style w:type="paragraph" w:customStyle="1" w:styleId="307">
    <w:name w:val="flNote"/>
    <w:basedOn w:val="1"/>
    <w:autoRedefine/>
    <w:qFormat/>
    <w:uiPriority w:val="0"/>
    <w:pPr>
      <w:widowControl w:val="0"/>
      <w:snapToGrid/>
      <w:spacing w:before="320" w:after="160" w:line="360" w:lineRule="atLeast"/>
      <w:jc w:val="center"/>
      <w:textAlignment w:val="baseline"/>
    </w:pPr>
    <w:rPr>
      <w:rFonts w:ascii="Arial" w:hAnsi="Times New Roman" w:eastAsia="黑体" w:cs="Times New Roman"/>
      <w:sz w:val="30"/>
      <w:szCs w:val="20"/>
    </w:rPr>
  </w:style>
  <w:style w:type="paragraph" w:customStyle="1" w:styleId="308">
    <w:name w:val="B"/>
    <w:basedOn w:val="1"/>
    <w:autoRedefine/>
    <w:qFormat/>
    <w:uiPriority w:val="0"/>
    <w:pPr>
      <w:tabs>
        <w:tab w:val="left" w:pos="1200"/>
      </w:tabs>
      <w:adjustRightInd/>
      <w:snapToGrid/>
      <w:spacing w:before="240" w:after="0" w:line="240" w:lineRule="atLeast"/>
      <w:jc w:val="both"/>
    </w:pPr>
    <w:rPr>
      <w:rFonts w:ascii="Times New Roman" w:hAnsi="Times New Roman" w:eastAsia="宋体" w:cs="Times New Roman"/>
      <w:kern w:val="2"/>
      <w:sz w:val="24"/>
      <w:szCs w:val="24"/>
    </w:rPr>
  </w:style>
  <w:style w:type="paragraph" w:customStyle="1" w:styleId="309">
    <w:name w:val="ST20_12"/>
    <w:basedOn w:val="1"/>
    <w:autoRedefine/>
    <w:qFormat/>
    <w:uiPriority w:val="0"/>
    <w:pPr>
      <w:widowControl w:val="0"/>
      <w:autoSpaceDE w:val="0"/>
      <w:autoSpaceDN w:val="0"/>
      <w:snapToGrid/>
      <w:spacing w:after="120"/>
      <w:ind w:left="426" w:firstLine="425"/>
      <w:jc w:val="both"/>
    </w:pPr>
    <w:rPr>
      <w:rFonts w:ascii="宋体" w:hAnsi="Tms Rmn" w:eastAsia="宋体" w:cs="Times New Roman"/>
      <w:sz w:val="24"/>
      <w:szCs w:val="20"/>
    </w:rPr>
  </w:style>
  <w:style w:type="paragraph" w:customStyle="1" w:styleId="310">
    <w:name w:val="1"/>
    <w:basedOn w:val="1"/>
    <w:next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11">
    <w:name w:val="font6"/>
    <w:basedOn w:val="1"/>
    <w:autoRedefine/>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312">
    <w:name w:val="样式 样式 样式 样式 标题 3 + + 段前: 1.5 行 段后: 1.5 行 + 段前: 1.5 行 段后: 1.5 行 +..."/>
    <w:basedOn w:val="313"/>
    <w:autoRedefine/>
    <w:qFormat/>
    <w:uiPriority w:val="0"/>
    <w:pPr>
      <w:spacing w:beforeLines="150" w:afterLines="80"/>
    </w:pPr>
  </w:style>
  <w:style w:type="paragraph" w:customStyle="1" w:styleId="313">
    <w:name w:val="样式 样式 样式 标题 3 + + 段前: 1.5 行 段后: 1.5 行 + 段前: 1.5 行 段后: 1.5 行"/>
    <w:basedOn w:val="314"/>
    <w:autoRedefine/>
    <w:qFormat/>
    <w:uiPriority w:val="0"/>
    <w:pPr>
      <w:spacing w:beforeLines="0"/>
    </w:pPr>
    <w:rPr>
      <w:bCs w:val="0"/>
      <w:szCs w:val="20"/>
    </w:rPr>
  </w:style>
  <w:style w:type="paragraph" w:customStyle="1" w:styleId="314">
    <w:name w:val="样式 样式 标题 3 + + 段前: 1.5 行 段后: 1.5 行"/>
    <w:basedOn w:val="1"/>
    <w:autoRedefine/>
    <w:qFormat/>
    <w:uiPriority w:val="0"/>
    <w:pPr>
      <w:keepNext/>
      <w:keepLines/>
      <w:widowControl w:val="0"/>
      <w:adjustRightInd/>
      <w:snapToGrid/>
      <w:spacing w:beforeLines="150" w:afterLines="150" w:line="360" w:lineRule="auto"/>
      <w:jc w:val="both"/>
      <w:outlineLvl w:val="2"/>
    </w:pPr>
    <w:rPr>
      <w:rFonts w:ascii="Times New Roman" w:hAnsi="Times New Roman" w:eastAsia="黑体" w:cs="宋体"/>
      <w:bCs/>
      <w:kern w:val="2"/>
      <w:sz w:val="28"/>
      <w:szCs w:val="28"/>
    </w:rPr>
  </w:style>
  <w:style w:type="paragraph" w:customStyle="1" w:styleId="315">
    <w:name w:val="标题３"/>
    <w:basedOn w:val="9"/>
    <w:autoRedefine/>
    <w:qFormat/>
    <w:uiPriority w:val="0"/>
    <w:pPr>
      <w:keepNext w:val="0"/>
      <w:keepLines w:val="0"/>
      <w:tabs>
        <w:tab w:val="left" w:pos="1054"/>
      </w:tabs>
      <w:autoSpaceDE w:val="0"/>
      <w:autoSpaceDN w:val="0"/>
      <w:adjustRightInd w:val="0"/>
      <w:snapToGrid w:val="0"/>
      <w:spacing w:beforeLines="10" w:afterLines="10" w:line="240" w:lineRule="auto"/>
      <w:outlineLvl w:val="9"/>
    </w:pPr>
    <w:rPr>
      <w:rFonts w:ascii="宋体" w:hAnsi="宋体"/>
      <w:b w:val="0"/>
      <w:bCs w:val="0"/>
      <w:szCs w:val="24"/>
    </w:rPr>
  </w:style>
  <w:style w:type="paragraph" w:customStyle="1" w:styleId="316">
    <w:name w:val="样式 首行缩进:  2 字符"/>
    <w:basedOn w:val="1"/>
    <w:autoRedefine/>
    <w:qFormat/>
    <w:uiPriority w:val="0"/>
    <w:pPr>
      <w:widowControl w:val="0"/>
      <w:adjustRightInd/>
      <w:snapToGrid/>
      <w:spacing w:after="0" w:line="500" w:lineRule="exact"/>
      <w:ind w:firstLine="480" w:firstLineChars="200"/>
      <w:jc w:val="both"/>
    </w:pPr>
    <w:rPr>
      <w:rFonts w:ascii="宋体" w:hAnsi="宋体" w:eastAsia="宋体" w:cs="宋体"/>
      <w:color w:val="000000"/>
      <w:kern w:val="2"/>
      <w:sz w:val="24"/>
      <w:szCs w:val="24"/>
    </w:rPr>
  </w:style>
  <w:style w:type="paragraph" w:customStyle="1" w:styleId="317">
    <w:name w:val="xl25"/>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eastAsia="Arial Unicode MS" w:cs="Times New Roman"/>
    </w:rPr>
  </w:style>
  <w:style w:type="paragraph" w:customStyle="1" w:styleId="318">
    <w:name w:val="1.1.1"/>
    <w:basedOn w:val="1"/>
    <w:autoRedefine/>
    <w:qFormat/>
    <w:uiPriority w:val="0"/>
    <w:pPr>
      <w:widowControl w:val="0"/>
      <w:tabs>
        <w:tab w:val="left" w:pos="0"/>
        <w:tab w:val="left" w:pos="900"/>
        <w:tab w:val="left" w:pos="1134"/>
        <w:tab w:val="left" w:pos="8505"/>
      </w:tabs>
      <w:spacing w:beforeLines="50" w:afterLines="50" w:line="360" w:lineRule="atLeast"/>
      <w:ind w:left="869" w:leftChars="50" w:right="200" w:rightChars="200"/>
      <w:jc w:val="both"/>
      <w:textAlignment w:val="baseline"/>
    </w:pPr>
    <w:rPr>
      <w:rFonts w:ascii="Times New Roman" w:hAnsi="Arial" w:eastAsia="宋体" w:cs="Times New Roman"/>
      <w:b/>
      <w:sz w:val="28"/>
      <w:szCs w:val="20"/>
    </w:rPr>
  </w:style>
  <w:style w:type="paragraph" w:customStyle="1" w:styleId="319">
    <w:name w:val="表格"/>
    <w:basedOn w:val="1"/>
    <w:autoRedefine/>
    <w:qFormat/>
    <w:uiPriority w:val="0"/>
    <w:pPr>
      <w:widowControl w:val="0"/>
      <w:snapToGrid/>
      <w:spacing w:after="0" w:line="264" w:lineRule="auto"/>
      <w:jc w:val="center"/>
      <w:textAlignment w:val="baseline"/>
    </w:pPr>
    <w:rPr>
      <w:rFonts w:ascii="宋体" w:hAnsi="宋体" w:eastAsia="宋体" w:cs="Times New Roman"/>
      <w:sz w:val="24"/>
      <w:szCs w:val="20"/>
    </w:rPr>
  </w:style>
  <w:style w:type="paragraph" w:customStyle="1" w:styleId="320">
    <w:name w:val="+注："/>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1"/>
      <w:szCs w:val="21"/>
    </w:rPr>
  </w:style>
  <w:style w:type="paragraph" w:customStyle="1" w:styleId="321">
    <w:name w:val="Char2 Char Char Char Char Char Char Char"/>
    <w:basedOn w:val="1"/>
    <w:autoRedefine/>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22">
    <w:name w:val="1.1"/>
    <w:basedOn w:val="1"/>
    <w:autoRedefine/>
    <w:qFormat/>
    <w:uiPriority w:val="0"/>
    <w:pPr>
      <w:keepNext/>
      <w:widowControl w:val="0"/>
      <w:overflowPunct w:val="0"/>
      <w:autoSpaceDE w:val="0"/>
      <w:autoSpaceDN w:val="0"/>
      <w:snapToGrid/>
      <w:spacing w:before="240" w:after="0"/>
      <w:textAlignment w:val="baseline"/>
    </w:pPr>
    <w:rPr>
      <w:rFonts w:ascii="宋体" w:hAnsi="Times New Roman" w:eastAsia="宋体" w:cs="Times New Roman"/>
      <w:b/>
      <w:sz w:val="24"/>
      <w:szCs w:val="20"/>
    </w:rPr>
  </w:style>
  <w:style w:type="paragraph" w:customStyle="1" w:styleId="323">
    <w:name w:val="注1"/>
    <w:basedOn w:val="1"/>
    <w:autoRedefine/>
    <w:qFormat/>
    <w:uiPriority w:val="0"/>
    <w:pPr>
      <w:widowControl w:val="0"/>
      <w:adjustRightInd/>
      <w:snapToGrid/>
      <w:spacing w:after="0" w:line="360" w:lineRule="auto"/>
      <w:jc w:val="both"/>
    </w:pPr>
    <w:rPr>
      <w:rFonts w:ascii="宋体" w:hAnsi="Times New Roman" w:eastAsia="宋体" w:cs="Times New Roman"/>
      <w:bCs/>
      <w:kern w:val="2"/>
      <w:sz w:val="21"/>
      <w:szCs w:val="21"/>
    </w:rPr>
  </w:style>
  <w:style w:type="paragraph" w:customStyle="1" w:styleId="324">
    <w:name w:val="正文21"/>
    <w:basedOn w:val="1"/>
    <w:next w:val="325"/>
    <w:autoRedefine/>
    <w:qFormat/>
    <w:uiPriority w:val="0"/>
    <w:pPr>
      <w:adjustRightInd/>
      <w:snapToGrid/>
      <w:spacing w:after="0" w:line="500" w:lineRule="exact"/>
      <w:ind w:firstLine="480" w:firstLineChars="200"/>
      <w:jc w:val="both"/>
    </w:pPr>
    <w:rPr>
      <w:rFonts w:ascii="Times New Roman" w:hAnsi="Times New Roman" w:eastAsia="宋体" w:cs="Times New Roman"/>
      <w:sz w:val="24"/>
      <w:szCs w:val="24"/>
      <w:lang w:eastAsia="en-US"/>
    </w:rPr>
  </w:style>
  <w:style w:type="paragraph" w:customStyle="1" w:styleId="325">
    <w:name w:val="正文2"/>
    <w:basedOn w:val="1"/>
    <w:autoRedefine/>
    <w:qFormat/>
    <w:uiPriority w:val="0"/>
    <w:pPr>
      <w:adjustRightInd/>
      <w:snapToGrid/>
      <w:spacing w:after="0" w:line="500" w:lineRule="exact"/>
      <w:ind w:firstLine="482" w:firstLineChars="200"/>
    </w:pPr>
    <w:rPr>
      <w:rFonts w:ascii="Times New Roman" w:hAnsi="Times New Roman" w:eastAsia="宋体" w:cs="Times New Roman"/>
      <w:b/>
      <w:sz w:val="24"/>
      <w:szCs w:val="24"/>
    </w:rPr>
  </w:style>
  <w:style w:type="paragraph" w:customStyle="1" w:styleId="326">
    <w:name w:val="项目符号_“-”"/>
    <w:basedOn w:val="1"/>
    <w:autoRedefine/>
    <w:qFormat/>
    <w:uiPriority w:val="0"/>
    <w:pPr>
      <w:widowControl w:val="0"/>
      <w:tabs>
        <w:tab w:val="left" w:pos="420"/>
      </w:tabs>
      <w:adjustRightInd/>
      <w:snapToGrid/>
      <w:spacing w:before="78" w:after="0"/>
      <w:ind w:left="820" w:leftChars="400" w:hanging="420"/>
      <w:jc w:val="both"/>
    </w:pPr>
    <w:rPr>
      <w:rFonts w:ascii="Times New Roman" w:hAnsi="Times New Roman" w:eastAsia="宋体" w:cs="Times New Roman"/>
      <w:kern w:val="2"/>
      <w:sz w:val="21"/>
      <w:szCs w:val="20"/>
    </w:rPr>
  </w:style>
  <w:style w:type="paragraph" w:customStyle="1" w:styleId="327">
    <w:name w:val="Char Char Char Char Char Char"/>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328">
    <w:name w:val="列表项目编号"/>
    <w:basedOn w:val="1"/>
    <w:autoRedefine/>
    <w:qFormat/>
    <w:uiPriority w:val="0"/>
    <w:pPr>
      <w:widowControl w:val="0"/>
      <w:snapToGrid/>
      <w:spacing w:after="0" w:line="360" w:lineRule="auto"/>
      <w:jc w:val="both"/>
    </w:pPr>
    <w:rPr>
      <w:rFonts w:ascii="Times New Roman" w:hAnsi="Times New Roman" w:eastAsia="宋体" w:cs="Times New Roman"/>
      <w:sz w:val="28"/>
      <w:szCs w:val="20"/>
    </w:rPr>
  </w:style>
  <w:style w:type="paragraph" w:customStyle="1" w:styleId="329">
    <w:name w:val="xl27"/>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30">
    <w:name w:val="样式 样式 样式 样式 标题 3 + + 段前: 1.5 行 段后: 1.5 行 + 段前: 1.5 行 段后: 1.5 行 +...1"/>
    <w:basedOn w:val="313"/>
    <w:autoRedefine/>
    <w:qFormat/>
    <w:uiPriority w:val="0"/>
    <w:pPr>
      <w:spacing w:beforeLines="150" w:afterLines="80"/>
    </w:pPr>
  </w:style>
  <w:style w:type="paragraph" w:customStyle="1" w:styleId="331">
    <w:name w:val="样式 样式 样式3 + 首行缩进:  2 字符 + 首行缩进:  2 字符"/>
    <w:basedOn w:val="299"/>
    <w:autoRedefine/>
    <w:qFormat/>
    <w:uiPriority w:val="0"/>
    <w:pPr>
      <w:spacing w:before="360" w:after="240"/>
      <w:ind w:firstLine="0" w:firstLineChars="0"/>
      <w:outlineLvl w:val="2"/>
    </w:pPr>
    <w:rPr>
      <w:szCs w:val="20"/>
    </w:rPr>
  </w:style>
  <w:style w:type="paragraph" w:customStyle="1" w:styleId="332">
    <w:name w:val="表格文字居中"/>
    <w:basedOn w:val="1"/>
    <w:next w:val="1"/>
    <w:autoRedefine/>
    <w:qFormat/>
    <w:uiPriority w:val="0"/>
    <w:pPr>
      <w:widowControl w:val="0"/>
      <w:tabs>
        <w:tab w:val="left" w:pos="720"/>
        <w:tab w:val="left" w:pos="900"/>
      </w:tabs>
      <w:spacing w:beforeLines="20" w:afterLines="20" w:line="360" w:lineRule="auto"/>
      <w:jc w:val="center"/>
    </w:pPr>
    <w:rPr>
      <w:rFonts w:ascii="宋体" w:hAnsi="Arial" w:eastAsia="宋体" w:cs="Times New Roman"/>
      <w:sz w:val="18"/>
      <w:szCs w:val="20"/>
    </w:rPr>
  </w:style>
  <w:style w:type="paragraph" w:customStyle="1" w:styleId="333">
    <w:name w:val="11"/>
    <w:basedOn w:val="1"/>
    <w:next w:val="32"/>
    <w:autoRedefine/>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34">
    <w:name w:val="用户标题3"/>
    <w:basedOn w:val="9"/>
    <w:autoRedefine/>
    <w:qFormat/>
    <w:uiPriority w:val="0"/>
    <w:pPr>
      <w:tabs>
        <w:tab w:val="left" w:pos="284"/>
        <w:tab w:val="left" w:pos="567"/>
      </w:tabs>
      <w:adjustRightInd w:val="0"/>
      <w:spacing w:before="360" w:after="120" w:line="400" w:lineRule="atLeast"/>
      <w:ind w:left="300" w:firstLine="142"/>
      <w:jc w:val="left"/>
      <w:textAlignment w:val="baseline"/>
      <w:outlineLvl w:val="9"/>
    </w:pPr>
    <w:rPr>
      <w:kern w:val="0"/>
      <w:sz w:val="30"/>
      <w:szCs w:val="20"/>
    </w:rPr>
  </w:style>
  <w:style w:type="paragraph" w:customStyle="1" w:styleId="335">
    <w:name w:val="标书正文"/>
    <w:basedOn w:val="19"/>
    <w:autoRedefine/>
    <w:qFormat/>
    <w:uiPriority w:val="0"/>
    <w:pPr>
      <w:snapToGrid w:val="0"/>
      <w:spacing w:before="50" w:after="0" w:line="460" w:lineRule="exact"/>
      <w:ind w:firstLine="360" w:firstLineChars="150"/>
    </w:pPr>
    <w:rPr>
      <w:rFonts w:ascii="Calibri" w:hAnsi="Calibri"/>
      <w:kern w:val="0"/>
      <w:sz w:val="24"/>
      <w:szCs w:val="20"/>
      <w:lang w:eastAsia="en-US"/>
    </w:rPr>
  </w:style>
  <w:style w:type="paragraph" w:customStyle="1" w:styleId="336">
    <w:name w:val="样式 样式 样式 标题 3 + + 段前: 1.5 行 段后: 1.5 行 + 段前: 1.5 行 段后: 1.5 行1"/>
    <w:basedOn w:val="314"/>
    <w:autoRedefine/>
    <w:qFormat/>
    <w:uiPriority w:val="0"/>
    <w:pPr>
      <w:spacing w:beforeLines="0"/>
    </w:pPr>
    <w:rPr>
      <w:bCs w:val="0"/>
    </w:rPr>
  </w:style>
  <w:style w:type="paragraph" w:customStyle="1" w:styleId="337">
    <w:name w:val="样式 (西文) 仿宋_GB2312 (中文) 仿宋_GB2312 小四 黑色 行距: 固定值 18 磅"/>
    <w:basedOn w:val="1"/>
    <w:autoRedefine/>
    <w:qFormat/>
    <w:uiPriority w:val="0"/>
    <w:pPr>
      <w:widowControl w:val="0"/>
      <w:adjustRightInd/>
      <w:snapToGrid/>
      <w:spacing w:beforeLines="30" w:after="0" w:line="360" w:lineRule="exact"/>
      <w:jc w:val="both"/>
    </w:pPr>
    <w:rPr>
      <w:rFonts w:ascii="宋体" w:hAnsi="Times New Roman" w:eastAsia="宋体" w:cs="Times New Roman"/>
      <w:color w:val="000000"/>
      <w:kern w:val="2"/>
      <w:sz w:val="24"/>
      <w:szCs w:val="21"/>
    </w:rPr>
  </w:style>
  <w:style w:type="paragraph" w:customStyle="1" w:styleId="338">
    <w:name w:val="肖正"/>
    <w:basedOn w:val="1"/>
    <w:autoRedefine/>
    <w:qFormat/>
    <w:uiPriority w:val="0"/>
    <w:pPr>
      <w:widowControl w:val="0"/>
      <w:adjustRightInd/>
      <w:snapToGrid/>
      <w:spacing w:after="0"/>
      <w:ind w:firstLine="567"/>
      <w:jc w:val="both"/>
    </w:pPr>
    <w:rPr>
      <w:rFonts w:ascii="Times New Roman" w:hAnsi="Times New Roman" w:eastAsia="宋体" w:cs="Times New Roman"/>
      <w:kern w:val="2"/>
      <w:sz w:val="24"/>
      <w:szCs w:val="18"/>
    </w:rPr>
  </w:style>
  <w:style w:type="paragraph" w:customStyle="1" w:styleId="339">
    <w:name w:val="样式 样式 样式 样式 首行缩进:  0.74 厘米 行距: 固定值 29 磅 + 首行缩进:  2 字符 + (西文) Ari..."/>
    <w:basedOn w:val="1"/>
    <w:autoRedefine/>
    <w:qFormat/>
    <w:uiPriority w:val="0"/>
    <w:pPr>
      <w:widowControl w:val="0"/>
      <w:tabs>
        <w:tab w:val="left" w:pos="1320"/>
      </w:tabs>
      <w:adjustRightInd/>
      <w:snapToGrid/>
      <w:spacing w:after="0" w:line="360" w:lineRule="auto"/>
      <w:ind w:firstLine="200" w:firstLineChars="200"/>
      <w:jc w:val="both"/>
    </w:pPr>
    <w:rPr>
      <w:rFonts w:ascii="Times New Roman" w:hAnsi="Times New Roman" w:eastAsia="宋体" w:cs="Times New Roman"/>
      <w:spacing w:val="2"/>
      <w:kern w:val="2"/>
      <w:sz w:val="24"/>
      <w:szCs w:val="24"/>
    </w:rPr>
  </w:style>
  <w:style w:type="paragraph" w:customStyle="1" w:styleId="340">
    <w:name w:val="6'"/>
    <w:basedOn w:val="1"/>
    <w:autoRedefine/>
    <w:qFormat/>
    <w:uiPriority w:val="0"/>
    <w:pPr>
      <w:widowControl w:val="0"/>
      <w:autoSpaceDE w:val="0"/>
      <w:autoSpaceDN w:val="0"/>
      <w:spacing w:after="0" w:line="320" w:lineRule="exact"/>
      <w:jc w:val="center"/>
      <w:textAlignment w:val="baseline"/>
    </w:pPr>
    <w:rPr>
      <w:rFonts w:ascii="Times New Roman" w:hAnsi="Times New Roman" w:eastAsia="宋体" w:cs="Times New Roman"/>
      <w:spacing w:val="20"/>
      <w:kern w:val="28"/>
      <w:sz w:val="21"/>
      <w:szCs w:val="20"/>
    </w:rPr>
  </w:style>
  <w:style w:type="paragraph" w:customStyle="1" w:styleId="341">
    <w:name w:val="font5"/>
    <w:basedOn w:val="1"/>
    <w:autoRedefine/>
    <w:qFormat/>
    <w:uiPriority w:val="0"/>
    <w:pPr>
      <w:adjustRightInd/>
      <w:snapToGrid/>
      <w:spacing w:before="100" w:beforeAutospacing="1" w:after="100" w:afterAutospacing="1"/>
    </w:pPr>
    <w:rPr>
      <w:rFonts w:hint="eastAsia" w:ascii="宋体" w:hAnsi="宋体" w:eastAsia="宋体" w:cs="Arial Unicode MS"/>
      <w:sz w:val="18"/>
      <w:szCs w:val="18"/>
    </w:rPr>
  </w:style>
  <w:style w:type="paragraph" w:customStyle="1" w:styleId="342">
    <w:name w:val="font7"/>
    <w:basedOn w:val="1"/>
    <w:autoRedefine/>
    <w:qFormat/>
    <w:uiPriority w:val="0"/>
    <w:pPr>
      <w:adjustRightInd/>
      <w:snapToGrid/>
      <w:spacing w:before="100" w:beforeAutospacing="1" w:after="100" w:afterAutospacing="1"/>
    </w:pPr>
    <w:rPr>
      <w:rFonts w:ascii="Times New Roman" w:hAnsi="Times New Roman" w:eastAsia="Arial Unicode MS" w:cs="Times New Roman"/>
    </w:rPr>
  </w:style>
  <w:style w:type="paragraph" w:customStyle="1" w:styleId="343">
    <w:name w:val="+正文 Char Char Char Char"/>
    <w:basedOn w:val="1"/>
    <w:autoRedefine/>
    <w:qFormat/>
    <w:uiPriority w:val="0"/>
    <w:pPr>
      <w:widowControl w:val="0"/>
      <w:adjustRightInd/>
      <w:snapToGrid/>
      <w:spacing w:after="0" w:line="360" w:lineRule="auto"/>
      <w:ind w:firstLine="200" w:firstLineChars="200"/>
      <w:jc w:val="both"/>
    </w:pPr>
    <w:rPr>
      <w:rFonts w:ascii="楷体_GB2312" w:hAnsi="Times New Roman" w:eastAsia="宋体" w:cs="Times New Roman"/>
      <w:kern w:val="2"/>
      <w:sz w:val="24"/>
      <w:szCs w:val="24"/>
    </w:rPr>
  </w:style>
  <w:style w:type="paragraph" w:customStyle="1" w:styleId="344">
    <w:name w:val="Char2 Char Char"/>
    <w:basedOn w:val="1"/>
    <w:autoRedefine/>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45">
    <w:name w:val="样式 样式 样式 样式 样式 标题 3 + + 段前: 1.5 行 段后: 1.5 行 + 段前: 1.5 行 段后: 1.5 ..."/>
    <w:basedOn w:val="312"/>
    <w:autoRedefine/>
    <w:qFormat/>
    <w:uiPriority w:val="0"/>
    <w:pPr>
      <w:spacing w:beforeLines="0"/>
    </w:pPr>
  </w:style>
  <w:style w:type="paragraph" w:customStyle="1" w:styleId="346">
    <w:name w:val="Char Char Char Char Char Char1 Char"/>
    <w:basedOn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47">
    <w:name w:val="样式 样式 样式 样式 首行缩进:  2 字符 + 首行缩进:  2 字符 + 首行缩进:  2 字符 + 首行缩进:  2 字..."/>
    <w:basedOn w:val="1"/>
    <w:autoRedefine/>
    <w:qFormat/>
    <w:uiPriority w:val="0"/>
    <w:pPr>
      <w:widowControl w:val="0"/>
      <w:adjustRightInd/>
      <w:snapToGrid/>
      <w:spacing w:beforeLines="25" w:afterLines="25" w:line="360" w:lineRule="auto"/>
      <w:ind w:firstLine="200" w:firstLineChars="200"/>
      <w:jc w:val="both"/>
    </w:pPr>
    <w:rPr>
      <w:rFonts w:ascii="Times New Roman" w:hAnsi="Times New Roman" w:eastAsia="宋体" w:cs="宋体"/>
      <w:spacing w:val="6"/>
      <w:kern w:val="2"/>
      <w:sz w:val="28"/>
      <w:szCs w:val="20"/>
    </w:rPr>
  </w:style>
  <w:style w:type="paragraph" w:customStyle="1" w:styleId="348">
    <w:name w:val="Char Char Char Char Char Char Char Char Char Char"/>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349">
    <w:name w:val="+▲"/>
    <w:basedOn w:val="303"/>
    <w:autoRedefine/>
    <w:qFormat/>
    <w:uiPriority w:val="0"/>
    <w:pPr>
      <w:tabs>
        <w:tab w:val="left" w:pos="900"/>
      </w:tabs>
      <w:ind w:left="1080" w:firstLine="0" w:firstLineChars="0"/>
    </w:pPr>
  </w:style>
  <w:style w:type="paragraph" w:customStyle="1" w:styleId="350">
    <w:name w:val="_Style 100"/>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51">
    <w:name w:val="+正文 Char Char3 Char Char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352">
    <w:name w:val="样式 样式 样式 标题 3 + 首行缩进:  2 字符 + 首行缩进:  2 字符 + 首行缩进:  2 字符 Char Char"/>
    <w:basedOn w:val="1"/>
    <w:autoRedefine/>
    <w:qFormat/>
    <w:uiPriority w:val="0"/>
    <w:pPr>
      <w:keepNext/>
      <w:keepLines/>
      <w:widowControl w:val="0"/>
      <w:tabs>
        <w:tab w:val="left" w:pos="600"/>
      </w:tabs>
      <w:spacing w:before="160" w:after="120" w:line="520" w:lineRule="exact"/>
      <w:ind w:left="300"/>
      <w:jc w:val="both"/>
      <w:textAlignment w:val="baseline"/>
      <w:outlineLvl w:val="2"/>
    </w:pPr>
    <w:rPr>
      <w:rFonts w:ascii="Times New Roman" w:hAnsi="Times New Roman" w:eastAsia="黑体" w:cs="宋体"/>
      <w:sz w:val="24"/>
      <w:szCs w:val="24"/>
    </w:rPr>
  </w:style>
  <w:style w:type="paragraph" w:customStyle="1" w:styleId="353">
    <w:name w:val="标题1.1"/>
    <w:basedOn w:val="12"/>
    <w:autoRedefine/>
    <w:qFormat/>
    <w:uiPriority w:val="0"/>
    <w:pPr>
      <w:tabs>
        <w:tab w:val="left" w:pos="1701"/>
      </w:tabs>
      <w:spacing w:line="320" w:lineRule="auto"/>
      <w:ind w:left="360" w:hanging="360"/>
    </w:pPr>
    <w:rPr>
      <w:rFonts w:ascii="Arial" w:hAnsi="Arial" w:eastAsia="黑体"/>
      <w:bCs w:val="0"/>
      <w:szCs w:val="20"/>
    </w:rPr>
  </w:style>
  <w:style w:type="paragraph" w:customStyle="1" w:styleId="354">
    <w:name w:val="样式 标题 1 + 两端对齐 左侧:  0 厘米"/>
    <w:basedOn w:val="6"/>
    <w:autoRedefine/>
    <w:qFormat/>
    <w:uiPriority w:val="0"/>
    <w:pPr>
      <w:tabs>
        <w:tab w:val="left" w:pos="660"/>
        <w:tab w:val="left" w:pos="3575"/>
      </w:tabs>
      <w:adjustRightInd w:val="0"/>
      <w:spacing w:before="240" w:after="240" w:line="240" w:lineRule="auto"/>
      <w:jc w:val="center"/>
      <w:textAlignment w:val="baseline"/>
    </w:pPr>
    <w:rPr>
      <w:rFonts w:ascii="宋体" w:hAnsi="宋体" w:eastAsia="黑体" w:cs="宋体"/>
      <w:b w:val="0"/>
      <w:bCs w:val="0"/>
      <w:sz w:val="30"/>
      <w:szCs w:val="30"/>
    </w:rPr>
  </w:style>
  <w:style w:type="paragraph" w:customStyle="1" w:styleId="355">
    <w:name w:val="正文首缩"/>
    <w:basedOn w:val="1"/>
    <w:next w:val="10"/>
    <w:autoRedefine/>
    <w:qFormat/>
    <w:uiPriority w:val="0"/>
    <w:pPr>
      <w:widowControl w:val="0"/>
      <w:snapToGrid/>
      <w:spacing w:after="0" w:line="324" w:lineRule="auto"/>
      <w:ind w:firstLine="425"/>
      <w:jc w:val="both"/>
      <w:textAlignment w:val="baseline"/>
    </w:pPr>
    <w:rPr>
      <w:rFonts w:ascii="Times New Roman" w:hAnsi="Times New Roman" w:eastAsia="宋体" w:cs="Times New Roman"/>
      <w:sz w:val="28"/>
      <w:szCs w:val="20"/>
    </w:rPr>
  </w:style>
  <w:style w:type="paragraph" w:customStyle="1" w:styleId="356">
    <w:name w:val="TOC 标题3"/>
    <w:basedOn w:val="6"/>
    <w:next w:val="1"/>
    <w:autoRedefine/>
    <w:qFormat/>
    <w:uiPriority w:val="39"/>
    <w:pPr>
      <w:spacing w:before="340" w:after="330" w:line="576" w:lineRule="auto"/>
      <w:outlineLvl w:val="9"/>
    </w:pPr>
    <w:rPr>
      <w:rFonts w:ascii="Calibri" w:hAnsi="Calibri"/>
      <w:sz w:val="44"/>
    </w:rPr>
  </w:style>
  <w:style w:type="paragraph" w:customStyle="1" w:styleId="357">
    <w:name w:val="目录标题"/>
    <w:basedOn w:val="1"/>
    <w:next w:val="1"/>
    <w:autoRedefine/>
    <w:qFormat/>
    <w:uiPriority w:val="0"/>
    <w:pPr>
      <w:adjustRightInd/>
      <w:snapToGrid/>
      <w:spacing w:before="215" w:after="419" w:line="436" w:lineRule="atLeast"/>
      <w:ind w:firstLine="419"/>
      <w:jc w:val="center"/>
      <w:textAlignment w:val="baseline"/>
    </w:pPr>
    <w:rPr>
      <w:rFonts w:ascii="Arial" w:hAnsi="Times New Roman" w:eastAsia="黑体" w:cs="Times New Roman"/>
      <w:color w:val="000000"/>
      <w:spacing w:val="283"/>
      <w:sz w:val="42"/>
      <w:szCs w:val="20"/>
      <w:u w:color="000000"/>
    </w:rPr>
  </w:style>
  <w:style w:type="paragraph" w:customStyle="1" w:styleId="358">
    <w:name w:val="用户标题4"/>
    <w:basedOn w:val="10"/>
    <w:autoRedefine/>
    <w:qFormat/>
    <w:uiPriority w:val="0"/>
    <w:pPr>
      <w:adjustRightInd w:val="0"/>
      <w:spacing w:before="240" w:after="120" w:line="376" w:lineRule="atLeast"/>
      <w:ind w:left="450" w:leftChars="150" w:firstLine="284"/>
      <w:jc w:val="left"/>
      <w:textAlignment w:val="baseline"/>
      <w:outlineLvl w:val="9"/>
    </w:pPr>
    <w:rPr>
      <w:rFonts w:ascii="Times New Roman" w:hAnsi="Times New Roman"/>
      <w:bCs w:val="0"/>
      <w:kern w:val="0"/>
      <w:sz w:val="28"/>
      <w:szCs w:val="20"/>
    </w:rPr>
  </w:style>
  <w:style w:type="paragraph" w:customStyle="1" w:styleId="359">
    <w:name w:val="+标题3"/>
    <w:basedOn w:val="9"/>
    <w:autoRedefine/>
    <w:qFormat/>
    <w:uiPriority w:val="0"/>
    <w:pPr>
      <w:tabs>
        <w:tab w:val="left" w:pos="1260"/>
      </w:tabs>
      <w:spacing w:before="120" w:after="120"/>
      <w:ind w:left="1260" w:hanging="420"/>
    </w:pPr>
    <w:rPr>
      <w:szCs w:val="28"/>
    </w:rPr>
  </w:style>
  <w:style w:type="paragraph" w:customStyle="1" w:styleId="360">
    <w:name w:val="Char Char1 Char Char Char Char Char Char Char Char Char Char Char Char Char Char Char"/>
    <w:basedOn w:val="1"/>
    <w:autoRedefine/>
    <w:qFormat/>
    <w:uiPriority w:val="0"/>
    <w:pPr>
      <w:adjustRightInd/>
      <w:snapToGrid/>
      <w:spacing w:after="160" w:line="240" w:lineRule="exact"/>
    </w:pPr>
    <w:rPr>
      <w:rFonts w:ascii="Verdana" w:hAnsi="Verdana" w:eastAsia="宋体" w:cs="Times New Roman"/>
      <w:sz w:val="20"/>
      <w:szCs w:val="20"/>
      <w:lang w:eastAsia="en-US"/>
    </w:rPr>
  </w:style>
  <w:style w:type="paragraph" w:customStyle="1" w:styleId="361">
    <w:name w:val="文章总标题"/>
    <w:basedOn w:val="1"/>
    <w:next w:val="281"/>
    <w:autoRedefine/>
    <w:qFormat/>
    <w:uiPriority w:val="0"/>
    <w:pPr>
      <w:adjustRightInd/>
      <w:snapToGrid/>
      <w:spacing w:before="566" w:after="544" w:line="566" w:lineRule="atLeast"/>
      <w:jc w:val="center"/>
      <w:textAlignment w:val="baseline"/>
    </w:pPr>
    <w:rPr>
      <w:rFonts w:ascii="Arial" w:hAnsi="Times New Roman" w:eastAsia="黑体" w:cs="Times New Roman"/>
      <w:color w:val="000000"/>
      <w:sz w:val="54"/>
      <w:szCs w:val="20"/>
      <w:u w:color="000000"/>
    </w:rPr>
  </w:style>
  <w:style w:type="paragraph" w:customStyle="1" w:styleId="362">
    <w:name w:val="Style1"/>
    <w:basedOn w:val="1"/>
    <w:autoRedefine/>
    <w:qFormat/>
    <w:uiPriority w:val="0"/>
    <w:pPr>
      <w:overflowPunct w:val="0"/>
      <w:autoSpaceDE w:val="0"/>
      <w:autoSpaceDN w:val="0"/>
      <w:snapToGrid/>
      <w:spacing w:before="240" w:after="0"/>
      <w:ind w:left="851"/>
      <w:jc w:val="both"/>
      <w:textAlignment w:val="baseline"/>
    </w:pPr>
    <w:rPr>
      <w:rFonts w:ascii="Times New Roman" w:hAnsi="Times New Roman" w:eastAsia="宋体" w:cs="Times New Roman"/>
      <w:b/>
      <w:bCs/>
      <w:sz w:val="24"/>
      <w:szCs w:val="20"/>
    </w:rPr>
  </w:style>
  <w:style w:type="paragraph" w:customStyle="1" w:styleId="363">
    <w:name w:val="样式 标题 1 + 黑体 三号 非加粗 居中 段前: 6 磅 段后: 6 磅 行距: 固定值 20 磅"/>
    <w:basedOn w:val="6"/>
    <w:autoRedefine/>
    <w:qFormat/>
    <w:uiPriority w:val="0"/>
    <w:pPr>
      <w:spacing w:before="120" w:after="120" w:line="400" w:lineRule="exact"/>
      <w:jc w:val="center"/>
    </w:pPr>
    <w:rPr>
      <w:rFonts w:ascii="黑体" w:hAnsi="黑体" w:eastAsia="黑体" w:cs="宋体"/>
      <w:b w:val="0"/>
      <w:bCs w:val="0"/>
      <w:szCs w:val="20"/>
    </w:rPr>
  </w:style>
  <w:style w:type="paragraph" w:customStyle="1" w:styleId="364">
    <w:name w:val="ST20_2"/>
    <w:basedOn w:val="1"/>
    <w:autoRedefine/>
    <w:qFormat/>
    <w:uiPriority w:val="0"/>
    <w:pPr>
      <w:widowControl w:val="0"/>
      <w:autoSpaceDE w:val="0"/>
      <w:autoSpaceDN w:val="0"/>
      <w:snapToGrid/>
      <w:spacing w:after="0"/>
      <w:ind w:left="840" w:hanging="420"/>
    </w:pPr>
    <w:rPr>
      <w:rFonts w:ascii="宋体" w:hAnsi="Tms Rmn" w:eastAsia="宋体" w:cs="Times New Roman"/>
      <w:sz w:val="24"/>
      <w:szCs w:val="20"/>
    </w:rPr>
  </w:style>
  <w:style w:type="paragraph" w:customStyle="1" w:styleId="365">
    <w:name w:val="样式 样式 行距: 1.5 倍行距 + 首行缩进:  2 字符"/>
    <w:basedOn w:val="1"/>
    <w:autoRedefine/>
    <w:qFormat/>
    <w:uiPriority w:val="0"/>
    <w:pPr>
      <w:widowControl w:val="0"/>
      <w:adjustRightInd/>
      <w:snapToGrid/>
      <w:spacing w:after="0" w:line="500" w:lineRule="exact"/>
      <w:ind w:firstLine="480" w:firstLineChars="200"/>
      <w:jc w:val="both"/>
    </w:pPr>
    <w:rPr>
      <w:rFonts w:ascii="Times New Roman" w:hAnsi="Times New Roman" w:eastAsia="宋体" w:cs="宋体"/>
      <w:kern w:val="2"/>
      <w:sz w:val="24"/>
      <w:szCs w:val="20"/>
    </w:rPr>
  </w:style>
  <w:style w:type="paragraph" w:customStyle="1" w:styleId="366">
    <w:name w:val="用户段落(标书)"/>
    <w:basedOn w:val="1"/>
    <w:autoRedefine/>
    <w:qFormat/>
    <w:uiPriority w:val="0"/>
    <w:pPr>
      <w:widowControl w:val="0"/>
      <w:snapToGrid/>
      <w:spacing w:after="0" w:line="420" w:lineRule="exact"/>
      <w:ind w:firstLine="482"/>
      <w:textAlignment w:val="baseline"/>
    </w:pPr>
    <w:rPr>
      <w:rFonts w:ascii="Times New Roman" w:hAnsi="Times New Roman" w:eastAsia="宋体" w:cs="Times New Roman"/>
      <w:sz w:val="24"/>
      <w:szCs w:val="20"/>
    </w:rPr>
  </w:style>
  <w:style w:type="paragraph" w:customStyle="1" w:styleId="367">
    <w:name w:val="目录3"/>
    <w:basedOn w:val="1"/>
    <w:next w:val="1"/>
    <w:autoRedefine/>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368">
    <w:name w:val="样式 样式 样式 标题 2 + 段前: 1 行 段后: 0.5 行 + 段前: 1 行 段后: 0.5 行 + 段前: 1 行..."/>
    <w:basedOn w:val="1"/>
    <w:autoRedefine/>
    <w:qFormat/>
    <w:uiPriority w:val="0"/>
    <w:pPr>
      <w:keepNext/>
      <w:keepLines/>
      <w:widowControl w:val="0"/>
      <w:tabs>
        <w:tab w:val="left" w:pos="567"/>
      </w:tabs>
      <w:adjustRightInd/>
      <w:snapToGrid/>
      <w:spacing w:beforeLines="50" w:afterLines="30" w:line="500" w:lineRule="exact"/>
      <w:ind w:left="567" w:hanging="567"/>
      <w:jc w:val="both"/>
      <w:outlineLvl w:val="1"/>
    </w:pPr>
    <w:rPr>
      <w:rFonts w:ascii="宋体" w:hAnsi="宋体" w:eastAsia="黑体" w:cs="宋体"/>
      <w:kern w:val="2"/>
      <w:sz w:val="30"/>
      <w:szCs w:val="30"/>
    </w:rPr>
  </w:style>
  <w:style w:type="paragraph" w:customStyle="1" w:styleId="369">
    <w:name w:val="1."/>
    <w:basedOn w:val="1"/>
    <w:autoRedefine/>
    <w:qFormat/>
    <w:uiPriority w:val="0"/>
    <w:pPr>
      <w:tabs>
        <w:tab w:val="left" w:pos="1134"/>
        <w:tab w:val="left" w:pos="1200"/>
      </w:tabs>
      <w:adjustRightInd/>
      <w:snapToGrid/>
      <w:spacing w:before="240" w:after="0"/>
      <w:ind w:left="1134" w:hanging="454"/>
      <w:jc w:val="both"/>
    </w:pPr>
    <w:rPr>
      <w:rFonts w:ascii="Times New Roman" w:hAnsi="Times New Roman" w:eastAsia="宋体" w:cs="Times New Roman"/>
      <w:kern w:val="2"/>
      <w:sz w:val="24"/>
      <w:szCs w:val="20"/>
    </w:rPr>
  </w:style>
  <w:style w:type="paragraph" w:customStyle="1" w:styleId="370">
    <w:name w:val="样式 样式 样式 标题 3 + 段前: 0.5 行 段后: 0.5 行 + 段前: 0.5 行 段后: 0.25 行 + 段前:..."/>
    <w:basedOn w:val="1"/>
    <w:autoRedefine/>
    <w:qFormat/>
    <w:uiPriority w:val="0"/>
    <w:pPr>
      <w:keepNext/>
      <w:keepLines/>
      <w:widowControl w:val="0"/>
      <w:tabs>
        <w:tab w:val="left" w:pos="1260"/>
      </w:tabs>
      <w:adjustRightInd/>
      <w:snapToGrid/>
      <w:spacing w:beforeLines="60" w:afterLines="50" w:line="520" w:lineRule="exact"/>
      <w:ind w:left="889" w:hanging="709"/>
      <w:jc w:val="both"/>
      <w:outlineLvl w:val="2"/>
    </w:pPr>
    <w:rPr>
      <w:rFonts w:ascii="宋体" w:hAnsi="宋体" w:eastAsia="黑体" w:cs="宋体"/>
      <w:color w:val="000000"/>
      <w:kern w:val="2"/>
      <w:sz w:val="28"/>
      <w:szCs w:val="28"/>
    </w:rPr>
  </w:style>
  <w:style w:type="paragraph" w:customStyle="1" w:styleId="371">
    <w:name w:val="xl26"/>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0"/>
      <w:szCs w:val="20"/>
    </w:rPr>
  </w:style>
  <w:style w:type="paragraph" w:customStyle="1" w:styleId="372">
    <w:name w:val="_Style 96"/>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73">
    <w:name w:val="Fließtext"/>
    <w:basedOn w:val="1"/>
    <w:autoRedefine/>
    <w:qFormat/>
    <w:uiPriority w:val="0"/>
    <w:pPr>
      <w:shd w:val="clear" w:color="auto" w:fill="FFFFFF"/>
      <w:tabs>
        <w:tab w:val="left" w:pos="567"/>
        <w:tab w:val="left" w:pos="851"/>
        <w:tab w:val="left" w:pos="1134"/>
      </w:tabs>
      <w:adjustRightInd/>
      <w:snapToGrid/>
      <w:spacing w:before="120" w:after="60" w:line="276" w:lineRule="auto"/>
      <w:ind w:left="567" w:right="284"/>
      <w:jc w:val="both"/>
    </w:pPr>
    <w:rPr>
      <w:rFonts w:ascii="Arial" w:hAnsi="Arial" w:eastAsia="宋体" w:cs="Arial"/>
      <w:color w:val="000000"/>
      <w:szCs w:val="20"/>
      <w:lang w:val="en-GB" w:eastAsia="de-DE"/>
    </w:rPr>
  </w:style>
  <w:style w:type="paragraph" w:customStyle="1" w:styleId="374">
    <w:name w:val="+列表1"/>
    <w:basedOn w:val="1"/>
    <w:autoRedefine/>
    <w:qFormat/>
    <w:uiPriority w:val="0"/>
    <w:pPr>
      <w:widowControl w:val="0"/>
      <w:adjustRightInd/>
      <w:snapToGrid/>
      <w:spacing w:after="0"/>
      <w:jc w:val="center"/>
    </w:pPr>
    <w:rPr>
      <w:rFonts w:ascii="Times New Roman" w:hAnsi="Times New Roman" w:eastAsia="宋体" w:cs="Times New Roman"/>
      <w:kern w:val="2"/>
      <w:sz w:val="21"/>
      <w:szCs w:val="24"/>
    </w:rPr>
  </w:style>
  <w:style w:type="paragraph" w:customStyle="1" w:styleId="375">
    <w:name w:val="-正文 Char"/>
    <w:basedOn w:val="1"/>
    <w:autoRedefine/>
    <w:qFormat/>
    <w:uiPriority w:val="0"/>
    <w:pPr>
      <w:overflowPunct w:val="0"/>
      <w:autoSpaceDE w:val="0"/>
      <w:autoSpaceDN w:val="0"/>
      <w:snapToGrid/>
      <w:spacing w:after="0" w:line="360" w:lineRule="auto"/>
      <w:ind w:firstLine="200" w:firstLineChars="200"/>
      <w:textAlignment w:val="baseline"/>
    </w:pPr>
    <w:rPr>
      <w:rFonts w:ascii="Arial" w:hAnsi="Arial" w:eastAsia="宋体" w:cs="Times New Roman"/>
      <w:sz w:val="24"/>
      <w:szCs w:val="24"/>
    </w:rPr>
  </w:style>
  <w:style w:type="paragraph" w:customStyle="1" w:styleId="376">
    <w:name w:val="经典样式正文"/>
    <w:basedOn w:val="53"/>
    <w:next w:val="53"/>
    <w:autoRedefine/>
    <w:qFormat/>
    <w:uiPriority w:val="0"/>
    <w:pPr>
      <w:spacing w:line="360" w:lineRule="auto"/>
    </w:pPr>
  </w:style>
  <w:style w:type="paragraph" w:customStyle="1" w:styleId="377">
    <w:name w:val="项目符号_圆点"/>
    <w:basedOn w:val="1"/>
    <w:autoRedefine/>
    <w:qFormat/>
    <w:uiPriority w:val="0"/>
    <w:pPr>
      <w:widowControl w:val="0"/>
      <w:tabs>
        <w:tab w:val="left" w:pos="900"/>
      </w:tabs>
      <w:adjustRightInd/>
      <w:snapToGrid/>
      <w:spacing w:before="78" w:after="0"/>
      <w:ind w:left="900" w:hanging="420"/>
      <w:jc w:val="both"/>
    </w:pPr>
    <w:rPr>
      <w:rFonts w:ascii="Times New Roman" w:hAnsi="Times New Roman" w:eastAsia="宋体" w:cs="Times New Roman"/>
      <w:kern w:val="2"/>
      <w:sz w:val="24"/>
      <w:szCs w:val="20"/>
    </w:rPr>
  </w:style>
  <w:style w:type="character" w:customStyle="1" w:styleId="378">
    <w:name w:val="明显引用 Char2"/>
    <w:basedOn w:val="64"/>
    <w:autoRedefine/>
    <w:qFormat/>
    <w:uiPriority w:val="99"/>
    <w:rPr>
      <w:rFonts w:ascii="Tahoma" w:hAnsi="Tahoma" w:eastAsia="微软雅黑" w:cstheme="minorBidi"/>
      <w:b/>
      <w:bCs/>
      <w:i/>
      <w:iCs/>
      <w:color w:val="4F81BD" w:themeColor="accent1"/>
      <w:sz w:val="22"/>
      <w:szCs w:val="22"/>
      <w14:textFill>
        <w14:solidFill>
          <w14:schemeClr w14:val="accent1"/>
        </w14:solidFill>
      </w14:textFill>
    </w:rPr>
  </w:style>
  <w:style w:type="paragraph" w:customStyle="1" w:styleId="379">
    <w:name w:val="样式 标题 2 + 行距: 固定值 23 磅"/>
    <w:basedOn w:val="7"/>
    <w:autoRedefine/>
    <w:qFormat/>
    <w:uiPriority w:val="0"/>
    <w:pPr>
      <w:spacing w:before="0" w:after="0" w:line="460" w:lineRule="exact"/>
    </w:pPr>
    <w:rPr>
      <w:rFonts w:ascii="宋体" w:hAnsi="宋体" w:eastAsia="宋体" w:cs="宋体"/>
      <w:sz w:val="28"/>
      <w:szCs w:val="20"/>
    </w:rPr>
  </w:style>
  <w:style w:type="paragraph" w:customStyle="1" w:styleId="380">
    <w:name w:val="样式 标题 3 + 小四 行距: 固定值 23 磅1"/>
    <w:basedOn w:val="9"/>
    <w:next w:val="381"/>
    <w:autoRedefine/>
    <w:qFormat/>
    <w:uiPriority w:val="0"/>
    <w:pPr>
      <w:spacing w:line="460" w:lineRule="exact"/>
    </w:pPr>
    <w:rPr>
      <w:rFonts w:cs="宋体"/>
      <w:szCs w:val="20"/>
    </w:rPr>
  </w:style>
  <w:style w:type="paragraph" w:customStyle="1" w:styleId="381">
    <w:name w:val="样式 标题 3 + 小四 行距: 固定值 23 磅"/>
    <w:basedOn w:val="9"/>
    <w:autoRedefine/>
    <w:qFormat/>
    <w:uiPriority w:val="0"/>
    <w:pPr>
      <w:spacing w:line="460" w:lineRule="exact"/>
      <w:ind w:left="210" w:leftChars="100" w:right="100" w:rightChars="100"/>
    </w:pPr>
    <w:rPr>
      <w:rFonts w:cs="宋体"/>
      <w:szCs w:val="20"/>
    </w:rPr>
  </w:style>
  <w:style w:type="paragraph" w:customStyle="1" w:styleId="382">
    <w:name w:val="sma."/>
    <w:basedOn w:val="1"/>
    <w:autoRedefine/>
    <w:qFormat/>
    <w:uiPriority w:val="0"/>
    <w:pPr>
      <w:tabs>
        <w:tab w:val="left" w:pos="1588"/>
      </w:tabs>
      <w:adjustRightInd/>
      <w:snapToGrid/>
      <w:spacing w:before="240" w:after="0" w:line="0" w:lineRule="atLeast"/>
      <w:ind w:left="1588" w:hanging="454"/>
      <w:jc w:val="both"/>
    </w:pPr>
    <w:rPr>
      <w:rFonts w:ascii="Times New Roman" w:hAnsi="Times New Roman" w:eastAsia="宋体" w:cs="Times New Roman"/>
      <w:kern w:val="2"/>
      <w:sz w:val="24"/>
      <w:szCs w:val="20"/>
    </w:rPr>
  </w:style>
  <w:style w:type="paragraph" w:customStyle="1" w:styleId="383">
    <w:name w:val="无间隔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4">
    <w:name w:val="+标题4"/>
    <w:basedOn w:val="10"/>
    <w:autoRedefine/>
    <w:qFormat/>
    <w:uiPriority w:val="0"/>
    <w:pPr>
      <w:tabs>
        <w:tab w:val="left" w:pos="1894"/>
      </w:tabs>
      <w:spacing w:before="120" w:after="120"/>
      <w:ind w:left="1680" w:hanging="420"/>
    </w:pPr>
    <w:rPr>
      <w:rFonts w:ascii="Times New Roman" w:hAnsi="Times New Roman"/>
      <w:sz w:val="24"/>
    </w:rPr>
  </w:style>
  <w:style w:type="paragraph" w:customStyle="1" w:styleId="385">
    <w:name w:val="默认段落字体 Para Char Char Char Char"/>
    <w:basedOn w:val="1"/>
    <w:autoRedefine/>
    <w:qFormat/>
    <w:uiPriority w:val="0"/>
    <w:pPr>
      <w:widowControl w:val="0"/>
      <w:tabs>
        <w:tab w:val="left" w:pos="425"/>
      </w:tabs>
      <w:adjustRightInd/>
      <w:snapToGrid/>
      <w:spacing w:after="0"/>
      <w:ind w:left="425" w:hanging="425"/>
      <w:jc w:val="both"/>
    </w:pPr>
    <w:rPr>
      <w:rFonts w:ascii="Times New Roman" w:hAnsi="Times New Roman" w:eastAsia="宋体" w:cs="Times New Roman"/>
      <w:kern w:val="2"/>
      <w:sz w:val="21"/>
      <w:szCs w:val="24"/>
    </w:rPr>
  </w:style>
  <w:style w:type="paragraph" w:customStyle="1" w:styleId="386">
    <w:name w:val="表格文字"/>
    <w:basedOn w:val="1"/>
    <w:autoRedefine/>
    <w:qFormat/>
    <w:uiPriority w:val="0"/>
    <w:pPr>
      <w:widowControl w:val="0"/>
      <w:snapToGrid/>
      <w:spacing w:after="0" w:line="420" w:lineRule="atLeast"/>
      <w:textAlignment w:val="baseline"/>
    </w:pPr>
    <w:rPr>
      <w:rFonts w:ascii="Times New Roman" w:hAnsi="Times New Roman" w:eastAsia="宋体" w:cs="Times New Roman"/>
      <w:sz w:val="21"/>
      <w:szCs w:val="20"/>
    </w:rPr>
  </w:style>
  <w:style w:type="paragraph" w:customStyle="1" w:styleId="387">
    <w:name w:val="_Style 95"/>
    <w:basedOn w:val="1"/>
    <w:next w:val="32"/>
    <w:autoRedefine/>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88">
    <w:name w:val="_Style 231"/>
    <w:next w:val="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9">
    <w:name w:val="Char Char Char Char Char Char Char"/>
    <w:basedOn w:val="1"/>
    <w:autoRedefine/>
    <w:qFormat/>
    <w:uiPriority w:val="0"/>
    <w:pPr>
      <w:widowControl w:val="0"/>
      <w:adjustRightInd/>
      <w:snapToGrid/>
      <w:spacing w:after="0" w:line="360" w:lineRule="auto"/>
      <w:ind w:left="420" w:firstLine="420"/>
      <w:jc w:val="both"/>
    </w:pPr>
    <w:rPr>
      <w:rFonts w:ascii="Times New Roman" w:hAnsi="Times New Roman" w:eastAsia="宋体" w:cs="Times New Roman"/>
      <w:sz w:val="24"/>
      <w:szCs w:val="21"/>
    </w:rPr>
  </w:style>
  <w:style w:type="paragraph" w:customStyle="1" w:styleId="390">
    <w:name w:val="z-窗体底端1"/>
    <w:basedOn w:val="1"/>
    <w:next w:val="1"/>
    <w:link w:val="391"/>
    <w:autoRedefine/>
    <w:qFormat/>
    <w:uiPriority w:val="0"/>
    <w:pPr>
      <w:widowControl w:val="0"/>
      <w:pBdr>
        <w:top w:val="single" w:color="auto" w:sz="6" w:space="1"/>
      </w:pBdr>
      <w:adjustRightInd/>
      <w:snapToGrid/>
      <w:spacing w:after="0"/>
      <w:jc w:val="center"/>
    </w:pPr>
    <w:rPr>
      <w:rFonts w:ascii="Arial" w:hAnsi="Calibri" w:eastAsia="宋体" w:cs="Times New Roman"/>
      <w:vanish/>
      <w:kern w:val="2"/>
      <w:sz w:val="16"/>
    </w:rPr>
  </w:style>
  <w:style w:type="character" w:customStyle="1" w:styleId="391">
    <w:name w:val="z-窗体底端 Char"/>
    <w:basedOn w:val="64"/>
    <w:link w:val="390"/>
    <w:autoRedefine/>
    <w:qFormat/>
    <w:uiPriority w:val="0"/>
    <w:rPr>
      <w:rFonts w:ascii="Arial" w:hAnsi="Calibri"/>
      <w:vanish/>
      <w:kern w:val="2"/>
      <w:sz w:val="16"/>
      <w:szCs w:val="22"/>
    </w:rPr>
  </w:style>
  <w:style w:type="paragraph" w:customStyle="1" w:styleId="392">
    <w:name w:val="+正文标题"/>
    <w:basedOn w:val="1"/>
    <w:autoRedefine/>
    <w:qFormat/>
    <w:uiPriority w:val="0"/>
    <w:pPr>
      <w:widowControl w:val="0"/>
      <w:adjustRightInd/>
      <w:snapToGrid/>
      <w:spacing w:beforeLines="100" w:afterLines="100" w:line="360" w:lineRule="auto"/>
      <w:jc w:val="center"/>
    </w:pPr>
    <w:rPr>
      <w:rFonts w:ascii="Times New Roman" w:hAnsi="Times New Roman" w:eastAsia="黑体" w:cs="Times New Roman"/>
      <w:b/>
      <w:kern w:val="2"/>
      <w:sz w:val="32"/>
      <w:szCs w:val="32"/>
    </w:rPr>
  </w:style>
  <w:style w:type="paragraph" w:customStyle="1" w:styleId="393">
    <w:name w:val="Char Char Char Char Char Char Char Char Char Char Char Char Char Char Char Char"/>
    <w:basedOn w:val="1"/>
    <w:autoRedefine/>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94">
    <w:name w:val="+正文 Char Char2 Char Char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95">
    <w:name w:val="Char2 Char Char Char Char Char"/>
    <w:basedOn w:val="1"/>
    <w:autoRedefine/>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96">
    <w:name w:val="标准正文"/>
    <w:basedOn w:val="1"/>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kern w:val="2"/>
      <w:sz w:val="24"/>
      <w:szCs w:val="20"/>
    </w:rPr>
  </w:style>
  <w:style w:type="paragraph" w:customStyle="1" w:styleId="397">
    <w:name w:val="插图"/>
    <w:basedOn w:val="50"/>
    <w:next w:val="1"/>
    <w:autoRedefine/>
    <w:qFormat/>
    <w:uiPriority w:val="0"/>
    <w:pPr>
      <w:tabs>
        <w:tab w:val="left" w:pos="1080"/>
      </w:tabs>
      <w:spacing w:after="360"/>
      <w:ind w:left="0" w:firstLine="0"/>
      <w:jc w:val="center"/>
    </w:pPr>
    <w:rPr>
      <w:rFonts w:ascii="仿宋_GB2312" w:eastAsia="仿宋_GB2312"/>
    </w:rPr>
  </w:style>
  <w:style w:type="paragraph" w:customStyle="1" w:styleId="398">
    <w:name w:val="样式 样式 样式 正文文本缩进 + 首行缩进:  2 字符 + 首行缩进:  2 字符 + 首行缩进:  2 字符"/>
    <w:basedOn w:val="1"/>
    <w:autoRedefine/>
    <w:qFormat/>
    <w:uiPriority w:val="0"/>
    <w:pPr>
      <w:widowControl w:val="0"/>
      <w:tabs>
        <w:tab w:val="left" w:pos="9016"/>
      </w:tabs>
      <w:adjustRightInd/>
      <w:snapToGrid/>
      <w:spacing w:after="0" w:line="460" w:lineRule="exact"/>
      <w:ind w:firstLine="200" w:firstLineChars="200"/>
    </w:pPr>
    <w:rPr>
      <w:rFonts w:ascii="Times New Roman" w:hAnsi="Times New Roman" w:eastAsia="宋体" w:cs="宋体"/>
      <w:sz w:val="24"/>
      <w:szCs w:val="20"/>
    </w:rPr>
  </w:style>
  <w:style w:type="paragraph" w:customStyle="1" w:styleId="399">
    <w:name w:val="经典标题"/>
    <w:basedOn w:val="6"/>
    <w:next w:val="376"/>
    <w:autoRedefine/>
    <w:qFormat/>
    <w:uiPriority w:val="0"/>
    <w:pPr>
      <w:spacing w:beforeLines="100" w:afterLines="100" w:line="240" w:lineRule="auto"/>
      <w:jc w:val="center"/>
      <w:outlineLvl w:val="9"/>
    </w:pPr>
    <w:rPr>
      <w:rFonts w:eastAsia="黑体"/>
      <w:bCs w:val="0"/>
      <w:sz w:val="36"/>
      <w:szCs w:val="20"/>
    </w:rPr>
  </w:style>
  <w:style w:type="paragraph" w:customStyle="1" w:styleId="400">
    <w:name w:val="+标题2"/>
    <w:basedOn w:val="7"/>
    <w:autoRedefine/>
    <w:qFormat/>
    <w:uiPriority w:val="0"/>
    <w:pPr>
      <w:tabs>
        <w:tab w:val="left" w:pos="840"/>
      </w:tabs>
      <w:spacing w:before="120" w:after="120" w:line="360" w:lineRule="auto"/>
      <w:ind w:left="840" w:hanging="420"/>
    </w:pPr>
    <w:rPr>
      <w:rFonts w:ascii="Times New Roman" w:hAnsi="Times New Roman" w:eastAsia="宋体"/>
      <w:sz w:val="24"/>
      <w:szCs w:val="28"/>
    </w:rPr>
  </w:style>
  <w:style w:type="paragraph" w:customStyle="1" w:styleId="401">
    <w:name w:val="font8"/>
    <w:basedOn w:val="1"/>
    <w:autoRedefine/>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402">
    <w:name w:val="样式 样式 正文文本缩进正文文字( 首段缩进两字） + 段前: 0.5 行 行距: 单倍行距 + 段前: 0.5 行"/>
    <w:basedOn w:val="1"/>
    <w:autoRedefine/>
    <w:qFormat/>
    <w:uiPriority w:val="0"/>
    <w:pPr>
      <w:widowControl w:val="0"/>
      <w:adjustRightInd/>
      <w:snapToGrid/>
      <w:spacing w:after="0"/>
      <w:ind w:firstLine="480" w:firstLineChars="200"/>
      <w:jc w:val="both"/>
    </w:pPr>
    <w:rPr>
      <w:rFonts w:ascii="Times New Roman" w:hAnsi="Times New Roman" w:eastAsia="宋体" w:cs="Times New Roman"/>
      <w:sz w:val="24"/>
      <w:szCs w:val="24"/>
    </w:rPr>
  </w:style>
  <w:style w:type="paragraph" w:customStyle="1" w:styleId="403">
    <w:name w:val="+标题1"/>
    <w:basedOn w:val="6"/>
    <w:autoRedefine/>
    <w:qFormat/>
    <w:uiPriority w:val="0"/>
    <w:pPr>
      <w:pageBreakBefore/>
      <w:tabs>
        <w:tab w:val="left" w:pos="420"/>
      </w:tabs>
      <w:spacing w:before="240" w:after="240"/>
      <w:ind w:left="720" w:hanging="720"/>
      <w:jc w:val="center"/>
    </w:pPr>
    <w:rPr>
      <w:rFonts w:eastAsia="黑体"/>
      <w:kern w:val="32"/>
      <w:szCs w:val="32"/>
    </w:rPr>
  </w:style>
  <w:style w:type="paragraph" w:customStyle="1" w:styleId="404">
    <w:name w:val="8"/>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405">
    <w:name w:val="SuepChapter"/>
    <w:basedOn w:val="1"/>
    <w:autoRedefine/>
    <w:qFormat/>
    <w:uiPriority w:val="0"/>
    <w:pPr>
      <w:tabs>
        <w:tab w:val="left" w:pos="720"/>
        <w:tab w:val="center" w:pos="4513"/>
      </w:tabs>
      <w:suppressAutoHyphens/>
      <w:adjustRightInd/>
      <w:snapToGrid/>
      <w:spacing w:after="0"/>
      <w:ind w:left="720" w:hanging="720"/>
      <w:jc w:val="center"/>
    </w:pPr>
    <w:rPr>
      <w:rFonts w:ascii="Times New Roman" w:hAnsi="Times New Roman" w:eastAsia="宋体" w:cs="Times New Roman"/>
      <w:b/>
      <w:spacing w:val="-2"/>
      <w:szCs w:val="20"/>
      <w:lang w:val="en-GB"/>
    </w:rPr>
  </w:style>
  <w:style w:type="paragraph" w:customStyle="1" w:styleId="406">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407">
    <w:name w:val="A."/>
    <w:basedOn w:val="1"/>
    <w:autoRedefine/>
    <w:qFormat/>
    <w:uiPriority w:val="0"/>
    <w:pPr>
      <w:tabs>
        <w:tab w:val="left" w:pos="1134"/>
        <w:tab w:val="left" w:pos="1200"/>
      </w:tabs>
      <w:adjustRightInd/>
      <w:snapToGrid/>
      <w:spacing w:before="240" w:after="0" w:line="0" w:lineRule="atLeast"/>
      <w:ind w:left="1134" w:hanging="567"/>
      <w:jc w:val="both"/>
    </w:pPr>
    <w:rPr>
      <w:rFonts w:ascii="Times New Roman" w:hAnsi="Times New Roman" w:eastAsia="宋体" w:cs="Times New Roman"/>
      <w:kern w:val="2"/>
      <w:sz w:val="24"/>
      <w:szCs w:val="20"/>
    </w:rPr>
  </w:style>
  <w:style w:type="paragraph" w:customStyle="1" w:styleId="408">
    <w:name w:val="标准中文版式_正文"/>
    <w:basedOn w:val="1"/>
    <w:autoRedefine/>
    <w:qFormat/>
    <w:uiPriority w:val="0"/>
    <w:pPr>
      <w:widowControl w:val="0"/>
      <w:adjustRightInd/>
      <w:snapToGrid/>
      <w:spacing w:beforeLines="30" w:after="0"/>
      <w:jc w:val="both"/>
    </w:pPr>
    <w:rPr>
      <w:rFonts w:ascii="Times New Roman" w:hAnsi="Times New Roman" w:eastAsia="宋体" w:cs="Times New Roman"/>
      <w:kern w:val="2"/>
      <w:sz w:val="21"/>
      <w:szCs w:val="21"/>
    </w:rPr>
  </w:style>
  <w:style w:type="paragraph" w:customStyle="1" w:styleId="409">
    <w:name w:val="目录2"/>
    <w:basedOn w:val="1"/>
    <w:next w:val="1"/>
    <w:autoRedefine/>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410">
    <w:name w:val="Headings Font"/>
    <w:basedOn w:val="1"/>
    <w:next w:val="19"/>
    <w:autoRedefine/>
    <w:qFormat/>
    <w:uiPriority w:val="0"/>
    <w:pPr>
      <w:keepNext/>
      <w:widowControl w:val="0"/>
      <w:adjustRightInd/>
      <w:snapToGrid/>
      <w:spacing w:after="0" w:line="280" w:lineRule="atLeast"/>
    </w:pPr>
    <w:rPr>
      <w:rFonts w:ascii="Arial" w:hAnsi="Arial" w:eastAsia="宋体" w:cs="Times New Roman"/>
      <w:szCs w:val="20"/>
      <w:lang w:val="en-GB"/>
    </w:rPr>
  </w:style>
  <w:style w:type="paragraph" w:customStyle="1" w:styleId="411">
    <w:name w:val="样式 样式 标题 2 + 左侧:  0 厘米 首行缩进:  0 厘米 + 蓝色"/>
    <w:basedOn w:val="1"/>
    <w:autoRedefine/>
    <w:qFormat/>
    <w:uiPriority w:val="0"/>
    <w:pPr>
      <w:keepNext/>
      <w:keepLines/>
      <w:widowControl w:val="0"/>
      <w:tabs>
        <w:tab w:val="left" w:pos="450"/>
        <w:tab w:val="left" w:pos="567"/>
      </w:tabs>
      <w:spacing w:before="240" w:after="120" w:line="520" w:lineRule="exact"/>
      <w:textAlignment w:val="baseline"/>
      <w:outlineLvl w:val="1"/>
    </w:pPr>
    <w:rPr>
      <w:rFonts w:ascii="Times New Roman" w:hAnsi="Times New Roman" w:eastAsia="黑体" w:cs="宋体"/>
      <w:spacing w:val="4"/>
      <w:sz w:val="28"/>
      <w:szCs w:val="28"/>
    </w:rPr>
  </w:style>
  <w:style w:type="paragraph" w:customStyle="1" w:styleId="412">
    <w:name w:val="point"/>
    <w:basedOn w:val="1"/>
    <w:next w:val="1"/>
    <w:autoRedefine/>
    <w:qFormat/>
    <w:uiPriority w:val="0"/>
    <w:pPr>
      <w:widowControl w:val="0"/>
      <w:adjustRightInd/>
      <w:snapToGrid/>
      <w:spacing w:after="0" w:line="460" w:lineRule="exact"/>
      <w:jc w:val="both"/>
    </w:pPr>
    <w:rPr>
      <w:rFonts w:ascii="Times New Roman" w:hAnsi="Times New Roman" w:eastAsia="宋体" w:cs="Times New Roman"/>
      <w:kern w:val="2"/>
      <w:sz w:val="24"/>
      <w:szCs w:val="24"/>
    </w:rPr>
  </w:style>
  <w:style w:type="paragraph" w:customStyle="1" w:styleId="413">
    <w:name w:val="空半行"/>
    <w:basedOn w:val="1"/>
    <w:autoRedefine/>
    <w:qFormat/>
    <w:uiPriority w:val="0"/>
    <w:pPr>
      <w:widowControl w:val="0"/>
      <w:snapToGrid/>
      <w:spacing w:after="0" w:line="120" w:lineRule="exact"/>
      <w:jc w:val="both"/>
      <w:textAlignment w:val="baseline"/>
    </w:pPr>
    <w:rPr>
      <w:rFonts w:ascii="Times New Roman" w:hAnsi="Times New Roman" w:eastAsia="仿宋_GB2312" w:cs="Times New Roman"/>
      <w:color w:val="FFFFFF"/>
      <w:sz w:val="30"/>
      <w:szCs w:val="20"/>
    </w:rPr>
  </w:style>
  <w:style w:type="paragraph" w:customStyle="1" w:styleId="414">
    <w:name w:val="Char2"/>
    <w:basedOn w:val="1"/>
    <w:autoRedefine/>
    <w:qFormat/>
    <w:uiPriority w:val="0"/>
    <w:pPr>
      <w:widowControl w:val="0"/>
      <w:adjustRightInd/>
      <w:snapToGrid/>
      <w:spacing w:after="0"/>
      <w:ind w:left="432" w:hanging="432"/>
      <w:jc w:val="both"/>
    </w:pPr>
    <w:rPr>
      <w:rFonts w:ascii="Times New Roman" w:hAnsi="Times New Roman" w:eastAsia="宋体" w:cs="Times New Roman"/>
      <w:kern w:val="2"/>
      <w:sz w:val="24"/>
      <w:szCs w:val="24"/>
    </w:rPr>
  </w:style>
  <w:style w:type="paragraph" w:customStyle="1" w:styleId="415">
    <w:name w:val="目录4"/>
    <w:basedOn w:val="1"/>
    <w:next w:val="1"/>
    <w:autoRedefine/>
    <w:qFormat/>
    <w:uiPriority w:val="0"/>
    <w:pPr>
      <w:tabs>
        <w:tab w:val="left" w:leader="dot" w:pos="8503"/>
      </w:tabs>
      <w:adjustRightInd/>
      <w:snapToGrid/>
      <w:spacing w:after="0" w:line="317" w:lineRule="atLeast"/>
      <w:ind w:left="419" w:firstLine="629"/>
      <w:jc w:val="both"/>
      <w:textAlignment w:val="baseline"/>
    </w:pPr>
    <w:rPr>
      <w:rFonts w:ascii="Times New Roman" w:hAnsi="Times New Roman" w:eastAsia="宋体" w:cs="Times New Roman"/>
      <w:color w:val="000000"/>
      <w:sz w:val="21"/>
      <w:szCs w:val="20"/>
      <w:u w:color="000000"/>
    </w:rPr>
  </w:style>
  <w:style w:type="paragraph" w:customStyle="1" w:styleId="416">
    <w:name w:val="09正文_wh"/>
    <w:autoRedefine/>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417">
    <w:name w:val="样式2"/>
    <w:basedOn w:val="1"/>
    <w:autoRedefine/>
    <w:qFormat/>
    <w:uiPriority w:val="0"/>
    <w:pPr>
      <w:widowControl w:val="0"/>
      <w:tabs>
        <w:tab w:val="left" w:pos="600"/>
      </w:tabs>
      <w:spacing w:after="0" w:line="360" w:lineRule="auto"/>
      <w:ind w:left="420" w:hanging="420"/>
      <w:jc w:val="both"/>
    </w:pPr>
    <w:rPr>
      <w:rFonts w:ascii="Times New Roman" w:hAnsi="Times New Roman" w:eastAsia="宋体" w:cs="Times New Roman"/>
      <w:kern w:val="2"/>
      <w:sz w:val="28"/>
      <w:szCs w:val="24"/>
    </w:rPr>
  </w:style>
  <w:style w:type="paragraph" w:customStyle="1" w:styleId="418">
    <w:name w:val="TOC 标题4"/>
    <w:basedOn w:val="6"/>
    <w:next w:val="1"/>
    <w:autoRedefine/>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419">
    <w:name w:val="_Style 412"/>
    <w:basedOn w:val="1"/>
    <w:next w:val="1"/>
    <w:autoRedefine/>
    <w:qFormat/>
    <w:uiPriority w:val="0"/>
    <w:pPr>
      <w:pBdr>
        <w:bottom w:val="single" w:color="auto" w:sz="6" w:space="1"/>
      </w:pBdr>
      <w:jc w:val="center"/>
    </w:pPr>
    <w:rPr>
      <w:rFonts w:ascii="Arial" w:eastAsia="宋体"/>
      <w:vanish/>
      <w:sz w:val="16"/>
    </w:rPr>
  </w:style>
  <w:style w:type="paragraph" w:customStyle="1" w:styleId="420">
    <w:name w:val="_Style 413"/>
    <w:basedOn w:val="1"/>
    <w:next w:val="1"/>
    <w:autoRedefine/>
    <w:qFormat/>
    <w:uiPriority w:val="0"/>
    <w:pPr>
      <w:pBdr>
        <w:top w:val="single" w:color="auto" w:sz="6" w:space="1"/>
      </w:pBdr>
      <w:jc w:val="center"/>
    </w:pPr>
    <w:rPr>
      <w:rFonts w:ascii="Arial" w:eastAsia="宋体"/>
      <w:vanish/>
      <w:sz w:val="16"/>
    </w:rPr>
  </w:style>
  <w:style w:type="paragraph" w:styleId="421">
    <w:name w:val="List Paragraph"/>
    <w:basedOn w:val="1"/>
    <w:autoRedefine/>
    <w:unhideWhenUsed/>
    <w:qFormat/>
    <w:uiPriority w:val="99"/>
    <w:pPr>
      <w:ind w:firstLine="420" w:firstLineChars="200"/>
    </w:pPr>
  </w:style>
  <w:style w:type="paragraph" w:customStyle="1" w:styleId="422">
    <w:name w:val="实施方案正文"/>
    <w:basedOn w:val="1"/>
    <w:autoRedefine/>
    <w:qFormat/>
    <w:uiPriority w:val="99"/>
    <w:pPr>
      <w:ind w:firstLine="566" w:firstLineChars="202"/>
    </w:pPr>
    <w:rPr>
      <w:szCs w:val="28"/>
    </w:rPr>
  </w:style>
  <w:style w:type="character" w:customStyle="1" w:styleId="423">
    <w:name w:val="标题 字符"/>
    <w:link w:val="59"/>
    <w:autoRedefine/>
    <w:qFormat/>
    <w:uiPriority w:val="0"/>
    <w:rPr>
      <w:rFonts w:ascii="Cambria" w:hAnsi="Cambria"/>
      <w:b/>
      <w:bCs/>
      <w:kern w:val="2"/>
      <w:sz w:val="32"/>
      <w:szCs w:val="32"/>
    </w:rPr>
  </w:style>
  <w:style w:type="paragraph" w:customStyle="1" w:styleId="424">
    <w:name w:val="p0"/>
    <w:basedOn w:val="1"/>
    <w:autoRedefine/>
    <w:qFormat/>
    <w:uiPriority w:val="0"/>
    <w:pPr>
      <w:widowControl/>
      <w:autoSpaceDE/>
      <w:autoSpaceDN/>
      <w:adjustRightInd/>
      <w:jc w:val="both"/>
      <w:textAlignment w:val="auto"/>
    </w:pPr>
    <w:rPr>
      <w:rFonts w:ascii="Times New Roman" w:hAnsi="Times New Roman" w:eastAsia="宋体"/>
      <w:sz w:val="21"/>
      <w:szCs w:val="21"/>
    </w:rPr>
  </w:style>
  <w:style w:type="paragraph" w:customStyle="1" w:styleId="425">
    <w:name w:val="样式"/>
    <w:autoRedefine/>
    <w:qFormat/>
    <w:uiPriority w:val="0"/>
    <w:pPr>
      <w:widowControl w:val="0"/>
      <w:autoSpaceDE w:val="0"/>
      <w:autoSpaceDN w:val="0"/>
      <w:adjustRightInd w:val="0"/>
    </w:pPr>
    <w:rPr>
      <w:rFonts w:ascii="宋体" w:hAnsi="Calibri" w:eastAsia="宋体" w:cs="宋体"/>
      <w:sz w:val="24"/>
      <w:szCs w:val="24"/>
      <w:lang w:val="en-US" w:eastAsia="zh-CN" w:bidi="ar-SA"/>
    </w:rPr>
  </w:style>
  <w:style w:type="paragraph" w:customStyle="1" w:styleId="426">
    <w:name w:val="Body Text First Indent1"/>
    <w:basedOn w:val="19"/>
    <w:qFormat/>
    <w:uiPriority w:val="0"/>
    <w:pPr>
      <w:spacing w:after="120" w:afterLines="0"/>
      <w:ind w:firstLine="210" w:firstLineChars="100"/>
      <w:jc w:val="left"/>
    </w:pPr>
    <w:rPr>
      <w:rFonts w:ascii="DFKai-SB" w:hAnsi="Times New Roman" w:eastAsia="DFKai-SB"/>
      <w:szCs w:val="24"/>
      <w:lang w:eastAsia="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Tuan</Company>
  <Pages>96</Pages>
  <Words>448</Words>
  <Characters>511</Characters>
  <Lines>271</Lines>
  <Paragraphs>76</Paragraphs>
  <TotalTime>9</TotalTime>
  <ScaleCrop>false</ScaleCrop>
  <LinksUpToDate>false</LinksUpToDate>
  <CharactersWithSpaces>584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2019-10-17T06:40:00Z</dcterms:created>
  <dc:creator>Administrator.0CTUZ2DMAQRV522</dc:creator>
  <cp:lastModifiedBy>哦！粉色的！</cp:lastModifiedBy>
  <cp:lastPrinted>2024-01-22T02:20:00Z</cp:lastPrinted>
  <dcterms:modified xsi:type="dcterms:W3CDTF">2025-03-30T05:11:33Z</dcterms:modified>
  <cp:revision>287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3B4F8C9A736D4265BF093DE332AE4025</vt:lpwstr>
  </property>
  <property fmtid="{D5CDD505-2E9C-101B-9397-08002B2CF9AE}" pid="4" name="KSOTemplateDocerSaveRecord">
    <vt:lpwstr>eyJoZGlkIjoiYWQxNTI5MGIxOGJkNDA4ZDdjMmExY2MyZDRhMmExZDgiLCJ1c2VySWQiOiIzODE4NDk1NTIifQ==</vt:lpwstr>
  </property>
</Properties>
</file>