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版本号：N511011202500013420251226001</w:t>
      </w:r>
    </w:p>
    <w:p>
      <w:pPr>
        <w:pStyle w:val="null3"/>
        <w:jc w:val="center"/>
        <w:outlineLvl w:val="0"/>
      </w:pPr>
      <w:r>
        <w:rPr>
          <w:rFonts w:ascii="仿宋_GB2312" w:hAnsi="仿宋_GB2312" w:cs="仿宋_GB2312" w:eastAsia="仿宋_GB2312"/>
          <w:sz w:val="48"/>
          <w:b/>
        </w:rPr>
        <w:t>竞 争 性 磋 商 文 件</w:t>
      </w:r>
    </w:p>
    <w:p>
      <w:pPr>
        <w:pStyle w:val="null3"/>
        <w:jc w:val="center"/>
        <w:outlineLvl w:val="0"/>
      </w:pPr>
      <w:r>
        <w:rPr>
          <w:rFonts w:ascii="仿宋_GB2312" w:hAnsi="仿宋_GB2312" w:cs="仿宋_GB2312" w:eastAsia="仿宋_GB2312"/>
          <w:sz w:val="48"/>
          <w:b/>
        </w:rPr>
        <w:t>（服务类）</w:t>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内江市东兴区2025年高标准农田建管保险采购(二次)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N5110112025000134</w:t>
      </w:r>
    </w:p>
    <w:p>
      <w:pPr>
        <w:pStyle w:val="null3"/>
        <w:jc w:val="center"/>
        <w:outlineLvl w:val="2"/>
      </w:pPr>
      <w:r>
        <w:rPr>
          <w:rFonts w:ascii="仿宋_GB2312" w:hAnsi="仿宋_GB2312" w:cs="仿宋_GB2312" w:eastAsia="仿宋_GB2312"/>
          <w:sz w:val="28"/>
          <w:b/>
        </w:rPr>
        <w:t>内江市东兴区农业农村局</w:t>
      </w:r>
    </w:p>
    <w:p>
      <w:pPr>
        <w:pStyle w:val="null3"/>
        <w:jc w:val="center"/>
        <w:outlineLvl w:val="2"/>
      </w:pPr>
      <w:r>
        <w:rPr>
          <w:rFonts w:ascii="仿宋_GB2312" w:hAnsi="仿宋_GB2312" w:cs="仿宋_GB2312" w:eastAsia="仿宋_GB2312"/>
          <w:sz w:val="28"/>
          <w:b/>
        </w:rPr>
        <w:t>四川中锦招标代理有限公司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2025年12月15日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jc w:val="left"/>
      </w:pPr>
      <w:r>
        <w:rPr>
          <w:rFonts w:ascii="仿宋_GB2312" w:hAnsi="仿宋_GB2312" w:cs="仿宋_GB2312" w:eastAsia="仿宋_GB2312"/>
        </w:rPr>
        <w:t>四川中锦招标代理有限公司</w:t>
      </w:r>
      <w:r>
        <w:rPr>
          <w:rFonts w:ascii="仿宋_GB2312" w:hAnsi="仿宋_GB2312" w:cs="仿宋_GB2312" w:eastAsia="仿宋_GB2312"/>
        </w:rPr>
        <w:t xml:space="preserve"> （以下简称“代理机构”）受 </w:t>
      </w:r>
      <w:r>
        <w:rPr>
          <w:rFonts w:ascii="仿宋_GB2312" w:hAnsi="仿宋_GB2312" w:cs="仿宋_GB2312" w:eastAsia="仿宋_GB2312"/>
        </w:rPr>
        <w:t>内江市东兴区农业农村局</w:t>
      </w:r>
      <w:r>
        <w:rPr>
          <w:rFonts w:ascii="仿宋_GB2312" w:hAnsi="仿宋_GB2312" w:cs="仿宋_GB2312" w:eastAsia="仿宋_GB2312"/>
        </w:rPr>
        <w:t xml:space="preserve"> 委托，拟对 </w:t>
      </w:r>
      <w:r>
        <w:rPr>
          <w:rFonts w:ascii="仿宋_GB2312" w:hAnsi="仿宋_GB2312" w:cs="仿宋_GB2312" w:eastAsia="仿宋_GB2312"/>
        </w:rPr>
        <w:t>内江市东兴区2025年高标准农田建管保险采购(二次)</w:t>
      </w:r>
      <w:r>
        <w:rPr>
          <w:rFonts w:ascii="仿宋_GB2312" w:hAnsi="仿宋_GB2312" w:cs="仿宋_GB2312" w:eastAsia="仿宋_GB2312"/>
        </w:rPr>
        <w:t xml:space="preserve"> 采用竞争性磋商采购方式进行采购，兹邀请符合资格条件的供应商参加磋商，本项目为四川省</w:t>
      </w:r>
      <w:r>
        <w:rPr>
          <w:rFonts w:ascii="仿宋_GB2312" w:hAnsi="仿宋_GB2312" w:cs="仿宋_GB2312" w:eastAsia="仿宋_GB2312"/>
        </w:rPr>
        <w:t>内江市东兴区</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 </w:t>
      </w:r>
      <w:r>
        <w:rPr>
          <w:rFonts w:ascii="仿宋_GB2312" w:hAnsi="仿宋_GB2312" w:cs="仿宋_GB2312" w:eastAsia="仿宋_GB2312"/>
          <w:sz w:val="28"/>
          <w:b/>
        </w:rPr>
        <w:t>N5110112025000134</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 </w:t>
      </w:r>
      <w:r>
        <w:rPr>
          <w:rFonts w:ascii="仿宋_GB2312" w:hAnsi="仿宋_GB2312" w:cs="仿宋_GB2312" w:eastAsia="仿宋_GB2312"/>
          <w:sz w:val="28"/>
          <w:b/>
        </w:rPr>
        <w:t>内江市东兴区2025年高标准农田建管保险采购(二次)</w:t>
      </w:r>
    </w:p>
    <w:p>
      <w:pPr>
        <w:pStyle w:val="null3"/>
        <w:jc w:val="left"/>
        <w:outlineLvl w:val="2"/>
      </w:pPr>
      <w:r>
        <w:rPr>
          <w:rFonts w:ascii="仿宋_GB2312" w:hAnsi="仿宋_GB2312" w:cs="仿宋_GB2312" w:eastAsia="仿宋_GB2312"/>
          <w:sz w:val="28"/>
          <w:b/>
        </w:rPr>
        <w:t>1.3.磋商项目简介</w:t>
      </w:r>
    </w:p>
    <w:p>
      <w:pPr>
        <w:pStyle w:val="null3"/>
        <w:ind w:firstLine="480"/>
        <w:jc w:val="left"/>
      </w:pPr>
      <w:r>
        <w:rPr>
          <w:rFonts w:ascii="仿宋_GB2312" w:hAnsi="仿宋_GB2312" w:cs="仿宋_GB2312" w:eastAsia="仿宋_GB2312"/>
        </w:rPr>
        <w:t>为切实提升全区高标准农田工程设施管护水平，巩固高标准农田建设成果，根据《农业农村部关于印发高标准农田工程设施管护办法（实行）的通知》（农建发[2025]4号），以及《省农业农村厅关于开展高标准农田建管保险试点工作的通知》（川农函[2023]428号）和《内江市农业农村局关于进一步加强高标准农田运营管护工作的通知》（内农发[2025]54号）等有关精神，因地制宜，积极开展高标准农田工程设施管护保险。</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 xml:space="preserve"> 本项目以发布公告的方式邀请供应商参加磋商。公告在四川政府采购网(www.ccgp-sichuan.gov.cn)发布。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采购包1：无。</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提供有效期内的《保险公司法人许可证》或《中华人民共和国保险许可证》或《经营保险业务许可证》（描述：提供有效期内的《保险公司法人许可证》或《中华人民共和国保险许可证》或《经营保险业务许可证》）</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磋商文件，编制、签章、加密并提交响应文件，参加开启、解密响应文件和电子评审，签订采购合同等。</w:t>
      </w:r>
    </w:p>
    <w:p>
      <w:pPr>
        <w:pStyle w:val="null3"/>
        <w:ind w:firstLine="480"/>
        <w:jc w:val="left"/>
      </w:pPr>
      <w:r>
        <w:rPr>
          <w:rFonts w:ascii="仿宋_GB2312" w:hAnsi="仿宋_GB2312" w:cs="仿宋_GB2312" w:eastAsia="仿宋_GB2312"/>
        </w:rPr>
        <w:t>二、供应商应当使用纳入全国公共资源交易平台（四川省）数字证书互认范围的数字证书和电子印章，参加本项目电子化采购活动；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1.7.磋商文件获取时间、方式及地址</w:t>
      </w:r>
    </w:p>
    <w:p>
      <w:pPr>
        <w:pStyle w:val="null3"/>
        <w:ind w:firstLine="480"/>
        <w:jc w:val="left"/>
      </w:pPr>
      <w:r>
        <w:rPr>
          <w:rFonts w:ascii="仿宋_GB2312" w:hAnsi="仿宋_GB2312" w:cs="仿宋_GB2312" w:eastAsia="仿宋_GB2312"/>
        </w:rPr>
        <w:t xml:space="preserve"> 一、磋商文件获取时间：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采购人或者代理机构应当在磋商文件获取时间开始前，将本项目电子磋商文件上传至交易系统，向供应商免费提供。供应商通过交易系统获取磋商文件。供应商成功获取磋商文件后，将收到已获取磋商文件的回执单。未按规定获取磋商文件的供应商，不得参与本次采购活动，不得对磋商文件提起质疑。</w:t>
      </w:r>
    </w:p>
    <w:p>
      <w:pPr>
        <w:pStyle w:val="null3"/>
        <w:ind w:firstLine="480"/>
        <w:jc w:val="left"/>
      </w:pPr>
      <w:r>
        <w:rPr>
          <w:rFonts w:ascii="仿宋_GB2312" w:hAnsi="仿宋_GB2312" w:cs="仿宋_GB2312" w:eastAsia="仿宋_GB2312"/>
        </w:rPr>
        <w:t>注：获取的磋商文件由正文和附件组成，正文部分包括pdf、word两种格式版本，如内容有不一致的，以pdf格式内容为准。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1.8.提交响应文件截止时间及开启时间、方式、地点</w:t>
      </w:r>
    </w:p>
    <w:p>
      <w:pPr>
        <w:pStyle w:val="null3"/>
        <w:ind w:firstLine="480"/>
        <w:jc w:val="left"/>
      </w:pPr>
      <w:r>
        <w:rPr>
          <w:rFonts w:ascii="仿宋_GB2312" w:hAnsi="仿宋_GB2312" w:cs="仿宋_GB2312" w:eastAsia="仿宋_GB2312"/>
        </w:rPr>
        <w:t xml:space="preserve"> 一、提交响应文件截止时间及开启时间：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3"/>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outlineLvl w:val="3"/>
      </w:pPr>
      <w:r>
        <w:rPr>
          <w:rFonts w:ascii="仿宋_GB2312" w:hAnsi="仿宋_GB2312" w:cs="仿宋_GB2312" w:eastAsia="仿宋_GB2312"/>
          <w:sz w:val="24"/>
          <w:b/>
        </w:rPr>
        <w:t>采购人</w:t>
      </w:r>
      <w:r>
        <w:rPr>
          <w:rFonts w:ascii="仿宋_GB2312" w:hAnsi="仿宋_GB2312" w:cs="仿宋_GB2312" w:eastAsia="仿宋_GB2312"/>
          <w:sz w:val="24"/>
          <w:b/>
        </w:rPr>
        <w:t xml:space="preserve"> ： </w:t>
      </w:r>
      <w:r>
        <w:rPr>
          <w:rFonts w:ascii="仿宋_GB2312" w:hAnsi="仿宋_GB2312" w:cs="仿宋_GB2312" w:eastAsia="仿宋_GB2312"/>
          <w:sz w:val="24"/>
          <w:b/>
        </w:rPr>
        <w:t>内江市东兴区农业农村局</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内江市东兴区红牌路中段164号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641000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杨老师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13551501214</w:t>
      </w:r>
    </w:p>
    <w:p>
      <w:pPr>
        <w:pStyle w:val="null3"/>
        <w:ind w:firstLine="480"/>
        <w:jc w:val="left"/>
        <w:outlineLvl w:val="3"/>
      </w:pPr>
      <w:r>
        <w:rPr>
          <w:rFonts w:ascii="仿宋_GB2312" w:hAnsi="仿宋_GB2312" w:cs="仿宋_GB2312" w:eastAsia="仿宋_GB2312"/>
          <w:sz w:val="24"/>
          <w:b/>
        </w:rPr>
        <w:t>代理机构</w:t>
      </w:r>
      <w:r>
        <w:rPr>
          <w:rFonts w:ascii="仿宋_GB2312" w:hAnsi="仿宋_GB2312" w:cs="仿宋_GB2312" w:eastAsia="仿宋_GB2312"/>
          <w:sz w:val="24"/>
          <w:b/>
        </w:rPr>
        <w:t xml:space="preserve"> ： </w:t>
      </w:r>
      <w:r>
        <w:rPr>
          <w:rFonts w:ascii="仿宋_GB2312" w:hAnsi="仿宋_GB2312" w:cs="仿宋_GB2312" w:eastAsia="仿宋_GB2312"/>
          <w:sz w:val="24"/>
          <w:b/>
        </w:rPr>
        <w:t>四川中锦招标代理有限公司</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内江市东兴区玉屏街555号（悦动广场）4栋3楼附308-311号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641100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罗先生</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0832-2242423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采购包1：2,100,000.00元</w:t>
            </w:r>
          </w:p>
          <w:p>
            <w:pPr>
              <w:pStyle w:val="null3"/>
              <w:jc w:val="left"/>
            </w:pPr>
            <w:r>
              <w:rPr>
                <w:rFonts w:ascii="仿宋_GB2312" w:hAnsi="仿宋_GB2312" w:cs="仿宋_GB2312" w:eastAsia="仿宋_GB2312"/>
              </w:rPr>
              <w:t>供应商报价不得超过磋商文件中规定的预算金额，采购人可以在采购预算内合理设定最高限价，供应商报价不得超过最高限价，最高限价详见第三章。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评审方法</w:t>
            </w:r>
          </w:p>
        </w:tc>
        <w:tc>
          <w:tcPr>
            <w:tcW w:type="dxa" w:w="5004"/>
          </w:tcPr>
          <w:p>
            <w:pPr>
              <w:pStyle w:val="null3"/>
              <w:jc w:val="left"/>
            </w:pPr>
            <w:r>
              <w:rPr>
                <w:rFonts w:ascii="仿宋_GB2312" w:hAnsi="仿宋_GB2312" w:cs="仿宋_GB2312" w:eastAsia="仿宋_GB2312"/>
              </w:rPr>
              <w:t>综合评分法(具体规则详见第五章)。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采购包1：接受联合体</w:t>
            </w:r>
          </w:p>
          <w:p>
            <w:pPr>
              <w:pStyle w:val="null3"/>
              <w:jc w:val="left"/>
            </w:pPr>
            <w:r>
              <w:rPr>
                <w:rFonts w:ascii="仿宋_GB2312" w:hAnsi="仿宋_GB2312" w:cs="仿宋_GB2312" w:eastAsia="仿宋_GB2312"/>
              </w:rPr>
              <w:t>如接受联合体，需符合以下要求：</w:t>
            </w:r>
          </w:p>
          <w:p>
            <w:pPr>
              <w:pStyle w:val="null3"/>
              <w:jc w:val="left"/>
            </w:pPr>
            <w:r>
              <w:rPr>
                <w:rFonts w:ascii="仿宋_GB2312" w:hAnsi="仿宋_GB2312" w:cs="仿宋_GB2312" w:eastAsia="仿宋_GB2312"/>
              </w:rPr>
              <w:t>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是否为特殊性质项目</w:t>
            </w:r>
          </w:p>
        </w:tc>
        <w:tc>
          <w:tcPr>
            <w:tcW w:type="dxa" w:w="5004"/>
          </w:tcPr>
          <w:p>
            <w:pPr>
              <w:pStyle w:val="null3"/>
              <w:jc w:val="left"/>
            </w:pPr>
            <w:r>
              <w:rPr>
                <w:rFonts w:ascii="仿宋_GB2312" w:hAnsi="仿宋_GB2312" w:cs="仿宋_GB2312" w:eastAsia="仿宋_GB2312"/>
              </w:rPr>
              <w:t>政府购买服务项目（含政府和社会资本合作项目）：否</w:t>
            </w:r>
          </w:p>
          <w:p>
            <w:pPr>
              <w:pStyle w:val="null3"/>
              <w:jc w:val="left"/>
            </w:pPr>
            <w:r>
              <w:rPr>
                <w:rFonts w:ascii="仿宋_GB2312" w:hAnsi="仿宋_GB2312" w:cs="仿宋_GB2312" w:eastAsia="仿宋_GB2312"/>
              </w:rPr>
              <w:t>市场竞争不充分的科研项目：否</w:t>
            </w:r>
          </w:p>
          <w:p>
            <w:pPr>
              <w:pStyle w:val="null3"/>
              <w:jc w:val="left"/>
            </w:pPr>
            <w:r>
              <w:rPr>
                <w:rFonts w:ascii="仿宋_GB2312" w:hAnsi="仿宋_GB2312" w:cs="仿宋_GB2312" w:eastAsia="仿宋_GB2312"/>
              </w:rPr>
              <w:t>需要扶持的科技成果转化项目：否</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是否为签订不超过三年履行期限政府采购合同的项目</w:t>
            </w:r>
          </w:p>
        </w:tc>
        <w:tc>
          <w:tcPr>
            <w:tcW w:type="dxa" w:w="5004"/>
          </w:tcPr>
          <w:p>
            <w:pPr>
              <w:pStyle w:val="null3"/>
              <w:jc w:val="left"/>
            </w:pPr>
            <w:r>
              <w:rPr>
                <w:rFonts w:ascii="仿宋_GB2312" w:hAnsi="仿宋_GB2312" w:cs="仿宋_GB2312" w:eastAsia="仿宋_GB2312"/>
              </w:rPr>
              <w:t>是否属于签订不超过3年履行期限政府采购合同的项目：是</w:t>
            </w:r>
          </w:p>
          <w:p>
            <w:pPr>
              <w:pStyle w:val="null3"/>
              <w:jc w:val="left"/>
            </w:pPr>
            <w:r>
              <w:rPr>
                <w:rFonts w:ascii="仿宋_GB2312" w:hAnsi="仿宋_GB2312" w:cs="仿宋_GB2312" w:eastAsia="仿宋_GB2312"/>
              </w:rPr>
              <w:t>本项目政府采购合同履行期限为：三年，按照履约年度签订，即在年度履约期满后，继续签订下一履约年度的政府采购合同。因中标人后续履约质量无法保障或者采购人采购需求发生变化，可以依法终止合同。</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响应有效期★</w:t>
            </w:r>
          </w:p>
        </w:tc>
        <w:tc>
          <w:tcPr>
            <w:tcW w:type="dxa" w:w="5004"/>
          </w:tcPr>
          <w:p>
            <w:pPr>
              <w:pStyle w:val="null3"/>
              <w:jc w:val="left"/>
            </w:pPr>
            <w:r>
              <w:rPr>
                <w:rFonts w:ascii="仿宋_GB2312" w:hAnsi="仿宋_GB2312" w:cs="仿宋_GB2312" w:eastAsia="仿宋_GB2312"/>
              </w:rPr>
              <w:t xml:space="preserve">提交响应文件的截止之日起不少于 </w:t>
            </w:r>
            <w:r>
              <w:rPr>
                <w:rFonts w:ascii="仿宋_GB2312" w:hAnsi="仿宋_GB2312" w:cs="仿宋_GB2312" w:eastAsia="仿宋_GB2312"/>
              </w:rPr>
              <w:t>60</w:t>
            </w:r>
            <w:r>
              <w:rPr>
                <w:rFonts w:ascii="仿宋_GB2312" w:hAnsi="仿宋_GB2312" w:cs="仿宋_GB2312" w:eastAsia="仿宋_GB2312"/>
              </w:rPr>
              <w:t xml:space="preserve"> 天。响应文件未明确响应有效期或者少于前述规定天数的，其响应文件按无效处理。</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代理服务费用收取对象：成交供应商</w:t>
            </w:r>
          </w:p>
          <w:p>
            <w:pPr>
              <w:pStyle w:val="null3"/>
              <w:jc w:val="left"/>
            </w:pPr>
            <w:r>
              <w:rPr>
                <w:rFonts w:ascii="仿宋_GB2312" w:hAnsi="仿宋_GB2312" w:cs="仿宋_GB2312" w:eastAsia="仿宋_GB2312"/>
              </w:rPr>
              <w:t>代理服务费收费标准：参照国家发改委“计价格[2002]1980号”和“发改办价格[2003]857号”文件规定的收费标准加上合理利润向成交单位收取招标代理服务费：31500元（大写：人民币叁万壹仟伍佰元整）。收取方式:成交通知发出后由成交供应商一次性支付至采购代理机构。 收款单位：四川中锦招标代理有限公司； 开户银行：四川银行内江分行； 账号：79220100016778674； 行号：313663050010。</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采购结果公告</w:t>
            </w:r>
          </w:p>
        </w:tc>
        <w:tc>
          <w:tcPr>
            <w:tcW w:type="dxa" w:w="5004"/>
          </w:tcPr>
          <w:p>
            <w:pPr>
              <w:pStyle w:val="null3"/>
              <w:jc w:val="left"/>
            </w:pPr>
            <w:r>
              <w:rPr>
                <w:rFonts w:ascii="仿宋_GB2312" w:hAnsi="仿宋_GB2312" w:cs="仿宋_GB2312" w:eastAsia="仿宋_GB2312"/>
              </w:rPr>
              <w:t>采购结果将在四川政府采购网予以公告。</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是否组织潜在供应商现场考察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是否召开采购前答疑会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磋商小组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15</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本磋商文件中“★”要求为实质性要求。供应商应当按照第五章评审程序中的符合性审查规定，在响应文件中进行实质性响应，否则作无效响应处理。</w:t>
            </w:r>
          </w:p>
        </w:tc>
      </w:tr>
      <w:tr>
        <w:tc>
          <w:tcPr>
            <w:tcW w:type="dxa" w:w="1051"/>
          </w:tcPr>
          <w:p>
            <w:pPr>
              <w:pStyle w:val="null3"/>
              <w:jc w:val="left"/>
            </w:pPr>
            <w:r>
              <w:rPr>
                <w:rFonts w:ascii="仿宋_GB2312" w:hAnsi="仿宋_GB2312" w:cs="仿宋_GB2312" w:eastAsia="仿宋_GB2312"/>
              </w:rPr>
              <w:t>16</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本磋商文件所称的“以上”、“以下”、“内”、“以内”、“不少于”包括本数；所称的“不足”、“低于”、“超过”不包括本数。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一、本磋商文件仅适用于本次竞争性磋商采购项目。</w:t>
      </w:r>
    </w:p>
    <w:p>
      <w:pPr>
        <w:pStyle w:val="null3"/>
        <w:ind w:firstLine="480"/>
        <w:jc w:val="left"/>
      </w:pPr>
      <w:r>
        <w:rPr>
          <w:rFonts w:ascii="仿宋_GB2312" w:hAnsi="仿宋_GB2312" w:cs="仿宋_GB2312" w:eastAsia="仿宋_GB2312"/>
        </w:rPr>
        <w:t xml:space="preserve"> 二、本磋商文件由 </w:t>
      </w:r>
      <w:r>
        <w:rPr>
          <w:rFonts w:ascii="仿宋_GB2312" w:hAnsi="仿宋_GB2312" w:cs="仿宋_GB2312" w:eastAsia="仿宋_GB2312"/>
        </w:rPr>
        <w:t>内江市东兴区农业农村局</w:t>
      </w:r>
      <w:r>
        <w:rPr>
          <w:rFonts w:ascii="仿宋_GB2312" w:hAnsi="仿宋_GB2312" w:cs="仿宋_GB2312" w:eastAsia="仿宋_GB2312"/>
        </w:rPr>
        <w:t xml:space="preserve"> 和 </w:t>
      </w:r>
      <w:r>
        <w:rPr>
          <w:rFonts w:ascii="仿宋_GB2312" w:hAnsi="仿宋_GB2312" w:cs="仿宋_GB2312" w:eastAsia="仿宋_GB2312"/>
        </w:rPr>
        <w:t>四川中锦招标代理有限公司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 一、“采购人”是指依法进行政府采购的国家机关、事业单位、团体组织。本次磋商的采购人是 </w:t>
      </w:r>
      <w:r>
        <w:rPr>
          <w:rFonts w:ascii="仿宋_GB2312" w:hAnsi="仿宋_GB2312" w:cs="仿宋_GB2312" w:eastAsia="仿宋_GB2312"/>
        </w:rPr>
        <w:t>内江市东兴区农业农村局</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二、“供应商”是指按照 </w:t>
      </w:r>
      <w:r>
        <w:rPr>
          <w:rFonts w:ascii="仿宋_GB2312" w:hAnsi="仿宋_GB2312" w:cs="仿宋_GB2312" w:eastAsia="仿宋_GB2312"/>
        </w:rPr>
        <w:t>采购公告</w:t>
      </w:r>
      <w:r>
        <w:rPr>
          <w:rFonts w:ascii="仿宋_GB2312" w:hAnsi="仿宋_GB2312" w:cs="仿宋_GB2312" w:eastAsia="仿宋_GB2312"/>
        </w:rPr>
        <w:t xml:space="preserve"> 规定获取磋商文件，参加采购活动的法人、其他组织或者自然人。</w:t>
      </w:r>
    </w:p>
    <w:p>
      <w:pPr>
        <w:pStyle w:val="null3"/>
        <w:ind w:firstLine="480"/>
        <w:jc w:val="left"/>
      </w:pPr>
      <w:r>
        <w:rPr>
          <w:rFonts w:ascii="仿宋_GB2312" w:hAnsi="仿宋_GB2312" w:cs="仿宋_GB2312" w:eastAsia="仿宋_GB2312"/>
        </w:rPr>
        <w:t xml:space="preserve"> 三、“代理机构”是指集中采购机构和从事采购代理业务的社会中介机构。本项目的代理机构是 </w:t>
      </w:r>
      <w:r>
        <w:rPr>
          <w:rFonts w:ascii="仿宋_GB2312" w:hAnsi="仿宋_GB2312" w:cs="仿宋_GB2312" w:eastAsia="仿宋_GB2312"/>
        </w:rPr>
        <w:t>四川中锦招标代理有限公司</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3"/>
        <w:ind w:firstLine="480"/>
        <w:jc w:val="left"/>
      </w:pPr>
      <w:r>
        <w:rPr>
          <w:rFonts w:ascii="仿宋_GB2312" w:hAnsi="仿宋_GB2312" w:cs="仿宋_GB2312" w:eastAsia="仿宋_GB2312"/>
        </w:rPr>
        <w:t>五、“电子评审”是指磋商小组开展资格审查、符合性审查、磋商、比较与评价、推荐成交候选供应商、出具磋商报告等活动。</w:t>
      </w:r>
    </w:p>
    <w:p>
      <w:pPr>
        <w:pStyle w:val="null3"/>
        <w:jc w:val="left"/>
        <w:outlineLvl w:val="2"/>
      </w:pPr>
      <w:r>
        <w:rPr>
          <w:rFonts w:ascii="仿宋_GB2312" w:hAnsi="仿宋_GB2312" w:cs="仿宋_GB2312" w:eastAsia="仿宋_GB2312"/>
          <w:sz w:val="28"/>
          <w:b/>
        </w:rPr>
        <w:t>2.3.磋商文件</w:t>
      </w:r>
    </w:p>
    <w:p>
      <w:pPr>
        <w:pStyle w:val="null3"/>
        <w:jc w:val="left"/>
        <w:outlineLvl w:val="3"/>
      </w:pPr>
      <w:r>
        <w:rPr>
          <w:rFonts w:ascii="仿宋_GB2312" w:hAnsi="仿宋_GB2312" w:cs="仿宋_GB2312" w:eastAsia="仿宋_GB2312"/>
          <w:sz w:val="24"/>
          <w:b/>
        </w:rPr>
        <w:t>2.3.1.磋商文件的构成</w:t>
      </w:r>
    </w:p>
    <w:p>
      <w:pPr>
        <w:pStyle w:val="null3"/>
        <w:ind w:firstLine="480"/>
        <w:jc w:val="left"/>
      </w:pPr>
      <w:r>
        <w:rPr>
          <w:rFonts w:ascii="仿宋_GB2312" w:hAnsi="仿宋_GB2312" w:cs="仿宋_GB2312" w:eastAsia="仿宋_GB2312"/>
        </w:rPr>
        <w:t>磋商文件由采购人、代理机构通过交易系统编制、确认，是项目采购活动开展的基本依据，主要包括以下内容：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一、竞争性磋商邀请；</w:t>
      </w:r>
    </w:p>
    <w:p>
      <w:pPr>
        <w:pStyle w:val="null3"/>
        <w:ind w:firstLine="480"/>
        <w:jc w:val="left"/>
      </w:pPr>
      <w:r>
        <w:rPr>
          <w:rFonts w:ascii="仿宋_GB2312" w:hAnsi="仿宋_GB2312" w:cs="仿宋_GB2312" w:eastAsia="仿宋_GB2312"/>
        </w:rPr>
        <w:t>二、供应商须知；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四、磋商过程中可实质性变动的内容；</w:t>
      </w:r>
    </w:p>
    <w:p>
      <w:pPr>
        <w:pStyle w:val="null3"/>
        <w:ind w:firstLine="480"/>
        <w:jc w:val="left"/>
      </w:pPr>
      <w:r>
        <w:rPr>
          <w:rFonts w:ascii="仿宋_GB2312" w:hAnsi="仿宋_GB2312" w:cs="仿宋_GB2312" w:eastAsia="仿宋_GB2312"/>
        </w:rPr>
        <w:t>五、评审办法；</w:t>
      </w:r>
    </w:p>
    <w:p>
      <w:pPr>
        <w:pStyle w:val="null3"/>
        <w:ind w:firstLine="480"/>
        <w:jc w:val="left"/>
      </w:pPr>
      <w:r>
        <w:rPr>
          <w:rFonts w:ascii="仿宋_GB2312" w:hAnsi="仿宋_GB2312" w:cs="仿宋_GB2312" w:eastAsia="仿宋_GB2312"/>
        </w:rPr>
        <w:t>六、响应文件格式；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2.3.2.磋商文件的澄清或者修改</w:t>
      </w:r>
    </w:p>
    <w:p>
      <w:pPr>
        <w:pStyle w:val="null3"/>
        <w:ind w:firstLine="480"/>
        <w:jc w:val="left"/>
      </w:pPr>
      <w:r>
        <w:rPr>
          <w:rFonts w:ascii="仿宋_GB2312" w:hAnsi="仿宋_GB2312" w:cs="仿宋_GB2312" w:eastAsia="仿宋_GB2312"/>
        </w:rPr>
        <w:t>一、提交首次响应文件截止之日前，采购人或者代理机构可以对已发出的磋商文件进行必要的澄清或者修改。</w:t>
      </w:r>
    </w:p>
    <w:p>
      <w:pPr>
        <w:pStyle w:val="null3"/>
        <w:jc w:val="left"/>
      </w:pPr>
      <w:r>
        <w:rPr>
          <w:rFonts w:ascii="仿宋_GB2312" w:hAnsi="仿宋_GB2312" w:cs="仿宋_GB2312" w:eastAsia="仿宋_GB2312"/>
        </w:rPr>
        <w:t>二、澄清或者修改的内容为磋商文件的组成部分，采购人或者代理机构将更正后的磋商文件上传至交易系统，通过交易系统向已获取磋商文件的供应商发送更正通知，在四川政府采购网发布更正公告。更正内容可能影响响应文件编制的，采购人或者代理机构应当在提交首次响应文件截止时间至少5日前，通过交易系统向已获取磋商文件的供应商发送更正信息；不足5日的，采购人或者代理机构应当顺延提交首次响应文件截止时间。</w:t>
      </w:r>
    </w:p>
    <w:p>
      <w:pPr>
        <w:pStyle w:val="null3"/>
        <w:jc w:val="left"/>
      </w:pPr>
      <w:r>
        <w:rPr>
          <w:rFonts w:ascii="仿宋_GB2312" w:hAnsi="仿宋_GB2312" w:cs="仿宋_GB2312" w:eastAsia="仿宋_GB2312"/>
        </w:rPr>
        <w:t>三、采购人或者代理机构通过交易系统发出更正通知的同时，即为送达供应商。供应商应当及时查看更正公告、更正信息，并根据更正公告、更正信息要求，获取更正后的磋商文件，进行响应文件编制。</w:t>
      </w:r>
    </w:p>
    <w:p>
      <w:pPr>
        <w:pStyle w:val="null3"/>
        <w:jc w:val="left"/>
        <w:outlineLvl w:val="2"/>
      </w:pPr>
      <w:r>
        <w:rPr>
          <w:rFonts w:ascii="仿宋_GB2312" w:hAnsi="仿宋_GB2312" w:cs="仿宋_GB2312" w:eastAsia="仿宋_GB2312"/>
          <w:sz w:val="28"/>
          <w:b/>
        </w:rPr>
        <w:t>2.4.响应文件</w:t>
      </w:r>
    </w:p>
    <w:p>
      <w:pPr>
        <w:pStyle w:val="null3"/>
        <w:jc w:val="left"/>
        <w:outlineLvl w:val="3"/>
      </w:pPr>
      <w:r>
        <w:rPr>
          <w:rFonts w:ascii="仿宋_GB2312" w:hAnsi="仿宋_GB2312" w:cs="仿宋_GB2312" w:eastAsia="仿宋_GB2312"/>
          <w:sz w:val="24"/>
          <w:b/>
        </w:rPr>
        <w:t>2.4.1.响应文件的语言</w:t>
      </w:r>
    </w:p>
    <w:p>
      <w:pPr>
        <w:pStyle w:val="null3"/>
        <w:ind w:firstLine="480"/>
        <w:jc w:val="left"/>
      </w:pPr>
      <w:r>
        <w:rPr>
          <w:rFonts w:ascii="仿宋_GB2312" w:hAnsi="仿宋_GB2312" w:cs="仿宋_GB2312" w:eastAsia="仿宋_GB2312"/>
        </w:rPr>
        <w:t>一、供应商提交的响应文件以及供应商与磋商小组在磋商过程中的所有来往书面文件原则上使用中文。响应文件中如附有外文资料，要对应翻译成中文并附在相关外文资料后面，未翻译的外文资料，磋商小组将视其为无效材料，但以下情形除外：</w:t>
      </w:r>
    </w:p>
    <w:p>
      <w:pPr>
        <w:pStyle w:val="null3"/>
        <w:ind w:firstLine="480"/>
        <w:jc w:val="left"/>
      </w:pPr>
      <w:r>
        <w:rPr>
          <w:rFonts w:ascii="仿宋_GB2312" w:hAnsi="仿宋_GB2312" w:cs="仿宋_GB2312" w:eastAsia="仿宋_GB2312"/>
        </w:rPr>
        <w:t>（一）供应商的法定代表人为外籍人士的，法定代表人的签字和护照；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三、如因未翻译而造成对供应商的不利后果，由供应商承担。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除磋商文件中另有规定外，本项目均采用国家法定的计量单位。</w:t>
      </w:r>
    </w:p>
    <w:p>
      <w:pPr>
        <w:pStyle w:val="null3"/>
        <w:jc w:val="left"/>
        <w:outlineLvl w:val="3"/>
      </w:pPr>
      <w:r>
        <w:rPr>
          <w:rFonts w:ascii="仿宋_GB2312" w:hAnsi="仿宋_GB2312" w:cs="仿宋_GB2312" w:eastAsia="仿宋_GB2312"/>
          <w:sz w:val="24"/>
          <w:b/>
        </w:rPr>
        <w:t>2.4.3.响应货币★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3"/>
        <w:jc w:val="left"/>
        <w:outlineLvl w:val="3"/>
      </w:pPr>
      <w:r>
        <w:rPr>
          <w:rFonts w:ascii="仿宋_GB2312" w:hAnsi="仿宋_GB2312" w:cs="仿宋_GB2312" w:eastAsia="仿宋_GB2312"/>
          <w:sz w:val="24"/>
          <w:b/>
        </w:rPr>
        <w:t>2.4.5.响应报价★</w:t>
      </w:r>
    </w:p>
    <w:p>
      <w:pPr>
        <w:pStyle w:val="null3"/>
        <w:ind w:firstLine="480"/>
        <w:jc w:val="left"/>
      </w:pPr>
      <w:r>
        <w:rPr>
          <w:rFonts w:ascii="仿宋_GB2312" w:hAnsi="仿宋_GB2312" w:cs="仿宋_GB2312" w:eastAsia="仿宋_GB2312"/>
        </w:rPr>
        <w:t>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按照磋商文件第五章评审办法规定进行价格修正的，修正后的报价经供应商加盖电子印章确认后产生约束力。未在规定时间内确认的，视同供应商不确认，作无效响应处理。</w:t>
      </w:r>
    </w:p>
    <w:p>
      <w:pPr>
        <w:pStyle w:val="null3"/>
        <w:jc w:val="left"/>
        <w:outlineLvl w:val="3"/>
      </w:pPr>
      <w:r>
        <w:rPr>
          <w:rFonts w:ascii="仿宋_GB2312" w:hAnsi="仿宋_GB2312" w:cs="仿宋_GB2312" w:eastAsia="仿宋_GB2312"/>
          <w:sz w:val="24"/>
          <w:b/>
        </w:rPr>
        <w:t>2.4.6.响应文件的编制、签章和加密★</w:t>
      </w:r>
    </w:p>
    <w:p>
      <w:pPr>
        <w:pStyle w:val="null3"/>
        <w:ind w:firstLine="480"/>
        <w:jc w:val="left"/>
      </w:pPr>
      <w:r>
        <w:rPr>
          <w:rFonts w:ascii="仿宋_GB2312" w:hAnsi="仿宋_GB2312" w:cs="仿宋_GB2312" w:eastAsia="仿宋_GB2312"/>
        </w:rPr>
        <w:t>一、供应商应当按照磋商文件规定编制响应文件，磋商文件第六章对响应文件格式有要求的，按照格式要求编制响应文件，没有格式要求的，由供应商自行编写。</w:t>
      </w:r>
    </w:p>
    <w:p>
      <w:pPr>
        <w:pStyle w:val="null3"/>
        <w:ind w:firstLine="480"/>
        <w:jc w:val="left"/>
      </w:pPr>
      <w:r>
        <w:rPr>
          <w:rFonts w:ascii="仿宋_GB2312" w:hAnsi="仿宋_GB2312" w:cs="仿宋_GB2312" w:eastAsia="仿宋_GB2312"/>
        </w:rPr>
        <w:t>二、供应商通过四川政府采购网-下载专区下载投标（响应）客户端，使用投标（响应）客户端编制响应文件，完成响应文件编制、加盖电子印章和加密。</w:t>
      </w:r>
    </w:p>
    <w:p>
      <w:pPr>
        <w:pStyle w:val="null3"/>
        <w:jc w:val="left"/>
        <w:outlineLvl w:val="3"/>
      </w:pPr>
      <w:r>
        <w:rPr>
          <w:rFonts w:ascii="仿宋_GB2312" w:hAnsi="仿宋_GB2312" w:cs="仿宋_GB2312" w:eastAsia="仿宋_GB2312"/>
          <w:sz w:val="24"/>
          <w:b/>
        </w:rPr>
        <w:t>2.4.7.响应文件的提交★</w:t>
      </w:r>
    </w:p>
    <w:p>
      <w:pPr>
        <w:pStyle w:val="null3"/>
        <w:ind w:firstLine="480"/>
        <w:jc w:val="left"/>
      </w:pPr>
      <w:r>
        <w:rPr>
          <w:rFonts w:ascii="仿宋_GB2312" w:hAnsi="仿宋_GB2312" w:cs="仿宋_GB2312" w:eastAsia="仿宋_GB2312"/>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rFonts w:ascii="仿宋_GB2312" w:hAnsi="仿宋_GB2312" w:cs="仿宋_GB2312" w:eastAsia="仿宋_GB2312"/>
        </w:rPr>
        <w:t>未按磋商文件和采购平台操作规范编制、确认、加密、盖章和提交的响应文件，将被拒绝接收。</w:t>
      </w:r>
    </w:p>
    <w:p>
      <w:pPr>
        <w:pStyle w:val="null3"/>
        <w:ind w:firstLine="480"/>
        <w:jc w:val="left"/>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3"/>
        <w:jc w:val="left"/>
        <w:outlineLvl w:val="3"/>
      </w:pPr>
      <w:r>
        <w:rPr>
          <w:rFonts w:ascii="仿宋_GB2312" w:hAnsi="仿宋_GB2312" w:cs="仿宋_GB2312" w:eastAsia="仿宋_GB2312"/>
          <w:sz w:val="24"/>
          <w:b/>
        </w:rPr>
        <w:t>2.4.8.响应文件的补充、修改、撤回★</w:t>
      </w:r>
    </w:p>
    <w:p>
      <w:pPr>
        <w:pStyle w:val="null3"/>
        <w:ind w:firstLine="480"/>
        <w:jc w:val="left"/>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rFonts w:ascii="仿宋_GB2312" w:hAnsi="仿宋_GB2312" w:cs="仿宋_GB2312" w:eastAsia="仿宋_GB2312"/>
        </w:rPr>
        <w:t>供应商响应文件撤回后，视为未提交过响应文件。</w:t>
      </w:r>
    </w:p>
    <w:p>
      <w:pPr>
        <w:pStyle w:val="null3"/>
        <w:jc w:val="left"/>
        <w:outlineLvl w:val="2"/>
      </w:pPr>
      <w:r>
        <w:rPr>
          <w:rFonts w:ascii="仿宋_GB2312" w:hAnsi="仿宋_GB2312" w:cs="仿宋_GB2312" w:eastAsia="仿宋_GB2312"/>
          <w:sz w:val="28"/>
          <w:b/>
        </w:rPr>
        <w:t>2.5.开启、评审和确定成交供应商</w:t>
      </w:r>
    </w:p>
    <w:p>
      <w:pPr>
        <w:pStyle w:val="null3"/>
        <w:jc w:val="left"/>
        <w:outlineLvl w:val="3"/>
      </w:pPr>
      <w:r>
        <w:rPr>
          <w:rFonts w:ascii="仿宋_GB2312" w:hAnsi="仿宋_GB2312" w:cs="仿宋_GB2312" w:eastAsia="仿宋_GB2312"/>
          <w:sz w:val="24"/>
          <w:b/>
        </w:rPr>
        <w:t>2.5.1.开启</w:t>
      </w:r>
    </w:p>
    <w:p>
      <w:pPr>
        <w:pStyle w:val="null3"/>
        <w:jc w:val="left"/>
        <w:outlineLvl w:val="3"/>
      </w:pPr>
      <w:r>
        <w:rPr>
          <w:rFonts w:ascii="仿宋_GB2312" w:hAnsi="仿宋_GB2312" w:cs="仿宋_GB2312" w:eastAsia="仿宋_GB2312"/>
          <w:sz w:val="24"/>
          <w:b/>
        </w:rPr>
        <w:t>2.5.1.1.开启程序</w:t>
      </w:r>
    </w:p>
    <w:p>
      <w:pPr>
        <w:pStyle w:val="null3"/>
        <w:ind w:firstLine="480"/>
        <w:jc w:val="left"/>
      </w:pPr>
      <w:r>
        <w:rPr>
          <w:rFonts w:ascii="仿宋_GB2312" w:hAnsi="仿宋_GB2312" w:cs="仿宋_GB2312" w:eastAsia="仿宋_GB2312"/>
        </w:rPr>
        <w:t>提交响应文件截止时间后，通过交易系统“开标/开启大厅”网上开启解密响应文件。</w:t>
      </w:r>
    </w:p>
    <w:p>
      <w:pPr>
        <w:pStyle w:val="null3"/>
        <w:jc w:val="left"/>
        <w:outlineLvl w:val="3"/>
      </w:pPr>
      <w:r>
        <w:rPr>
          <w:rFonts w:ascii="仿宋_GB2312" w:hAnsi="仿宋_GB2312" w:cs="仿宋_GB2312" w:eastAsia="仿宋_GB2312"/>
          <w:sz w:val="24"/>
          <w:b/>
        </w:rPr>
        <w:t>2.5.1.2.解密响应文件★</w:t>
      </w:r>
    </w:p>
    <w:p>
      <w:pPr>
        <w:pStyle w:val="null3"/>
        <w:ind w:firstLine="480"/>
        <w:jc w:val="left"/>
      </w:pPr>
      <w:r>
        <w:rPr>
          <w:rFonts w:ascii="仿宋_GB2312" w:hAnsi="仿宋_GB2312" w:cs="仿宋_GB2312" w:eastAsia="仿宋_GB2312"/>
        </w:rPr>
        <w:t xml:space="preserve"> 提交响应文件截止时间后，成功提交响应文件的供应商符合磋商文件规定数量的，代理机构将启动响应文件解密程序，解密时间为 </w:t>
      </w:r>
      <w:r>
        <w:rPr>
          <w:rFonts w:ascii="仿宋_GB2312" w:hAnsi="仿宋_GB2312" w:cs="仿宋_GB2312" w:eastAsia="仿宋_GB2312"/>
        </w:rPr>
        <w:t>30</w:t>
      </w:r>
      <w:r>
        <w:rPr>
          <w:rFonts w:ascii="仿宋_GB2312" w:hAnsi="仿宋_GB2312" w:cs="仿宋_GB2312" w:eastAsia="仿宋_GB2312"/>
        </w:rPr>
        <w:t xml:space="preserve"> 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成功提交或者成功解密响应文件的供应商不足3家的，采购人或者代理机构应当终止采购活动，发布项目终止公告并说明原因，重新开展采购活动。</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2.5.3.评审</w:t>
      </w:r>
    </w:p>
    <w:p>
      <w:pPr>
        <w:pStyle w:val="null3"/>
        <w:ind w:firstLine="480"/>
        <w:jc w:val="left"/>
      </w:pPr>
      <w:r>
        <w:rPr>
          <w:rFonts w:ascii="仿宋_GB2312" w:hAnsi="仿宋_GB2312" w:cs="仿宋_GB2312" w:eastAsia="仿宋_GB2312"/>
        </w:rPr>
        <w:t>详见磋商文件第五章。</w:t>
      </w:r>
    </w:p>
    <w:p>
      <w:pPr>
        <w:pStyle w:val="null3"/>
        <w:jc w:val="left"/>
        <w:outlineLvl w:val="3"/>
      </w:pPr>
      <w:r>
        <w:rPr>
          <w:rFonts w:ascii="仿宋_GB2312" w:hAnsi="仿宋_GB2312" w:cs="仿宋_GB2312" w:eastAsia="仿宋_GB2312"/>
          <w:sz w:val="24"/>
          <w:b/>
        </w:rPr>
        <w:t>2.5.4.成交通知书</w:t>
      </w:r>
    </w:p>
    <w:p>
      <w:pPr>
        <w:pStyle w:val="null3"/>
        <w:ind w:firstLine="480"/>
        <w:jc w:val="left"/>
      </w:pPr>
      <w:r>
        <w:rPr>
          <w:rFonts w:ascii="仿宋_GB2312" w:hAnsi="仿宋_GB2312" w:cs="仿宋_GB2312" w:eastAsia="仿宋_GB2312"/>
        </w:rPr>
        <w:t>一、采购人或者磋商小组确认成交供应商后，代理机构在四川政府采购网发布成交结果公告、通过交易系统发出成交通知书，成交供应商通过交易系统获取成交通知书。</w:t>
      </w:r>
    </w:p>
    <w:p>
      <w:pPr>
        <w:pStyle w:val="null3"/>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二、采购人和成交供应商签订的书面合同不得对磋商文件确定的事项以及成交供应商的响应文件作实质性修改，采购人不得向成交供应商提出任何不合理的要求作为签订合同的条件。</w:t>
      </w:r>
    </w:p>
    <w:p>
      <w:pPr>
        <w:pStyle w:val="null3"/>
        <w:ind w:firstLine="480"/>
        <w:jc w:val="left"/>
      </w:pPr>
      <w:r>
        <w:rPr>
          <w:rFonts w:ascii="仿宋_GB2312" w:hAnsi="仿宋_GB2312" w:cs="仿宋_GB2312" w:eastAsia="仿宋_GB2312"/>
        </w:rPr>
        <w:t>三、政府采购合同自采购人和成交供应商在书面合同上签章之日起生效。</w:t>
      </w:r>
    </w:p>
    <w:p>
      <w:pPr>
        <w:pStyle w:val="null3"/>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一、严禁成交供应商将本项目合同转包。</w:t>
      </w:r>
    </w:p>
    <w:p>
      <w:pPr>
        <w:pStyle w:val="null3"/>
        <w:ind w:firstLine="480"/>
        <w:jc w:val="left"/>
      </w:pPr>
      <w:r>
        <w:rPr>
          <w:rFonts w:ascii="仿宋_GB2312" w:hAnsi="仿宋_GB2312" w:cs="仿宋_GB2312" w:eastAsia="仿宋_GB2312"/>
        </w:rPr>
        <w:t>二、成交供应商将合同转包的，将依法追究法律责任。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成交供应商协商签订补充合同，但所有补充合同的采购金额不得超过原合同采购金额的百分之十。签订不超过三年履行期限政府采购合同的项目不适用前述规定。</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一、采购人与成交供应商应当根据合同的约定依法履行合同义务。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供应商提出验收之日起</w:t>
      </w:r>
      <w:r>
        <w:rPr>
          <w:rFonts w:ascii="仿宋_GB2312" w:hAnsi="仿宋_GB2312" w:cs="仿宋_GB2312" w:eastAsia="仿宋_GB2312"/>
        </w:rPr>
        <w:t xml:space="preserve"> ，达到验收条件起 </w:t>
      </w:r>
      <w:r>
        <w:rPr>
          <w:rFonts w:ascii="仿宋_GB2312" w:hAnsi="仿宋_GB2312" w:cs="仿宋_GB2312" w:eastAsia="仿宋_GB2312"/>
        </w:rPr>
        <w:t>30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按国家有关规定以及响应文件的质量要求和技术指标、供应商的响应文件及承诺与本项目合同约定标准进行验收</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按国家有关规定以及响应文件的质量要求和商务指标、供应商的响应文件及承诺与本项目合同约定标准进行验收</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严格按照《财政部关于进一步加强政府采购需求和履约验收管理的指导意见》(财库〔2016〕205号)的要求进行验收。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 xml:space="preserve"> 采购人将按照政府采购合同规定，及时向成交供应商支付采购资金。具体支付约定详见第三章。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采购人、代理机构应当按照《中华人民共和国政府采购法》《政府采购竞争性磋商采购方式管理暂行办法》等法律制度的规定组织开展竞争性磋商，并采取必要措施，保证评审在严格保密的情况下进行。</w:t>
      </w:r>
    </w:p>
    <w:p>
      <w:pPr>
        <w:pStyle w:val="null3"/>
        <w:ind w:firstLine="480"/>
        <w:jc w:val="left"/>
      </w:pPr>
      <w:r>
        <w:rPr>
          <w:rFonts w:ascii="仿宋_GB2312" w:hAnsi="仿宋_GB2312" w:cs="仿宋_GB2312" w:eastAsia="仿宋_GB2312"/>
        </w:rPr>
        <w:t>有关人员对评审情况以及在评审过程中获悉的国家秘密、商业秘密负有保密责任。</w:t>
      </w:r>
    </w:p>
    <w:p>
      <w:pPr>
        <w:pStyle w:val="null3"/>
        <w:jc w:val="left"/>
        <w:outlineLvl w:val="3"/>
      </w:pPr>
      <w:r>
        <w:rPr>
          <w:rFonts w:ascii="仿宋_GB2312" w:hAnsi="仿宋_GB2312" w:cs="仿宋_GB2312" w:eastAsia="仿宋_GB2312"/>
          <w:sz w:val="24"/>
          <w:b/>
        </w:rPr>
        <w:t>2.7.2.供应商不得具有的情形★</w:t>
      </w:r>
    </w:p>
    <w:p>
      <w:pPr>
        <w:pStyle w:val="null3"/>
        <w:ind w:firstLine="480"/>
        <w:jc w:val="left"/>
      </w:pPr>
      <w:r>
        <w:rPr>
          <w:rFonts w:ascii="仿宋_GB2312" w:hAnsi="仿宋_GB2312" w:cs="仿宋_GB2312" w:eastAsia="仿宋_GB2312"/>
        </w:rPr>
        <w:t>供应商参加磋商不得有下列情形：</w:t>
      </w:r>
    </w:p>
    <w:p>
      <w:pPr>
        <w:pStyle w:val="null3"/>
        <w:ind w:firstLine="480"/>
        <w:jc w:val="left"/>
      </w:pPr>
      <w:r>
        <w:rPr>
          <w:rFonts w:ascii="仿宋_GB2312" w:hAnsi="仿宋_GB2312" w:cs="仿宋_GB2312" w:eastAsia="仿宋_GB2312"/>
        </w:rPr>
        <w:t>一、有下列情形之一的，视为供应商串通响应：</w:t>
      </w:r>
    </w:p>
    <w:p>
      <w:pPr>
        <w:pStyle w:val="null3"/>
        <w:ind w:firstLine="480"/>
        <w:jc w:val="left"/>
      </w:pPr>
      <w:r>
        <w:rPr>
          <w:rFonts w:ascii="仿宋_GB2312" w:hAnsi="仿宋_GB2312" w:cs="仿宋_GB2312" w:eastAsia="仿宋_GB2312"/>
        </w:rPr>
        <w:t>（一）不同供应商的响应文件异常一致；</w:t>
      </w:r>
    </w:p>
    <w:p>
      <w:pPr>
        <w:pStyle w:val="null3"/>
        <w:ind w:firstLine="480"/>
        <w:jc w:val="left"/>
      </w:pPr>
      <w:r>
        <w:rPr>
          <w:rFonts w:ascii="仿宋_GB2312" w:hAnsi="仿宋_GB2312" w:cs="仿宋_GB2312" w:eastAsia="仿宋_GB2312"/>
        </w:rPr>
        <w:t>（二）不同供应商的响应报价呈规律性差异；</w:t>
      </w:r>
    </w:p>
    <w:p>
      <w:pPr>
        <w:pStyle w:val="null3"/>
        <w:ind w:firstLine="480"/>
        <w:jc w:val="left"/>
      </w:pPr>
      <w:r>
        <w:rPr>
          <w:rFonts w:ascii="仿宋_GB2312" w:hAnsi="仿宋_GB2312" w:cs="仿宋_GB2312" w:eastAsia="仿宋_GB2312"/>
        </w:rPr>
        <w:t>（三）不同供应商的响应文件相互混装；</w:t>
      </w:r>
    </w:p>
    <w:p>
      <w:pPr>
        <w:pStyle w:val="null3"/>
        <w:ind w:firstLine="480"/>
        <w:jc w:val="left"/>
      </w:pPr>
      <w:r>
        <w:rPr>
          <w:rFonts w:ascii="仿宋_GB2312" w:hAnsi="仿宋_GB2312" w:cs="仿宋_GB2312" w:eastAsia="仿宋_GB2312"/>
        </w:rPr>
        <w:t>（四）不同供应商的响应保证金从同一单位或者个人的账户转出；</w:t>
      </w:r>
    </w:p>
    <w:p>
      <w:pPr>
        <w:pStyle w:val="null3"/>
        <w:ind w:firstLine="480"/>
        <w:jc w:val="left"/>
      </w:pPr>
      <w:r>
        <w:rPr>
          <w:rFonts w:ascii="仿宋_GB2312" w:hAnsi="仿宋_GB2312" w:cs="仿宋_GB2312" w:eastAsia="仿宋_GB2312"/>
        </w:rPr>
        <w:t>（五）不同供应商编制或者提交响应文件的计算机网卡MAC地址、CPU序列号、硬盘序列号等硬件信息均异常一致；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（一）供应商直接或者间接从采购人或者代理机构处获得其他供应商的相关情况并修改其响应文件；</w:t>
      </w:r>
    </w:p>
    <w:p>
      <w:pPr>
        <w:pStyle w:val="null3"/>
        <w:ind w:firstLine="480"/>
        <w:jc w:val="left"/>
      </w:pPr>
      <w:r>
        <w:rPr>
          <w:rFonts w:ascii="仿宋_GB2312" w:hAnsi="仿宋_GB2312" w:cs="仿宋_GB2312" w:eastAsia="仿宋_GB2312"/>
        </w:rPr>
        <w:t>（二）供应商按照采购人或者代理机构的授意撤换、修改响应文件；</w:t>
      </w:r>
    </w:p>
    <w:p>
      <w:pPr>
        <w:pStyle w:val="null3"/>
        <w:ind w:firstLine="480"/>
        <w:jc w:val="left"/>
      </w:pPr>
      <w:r>
        <w:rPr>
          <w:rFonts w:ascii="仿宋_GB2312" w:hAnsi="仿宋_GB2312" w:cs="仿宋_GB2312" w:eastAsia="仿宋_GB2312"/>
        </w:rPr>
        <w:t>（三）供应商之间协商报价、技术方案等响应文件的实质性内容；</w:t>
      </w:r>
    </w:p>
    <w:p>
      <w:pPr>
        <w:pStyle w:val="null3"/>
        <w:ind w:firstLine="480"/>
        <w:jc w:val="left"/>
      </w:pPr>
      <w:r>
        <w:rPr>
          <w:rFonts w:ascii="仿宋_GB2312" w:hAnsi="仿宋_GB2312" w:cs="仿宋_GB2312" w:eastAsia="仿宋_GB2312"/>
        </w:rPr>
        <w:t>（四）属于同一集团、协会、商会等组织成员的供应商按照该组织要求协同参加政府采购活动；</w:t>
      </w:r>
    </w:p>
    <w:p>
      <w:pPr>
        <w:pStyle w:val="null3"/>
        <w:ind w:firstLine="480"/>
        <w:jc w:val="left"/>
      </w:pPr>
      <w:r>
        <w:rPr>
          <w:rFonts w:ascii="仿宋_GB2312" w:hAnsi="仿宋_GB2312" w:cs="仿宋_GB2312" w:eastAsia="仿宋_GB2312"/>
        </w:rPr>
        <w:t>（五）供应商之间事先约定由某一特定供应商成交；</w:t>
      </w:r>
    </w:p>
    <w:p>
      <w:pPr>
        <w:pStyle w:val="null3"/>
        <w:ind w:firstLine="480"/>
        <w:jc w:val="left"/>
      </w:pPr>
      <w:r>
        <w:rPr>
          <w:rFonts w:ascii="仿宋_GB2312" w:hAnsi="仿宋_GB2312" w:cs="仿宋_GB2312" w:eastAsia="仿宋_GB2312"/>
        </w:rPr>
        <w:t>（六）供应商之间商定部分供应商放弃参加政府采购活动或者放弃成交；</w:t>
      </w:r>
    </w:p>
    <w:p>
      <w:pPr>
        <w:pStyle w:val="null3"/>
        <w:ind w:firstLine="480"/>
        <w:jc w:val="left"/>
      </w:pPr>
      <w:r>
        <w:rPr>
          <w:rFonts w:ascii="仿宋_GB2312" w:hAnsi="仿宋_GB2312" w:cs="仿宋_GB2312" w:eastAsia="仿宋_GB2312"/>
        </w:rPr>
        <w:t>（七）供应商与采购人或者代理机构之间、供应商相互之间，为谋求特定供应商成交或者排斥其他供应商的其他串通行为。</w:t>
      </w:r>
    </w:p>
    <w:p>
      <w:pPr>
        <w:pStyle w:val="null3"/>
        <w:ind w:firstLine="480"/>
        <w:jc w:val="left"/>
      </w:pPr>
      <w:r>
        <w:rPr>
          <w:rFonts w:ascii="仿宋_GB2312" w:hAnsi="仿宋_GB2312" w:cs="仿宋_GB2312" w:eastAsia="仿宋_GB2312"/>
        </w:rPr>
        <w:t>三、提供虚假材料谋取成交；</w:t>
      </w:r>
    </w:p>
    <w:p>
      <w:pPr>
        <w:pStyle w:val="null3"/>
        <w:ind w:firstLine="480"/>
        <w:jc w:val="left"/>
      </w:pPr>
      <w:r>
        <w:rPr>
          <w:rFonts w:ascii="仿宋_GB2312" w:hAnsi="仿宋_GB2312" w:cs="仿宋_GB2312" w:eastAsia="仿宋_GB2312"/>
        </w:rPr>
        <w:t>四、采取不正当手段诋毁、排挤其他供应商；</w:t>
      </w:r>
    </w:p>
    <w:p>
      <w:pPr>
        <w:pStyle w:val="null3"/>
        <w:ind w:firstLine="480"/>
        <w:jc w:val="left"/>
      </w:pPr>
      <w:r>
        <w:rPr>
          <w:rFonts w:ascii="仿宋_GB2312" w:hAnsi="仿宋_GB2312" w:cs="仿宋_GB2312" w:eastAsia="仿宋_GB2312"/>
        </w:rPr>
        <w:t>五、与采购人或者代理机构、其他供应商恶意串通；</w:t>
      </w:r>
    </w:p>
    <w:p>
      <w:pPr>
        <w:pStyle w:val="null3"/>
        <w:ind w:firstLine="480"/>
        <w:jc w:val="left"/>
      </w:pPr>
      <w:r>
        <w:rPr>
          <w:rFonts w:ascii="仿宋_GB2312" w:hAnsi="仿宋_GB2312" w:cs="仿宋_GB2312" w:eastAsia="仿宋_GB2312"/>
        </w:rPr>
        <w:t>六、向采购人或者代理机构、磋商小组成员行贿或者提供其他不正当利益；</w:t>
      </w:r>
    </w:p>
    <w:p>
      <w:pPr>
        <w:pStyle w:val="null3"/>
        <w:ind w:firstLine="480"/>
        <w:jc w:val="left"/>
      </w:pPr>
      <w:r>
        <w:rPr>
          <w:rFonts w:ascii="仿宋_GB2312" w:hAnsi="仿宋_GB2312" w:cs="仿宋_GB2312" w:eastAsia="仿宋_GB2312"/>
        </w:rPr>
        <w:t>七、成交后无正当理由拒不与采购人签订政府采购合同；</w:t>
      </w:r>
    </w:p>
    <w:p>
      <w:pPr>
        <w:pStyle w:val="null3"/>
        <w:ind w:firstLine="480"/>
        <w:jc w:val="left"/>
      </w:pPr>
      <w:r>
        <w:rPr>
          <w:rFonts w:ascii="仿宋_GB2312" w:hAnsi="仿宋_GB2312" w:cs="仿宋_GB2312" w:eastAsia="仿宋_GB2312"/>
        </w:rPr>
        <w:t>八、未按照磋商文件确定的事项签订政府采购合同；</w:t>
      </w:r>
    </w:p>
    <w:p>
      <w:pPr>
        <w:pStyle w:val="null3"/>
        <w:ind w:firstLine="480"/>
        <w:jc w:val="left"/>
      </w:pPr>
      <w:r>
        <w:rPr>
          <w:rFonts w:ascii="仿宋_GB2312" w:hAnsi="仿宋_GB2312" w:cs="仿宋_GB2312" w:eastAsia="仿宋_GB2312"/>
        </w:rPr>
        <w:t>九、将政府采购合同转包或者违规分包；</w:t>
      </w:r>
    </w:p>
    <w:p>
      <w:pPr>
        <w:pStyle w:val="null3"/>
        <w:ind w:firstLine="480"/>
        <w:jc w:val="left"/>
      </w:pPr>
      <w:r>
        <w:rPr>
          <w:rFonts w:ascii="仿宋_GB2312" w:hAnsi="仿宋_GB2312" w:cs="仿宋_GB2312" w:eastAsia="仿宋_GB2312"/>
        </w:rPr>
        <w:t>十、提供假冒伪劣产品；</w:t>
      </w:r>
    </w:p>
    <w:p>
      <w:pPr>
        <w:pStyle w:val="null3"/>
        <w:ind w:firstLine="480"/>
        <w:jc w:val="left"/>
      </w:pPr>
      <w:r>
        <w:rPr>
          <w:rFonts w:ascii="仿宋_GB2312" w:hAnsi="仿宋_GB2312" w:cs="仿宋_GB2312" w:eastAsia="仿宋_GB2312"/>
        </w:rPr>
        <w:t>十一、擅自变更、中止或者终止政府采购合同；</w:t>
      </w:r>
    </w:p>
    <w:p>
      <w:pPr>
        <w:pStyle w:val="null3"/>
        <w:ind w:firstLine="480"/>
        <w:jc w:val="left"/>
      </w:pPr>
      <w:r>
        <w:rPr>
          <w:rFonts w:ascii="仿宋_GB2312" w:hAnsi="仿宋_GB2312" w:cs="仿宋_GB2312" w:eastAsia="仿宋_GB2312"/>
        </w:rPr>
        <w:t>十二、拒绝有关部门的监督检查或者向监督检查部门提供虚假情况；</w:t>
      </w:r>
    </w:p>
    <w:p>
      <w:pPr>
        <w:pStyle w:val="null3"/>
        <w:ind w:firstLine="480"/>
        <w:jc w:val="left"/>
      </w:pPr>
      <w:r>
        <w:rPr>
          <w:rFonts w:ascii="仿宋_GB2312" w:hAnsi="仿宋_GB2312" w:cs="仿宋_GB2312" w:eastAsia="仿宋_GB2312"/>
        </w:rPr>
        <w:t>十三、法律法规规定的其他禁止情形。</w:t>
      </w:r>
    </w:p>
    <w:p>
      <w:pPr>
        <w:pStyle w:val="null3"/>
        <w:ind w:firstLine="480"/>
        <w:jc w:val="left"/>
      </w:pPr>
      <w:r>
        <w:rPr>
          <w:rFonts w:ascii="仿宋_GB2312" w:hAnsi="仿宋_GB2312" w:cs="仿宋_GB2312" w:eastAsia="仿宋_GB2312"/>
        </w:rPr>
        <w:t>供应商有前述一至六条情形之一的，作无效响应处理。成交供应商有前述一至六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政府采购活动中，采购人员及相关人员与供应商有下列利害关系之一的，应当回避：</w:t>
      </w:r>
    </w:p>
    <w:p>
      <w:pPr>
        <w:pStyle w:val="null3"/>
        <w:ind w:firstLine="480"/>
        <w:jc w:val="left"/>
      </w:pPr>
      <w:r>
        <w:rPr>
          <w:rFonts w:ascii="仿宋_GB2312" w:hAnsi="仿宋_GB2312" w:cs="仿宋_GB2312" w:eastAsia="仿宋_GB2312"/>
        </w:rPr>
        <w:t>一、参加采购活动前3年内与供应商存在劳动关系；</w:t>
      </w:r>
    </w:p>
    <w:p>
      <w:pPr>
        <w:pStyle w:val="null3"/>
        <w:ind w:firstLine="480"/>
        <w:jc w:val="left"/>
      </w:pPr>
      <w:r>
        <w:rPr>
          <w:rFonts w:ascii="仿宋_GB2312" w:hAnsi="仿宋_GB2312" w:cs="仿宋_GB2312" w:eastAsia="仿宋_GB2312"/>
        </w:rPr>
        <w:t>二、参加采购活动前3年内担任供应商的董事、监事；</w:t>
      </w:r>
    </w:p>
    <w:p>
      <w:pPr>
        <w:pStyle w:val="null3"/>
        <w:ind w:firstLine="480"/>
        <w:jc w:val="left"/>
      </w:pPr>
      <w:r>
        <w:rPr>
          <w:rFonts w:ascii="仿宋_GB2312" w:hAnsi="仿宋_GB2312" w:cs="仿宋_GB2312" w:eastAsia="仿宋_GB2312"/>
        </w:rPr>
        <w:t>三、参加采购活动前3年内是供应商的控股股东或者实际控制人；</w:t>
      </w:r>
    </w:p>
    <w:p>
      <w:pPr>
        <w:pStyle w:val="null3"/>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五、与供应商有其他可能影响政府采购活动公平、公正进行的关系。</w:t>
      </w:r>
    </w:p>
    <w:p>
      <w:pPr>
        <w:pStyle w:val="null3"/>
        <w:ind w:firstLine="480"/>
        <w:jc w:val="left"/>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二、供应商询问、质疑的答复主体：</w:t>
      </w:r>
    </w:p>
    <w:p>
      <w:pPr>
        <w:pStyle w:val="null3"/>
        <w:ind w:firstLine="480"/>
        <w:jc w:val="left"/>
      </w:pPr>
      <w:r>
        <w:rPr>
          <w:rFonts w:ascii="仿宋_GB2312" w:hAnsi="仿宋_GB2312" w:cs="仿宋_GB2312" w:eastAsia="仿宋_GB2312"/>
        </w:rPr>
        <w:t xml:space="preserve"> 根据委托代理协议约定，供应商对磋商文件中采购需求的询问、质疑由 </w:t>
      </w:r>
      <w:r>
        <w:rPr>
          <w:rFonts w:ascii="仿宋_GB2312" w:hAnsi="仿宋_GB2312" w:cs="仿宋_GB2312" w:eastAsia="仿宋_GB2312"/>
        </w:rPr>
        <w:t>内江市东兴区农业农村局</w:t>
      </w:r>
      <w:r>
        <w:rPr>
          <w:rFonts w:ascii="仿宋_GB2312" w:hAnsi="仿宋_GB2312" w:cs="仿宋_GB2312" w:eastAsia="仿宋_GB2312"/>
        </w:rPr>
        <w:t xml:space="preserve"> 负责答复；供应商对除采购需求外的磋商文件的询问、质疑由 </w:t>
      </w:r>
      <w:r>
        <w:rPr>
          <w:rFonts w:ascii="仿宋_GB2312" w:hAnsi="仿宋_GB2312" w:cs="仿宋_GB2312" w:eastAsia="仿宋_GB2312"/>
        </w:rPr>
        <w:t>四川中锦招标代理有限公司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四川中锦招标代理有限公司</w:t>
      </w:r>
      <w:r>
        <w:rPr>
          <w:rFonts w:ascii="仿宋_GB2312" w:hAnsi="仿宋_GB2312" w:cs="仿宋_GB2312" w:eastAsia="仿宋_GB2312"/>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联系人：罗先生</w:t>
      </w:r>
    </w:p>
    <w:p>
      <w:pPr>
        <w:pStyle w:val="null3"/>
        <w:jc w:val="left"/>
      </w:pPr>
      <w:r>
        <w:rPr>
          <w:rFonts w:ascii="仿宋_GB2312" w:hAnsi="仿宋_GB2312" w:cs="仿宋_GB2312" w:eastAsia="仿宋_GB2312"/>
        </w:rPr>
        <w:t>联系电话：0832-2242423</w:t>
      </w:r>
    </w:p>
    <w:p>
      <w:pPr>
        <w:pStyle w:val="null3"/>
        <w:jc w:val="left"/>
      </w:pPr>
      <w:r>
        <w:rPr>
          <w:rFonts w:ascii="仿宋_GB2312" w:hAnsi="仿宋_GB2312" w:cs="仿宋_GB2312" w:eastAsia="仿宋_GB2312"/>
        </w:rPr>
        <w:t>地址：内江市东兴区玉屏街555号（悦动广场）4栋3楼附308-311号</w:t>
      </w:r>
    </w:p>
    <w:p>
      <w:pPr>
        <w:pStyle w:val="null3"/>
        <w:jc w:val="left"/>
      </w:pPr>
      <w:r>
        <w:rPr>
          <w:rFonts w:ascii="仿宋_GB2312" w:hAnsi="仿宋_GB2312" w:cs="仿宋_GB2312" w:eastAsia="仿宋_GB2312"/>
        </w:rPr>
        <w:t>邮编：641000</w:t>
      </w:r>
    </w:p>
    <w:p>
      <w:pPr>
        <w:pStyle w:val="null3"/>
        <w:ind w:firstLine="480"/>
        <w:jc w:val="left"/>
      </w:pPr>
      <w:r>
        <w:rPr>
          <w:rFonts w:ascii="仿宋_GB2312" w:hAnsi="仿宋_GB2312" w:cs="仿宋_GB2312" w:eastAsia="仿宋_GB2312"/>
        </w:rPr>
        <w:t>三、供应商提出的询问，应当明确询问事项，如以书面形式提出的，应由供应商签字并加盖公章。</w:t>
      </w:r>
    </w:p>
    <w:p>
      <w:pPr>
        <w:pStyle w:val="null3"/>
        <w:ind w:firstLine="480"/>
        <w:jc w:val="left"/>
      </w:pPr>
      <w:r>
        <w:rPr>
          <w:rFonts w:ascii="仿宋_GB2312" w:hAnsi="仿宋_GB2312" w:cs="仿宋_GB2312" w:eastAsia="仿宋_GB2312"/>
        </w:rPr>
        <w:t>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一）对可以质疑的磋商文件提出质疑的，为获取磋商文件之日。对更正后的磋商文件提出质疑的，如质疑内容为更正内容，为发出磋商文件更正通知之日；如质疑内容为原磋商文件内容，为获取原磋商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（三）对成交结果提出质疑的，为成交结果公告期限届满之日。</w:t>
      </w:r>
    </w:p>
    <w:p>
      <w:pPr>
        <w:pStyle w:val="null3"/>
        <w:ind w:firstLine="480"/>
        <w:jc w:val="left"/>
      </w:pPr>
      <w:r>
        <w:rPr>
          <w:rFonts w:ascii="仿宋_GB2312" w:hAnsi="仿宋_GB2312" w:cs="仿宋_GB2312" w:eastAsia="仿宋_GB2312"/>
        </w:rPr>
        <w:t>五、供应商通过书面形式线下向采购人或者代理机构提交质疑资料。</w:t>
      </w:r>
    </w:p>
    <w:p>
      <w:pPr>
        <w:pStyle w:val="null3"/>
        <w:ind w:firstLine="480"/>
        <w:jc w:val="left"/>
      </w:pPr>
      <w:r>
        <w:rPr>
          <w:rFonts w:ascii="仿宋_GB2312" w:hAnsi="仿宋_GB2312" w:cs="仿宋_GB2312" w:eastAsia="仿宋_GB2312"/>
        </w:rPr>
        <w:t>六、供应商提出质疑时应当准备的资料：</w:t>
      </w:r>
    </w:p>
    <w:p>
      <w:pPr>
        <w:pStyle w:val="null3"/>
        <w:ind w:firstLine="480"/>
        <w:jc w:val="left"/>
      </w:pPr>
      <w:r>
        <w:rPr>
          <w:rFonts w:ascii="仿宋_GB2312" w:hAnsi="仿宋_GB2312" w:cs="仿宋_GB2312" w:eastAsia="仿宋_GB2312"/>
        </w:rPr>
        <w:t>（一）质疑函正本1份（政府采购供应商质疑函范本可在四川政府采购网下载专区下载）；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（五）针对质疑事项必要的证明材料（针对磋商文件提出的质疑，需提交从交易系统获取的磋商文件回执单）。</w:t>
      </w:r>
    </w:p>
    <w:p>
      <w:pPr>
        <w:pStyle w:val="null3"/>
        <w:ind w:firstLine="480"/>
        <w:jc w:val="left"/>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磋商小组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对经核实排查认定不属于平台系统故障的，采购人、代理机构、供应商、磋商小组应按政府采购法律制度和平台操作要求开展后续操作。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磋商小组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采购人或者代理机构应当在磋商文件中明确线下样品评审规则和方式，不得对供应商实行差别待遇或者歧视性待遇。样品评审应当全过程录音录像，形成书面评审记录上传至交易系统。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2,100,000.00</w:t>
      </w:r>
    </w:p>
    <w:p>
      <w:pPr>
        <w:pStyle w:val="null3"/>
        <w:jc w:val="left"/>
      </w:pPr>
      <w:r>
        <w:rPr>
          <w:rFonts w:ascii="仿宋_GB2312" w:hAnsi="仿宋_GB2312" w:cs="仿宋_GB2312" w:eastAsia="仿宋_GB2312"/>
        </w:rPr>
        <w:t>采购包最高限价（元）: 2,100,000.00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C18049900 其他保险服务</w:t>
            </w:r>
          </w:p>
        </w:tc>
        <w:tc>
          <w:tcPr>
            <w:tcW w:type="dxa" w:w="821"/>
          </w:tcPr>
          <w:p>
            <w:pPr>
              <w:pStyle w:val="null3"/>
              <w:jc w:val="left"/>
            </w:pPr>
            <w:r>
              <w:rPr>
                <w:rFonts w:ascii="仿宋_GB2312" w:hAnsi="仿宋_GB2312" w:cs="仿宋_GB2312" w:eastAsia="仿宋_GB2312"/>
              </w:rPr>
              <w:t>高标准农田建管保险</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2,100,000.00</w:t>
            </w:r>
          </w:p>
        </w:tc>
        <w:tc>
          <w:tcPr>
            <w:tcW w:type="dxa" w:w="821"/>
          </w:tcPr>
          <w:p>
            <w:pPr>
              <w:pStyle w:val="null3"/>
              <w:jc w:val="left"/>
            </w:pPr>
            <w:r>
              <w:rPr>
                <w:rFonts w:ascii="仿宋_GB2312" w:hAnsi="仿宋_GB2312" w:cs="仿宋_GB2312" w:eastAsia="仿宋_GB2312"/>
              </w:rPr>
              <w:t>保险业金融机构</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高标准农田建管保险</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2,100,000.00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★注：本采购包涉及采购货物的，供应商响应产品应当明确品牌和规格型号并指向唯一产品，不能指向唯一产品的，应通过报价表唯一产品说明栏补充说明。</w:t>
      </w:r>
    </w:p>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标的名称：高标准农田建管保险</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服务内容及要求</w:t>
            </w:r>
          </w:p>
        </w:tc>
        <w:tc>
          <w:tcPr>
            <w:tcW w:type="dxa" w:w="5814"/>
          </w:tcPr>
          <w:p>
            <w:pPr>
              <w:pStyle w:val="null3"/>
              <w:jc w:val="both"/>
            </w:pPr>
            <w:r>
              <w:rPr>
                <w:rFonts w:ascii="仿宋_GB2312" w:hAnsi="仿宋_GB2312" w:cs="仿宋_GB2312" w:eastAsia="仿宋_GB2312"/>
                <w:sz w:val="20"/>
                <w:color w:val="000000"/>
              </w:rPr>
              <w:t>一、服务内容</w:t>
            </w:r>
          </w:p>
          <w:p>
            <w:pPr>
              <w:pStyle w:val="null3"/>
              <w:jc w:val="both"/>
            </w:pPr>
            <w:r>
              <w:rPr>
                <w:rFonts w:ascii="仿宋_GB2312" w:hAnsi="仿宋_GB2312" w:cs="仿宋_GB2312" w:eastAsia="仿宋_GB2312"/>
                <w:sz w:val="20"/>
                <w:color w:val="000000"/>
              </w:rPr>
              <w:t>1、服务范围：</w:t>
            </w:r>
            <w:r>
              <w:rPr>
                <w:rFonts w:ascii="仿宋_GB2312" w:hAnsi="仿宋_GB2312" w:cs="仿宋_GB2312" w:eastAsia="仿宋_GB2312"/>
                <w:sz w:val="20"/>
              </w:rPr>
              <w:t>2022年东兴区转移支付投资高标准农田建设项目</w:t>
            </w:r>
            <w:r>
              <w:rPr>
                <w:rFonts w:ascii="仿宋_GB2312" w:hAnsi="仿宋_GB2312" w:cs="仿宋_GB2312" w:eastAsia="仿宋_GB2312"/>
                <w:sz w:val="20"/>
              </w:rPr>
              <w:t>15000亩；2022年东兴区中央预算内投资高标准农田建设项目15000亩</w:t>
            </w:r>
            <w:r>
              <w:rPr>
                <w:rFonts w:ascii="仿宋_GB2312" w:hAnsi="仿宋_GB2312" w:cs="仿宋_GB2312" w:eastAsia="仿宋_GB2312"/>
                <w:sz w:val="20"/>
                <w:color w:val="000000"/>
              </w:rPr>
              <w:t>。共计</w:t>
            </w:r>
            <w:r>
              <w:rPr>
                <w:rFonts w:ascii="仿宋_GB2312" w:hAnsi="仿宋_GB2312" w:cs="仿宋_GB2312" w:eastAsia="仿宋_GB2312"/>
                <w:sz w:val="20"/>
                <w:color w:val="000000"/>
              </w:rPr>
              <w:t>30000亩。</w:t>
            </w:r>
            <w:r>
              <w:rPr>
                <w:rFonts w:ascii="仿宋_GB2312" w:hAnsi="仿宋_GB2312" w:cs="仿宋_GB2312" w:eastAsia="仿宋_GB2312"/>
                <w:sz w:val="20"/>
                <w:color w:val="000000"/>
              </w:rPr>
              <w:t>纳入高标准农田保险试点。范围</w:t>
            </w:r>
            <w:r>
              <w:rPr>
                <w:rFonts w:ascii="仿宋_GB2312" w:hAnsi="仿宋_GB2312" w:cs="仿宋_GB2312" w:eastAsia="仿宋_GB2312"/>
                <w:sz w:val="20"/>
                <w:color w:val="000000"/>
              </w:rPr>
              <w:t>：白合镇华山村，高梁镇金龙村，顺河镇观音洞村、回龙湾村、见龙村，平坦镇水梨村、兰家村、晒鱼村，石子镇旱地坝村、核桃村。</w:t>
            </w:r>
          </w:p>
          <w:p>
            <w:pPr>
              <w:pStyle w:val="null3"/>
              <w:jc w:val="both"/>
            </w:pPr>
            <w:r>
              <w:rPr>
                <w:rFonts w:ascii="仿宋_GB2312" w:hAnsi="仿宋_GB2312" w:cs="仿宋_GB2312" w:eastAsia="仿宋_GB2312"/>
                <w:sz w:val="20"/>
                <w:color w:val="000000"/>
              </w:rPr>
              <w:t>2、保险责任</w:t>
            </w:r>
          </w:p>
          <w:p>
            <w:pPr>
              <w:pStyle w:val="null3"/>
              <w:jc w:val="left"/>
            </w:pPr>
            <w:r>
              <w:rPr>
                <w:rFonts w:ascii="仿宋_GB2312" w:hAnsi="仿宋_GB2312" w:cs="仿宋_GB2312" w:eastAsia="仿宋_GB2312"/>
                <w:sz w:val="20"/>
                <w:color w:val="000000"/>
              </w:rPr>
              <w:t>2.1</w:t>
            </w:r>
            <w:r>
              <w:rPr>
                <w:rFonts w:ascii="仿宋_GB2312" w:hAnsi="仿宋_GB2312" w:cs="仿宋_GB2312" w:eastAsia="仿宋_GB2312"/>
                <w:sz w:val="20"/>
                <w:color w:val="000000"/>
              </w:rPr>
              <w:t>高标准农田建设工程质量责任保险</w:t>
            </w:r>
            <w:r>
              <w:rPr>
                <w:rFonts w:ascii="仿宋_GB2312" w:hAnsi="仿宋_GB2312" w:cs="仿宋_GB2312" w:eastAsia="仿宋_GB2312"/>
                <w:sz w:val="20"/>
                <w:color w:val="000000"/>
              </w:rPr>
              <w:t>：</w:t>
            </w:r>
            <w:r>
              <w:rPr>
                <w:rFonts w:ascii="仿宋_GB2312" w:hAnsi="仿宋_GB2312" w:cs="仿宋_GB2312" w:eastAsia="仿宋_GB2312"/>
                <w:sz w:val="20"/>
                <w:color w:val="000000"/>
              </w:rPr>
              <w:t>高标准农田建设工程</w:t>
            </w:r>
            <w:r>
              <w:rPr>
                <w:rFonts w:ascii="仿宋_GB2312" w:hAnsi="仿宋_GB2312" w:cs="仿宋_GB2312" w:eastAsia="仿宋_GB2312"/>
                <w:sz w:val="20"/>
                <w:color w:val="000000"/>
              </w:rPr>
              <w:t>(以下简称“建设工程”)竣工后，并经保险人委托的工程质量风险管理机构检查通过且验收合格，在保险责任期间内，建设工程在正常使用过程中，因未能在验收和检查时发现的潜在质量风险隐患发生质量事故，造成建设工程的物质损坏，经被保险人向保险人提出索赔申请，保险人按照本保险合同的约定负责赔偿。</w:t>
            </w:r>
          </w:p>
          <w:p>
            <w:pPr>
              <w:pStyle w:val="null3"/>
              <w:jc w:val="both"/>
            </w:pPr>
            <w:r>
              <w:rPr>
                <w:rFonts w:ascii="仿宋_GB2312" w:hAnsi="仿宋_GB2312" w:cs="仿宋_GB2312" w:eastAsia="仿宋_GB2312"/>
                <w:sz w:val="20"/>
                <w:color w:val="000000"/>
              </w:rPr>
              <w:t>保额：</w:t>
            </w:r>
          </w:p>
          <w:p>
            <w:pPr>
              <w:pStyle w:val="null3"/>
              <w:jc w:val="both"/>
            </w:pPr>
            <w:r>
              <w:rPr>
                <w:rFonts w:ascii="仿宋_GB2312" w:hAnsi="仿宋_GB2312" w:cs="仿宋_GB2312" w:eastAsia="仿宋_GB2312"/>
                <w:sz w:val="20"/>
                <w:color w:val="000000"/>
              </w:rPr>
              <w:t>（</w:t>
            </w:r>
            <w:r>
              <w:rPr>
                <w:rFonts w:ascii="仿宋_GB2312" w:hAnsi="仿宋_GB2312" w:cs="仿宋_GB2312" w:eastAsia="仿宋_GB2312"/>
                <w:sz w:val="20"/>
                <w:color w:val="000000"/>
              </w:rPr>
              <w:t>1）保险赔偿责任期间内，累计事故赔偿限额：累计赔偿限额600万，每亩累计事故赔偿限额3000元；</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2）保险赔偿责任期间内，单次事故赔偿限额：20万元。</w:t>
            </w:r>
          </w:p>
          <w:p>
            <w:pPr>
              <w:pStyle w:val="null3"/>
              <w:jc w:val="both"/>
            </w:pPr>
            <w:r>
              <w:rPr>
                <w:rFonts w:ascii="仿宋_GB2312" w:hAnsi="仿宋_GB2312" w:cs="仿宋_GB2312" w:eastAsia="仿宋_GB2312"/>
                <w:sz w:val="20"/>
              </w:rPr>
              <w:t>免赔：</w:t>
            </w:r>
          </w:p>
          <w:p>
            <w:pPr>
              <w:pStyle w:val="null3"/>
              <w:jc w:val="both"/>
            </w:pPr>
            <w:r>
              <w:rPr>
                <w:rFonts w:ascii="仿宋_GB2312" w:hAnsi="仿宋_GB2312" w:cs="仿宋_GB2312" w:eastAsia="仿宋_GB2312"/>
                <w:sz w:val="20"/>
              </w:rPr>
              <w:t>无免赔</w:t>
            </w:r>
          </w:p>
          <w:p>
            <w:pPr>
              <w:pStyle w:val="null3"/>
              <w:jc w:val="both"/>
            </w:pPr>
            <w:r>
              <w:rPr>
                <w:rFonts w:ascii="仿宋_GB2312" w:hAnsi="仿宋_GB2312" w:cs="仿宋_GB2312" w:eastAsia="仿宋_GB2312"/>
                <w:sz w:val="20"/>
                <w:color w:val="000000"/>
              </w:rPr>
              <w:t>2.2</w:t>
            </w:r>
            <w:r>
              <w:rPr>
                <w:rFonts w:ascii="仿宋_GB2312" w:hAnsi="仿宋_GB2312" w:cs="仿宋_GB2312" w:eastAsia="仿宋_GB2312"/>
                <w:sz w:val="20"/>
                <w:color w:val="000000"/>
              </w:rPr>
              <w:t>高标准农田灾害损毁保险</w:t>
            </w:r>
            <w:r>
              <w:rPr>
                <w:rFonts w:ascii="仿宋_GB2312" w:hAnsi="仿宋_GB2312" w:cs="仿宋_GB2312" w:eastAsia="仿宋_GB2312"/>
                <w:sz w:val="20"/>
                <w:color w:val="000000"/>
              </w:rPr>
              <w:t>：</w:t>
            </w:r>
            <w:r>
              <w:rPr>
                <w:rFonts w:ascii="仿宋_GB2312" w:hAnsi="仿宋_GB2312" w:cs="仿宋_GB2312" w:eastAsia="仿宋_GB2312"/>
                <w:sz w:val="20"/>
                <w:color w:val="000000"/>
              </w:rPr>
              <w:t>由</w:t>
            </w:r>
            <w:r>
              <w:rPr>
                <w:rFonts w:ascii="仿宋_GB2312" w:hAnsi="仿宋_GB2312" w:cs="仿宋_GB2312" w:eastAsia="仿宋_GB2312"/>
                <w:sz w:val="20"/>
                <w:color w:val="000000"/>
              </w:rPr>
              <w:t>于</w:t>
            </w:r>
            <w:r>
              <w:rPr>
                <w:rFonts w:ascii="仿宋_GB2312" w:hAnsi="仿宋_GB2312" w:cs="仿宋_GB2312" w:eastAsia="仿宋_GB2312"/>
                <w:sz w:val="20"/>
                <w:color w:val="000000"/>
              </w:rPr>
              <w:t>下列原因造成保险标的的损失，保险人按照本保险合同的约定负责赔偿：</w:t>
            </w:r>
          </w:p>
          <w:p>
            <w:pPr>
              <w:pStyle w:val="null3"/>
              <w:jc w:val="both"/>
            </w:pPr>
            <w:r>
              <w:rPr>
                <w:rFonts w:ascii="仿宋_GB2312" w:hAnsi="仿宋_GB2312" w:cs="仿宋_GB2312" w:eastAsia="仿宋_GB2312"/>
                <w:sz w:val="20"/>
                <w:color w:val="000000"/>
              </w:rPr>
              <w:t>（</w:t>
            </w:r>
            <w:r>
              <w:rPr>
                <w:rFonts w:ascii="仿宋_GB2312" w:hAnsi="仿宋_GB2312" w:cs="仿宋_GB2312" w:eastAsia="仿宋_GB2312"/>
                <w:sz w:val="20"/>
                <w:color w:val="000000"/>
              </w:rPr>
              <w:t>1）火灾、爆炸；</w:t>
            </w:r>
          </w:p>
          <w:p>
            <w:pPr>
              <w:pStyle w:val="null3"/>
              <w:jc w:val="both"/>
            </w:pPr>
            <w:r>
              <w:rPr>
                <w:rFonts w:ascii="仿宋_GB2312" w:hAnsi="仿宋_GB2312" w:cs="仿宋_GB2312" w:eastAsia="仿宋_GB2312"/>
                <w:sz w:val="20"/>
                <w:color w:val="000000"/>
              </w:rPr>
              <w:t>（</w:t>
            </w:r>
            <w:r>
              <w:rPr>
                <w:rFonts w:ascii="仿宋_GB2312" w:hAnsi="仿宋_GB2312" w:cs="仿宋_GB2312" w:eastAsia="仿宋_GB2312"/>
                <w:sz w:val="20"/>
                <w:color w:val="000000"/>
              </w:rPr>
              <w:t>2）雷击、暴雨、洪水、暴风、龙卷风、冰雹、台风、飓风、暴雪、冰凌、突发性滑坡、崩塌、泥石流、地面突然下陷下沉；</w:t>
            </w:r>
          </w:p>
          <w:p>
            <w:pPr>
              <w:pStyle w:val="null3"/>
              <w:jc w:val="both"/>
            </w:pPr>
            <w:r>
              <w:rPr>
                <w:rFonts w:ascii="仿宋_GB2312" w:hAnsi="仿宋_GB2312" w:cs="仿宋_GB2312" w:eastAsia="仿宋_GB2312"/>
                <w:sz w:val="20"/>
                <w:color w:val="000000"/>
              </w:rPr>
              <w:t>（</w:t>
            </w:r>
            <w:r>
              <w:rPr>
                <w:rFonts w:ascii="仿宋_GB2312" w:hAnsi="仿宋_GB2312" w:cs="仿宋_GB2312" w:eastAsia="仿宋_GB2312"/>
                <w:sz w:val="20"/>
                <w:color w:val="000000"/>
              </w:rPr>
              <w:t>3）飞行物体及其他空中运行物体坠落。</w:t>
            </w:r>
          </w:p>
          <w:p>
            <w:pPr>
              <w:pStyle w:val="null3"/>
              <w:jc w:val="both"/>
            </w:pPr>
            <w:r>
              <w:rPr>
                <w:rFonts w:ascii="仿宋_GB2312" w:hAnsi="仿宋_GB2312" w:cs="仿宋_GB2312" w:eastAsia="仿宋_GB2312"/>
                <w:sz w:val="20"/>
                <w:color w:val="000000"/>
              </w:rPr>
              <w:t>前款原因造成的保险事故发生时，为抢救保险标的或防止灾害蔓延，采取必要的、合理的措施而造成保险标的的损失，保险人按照本保险合同的约定也负责赔偿。</w:t>
            </w:r>
          </w:p>
          <w:p>
            <w:pPr>
              <w:pStyle w:val="null3"/>
              <w:jc w:val="both"/>
            </w:pPr>
            <w:r>
              <w:rPr>
                <w:rFonts w:ascii="仿宋_GB2312" w:hAnsi="仿宋_GB2312" w:cs="仿宋_GB2312" w:eastAsia="仿宋_GB2312"/>
                <w:sz w:val="20"/>
                <w:color w:val="000000"/>
              </w:rPr>
              <w:t>事故发生后，被保险人为防止或减少保险标的的损失所支付的必要的、合理的费用，保险人按照本保险合同的约定负责赔偿。</w:t>
            </w:r>
          </w:p>
          <w:p>
            <w:pPr>
              <w:pStyle w:val="null3"/>
              <w:jc w:val="both"/>
            </w:pPr>
            <w:r>
              <w:rPr>
                <w:rFonts w:ascii="仿宋_GB2312" w:hAnsi="仿宋_GB2312" w:cs="仿宋_GB2312" w:eastAsia="仿宋_GB2312"/>
                <w:sz w:val="20"/>
                <w:color w:val="000000"/>
              </w:rPr>
              <w:t>保额：</w:t>
            </w:r>
          </w:p>
          <w:p>
            <w:pPr>
              <w:pStyle w:val="null3"/>
              <w:jc w:val="both"/>
            </w:pPr>
            <w:r>
              <w:rPr>
                <w:rFonts w:ascii="仿宋_GB2312" w:hAnsi="仿宋_GB2312" w:cs="仿宋_GB2312" w:eastAsia="仿宋_GB2312"/>
                <w:sz w:val="20"/>
                <w:color w:val="000000"/>
              </w:rPr>
              <w:t>（</w:t>
            </w:r>
            <w:r>
              <w:rPr>
                <w:rFonts w:ascii="仿宋_GB2312" w:hAnsi="仿宋_GB2312" w:cs="仿宋_GB2312" w:eastAsia="仿宋_GB2312"/>
                <w:sz w:val="20"/>
                <w:color w:val="000000"/>
              </w:rPr>
              <w:t>1）保险赔偿责任期间内，累计事故赔偿限额：600万；</w:t>
            </w:r>
          </w:p>
          <w:p>
            <w:pPr>
              <w:pStyle w:val="null3"/>
              <w:jc w:val="both"/>
            </w:pPr>
            <w:r>
              <w:rPr>
                <w:rFonts w:ascii="仿宋_GB2312" w:hAnsi="仿宋_GB2312" w:cs="仿宋_GB2312" w:eastAsia="仿宋_GB2312"/>
                <w:sz w:val="20"/>
                <w:color w:val="000000"/>
              </w:rPr>
              <w:t>（</w:t>
            </w:r>
            <w:r>
              <w:rPr>
                <w:rFonts w:ascii="仿宋_GB2312" w:hAnsi="仿宋_GB2312" w:cs="仿宋_GB2312" w:eastAsia="仿宋_GB2312"/>
                <w:sz w:val="20"/>
                <w:color w:val="000000"/>
              </w:rPr>
              <w:t>2）保险赔偿责任期间内，单次事故赔偿限额：300万。</w:t>
            </w:r>
          </w:p>
          <w:p>
            <w:pPr>
              <w:pStyle w:val="null3"/>
              <w:jc w:val="both"/>
            </w:pPr>
            <w:r>
              <w:rPr>
                <w:rFonts w:ascii="仿宋_GB2312" w:hAnsi="仿宋_GB2312" w:cs="仿宋_GB2312" w:eastAsia="仿宋_GB2312"/>
                <w:sz w:val="20"/>
                <w:color w:val="000000"/>
              </w:rPr>
              <w:t>免赔：</w:t>
            </w:r>
          </w:p>
          <w:p>
            <w:pPr>
              <w:pStyle w:val="null3"/>
              <w:jc w:val="both"/>
            </w:pPr>
            <w:r>
              <w:rPr>
                <w:rFonts w:ascii="仿宋_GB2312" w:hAnsi="仿宋_GB2312" w:cs="仿宋_GB2312" w:eastAsia="仿宋_GB2312"/>
                <w:sz w:val="20"/>
                <w:color w:val="000000"/>
              </w:rPr>
              <w:t>（</w:t>
            </w:r>
            <w:r>
              <w:rPr>
                <w:rFonts w:ascii="仿宋_GB2312" w:hAnsi="仿宋_GB2312" w:cs="仿宋_GB2312" w:eastAsia="仿宋_GB2312"/>
                <w:sz w:val="20"/>
                <w:color w:val="000000"/>
              </w:rPr>
              <w:t>1）洪水、突发性滑坡、崩塌、泥石流、地面突然下陷下沉，每次事故绝对免赔20万或被保险标的物损失的10%，以高者为准；</w:t>
            </w:r>
          </w:p>
          <w:p>
            <w:pPr>
              <w:pStyle w:val="null3"/>
              <w:jc w:val="both"/>
            </w:pPr>
            <w:r>
              <w:rPr>
                <w:rFonts w:ascii="仿宋_GB2312" w:hAnsi="仿宋_GB2312" w:cs="仿宋_GB2312" w:eastAsia="仿宋_GB2312"/>
                <w:sz w:val="20"/>
                <w:color w:val="000000"/>
              </w:rPr>
              <w:t>（</w:t>
            </w:r>
            <w:r>
              <w:rPr>
                <w:rFonts w:ascii="仿宋_GB2312" w:hAnsi="仿宋_GB2312" w:cs="仿宋_GB2312" w:eastAsia="仿宋_GB2312"/>
                <w:sz w:val="20"/>
                <w:color w:val="000000"/>
              </w:rPr>
              <w:t>2）其他风险事故（除“洪水、突发性滑坡、崩塌、泥石流、地面突然下陷下沉”之外的事故）每次事故绝对免赔2000元或被保险标的物损失金额的10%，二者以高者为准。</w:t>
            </w:r>
          </w:p>
          <w:p>
            <w:pPr>
              <w:pStyle w:val="null3"/>
              <w:jc w:val="both"/>
            </w:pPr>
            <w:r>
              <w:rPr>
                <w:rFonts w:ascii="仿宋_GB2312" w:hAnsi="仿宋_GB2312" w:cs="仿宋_GB2312" w:eastAsia="仿宋_GB2312"/>
                <w:sz w:val="20"/>
                <w:color w:val="000000"/>
              </w:rPr>
              <w:t>2.3</w:t>
            </w:r>
            <w:r>
              <w:rPr>
                <w:rFonts w:ascii="仿宋_GB2312" w:hAnsi="仿宋_GB2312" w:cs="仿宋_GB2312" w:eastAsia="仿宋_GB2312"/>
                <w:sz w:val="20"/>
              </w:rPr>
              <w:t>高标准农田管护及维修费用补偿保险</w:t>
            </w:r>
            <w:r>
              <w:rPr>
                <w:rFonts w:ascii="仿宋_GB2312" w:hAnsi="仿宋_GB2312" w:cs="仿宋_GB2312" w:eastAsia="仿宋_GB2312"/>
                <w:sz w:val="20"/>
                <w:color w:val="000000"/>
              </w:rPr>
              <w:t>：</w:t>
            </w:r>
            <w:r>
              <w:rPr>
                <w:rFonts w:ascii="仿宋_GB2312" w:hAnsi="仿宋_GB2312" w:cs="仿宋_GB2312" w:eastAsia="仿宋_GB2312"/>
                <w:sz w:val="20"/>
                <w:color w:val="000000"/>
              </w:rPr>
              <w:t>在保险期间内，由于保险标的在日常使用过程中因存在安全事故隐患，或发生故障无法正常运行需要对工程设施进行管护及维修时，被保险人为保证其安全运行所实际支出的养护、维修、重置、人工等必要且合理的费用，保险人按照本附加险合同的约定负责赔偿。</w:t>
            </w:r>
          </w:p>
          <w:p>
            <w:pPr>
              <w:pStyle w:val="null3"/>
              <w:jc w:val="both"/>
            </w:pPr>
            <w:r>
              <w:rPr>
                <w:rFonts w:ascii="仿宋_GB2312" w:hAnsi="仿宋_GB2312" w:cs="仿宋_GB2312" w:eastAsia="仿宋_GB2312"/>
                <w:sz w:val="20"/>
              </w:rPr>
              <w:t>保额：</w:t>
            </w:r>
          </w:p>
          <w:p>
            <w:pPr>
              <w:pStyle w:val="null3"/>
              <w:jc w:val="both"/>
            </w:pPr>
            <w:r>
              <w:rPr>
                <w:rFonts w:ascii="仿宋_GB2312" w:hAnsi="仿宋_GB2312" w:cs="仿宋_GB2312" w:eastAsia="仿宋_GB2312"/>
                <w:sz w:val="20"/>
              </w:rPr>
              <w:t>累计赔偿限额不超过整体保费的</w:t>
            </w:r>
            <w:r>
              <w:rPr>
                <w:rFonts w:ascii="仿宋_GB2312" w:hAnsi="仿宋_GB2312" w:cs="仿宋_GB2312" w:eastAsia="仿宋_GB2312"/>
                <w:sz w:val="20"/>
              </w:rPr>
              <w:t>50%，年度赔偿限额比例为：40%、30%、30%</w:t>
            </w:r>
            <w:r>
              <w:rPr>
                <w:rFonts w:ascii="仿宋_GB2312" w:hAnsi="仿宋_GB2312" w:cs="仿宋_GB2312" w:eastAsia="仿宋_GB2312"/>
                <w:sz w:val="20"/>
              </w:rPr>
              <w:t>。</w:t>
            </w:r>
            <w:r>
              <w:rPr>
                <w:rFonts w:ascii="仿宋_GB2312" w:hAnsi="仿宋_GB2312" w:cs="仿宋_GB2312" w:eastAsia="仿宋_GB2312"/>
                <w:sz w:val="20"/>
              </w:rPr>
              <w:t>每次事故赔偿限额为年度赔偿的</w:t>
            </w:r>
            <w:r>
              <w:rPr>
                <w:rFonts w:ascii="仿宋_GB2312" w:hAnsi="仿宋_GB2312" w:cs="仿宋_GB2312" w:eastAsia="仿宋_GB2312"/>
                <w:sz w:val="20"/>
              </w:rPr>
              <w:t>20%。</w:t>
            </w:r>
          </w:p>
          <w:p>
            <w:pPr>
              <w:pStyle w:val="null3"/>
              <w:jc w:val="both"/>
            </w:pPr>
            <w:r>
              <w:rPr>
                <w:rFonts w:ascii="仿宋_GB2312" w:hAnsi="仿宋_GB2312" w:cs="仿宋_GB2312" w:eastAsia="仿宋_GB2312"/>
                <w:sz w:val="20"/>
                <w:color w:val="000000"/>
              </w:rPr>
              <w:t>二、服务要求</w:t>
            </w:r>
          </w:p>
          <w:p>
            <w:pPr>
              <w:pStyle w:val="null3"/>
              <w:jc w:val="both"/>
            </w:pPr>
            <w:r>
              <w:rPr>
                <w:rFonts w:ascii="仿宋_GB2312" w:hAnsi="仿宋_GB2312" w:cs="仿宋_GB2312" w:eastAsia="仿宋_GB2312"/>
                <w:sz w:val="20"/>
                <w:color w:val="000000"/>
              </w:rPr>
              <w:t>1、服务标准：符合《中华人民共和国保险法》、《保险公司服务评价管理办法（试行）》（保监发{2015}75号）有关要求。</w:t>
            </w:r>
          </w:p>
          <w:p>
            <w:pPr>
              <w:pStyle w:val="null3"/>
              <w:jc w:val="both"/>
            </w:pPr>
            <w:r>
              <w:rPr>
                <w:rFonts w:ascii="仿宋_GB2312" w:hAnsi="仿宋_GB2312" w:cs="仿宋_GB2312" w:eastAsia="仿宋_GB2312"/>
                <w:sz w:val="20"/>
                <w:color w:val="000000"/>
              </w:rPr>
              <w:t>2、供应商针对本项目拟定承保服务方案，包含承保服务内容；出单、送单服务时效；承保流程；服务质量保障措施；档案管理及承保信息查询等内容。</w:t>
            </w:r>
          </w:p>
          <w:p>
            <w:pPr>
              <w:pStyle w:val="null3"/>
              <w:jc w:val="both"/>
            </w:pPr>
            <w:r>
              <w:rPr>
                <w:rFonts w:ascii="仿宋_GB2312" w:hAnsi="仿宋_GB2312" w:cs="仿宋_GB2312" w:eastAsia="仿宋_GB2312"/>
                <w:sz w:val="20"/>
                <w:color w:val="000000"/>
              </w:rPr>
              <w:t>3、供应商针对本项目实施，拟定理赔服务方案，内容包含人员配置；理赔流程；理赔服务措施；理赔服务时效；赔偿能力分析；理赔资料的收集等内容。</w:t>
            </w:r>
          </w:p>
          <w:p>
            <w:pPr>
              <w:pStyle w:val="null3"/>
              <w:jc w:val="both"/>
            </w:pPr>
            <w:r>
              <w:rPr>
                <w:rFonts w:ascii="仿宋_GB2312" w:hAnsi="仿宋_GB2312" w:cs="仿宋_GB2312" w:eastAsia="仿宋_GB2312"/>
                <w:sz w:val="20"/>
                <w:color w:val="000000"/>
              </w:rPr>
              <w:t>（</w:t>
            </w:r>
            <w:r>
              <w:rPr>
                <w:rFonts w:ascii="仿宋_GB2312" w:hAnsi="仿宋_GB2312" w:cs="仿宋_GB2312" w:eastAsia="仿宋_GB2312"/>
                <w:sz w:val="20"/>
                <w:color w:val="000000"/>
              </w:rPr>
              <w:t>1）针对本项目配置专业的技术服务团队，负责现场查勘、材料搜集、定损理赔等服务工作。团队岗位配置明确，人员岗位职责划分清晰，各岗位人员固定且联系方式真实。固定人员调动离岗，须及时书面告知采购人，并经采购人同意另行配置该岗位人员。</w:t>
            </w:r>
          </w:p>
          <w:p>
            <w:pPr>
              <w:pStyle w:val="null3"/>
              <w:jc w:val="both"/>
            </w:pPr>
            <w:r>
              <w:rPr>
                <w:rFonts w:ascii="仿宋_GB2312" w:hAnsi="仿宋_GB2312" w:cs="仿宋_GB2312" w:eastAsia="仿宋_GB2312"/>
                <w:sz w:val="20"/>
                <w:color w:val="000000"/>
              </w:rPr>
              <w:t>（</w:t>
            </w:r>
            <w:r>
              <w:rPr>
                <w:rFonts w:ascii="仿宋_GB2312" w:hAnsi="仿宋_GB2312" w:cs="仿宋_GB2312" w:eastAsia="仿宋_GB2312"/>
                <w:sz w:val="20"/>
                <w:color w:val="000000"/>
              </w:rPr>
              <w:t>2）理赔流程应清晰、简洁、高效，最大程度保障应急抢险的时效性。</w:t>
            </w:r>
          </w:p>
          <w:p>
            <w:pPr>
              <w:pStyle w:val="null3"/>
              <w:jc w:val="both"/>
            </w:pPr>
            <w:r>
              <w:rPr>
                <w:rFonts w:ascii="仿宋_GB2312" w:hAnsi="仿宋_GB2312" w:cs="仿宋_GB2312" w:eastAsia="仿宋_GB2312"/>
                <w:sz w:val="20"/>
                <w:color w:val="000000"/>
              </w:rPr>
              <w:t>4、查勘时效：</w:t>
            </w:r>
          </w:p>
          <w:p>
            <w:pPr>
              <w:pStyle w:val="null3"/>
              <w:jc w:val="both"/>
            </w:pPr>
            <w:r>
              <w:rPr>
                <w:rFonts w:ascii="仿宋_GB2312" w:hAnsi="仿宋_GB2312" w:cs="仿宋_GB2312" w:eastAsia="仿宋_GB2312"/>
                <w:sz w:val="20"/>
                <w:color w:val="000000"/>
              </w:rPr>
              <w:t>（</w:t>
            </w:r>
            <w:r>
              <w:rPr>
                <w:rFonts w:ascii="仿宋_GB2312" w:hAnsi="仿宋_GB2312" w:cs="仿宋_GB2312" w:eastAsia="仿宋_GB2312"/>
                <w:sz w:val="20"/>
                <w:color w:val="000000"/>
              </w:rPr>
              <w:t>1）设立365天无休日以及24小时报案、咨询受理电话。</w:t>
            </w:r>
          </w:p>
          <w:p>
            <w:pPr>
              <w:pStyle w:val="null3"/>
              <w:jc w:val="both"/>
            </w:pPr>
            <w:r>
              <w:rPr>
                <w:rFonts w:ascii="仿宋_GB2312" w:hAnsi="仿宋_GB2312" w:cs="仿宋_GB2312" w:eastAsia="仿宋_GB2312"/>
                <w:sz w:val="20"/>
                <w:color w:val="000000"/>
              </w:rPr>
              <w:t>（</w:t>
            </w:r>
            <w:r>
              <w:rPr>
                <w:rFonts w:ascii="仿宋_GB2312" w:hAnsi="仿宋_GB2312" w:cs="仿宋_GB2312" w:eastAsia="仿宋_GB2312"/>
                <w:sz w:val="20"/>
                <w:color w:val="000000"/>
              </w:rPr>
              <w:t>2）根据采购人投保范围和工作性质的特殊性，保险事故发生后，在理赔人员未到达现场之前，采购人可根据实际情况在与理赔人员沟通后立即进行抢险，理赔时以采购人或事发乡镇负责人员出险记录和现场图片为依据。</w:t>
            </w:r>
          </w:p>
          <w:p>
            <w:pPr>
              <w:pStyle w:val="null3"/>
              <w:jc w:val="both"/>
            </w:pPr>
            <w:r>
              <w:rPr>
                <w:rFonts w:ascii="仿宋_GB2312" w:hAnsi="仿宋_GB2312" w:cs="仿宋_GB2312" w:eastAsia="仿宋_GB2312"/>
                <w:sz w:val="20"/>
                <w:color w:val="000000"/>
              </w:rPr>
              <w:t>（</w:t>
            </w:r>
            <w:r>
              <w:rPr>
                <w:rFonts w:ascii="仿宋_GB2312" w:hAnsi="仿宋_GB2312" w:cs="仿宋_GB2312" w:eastAsia="仿宋_GB2312"/>
                <w:sz w:val="20"/>
                <w:color w:val="000000"/>
              </w:rPr>
              <w:t>3）确需现场查勘的，理赔人员应120分钟内到达现场；若理赔人员未按时到达现场查勘或未按约定履行服务的，第一次予以警告；第二次按合同价的5%处以罚款；第三次按违约处理，解除合同。</w:t>
            </w:r>
          </w:p>
          <w:p>
            <w:pPr>
              <w:pStyle w:val="null3"/>
              <w:jc w:val="both"/>
            </w:pPr>
            <w:r>
              <w:rPr>
                <w:rFonts w:ascii="仿宋_GB2312" w:hAnsi="仿宋_GB2312" w:cs="仿宋_GB2312" w:eastAsia="仿宋_GB2312"/>
                <w:sz w:val="20"/>
                <w:color w:val="000000"/>
              </w:rPr>
              <w:t>5、赔付时限要求：在与采购人达成赔偿协议后，赔付时限最长不超过 10 个工作日，政策法规规定期限更短的，按更短的期限执行，理赔过程中产生的纠纷问题和责任由成交供应商全部处理和承担。</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其他服务要求</w:t>
            </w:r>
          </w:p>
        </w:tc>
        <w:tc>
          <w:tcPr>
            <w:tcW w:type="dxa" w:w="5814"/>
          </w:tcPr>
          <w:p>
            <w:pPr>
              <w:pStyle w:val="null3"/>
              <w:jc w:val="both"/>
            </w:pPr>
            <w:r>
              <w:rPr>
                <w:rFonts w:ascii="仿宋_GB2312" w:hAnsi="仿宋_GB2312" w:cs="仿宋_GB2312" w:eastAsia="仿宋_GB2312"/>
                <w:sz w:val="20"/>
                <w:color w:val="000000"/>
              </w:rPr>
              <w:t>1、服务期限：自合同签订后</w:t>
            </w:r>
            <w:r>
              <w:rPr>
                <w:rFonts w:ascii="仿宋_GB2312" w:hAnsi="仿宋_GB2312" w:cs="仿宋_GB2312" w:eastAsia="仿宋_GB2312"/>
                <w:sz w:val="20"/>
                <w:color w:val="000000"/>
              </w:rPr>
              <w:t>三</w:t>
            </w:r>
            <w:r>
              <w:rPr>
                <w:rFonts w:ascii="仿宋_GB2312" w:hAnsi="仿宋_GB2312" w:cs="仿宋_GB2312" w:eastAsia="仿宋_GB2312"/>
                <w:sz w:val="20"/>
                <w:color w:val="000000"/>
              </w:rPr>
              <w:t>年，项目预算为三年总预算。</w:t>
            </w:r>
          </w:p>
          <w:p>
            <w:pPr>
              <w:pStyle w:val="null3"/>
              <w:jc w:val="both"/>
            </w:pPr>
            <w:r>
              <w:rPr>
                <w:rFonts w:ascii="仿宋_GB2312" w:hAnsi="仿宋_GB2312" w:cs="仿宋_GB2312" w:eastAsia="仿宋_GB2312"/>
                <w:sz w:val="20"/>
                <w:color w:val="000000"/>
              </w:rPr>
              <w:t>2、合同定价方式：固定总价合同。合同总价包含但不限于人员经费、交通费、管理费、税费以及因项目开展而产生的其他费用，除合同总价以外，采购人无需支付其他任何费用。</w:t>
            </w:r>
          </w:p>
          <w:p>
            <w:pPr>
              <w:pStyle w:val="null3"/>
              <w:jc w:val="both"/>
            </w:pPr>
            <w:r>
              <w:rPr>
                <w:rFonts w:ascii="仿宋_GB2312" w:hAnsi="仿宋_GB2312" w:cs="仿宋_GB2312" w:eastAsia="仿宋_GB2312"/>
                <w:b/>
                <w:u w:val="single"/>
              </w:rPr>
              <w:t>注：</w:t>
            </w:r>
            <w:r>
              <w:rPr>
                <w:rFonts w:ascii="仿宋_GB2312" w:hAnsi="仿宋_GB2312" w:cs="仿宋_GB2312" w:eastAsia="仿宋_GB2312"/>
                <w:sz w:val="20"/>
                <w:b/>
                <w:color w:val="000000"/>
                <w:u w:val="single"/>
              </w:rPr>
              <w:t>供应商须知中第5条为系统固定模版</w:t>
            </w:r>
            <w:r>
              <w:rPr>
                <w:rFonts w:ascii="仿宋_GB2312" w:hAnsi="仿宋_GB2312" w:cs="仿宋_GB2312" w:eastAsia="仿宋_GB2312"/>
                <w:sz w:val="20"/>
                <w:b/>
                <w:color w:val="000000"/>
                <w:u w:val="single"/>
              </w:rPr>
              <w:t>，</w:t>
            </w:r>
            <w:r>
              <w:rPr>
                <w:rFonts w:ascii="仿宋_GB2312" w:hAnsi="仿宋_GB2312" w:cs="仿宋_GB2312" w:eastAsia="仿宋_GB2312"/>
                <w:sz w:val="20"/>
                <w:b/>
                <w:color w:val="000000"/>
                <w:u w:val="single"/>
              </w:rPr>
              <w:t>本项目不存在续签。本次采购</w:t>
            </w:r>
            <w:r>
              <w:rPr>
                <w:rFonts w:ascii="仿宋_GB2312" w:hAnsi="仿宋_GB2312" w:cs="仿宋_GB2312" w:eastAsia="仿宋_GB2312"/>
                <w:sz w:val="20"/>
                <w:b/>
                <w:color w:val="000000"/>
                <w:u w:val="single"/>
              </w:rPr>
              <w:t>实为一签三年</w:t>
            </w:r>
            <w:r>
              <w:rPr>
                <w:rFonts w:ascii="仿宋_GB2312" w:hAnsi="仿宋_GB2312" w:cs="仿宋_GB2312" w:eastAsia="仿宋_GB2312"/>
                <w:sz w:val="20"/>
                <w:b/>
                <w:color w:val="000000"/>
                <w:u w:val="single"/>
              </w:rPr>
              <w:t>。</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8305"/>
            <w:gridSpan w:val="4"/>
          </w:tcPr>
          <w:p>
            <w:pPr>
              <w:pStyle w:val="null3"/>
              <w:jc w:val="center"/>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服务期限</w:t>
            </w:r>
          </w:p>
        </w:tc>
        <w:tc>
          <w:tcPr>
            <w:tcW w:type="dxa" w:w="5814"/>
          </w:tcPr>
          <w:p>
            <w:pPr>
              <w:pStyle w:val="null3"/>
              <w:jc w:val="left"/>
            </w:pPr>
            <w:r>
              <w:rPr>
                <w:rFonts w:ascii="仿宋_GB2312" w:hAnsi="仿宋_GB2312" w:cs="仿宋_GB2312" w:eastAsia="仿宋_GB2312"/>
              </w:rPr>
              <w:t>自合同签订后三年。</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服务地点</w:t>
            </w:r>
          </w:p>
        </w:tc>
        <w:tc>
          <w:tcPr>
            <w:tcW w:type="dxa" w:w="5814"/>
          </w:tcPr>
          <w:p>
            <w:pPr>
              <w:pStyle w:val="null3"/>
              <w:jc w:val="left"/>
            </w:pPr>
            <w:r>
              <w:rPr>
                <w:rFonts w:ascii="仿宋_GB2312" w:hAnsi="仿宋_GB2312" w:cs="仿宋_GB2312" w:eastAsia="仿宋_GB2312"/>
              </w:rPr>
              <w:t>东兴区农业农村局指定地点</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验收方法： 按照政府采购相关法律法规以及《财政部关于进一步加强政府采购需求和履约验收管理的指导意见》（财库〔2016〕205号）的要求、《政府采购需求管理办法》（财库〔2021〕22号）采购文件的质量要求和技术指标、成交投标人的响应文件及承诺以及合同约定标准进行验收。</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一次付清</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1、合同款，采购合同签订后，成交供应商向采购人出具合法完整有效的完税发票及保险单资料后，达到付款条件起15日内，支付合同总金额的100.00%</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1、甲乙双方必须遵守本合同并执行合同中的各项规定，保证本合同的正常履行。 2、甲方违约责任： 甲方在本合同约定的时间内无故拖延付款，每逾期一个工作日，甲方应按应付金额的0.2‰支付滞纳金。 3、乙方违约责任： 如因乙方工作人员在履行职务过程中的的疏忽、失职、过错等故意或者过失原因给甲方造成损失或侵害，包括但不限于甲方本身的财产损失、由此而导致的甲方对任何第三方的法律责任等，乙方对此均应承担全部的赔偿责任。</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一）本项目执行相关国家及行业规范、标准。如本项目所涉及的相关国家及行业规范、标准、文件如有更新最新标准，则从其最新标准执行。（二）以下内容仅为评审依据，不响应不作废标处理，仅作为扣分项，1、根据自身情况提供有利于本项目实施的类似业绩。2、根据自身情况提供有利于本项目实施的项目技术方案、项目实施方案、服务方案 。3、根据自身情况提供有利于本项目实施的拟派本项目的人员配置的证明材料。</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磋商过程中可实质性变动的内容</w:t>
      </w:r>
    </w:p>
    <w:p>
      <w:pPr>
        <w:pStyle w:val="null3"/>
        <w:ind w:firstLine="480"/>
        <w:jc w:val="left"/>
      </w:pPr>
      <w:r>
        <w:rPr>
          <w:rFonts w:ascii="仿宋_GB2312" w:hAnsi="仿宋_GB2312" w:cs="仿宋_GB2312" w:eastAsia="仿宋_GB2312"/>
        </w:rPr>
        <w:t>磋商小组可以根据磋商文件和磋商情况实质性变动以下内容：</w:t>
      </w:r>
    </w:p>
    <w:p>
      <w:pPr>
        <w:pStyle w:val="null3"/>
        <w:ind w:firstLine="480"/>
        <w:jc w:val="left"/>
      </w:pPr>
      <w:r>
        <w:rPr>
          <w:rFonts w:ascii="仿宋_GB2312" w:hAnsi="仿宋_GB2312" w:cs="仿宋_GB2312" w:eastAsia="仿宋_GB2312"/>
        </w:rPr>
        <w:t>一、第三章“技术、服务及其他要求”中“3.2.技术要求”，“3.3.服务要求”：</w:t>
      </w:r>
    </w:p>
    <w:p>
      <w:pPr>
        <w:pStyle w:val="null3"/>
        <w:ind w:firstLine="480"/>
        <w:jc w:val="left"/>
      </w:pPr>
      <w:r>
        <w:rPr>
          <w:rFonts w:ascii="仿宋_GB2312" w:hAnsi="仿宋_GB2312" w:cs="仿宋_GB2312" w:eastAsia="仿宋_GB2312"/>
        </w:rPr>
        <w:t>在磋商过程中，磋商小组可以根据磋商文件和磋商情况实质性变动采购需求中的技术、服务要求以及合同草案条款，但不得变动磋商文件中的其他内容。实质性变动的内容，须经采购人代表确认。</w:t>
      </w:r>
    </w:p>
    <w:p>
      <w:pPr>
        <w:pStyle w:val="null3"/>
        <w:ind w:firstLine="480"/>
        <w:jc w:val="left"/>
      </w:pPr>
      <w:r>
        <w:rPr>
          <w:rFonts w:ascii="仿宋_GB2312" w:hAnsi="仿宋_GB2312" w:cs="仿宋_GB2312" w:eastAsia="仿宋_GB2312"/>
        </w:rPr>
        <w:t xml:space="preserve"> 二、第七章“拟签订采购合同文本”：</w:t>
      </w:r>
    </w:p>
    <w:p>
      <w:pPr>
        <w:pStyle w:val="null3"/>
        <w:ind w:firstLine="480"/>
        <w:jc w:val="left"/>
      </w:pPr>
      <w:r>
        <w:rPr>
          <w:rFonts w:ascii="仿宋_GB2312" w:hAnsi="仿宋_GB2312" w:cs="仿宋_GB2312" w:eastAsia="仿宋_GB2312"/>
        </w:rPr>
        <w:t>在磋商过程中，磋商小组可以根据磋商文件和磋商情况实质性变动采购需求中的技术、服务要求以及合同草案条款，但不得变动磋商文件中的其他内容。实质性变动的内容，须经采购人代表确认。</w:t>
      </w:r>
    </w:p>
    <w:p>
      <w:pPr>
        <w:pStyle w:val="null3"/>
        <w:ind w:firstLine="480"/>
        <w:jc w:val="left"/>
      </w:pPr>
      <w:r>
        <w:rPr>
          <w:rFonts w:ascii="仿宋_GB2312" w:hAnsi="仿宋_GB2312" w:cs="仿宋_GB2312" w:eastAsia="仿宋_GB2312"/>
        </w:rPr>
        <w:t>除以上内容外，磋商小组不得变动磋商文件中的其他内容。</w:t>
      </w:r>
    </w:p>
    <w:p>
      <w:pPr>
        <w:pStyle w:val="null3"/>
        <w:ind w:firstLine="480"/>
        <w:jc w:val="left"/>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以书面形式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竞争性磋商采购方式管理暂行办法》《四川省政府采购评审工作规程（修订）》等法律制度规定，结合本采购项目特点制定本次竞争性磋商评审办法。</w:t>
      </w:r>
    </w:p>
    <w:p>
      <w:pPr>
        <w:pStyle w:val="null3"/>
        <w:ind w:firstLine="480"/>
        <w:jc w:val="left"/>
      </w:pPr>
      <w:r>
        <w:rPr>
          <w:rFonts w:ascii="仿宋_GB2312" w:hAnsi="仿宋_GB2312" w:cs="仿宋_GB2312" w:eastAsia="仿宋_GB2312"/>
        </w:rPr>
        <w:t>二、评审工作由代理机构组织，具体评审事务由依法组建的磋商小组负责。磋商小组由采购人代表和评审专家组成。</w:t>
      </w:r>
    </w:p>
    <w:p>
      <w:pPr>
        <w:pStyle w:val="null3"/>
        <w:ind w:firstLine="480"/>
        <w:jc w:val="left"/>
      </w:pPr>
      <w:r>
        <w:rPr>
          <w:rFonts w:ascii="仿宋_GB2312" w:hAnsi="仿宋_GB2312" w:cs="仿宋_GB2312" w:eastAsia="仿宋_GB2312"/>
        </w:rPr>
        <w:t>三、评审工作应遵循客观、公正、审慎的原则，根据磋商文件规定的评审程序、评审方法和评审标准进行独立评审。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四、本项目采取电子评审，通过交易系统完成评审工作。磋商小组成员、采购人、代理机构和供应商应当按照本磋商文件规定和交易系统操作要求开展或者参加评审活动。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磋商报告为准。评审过程中需要供应商电子签章的，供应商应按规定加盖电子印章。磋商小组成员在签署磋商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审过程应当独立、保密，任何单位和个人不得非法干预评审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审活动的，将依法追究其责任。</w:t>
      </w:r>
    </w:p>
    <w:p>
      <w:pPr>
        <w:pStyle w:val="null3"/>
        <w:jc w:val="left"/>
        <w:outlineLvl w:val="2"/>
      </w:pPr>
      <w:r>
        <w:rPr>
          <w:rFonts w:ascii="仿宋_GB2312" w:hAnsi="仿宋_GB2312" w:cs="仿宋_GB2312" w:eastAsia="仿宋_GB2312"/>
          <w:sz w:val="28"/>
          <w:b/>
        </w:rPr>
        <w:t>5.2.磋商小组</w:t>
      </w:r>
    </w:p>
    <w:p>
      <w:pPr>
        <w:pStyle w:val="null3"/>
        <w:ind w:firstLine="480"/>
        <w:jc w:val="left"/>
      </w:pPr>
      <w:r>
        <w:rPr>
          <w:rFonts w:ascii="仿宋_GB2312" w:hAnsi="仿宋_GB2312" w:cs="仿宋_GB2312" w:eastAsia="仿宋_GB2312"/>
        </w:rPr>
        <w:t>一、本项目磋商小组成员人数应为3人以上单数，其中评审专家不得少于成员总数的三分之二。评审专家由代理机构采取随机方式在采购平台的评审专家库系统（以下简称“专家库系统”）抽取。技术复杂、专业性较强的采购项目，评审专家中应当包含1名法律专家。市场竞争不充分的科研项目，需要扶持的科技成果转化项目，以及情况特殊通过随机方式难以确定合适的评审专家的项目，经主管预算单位同意，可以自行选定评审专家。</w:t>
      </w:r>
    </w:p>
    <w:p>
      <w:pPr>
        <w:pStyle w:val="null3"/>
        <w:ind w:firstLine="480"/>
        <w:jc w:val="left"/>
      </w:pPr>
      <w:r>
        <w:rPr>
          <w:rFonts w:ascii="仿宋_GB2312" w:hAnsi="仿宋_GB2312" w:cs="仿宋_GB2312" w:eastAsia="仿宋_GB2312"/>
        </w:rPr>
        <w:t>二、磋商小组成员应当满足并适应电子化采购评审的工作需要，登录交易系统进入项目评审功能模块确认身份、签到、推荐磋商小组组长。采购人代表可以使用采购人代表专用签章确认评审意见。</w:t>
      </w:r>
    </w:p>
    <w:p>
      <w:pPr>
        <w:pStyle w:val="null3"/>
        <w:ind w:firstLine="480"/>
        <w:jc w:val="left"/>
      </w:pPr>
      <w:r>
        <w:rPr>
          <w:rFonts w:ascii="仿宋_GB2312" w:hAnsi="仿宋_GB2312" w:cs="仿宋_GB2312" w:eastAsia="仿宋_GB2312"/>
        </w:rPr>
        <w:t>三、磋商小组会成员获取解密后的响应文件，开展评审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响应文件，按规定重新组建磋商小组，解封响应文件后，开展评审活动。</w:t>
      </w:r>
    </w:p>
    <w:p>
      <w:pPr>
        <w:pStyle w:val="null3"/>
        <w:ind w:firstLine="480"/>
        <w:jc w:val="left"/>
      </w:pPr>
      <w:r>
        <w:rPr>
          <w:rFonts w:ascii="仿宋_GB2312" w:hAnsi="仿宋_GB2312" w:cs="仿宋_GB2312" w:eastAsia="仿宋_GB2312"/>
        </w:rPr>
        <w:t>四、磋商小组应当履行下列职责：</w:t>
      </w:r>
    </w:p>
    <w:p>
      <w:pPr>
        <w:pStyle w:val="null3"/>
        <w:ind w:firstLine="480"/>
        <w:jc w:val="left"/>
      </w:pPr>
      <w:r>
        <w:rPr>
          <w:rFonts w:ascii="仿宋_GB2312" w:hAnsi="仿宋_GB2312" w:cs="仿宋_GB2312" w:eastAsia="仿宋_GB2312"/>
        </w:rPr>
        <w:t>（一）熟悉和理解磋商文件；</w:t>
      </w:r>
    </w:p>
    <w:p>
      <w:pPr>
        <w:pStyle w:val="null3"/>
        <w:ind w:firstLine="480"/>
        <w:jc w:val="left"/>
      </w:pPr>
      <w:r>
        <w:rPr>
          <w:rFonts w:ascii="仿宋_GB2312" w:hAnsi="仿宋_GB2312" w:cs="仿宋_GB2312" w:eastAsia="仿宋_GB2312"/>
        </w:rPr>
        <w:t>（二）审查、评价供应商响应文件等是否满足磋商文件要求；</w:t>
      </w:r>
    </w:p>
    <w:p>
      <w:pPr>
        <w:pStyle w:val="null3"/>
        <w:ind w:firstLine="480"/>
        <w:jc w:val="left"/>
      </w:pPr>
      <w:r>
        <w:rPr>
          <w:rFonts w:ascii="仿宋_GB2312" w:hAnsi="仿宋_GB2312" w:cs="仿宋_GB2312" w:eastAsia="仿宋_GB2312"/>
        </w:rPr>
        <w:t>（三）对响应文件进行比较和评价；</w:t>
      </w:r>
    </w:p>
    <w:p>
      <w:pPr>
        <w:pStyle w:val="null3"/>
        <w:ind w:firstLine="480"/>
        <w:jc w:val="left"/>
      </w:pPr>
      <w:r>
        <w:rPr>
          <w:rFonts w:ascii="仿宋_GB2312" w:hAnsi="仿宋_GB2312" w:cs="仿宋_GB2312" w:eastAsia="仿宋_GB2312"/>
        </w:rPr>
        <w:t>（四）根据需要要求采购人、代理机构对磋商文件作出解释；根据需要要求供应商对响应文件有关事项作出澄清、说明或者更正；</w:t>
      </w:r>
    </w:p>
    <w:p>
      <w:pPr>
        <w:pStyle w:val="null3"/>
        <w:ind w:firstLine="480"/>
        <w:jc w:val="left"/>
      </w:pPr>
      <w:r>
        <w:rPr>
          <w:rFonts w:ascii="仿宋_GB2312" w:hAnsi="仿宋_GB2312" w:cs="仿宋_GB2312" w:eastAsia="仿宋_GB2312"/>
        </w:rPr>
        <w:t>（五）推荐成交候选供应商，或者受采购人委托确定成交供应商；</w:t>
      </w:r>
    </w:p>
    <w:p>
      <w:pPr>
        <w:pStyle w:val="null3"/>
        <w:ind w:firstLine="480"/>
        <w:jc w:val="left"/>
      </w:pPr>
      <w:r>
        <w:rPr>
          <w:rFonts w:ascii="仿宋_GB2312" w:hAnsi="仿宋_GB2312" w:cs="仿宋_GB2312" w:eastAsia="仿宋_GB2312"/>
        </w:rPr>
        <w:t>（六）起草资格审查报告、磋商报告并进行签署；</w:t>
      </w:r>
    </w:p>
    <w:p>
      <w:pPr>
        <w:pStyle w:val="null3"/>
        <w:ind w:firstLine="480"/>
        <w:jc w:val="left"/>
      </w:pPr>
      <w:r>
        <w:rPr>
          <w:rFonts w:ascii="仿宋_GB2312" w:hAnsi="仿宋_GB2312" w:cs="仿宋_GB2312" w:eastAsia="仿宋_GB2312"/>
        </w:rPr>
        <w:t>（七）向采购人、代理机构或者有关部门报告磋商中非法干预评审工作的行为；</w:t>
      </w:r>
    </w:p>
    <w:p>
      <w:pPr>
        <w:pStyle w:val="null3"/>
        <w:ind w:firstLine="480"/>
        <w:jc w:val="left"/>
      </w:pPr>
      <w:r>
        <w:rPr>
          <w:rFonts w:ascii="仿宋_GB2312" w:hAnsi="仿宋_GB2312" w:cs="仿宋_GB2312" w:eastAsia="仿宋_GB2312"/>
        </w:rPr>
        <w:t>（八）按规定告知供应商，未实质性响应磋商文件的响应文件按无效响应处理；</w:t>
      </w:r>
    </w:p>
    <w:p>
      <w:pPr>
        <w:pStyle w:val="null3"/>
        <w:ind w:firstLine="480"/>
        <w:jc w:val="left"/>
      </w:pPr>
      <w:r>
        <w:rPr>
          <w:rFonts w:ascii="仿宋_GB2312" w:hAnsi="仿宋_GB2312" w:cs="仿宋_GB2312" w:eastAsia="仿宋_GB2312"/>
        </w:rPr>
        <w:t>（九）法律、法规和规章规定的其他职责。</w:t>
      </w:r>
    </w:p>
    <w:p>
      <w:pPr>
        <w:pStyle w:val="null3"/>
        <w:jc w:val="left"/>
        <w:outlineLvl w:val="2"/>
      </w:pPr>
      <w:r>
        <w:rPr>
          <w:rFonts w:ascii="仿宋_GB2312" w:hAnsi="仿宋_GB2312" w:cs="仿宋_GB2312" w:eastAsia="仿宋_GB2312"/>
          <w:sz w:val="28"/>
          <w:b/>
        </w:rPr>
        <w:t>5.3. 评审程序</w:t>
      </w:r>
    </w:p>
    <w:p>
      <w:pPr>
        <w:pStyle w:val="null3"/>
        <w:jc w:val="left"/>
        <w:outlineLvl w:val="3"/>
      </w:pPr>
      <w:r>
        <w:rPr>
          <w:rFonts w:ascii="仿宋_GB2312" w:hAnsi="仿宋_GB2312" w:cs="仿宋_GB2312" w:eastAsia="仿宋_GB2312"/>
          <w:sz w:val="24"/>
          <w:b/>
        </w:rPr>
        <w:t>5.3.1.熟悉和理解磋商文件</w:t>
      </w:r>
    </w:p>
    <w:p>
      <w:pPr>
        <w:pStyle w:val="null3"/>
        <w:ind w:firstLine="480"/>
        <w:jc w:val="left"/>
      </w:pPr>
      <w:r>
        <w:rPr>
          <w:rFonts w:ascii="仿宋_GB2312" w:hAnsi="仿宋_GB2312" w:cs="仿宋_GB2312" w:eastAsia="仿宋_GB2312"/>
        </w:rPr>
        <w:t>磋商小组正式评审前，应当对磋商文件进行熟悉和理解，内容主要包括磋商文件中供应商资格条件要求、采购项目技术、服务和商务要求、磋商办法和标准以及政府采购合同的内容等。</w:t>
      </w:r>
    </w:p>
    <w:p>
      <w:pPr>
        <w:pStyle w:val="null3"/>
        <w:jc w:val="left"/>
        <w:outlineLvl w:val="3"/>
      </w:pPr>
      <w:r>
        <w:rPr>
          <w:rFonts w:ascii="仿宋_GB2312" w:hAnsi="仿宋_GB2312" w:cs="仿宋_GB2312" w:eastAsia="仿宋_GB2312"/>
          <w:sz w:val="24"/>
          <w:b/>
        </w:rPr>
        <w:t>5.3.2.停止评审的情形</w:t>
      </w:r>
    </w:p>
    <w:p>
      <w:pPr>
        <w:pStyle w:val="null3"/>
        <w:ind w:firstLine="480"/>
        <w:jc w:val="left"/>
      </w:pPr>
      <w:r>
        <w:rPr>
          <w:rFonts w:ascii="仿宋_GB2312" w:hAnsi="仿宋_GB2312" w:cs="仿宋_GB2312" w:eastAsia="仿宋_GB2312"/>
        </w:rPr>
        <w:t>本磋商文件有下列情形之一的，磋商小组应当停止评审：</w:t>
      </w:r>
    </w:p>
    <w:p>
      <w:pPr>
        <w:pStyle w:val="null3"/>
        <w:ind w:firstLine="480"/>
        <w:jc w:val="left"/>
      </w:pPr>
      <w:r>
        <w:rPr>
          <w:rFonts w:ascii="仿宋_GB2312" w:hAnsi="仿宋_GB2312" w:cs="仿宋_GB2312" w:eastAsia="仿宋_GB2312"/>
        </w:rPr>
        <w:t>一、磋商文件的规定存在歧义、重大缺陷，导致评审工作无法进行的；</w:t>
      </w:r>
    </w:p>
    <w:p>
      <w:pPr>
        <w:pStyle w:val="null3"/>
        <w:ind w:firstLine="480"/>
        <w:jc w:val="left"/>
      </w:pPr>
      <w:r>
        <w:rPr>
          <w:rFonts w:ascii="仿宋_GB2312" w:hAnsi="仿宋_GB2312" w:cs="仿宋_GB2312" w:eastAsia="仿宋_GB2312"/>
        </w:rPr>
        <w:t>二、磋商文件明显以不合理条件对供应商实行差别待遇或者歧视待遇的；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jc w:val="left"/>
      </w:pPr>
      <w:r>
        <w:rPr>
          <w:rFonts w:ascii="仿宋_GB2312" w:hAnsi="仿宋_GB2312" w:cs="仿宋_GB2312" w:eastAsia="仿宋_GB2312"/>
        </w:rPr>
        <w:t>五、磋商文件将供应商的资格条件列为评分因素的；</w:t>
      </w:r>
    </w:p>
    <w:p>
      <w:pPr>
        <w:pStyle w:val="null3"/>
        <w:ind w:firstLine="480"/>
        <w:jc w:val="left"/>
      </w:pPr>
      <w:r>
        <w:rPr>
          <w:rFonts w:ascii="仿宋_GB2312" w:hAnsi="仿宋_GB2312" w:cs="仿宋_GB2312" w:eastAsia="仿宋_GB2312"/>
        </w:rPr>
        <w:t>六、磋商文件载明的成交原则不合法的；</w:t>
      </w:r>
    </w:p>
    <w:p>
      <w:pPr>
        <w:pStyle w:val="null3"/>
        <w:ind w:firstLine="480"/>
        <w:jc w:val="left"/>
      </w:pPr>
      <w:r>
        <w:rPr>
          <w:rFonts w:ascii="仿宋_GB2312" w:hAnsi="仿宋_GB2312" w:cs="仿宋_GB2312" w:eastAsia="仿宋_GB2312"/>
        </w:rPr>
        <w:t>七、磋商文件有违反国家其他有关强制性规定的情形。</w:t>
      </w:r>
    </w:p>
    <w:p>
      <w:pPr>
        <w:pStyle w:val="null3"/>
        <w:ind w:firstLine="480"/>
        <w:jc w:val="left"/>
      </w:pPr>
      <w:r>
        <w:rPr>
          <w:rFonts w:ascii="仿宋_GB2312" w:hAnsi="仿宋_GB2312" w:cs="仿宋_GB2312" w:eastAsia="仿宋_GB2312"/>
        </w:rPr>
        <w:t>出现上述应当停止评审情形的，磋商小组应当通过交易系统向采购人、代理机构提交相关说明材料，说明停止评审的情形和具体理由。除上述情形外，磋商小组不得以任何方式和理由停止评审。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出现上述应当停止评审情形的，代理机构应当将停止评审的情形和具体原因通过交易系统告知参加采购活动的供应商，并在四川政府采购网公告。采购人、代理机构认为磋商小组不应当停止评审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5.3.3.资格审查</w:t>
      </w:r>
    </w:p>
    <w:p>
      <w:pPr>
        <w:pStyle w:val="null3"/>
        <w:ind w:firstLine="480"/>
        <w:jc w:val="left"/>
      </w:pPr>
      <w:r>
        <w:rPr>
          <w:rFonts w:ascii="仿宋_GB2312" w:hAnsi="仿宋_GB2312" w:cs="仿宋_GB2312" w:eastAsia="仿宋_GB2312"/>
        </w:rPr>
        <w:t>网上开启完成后，由磋商小组依据法律法规和磋商文件的规定，对成功解密的响应文件中供应商资格证明等进行审查并出具资格审查报告。资格审查标准及要求如下：</w:t>
      </w:r>
    </w:p>
    <w:p>
      <w:pPr>
        <w:pStyle w:val="null3"/>
        <w:jc w:val="left"/>
        <w:outlineLvl w:val="3"/>
      </w:pPr>
      <w:r>
        <w:rPr>
          <w:rFonts w:ascii="仿宋_GB2312" w:hAnsi="仿宋_GB2312" w:cs="仿宋_GB2312" w:eastAsia="仿宋_GB2312"/>
          <w:sz w:val="24"/>
          <w:b/>
        </w:rPr>
        <w:t>5.3.3.1.一般资格审查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一般资格审查内容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响应文件封面,投标（响应）函</w:t>
            </w:r>
          </w:p>
        </w:tc>
      </w:tr>
      <w:tr>
        <w:tc>
          <w:tcPr>
            <w:tcW w:type="dxa" w:w="581"/>
          </w:tcPr>
          <w:p>
            <w:pPr>
              <w:pStyle w:val="null3"/>
              <w:jc w:val="center"/>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①可提供2022-2024年度（任意一年）供应商经审计的完整有效的财务报告复印件；②也可提供2022-2024年度（任意一年）供应商内部的财务报表复印件（至少应包含资产负债表、现金流量表、利润表）；③也可提供距文件递交截止日一年内银行出具的资信证明（复印件）；④供应商注册时间至文件递交截止日不足一年的，也可提供在市场监督管理部门备案的公司章程（复印件）；⑤非营利性单位或者社会团体或者其他机关事业单位提供的证明材料以符合财务会计制度为准。（以上5项材料任选其一即可）供应商需在使用投标(响应)客户端编制响应文件时，按要求上传相应证明材料并进行电子签章。</w:t>
            </w:r>
          </w:p>
        </w:tc>
        <w:tc>
          <w:tcPr>
            <w:tcW w:type="dxa" w:w="1910"/>
          </w:tcPr>
          <w:p>
            <w:pPr>
              <w:pStyle w:val="null3"/>
              <w:jc w:val="left"/>
            </w:pPr>
            <w:r>
              <w:rPr>
                <w:rFonts w:ascii="仿宋_GB2312" w:hAnsi="仿宋_GB2312" w:cs="仿宋_GB2312" w:eastAsia="仿宋_GB2312"/>
              </w:rPr>
              <w:t>具有健全的财务会计制度证明材料.docx,投标（响应）函</w:t>
            </w:r>
          </w:p>
        </w:tc>
      </w:tr>
      <w:tr>
        <w:tc>
          <w:tcPr>
            <w:tcW w:type="dxa" w:w="581"/>
          </w:tcPr>
          <w:p>
            <w:pPr>
              <w:pStyle w:val="null3"/>
              <w:jc w:val="center"/>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符合《中华人民共和国政府采购法实施条例》第十八条第二款规定。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为采购项目提供整体设计、规范编制或者项目管理、监理、检测等服务的供应商，可以同时承担前述服务内容，但不得再参加采购项目前述服务之外的其他采购活动。</w:t>
            </w:r>
          </w:p>
        </w:tc>
        <w:tc>
          <w:tcPr>
            <w:tcW w:type="dxa" w:w="1910"/>
          </w:tcPr>
          <w:p>
            <w:pPr>
              <w:pStyle w:val="null3"/>
              <w:jc w:val="left"/>
            </w:pPr>
            <w:r>
              <w:rPr>
                <w:rFonts w:ascii="仿宋_GB2312" w:hAnsi="仿宋_GB2312" w:cs="仿宋_GB2312" w:eastAsia="仿宋_GB2312"/>
              </w:rPr>
              <w:t>投标（响应）函</w:t>
            </w:r>
          </w:p>
        </w:tc>
      </w:tr>
    </w:tbl>
    <w:p>
      <w:pPr>
        <w:pStyle w:val="null3"/>
        <w:jc w:val="left"/>
        <w:outlineLvl w:val="3"/>
      </w:pPr>
      <w:r>
        <w:rPr>
          <w:rFonts w:ascii="仿宋_GB2312" w:hAnsi="仿宋_GB2312" w:cs="仿宋_GB2312" w:eastAsia="仿宋_GB2312"/>
          <w:sz w:val="24"/>
          <w:b/>
        </w:rPr>
        <w:t>5.3.3.2.落实政府采购政策资格审查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575"/>
        <w:gridCol w:w="3239"/>
        <w:gridCol w:w="1910"/>
      </w:tblGrid>
      <w:tr>
        <w:tc>
          <w:tcPr>
            <w:tcW w:type="dxa" w:w="581"/>
          </w:tcPr>
          <w:p>
            <w:pPr>
              <w:pStyle w:val="null3"/>
              <w:jc w:val="center"/>
            </w:pPr>
            <w:r>
              <w:rPr>
                <w:rFonts w:ascii="仿宋_GB2312" w:hAnsi="仿宋_GB2312" w:cs="仿宋_GB2312" w:eastAsia="仿宋_GB2312"/>
              </w:rPr>
              <w:t xml:space="preserve"> 序号</w:t>
            </w:r>
          </w:p>
        </w:tc>
        <w:tc>
          <w:tcPr>
            <w:tcW w:type="dxa" w:w="2575"/>
          </w:tcPr>
          <w:p>
            <w:pPr>
              <w:pStyle w:val="null3"/>
              <w:jc w:val="center"/>
            </w:pPr>
            <w:r>
              <w:rPr>
                <w:rFonts w:ascii="仿宋_GB2312" w:hAnsi="仿宋_GB2312" w:cs="仿宋_GB2312" w:eastAsia="仿宋_GB2312"/>
              </w:rPr>
              <w:t xml:space="preserve"> 落实政府采购政策资格审查内容</w:t>
            </w:r>
          </w:p>
        </w:tc>
        <w:tc>
          <w:tcPr>
            <w:tcW w:type="dxa" w:w="3239"/>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8305"/>
            <w:gridSpan w:val="4"/>
          </w:tcPr>
          <w:p>
            <w:pPr>
              <w:pStyle w:val="null3"/>
              <w:jc w:val="left"/>
            </w:pPr>
            <w:r>
              <w:rPr>
                <w:rFonts w:ascii="仿宋_GB2312" w:hAnsi="仿宋_GB2312" w:cs="仿宋_GB2312" w:eastAsia="仿宋_GB2312"/>
              </w:rPr>
              <w:t xml:space="preserve"> 无</w:t>
            </w:r>
          </w:p>
        </w:tc>
      </w:tr>
    </w:tbl>
    <w:p>
      <w:pPr>
        <w:pStyle w:val="null3"/>
        <w:jc w:val="left"/>
        <w:outlineLvl w:val="3"/>
      </w:pPr>
      <w:r>
        <w:rPr>
          <w:rFonts w:ascii="仿宋_GB2312" w:hAnsi="仿宋_GB2312" w:cs="仿宋_GB2312" w:eastAsia="仿宋_GB2312"/>
          <w:sz w:val="24"/>
          <w:b/>
        </w:rPr>
        <w:t>5.3.3.3.特定资格审查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特定资格审查内容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提供有效期内的《保险公司法人许可证》或《中华人民共和国保险许可证》或《经营保险业务许可证》</w:t>
            </w:r>
          </w:p>
        </w:tc>
        <w:tc>
          <w:tcPr>
            <w:tcW w:type="dxa" w:w="3322"/>
          </w:tcPr>
          <w:p>
            <w:pPr>
              <w:pStyle w:val="null3"/>
              <w:jc w:val="left"/>
            </w:pPr>
            <w:r>
              <w:rPr>
                <w:rFonts w:ascii="仿宋_GB2312" w:hAnsi="仿宋_GB2312" w:cs="仿宋_GB2312" w:eastAsia="仿宋_GB2312"/>
              </w:rPr>
              <w:t>提供有效期内的《保险公司法人许可证》或《中华人民共和国保险许可证》或《经营保险业务许可证》</w:t>
            </w:r>
          </w:p>
        </w:tc>
        <w:tc>
          <w:tcPr>
            <w:tcW w:type="dxa" w:w="1910"/>
          </w:tcPr>
          <w:p>
            <w:pPr>
              <w:pStyle w:val="null3"/>
              <w:jc w:val="left"/>
            </w:pPr>
            <w:r>
              <w:rPr>
                <w:rFonts w:ascii="仿宋_GB2312" w:hAnsi="仿宋_GB2312" w:cs="仿宋_GB2312" w:eastAsia="仿宋_GB2312"/>
              </w:rPr>
              <w:t>投标（响应）函</w:t>
            </w:r>
          </w:p>
        </w:tc>
      </w:tr>
    </w:tbl>
    <w:p>
      <w:pPr>
        <w:pStyle w:val="null3"/>
        <w:jc w:val="left"/>
        <w:outlineLvl w:val="3"/>
      </w:pPr>
      <w:r>
        <w:rPr>
          <w:rFonts w:ascii="仿宋_GB2312" w:hAnsi="仿宋_GB2312" w:cs="仿宋_GB2312" w:eastAsia="仿宋_GB2312"/>
          <w:sz w:val="24"/>
          <w:b/>
        </w:rPr>
        <w:t>5.3.4.符合性审查</w:t>
      </w:r>
    </w:p>
    <w:p>
      <w:pPr>
        <w:pStyle w:val="null3"/>
        <w:ind w:firstLine="480"/>
        <w:jc w:val="left"/>
      </w:pPr>
      <w:r>
        <w:rPr>
          <w:rFonts w:ascii="仿宋_GB2312" w:hAnsi="仿宋_GB2312" w:cs="仿宋_GB2312" w:eastAsia="仿宋_GB2312"/>
        </w:rPr>
        <w:t>磋商小组依据本磋商文件的符合性审查要求，对符合资格要求供应商的响应文件有效性、完整性和响应程度进行审查。</w:t>
      </w:r>
    </w:p>
    <w:p>
      <w:pPr>
        <w:pStyle w:val="null3"/>
        <w:ind w:firstLine="480"/>
        <w:jc w:val="left"/>
      </w:pPr>
      <w:r>
        <w:rPr>
          <w:rFonts w:ascii="仿宋_GB2312" w:hAnsi="仿宋_GB2312" w:cs="仿宋_GB2312" w:eastAsia="仿宋_GB2312"/>
        </w:rPr>
        <w:t>在符合性审查过程中，如果出现磋商小组成员意见不一致的情况，按照少数服从多数的原则确定，但不得违反政府采购基本原则和磋商文件规定。</w:t>
      </w:r>
    </w:p>
    <w:p>
      <w:pPr>
        <w:pStyle w:val="null3"/>
        <w:ind w:firstLine="480"/>
        <w:jc w:val="left"/>
      </w:pPr>
      <w:r>
        <w:rPr>
          <w:rFonts w:ascii="仿宋_GB2312" w:hAnsi="仿宋_GB2312" w:cs="仿宋_GB2312" w:eastAsia="仿宋_GB2312"/>
        </w:rPr>
        <w:t>符合性审查标准见下表：</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符合性审查内容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编制、提交响应文件的计算机网卡MAC地址、CPU序列号、硬盘序列号等硬件信息由供应商在提交响应文件时进行确认，评审委员会通过开启记录表进行查看。</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需要供应商提供证明材料的实质性要求。</w:t>
            </w:r>
          </w:p>
        </w:tc>
        <w:tc>
          <w:tcPr>
            <w:tcW w:type="dxa" w:w="3322"/>
          </w:tcPr>
          <w:p>
            <w:pPr>
              <w:pStyle w:val="null3"/>
              <w:jc w:val="left"/>
            </w:pPr>
            <w:r>
              <w:rPr>
                <w:rFonts w:ascii="仿宋_GB2312" w:hAnsi="仿宋_GB2312" w:cs="仿宋_GB2312" w:eastAsia="仿宋_GB2312"/>
              </w:rPr>
              <w:t>采购文件第三章中明确要求供应商在投标（响应）文件中提供证明材料的实质性要求。供应商在投标（响应）文件中，如有证明材料缺失或供应商提供证明材料不能证明满足要求的，视为未响应采购文件的实质性要求。</w:t>
            </w:r>
          </w:p>
        </w:tc>
        <w:tc>
          <w:tcPr>
            <w:tcW w:type="dxa" w:w="1910"/>
          </w:tcPr>
          <w:p>
            <w:pPr>
              <w:pStyle w:val="null3"/>
              <w:jc w:val="left"/>
            </w:pPr>
            <w:r>
              <w:rPr>
                <w:rFonts w:ascii="仿宋_GB2312" w:hAnsi="仿宋_GB2312" w:cs="仿宋_GB2312" w:eastAsia="仿宋_GB2312"/>
              </w:rPr>
              <w:t>供应商应提交的相关证明材料,服务应答表</w:t>
            </w:r>
          </w:p>
        </w:tc>
      </w:tr>
      <w:tr>
        <w:tc>
          <w:tcPr>
            <w:tcW w:type="dxa" w:w="581"/>
          </w:tcPr>
          <w:p>
            <w:pPr>
              <w:pStyle w:val="null3"/>
              <w:jc w:val="center"/>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需要供应商进行响应的实质性要求。</w:t>
            </w:r>
          </w:p>
        </w:tc>
        <w:tc>
          <w:tcPr>
            <w:tcW w:type="dxa" w:w="3322"/>
          </w:tcPr>
          <w:p>
            <w:pPr>
              <w:pStyle w:val="null3"/>
              <w:jc w:val="left"/>
            </w:pPr>
            <w:r>
              <w:rPr>
                <w:rFonts w:ascii="仿宋_GB2312" w:hAnsi="仿宋_GB2312" w:cs="仿宋_GB2312" w:eastAsia="仿宋_GB2312"/>
              </w:rPr>
              <w:t>采购文件第三章未明确要求供应商在投标（响应）文件中提供证明材料的实质性要求。供应商须按采购文件中技术服务要求、商务要求等实质性响应的内容逐一进行响应。</w:t>
            </w:r>
          </w:p>
        </w:tc>
        <w:tc>
          <w:tcPr>
            <w:tcW w:type="dxa" w:w="1910"/>
          </w:tcPr>
          <w:p>
            <w:pPr>
              <w:pStyle w:val="null3"/>
              <w:jc w:val="left"/>
            </w:pPr>
            <w:r>
              <w:rPr>
                <w:rFonts w:ascii="仿宋_GB2312" w:hAnsi="仿宋_GB2312" w:cs="仿宋_GB2312" w:eastAsia="仿宋_GB2312"/>
              </w:rPr>
              <w:t>供应商应提交的相关证明材料,服务应答表</w:t>
            </w:r>
          </w:p>
        </w:tc>
      </w:tr>
      <w:tr>
        <w:tc>
          <w:tcPr>
            <w:tcW w:type="dxa" w:w="581"/>
          </w:tcPr>
          <w:p>
            <w:pPr>
              <w:pStyle w:val="null3"/>
              <w:jc w:val="center"/>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不正当竞争预防措施（实质性要求）</w:t>
            </w:r>
          </w:p>
        </w:tc>
        <w:tc>
          <w:tcPr>
            <w:tcW w:type="dxa" w:w="3322"/>
          </w:tcPr>
          <w:p>
            <w:pPr>
              <w:pStyle w:val="null3"/>
              <w:jc w:val="left"/>
            </w:pPr>
            <w:r>
              <w:rPr>
                <w:rFonts w:ascii="仿宋_GB2312" w:hAnsi="仿宋_GB2312" w:cs="仿宋_GB2312" w:eastAsia="仿宋_GB2312"/>
              </w:rPr>
              <w:t>在评审过程中，评审小组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c>
          <w:tcPr>
            <w:tcW w:type="dxa" w:w="1910"/>
          </w:tcPr>
          <w:p>
            <w:pPr>
              <w:pStyle w:val="null3"/>
              <w:jc w:val="left"/>
            </w:pPr>
            <w:r>
              <w:rPr>
                <w:rFonts w:ascii="仿宋_GB2312" w:hAnsi="仿宋_GB2312" w:cs="仿宋_GB2312" w:eastAsia="仿宋_GB2312"/>
              </w:rPr>
              <w:t>报价表</w:t>
            </w:r>
          </w:p>
        </w:tc>
      </w:tr>
    </w:tbl>
    <w:p>
      <w:pPr>
        <w:pStyle w:val="null3"/>
        <w:ind w:firstLine="480"/>
        <w:jc w:val="left"/>
      </w:pPr>
      <w:r>
        <w:rPr>
          <w:rFonts w:ascii="仿宋_GB2312" w:hAnsi="仿宋_GB2312" w:cs="仿宋_GB2312" w:eastAsia="仿宋_GB2312"/>
        </w:rPr>
        <w:t>响应文件满足以上符合性审查要求的，则通过符合性审查；如有任意一项未满足符合性审查要求的，或符合性审查完成后，磋商小组发现供应商还存在未响应磋商文件实质性要求的，则按无效响应处理，并在磋商报告中载明未通过符合性审查的具体原因。</w:t>
      </w:r>
    </w:p>
    <w:p>
      <w:pPr>
        <w:pStyle w:val="null3"/>
        <w:jc w:val="left"/>
        <w:outlineLvl w:val="3"/>
      </w:pPr>
      <w:r>
        <w:rPr>
          <w:rFonts w:ascii="仿宋_GB2312" w:hAnsi="仿宋_GB2312" w:cs="仿宋_GB2312" w:eastAsia="仿宋_GB2312"/>
          <w:sz w:val="24"/>
          <w:b/>
        </w:rPr>
        <w:t>5.3.5.磋商</w:t>
      </w:r>
    </w:p>
    <w:p>
      <w:pPr>
        <w:pStyle w:val="null3"/>
        <w:ind w:firstLine="480"/>
        <w:jc w:val="left"/>
      </w:pPr>
      <w:r>
        <w:rPr>
          <w:rFonts w:ascii="仿宋_GB2312" w:hAnsi="仿宋_GB2312" w:cs="仿宋_GB2312" w:eastAsia="仿宋_GB2312"/>
        </w:rPr>
        <w:t>一、磋商小组按照磋商文件的规定与邀请参加磋商的供应商分别进行磋商，磋商顺序由磋商小组确定。</w:t>
      </w:r>
    </w:p>
    <w:p>
      <w:pPr>
        <w:pStyle w:val="null3"/>
        <w:ind w:firstLine="480"/>
        <w:jc w:val="left"/>
      </w:pPr>
      <w:r>
        <w:rPr>
          <w:rFonts w:ascii="仿宋_GB2312" w:hAnsi="仿宋_GB2312" w:cs="仿宋_GB2312" w:eastAsia="仿宋_GB2312"/>
        </w:rPr>
        <w:t>二、磋商小组所有成员通过交易系统集中在线与单一供应商对技术、服务、合同条款等内容分别进行一轮或多轮的磋商。</w:t>
      </w:r>
    </w:p>
    <w:p>
      <w:pPr>
        <w:pStyle w:val="null3"/>
        <w:ind w:firstLine="480"/>
        <w:jc w:val="left"/>
      </w:pPr>
      <w:r>
        <w:rPr>
          <w:rFonts w:ascii="仿宋_GB2312" w:hAnsi="仿宋_GB2312" w:cs="仿宋_GB2312" w:eastAsia="仿宋_GB2312"/>
        </w:rPr>
        <w:t>三、磋商小组可以根据磋商文件和磋商情况实质性变动第四章约定的内容，但不得变动磋商文件中的其他内容。实质性变动的内容，须经采购人代表确认。</w:t>
      </w:r>
    </w:p>
    <w:p>
      <w:pPr>
        <w:pStyle w:val="null3"/>
        <w:ind w:firstLine="480"/>
        <w:jc w:val="left"/>
      </w:pPr>
      <w:r>
        <w:rPr>
          <w:rFonts w:ascii="仿宋_GB2312" w:hAnsi="仿宋_GB2312" w:cs="仿宋_GB2312" w:eastAsia="仿宋_GB2312"/>
        </w:rPr>
        <w:t>四、对磋商文件作出的实质性变动是磋商文件的有效组成部分，磋商小组应通过交易系统，将变动情况通知本轮次所有参加磋商的供应商。磋商过程中，磋商小组可以根据磋商情况调整磋商轮次。</w:t>
      </w:r>
    </w:p>
    <w:p>
      <w:pPr>
        <w:pStyle w:val="null3"/>
        <w:ind w:firstLine="480"/>
        <w:jc w:val="left"/>
      </w:pPr>
      <w:r>
        <w:rPr>
          <w:rFonts w:ascii="仿宋_GB2312" w:hAnsi="仿宋_GB2312" w:cs="仿宋_GB2312" w:eastAsia="仿宋_GB2312"/>
        </w:rPr>
        <w:t>五、磋商过程中，供应商可以根据磋商情况变更其响应文件，并将变更内容以“供应商响应表”形式在线提交磋商小组。“供应商响应表”作为响应文件的一部分，应加盖供应商（法定名称）电子印章，否则无效。</w:t>
      </w:r>
    </w:p>
    <w:p>
      <w:pPr>
        <w:pStyle w:val="null3"/>
        <w:ind w:firstLine="480"/>
        <w:jc w:val="left"/>
      </w:pPr>
      <w:r>
        <w:rPr>
          <w:rFonts w:ascii="仿宋_GB2312" w:hAnsi="仿宋_GB2312" w:cs="仿宋_GB2312" w:eastAsia="仿宋_GB2312"/>
        </w:rPr>
        <w:t>六、经最终磋商后，供应商响应文件仍未实质性响应磋商文件的，磋商小组应当对其响应文件按无效处理，并通过交易系统告知供应商，说明理由。</w:t>
      </w:r>
    </w:p>
    <w:p>
      <w:pPr>
        <w:pStyle w:val="null3"/>
        <w:ind w:firstLine="480"/>
        <w:jc w:val="left"/>
      </w:pPr>
      <w:r>
        <w:rPr>
          <w:rFonts w:ascii="仿宋_GB2312" w:hAnsi="仿宋_GB2312" w:cs="仿宋_GB2312" w:eastAsia="仿宋_GB2312"/>
        </w:rPr>
        <w:t>七、磋商过程中，磋商的任何一方不得透露与磋商有关的其他供应商的技术资料、价格和其他信息。</w:t>
      </w:r>
    </w:p>
    <w:p>
      <w:pPr>
        <w:pStyle w:val="null3"/>
        <w:ind w:firstLine="480"/>
        <w:jc w:val="left"/>
      </w:pPr>
      <w:r>
        <w:rPr>
          <w:rFonts w:ascii="仿宋_GB2312" w:hAnsi="仿宋_GB2312" w:cs="仿宋_GB2312" w:eastAsia="仿宋_GB2312"/>
        </w:rPr>
        <w:t>八、磋商过程中，磋商小组发现或者知晓供应商存在违法行为的，应当在磋商报告中予以记录，并向项目同级财政部门报告，依法应将该供应商响应文件作无效处理的，应当作无效处理。</w:t>
      </w:r>
    </w:p>
    <w:p>
      <w:pPr>
        <w:pStyle w:val="null3"/>
        <w:jc w:val="left"/>
        <w:outlineLvl w:val="3"/>
      </w:pPr>
      <w:r>
        <w:rPr>
          <w:rFonts w:ascii="仿宋_GB2312" w:hAnsi="仿宋_GB2312" w:cs="仿宋_GB2312" w:eastAsia="仿宋_GB2312"/>
          <w:sz w:val="24"/>
          <w:b/>
        </w:rPr>
        <w:t>5.3.6.最后报价</w:t>
      </w:r>
    </w:p>
    <w:p>
      <w:pPr>
        <w:pStyle w:val="null3"/>
        <w:ind w:firstLine="480"/>
        <w:jc w:val="left"/>
      </w:pPr>
      <w:r>
        <w:rPr>
          <w:rFonts w:ascii="仿宋_GB2312" w:hAnsi="仿宋_GB2312" w:cs="仿宋_GB2312" w:eastAsia="仿宋_GB2312"/>
        </w:rPr>
        <w:t>采购包1：磋商结束后，磋商小组可以根据磋商情况要求所有实质性响应的供应商在规定时间内提交最后报价，提交最后报价的供应商不得少于3家。如本项目属于政府购买服务项目（含政府和社会资本合作项目)/市场竞争不充分的科研项目/需要扶持的科技成果转化项目，提交最后报价的供应商可以为2家。有效最后报价供应商家数不足本采购包约定最低有效家数的，本次采购活动终止，并发布终止公告。</w:t>
      </w:r>
    </w:p>
    <w:p>
      <w:pPr>
        <w:pStyle w:val="null3"/>
        <w:ind w:firstLine="480"/>
        <w:jc w:val="left"/>
      </w:pPr>
      <w:r>
        <w:rPr>
          <w:rFonts w:ascii="仿宋_GB2312" w:hAnsi="仿宋_GB2312" w:cs="仿宋_GB2312" w:eastAsia="仿宋_GB2312"/>
        </w:rPr>
        <w:t>一、磋商小组开启报价后，供应商应随时关注交易系统信息提醒，登录交易系统，通过“等候大厅”进行报价并签章后提交。</w:t>
      </w:r>
    </w:p>
    <w:p>
      <w:pPr>
        <w:pStyle w:val="null3"/>
        <w:ind w:firstLine="480"/>
        <w:jc w:val="left"/>
      </w:pPr>
      <w:r>
        <w:rPr>
          <w:rFonts w:ascii="仿宋_GB2312" w:hAnsi="仿宋_GB2312" w:cs="仿宋_GB2312" w:eastAsia="仿宋_GB2312"/>
        </w:rPr>
        <w:t>二、供应商在未提高响应文件中承诺的标准情况下，其最后报价不得高于对该项目之前的报价，否则，磋商小组将对其响应文件作无效处理，并通过交易系统告知供应商，说明理由。</w:t>
      </w:r>
    </w:p>
    <w:p>
      <w:pPr>
        <w:pStyle w:val="null3"/>
        <w:ind w:firstLine="480"/>
        <w:jc w:val="left"/>
      </w:pPr>
      <w:r>
        <w:rPr>
          <w:rFonts w:ascii="仿宋_GB2312" w:hAnsi="仿宋_GB2312" w:cs="仿宋_GB2312" w:eastAsia="仿宋_GB2312"/>
        </w:rPr>
        <w:t>三、供应商未按磋商小组要求在规定时间内提交报价的，视为无效响应，由供应商自行承担不利后果。</w:t>
      </w:r>
    </w:p>
    <w:p>
      <w:pPr>
        <w:pStyle w:val="null3"/>
        <w:ind w:firstLine="480"/>
        <w:jc w:val="left"/>
      </w:pPr>
      <w:r>
        <w:rPr>
          <w:rFonts w:ascii="仿宋_GB2312" w:hAnsi="仿宋_GB2312" w:cs="仿宋_GB2312" w:eastAsia="仿宋_GB2312"/>
        </w:rPr>
        <w:t>四、最后报价提交后，供应商不得以任何理由撤回。</w:t>
      </w:r>
    </w:p>
    <w:p>
      <w:pPr>
        <w:pStyle w:val="null3"/>
        <w:ind w:firstLine="480"/>
        <w:jc w:val="left"/>
      </w:pPr>
      <w:r>
        <w:rPr>
          <w:rFonts w:ascii="仿宋_GB2312" w:hAnsi="仿宋_GB2312" w:cs="仿宋_GB2312" w:eastAsia="仿宋_GB2312"/>
        </w:rPr>
        <w:t>五、最后报价为有效报价应符合下列条件：</w:t>
      </w:r>
    </w:p>
    <w:p>
      <w:pPr>
        <w:pStyle w:val="null3"/>
        <w:ind w:firstLine="480"/>
        <w:jc w:val="left"/>
      </w:pPr>
      <w:r>
        <w:rPr>
          <w:rFonts w:ascii="仿宋_GB2312" w:hAnsi="仿宋_GB2312" w:cs="仿宋_GB2312" w:eastAsia="仿宋_GB2312"/>
        </w:rPr>
        <w:t>（一）供应商所提供的最后报价是在规定的时间内提交。</w:t>
      </w:r>
    </w:p>
    <w:p>
      <w:pPr>
        <w:pStyle w:val="null3"/>
        <w:ind w:firstLine="480"/>
        <w:jc w:val="left"/>
      </w:pPr>
      <w:r>
        <w:rPr>
          <w:rFonts w:ascii="仿宋_GB2312" w:hAnsi="仿宋_GB2312" w:cs="仿宋_GB2312" w:eastAsia="仿宋_GB2312"/>
        </w:rPr>
        <w:t>（二）供应商的最后报价应加盖供应商（法定名称）电子印章。</w:t>
      </w:r>
    </w:p>
    <w:p>
      <w:pPr>
        <w:pStyle w:val="null3"/>
        <w:ind w:firstLine="480"/>
        <w:jc w:val="left"/>
      </w:pPr>
      <w:r>
        <w:rPr>
          <w:rFonts w:ascii="仿宋_GB2312" w:hAnsi="仿宋_GB2312" w:cs="仿宋_GB2312" w:eastAsia="仿宋_GB2312"/>
        </w:rPr>
        <w:t>（三）供应商的最后报价应符合磋商文件的要求。</w:t>
      </w:r>
    </w:p>
    <w:p>
      <w:pPr>
        <w:pStyle w:val="null3"/>
        <w:ind w:firstLine="480"/>
        <w:jc w:val="left"/>
      </w:pPr>
      <w:r>
        <w:rPr>
          <w:rFonts w:ascii="仿宋_GB2312" w:hAnsi="仿宋_GB2312" w:cs="仿宋_GB2312" w:eastAsia="仿宋_GB2312"/>
        </w:rPr>
        <w:t>（四）最后报价唯一，且不高于最高限价。</w:t>
      </w:r>
    </w:p>
    <w:p>
      <w:pPr>
        <w:pStyle w:val="null3"/>
        <w:ind w:firstLine="480"/>
        <w:jc w:val="left"/>
      </w:pPr>
      <w:r>
        <w:rPr>
          <w:rFonts w:ascii="仿宋_GB2312" w:hAnsi="仿宋_GB2312" w:cs="仿宋_GB2312" w:eastAsia="仿宋_GB2312"/>
        </w:rPr>
        <w:t>六、最后报价出现下列情况的，除磋商文件另有规定外，按以下原则处理：</w:t>
      </w:r>
    </w:p>
    <w:p>
      <w:pPr>
        <w:pStyle w:val="null3"/>
        <w:ind w:firstLine="480"/>
        <w:jc w:val="left"/>
      </w:pPr>
      <w:r>
        <w:rPr>
          <w:rFonts w:ascii="仿宋_GB2312" w:hAnsi="仿宋_GB2312" w:cs="仿宋_GB2312" w:eastAsia="仿宋_GB2312"/>
        </w:rPr>
        <w:t>（一）报价中的大写金额和小写金额不一致的，以大写金额为准，但大写金额出现文字错误，导致金额无法判断的除外；</w:t>
      </w:r>
    </w:p>
    <w:p>
      <w:pPr>
        <w:pStyle w:val="null3"/>
        <w:ind w:firstLine="480"/>
        <w:jc w:val="left"/>
      </w:pPr>
      <w:r>
        <w:rPr>
          <w:rFonts w:ascii="仿宋_GB2312" w:hAnsi="仿宋_GB2312" w:cs="仿宋_GB2312" w:eastAsia="仿宋_GB2312"/>
        </w:rPr>
        <w:t>（二）单价金额小数点或者百分比有明显错位的，应以总价为准，并修改单价；</w:t>
      </w:r>
    </w:p>
    <w:p>
      <w:pPr>
        <w:pStyle w:val="null3"/>
        <w:ind w:firstLine="480"/>
        <w:jc w:val="left"/>
      </w:pPr>
      <w:r>
        <w:rPr>
          <w:rFonts w:ascii="仿宋_GB2312" w:hAnsi="仿宋_GB2312" w:cs="仿宋_GB2312" w:eastAsia="仿宋_GB2312"/>
        </w:rPr>
        <w:t>（三）总价金额与按单价汇总金额不一致的，以单价汇总金额计算结果为准；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同时出现两种以上不一致的，按照前款规定的顺序修正。修正后的最后报价由供应商经交易系统加盖电子印章后产生约束力，供应商不确认的，作无效响应处理。</w:t>
      </w:r>
    </w:p>
    <w:p>
      <w:pPr>
        <w:pStyle w:val="null3"/>
        <w:ind w:firstLine="480"/>
        <w:jc w:val="left"/>
      </w:pPr>
      <w:r>
        <w:rPr>
          <w:rFonts w:ascii="仿宋_GB2312" w:hAnsi="仿宋_GB2312" w:cs="仿宋_GB2312" w:eastAsia="仿宋_GB2312"/>
        </w:rPr>
        <w:t>七、在评审过程中，供应商报价低于采购预算50% 或者低于其他有效供应商报价算术平均价40%，有可能影响产品质量或者不能诚信履约的，磋商小组应当要求其在合理的时间内通过交易系统进行书面说明、提交相关证明材料，并加盖电子印章。供应商拒绝或者变相拒绝提供有效书面说明或者书面说明不能证明其报价合理性的，磋商小组应当将其响应文件作为无效响应处理。</w:t>
      </w:r>
    </w:p>
    <w:p>
      <w:pPr>
        <w:pStyle w:val="null3"/>
        <w:jc w:val="left"/>
        <w:outlineLvl w:val="3"/>
      </w:pPr>
      <w:r>
        <w:rPr>
          <w:rFonts w:ascii="仿宋_GB2312" w:hAnsi="仿宋_GB2312" w:cs="仿宋_GB2312" w:eastAsia="仿宋_GB2312"/>
          <w:sz w:val="24"/>
          <w:b/>
        </w:rPr>
        <w:t>5.3.7.解释、澄清、说明的有关问题</w:t>
      </w:r>
    </w:p>
    <w:p>
      <w:pPr>
        <w:pStyle w:val="null3"/>
        <w:ind w:firstLine="480"/>
        <w:jc w:val="left"/>
      </w:pPr>
      <w:r>
        <w:rPr>
          <w:rFonts w:ascii="仿宋_GB2312" w:hAnsi="仿宋_GB2312" w:cs="仿宋_GB2312" w:eastAsia="仿宋_GB2312"/>
        </w:rPr>
        <w:t>一、评审过程中，磋商小组认为磋商文件有关事项表述不明确或需要说明的，可以要求采购人或者代理机构书面解释。采购人或者代理机构的解释不得改变磋商文件的原义或者影响公平、公正。</w:t>
      </w:r>
    </w:p>
    <w:p>
      <w:pPr>
        <w:pStyle w:val="null3"/>
        <w:ind w:firstLine="480"/>
        <w:jc w:val="left"/>
      </w:pPr>
      <w:r>
        <w:rPr>
          <w:rFonts w:ascii="仿宋_GB2312" w:hAnsi="仿宋_GB2312" w:cs="仿宋_GB2312" w:eastAsia="仿宋_GB2312"/>
        </w:rPr>
        <w:t>二、对响应文件中含义不明确、同类问题表述不一致或者有明显文字和计算错误的内容，磋商小组应当要求供应商作出必要的澄清、说明或者补正，并给予供应商必要的反馈时间。供应商应当书面进行澄清、说明或者补正，澄清、说明或者补正不影响响应文件的效力，有效的澄清、说明或者补正材料是响应文件的组成部分。供应商的澄清、说明或者补正不得超出响应文件的范围或者改变响应文件的实质性内容，不得影响供应商公平竞争。磋商小组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三、代理机构宣布评审结束之前，供应商应通过交易系统随时关注评审消息提示，及时响应磋商小组发出的澄清、说明或者更正要求。供应商未能及时响应的，自行承担不利后果。</w:t>
      </w:r>
    </w:p>
    <w:p>
      <w:pPr>
        <w:pStyle w:val="null3"/>
        <w:ind w:firstLine="480"/>
        <w:jc w:val="left"/>
      </w:pPr>
      <w:r>
        <w:rPr>
          <w:rFonts w:ascii="仿宋_GB2312" w:hAnsi="仿宋_GB2312" w:cs="仿宋_GB2312" w:eastAsia="仿宋_GB2312"/>
        </w:rPr>
        <w:t>四、磋商小组应当积极履行澄清、说明或者更正的职责，不得滥用权力。供应商的响应文件可以要求澄清、说明或者更正的，不得未经澄清、说明或者更正而直接作无效响应处理。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rFonts w:ascii="仿宋_GB2312" w:hAnsi="仿宋_GB2312" w:cs="仿宋_GB2312" w:eastAsia="仿宋_GB2312"/>
          <w:sz w:val="24"/>
          <w:b/>
        </w:rPr>
        <w:t>5.3.8.比较与评价</w:t>
      </w:r>
    </w:p>
    <w:p>
      <w:pPr>
        <w:pStyle w:val="null3"/>
        <w:ind w:firstLine="480"/>
        <w:jc w:val="left"/>
      </w:pPr>
      <w:r>
        <w:rPr>
          <w:rFonts w:ascii="仿宋_GB2312" w:hAnsi="仿宋_GB2312" w:cs="仿宋_GB2312" w:eastAsia="仿宋_GB2312"/>
        </w:rPr>
        <w:t>由磋商小组采用综合评分法对提交最后报价的供应商的响应文件和最后报价进行综合评分，具体要求详见本章评审办法及标准部分。</w:t>
      </w:r>
    </w:p>
    <w:p>
      <w:pPr>
        <w:pStyle w:val="null3"/>
        <w:jc w:val="left"/>
        <w:outlineLvl w:val="3"/>
      </w:pPr>
      <w:r>
        <w:rPr>
          <w:rFonts w:ascii="仿宋_GB2312" w:hAnsi="仿宋_GB2312" w:cs="仿宋_GB2312" w:eastAsia="仿宋_GB2312"/>
          <w:sz w:val="24"/>
          <w:b/>
        </w:rPr>
        <w:t>5.3.9.磋商小组复核</w:t>
      </w:r>
    </w:p>
    <w:p>
      <w:pPr>
        <w:pStyle w:val="null3"/>
        <w:ind w:firstLine="480"/>
        <w:jc w:val="left"/>
      </w:pPr>
      <w:r>
        <w:rPr>
          <w:rFonts w:ascii="仿宋_GB2312" w:hAnsi="仿宋_GB2312" w:cs="仿宋_GB2312" w:eastAsia="仿宋_GB2312"/>
        </w:rPr>
        <w:t>评分汇总结束后，磋商小组成员复核、确认各自评审意见，汇总形成评审结果，对拟推荐为成交候选供应商的、报价最低的、响应文件被认定为无效的进行重点复核。</w:t>
      </w:r>
    </w:p>
    <w:p>
      <w:pPr>
        <w:pStyle w:val="null3"/>
        <w:jc w:val="left"/>
        <w:outlineLvl w:val="3"/>
      </w:pPr>
      <w:r>
        <w:rPr>
          <w:rFonts w:ascii="仿宋_GB2312" w:hAnsi="仿宋_GB2312" w:cs="仿宋_GB2312" w:eastAsia="仿宋_GB2312"/>
          <w:sz w:val="24"/>
          <w:b/>
        </w:rPr>
        <w:t>5.3.10.代理机构现场复核评审结果</w:t>
      </w:r>
    </w:p>
    <w:p>
      <w:pPr>
        <w:pStyle w:val="null3"/>
        <w:ind w:firstLine="480"/>
        <w:jc w:val="left"/>
      </w:pPr>
      <w:r>
        <w:rPr>
          <w:rFonts w:ascii="仿宋_GB2312" w:hAnsi="仿宋_GB2312" w:cs="仿宋_GB2312" w:eastAsia="仿宋_GB2312"/>
        </w:rPr>
        <w:t>一、评分汇总结束后，磋商小组拟出具磋商报告前，代理机构应当组织2名以上的本单位工作人员，在采购现场监督人员的监督之下，依据有关的法律制度和磋商文件对评审结果进行复核，出具复核报告。存在下列情形之一的，代理机构应当根据情况书面建议磋商小组现场修改评审结果或者重新评审，由磋商小组自主决定是否采纳代理机构的书面建议，并承担独立评审责任：</w:t>
      </w:r>
    </w:p>
    <w:p>
      <w:pPr>
        <w:pStyle w:val="null3"/>
        <w:ind w:firstLine="480"/>
        <w:jc w:val="left"/>
      </w:pPr>
      <w:r>
        <w:rPr>
          <w:rFonts w:ascii="仿宋_GB2312" w:hAnsi="仿宋_GB2312" w:cs="仿宋_GB2312" w:eastAsia="仿宋_GB2312"/>
        </w:rPr>
        <w:t>（一）资格审查认定错误的；</w:t>
      </w:r>
    </w:p>
    <w:p>
      <w:pPr>
        <w:pStyle w:val="null3"/>
        <w:ind w:firstLine="480"/>
        <w:jc w:val="left"/>
      </w:pPr>
      <w:r>
        <w:rPr>
          <w:rFonts w:ascii="仿宋_GB2312" w:hAnsi="仿宋_GB2312" w:cs="仿宋_GB2312" w:eastAsia="仿宋_GB2312"/>
        </w:rPr>
        <w:t>（二）分值汇总计算错误的；</w:t>
      </w:r>
    </w:p>
    <w:p>
      <w:pPr>
        <w:pStyle w:val="null3"/>
        <w:ind w:firstLine="480"/>
        <w:jc w:val="left"/>
      </w:pPr>
      <w:r>
        <w:rPr>
          <w:rFonts w:ascii="仿宋_GB2312" w:hAnsi="仿宋_GB2312" w:cs="仿宋_GB2312" w:eastAsia="仿宋_GB2312"/>
        </w:rPr>
        <w:t>（三）分项评分超出评分标准范围的；</w:t>
      </w:r>
    </w:p>
    <w:p>
      <w:pPr>
        <w:pStyle w:val="null3"/>
        <w:ind w:firstLine="480"/>
        <w:jc w:val="left"/>
      </w:pPr>
      <w:r>
        <w:rPr>
          <w:rFonts w:ascii="仿宋_GB2312" w:hAnsi="仿宋_GB2312" w:cs="仿宋_GB2312" w:eastAsia="仿宋_GB2312"/>
        </w:rPr>
        <w:t>（四）客观评分不一致的。</w:t>
      </w:r>
    </w:p>
    <w:p>
      <w:pPr>
        <w:pStyle w:val="null3"/>
        <w:ind w:firstLine="480"/>
        <w:jc w:val="left"/>
      </w:pPr>
      <w:r>
        <w:rPr>
          <w:rFonts w:ascii="仿宋_GB2312" w:hAnsi="仿宋_GB2312" w:cs="仿宋_GB2312" w:eastAsia="仿宋_GB2312"/>
        </w:rPr>
        <w:t>二、磋商小组采纳代理机构书面建议的，应当按照规定现场通过交易系统修改评审结果或者重新评审，并在磋商报告中详细记载有关事宜；不采纳代理机构书面建议的，应当书面说明理由。代理机构书面建议未被磋商小组采纳的，应当按照规定程序要求继续组织实施采购活动，不得擅自中止采购活动。代理机构认为磋商小组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三、代理机构复核过程中，磋商小组成员不得离开评审现场。</w:t>
      </w:r>
    </w:p>
    <w:p>
      <w:pPr>
        <w:pStyle w:val="null3"/>
        <w:ind w:firstLine="480"/>
        <w:jc w:val="left"/>
      </w:pPr>
      <w:r>
        <w:rPr>
          <w:rFonts w:ascii="仿宋_GB2312" w:hAnsi="仿宋_GB2312" w:cs="仿宋_GB2312" w:eastAsia="仿宋_GB2312"/>
        </w:rPr>
        <w:t>四、除资格审查认定错误、分值汇总计算错误、分项评分超出评分标准范围、客观分评分不一致、经磋商小组一致认定评分畸高、畸低的情形外，采购人或者代理机构不得以任何理由组织重新评审。代理机构发现磋商小组未按照磋商文件规定的评审标准进行评审的，应当重新开展采购活动，并同时书面报告项目同级财政部门。</w:t>
      </w:r>
    </w:p>
    <w:p>
      <w:pPr>
        <w:pStyle w:val="null3"/>
        <w:jc w:val="left"/>
        <w:outlineLvl w:val="3"/>
      </w:pPr>
      <w:r>
        <w:rPr>
          <w:rFonts w:ascii="仿宋_GB2312" w:hAnsi="仿宋_GB2312" w:cs="仿宋_GB2312" w:eastAsia="仿宋_GB2312"/>
          <w:sz w:val="24"/>
          <w:b/>
        </w:rPr>
        <w:t>5.3.11.推荐成交候选供应商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确定3名成交候选供应商。</w:t>
      </w:r>
    </w:p>
    <w:p>
      <w:pPr>
        <w:pStyle w:val="null3"/>
        <w:ind w:firstLine="480"/>
        <w:jc w:val="left"/>
      </w:pPr>
      <w:r>
        <w:rPr>
          <w:rFonts w:ascii="仿宋_GB2312" w:hAnsi="仿宋_GB2312" w:cs="仿宋_GB2312" w:eastAsia="仿宋_GB2312"/>
        </w:rPr>
        <w:t>磋商小组应当根据综合评分情况，按照评审得分由高到低顺序推荐成交候选供应商，并编写磋商报告。如本项目属于政府购买服务项目（含政府和社会资本合作项目）、市场竞争不充分的科研项目或者需要扶持的科技成果转化项目，当提交最后报价的供应商为2家时，可以推荐2家成交候选供应商。</w:t>
      </w:r>
    </w:p>
    <w:p>
      <w:pPr>
        <w:pStyle w:val="null3"/>
        <w:ind w:firstLine="480"/>
        <w:jc w:val="left"/>
      </w:pPr>
      <w:r>
        <w:rPr>
          <w:rFonts w:ascii="仿宋_GB2312" w:hAnsi="仿宋_GB2312" w:cs="仿宋_GB2312" w:eastAsia="仿宋_GB2312"/>
        </w:rPr>
        <w:t xml:space="preserve"> 按供应商评审得分从高到低顺序排列。响应文件满足磋商文件全部实质性要求，且按照评审因素的量化指标评审得分最高的供应商为排名第一的成交候选供应商。评审得分相同的，按最后报价由低到高顺序排列。评审得分且最后报价相同的，按照技术指标优劣（本项目的技术指标为： </w:t>
      </w:r>
      <w:r>
        <w:rPr>
          <w:rFonts w:ascii="仿宋_GB2312" w:hAnsi="仿宋_GB2312" w:cs="仿宋_GB2312" w:eastAsia="仿宋_GB2312"/>
        </w:rPr>
        <w:t>理赔服务方案</w:t>
      </w:r>
      <w:r>
        <w:rPr>
          <w:rFonts w:ascii="仿宋_GB2312" w:hAnsi="仿宋_GB2312" w:cs="仿宋_GB2312" w:eastAsia="仿宋_GB2312"/>
        </w:rPr>
        <w:t xml:space="preserve"> ，按照技术指标得分确定优劣）顺序排列；评审得分且最后报价且技术指标得分均相同的，按供应商提供的经评审认定有效的优先采购产品认证证书数量由多到少顺序排列；评审得分且最后报价且技术指标且提供的经评审认定有效的优先采购产品认证证书数量相同的并列。供应商响应的产品同时具有节能产品认证证书、环境标志产品认证证书的，按认定有效的节能产品认证证书、环境标志产品认证证书数量累计计算。成交候选供应商并列的，由磋商小组根据磋商文件规定的推荐成交候选供应商数量，在排名并列的成交候选供应商中，采取随机抽取的方式确定成交候选供应商排名顺序。</w:t>
      </w:r>
    </w:p>
    <w:p>
      <w:pPr>
        <w:pStyle w:val="null3"/>
        <w:ind w:firstLine="480"/>
        <w:jc w:val="left"/>
      </w:pPr>
      <w:r>
        <w:rPr>
          <w:rFonts w:ascii="仿宋_GB2312" w:hAnsi="仿宋_GB2312" w:cs="仿宋_GB2312" w:eastAsia="仿宋_GB2312"/>
        </w:rPr>
        <w:t>如本项目的采购包涉及核心产品的，在按供应商评审得分从高到低顺序排列环节前，对提供相同品牌产品且通过资格审查、符合性审查的不同供应商参加同一合同项下响应的，按一家供应商计算（任意一个核心产品是相同品牌时视为提供相同品牌产品的供应商），评审后得分最高的同品牌供应商获得成交供应商推荐资格；评审得分相同的，由采购人或者采购人委托磋商小组采取随机抽取方式确定一名供应商获得成交供应商推荐资格，其他同品牌供应商不作为成交候选供应商。未被推荐为成交候选供应商的供应商不再递补为成交候选供应商。</w:t>
      </w:r>
    </w:p>
    <w:p>
      <w:pPr>
        <w:pStyle w:val="null3"/>
        <w:jc w:val="left"/>
        <w:outlineLvl w:val="3"/>
      </w:pPr>
      <w:r>
        <w:rPr>
          <w:rFonts w:ascii="仿宋_GB2312" w:hAnsi="仿宋_GB2312" w:cs="仿宋_GB2312" w:eastAsia="仿宋_GB2312"/>
          <w:sz w:val="24"/>
          <w:b/>
        </w:rPr>
        <w:t>5.3.12.出具磋商报告</w:t>
      </w:r>
    </w:p>
    <w:p>
      <w:pPr>
        <w:pStyle w:val="null3"/>
        <w:ind w:firstLine="480"/>
        <w:jc w:val="left"/>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jc w:val="left"/>
      </w:pPr>
      <w:r>
        <w:rPr>
          <w:rFonts w:ascii="仿宋_GB2312" w:hAnsi="仿宋_GB2312" w:cs="仿宋_GB2312" w:eastAsia="仿宋_GB2312"/>
        </w:rPr>
        <w:t>一、邀请供应商参加采购活动的具体方式和相关情况，以及参加采购活动的供应商名单；</w:t>
      </w:r>
    </w:p>
    <w:p>
      <w:pPr>
        <w:pStyle w:val="null3"/>
        <w:ind w:firstLine="480"/>
        <w:jc w:val="left"/>
      </w:pPr>
      <w:r>
        <w:rPr>
          <w:rFonts w:ascii="仿宋_GB2312" w:hAnsi="仿宋_GB2312" w:cs="仿宋_GB2312" w:eastAsia="仿宋_GB2312"/>
        </w:rPr>
        <w:t>二、磋商日期和地点，磋商小组成员名单；</w:t>
      </w:r>
    </w:p>
    <w:p>
      <w:pPr>
        <w:pStyle w:val="null3"/>
        <w:ind w:firstLine="480"/>
        <w:jc w:val="left"/>
      </w:pPr>
      <w:r>
        <w:rPr>
          <w:rFonts w:ascii="仿宋_GB2312" w:hAnsi="仿宋_GB2312" w:cs="仿宋_GB2312" w:eastAsia="仿宋_GB2312"/>
        </w:rPr>
        <w:t>三、参加报价的供应商名单及报价情况和未参加报价的供应商名单及原因；</w:t>
      </w:r>
    </w:p>
    <w:p>
      <w:pPr>
        <w:pStyle w:val="null3"/>
        <w:ind w:firstLine="480"/>
        <w:jc w:val="left"/>
      </w:pPr>
      <w:r>
        <w:rPr>
          <w:rFonts w:ascii="仿宋_GB2312" w:hAnsi="仿宋_GB2312" w:cs="仿宋_GB2312" w:eastAsia="仿宋_GB2312"/>
        </w:rPr>
        <w:t>四、变动磋商文件实质性内容的有关资料及记录；</w:t>
      </w:r>
    </w:p>
    <w:p>
      <w:pPr>
        <w:pStyle w:val="null3"/>
        <w:ind w:firstLine="480"/>
        <w:jc w:val="left"/>
      </w:pPr>
      <w:r>
        <w:rPr>
          <w:rFonts w:ascii="仿宋_GB2312" w:hAnsi="仿宋_GB2312" w:cs="仿宋_GB2312" w:eastAsia="仿宋_GB2312"/>
        </w:rPr>
        <w:t>五、供应商响应文件响应磋商文件实质性要求情况及供应商变动响应文件有关资料及记录；</w:t>
      </w:r>
    </w:p>
    <w:p>
      <w:pPr>
        <w:pStyle w:val="null3"/>
        <w:ind w:firstLine="480"/>
        <w:jc w:val="left"/>
      </w:pPr>
      <w:r>
        <w:rPr>
          <w:rFonts w:ascii="仿宋_GB2312" w:hAnsi="仿宋_GB2312" w:cs="仿宋_GB2312" w:eastAsia="仿宋_GB2312"/>
        </w:rPr>
        <w:t>六、磋商情况记录和说明，包括对供应商的资格审查情况、供应商响应文件磋商情况等；</w:t>
      </w:r>
    </w:p>
    <w:p>
      <w:pPr>
        <w:pStyle w:val="null3"/>
        <w:ind w:firstLine="480"/>
        <w:jc w:val="left"/>
      </w:pPr>
      <w:r>
        <w:rPr>
          <w:rFonts w:ascii="仿宋_GB2312" w:hAnsi="仿宋_GB2312" w:cs="仿宋_GB2312" w:eastAsia="仿宋_GB2312"/>
        </w:rPr>
        <w:t>七、推荐的成交候选供应商名单及理由。</w:t>
      </w:r>
    </w:p>
    <w:p>
      <w:pPr>
        <w:pStyle w:val="null3"/>
        <w:ind w:firstLine="480"/>
        <w:jc w:val="left"/>
      </w:pPr>
      <w:r>
        <w:rPr>
          <w:rFonts w:ascii="仿宋_GB2312" w:hAnsi="仿宋_GB2312" w:cs="仿宋_GB2312" w:eastAsia="仿宋_GB2312"/>
        </w:rPr>
        <w:t>评审结果经代理机构核对无误后，磋商小组成员应当在磋商报告中签字或加盖电子印章确认。磋商报告签署前，磋商小组成员可以对已评环节的评审意见进行修改调整，并在磋商报告中进行记录。磋商报告签署后，评审意见生效，除符合政府采购法律制度规定情形外，任何单位和个人不得擅自改变评审结果。磋商小组成员签字但未写明不同意见或者未说明理由的，视同无意见；拒不签字或加盖电子印章又未另行说明其不同意见和理由的，视同同意评审结果。</w:t>
      </w:r>
    </w:p>
    <w:p>
      <w:pPr>
        <w:pStyle w:val="null3"/>
        <w:jc w:val="left"/>
        <w:outlineLvl w:val="3"/>
      </w:pPr>
      <w:r>
        <w:rPr>
          <w:rFonts w:ascii="仿宋_GB2312" w:hAnsi="仿宋_GB2312" w:cs="仿宋_GB2312" w:eastAsia="仿宋_GB2312"/>
          <w:sz w:val="24"/>
          <w:b/>
        </w:rPr>
        <w:t>5.3.13.评审争议处理规则</w:t>
      </w:r>
    </w:p>
    <w:p>
      <w:pPr>
        <w:pStyle w:val="null3"/>
        <w:ind w:firstLine="480"/>
        <w:jc w:val="left"/>
      </w:pPr>
      <w:r>
        <w:rPr>
          <w:rFonts w:ascii="仿宋_GB2312" w:hAnsi="仿宋_GB2312" w:cs="仿宋_GB2312" w:eastAsia="仿宋_GB2312"/>
        </w:rPr>
        <w:t>磋商小组在磋商过程中，对于资格审查、符合性审查、对响应文件作无效响应处理的及其他需要共同认定的事项存在争议的，应当以少数服从多数的原则作出结论，但不得违反法律法规和磋商文件规定。持不同意见的磋商小组会成员应当在磋商报告上明确不同意见及理由，否则视同无意见。持不同意见的磋商小组成员认为认定过程和结果不符合法律法规或者磋商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5.4.评审方法、细则及标准</w:t>
      </w:r>
    </w:p>
    <w:p>
      <w:pPr>
        <w:pStyle w:val="null3"/>
        <w:jc w:val="left"/>
        <w:outlineLvl w:val="3"/>
      </w:pPr>
      <w:r>
        <w:rPr>
          <w:rFonts w:ascii="仿宋_GB2312" w:hAnsi="仿宋_GB2312" w:cs="仿宋_GB2312" w:eastAsia="仿宋_GB2312"/>
          <w:sz w:val="24"/>
          <w:b/>
        </w:rPr>
        <w:t>5.4.1.评审方法</w:t>
      </w:r>
    </w:p>
    <w:p>
      <w:pPr>
        <w:pStyle w:val="null3"/>
        <w:ind w:firstLine="480"/>
        <w:jc w:val="left"/>
      </w:pPr>
      <w:r>
        <w:rPr>
          <w:rFonts w:ascii="仿宋_GB2312" w:hAnsi="仿宋_GB2312" w:cs="仿宋_GB2312" w:eastAsia="仿宋_GB2312"/>
        </w:rPr>
        <w:t>本次评审采用综合评分法。经磋商确定最终采购需求和提交最后报价的供应商后，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jc w:val="left"/>
        <w:outlineLvl w:val="3"/>
      </w:pPr>
      <w:r>
        <w:rPr>
          <w:rFonts w:ascii="仿宋_GB2312" w:hAnsi="仿宋_GB2312" w:cs="仿宋_GB2312" w:eastAsia="仿宋_GB2312"/>
          <w:sz w:val="24"/>
          <w:b/>
        </w:rPr>
        <w:t>5.4.2.评审细则及标准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详细评审90.00分</w:t>
            </w:r>
          </w:p>
          <w:p>
            <w:pPr>
              <w:pStyle w:val="null3"/>
              <w:jc w:val="left"/>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b/>
              </w:rPr>
              <w:t xml:space="preserve"> 评审分值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b/>
              </w:rPr>
              <w:t xml:space="preserve"> 关联响应文件格式文本</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承保服务方案</w:t>
            </w:r>
          </w:p>
        </w:tc>
        <w:tc>
          <w:tcPr>
            <w:tcW w:type="dxa" w:w="2575"/>
          </w:tcPr>
          <w:p>
            <w:pPr>
              <w:pStyle w:val="null3"/>
              <w:jc w:val="left"/>
            </w:pPr>
            <w:r>
              <w:rPr>
                <w:rFonts w:ascii="仿宋_GB2312" w:hAnsi="仿宋_GB2312" w:cs="仿宋_GB2312" w:eastAsia="仿宋_GB2312"/>
              </w:rPr>
              <w:t>供应商针对本项目提供的承保服务方案应当包含以下内容： ①承保服务内容； ②服务团队人员配置； ③承保流程； ④档案管理及承保信息查询； ⑤承保管理方案。 以上①至⑤项方案每有一项内容的得6分，不提供不得分，完全响应得30分。每有一项内容存在缺陷或不足的扣3分。 注：内容存在缺陷是指①方案内容未专门针对本项目编制，套用其他项目方案；②地点区域错误、项目名称、项目编号错误；③与项目技术、服务实际要求不一致或不相关；④方案复制评分因素提纲内容，仅有框架或标题，无正文内容。</w:t>
            </w:r>
          </w:p>
        </w:tc>
        <w:tc>
          <w:tcPr>
            <w:tcW w:type="dxa" w:w="831"/>
          </w:tcPr>
          <w:p>
            <w:pPr>
              <w:pStyle w:val="null3"/>
              <w:jc w:val="center"/>
            </w:pPr>
            <w:r>
              <w:rPr>
                <w:rFonts w:ascii="仿宋_GB2312" w:hAnsi="仿宋_GB2312" w:cs="仿宋_GB2312" w:eastAsia="仿宋_GB2312"/>
              </w:rPr>
              <w:t>30.0000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承保服务方案.docx</w:t>
            </w:r>
          </w:p>
        </w:tc>
      </w:tr>
      <w:tr>
        <w:tc>
          <w:tcPr>
            <w:tcW w:type="dxa" w:w="831"/>
            <w:vMerge/>
          </w:tcPr>
          <w:p/>
        </w:tc>
        <w:tc>
          <w:tcPr>
            <w:tcW w:type="dxa" w:w="1661"/>
          </w:tcPr>
          <w:p>
            <w:pPr>
              <w:pStyle w:val="null3"/>
              <w:jc w:val="left"/>
            </w:pPr>
            <w:r>
              <w:rPr>
                <w:rFonts w:ascii="仿宋_GB2312" w:hAnsi="仿宋_GB2312" w:cs="仿宋_GB2312" w:eastAsia="仿宋_GB2312"/>
              </w:rPr>
              <w:t>理赔服务方案</w:t>
            </w:r>
          </w:p>
        </w:tc>
        <w:tc>
          <w:tcPr>
            <w:tcW w:type="dxa" w:w="2575"/>
          </w:tcPr>
          <w:p>
            <w:pPr>
              <w:pStyle w:val="null3"/>
              <w:jc w:val="left"/>
            </w:pPr>
            <w:r>
              <w:rPr>
                <w:rFonts w:ascii="仿宋_GB2312" w:hAnsi="仿宋_GB2312" w:cs="仿宋_GB2312" w:eastAsia="仿宋_GB2312"/>
              </w:rPr>
              <w:t>供应商针对本项目提供的理赔服务方案应当包含以下内容： ①理赔人员配置； ②理赔服务措施； ③理赔服务时效； ④理赔流程； ⑤理赔资料的收集。 以上①至⑤项方案每有一项内容的得6分，不提供不得分，完全响应得30分。每有一项内容存在缺陷或不足的扣3分。 注：内容存在缺陷是指①方案内容未专门针对本项目编制，套用其他项目方案；②地点区域错误、项目名称、项目编号错误；③与项目技术、服务实际要求不一致或不相关；④方案复制评分因素提纲内容，仅有框架或标题，无正文内容。</w:t>
            </w:r>
          </w:p>
        </w:tc>
        <w:tc>
          <w:tcPr>
            <w:tcW w:type="dxa" w:w="831"/>
          </w:tcPr>
          <w:p>
            <w:pPr>
              <w:pStyle w:val="null3"/>
              <w:jc w:val="center"/>
            </w:pPr>
            <w:r>
              <w:rPr>
                <w:rFonts w:ascii="仿宋_GB2312" w:hAnsi="仿宋_GB2312" w:cs="仿宋_GB2312" w:eastAsia="仿宋_GB2312"/>
              </w:rPr>
              <w:t>30.0000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理赔服务方案.docx</w:t>
            </w:r>
          </w:p>
        </w:tc>
      </w:tr>
      <w:tr>
        <w:tc>
          <w:tcPr>
            <w:tcW w:type="dxa" w:w="831"/>
            <w:vMerge/>
          </w:tcPr>
          <w:p/>
        </w:tc>
        <w:tc>
          <w:tcPr>
            <w:tcW w:type="dxa" w:w="1661"/>
          </w:tcPr>
          <w:p>
            <w:pPr>
              <w:pStyle w:val="null3"/>
              <w:jc w:val="left"/>
            </w:pPr>
            <w:r>
              <w:rPr>
                <w:rFonts w:ascii="仿宋_GB2312" w:hAnsi="仿宋_GB2312" w:cs="仿宋_GB2312" w:eastAsia="仿宋_GB2312"/>
              </w:rPr>
              <w:t>应急预案</w:t>
            </w:r>
          </w:p>
        </w:tc>
        <w:tc>
          <w:tcPr>
            <w:tcW w:type="dxa" w:w="2575"/>
          </w:tcPr>
          <w:p>
            <w:pPr>
              <w:pStyle w:val="null3"/>
              <w:jc w:val="left"/>
            </w:pPr>
            <w:r>
              <w:rPr>
                <w:rFonts w:ascii="仿宋_GB2312" w:hAnsi="仿宋_GB2312" w:cs="仿宋_GB2312" w:eastAsia="仿宋_GB2312"/>
              </w:rPr>
              <w:t>供应商针对本项目提供的应急预案应当包含以下内容： ①如针对大风、塌方、暴雨等自然灾害影响造成的被保险对象的应急处理措施； ②如有火灾或交通事故等重大事情发生的应急处理措施。 以上①至②项方案每有一项内容的得2.5分，不提供不得分，完全响应得5分。每有一项内容存在缺陷或不足的扣1.25分。 注：内容存在缺陷是指①方案内容未专门针对本项目编制，套用其他项目方案；②地点区域错误、项目名称、项目编号错误；③与项目技术、服务实际要求不一致或不相关；④方案复制评分因素提纲内容，仅有框架或标题，无正文内容。</w:t>
            </w:r>
          </w:p>
        </w:tc>
        <w:tc>
          <w:tcPr>
            <w:tcW w:type="dxa" w:w="831"/>
          </w:tcPr>
          <w:p>
            <w:pPr>
              <w:pStyle w:val="null3"/>
              <w:jc w:val="center"/>
            </w:pPr>
            <w:r>
              <w:rPr>
                <w:rFonts w:ascii="仿宋_GB2312" w:hAnsi="仿宋_GB2312" w:cs="仿宋_GB2312" w:eastAsia="仿宋_GB2312"/>
              </w:rPr>
              <w:t>5.0000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应急预案.docx</w:t>
            </w:r>
          </w:p>
        </w:tc>
      </w:tr>
      <w:tr>
        <w:tc>
          <w:tcPr>
            <w:tcW w:type="dxa" w:w="831"/>
            <w:vMerge/>
          </w:tcPr>
          <w:p/>
        </w:tc>
        <w:tc>
          <w:tcPr>
            <w:tcW w:type="dxa" w:w="1661"/>
          </w:tcPr>
          <w:p>
            <w:pPr>
              <w:pStyle w:val="null3"/>
              <w:jc w:val="left"/>
            </w:pPr>
            <w:r>
              <w:rPr>
                <w:rFonts w:ascii="仿宋_GB2312" w:hAnsi="仿宋_GB2312" w:cs="仿宋_GB2312" w:eastAsia="仿宋_GB2312"/>
              </w:rPr>
              <w:t>履约能力</w:t>
            </w:r>
          </w:p>
        </w:tc>
        <w:tc>
          <w:tcPr>
            <w:tcW w:type="dxa" w:w="2575"/>
          </w:tcPr>
          <w:p>
            <w:pPr>
              <w:pStyle w:val="null3"/>
              <w:jc w:val="left"/>
            </w:pPr>
            <w:r>
              <w:rPr>
                <w:rFonts w:ascii="仿宋_GB2312" w:hAnsi="仿宋_GB2312" w:cs="仿宋_GB2312" w:eastAsia="仿宋_GB2312"/>
              </w:rPr>
              <w:t>1、根据供应商或其总公司2025年3季度综合偿付能力充足率（%）进行综合评分：2025年3季度综合偿付能力充足率达到250%以上得10分；2025年3季度综合偿付能力充足率达到200%～250%（含）得5分；低于150%（含）不得分。本项最多得10分。； 2.根据供应商或其总公司2025年3季度核心偿付能力（%）进行综合评分：2025年3季度核心偿付能力达到250%以上得10分；2025年3季度核心偿付能力达到200%～250%（含）得5分；低于150%（含）不得分。本项最多得10分。</w:t>
            </w:r>
          </w:p>
        </w:tc>
        <w:tc>
          <w:tcPr>
            <w:tcW w:type="dxa" w:w="831"/>
          </w:tcPr>
          <w:p>
            <w:pPr>
              <w:pStyle w:val="null3"/>
              <w:jc w:val="center"/>
            </w:pPr>
            <w:r>
              <w:rPr>
                <w:rFonts w:ascii="仿宋_GB2312" w:hAnsi="仿宋_GB2312" w:cs="仿宋_GB2312" w:eastAsia="仿宋_GB2312"/>
              </w:rPr>
              <w:t>20.0000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履约能力.docx</w:t>
            </w:r>
          </w:p>
        </w:tc>
      </w:tr>
      <w:tr>
        <w:tc>
          <w:tcPr>
            <w:tcW w:type="dxa" w:w="831"/>
            <w:vMerge/>
          </w:tcPr>
          <w:p/>
        </w:tc>
        <w:tc>
          <w:tcPr>
            <w:tcW w:type="dxa" w:w="1661"/>
          </w:tcPr>
          <w:p>
            <w:pPr>
              <w:pStyle w:val="null3"/>
              <w:jc w:val="left"/>
            </w:pPr>
            <w:r>
              <w:rPr>
                <w:rFonts w:ascii="仿宋_GB2312" w:hAnsi="仿宋_GB2312" w:cs="仿宋_GB2312" w:eastAsia="仿宋_GB2312"/>
              </w:rPr>
              <w:t>类似业绩</w:t>
            </w:r>
          </w:p>
        </w:tc>
        <w:tc>
          <w:tcPr>
            <w:tcW w:type="dxa" w:w="2575"/>
          </w:tcPr>
          <w:p>
            <w:pPr>
              <w:pStyle w:val="null3"/>
              <w:jc w:val="left"/>
            </w:pPr>
            <w:r>
              <w:rPr>
                <w:rFonts w:ascii="仿宋_GB2312" w:hAnsi="仿宋_GB2312" w:cs="仿宋_GB2312" w:eastAsia="仿宋_GB2312"/>
              </w:rPr>
              <w:t>供应商自2022年1月1日（含）以来每有一个类似业绩（农业类保险服务或财产险服务或工程险服务）得2.5分，最多得5分。注：须提供合同复印件或承保保单予以佐证，未提供或不满足不得分。同一业绩不重复计分。</w:t>
            </w:r>
          </w:p>
        </w:tc>
        <w:tc>
          <w:tcPr>
            <w:tcW w:type="dxa" w:w="831"/>
          </w:tcPr>
          <w:p>
            <w:pPr>
              <w:pStyle w:val="null3"/>
              <w:jc w:val="center"/>
            </w:pPr>
            <w:r>
              <w:rPr>
                <w:rFonts w:ascii="仿宋_GB2312" w:hAnsi="仿宋_GB2312" w:cs="仿宋_GB2312" w:eastAsia="仿宋_GB2312"/>
              </w:rPr>
              <w:t>5.0000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类似业绩.docx</w:t>
            </w:r>
          </w:p>
        </w:tc>
      </w:tr>
      <w:tr>
        <w:tc>
          <w:tcPr>
            <w:tcW w:type="dxa" w:w="831"/>
          </w:tcPr>
          <w:p>
            <w:pPr>
              <w:pStyle w:val="null3"/>
              <w:jc w:val="left"/>
            </w:pPr>
            <w:r>
              <w:rPr>
                <w:rFonts w:ascii="仿宋_GB2312" w:hAnsi="仿宋_GB2312" w:cs="仿宋_GB2312" w:eastAsia="仿宋_GB2312"/>
              </w:rPr>
              <w:t>价格分</w:t>
            </w:r>
          </w:p>
        </w:tc>
        <w:tc>
          <w:tcPr>
            <w:tcW w:type="dxa" w:w="1661"/>
          </w:tcPr>
          <w:p>
            <w:pPr>
              <w:pStyle w:val="null3"/>
              <w:jc w:val="left"/>
            </w:pPr>
            <w:r>
              <w:rPr>
                <w:rFonts w:ascii="仿宋_GB2312" w:hAnsi="仿宋_GB2312" w:cs="仿宋_GB2312" w:eastAsia="仿宋_GB2312"/>
              </w:rPr>
              <w:t>合计</w:t>
            </w:r>
          </w:p>
        </w:tc>
        <w:tc>
          <w:tcPr>
            <w:tcW w:type="dxa" w:w="2575"/>
          </w:tcPr>
          <w:p>
            <w:pPr>
              <w:pStyle w:val="null3"/>
              <w:jc w:val="left"/>
            </w:pPr>
            <w:r>
              <w:rPr>
                <w:rFonts w:ascii="仿宋_GB2312" w:hAnsi="仿宋_GB2312" w:cs="仿宋_GB2312" w:eastAsia="仿宋_GB2312"/>
              </w:rPr>
              <w:t>1. 经评标委员会评审，通过资格和符合性审查，且投标报价最低的投标人的投标报价作为评标基准价。2.投标报价得分=(评标基准价／投标报价)×分值。评审价格=响应报价。经价格调整后的评审价格=响应报价×（1-价格调整比例）基准价=经价格调整后评审价格的最低值。</w:t>
            </w:r>
          </w:p>
        </w:tc>
        <w:tc>
          <w:tcPr>
            <w:tcW w:type="dxa" w:w="831"/>
          </w:tcPr>
          <w:p>
            <w:pPr>
              <w:pStyle w:val="null3"/>
              <w:jc w:val="center"/>
            </w:pPr>
            <w:r>
              <w:rPr>
                <w:rFonts w:ascii="仿宋_GB2312" w:hAnsi="仿宋_GB2312" w:cs="仿宋_GB2312" w:eastAsia="仿宋_GB2312"/>
              </w:rPr>
              <w:t>10.0000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扣除比例%（以“C1”表示）</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落实支持中小企业发展政策</w:t>
            </w:r>
          </w:p>
        </w:tc>
        <w:tc>
          <w:tcPr>
            <w:tcW w:type="dxa" w:w="1661"/>
          </w:tcPr>
          <w:p>
            <w:pPr>
              <w:pStyle w:val="null3"/>
              <w:jc w:val="left"/>
            </w:pPr>
            <w:r>
              <w:rPr>
                <w:rFonts w:ascii="仿宋_GB2312" w:hAnsi="仿宋_GB2312" w:cs="仿宋_GB2312" w:eastAsia="仿宋_GB2312"/>
              </w:rPr>
              <w:t>符合《政府采购促进中小企业发展管理办法》（财库〔2020〕46号）规定的小微企业报价给予扣除，用扣除后的价格参加评审。</w:t>
            </w:r>
          </w:p>
        </w:tc>
        <w:tc>
          <w:tcPr>
            <w:tcW w:type="dxa" w:w="831"/>
          </w:tcPr>
          <w:p>
            <w:pPr>
              <w:pStyle w:val="null3"/>
              <w:jc w:val="right"/>
            </w:pPr>
            <w:r>
              <w:rPr>
                <w:rFonts w:ascii="仿宋_GB2312" w:hAnsi="仿宋_GB2312" w:cs="仿宋_GB2312" w:eastAsia="仿宋_GB2312"/>
              </w:rPr>
              <w:t>20.00%</w:t>
            </w:r>
          </w:p>
        </w:tc>
        <w:tc>
          <w:tcPr>
            <w:tcW w:type="dxa" w:w="1661"/>
          </w:tcPr>
          <w:p>
            <w:pPr>
              <w:pStyle w:val="null3"/>
              <w:jc w:val="left"/>
            </w:pPr>
            <w:r>
              <w:rPr>
                <w:rFonts w:ascii="仿宋_GB2312" w:hAnsi="仿宋_GB2312" w:cs="仿宋_GB2312" w:eastAsia="仿宋_GB2312"/>
              </w:rPr>
              <w:t>价格扣除计算公式：评审价=响应报价×（1-C1）；监狱企业与残疾人福利性单位视同小型、微型企业，享受同等价格扣除，当企业属性重复时，不重复价格扣除。注：价格扣除比例满足《政府采购促进中小企业发展管理办法》（财库〔2020〕46号）及《关于进一步加大政府采购支持中小企业力度的通知》（财库〔2022〕19号）要求。</w:t>
            </w:r>
          </w:p>
        </w:tc>
        <w:tc>
          <w:tcPr>
            <w:tcW w:type="dxa" w:w="1910"/>
          </w:tcPr>
          <w:p>
            <w:pPr>
              <w:pStyle w:val="null3"/>
              <w:jc w:val="left"/>
            </w:pPr>
            <w:r>
              <w:rPr>
                <w:rFonts w:ascii="仿宋_GB2312" w:hAnsi="仿宋_GB2312" w:cs="仿宋_GB2312" w:eastAsia="仿宋_GB2312"/>
              </w:rPr>
              <w:t>中小企业声明函,残疾人福利性单位声明函,报价表,监狱企业的证明文件</w:t>
            </w:r>
          </w:p>
        </w:tc>
      </w:tr>
      <w:tr>
        <w:tc>
          <w:tcPr>
            <w:tcW w:type="dxa" w:w="581"/>
          </w:tcPr>
          <w:p>
            <w:pPr>
              <w:pStyle w:val="null3"/>
              <w:jc w:val="left"/>
            </w:pPr>
            <w:r>
              <w:rPr>
                <w:rFonts w:ascii="仿宋_GB2312" w:hAnsi="仿宋_GB2312" w:cs="仿宋_GB2312" w:eastAsia="仿宋_GB2312"/>
              </w:rPr>
              <w:t>2</w:t>
            </w:r>
          </w:p>
        </w:tc>
        <w:tc>
          <w:tcPr>
            <w:tcW w:type="dxa" w:w="1661"/>
          </w:tcPr>
          <w:p>
            <w:pPr>
              <w:pStyle w:val="null3"/>
              <w:jc w:val="left"/>
            </w:pPr>
            <w:r>
              <w:rPr>
                <w:rFonts w:ascii="仿宋_GB2312" w:hAnsi="仿宋_GB2312" w:cs="仿宋_GB2312" w:eastAsia="仿宋_GB2312"/>
              </w:rPr>
              <w:t>落实支持中小企业发展政策</w:t>
            </w:r>
          </w:p>
        </w:tc>
        <w:tc>
          <w:tcPr>
            <w:tcW w:type="dxa" w:w="1661"/>
          </w:tcPr>
          <w:p>
            <w:pPr>
              <w:pStyle w:val="null3"/>
              <w:jc w:val="left"/>
            </w:pPr>
            <w:r>
              <w:rPr>
                <w:rFonts w:ascii="仿宋_GB2312" w:hAnsi="仿宋_GB2312" w:cs="仿宋_GB2312" w:eastAsia="仿宋_GB2312"/>
              </w:rPr>
              <w:t>采购包接受大中型企业与小微企业组成联合体的采购项目，对联合协议约定小微企业的合同份额占到合同总金额30%以上的，对联合体的报价给予扣除，用扣除后的价格参加评审。组成联合体的小微企业与联合体内其他企业之间存在直接控股、管理关系的，不享受价格扣除优惠政策。</w:t>
            </w:r>
          </w:p>
        </w:tc>
        <w:tc>
          <w:tcPr>
            <w:tcW w:type="dxa" w:w="831"/>
          </w:tcPr>
          <w:p>
            <w:pPr>
              <w:pStyle w:val="null3"/>
              <w:jc w:val="right"/>
            </w:pPr>
            <w:r>
              <w:rPr>
                <w:rFonts w:ascii="仿宋_GB2312" w:hAnsi="仿宋_GB2312" w:cs="仿宋_GB2312" w:eastAsia="仿宋_GB2312"/>
              </w:rPr>
              <w:t>6.00%</w:t>
            </w:r>
          </w:p>
        </w:tc>
        <w:tc>
          <w:tcPr>
            <w:tcW w:type="dxa" w:w="1661"/>
          </w:tcPr>
          <w:p>
            <w:pPr>
              <w:pStyle w:val="null3"/>
              <w:jc w:val="left"/>
            </w:pPr>
            <w:r>
              <w:rPr>
                <w:rFonts w:ascii="仿宋_GB2312" w:hAnsi="仿宋_GB2312" w:cs="仿宋_GB2312" w:eastAsia="仿宋_GB2312"/>
              </w:rPr>
              <w:t>价格扣除计算公式：评审价=响应报价×（1-C1）；监狱企业与残疾人福利性单位视同小型、微型企业，享受同等价格扣除，当企业属性重复时，不重复价格扣除。注：价格扣除比例满足《政府采购促进中小企业发展管理办法》（财库〔2020〕46号）及《关于进一步加大政府采购支持中小企业力度的通知》（财库〔2022〕19号）要求。</w:t>
            </w:r>
          </w:p>
        </w:tc>
        <w:tc>
          <w:tcPr>
            <w:tcW w:type="dxa" w:w="1910"/>
          </w:tcPr>
          <w:p>
            <w:pPr>
              <w:pStyle w:val="null3"/>
              <w:jc w:val="left"/>
            </w:pPr>
            <w:r>
              <w:rPr>
                <w:rFonts w:ascii="仿宋_GB2312" w:hAnsi="仿宋_GB2312" w:cs="仿宋_GB2312" w:eastAsia="仿宋_GB2312"/>
              </w:rPr>
              <w:t>中小企业声明函,残疾人福利性单位声明函,报价表,监狱企业的证明文件</w:t>
            </w:r>
          </w:p>
        </w:tc>
      </w:tr>
    </w:tbl>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 xml:space="preserve"> 具体标准和要求</w:t>
            </w:r>
          </w:p>
        </w:tc>
        <w:tc>
          <w:tcPr>
            <w:tcW w:type="dxa" w:w="2955"/>
          </w:tcPr>
          <w:p>
            <w:pPr>
              <w:pStyle w:val="null3"/>
              <w:jc w:val="center"/>
            </w:pPr>
            <w:r>
              <w:rPr>
                <w:rFonts w:ascii="仿宋_GB2312" w:hAnsi="仿宋_GB2312" w:cs="仿宋_GB2312" w:eastAsia="仿宋_GB2312"/>
                <w:b/>
              </w:rPr>
              <w:t xml:space="preserve"> 关联响应文件格式文本</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5.5.终止采购活动</w:t>
      </w:r>
    </w:p>
    <w:p>
      <w:pPr>
        <w:pStyle w:val="null3"/>
        <w:ind w:firstLine="480"/>
        <w:jc w:val="left"/>
      </w:pPr>
      <w:r>
        <w:rPr>
          <w:rFonts w:ascii="仿宋_GB2312" w:hAnsi="仿宋_GB2312" w:cs="仿宋_GB2312" w:eastAsia="仿宋_GB2312"/>
        </w:rPr>
        <w:t>出现下列情形之一的，采购人或者代理机构应当终止竞争性磋商采购活动，发布项目终止公告并说明原因，重新开展采购活动：</w:t>
      </w:r>
    </w:p>
    <w:p>
      <w:pPr>
        <w:pStyle w:val="null3"/>
        <w:ind w:firstLine="480"/>
        <w:jc w:val="left"/>
      </w:pPr>
      <w:r>
        <w:rPr>
          <w:rFonts w:ascii="仿宋_GB2312" w:hAnsi="仿宋_GB2312" w:cs="仿宋_GB2312" w:eastAsia="仿宋_GB2312"/>
        </w:rPr>
        <w:t>一、因情况变化，不再符合规定的竞争性磋商采购方式适用情形的；</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除政府购买服务项目（含政府和社会资本合作项目）、市场竞争不充分的科研项目、需要扶持的科技成果转化项目，提交最后报价的供应商可以为2家外，在采购过程中符合要求的供应商或者报价未超过采购预算的供应商不足3家的。</w:t>
      </w:r>
    </w:p>
    <w:p>
      <w:pPr>
        <w:pStyle w:val="null3"/>
        <w:jc w:val="left"/>
        <w:outlineLvl w:val="2"/>
      </w:pPr>
      <w:r>
        <w:rPr>
          <w:rFonts w:ascii="仿宋_GB2312" w:hAnsi="仿宋_GB2312" w:cs="仿宋_GB2312" w:eastAsia="仿宋_GB2312"/>
          <w:sz w:val="28"/>
          <w:b/>
        </w:rPr>
        <w:t>5.6.确定成交供应商</w:t>
      </w:r>
    </w:p>
    <w:p>
      <w:pPr>
        <w:pStyle w:val="null3"/>
        <w:ind w:firstLine="480"/>
        <w:jc w:val="left"/>
      </w:pPr>
      <w:r>
        <w:rPr>
          <w:rFonts w:ascii="仿宋_GB2312" w:hAnsi="仿宋_GB2312" w:cs="仿宋_GB2312" w:eastAsia="仿宋_GB2312"/>
        </w:rPr>
        <w:t>一、评审结束后，代理机构在评审结束后2个工作日内将磋商报告送采购人。</w:t>
      </w:r>
    </w:p>
    <w:p>
      <w:pPr>
        <w:pStyle w:val="null3"/>
        <w:jc w:val="left"/>
      </w:pPr>
      <w:r>
        <w:rPr>
          <w:rFonts w:ascii="仿宋_GB2312" w:hAnsi="仿宋_GB2312" w:cs="仿宋_GB2312" w:eastAsia="仿宋_GB2312"/>
        </w:rPr>
        <w:t>二、采购人应当自收到磋商报告之日起5个工作日内，在磋商报告确定的成交候选供应商名单中按顺序确定1名成交供应商。采购人逾期未确定成交供应商且不提出异议的，视为确定磋商报告提出的排序第一的供应商为成交供应商。</w:t>
      </w:r>
    </w:p>
    <w:p>
      <w:pPr>
        <w:pStyle w:val="null3"/>
        <w:jc w:val="left"/>
      </w:pPr>
      <w:r>
        <w:rPr>
          <w:rFonts w:ascii="仿宋_GB2312" w:hAnsi="仿宋_GB2312" w:cs="仿宋_GB2312" w:eastAsia="仿宋_GB2312"/>
        </w:rPr>
        <w:t>三、采购人或者代理机构应当自成交供应商确定之日起 2 个工作日内，在四川政府采购网公告成交结果，磋商文件应当随成交结果同时公告。</w:t>
      </w:r>
    </w:p>
    <w:p>
      <w:pPr>
        <w:pStyle w:val="null3"/>
        <w:jc w:val="left"/>
        <w:outlineLvl w:val="2"/>
      </w:pPr>
      <w:r>
        <w:rPr>
          <w:rFonts w:ascii="仿宋_GB2312" w:hAnsi="仿宋_GB2312" w:cs="仿宋_GB2312" w:eastAsia="仿宋_GB2312"/>
          <w:sz w:val="28"/>
          <w:b/>
        </w:rPr>
        <w:t>5.7.磋商小组义务</w:t>
      </w:r>
    </w:p>
    <w:p>
      <w:pPr>
        <w:pStyle w:val="null3"/>
        <w:ind w:firstLine="480"/>
        <w:jc w:val="left"/>
      </w:pPr>
      <w:r>
        <w:rPr>
          <w:rFonts w:ascii="仿宋_GB2312" w:hAnsi="仿宋_GB2312" w:cs="仿宋_GB2312" w:eastAsia="仿宋_GB2312"/>
        </w:rPr>
        <w:t>磋商小组在政府采购活动中应当履行下列义务：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rFonts w:ascii="仿宋_GB2312" w:hAnsi="仿宋_GB2312" w:cs="仿宋_GB2312" w:eastAsia="仿宋_GB2312"/>
        </w:rPr>
        <w:t>五、发现磋商文件内容违反国家有关强制性规定或者存在歧义、重大缺陷导致评审工作无法进行时，停止评审并通过交易系统向代理机构书面说明情况，说明停止评审的情形和具体理由；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5.8.磋商小组成员工作纪律</w:t>
      </w:r>
    </w:p>
    <w:p>
      <w:pPr>
        <w:pStyle w:val="null3"/>
        <w:ind w:firstLine="480"/>
        <w:jc w:val="left"/>
      </w:pPr>
      <w:r>
        <w:rPr>
          <w:rFonts w:ascii="仿宋_GB2312" w:hAnsi="仿宋_GB2312" w:cs="仿宋_GB2312" w:eastAsia="仿宋_GB2312"/>
        </w:rPr>
        <w:t>磋商小组成员在政府采购活动中应当遵守下列工作纪律：</w:t>
      </w:r>
    </w:p>
    <w:p>
      <w:pPr>
        <w:pStyle w:val="null3"/>
        <w:ind w:firstLine="480"/>
        <w:jc w:val="left"/>
      </w:pPr>
      <w:r>
        <w:rPr>
          <w:rFonts w:ascii="仿宋_GB2312" w:hAnsi="仿宋_GB2312" w:cs="仿宋_GB2312" w:eastAsia="仿宋_GB2312"/>
        </w:rPr>
        <w:t>一、严格遵守政府采购法律制度关于磋商小组成员回避的规定。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详见附件：供应商应提交的相关证明材料</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详见附件：具有健全的财务会计制度证明材料.docx</w:t>
      </w:r>
    </w:p>
    <w:p>
      <w:pPr>
        <w:pStyle w:val="null3"/>
        <w:ind w:firstLine="960"/>
        <w:jc w:val="left"/>
      </w:pPr>
      <w:r>
        <w:rPr>
          <w:rFonts w:ascii="仿宋_GB2312" w:hAnsi="仿宋_GB2312" w:cs="仿宋_GB2312" w:eastAsia="仿宋_GB2312"/>
        </w:rPr>
        <w:t>详见附件：承保服务方案.docx</w:t>
      </w:r>
    </w:p>
    <w:p>
      <w:pPr>
        <w:pStyle w:val="null3"/>
        <w:ind w:firstLine="960"/>
        <w:jc w:val="left"/>
      </w:pPr>
      <w:r>
        <w:rPr>
          <w:rFonts w:ascii="仿宋_GB2312" w:hAnsi="仿宋_GB2312" w:cs="仿宋_GB2312" w:eastAsia="仿宋_GB2312"/>
        </w:rPr>
        <w:t>详见附件：类似业绩.docx</w:t>
      </w:r>
    </w:p>
    <w:p>
      <w:pPr>
        <w:pStyle w:val="null3"/>
        <w:ind w:firstLine="960"/>
        <w:jc w:val="left"/>
      </w:pPr>
      <w:r>
        <w:rPr>
          <w:rFonts w:ascii="仿宋_GB2312" w:hAnsi="仿宋_GB2312" w:cs="仿宋_GB2312" w:eastAsia="仿宋_GB2312"/>
        </w:rPr>
        <w:t>详见附件：理赔服务方案.docx</w:t>
      </w:r>
    </w:p>
    <w:p>
      <w:pPr>
        <w:pStyle w:val="null3"/>
        <w:ind w:firstLine="960"/>
        <w:jc w:val="left"/>
      </w:pPr>
      <w:r>
        <w:rPr>
          <w:rFonts w:ascii="仿宋_GB2312" w:hAnsi="仿宋_GB2312" w:cs="仿宋_GB2312" w:eastAsia="仿宋_GB2312"/>
        </w:rPr>
        <w:t>详见附件：履约能力.docx</w:t>
      </w:r>
    </w:p>
    <w:p>
      <w:pPr>
        <w:pStyle w:val="null3"/>
        <w:ind w:firstLine="960"/>
        <w:jc w:val="left"/>
      </w:pPr>
      <w:r>
        <w:rPr>
          <w:rFonts w:ascii="仿宋_GB2312" w:hAnsi="仿宋_GB2312" w:cs="仿宋_GB2312" w:eastAsia="仿宋_GB2312"/>
        </w:rPr>
        <w:t>详见附件：应急预案.docx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outlineLvl w:val="0"/>
      </w:pPr>
      <w:r>
        <w:rPr>
          <w:rFonts w:ascii="仿宋_GB2312" w:hAnsi="仿宋_GB2312" w:cs="仿宋_GB2312" w:eastAsia="仿宋_GB2312"/>
          <w:sz w:val="48"/>
          <w:b/>
        </w:rPr>
        <w:t xml:space="preserve"> 政府采购合同</w:t>
      </w:r>
    </w:p>
    <w:p>
      <w:pPr>
        <w:pStyle w:val="null3"/>
        <w:jc w:val="center"/>
        <w:outlineLvl w:val="0"/>
      </w:pPr>
      <w:r>
        <w:rPr>
          <w:rFonts w:ascii="仿宋_GB2312" w:hAnsi="仿宋_GB2312" w:cs="仿宋_GB2312" w:eastAsia="仿宋_GB2312"/>
          <w:sz w:val="48"/>
          <w:b/>
        </w:rPr>
        <w:t xml:space="preserve"> （服务类）</w:t>
      </w:r>
      <w:r>
        <w:br/>
      </w:r>
      <w:r>
        <w:br/>
      </w:r>
      <w:r>
        <w:br/>
      </w:r>
      <w:r>
        <w:br/>
      </w:r>
      <w:r>
        <w:br/>
      </w:r>
    </w:p>
    <w:p>
      <w:pPr>
        <w:pStyle w:val="null3"/>
        <w:ind w:left="1800"/>
        <w:jc w:val="left"/>
      </w:pPr>
      <w:r>
        <w:rPr>
          <w:rFonts w:ascii="仿宋_GB2312" w:hAnsi="仿宋_GB2312" w:cs="仿宋_GB2312" w:eastAsia="仿宋_GB2312"/>
          <w:sz w:val="27"/>
          <w:b/>
        </w:rPr>
        <w:t xml:space="preserve"> 政府采购合同编号：</w:t>
      </w:r>
      <w:r>
        <w:rPr>
          <w:rFonts w:ascii="仿宋_GB2312" w:hAnsi="仿宋_GB2312" w:cs="仿宋_GB2312" w:eastAsia="仿宋_GB2312"/>
          <w:sz w:val="27"/>
          <w:b/>
        </w:rPr>
        <w:t>__________________</w:t>
      </w:r>
    </w:p>
    <w:p>
      <w:pPr>
        <w:pStyle w:val="null3"/>
        <w:jc w:val="left"/>
      </w:pPr>
      <w:r>
        <w:rPr>
          <w:rFonts w:ascii="仿宋_GB2312" w:hAnsi="仿宋_GB2312" w:cs="仿宋_GB2312" w:eastAsia="仿宋_GB2312"/>
          <w:sz w:val="27"/>
          <w:b/>
        </w:rPr>
        <w:t xml:space="preserve"> 履约地点：</w:t>
      </w:r>
      <w:r>
        <w:rPr>
          <w:rFonts w:ascii="仿宋_GB2312" w:hAnsi="仿宋_GB2312" w:cs="仿宋_GB2312" w:eastAsia="仿宋_GB2312"/>
          <w:sz w:val="27"/>
          <w:b/>
        </w:rPr>
        <w:t>__________________</w:t>
      </w:r>
    </w:p>
    <w:p>
      <w:pPr>
        <w:pStyle w:val="null3"/>
        <w:jc w:val="left"/>
      </w:pPr>
      <w:r>
        <w:rPr>
          <w:rFonts w:ascii="仿宋_GB2312" w:hAnsi="仿宋_GB2312" w:cs="仿宋_GB2312" w:eastAsia="仿宋_GB2312"/>
          <w:sz w:val="27"/>
          <w:b/>
        </w:rPr>
        <w:t xml:space="preserve"> 签订地点：</w:t>
      </w:r>
      <w:r>
        <w:rPr>
          <w:rFonts w:ascii="仿宋_GB2312" w:hAnsi="仿宋_GB2312" w:cs="仿宋_GB2312" w:eastAsia="仿宋_GB2312"/>
          <w:sz w:val="27"/>
          <w:b/>
        </w:rPr>
        <w:t>__________________</w:t>
      </w:r>
    </w:p>
    <w:p>
      <w:pPr>
        <w:pStyle w:val="null3"/>
        <w:jc w:val="left"/>
      </w:pPr>
      <w:r>
        <w:rPr>
          <w:rFonts w:ascii="仿宋_GB2312" w:hAnsi="仿宋_GB2312" w:cs="仿宋_GB2312" w:eastAsia="仿宋_GB2312"/>
          <w:sz w:val="27"/>
          <w:b/>
        </w:rPr>
        <w:t xml:space="preserve"> 签订时间：</w:t>
      </w:r>
      <w:r>
        <w:rPr>
          <w:rFonts w:ascii="仿宋_GB2312" w:hAnsi="仿宋_GB2312" w:cs="仿宋_GB2312" w:eastAsia="仿宋_GB2312"/>
          <w:sz w:val="27"/>
          <w:b/>
        </w:rPr>
        <w:t>20___年___月___日</w:t>
      </w:r>
    </w:p>
    <w:p>
      <w:pPr>
        <w:pStyle w:val="null3"/>
        <w:jc w:val="left"/>
      </w:pPr>
      <w:r>
        <w:rPr>
          <w:rFonts w:ascii="仿宋_GB2312" w:hAnsi="仿宋_GB2312" w:cs="仿宋_GB2312" w:eastAsia="仿宋_GB2312"/>
          <w:sz w:val="27"/>
          <w:b/>
        </w:rPr>
        <w:t xml:space="preserve"> 采购人（甲方）：</w:t>
      </w:r>
      <w:r>
        <w:rPr>
          <w:rFonts w:ascii="仿宋_GB2312" w:hAnsi="仿宋_GB2312" w:cs="仿宋_GB2312" w:eastAsia="仿宋_GB2312"/>
          <w:sz w:val="27"/>
          <w:b/>
        </w:rPr>
        <w:t>__________________</w:t>
      </w:r>
    </w:p>
    <w:p>
      <w:pPr>
        <w:pStyle w:val="null3"/>
        <w:jc w:val="left"/>
      </w:pPr>
      <w:r>
        <w:rPr>
          <w:rFonts w:ascii="仿宋_GB2312" w:hAnsi="仿宋_GB2312" w:cs="仿宋_GB2312" w:eastAsia="仿宋_GB2312"/>
          <w:sz w:val="27"/>
          <w:b/>
        </w:rPr>
        <w:t xml:space="preserve"> 采购人地址：</w:t>
      </w:r>
      <w:r>
        <w:rPr>
          <w:rFonts w:ascii="仿宋_GB2312" w:hAnsi="仿宋_GB2312" w:cs="仿宋_GB2312" w:eastAsia="仿宋_GB2312"/>
          <w:sz w:val="27"/>
          <w:b/>
        </w:rPr>
        <w:t>__________________</w:t>
      </w:r>
    </w:p>
    <w:p>
      <w:pPr>
        <w:pStyle w:val="null3"/>
        <w:jc w:val="left"/>
      </w:pPr>
      <w:r>
        <w:rPr>
          <w:rFonts w:ascii="仿宋_GB2312" w:hAnsi="仿宋_GB2312" w:cs="仿宋_GB2312" w:eastAsia="仿宋_GB2312"/>
          <w:sz w:val="27"/>
          <w:b/>
        </w:rPr>
        <w:t xml:space="preserve"> 供应商(乙方)：__________________</w:t>
      </w:r>
    </w:p>
    <w:p>
      <w:pPr>
        <w:pStyle w:val="null3"/>
        <w:jc w:val="left"/>
      </w:pPr>
      <w:r>
        <w:rPr>
          <w:rFonts w:ascii="仿宋_GB2312" w:hAnsi="仿宋_GB2312" w:cs="仿宋_GB2312" w:eastAsia="仿宋_GB2312"/>
          <w:sz w:val="27"/>
          <w:b/>
        </w:rPr>
        <w:t xml:space="preserve"> 供应商地址：__________________</w:t>
      </w:r>
    </w:p>
    <w:p>
      <w:pPr>
        <w:pStyle w:val="null3"/>
        <w:jc w:val="left"/>
      </w:pPr>
      <w:r>
        <w:rPr>
          <w:rFonts w:ascii="仿宋_GB2312" w:hAnsi="仿宋_GB2312" w:cs="仿宋_GB2312" w:eastAsia="仿宋_GB2312"/>
        </w:rPr>
        <w:t xml:space="preserve"> </w:t>
      </w:r>
    </w:p>
    <w:p>
      <w:pPr>
        <w:pStyle w:val="null3"/>
        <w:jc w:val="left"/>
      </w:pPr>
      <w:r>
        <w:rPr>
          <w:rFonts w:ascii="仿宋_GB2312" w:hAnsi="仿宋_GB2312" w:cs="仿宋_GB2312" w:eastAsia="仿宋_GB2312"/>
        </w:rPr>
        <w:t xml:space="preserve"> 依据《中华人民共和国民法典》 《中华人民共和国政府采购法》与项目行业有关的法律法规，以及</w:t>
      </w:r>
      <w:r>
        <w:rPr>
          <w:rFonts w:ascii="仿宋_GB2312" w:hAnsi="仿宋_GB2312" w:cs="仿宋_GB2312" w:eastAsia="仿宋_GB2312"/>
        </w:rPr>
        <w:t>________</w:t>
      </w:r>
      <w:r>
        <w:rPr>
          <w:rFonts w:ascii="仿宋_GB2312" w:hAnsi="仿宋_GB2312" w:cs="仿宋_GB2312" w:eastAsia="仿宋_GB2312"/>
        </w:rPr>
        <w:t xml:space="preserve">采购项目的 </w:t>
      </w:r>
      <w:r>
        <w:rPr>
          <w:rFonts w:ascii="仿宋_GB2312" w:hAnsi="仿宋_GB2312" w:cs="仿宋_GB2312" w:eastAsia="仿宋_GB2312"/>
        </w:rPr>
        <w:t>《磋商文件》</w:t>
      </w:r>
      <w:r>
        <w:rPr>
          <w:rFonts w:ascii="仿宋_GB2312" w:hAnsi="仿宋_GB2312" w:cs="仿宋_GB2312" w:eastAsia="仿宋_GB2312"/>
        </w:rPr>
        <w:t>，乙方的《投标（响应）文件》及《中标（成交）通知书》，甲乙双方同意签订本合同。具体情况及要求如下：</w:t>
      </w:r>
    </w:p>
    <w:p>
      <w:pPr>
        <w:pStyle w:val="null3"/>
        <w:jc w:val="left"/>
        <w:outlineLvl w:val="2"/>
      </w:pPr>
      <w:r>
        <w:rPr>
          <w:rFonts w:ascii="仿宋_GB2312" w:hAnsi="仿宋_GB2312" w:cs="仿宋_GB2312" w:eastAsia="仿宋_GB2312"/>
          <w:sz w:val="28"/>
          <w:b/>
        </w:rPr>
        <w:t xml:space="preserve"> 一、标的信息</w:t>
      </w:r>
    </w:p>
    <w:p>
      <w:pPr>
        <w:pStyle w:val="null3"/>
        <w:jc w:val="left"/>
      </w:pPr>
      <w:r>
        <w:br/>
      </w:r>
    </w:p>
    <w:p>
      <w:pPr>
        <w:pStyle w:val="null3"/>
        <w:jc w:val="left"/>
        <w:outlineLvl w:val="2"/>
      </w:pPr>
      <w:r>
        <w:rPr>
          <w:rFonts w:ascii="仿宋_GB2312" w:hAnsi="仿宋_GB2312" w:cs="仿宋_GB2312" w:eastAsia="仿宋_GB2312"/>
          <w:sz w:val="28"/>
          <w:b/>
        </w:rPr>
        <w:t xml:space="preserve"> 二、服务要求</w:t>
      </w:r>
    </w:p>
    <w:p>
      <w:pPr>
        <w:pStyle w:val="null3"/>
        <w:jc w:val="left"/>
        <w:outlineLvl w:val="2"/>
      </w:pPr>
      <w:r>
        <w:rPr>
          <w:rFonts w:ascii="仿宋_GB2312" w:hAnsi="仿宋_GB2312" w:cs="仿宋_GB2312" w:eastAsia="仿宋_GB2312"/>
          <w:sz w:val="28"/>
          <w:b/>
        </w:rPr>
        <w:t xml:space="preserve"> 三、合同定价方式、付款进度和支付方式 </w:t>
      </w:r>
      <w:r>
        <w:rPr>
          <w:rFonts w:ascii="仿宋_GB2312" w:hAnsi="仿宋_GB2312" w:cs="仿宋_GB2312" w:eastAsia="仿宋_GB2312"/>
        </w:rPr>
        <w:t xml:space="preserve"> 合同定价方式：</w:t>
      </w:r>
    </w:p>
    <w:p>
      <w:pPr>
        <w:pStyle w:val="null3"/>
        <w:jc w:val="left"/>
      </w:pPr>
      <w:r>
        <w:br/>
      </w:r>
    </w:p>
    <w:p>
      <w:pPr>
        <w:pStyle w:val="null3"/>
        <w:jc w:val="left"/>
        <w:outlineLvl w:val="2"/>
      </w:pPr>
      <w:r>
        <w:rPr>
          <w:rFonts w:ascii="仿宋_GB2312" w:hAnsi="仿宋_GB2312" w:cs="仿宋_GB2312" w:eastAsia="仿宋_GB2312"/>
          <w:sz w:val="28"/>
          <w:b/>
        </w:rPr>
        <w:t xml:space="preserve"> 四、履约保证金</w:t>
      </w:r>
    </w:p>
    <w:p>
      <w:pPr>
        <w:pStyle w:val="null3"/>
        <w:jc w:val="left"/>
      </w:pPr>
      <w:r>
        <w:br/>
      </w:r>
    </w:p>
    <w:p>
      <w:pPr>
        <w:pStyle w:val="null3"/>
        <w:jc w:val="left"/>
        <w:outlineLvl w:val="2"/>
      </w:pPr>
      <w:r>
        <w:rPr>
          <w:rFonts w:ascii="仿宋_GB2312" w:hAnsi="仿宋_GB2312" w:cs="仿宋_GB2312" w:eastAsia="仿宋_GB2312"/>
          <w:sz w:val="28"/>
          <w:b/>
        </w:rPr>
        <w:t xml:space="preserve"> 五、验收标准和方法</w:t>
      </w:r>
    </w:p>
    <w:p>
      <w:pPr>
        <w:pStyle w:val="null3"/>
        <w:jc w:val="left"/>
      </w:pPr>
      <w:r>
        <w:br/>
      </w:r>
    </w:p>
    <w:p>
      <w:pPr>
        <w:pStyle w:val="null3"/>
        <w:jc w:val="left"/>
        <w:outlineLvl w:val="2"/>
      </w:pPr>
      <w:r>
        <w:rPr>
          <w:rFonts w:ascii="仿宋_GB2312" w:hAnsi="仿宋_GB2312" w:cs="仿宋_GB2312" w:eastAsia="仿宋_GB2312"/>
          <w:sz w:val="28"/>
          <w:b/>
        </w:rPr>
        <w:t xml:space="preserve"> 六、甲方的权利和义务</w:t>
      </w:r>
    </w:p>
    <w:p>
      <w:pPr>
        <w:pStyle w:val="null3"/>
        <w:jc w:val="left"/>
      </w:pPr>
      <w:r>
        <w:rPr>
          <w:rFonts w:ascii="仿宋_GB2312" w:hAnsi="仿宋_GB2312" w:cs="仿宋_GB2312" w:eastAsia="仿宋_GB2312"/>
        </w:rPr>
        <w:t>1.甲方有权对合同规定范围内乙方的服务行为进行监督和检查，拥有监管权。有权定期核对乙方提供服务所配备的人员数量。对甲方认为不合理的部分XXX。</w:t>
      </w:r>
    </w:p>
    <w:p>
      <w:pPr>
        <w:pStyle w:val="null3"/>
        <w:jc w:val="left"/>
      </w:pPr>
      <w:r>
        <w:rPr>
          <w:rFonts w:ascii="仿宋_GB2312" w:hAnsi="仿宋_GB2312" w:cs="仿宋_GB2312" w:eastAsia="仿宋_GB2312"/>
        </w:rPr>
        <w:t>2.根据本合同规定，按时向乙方支付应付服务费用。</w:t>
      </w:r>
    </w:p>
    <w:p>
      <w:pPr>
        <w:pStyle w:val="null3"/>
        <w:jc w:val="left"/>
      </w:pPr>
      <w:r>
        <w:rPr>
          <w:rFonts w:ascii="仿宋_GB2312" w:hAnsi="仿宋_GB2312" w:cs="仿宋_GB2312" w:eastAsia="仿宋_GB2312"/>
        </w:rPr>
        <w:t>3.国家法律、法规所规定由甲方承担的其它责任。</w:t>
      </w:r>
    </w:p>
    <w:p>
      <w:pPr>
        <w:pStyle w:val="null3"/>
        <w:jc w:val="left"/>
        <w:outlineLvl w:val="2"/>
      </w:pPr>
      <w:r>
        <w:rPr>
          <w:rFonts w:ascii="仿宋_GB2312" w:hAnsi="仿宋_GB2312" w:cs="仿宋_GB2312" w:eastAsia="仿宋_GB2312"/>
          <w:sz w:val="28"/>
          <w:b/>
        </w:rPr>
        <w:t xml:space="preserve"> 七、乙方的权利和义务</w:t>
      </w:r>
    </w:p>
    <w:p>
      <w:pPr>
        <w:pStyle w:val="null3"/>
        <w:jc w:val="left"/>
      </w:pPr>
      <w:r>
        <w:rPr>
          <w:rFonts w:ascii="仿宋_GB2312" w:hAnsi="仿宋_GB2312" w:cs="仿宋_GB2312" w:eastAsia="仿宋_GB2312"/>
        </w:rPr>
        <w:t>1.根据本合同的约定向甲方收取相关服务费用。</w:t>
      </w:r>
    </w:p>
    <w:p>
      <w:pPr>
        <w:pStyle w:val="null3"/>
        <w:jc w:val="left"/>
      </w:pPr>
      <w:r>
        <w:rPr>
          <w:rFonts w:ascii="仿宋_GB2312" w:hAnsi="仿宋_GB2312" w:cs="仿宋_GB2312" w:eastAsia="仿宋_GB2312"/>
        </w:rPr>
        <w:t>2.接受项目行业管理部门及政府有关部门的指导，接受甲方的监督。</w:t>
      </w:r>
    </w:p>
    <w:p>
      <w:pPr>
        <w:pStyle w:val="null3"/>
        <w:jc w:val="left"/>
      </w:pPr>
      <w:r>
        <w:rPr>
          <w:rFonts w:ascii="仿宋_GB2312" w:hAnsi="仿宋_GB2312" w:cs="仿宋_GB2312" w:eastAsia="仿宋_GB2312"/>
        </w:rPr>
        <w:t>3.乙方承诺遵守《中华人民共和国劳动合同法》有关规定和《中华人民共和国妇女权益保障法》中关于“劳动和社会保障权益”的有关要求。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4.国家法律、法规所规定由乙方承担的其它责任。</w:t>
      </w:r>
    </w:p>
    <w:p>
      <w:pPr>
        <w:pStyle w:val="null3"/>
        <w:jc w:val="left"/>
        <w:outlineLvl w:val="2"/>
      </w:pPr>
      <w:r>
        <w:rPr>
          <w:rFonts w:ascii="仿宋_GB2312" w:hAnsi="仿宋_GB2312" w:cs="仿宋_GB2312" w:eastAsia="仿宋_GB2312"/>
          <w:sz w:val="28"/>
          <w:b/>
        </w:rPr>
        <w:t xml:space="preserve"> 八、违约责任</w:t>
      </w:r>
    </w:p>
    <w:p>
      <w:pPr>
        <w:pStyle w:val="null3"/>
        <w:jc w:val="left"/>
      </w:pPr>
      <w:r>
        <w:br/>
      </w:r>
    </w:p>
    <w:p>
      <w:pPr>
        <w:pStyle w:val="null3"/>
        <w:jc w:val="left"/>
        <w:outlineLvl w:val="2"/>
      </w:pPr>
      <w:r>
        <w:rPr>
          <w:rFonts w:ascii="仿宋_GB2312" w:hAnsi="仿宋_GB2312" w:cs="仿宋_GB2312" w:eastAsia="仿宋_GB2312"/>
          <w:sz w:val="28"/>
          <w:b/>
        </w:rPr>
        <w:t xml:space="preserve"> 九、不可抗事件处理</w:t>
      </w:r>
    </w:p>
    <w:p>
      <w:pPr>
        <w:pStyle w:val="null3"/>
        <w:jc w:val="left"/>
      </w:pPr>
      <w:r>
        <w:rPr>
          <w:rFonts w:ascii="仿宋_GB2312" w:hAnsi="仿宋_GB2312" w:cs="仿宋_GB2312" w:eastAsia="仿宋_GB2312"/>
        </w:rPr>
        <w:t>1.在合同有效期内，任何一方因战争、洪灾、台风、地震等不可抗力事件导致不能履行合同，则合同履行期可延长，其延长期与不可抗力事件影响期相同。</w:t>
      </w:r>
    </w:p>
    <w:p>
      <w:pPr>
        <w:pStyle w:val="null3"/>
        <w:jc w:val="left"/>
      </w:pPr>
      <w:r>
        <w:rPr>
          <w:rFonts w:ascii="仿宋_GB2312" w:hAnsi="仿宋_GB2312" w:cs="仿宋_GB2312" w:eastAsia="仿宋_GB2312"/>
        </w:rPr>
        <w:t>2.受阻一方应在不可抗事件发生后尽快用电话通知对方并于事故发生后XX天内将有关部门出具的证明文件等用特快专递或挂号信寄给对方审阅确认。</w:t>
      </w:r>
    </w:p>
    <w:p>
      <w:pPr>
        <w:pStyle w:val="null3"/>
        <w:jc w:val="left"/>
      </w:pPr>
      <w:r>
        <w:rPr>
          <w:rFonts w:ascii="仿宋_GB2312" w:hAnsi="仿宋_GB2312" w:cs="仿宋_GB2312" w:eastAsia="仿宋_GB2312"/>
        </w:rPr>
        <w:t>3.不可抗事件延续XX天以上，双方应通过友好协商，确定是否继续履行合同。</w:t>
      </w:r>
    </w:p>
    <w:p>
      <w:pPr>
        <w:pStyle w:val="null3"/>
        <w:jc w:val="left"/>
        <w:outlineLvl w:val="2"/>
      </w:pPr>
      <w:r>
        <w:rPr>
          <w:rFonts w:ascii="仿宋_GB2312" w:hAnsi="仿宋_GB2312" w:cs="仿宋_GB2312" w:eastAsia="仿宋_GB2312"/>
          <w:sz w:val="28"/>
          <w:b/>
        </w:rPr>
        <w:t xml:space="preserve"> 十、解决合同纠纷的方式</w:t>
      </w:r>
    </w:p>
    <w:p>
      <w:pPr>
        <w:pStyle w:val="null3"/>
        <w:jc w:val="left"/>
      </w:pPr>
      <w:r>
        <w:br/>
      </w:r>
    </w:p>
    <w:p>
      <w:pPr>
        <w:pStyle w:val="null3"/>
        <w:jc w:val="left"/>
        <w:outlineLvl w:val="2"/>
      </w:pPr>
      <w:r>
        <w:rPr>
          <w:rFonts w:ascii="仿宋_GB2312" w:hAnsi="仿宋_GB2312" w:cs="仿宋_GB2312" w:eastAsia="仿宋_GB2312"/>
          <w:sz w:val="28"/>
          <w:b/>
        </w:rPr>
        <w:t xml:space="preserve"> 十一、合同生效及其他</w:t>
      </w:r>
    </w:p>
    <w:p>
      <w:pPr>
        <w:pStyle w:val="null3"/>
        <w:jc w:val="left"/>
      </w:pPr>
      <w:r>
        <w:rPr>
          <w:rFonts w:ascii="仿宋_GB2312" w:hAnsi="仿宋_GB2312" w:cs="仿宋_GB2312" w:eastAsia="仿宋_GB2312"/>
        </w:rPr>
        <w:t>1.合同经双方法定代表人（或主要负责人）或授权委托代理人签字并加盖公章后生效。</w:t>
      </w:r>
    </w:p>
    <w:p>
      <w:pPr>
        <w:pStyle w:val="null3"/>
        <w:jc w:val="left"/>
      </w:pPr>
      <w:r>
        <w:rPr>
          <w:rFonts w:ascii="仿宋_GB2312" w:hAnsi="仿宋_GB2312" w:cs="仿宋_GB2312" w:eastAsia="仿宋_GB2312"/>
        </w:rPr>
        <w:t>2.政府采购合同履行中，甲方需追加与合同标的相同的货物的，在不改变合同其他条款的前提下，可以与乙方协商签订补充合同，但所有补充合同的采购金额不得超过原合同采购金额的百分之十。补充协议签订后，报政府采购监督管理部门备案，方可作为主合同不可分割的一部分。</w:t>
      </w:r>
    </w:p>
    <w:p>
      <w:pPr>
        <w:pStyle w:val="null3"/>
        <w:jc w:val="left"/>
      </w:pPr>
      <w:r>
        <w:rPr>
          <w:rFonts w:ascii="仿宋_GB2312" w:hAnsi="仿宋_GB2312" w:cs="仿宋_GB2312" w:eastAsia="仿宋_GB2312"/>
        </w:rPr>
        <w:t>3.本合同一式3份，自双方签章之日起生效。甲方持有1份，乙方持有1份，同级财政部门备案1份，具有同等法律效力。</w:t>
      </w:r>
    </w:p>
    <w:p>
      <w:pPr>
        <w:pStyle w:val="null3"/>
        <w:jc w:val="left"/>
      </w:pPr>
      <w:r>
        <w:br/>
      </w:r>
      <w:r>
        <w:br/>
      </w:r>
      <w:r>
        <w:br/>
      </w:r>
      <w:r>
        <w:br/>
      </w:r>
      <w:r>
        <w:br/>
      </w:r>
    </w:p>
    <w:p>
      <w:pPr>
        <w:pStyle w:val="null3"/>
        <w:jc w:val="left"/>
      </w:pPr>
      <w:r>
        <w:rPr>
          <w:rFonts w:ascii="仿宋_GB2312" w:hAnsi="仿宋_GB2312" w:cs="仿宋_GB2312" w:eastAsia="仿宋_GB2312"/>
        </w:rPr>
        <w:t xml:space="preserve"> 甲方： （盖章）</w:t>
      </w:r>
    </w:p>
    <w:p>
      <w:pPr>
        <w:pStyle w:val="null3"/>
        <w:jc w:val="left"/>
      </w:pPr>
      <w:r>
        <w:rPr>
          <w:rFonts w:ascii="仿宋_GB2312" w:hAnsi="仿宋_GB2312" w:cs="仿宋_GB2312" w:eastAsia="仿宋_GB2312"/>
        </w:rPr>
        <w:t xml:space="preserve"> 法定代表人或主要负责人（授权代表）：</w:t>
      </w:r>
    </w:p>
    <w:p>
      <w:pPr>
        <w:pStyle w:val="null3"/>
        <w:jc w:val="left"/>
      </w:pPr>
      <w:r>
        <w:rPr>
          <w:rFonts w:ascii="仿宋_GB2312" w:hAnsi="仿宋_GB2312" w:cs="仿宋_GB2312" w:eastAsia="仿宋_GB2312"/>
        </w:rPr>
        <w:t xml:space="preserve"> 地 址：</w:t>
      </w:r>
    </w:p>
    <w:p>
      <w:pPr>
        <w:pStyle w:val="null3"/>
        <w:jc w:val="left"/>
      </w:pPr>
      <w:r>
        <w:rPr>
          <w:rFonts w:ascii="仿宋_GB2312" w:hAnsi="仿宋_GB2312" w:cs="仿宋_GB2312" w:eastAsia="仿宋_GB2312"/>
        </w:rPr>
        <w:t xml:space="preserve"> 开户银行：</w:t>
      </w:r>
    </w:p>
    <w:p>
      <w:pPr>
        <w:pStyle w:val="null3"/>
        <w:jc w:val="left"/>
      </w:pPr>
      <w:r>
        <w:rPr>
          <w:rFonts w:ascii="仿宋_GB2312" w:hAnsi="仿宋_GB2312" w:cs="仿宋_GB2312" w:eastAsia="仿宋_GB2312"/>
        </w:rPr>
        <w:t xml:space="preserve"> 账号：</w:t>
      </w:r>
    </w:p>
    <w:p>
      <w:pPr>
        <w:pStyle w:val="null3"/>
        <w:jc w:val="left"/>
      </w:pPr>
      <w:r>
        <w:rPr>
          <w:rFonts w:ascii="仿宋_GB2312" w:hAnsi="仿宋_GB2312" w:cs="仿宋_GB2312" w:eastAsia="仿宋_GB2312"/>
        </w:rPr>
        <w:t xml:space="preserve"> 签订时间： 年 月 日</w:t>
      </w:r>
    </w:p>
    <w:p>
      <w:pPr>
        <w:pStyle w:val="null3"/>
        <w:jc w:val="left"/>
      </w:pPr>
      <w:r>
        <w:rPr>
          <w:rFonts w:ascii="仿宋_GB2312" w:hAnsi="仿宋_GB2312" w:cs="仿宋_GB2312" w:eastAsia="仿宋_GB2312"/>
        </w:rPr>
        <w:t xml:space="preserve"> 乙方：(盖章）</w:t>
      </w:r>
    </w:p>
    <w:p>
      <w:pPr>
        <w:pStyle w:val="null3"/>
        <w:jc w:val="left"/>
      </w:pPr>
      <w:r>
        <w:rPr>
          <w:rFonts w:ascii="仿宋_GB2312" w:hAnsi="仿宋_GB2312" w:cs="仿宋_GB2312" w:eastAsia="仿宋_GB2312"/>
        </w:rPr>
        <w:t xml:space="preserve"> 法定代表人或主要负责人（授权代表）：</w:t>
      </w:r>
    </w:p>
    <w:p>
      <w:pPr>
        <w:pStyle w:val="null3"/>
        <w:jc w:val="left"/>
      </w:pPr>
      <w:r>
        <w:rPr>
          <w:rFonts w:ascii="仿宋_GB2312" w:hAnsi="仿宋_GB2312" w:cs="仿宋_GB2312" w:eastAsia="仿宋_GB2312"/>
        </w:rPr>
        <w:t xml:space="preserve"> 地 址：</w:t>
      </w:r>
    </w:p>
    <w:p>
      <w:pPr>
        <w:pStyle w:val="null3"/>
        <w:jc w:val="left"/>
      </w:pPr>
      <w:r>
        <w:rPr>
          <w:rFonts w:ascii="仿宋_GB2312" w:hAnsi="仿宋_GB2312" w:cs="仿宋_GB2312" w:eastAsia="仿宋_GB2312"/>
        </w:rPr>
        <w:t xml:space="preserve"> 开户银行：</w:t>
      </w:r>
    </w:p>
    <w:p>
      <w:pPr>
        <w:pStyle w:val="null3"/>
        <w:jc w:val="left"/>
      </w:pPr>
      <w:r>
        <w:rPr>
          <w:rFonts w:ascii="仿宋_GB2312" w:hAnsi="仿宋_GB2312" w:cs="仿宋_GB2312" w:eastAsia="仿宋_GB2312"/>
        </w:rPr>
        <w:t xml:space="preserve"> 账号：</w:t>
      </w:r>
    </w:p>
    <w:p>
      <w:pPr>
        <w:pStyle w:val="null3"/>
        <w:jc w:val="left"/>
      </w:pPr>
      <w:r>
        <w:rPr>
          <w:rFonts w:ascii="仿宋_GB2312" w:hAnsi="仿宋_GB2312" w:cs="仿宋_GB2312" w:eastAsia="仿宋_GB2312"/>
        </w:rPr>
        <w:t xml:space="preserve"> 签订时间： 年 月 日</w:t>
      </w:r>
    </w:p>
    <w:p>
      <w:pPr>
        <w:pStyle w:val="null3"/>
        <w:jc w:val="left"/>
      </w:pP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