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spacing w:line="360" w:lineRule="auto"/>
        <w:ind w:left="180" w:leftChars="0" w:firstLine="0" w:firstLineChars="0"/>
        <w:rPr>
          <w:rFonts w:ascii="宋体" w:hAnsi="宋体"/>
          <w:sz w:val="24"/>
          <w:szCs w:val="24"/>
        </w:rPr>
      </w:pPr>
      <w:bookmarkStart w:id="0" w:name="_Toc21315"/>
      <w:bookmarkStart w:id="1" w:name="_Toc17694"/>
      <w:bookmarkStart w:id="2" w:name="_Toc7411"/>
      <w:bookmarkStart w:id="3" w:name="_Toc17068"/>
      <w:r>
        <w:rPr>
          <w:rFonts w:hint="eastAsia" w:ascii="宋体" w:hAnsi="宋体"/>
          <w:sz w:val="24"/>
          <w:szCs w:val="24"/>
        </w:rPr>
        <w:t>项目采购需求</w:t>
      </w:r>
      <w:bookmarkEnd w:id="0"/>
      <w:bookmarkEnd w:id="1"/>
      <w:bookmarkEnd w:id="2"/>
      <w:bookmarkEnd w:id="3"/>
      <w:bookmarkStart w:id="4" w:name="_GoBack"/>
      <w:bookmarkEnd w:id="4"/>
    </w:p>
    <w:p>
      <w:pPr>
        <w:spacing w:line="360" w:lineRule="auto"/>
        <w:rPr>
          <w:rFonts w:ascii="宋体" w:hAnsi="宋体" w:cs="宋体"/>
          <w:b/>
          <w:bCs/>
          <w:sz w:val="24"/>
          <w:szCs w:val="24"/>
        </w:rPr>
      </w:pPr>
      <w:r>
        <w:rPr>
          <w:rFonts w:hint="eastAsia" w:ascii="宋体" w:hAnsi="宋体" w:cs="宋体"/>
          <w:b/>
          <w:bCs/>
          <w:sz w:val="24"/>
          <w:szCs w:val="24"/>
        </w:rPr>
        <w:t>一、供应商资格要求</w:t>
      </w:r>
    </w:p>
    <w:p>
      <w:pPr>
        <w:spacing w:line="360" w:lineRule="auto"/>
        <w:ind w:firstLine="480" w:firstLineChars="200"/>
        <w:rPr>
          <w:rFonts w:ascii="宋体" w:hAnsi="宋体" w:cs="宋体"/>
          <w:sz w:val="24"/>
          <w:szCs w:val="24"/>
        </w:rPr>
      </w:pPr>
      <w:r>
        <w:rPr>
          <w:rFonts w:hint="eastAsia" w:ascii="宋体" w:hAnsi="宋体" w:cs="宋体"/>
          <w:sz w:val="24"/>
          <w:szCs w:val="24"/>
        </w:rPr>
        <w:t>1、供应商必须有垃圾清扫、收集、运输服务的能力；</w:t>
      </w:r>
    </w:p>
    <w:p>
      <w:pPr>
        <w:spacing w:line="360" w:lineRule="auto"/>
        <w:ind w:firstLine="480" w:firstLineChars="200"/>
        <w:rPr>
          <w:rFonts w:ascii="宋体" w:hAnsi="宋体" w:cs="宋体"/>
          <w:sz w:val="24"/>
          <w:szCs w:val="24"/>
        </w:rPr>
      </w:pPr>
      <w:r>
        <w:rPr>
          <w:rFonts w:hint="eastAsia" w:ascii="宋体" w:hAnsi="宋体" w:cs="宋体"/>
          <w:sz w:val="24"/>
          <w:szCs w:val="24"/>
        </w:rPr>
        <w:t>2、供应商应提供可以合法消纳的垃圾场站的证明或许可证。</w:t>
      </w:r>
    </w:p>
    <w:p>
      <w:pPr>
        <w:spacing w:line="360" w:lineRule="auto"/>
        <w:ind w:firstLine="480" w:firstLineChars="200"/>
        <w:rPr>
          <w:rFonts w:ascii="宋体" w:hAnsi="宋体" w:cs="宋体"/>
          <w:sz w:val="24"/>
          <w:szCs w:val="24"/>
        </w:rPr>
      </w:pPr>
      <w:r>
        <w:rPr>
          <w:rFonts w:hint="eastAsia" w:ascii="宋体" w:hAnsi="宋体" w:cs="宋体"/>
          <w:sz w:val="24"/>
          <w:szCs w:val="24"/>
        </w:rPr>
        <w:t>3、清运车辆具备全天候通行资格。</w:t>
      </w:r>
    </w:p>
    <w:p>
      <w:pPr>
        <w:spacing w:line="360" w:lineRule="auto"/>
        <w:ind w:firstLine="480" w:firstLineChars="200"/>
        <w:rPr>
          <w:rFonts w:ascii="宋体" w:hAnsi="宋体" w:cs="宋体"/>
          <w:sz w:val="24"/>
          <w:szCs w:val="24"/>
        </w:rPr>
      </w:pPr>
      <w:r>
        <w:rPr>
          <w:rFonts w:hint="eastAsia" w:ascii="宋体" w:hAnsi="宋体" w:cs="宋体"/>
          <w:sz w:val="24"/>
          <w:szCs w:val="24"/>
        </w:rPr>
        <w:t>4、供应商为校方设置垃圾驿站提供人员服务及清运服务。</w:t>
      </w:r>
    </w:p>
    <w:p>
      <w:pPr>
        <w:spacing w:line="360" w:lineRule="auto"/>
        <w:ind w:firstLine="480" w:firstLineChars="200"/>
        <w:rPr>
          <w:rFonts w:ascii="宋体" w:hAnsi="宋体" w:cs="宋体"/>
          <w:sz w:val="24"/>
          <w:szCs w:val="24"/>
        </w:rPr>
      </w:pPr>
      <w:r>
        <w:rPr>
          <w:rFonts w:hint="eastAsia" w:ascii="宋体" w:hAnsi="宋体" w:cs="宋体"/>
          <w:sz w:val="24"/>
          <w:szCs w:val="24"/>
        </w:rPr>
        <w:t>5、不允许投标人以联合体方式进行投标。</w:t>
      </w:r>
    </w:p>
    <w:p>
      <w:pPr>
        <w:spacing w:line="360" w:lineRule="auto"/>
        <w:ind w:firstLine="480" w:firstLineChars="200"/>
        <w:rPr>
          <w:rFonts w:ascii="宋体" w:hAnsi="宋体" w:cs="宋体"/>
          <w:sz w:val="24"/>
          <w:szCs w:val="24"/>
        </w:rPr>
      </w:pPr>
      <w:r>
        <w:rPr>
          <w:rFonts w:hint="eastAsia" w:ascii="宋体" w:hAnsi="宋体" w:cs="宋体"/>
          <w:sz w:val="24"/>
          <w:szCs w:val="24"/>
        </w:rPr>
        <w:t>6、供应商应按照北京市垃圾分类运输标准及流程和学校相关规定进行分类及清运。</w:t>
      </w:r>
    </w:p>
    <w:p>
      <w:pPr>
        <w:spacing w:line="360" w:lineRule="auto"/>
        <w:rPr>
          <w:rFonts w:ascii="宋体" w:hAnsi="宋体" w:cs="宋体"/>
          <w:b/>
          <w:bCs/>
          <w:sz w:val="24"/>
          <w:szCs w:val="24"/>
        </w:rPr>
      </w:pPr>
      <w:r>
        <w:rPr>
          <w:rFonts w:hint="eastAsia" w:ascii="宋体" w:hAnsi="宋体" w:cs="宋体"/>
          <w:b/>
          <w:bCs/>
          <w:sz w:val="24"/>
          <w:szCs w:val="24"/>
        </w:rPr>
        <w:t>二、校园垃圾清运范围及要求、内容</w:t>
      </w:r>
    </w:p>
    <w:p>
      <w:pPr>
        <w:spacing w:line="360" w:lineRule="auto"/>
        <w:ind w:firstLine="480" w:firstLineChars="200"/>
        <w:rPr>
          <w:rFonts w:ascii="宋体" w:hAnsi="宋体" w:cs="宋体"/>
          <w:sz w:val="24"/>
          <w:szCs w:val="24"/>
        </w:rPr>
      </w:pPr>
      <w:r>
        <w:rPr>
          <w:rFonts w:hint="eastAsia" w:ascii="宋体" w:hAnsi="宋体" w:cs="宋体"/>
          <w:sz w:val="24"/>
          <w:szCs w:val="24"/>
        </w:rPr>
        <w:t>1、供应商每日安排不低于5名工作人员，负责清运学校垃圾中转站及垃圾驿站内的其他垃圾。</w:t>
      </w:r>
    </w:p>
    <w:p>
      <w:pPr>
        <w:spacing w:line="360" w:lineRule="auto"/>
        <w:ind w:firstLine="480" w:firstLineChars="200"/>
        <w:rPr>
          <w:rFonts w:ascii="宋体" w:hAnsi="宋体" w:cs="宋体"/>
          <w:sz w:val="24"/>
          <w:szCs w:val="24"/>
        </w:rPr>
      </w:pPr>
      <w:r>
        <w:rPr>
          <w:rFonts w:hint="eastAsia" w:ascii="宋体" w:hAnsi="宋体" w:cs="宋体"/>
          <w:sz w:val="24"/>
          <w:szCs w:val="24"/>
        </w:rPr>
        <w:t>2、供应商应做到日产日清，每天应清运两次，分别是上午8点前清运一次，下午4点前清运一次（可根据实际车辆容积，据实安排清运频次）。若没有按时清运出校，接到校方通知后，应派人到现场检查，督促清运出校。</w:t>
      </w:r>
    </w:p>
    <w:p>
      <w:pPr>
        <w:spacing w:line="360" w:lineRule="auto"/>
        <w:ind w:firstLine="480" w:firstLineChars="200"/>
        <w:rPr>
          <w:rFonts w:ascii="宋体" w:hAnsi="宋体" w:cs="宋体"/>
          <w:sz w:val="24"/>
          <w:szCs w:val="24"/>
        </w:rPr>
      </w:pPr>
      <w:r>
        <w:rPr>
          <w:rFonts w:hint="eastAsia" w:ascii="宋体" w:hAnsi="宋体" w:cs="宋体"/>
          <w:sz w:val="24"/>
          <w:szCs w:val="24"/>
        </w:rPr>
        <w:t>3、供应商提供的清运车辆必须做到密闭，运输过程不得扬尘、泄漏。保持车辆整洁、卫生和完好状态。如出现遗撒等情况，须及时将现场处理干净并进行整改。</w:t>
      </w:r>
    </w:p>
    <w:p>
      <w:pPr>
        <w:spacing w:line="360" w:lineRule="auto"/>
        <w:ind w:firstLine="480" w:firstLineChars="200"/>
        <w:rPr>
          <w:rFonts w:ascii="宋体" w:hAnsi="宋体" w:cs="宋体"/>
          <w:sz w:val="24"/>
          <w:szCs w:val="24"/>
        </w:rPr>
      </w:pPr>
      <w:r>
        <w:rPr>
          <w:rFonts w:hint="eastAsia" w:ascii="宋体" w:hAnsi="宋体" w:cs="宋体"/>
          <w:sz w:val="24"/>
          <w:szCs w:val="24"/>
        </w:rPr>
        <w:t>4、供应商在学校遇到重大活动及相关检查时，应及时增加清运频次，做好服务保障工作。</w:t>
      </w:r>
    </w:p>
    <w:p>
      <w:pPr>
        <w:spacing w:line="360" w:lineRule="auto"/>
        <w:ind w:firstLine="480" w:firstLineChars="200"/>
        <w:rPr>
          <w:rFonts w:ascii="宋体" w:hAnsi="宋体" w:cs="宋体"/>
          <w:sz w:val="24"/>
          <w:szCs w:val="24"/>
        </w:rPr>
      </w:pPr>
      <w:r>
        <w:rPr>
          <w:rFonts w:hint="eastAsia" w:ascii="宋体" w:hAnsi="宋体" w:cs="宋体"/>
          <w:sz w:val="24"/>
          <w:szCs w:val="24"/>
        </w:rPr>
        <w:t>5、供应商在校内作业期间需遵守现行各级安全及管理制度，严禁违章操作。</w:t>
      </w:r>
    </w:p>
    <w:p>
      <w:pPr>
        <w:spacing w:line="360" w:lineRule="auto"/>
        <w:ind w:firstLine="480" w:firstLineChars="200"/>
        <w:rPr>
          <w:rFonts w:ascii="宋体" w:hAnsi="宋体" w:cs="宋体"/>
          <w:sz w:val="24"/>
          <w:szCs w:val="24"/>
        </w:rPr>
      </w:pPr>
      <w:r>
        <w:rPr>
          <w:rFonts w:hint="eastAsia" w:ascii="宋体" w:hAnsi="宋体" w:cs="宋体"/>
          <w:sz w:val="24"/>
          <w:szCs w:val="24"/>
        </w:rPr>
        <w:t>6、大件垃圾、渣土、有害垃圾及食堂产生的厨余垃圾不在本标所属垃圾清运范围内。</w:t>
      </w:r>
    </w:p>
    <w:p>
      <w:pPr>
        <w:spacing w:line="360" w:lineRule="auto"/>
        <w:ind w:firstLine="480" w:firstLineChars="200"/>
        <w:rPr>
          <w:rFonts w:ascii="宋体" w:hAnsi="宋体" w:cs="宋体"/>
          <w:sz w:val="24"/>
          <w:szCs w:val="24"/>
        </w:rPr>
      </w:pPr>
      <w:r>
        <w:rPr>
          <w:rFonts w:hint="eastAsia" w:ascii="宋体" w:hAnsi="宋体" w:cs="宋体"/>
          <w:sz w:val="24"/>
          <w:szCs w:val="24"/>
        </w:rPr>
        <w:t>7、供应商在垃圾清运工作时应做到安全、有序，自觉遵守国家相关法律法规与学校各项管理制度。由垃圾清运工作实施不当引发的一切人身安全事故及经济损失，由乙方承担全部责任。</w:t>
      </w:r>
    </w:p>
    <w:p>
      <w:pPr>
        <w:spacing w:line="360" w:lineRule="auto"/>
        <w:ind w:firstLine="480" w:firstLineChars="200"/>
        <w:rPr>
          <w:rFonts w:ascii="宋体" w:hAnsi="宋体" w:cs="宋体"/>
          <w:sz w:val="24"/>
          <w:szCs w:val="24"/>
        </w:rPr>
      </w:pPr>
      <w:r>
        <w:rPr>
          <w:rFonts w:hint="eastAsia" w:ascii="宋体" w:hAnsi="宋体" w:cs="宋体"/>
          <w:sz w:val="24"/>
          <w:szCs w:val="24"/>
        </w:rPr>
        <w:t>8、如垃圾清运不及时或未按照北京市规定进行垃圾分类运输，甲方有权随时终止合同。</w:t>
      </w:r>
    </w:p>
    <w:p>
      <w:pPr>
        <w:spacing w:line="360" w:lineRule="auto"/>
        <w:ind w:firstLine="480" w:firstLineChars="200"/>
        <w:rPr>
          <w:rFonts w:ascii="宋体" w:hAnsi="宋体" w:cs="宋体"/>
          <w:sz w:val="24"/>
          <w:szCs w:val="24"/>
        </w:rPr>
      </w:pPr>
      <w:r>
        <w:rPr>
          <w:rFonts w:hint="eastAsia" w:ascii="宋体" w:hAnsi="宋体" w:cs="宋体"/>
          <w:sz w:val="24"/>
          <w:szCs w:val="24"/>
        </w:rPr>
        <w:t>9、供应商有能力配合疫情防控工作，如校园出现疫情，需组织专车专人专运处理涉疫垃圾。</w:t>
      </w:r>
    </w:p>
    <w:p>
      <w:pPr>
        <w:spacing w:line="360" w:lineRule="auto"/>
        <w:rPr>
          <w:rFonts w:ascii="宋体" w:hAnsi="宋体" w:cs="宋体"/>
          <w:b/>
          <w:bCs/>
          <w:sz w:val="24"/>
          <w:szCs w:val="24"/>
        </w:rPr>
      </w:pPr>
      <w:r>
        <w:rPr>
          <w:rFonts w:hint="eastAsia" w:ascii="宋体" w:hAnsi="宋体" w:cs="宋体"/>
          <w:b/>
          <w:bCs/>
          <w:sz w:val="24"/>
          <w:szCs w:val="24"/>
        </w:rPr>
        <w:t>三、垃圾清运量</w:t>
      </w:r>
    </w:p>
    <w:p>
      <w:pPr>
        <w:spacing w:line="360" w:lineRule="auto"/>
        <w:ind w:firstLine="480" w:firstLineChars="200"/>
        <w:rPr>
          <w:rFonts w:ascii="宋体" w:hAnsi="宋体" w:cs="宋体"/>
          <w:sz w:val="24"/>
          <w:szCs w:val="24"/>
        </w:rPr>
      </w:pPr>
      <w:r>
        <w:rPr>
          <w:rFonts w:hint="eastAsia" w:ascii="宋体" w:hAnsi="宋体" w:cs="宋体"/>
          <w:sz w:val="24"/>
          <w:szCs w:val="24"/>
        </w:rPr>
        <w:t>依据上年度其他垃圾产生量，校园平均每天产生垃圾10吨，如遇人员高峰期垃圾量约12-18吨，供应商需自行考虑开学季、毕业季、寒暑假等人员不确定因素对垃圾产生量的影响。</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chineseCountingThousand"/>
      <w:pStyle w:val="2"/>
      <w:suff w:val="nothing"/>
      <w:lvlText w:val="%1、"/>
      <w:lvlJc w:val="left"/>
      <w:pPr>
        <w:ind w:left="2127" w:firstLine="0"/>
      </w:pPr>
      <w:rPr>
        <w:b/>
        <w:i w:val="0"/>
        <w:sz w:val="28"/>
        <w:szCs w:val="28"/>
        <w:lang w:val="en-US"/>
      </w:rPr>
    </w:lvl>
    <w:lvl w:ilvl="1" w:tentative="0">
      <w:start w:val="1"/>
      <w:numFmt w:val="decimal"/>
      <w:suff w:val="nothing"/>
      <w:lvlText w:val="%2. "/>
      <w:lvlJc w:val="left"/>
      <w:pPr>
        <w:ind w:left="1881" w:firstLine="0"/>
      </w:pPr>
      <w:rPr>
        <w:b w:val="0"/>
        <w:i w:val="0"/>
        <w:sz w:val="24"/>
      </w:rPr>
    </w:lvl>
    <w:lvl w:ilvl="2" w:tentative="0">
      <w:start w:val="1"/>
      <w:numFmt w:val="none"/>
      <w:suff w:val="nothing"/>
      <w:lvlText w:val=""/>
      <w:lvlJc w:val="left"/>
      <w:pPr>
        <w:ind w:left="1881" w:firstLine="0"/>
      </w:pPr>
    </w:lvl>
    <w:lvl w:ilvl="3" w:tentative="0">
      <w:start w:val="1"/>
      <w:numFmt w:val="none"/>
      <w:suff w:val="nothing"/>
      <w:lvlText w:val=""/>
      <w:lvlJc w:val="left"/>
      <w:pPr>
        <w:ind w:left="1881" w:firstLine="0"/>
      </w:pPr>
    </w:lvl>
    <w:lvl w:ilvl="4" w:tentative="0">
      <w:start w:val="1"/>
      <w:numFmt w:val="none"/>
      <w:suff w:val="nothing"/>
      <w:lvlText w:val=""/>
      <w:lvlJc w:val="left"/>
      <w:pPr>
        <w:ind w:left="1881" w:firstLine="0"/>
      </w:pPr>
    </w:lvl>
    <w:lvl w:ilvl="5" w:tentative="0">
      <w:start w:val="1"/>
      <w:numFmt w:val="none"/>
      <w:suff w:val="nothing"/>
      <w:lvlText w:val=""/>
      <w:lvlJc w:val="left"/>
      <w:pPr>
        <w:ind w:left="1881" w:firstLine="0"/>
      </w:pPr>
    </w:lvl>
    <w:lvl w:ilvl="6" w:tentative="0">
      <w:start w:val="1"/>
      <w:numFmt w:val="none"/>
      <w:suff w:val="nothing"/>
      <w:lvlText w:val=""/>
      <w:lvlJc w:val="left"/>
      <w:pPr>
        <w:ind w:left="1881" w:firstLine="0"/>
      </w:pPr>
    </w:lvl>
    <w:lvl w:ilvl="7" w:tentative="0">
      <w:start w:val="1"/>
      <w:numFmt w:val="none"/>
      <w:suff w:val="nothing"/>
      <w:lvlText w:val=""/>
      <w:lvlJc w:val="left"/>
      <w:pPr>
        <w:ind w:left="1881" w:firstLine="0"/>
      </w:pPr>
    </w:lvl>
    <w:lvl w:ilvl="8" w:tentative="0">
      <w:start w:val="1"/>
      <w:numFmt w:val="none"/>
      <w:suff w:val="nothing"/>
      <w:lvlText w:val=""/>
      <w:lvlJc w:val="left"/>
      <w:pPr>
        <w:ind w:left="1881"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0Mjc2ZDJiZDkwMGQzOTI5MDk0MzRhZjMyNjcwZTUifQ=="/>
  </w:docVars>
  <w:rsids>
    <w:rsidRoot w:val="468C582D"/>
    <w:rsid w:val="468C58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numPr>
        <w:ilvl w:val="0"/>
        <w:numId w:val="1"/>
      </w:numPr>
      <w:spacing w:before="340" w:after="330" w:line="576" w:lineRule="auto"/>
      <w:jc w:val="center"/>
      <w:outlineLvl w:val="0"/>
    </w:pPr>
    <w:rPr>
      <w:b/>
      <w:kern w:val="44"/>
      <w:sz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2024-07-15T03:55:00Z</dcterms:created>
  <dc:creator>微微一笑</dc:creator>
  <cp:lastModifiedBy>微微一笑</cp:lastModifiedBy>
  <dcterms:modified xsi:type="dcterms:W3CDTF">2024-07-15T03:55:47Z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2052-12.1.0.15358</vt:lpwstr>
  </property>
  <property fmtid="{D5CDD505-2E9C-101B-9397-08002B2CF9AE}" pid="3" name="ICV">
    <vt:lpwstr>C2744861BF024987AAD372292D825EF8_11</vt:lpwstr>
  </property>
</Properties>
</file>