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4F7869">
      <w:pPr>
        <w:widowControl w:val="0"/>
        <w:autoSpaceDE w:val="0"/>
        <w:autoSpaceDN w:val="0"/>
        <w:adjustRightInd w:val="0"/>
        <w:snapToGrid w:val="0"/>
        <w:rPr>
          <w:rFonts w:hint="eastAsia" w:ascii="宋体" w:hAnsi="宋体" w:eastAsia="宋体" w:cs="宋体"/>
          <w:b/>
          <w:sz w:val="32"/>
          <w:szCs w:val="32"/>
          <w:lang w:val="en-US" w:eastAsia="zh-CN"/>
        </w:rPr>
      </w:pPr>
    </w:p>
    <w:p w14:paraId="37C841AD">
      <w:pPr>
        <w:widowControl w:val="0"/>
        <w:autoSpaceDE w:val="0"/>
        <w:autoSpaceDN w:val="0"/>
        <w:adjustRightInd w:val="0"/>
        <w:snapToGrid w:val="0"/>
        <w:jc w:val="center"/>
        <w:rPr>
          <w:rFonts w:hint="eastAsia" w:ascii="宋体" w:hAnsi="宋体" w:eastAsia="宋体" w:cs="宋体"/>
          <w:b/>
          <w:sz w:val="44"/>
          <w:szCs w:val="44"/>
          <w:lang w:val="en-US" w:eastAsia="zh-CN"/>
        </w:rPr>
      </w:pPr>
      <w:bookmarkStart w:id="0" w:name="_Toc5582"/>
      <w:bookmarkStart w:id="1" w:name="_Toc1347"/>
      <w:r>
        <w:rPr>
          <w:rFonts w:hint="eastAsia" w:ascii="宋体" w:hAnsi="宋体" w:eastAsia="宋体" w:cs="宋体"/>
          <w:b/>
          <w:sz w:val="48"/>
          <w:szCs w:val="48"/>
          <w:lang w:val="en-US" w:eastAsia="zh-CN"/>
        </w:rPr>
        <w:t>大连市甘井子区消防救援大队独立式烟雾报警器采购项目</w:t>
      </w:r>
    </w:p>
    <w:bookmarkEnd w:id="0"/>
    <w:bookmarkEnd w:id="1"/>
    <w:p w14:paraId="701AFB3F">
      <w:pPr>
        <w:widowControl w:val="0"/>
        <w:autoSpaceDE w:val="0"/>
        <w:autoSpaceDN w:val="0"/>
        <w:adjustRightInd w:val="0"/>
        <w:snapToGrid w:val="0"/>
        <w:rPr>
          <w:rFonts w:hint="eastAsia" w:ascii="宋体" w:hAnsi="宋体" w:eastAsia="宋体" w:cs="宋体"/>
          <w:b/>
          <w:sz w:val="84"/>
          <w:szCs w:val="84"/>
          <w14:shadow w14:blurRad="50800" w14:dist="38100" w14:dir="2700000" w14:sx="100000" w14:sy="100000" w14:kx="0" w14:ky="0" w14:algn="tl">
            <w14:srgbClr w14:val="000000">
              <w14:alpha w14:val="60000"/>
            </w14:srgbClr>
          </w14:shadow>
        </w:rPr>
      </w:pPr>
    </w:p>
    <w:p w14:paraId="6DC8F492">
      <w:pPr>
        <w:widowControl w:val="0"/>
        <w:autoSpaceDE w:val="0"/>
        <w:autoSpaceDN w:val="0"/>
        <w:adjustRightInd w:val="0"/>
        <w:snapToGrid w:val="0"/>
        <w:jc w:val="center"/>
        <w:rPr>
          <w:rFonts w:hint="eastAsia" w:ascii="宋体" w:hAnsi="宋体" w:eastAsia="宋体" w:cs="宋体"/>
          <w:b/>
          <w:sz w:val="84"/>
          <w:szCs w:val="84"/>
          <w:lang w:val="en-US" w:eastAsia="zh-CN"/>
          <w14:shadow w14:blurRad="50800" w14:dist="38100" w14:dir="2700000" w14:sx="100000" w14:sy="100000" w14:kx="0" w14:ky="0" w14:algn="tl">
            <w14:srgbClr w14:val="000000">
              <w14:alpha w14:val="60000"/>
            </w14:srgbClr>
          </w14:shadow>
        </w:rPr>
      </w:pPr>
      <w:r>
        <w:rPr>
          <w:rFonts w:hint="eastAsia" w:ascii="宋体" w:hAnsi="宋体" w:eastAsia="宋体" w:cs="宋体"/>
          <w:b/>
          <w:sz w:val="84"/>
          <w:szCs w:val="84"/>
          <w14:shadow w14:blurRad="50800" w14:dist="38100" w14:dir="2700000" w14:sx="100000" w14:sy="100000" w14:kx="0" w14:ky="0" w14:algn="tl">
            <w14:srgbClr w14:val="000000">
              <w14:alpha w14:val="60000"/>
            </w14:srgbClr>
          </w14:shadow>
        </w:rPr>
        <w:t>招标文件</w:t>
      </w:r>
      <w:r>
        <w:rPr>
          <w:rFonts w:hint="eastAsia" w:ascii="宋体" w:hAnsi="宋体" w:eastAsia="宋体" w:cs="宋体"/>
          <w:b/>
          <w:sz w:val="84"/>
          <w:szCs w:val="84"/>
          <w:lang w:eastAsia="zh-CN"/>
          <w14:shadow w14:blurRad="50800" w14:dist="38100" w14:dir="2700000" w14:sx="100000" w14:sy="100000" w14:kx="0" w14:ky="0" w14:algn="tl">
            <w14:srgbClr w14:val="000000">
              <w14:alpha w14:val="60000"/>
            </w14:srgbClr>
          </w14:shadow>
        </w:rPr>
        <w:t>（</w:t>
      </w:r>
      <w:r>
        <w:rPr>
          <w:rFonts w:hint="eastAsia" w:ascii="宋体" w:hAnsi="宋体" w:eastAsia="宋体" w:cs="宋体"/>
          <w:b/>
          <w:sz w:val="84"/>
          <w:szCs w:val="84"/>
          <w:lang w:val="en-US" w:eastAsia="zh-CN"/>
          <w14:shadow w14:blurRad="50800" w14:dist="38100" w14:dir="2700000" w14:sx="100000" w14:sy="100000" w14:kx="0" w14:ky="0" w14:algn="tl">
            <w14:srgbClr w14:val="000000">
              <w14:alpha w14:val="60000"/>
            </w14:srgbClr>
          </w14:shadow>
        </w:rPr>
        <w:t>货物</w:t>
      </w:r>
      <w:r>
        <w:rPr>
          <w:rFonts w:hint="eastAsia" w:ascii="宋体" w:hAnsi="宋体" w:eastAsia="宋体" w:cs="宋体"/>
          <w:b/>
          <w:sz w:val="84"/>
          <w:szCs w:val="84"/>
          <w14:shadow w14:blurRad="50800" w14:dist="38100" w14:dir="2700000" w14:sx="100000" w14:sy="100000" w14:kx="0" w14:ky="0" w14:algn="tl">
            <w14:srgbClr w14:val="000000">
              <w14:alpha w14:val="60000"/>
            </w14:srgbClr>
          </w14:shadow>
        </w:rPr>
        <w:t>类</w:t>
      </w:r>
      <w:r>
        <w:rPr>
          <w:rFonts w:hint="eastAsia" w:ascii="宋体" w:hAnsi="宋体" w:eastAsia="宋体" w:cs="宋体"/>
          <w:b/>
          <w:sz w:val="84"/>
          <w:szCs w:val="84"/>
          <w:lang w:eastAsia="zh-CN"/>
          <w14:shadow w14:blurRad="50800" w14:dist="38100" w14:dir="2700000" w14:sx="100000" w14:sy="100000" w14:kx="0" w14:ky="0" w14:algn="tl">
            <w14:srgbClr w14:val="000000">
              <w14:alpha w14:val="60000"/>
            </w14:srgbClr>
          </w14:shadow>
        </w:rPr>
        <w:t>）</w:t>
      </w:r>
    </w:p>
    <w:p w14:paraId="7B31F105">
      <w:pPr>
        <w:widowControl w:val="0"/>
        <w:autoSpaceDE w:val="0"/>
        <w:autoSpaceDN w:val="0"/>
        <w:adjustRightInd w:val="0"/>
        <w:snapToGrid w:val="0"/>
        <w:jc w:val="center"/>
        <w:rPr>
          <w:rFonts w:hint="eastAsia" w:ascii="宋体" w:hAnsi="宋体" w:eastAsia="宋体" w:cs="宋体"/>
          <w:b/>
          <w:sz w:val="32"/>
          <w:szCs w:val="32"/>
          <w:lang w:eastAsia="zh-CN"/>
        </w:rPr>
      </w:pPr>
      <w:r>
        <w:rPr>
          <w:rFonts w:hint="eastAsia" w:ascii="宋体" w:hAnsi="宋体" w:eastAsia="宋体" w:cs="宋体"/>
          <w:b/>
          <w:sz w:val="32"/>
          <w:szCs w:val="32"/>
          <w:lang w:eastAsia="zh-CN"/>
        </w:rPr>
        <w:t>（</w:t>
      </w:r>
      <w:r>
        <w:rPr>
          <w:rFonts w:hint="eastAsia" w:ascii="宋体" w:hAnsi="宋体" w:eastAsia="宋体" w:cs="宋体"/>
          <w:b/>
          <w:sz w:val="32"/>
          <w:szCs w:val="32"/>
          <w:lang w:val="en-US" w:eastAsia="zh-CN"/>
        </w:rPr>
        <w:t>项目编号：</w:t>
      </w:r>
      <w:r>
        <w:rPr>
          <w:rFonts w:hint="eastAsia" w:ascii="宋体" w:hAnsi="宋体" w:cs="宋体"/>
          <w:b/>
          <w:sz w:val="32"/>
          <w:szCs w:val="32"/>
          <w:lang w:val="en-US" w:eastAsia="zh-CN"/>
        </w:rPr>
        <w:t>DLZFCG2026054-2</w:t>
      </w:r>
      <w:r>
        <w:rPr>
          <w:rFonts w:hint="eastAsia" w:ascii="宋体" w:hAnsi="宋体" w:eastAsia="宋体" w:cs="宋体"/>
          <w:b/>
          <w:sz w:val="32"/>
          <w:szCs w:val="32"/>
          <w:lang w:eastAsia="zh-CN"/>
        </w:rPr>
        <w:t>）</w:t>
      </w:r>
    </w:p>
    <w:p w14:paraId="6C8DF8AD">
      <w:pPr>
        <w:widowControl w:val="0"/>
        <w:autoSpaceDE w:val="0"/>
        <w:autoSpaceDN w:val="0"/>
        <w:adjustRightInd w:val="0"/>
        <w:snapToGrid w:val="0"/>
        <w:rPr>
          <w:rFonts w:hint="eastAsia" w:ascii="宋体" w:hAnsi="宋体" w:eastAsia="宋体" w:cs="宋体"/>
          <w:sz w:val="48"/>
          <w:szCs w:val="48"/>
        </w:rPr>
      </w:pPr>
    </w:p>
    <w:p w14:paraId="17E203AF">
      <w:pPr>
        <w:widowControl w:val="0"/>
        <w:autoSpaceDE w:val="0"/>
        <w:autoSpaceDN w:val="0"/>
        <w:adjustRightInd w:val="0"/>
        <w:snapToGrid w:val="0"/>
        <w:jc w:val="left"/>
        <w:rPr>
          <w:rFonts w:hint="eastAsia" w:ascii="宋体" w:hAnsi="宋体" w:eastAsia="宋体" w:cs="宋体"/>
          <w:b/>
          <w:sz w:val="32"/>
          <w:szCs w:val="32"/>
          <w:lang w:val="en-US" w:eastAsia="zh-CN"/>
        </w:rPr>
      </w:pPr>
    </w:p>
    <w:p w14:paraId="7377E01D">
      <w:pPr>
        <w:widowControl w:val="0"/>
        <w:autoSpaceDE w:val="0"/>
        <w:autoSpaceDN w:val="0"/>
        <w:adjustRightInd w:val="0"/>
        <w:snapToGrid w:val="0"/>
        <w:jc w:val="left"/>
        <w:rPr>
          <w:rFonts w:hint="eastAsia" w:ascii="宋体" w:hAnsi="宋体" w:eastAsia="宋体" w:cs="宋体"/>
          <w:b/>
          <w:sz w:val="32"/>
          <w:szCs w:val="32"/>
          <w:lang w:val="en-US" w:eastAsia="zh-CN"/>
        </w:rPr>
      </w:pPr>
    </w:p>
    <w:p w14:paraId="6AF55D7F">
      <w:pPr>
        <w:widowControl w:val="0"/>
        <w:autoSpaceDE w:val="0"/>
        <w:autoSpaceDN w:val="0"/>
        <w:adjustRightInd w:val="0"/>
        <w:snapToGrid w:val="0"/>
        <w:jc w:val="left"/>
        <w:rPr>
          <w:rFonts w:hint="eastAsia" w:ascii="宋体" w:hAnsi="宋体" w:eastAsia="宋体" w:cs="宋体"/>
          <w:b/>
          <w:sz w:val="32"/>
          <w:szCs w:val="32"/>
          <w:lang w:val="en-US" w:eastAsia="zh-CN"/>
        </w:rPr>
      </w:pPr>
    </w:p>
    <w:p w14:paraId="33C63D0C">
      <w:pPr>
        <w:widowControl w:val="0"/>
        <w:autoSpaceDE w:val="0"/>
        <w:autoSpaceDN w:val="0"/>
        <w:adjustRightInd w:val="0"/>
        <w:snapToGrid w:val="0"/>
        <w:jc w:val="left"/>
        <w:rPr>
          <w:rFonts w:hint="eastAsia" w:ascii="宋体" w:hAnsi="宋体" w:eastAsia="宋体" w:cs="宋体"/>
          <w:b/>
          <w:sz w:val="32"/>
          <w:szCs w:val="32"/>
          <w:lang w:val="en-US" w:eastAsia="zh-CN"/>
        </w:rPr>
      </w:pPr>
    </w:p>
    <w:p w14:paraId="73912CF3">
      <w:pPr>
        <w:widowControl w:val="0"/>
        <w:autoSpaceDE w:val="0"/>
        <w:autoSpaceDN w:val="0"/>
        <w:adjustRightInd w:val="0"/>
        <w:snapToGrid w:val="0"/>
        <w:jc w:val="left"/>
        <w:rPr>
          <w:rFonts w:hint="eastAsia" w:ascii="宋体" w:hAnsi="宋体" w:eastAsia="宋体" w:cs="宋体"/>
          <w:b/>
          <w:sz w:val="32"/>
          <w:szCs w:val="32"/>
          <w:lang w:val="en-US" w:eastAsia="zh-CN"/>
        </w:rPr>
      </w:pPr>
    </w:p>
    <w:p w14:paraId="45D894F3">
      <w:pPr>
        <w:widowControl w:val="0"/>
        <w:autoSpaceDE w:val="0"/>
        <w:autoSpaceDN w:val="0"/>
        <w:adjustRightInd w:val="0"/>
        <w:snapToGrid w:val="0"/>
        <w:jc w:val="left"/>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招   标   人：大连市甘井子区消防救援大队</w:t>
      </w:r>
    </w:p>
    <w:p w14:paraId="35F8CE70">
      <w:pPr>
        <w:widowControl w:val="0"/>
        <w:autoSpaceDE w:val="0"/>
        <w:autoSpaceDN w:val="0"/>
        <w:adjustRightInd w:val="0"/>
        <w:snapToGrid w:val="0"/>
        <w:jc w:val="left"/>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招标代理机构：大连市政府采购中心</w:t>
      </w:r>
    </w:p>
    <w:p w14:paraId="45A4E5EA">
      <w:pPr>
        <w:widowControl w:val="0"/>
        <w:autoSpaceDE w:val="0"/>
        <w:autoSpaceDN w:val="0"/>
        <w:adjustRightInd w:val="0"/>
        <w:snapToGrid w:val="0"/>
        <w:jc w:val="left"/>
        <w:rPr>
          <w:rFonts w:hint="eastAsia" w:ascii="宋体" w:hAnsi="宋体" w:eastAsia="宋体" w:cs="宋体"/>
          <w:b/>
          <w:sz w:val="32"/>
          <w:szCs w:val="32"/>
          <w:lang w:val="en-US" w:eastAsia="zh-CN"/>
        </w:rPr>
      </w:pPr>
      <w:r>
        <w:rPr>
          <w:rFonts w:hint="eastAsia" w:ascii="宋体" w:hAnsi="宋体" w:eastAsia="宋体" w:cs="宋体"/>
          <w:b/>
          <w:sz w:val="32"/>
          <w:szCs w:val="32"/>
          <w:lang w:val="en-US" w:eastAsia="zh-CN"/>
        </w:rPr>
        <w:t>日        期：2026年</w:t>
      </w:r>
      <w:r>
        <w:rPr>
          <w:rFonts w:hint="eastAsia" w:ascii="宋体" w:hAnsi="宋体" w:cs="宋体"/>
          <w:b/>
          <w:sz w:val="32"/>
          <w:szCs w:val="32"/>
          <w:lang w:val="en-US" w:eastAsia="zh-CN"/>
        </w:rPr>
        <w:t>7</w:t>
      </w:r>
      <w:r>
        <w:rPr>
          <w:rFonts w:hint="eastAsia" w:ascii="宋体" w:hAnsi="宋体" w:eastAsia="宋体" w:cs="宋体"/>
          <w:b/>
          <w:sz w:val="32"/>
          <w:szCs w:val="32"/>
          <w:lang w:val="en-US" w:eastAsia="zh-CN"/>
        </w:rPr>
        <w:t>月</w:t>
      </w:r>
    </w:p>
    <w:p w14:paraId="159CB42C">
      <w:pPr>
        <w:spacing w:before="0" w:beforeLines="0" w:after="0" w:afterLines="0" w:line="240" w:lineRule="auto"/>
        <w:ind w:left="0" w:leftChars="0" w:right="0" w:rightChars="0" w:firstLine="0" w:firstLineChars="0"/>
        <w:jc w:val="center"/>
        <w:rPr>
          <w:rFonts w:hint="eastAsia" w:ascii="宋体" w:hAnsi="宋体" w:eastAsia="宋体" w:cs="宋体"/>
          <w:b/>
          <w:bCs/>
          <w:kern w:val="2"/>
          <w:sz w:val="44"/>
          <w:szCs w:val="44"/>
          <w:lang w:val="en-US" w:eastAsia="zh-CN" w:bidi="ar-SA"/>
        </w:rPr>
        <w:sectPr>
          <w:footerReference r:id="rId6" w:type="first"/>
          <w:footerReference r:id="rId5" w:type="default"/>
          <w:pgSz w:w="11907" w:h="16840"/>
          <w:pgMar w:top="1149" w:right="1133" w:bottom="1060" w:left="1701" w:header="875" w:footer="886" w:gutter="0"/>
          <w:pgNumType w:fmt="numberInDash" w:start="1"/>
          <w:cols w:space="720" w:num="1"/>
        </w:sectPr>
      </w:pPr>
    </w:p>
    <w:sdt>
      <w:sdtPr>
        <w:rPr>
          <w:rFonts w:hint="eastAsia" w:ascii="宋体" w:hAnsi="宋体" w:eastAsia="宋体" w:cs="宋体"/>
          <w:b/>
          <w:bCs/>
          <w:kern w:val="2"/>
          <w:sz w:val="44"/>
          <w:szCs w:val="44"/>
          <w:lang w:val="en-US" w:eastAsia="zh-CN" w:bidi="ar-SA"/>
        </w:rPr>
        <w:id w:val="147474450"/>
        <w15:color w:val="DBDBDB"/>
        <w:docPartObj>
          <w:docPartGallery w:val="Table of Contents"/>
          <w:docPartUnique/>
        </w:docPartObj>
      </w:sdtPr>
      <w:sdtEndPr>
        <w:rPr>
          <w:rFonts w:hint="eastAsia" w:ascii="宋体" w:hAnsi="宋体" w:eastAsia="宋体" w:cs="宋体"/>
          <w:b/>
          <w:bCs/>
          <w:kern w:val="2"/>
          <w:sz w:val="21"/>
          <w:szCs w:val="24"/>
          <w:lang w:val="en-US" w:eastAsia="zh-CN" w:bidi="ar-SA"/>
        </w:rPr>
      </w:sdtEndPr>
      <w:sdtContent>
        <w:p w14:paraId="1802B0F5">
          <w:pPr>
            <w:spacing w:before="0" w:beforeLines="0" w:after="0" w:afterLines="0" w:line="240" w:lineRule="auto"/>
            <w:ind w:left="0" w:leftChars="0" w:right="0" w:rightChars="0" w:firstLine="0" w:firstLineChars="0"/>
            <w:jc w:val="center"/>
            <w:rPr>
              <w:rFonts w:hint="eastAsia" w:ascii="宋体" w:hAnsi="宋体" w:eastAsia="宋体" w:cs="宋体"/>
              <w:b/>
              <w:bCs/>
              <w:sz w:val="44"/>
              <w:szCs w:val="44"/>
            </w:rPr>
          </w:pPr>
          <w:r>
            <w:rPr>
              <w:rFonts w:hint="eastAsia" w:ascii="宋体" w:hAnsi="宋体" w:eastAsia="宋体" w:cs="宋体"/>
              <w:b/>
              <w:bCs/>
              <w:sz w:val="44"/>
              <w:szCs w:val="44"/>
            </w:rPr>
            <w:t>目</w:t>
          </w:r>
          <w:r>
            <w:rPr>
              <w:rFonts w:hint="eastAsia" w:ascii="宋体" w:hAnsi="宋体" w:eastAsia="宋体" w:cs="宋体"/>
              <w:b/>
              <w:bCs/>
              <w:sz w:val="44"/>
              <w:szCs w:val="44"/>
              <w:lang w:val="en-US" w:eastAsia="zh-CN"/>
            </w:rPr>
            <w:t xml:space="preserve">   </w:t>
          </w:r>
          <w:r>
            <w:rPr>
              <w:rFonts w:hint="eastAsia" w:ascii="宋体" w:hAnsi="宋体" w:eastAsia="宋体" w:cs="宋体"/>
              <w:b/>
              <w:bCs/>
              <w:sz w:val="44"/>
              <w:szCs w:val="44"/>
            </w:rPr>
            <w:t>录</w:t>
          </w:r>
        </w:p>
        <w:p w14:paraId="56268776">
          <w:pPr>
            <w:spacing w:before="0" w:beforeLines="0" w:after="0" w:afterLines="0" w:line="240" w:lineRule="auto"/>
            <w:ind w:left="0" w:leftChars="0" w:right="0" w:rightChars="0" w:firstLine="0" w:firstLineChars="0"/>
            <w:jc w:val="center"/>
            <w:rPr>
              <w:rFonts w:hint="eastAsia" w:ascii="宋体" w:hAnsi="宋体" w:eastAsia="宋体" w:cs="宋体"/>
              <w:b/>
              <w:bCs/>
              <w:sz w:val="44"/>
              <w:szCs w:val="44"/>
            </w:rPr>
          </w:pPr>
        </w:p>
        <w:p w14:paraId="10085110">
          <w:pPr>
            <w:spacing w:before="0" w:beforeLines="0" w:after="0" w:afterLines="0" w:line="240" w:lineRule="auto"/>
            <w:ind w:left="0" w:leftChars="0" w:right="0" w:rightChars="0" w:firstLine="0" w:firstLineChars="0"/>
            <w:jc w:val="center"/>
            <w:rPr>
              <w:rFonts w:hint="eastAsia" w:ascii="宋体" w:hAnsi="宋体" w:eastAsia="宋体" w:cs="宋体"/>
              <w:b/>
              <w:bCs/>
              <w:sz w:val="44"/>
              <w:szCs w:val="44"/>
            </w:rPr>
          </w:pPr>
        </w:p>
        <w:p w14:paraId="7B7C684F">
          <w:pPr>
            <w:pStyle w:val="16"/>
            <w:tabs>
              <w:tab w:val="right" w:leader="dot" w:pos="9073"/>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TOC \o "1-1" \h \u </w:instrText>
          </w:r>
          <w:r>
            <w:rPr>
              <w:rFonts w:hint="eastAsia" w:ascii="宋体" w:hAnsi="宋体" w:eastAsia="宋体" w:cs="宋体"/>
              <w:sz w:val="32"/>
              <w:szCs w:val="32"/>
            </w:rP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_Toc22249 </w:instrText>
          </w:r>
          <w:r>
            <w:rPr>
              <w:rFonts w:hint="eastAsia" w:ascii="宋体" w:hAnsi="宋体" w:eastAsia="宋体" w:cs="宋体"/>
              <w:sz w:val="32"/>
              <w:szCs w:val="32"/>
            </w:rPr>
            <w:fldChar w:fldCharType="separate"/>
          </w:r>
          <w:r>
            <w:rPr>
              <w:rFonts w:hint="eastAsia" w:ascii="宋体" w:hAnsi="宋体" w:eastAsia="宋体" w:cs="宋体"/>
              <w:sz w:val="32"/>
              <w:szCs w:val="32"/>
              <w:lang w:eastAsia="zh-CN"/>
            </w:rPr>
            <w:t>投标邀请书</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_Toc22249 \h </w:instrText>
          </w:r>
          <w:r>
            <w:rPr>
              <w:rFonts w:hint="eastAsia" w:ascii="宋体" w:hAnsi="宋体" w:eastAsia="宋体" w:cs="宋体"/>
              <w:sz w:val="32"/>
              <w:szCs w:val="32"/>
            </w:rPr>
            <w:fldChar w:fldCharType="separate"/>
          </w:r>
          <w:r>
            <w:rPr>
              <w:rFonts w:hint="eastAsia" w:ascii="宋体" w:hAnsi="宋体" w:eastAsia="宋体" w:cs="宋体"/>
              <w:sz w:val="32"/>
              <w:szCs w:val="32"/>
            </w:rPr>
            <w:t>- 2 -</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47157987">
          <w:pPr>
            <w:pStyle w:val="16"/>
            <w:tabs>
              <w:tab w:val="right" w:leader="dot" w:pos="9073"/>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_Toc11562 </w:instrText>
          </w:r>
          <w:r>
            <w:rPr>
              <w:rFonts w:hint="eastAsia" w:ascii="宋体" w:hAnsi="宋体" w:eastAsia="宋体" w:cs="宋体"/>
              <w:sz w:val="32"/>
              <w:szCs w:val="32"/>
            </w:rPr>
            <w:fldChar w:fldCharType="separate"/>
          </w:r>
          <w:r>
            <w:rPr>
              <w:rFonts w:hint="eastAsia" w:ascii="宋体" w:hAnsi="宋体" w:eastAsia="宋体" w:cs="宋体"/>
              <w:sz w:val="32"/>
              <w:szCs w:val="32"/>
            </w:rPr>
            <w:t>第</w:t>
          </w:r>
          <w:r>
            <w:rPr>
              <w:rFonts w:hint="eastAsia" w:ascii="宋体" w:hAnsi="宋体" w:eastAsia="宋体" w:cs="宋体"/>
              <w:sz w:val="32"/>
              <w:szCs w:val="32"/>
              <w:lang w:val="en-US" w:eastAsia="zh-CN"/>
            </w:rPr>
            <w:t>一</w:t>
          </w:r>
          <w:r>
            <w:rPr>
              <w:rFonts w:hint="eastAsia" w:ascii="宋体" w:hAnsi="宋体" w:eastAsia="宋体" w:cs="宋体"/>
              <w:sz w:val="32"/>
              <w:szCs w:val="32"/>
            </w:rPr>
            <w:t>章 投标人须知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_Toc11562 \h </w:instrText>
          </w:r>
          <w:r>
            <w:rPr>
              <w:rFonts w:hint="eastAsia" w:ascii="宋体" w:hAnsi="宋体" w:eastAsia="宋体" w:cs="宋体"/>
              <w:sz w:val="32"/>
              <w:szCs w:val="32"/>
            </w:rPr>
            <w:fldChar w:fldCharType="separate"/>
          </w:r>
          <w:r>
            <w:rPr>
              <w:rFonts w:hint="eastAsia" w:ascii="宋体" w:hAnsi="宋体" w:eastAsia="宋体" w:cs="宋体"/>
              <w:sz w:val="32"/>
              <w:szCs w:val="32"/>
            </w:rPr>
            <w:t>- 1 -</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12280692">
          <w:pPr>
            <w:pStyle w:val="16"/>
            <w:tabs>
              <w:tab w:val="right" w:leader="dot" w:pos="9073"/>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_Toc2792 </w:instrText>
          </w:r>
          <w:r>
            <w:rPr>
              <w:rFonts w:hint="eastAsia" w:ascii="宋体" w:hAnsi="宋体" w:eastAsia="宋体" w:cs="宋体"/>
              <w:sz w:val="32"/>
              <w:szCs w:val="32"/>
            </w:rPr>
            <w:fldChar w:fldCharType="separate"/>
          </w:r>
          <w:r>
            <w:rPr>
              <w:rFonts w:hint="eastAsia" w:ascii="宋体" w:hAnsi="宋体" w:eastAsia="宋体" w:cs="宋体"/>
              <w:bCs/>
              <w:spacing w:val="0"/>
              <w:w w:val="100"/>
              <w:position w:val="0"/>
              <w:sz w:val="32"/>
              <w:szCs w:val="32"/>
              <w:lang w:val="en-US" w:eastAsia="zh-CN"/>
            </w:rPr>
            <w:t xml:space="preserve">第二章 </w:t>
          </w:r>
          <w:r>
            <w:rPr>
              <w:rFonts w:hint="eastAsia" w:ascii="宋体" w:hAnsi="宋体" w:eastAsia="宋体" w:cs="宋体"/>
              <w:bCs/>
              <w:spacing w:val="0"/>
              <w:w w:val="100"/>
              <w:position w:val="0"/>
              <w:sz w:val="32"/>
              <w:szCs w:val="32"/>
              <w:highlight w:val="none"/>
              <w:lang w:val="en-US" w:eastAsia="zh-CN"/>
            </w:rPr>
            <w:t>合同条款</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_Toc2792 \h </w:instrText>
          </w:r>
          <w:r>
            <w:rPr>
              <w:rFonts w:hint="eastAsia" w:ascii="宋体" w:hAnsi="宋体" w:eastAsia="宋体" w:cs="宋体"/>
              <w:sz w:val="32"/>
              <w:szCs w:val="32"/>
            </w:rPr>
            <w:fldChar w:fldCharType="separate"/>
          </w:r>
          <w:r>
            <w:rPr>
              <w:rFonts w:hint="eastAsia" w:ascii="宋体" w:hAnsi="宋体" w:eastAsia="宋体" w:cs="宋体"/>
              <w:sz w:val="32"/>
              <w:szCs w:val="32"/>
            </w:rPr>
            <w:t>- 33 -</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400A68A">
          <w:pPr>
            <w:pStyle w:val="16"/>
            <w:tabs>
              <w:tab w:val="right" w:leader="dot" w:pos="9073"/>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_Toc1212 </w:instrText>
          </w:r>
          <w:r>
            <w:rPr>
              <w:rFonts w:hint="eastAsia" w:ascii="宋体" w:hAnsi="宋体" w:eastAsia="宋体" w:cs="宋体"/>
              <w:sz w:val="32"/>
              <w:szCs w:val="32"/>
            </w:rPr>
            <w:fldChar w:fldCharType="separate"/>
          </w:r>
          <w:r>
            <w:rPr>
              <w:rFonts w:hint="eastAsia" w:ascii="宋体" w:hAnsi="宋体" w:eastAsia="宋体" w:cs="宋体"/>
              <w:sz w:val="32"/>
              <w:szCs w:val="32"/>
              <w:lang w:val="en-US" w:eastAsia="zh-CN"/>
            </w:rPr>
            <w:t>第三章 采购需求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_Toc1212 \h </w:instrText>
          </w:r>
          <w:r>
            <w:rPr>
              <w:rFonts w:hint="eastAsia" w:ascii="宋体" w:hAnsi="宋体" w:eastAsia="宋体" w:cs="宋体"/>
              <w:sz w:val="32"/>
              <w:szCs w:val="32"/>
            </w:rPr>
            <w:fldChar w:fldCharType="separate"/>
          </w:r>
          <w:r>
            <w:rPr>
              <w:rFonts w:hint="eastAsia" w:ascii="宋体" w:hAnsi="宋体" w:eastAsia="宋体" w:cs="宋体"/>
              <w:sz w:val="32"/>
              <w:szCs w:val="32"/>
            </w:rPr>
            <w:t>- 53 -</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33E34FD5">
          <w:pPr>
            <w:pStyle w:val="16"/>
            <w:tabs>
              <w:tab w:val="right" w:leader="dot" w:pos="9073"/>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_Toc6630 </w:instrText>
          </w:r>
          <w:r>
            <w:rPr>
              <w:rFonts w:hint="eastAsia" w:ascii="宋体" w:hAnsi="宋体" w:eastAsia="宋体" w:cs="宋体"/>
              <w:sz w:val="32"/>
              <w:szCs w:val="32"/>
            </w:rPr>
            <w:fldChar w:fldCharType="separate"/>
          </w:r>
          <w:r>
            <w:rPr>
              <w:rFonts w:hint="eastAsia" w:ascii="宋体" w:hAnsi="宋体" w:eastAsia="宋体" w:cs="宋体"/>
              <w:bCs/>
              <w:spacing w:val="0"/>
              <w:w w:val="100"/>
              <w:position w:val="0"/>
              <w:sz w:val="32"/>
              <w:szCs w:val="32"/>
              <w:lang w:val="en-US" w:eastAsia="zh-CN"/>
            </w:rPr>
            <w:t xml:space="preserve">第四章 </w:t>
          </w:r>
          <w:r>
            <w:rPr>
              <w:rFonts w:hint="eastAsia" w:ascii="宋体" w:hAnsi="宋体" w:eastAsia="宋体" w:cs="宋体"/>
              <w:bCs/>
              <w:spacing w:val="0"/>
              <w:w w:val="100"/>
              <w:position w:val="0"/>
              <w:sz w:val="32"/>
              <w:szCs w:val="32"/>
              <w:highlight w:val="none"/>
              <w:lang w:val="en-US" w:eastAsia="zh-CN"/>
            </w:rPr>
            <w:t>投标文件格式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_Toc6630 \h </w:instrText>
          </w:r>
          <w:r>
            <w:rPr>
              <w:rFonts w:hint="eastAsia" w:ascii="宋体" w:hAnsi="宋体" w:eastAsia="宋体" w:cs="宋体"/>
              <w:sz w:val="32"/>
              <w:szCs w:val="32"/>
            </w:rPr>
            <w:fldChar w:fldCharType="separate"/>
          </w:r>
          <w:r>
            <w:rPr>
              <w:rFonts w:hint="eastAsia" w:ascii="宋体" w:hAnsi="宋体" w:eastAsia="宋体" w:cs="宋体"/>
              <w:sz w:val="32"/>
              <w:szCs w:val="32"/>
            </w:rPr>
            <w:t>- 57 -</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04E67355">
          <w:pPr>
            <w:pStyle w:val="16"/>
            <w:tabs>
              <w:tab w:val="right" w:leader="dot" w:pos="9073"/>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_Toc23837 </w:instrText>
          </w:r>
          <w:r>
            <w:rPr>
              <w:rFonts w:hint="eastAsia" w:ascii="宋体" w:hAnsi="宋体" w:eastAsia="宋体" w:cs="宋体"/>
              <w:sz w:val="32"/>
              <w:szCs w:val="32"/>
            </w:rPr>
            <w:fldChar w:fldCharType="separate"/>
          </w:r>
          <w:r>
            <w:rPr>
              <w:rFonts w:hint="eastAsia" w:ascii="宋体" w:hAnsi="宋体" w:eastAsia="宋体" w:cs="宋体"/>
              <w:bCs/>
              <w:spacing w:val="0"/>
              <w:w w:val="100"/>
              <w:position w:val="0"/>
              <w:sz w:val="32"/>
              <w:szCs w:val="32"/>
              <w:highlight w:val="none"/>
              <w:lang w:val="en-US" w:eastAsia="zh-CN"/>
            </w:rPr>
            <w:t>第五章 评标方法和评标标准</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_Toc23837 \h </w:instrText>
          </w:r>
          <w:r>
            <w:rPr>
              <w:rFonts w:hint="eastAsia" w:ascii="宋体" w:hAnsi="宋体" w:eastAsia="宋体" w:cs="宋体"/>
              <w:sz w:val="32"/>
              <w:szCs w:val="32"/>
            </w:rPr>
            <w:fldChar w:fldCharType="separate"/>
          </w:r>
          <w:r>
            <w:rPr>
              <w:rFonts w:hint="eastAsia" w:ascii="宋体" w:hAnsi="宋体" w:eastAsia="宋体" w:cs="宋体"/>
              <w:sz w:val="32"/>
              <w:szCs w:val="32"/>
            </w:rPr>
            <w:t>- 82 -</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07F8000">
          <w:pPr>
            <w:rPr>
              <w:rFonts w:hint="eastAsia" w:ascii="宋体" w:hAnsi="宋体" w:eastAsia="宋体" w:cs="宋体"/>
              <w:b/>
              <w:bCs/>
              <w:kern w:val="2"/>
              <w:sz w:val="21"/>
              <w:szCs w:val="24"/>
              <w:lang w:val="en-US" w:eastAsia="zh-CN" w:bidi="ar-SA"/>
            </w:rPr>
          </w:pPr>
          <w:r>
            <w:rPr>
              <w:rFonts w:hint="eastAsia" w:ascii="宋体" w:hAnsi="宋体" w:eastAsia="宋体" w:cs="宋体"/>
              <w:sz w:val="32"/>
              <w:szCs w:val="32"/>
            </w:rPr>
            <w:fldChar w:fldCharType="end"/>
          </w:r>
        </w:p>
      </w:sdtContent>
    </w:sdt>
    <w:p w14:paraId="6D5991F7">
      <w:pPr>
        <w:bidi w:val="0"/>
        <w:rPr>
          <w:rFonts w:hint="eastAsia" w:ascii="宋体" w:hAnsi="宋体" w:eastAsia="宋体" w:cs="宋体"/>
          <w:kern w:val="2"/>
          <w:sz w:val="21"/>
          <w:szCs w:val="24"/>
          <w:lang w:val="en-US" w:eastAsia="zh-CN" w:bidi="ar-SA"/>
        </w:rPr>
      </w:pPr>
    </w:p>
    <w:p w14:paraId="5EF158A5">
      <w:pPr>
        <w:bidi w:val="0"/>
        <w:rPr>
          <w:rFonts w:hint="eastAsia" w:ascii="宋体" w:hAnsi="宋体" w:eastAsia="宋体" w:cs="宋体"/>
          <w:lang w:val="en-US" w:eastAsia="zh-CN"/>
        </w:rPr>
      </w:pPr>
    </w:p>
    <w:p w14:paraId="01998F14">
      <w:pPr>
        <w:tabs>
          <w:tab w:val="left" w:pos="3325"/>
        </w:tabs>
        <w:bidi w:val="0"/>
        <w:rPr>
          <w:rFonts w:hint="eastAsia" w:ascii="宋体" w:hAnsi="宋体" w:eastAsia="宋体" w:cs="宋体"/>
          <w:lang w:val="en-US" w:eastAsia="zh-CN"/>
        </w:rPr>
      </w:pPr>
      <w:r>
        <w:rPr>
          <w:rFonts w:hint="eastAsia" w:ascii="宋体" w:hAnsi="宋体" w:eastAsia="宋体" w:cs="宋体"/>
          <w:lang w:val="en-US" w:eastAsia="zh-CN"/>
        </w:rPr>
        <w:tab/>
      </w:r>
    </w:p>
    <w:p w14:paraId="30FAEF10">
      <w:pPr>
        <w:tabs>
          <w:tab w:val="left" w:pos="2648"/>
        </w:tabs>
        <w:bidi w:val="0"/>
        <w:rPr>
          <w:rFonts w:hint="eastAsia" w:ascii="宋体" w:hAnsi="宋体" w:eastAsia="宋体" w:cs="宋体"/>
          <w:lang w:val="en-US" w:eastAsia="zh-CN"/>
        </w:rPr>
      </w:pPr>
      <w:r>
        <w:rPr>
          <w:rFonts w:hint="eastAsia" w:ascii="宋体" w:hAnsi="宋体" w:eastAsia="宋体" w:cs="宋体"/>
          <w:lang w:val="en-US" w:eastAsia="zh-CN"/>
        </w:rPr>
        <w:tab/>
      </w:r>
    </w:p>
    <w:p w14:paraId="6A2D5B9B">
      <w:pPr>
        <w:bidi w:val="0"/>
        <w:rPr>
          <w:rFonts w:hint="eastAsia" w:ascii="宋体" w:hAnsi="宋体" w:eastAsia="宋体" w:cs="宋体"/>
          <w:lang w:val="en-US" w:eastAsia="zh-CN"/>
        </w:rPr>
      </w:pPr>
    </w:p>
    <w:p w14:paraId="1EFC7FF9">
      <w:pPr>
        <w:bidi w:val="0"/>
        <w:rPr>
          <w:rFonts w:hint="eastAsia" w:ascii="宋体" w:hAnsi="宋体" w:eastAsia="宋体" w:cs="宋体"/>
          <w:lang w:val="en-US" w:eastAsia="zh-CN"/>
        </w:rPr>
      </w:pPr>
    </w:p>
    <w:p w14:paraId="3764408E">
      <w:pPr>
        <w:bidi w:val="0"/>
        <w:rPr>
          <w:rFonts w:hint="eastAsia" w:ascii="宋体" w:hAnsi="宋体" w:eastAsia="宋体" w:cs="宋体"/>
          <w:lang w:val="en-US" w:eastAsia="zh-CN"/>
        </w:rPr>
      </w:pPr>
    </w:p>
    <w:p w14:paraId="06830772">
      <w:pPr>
        <w:bidi w:val="0"/>
        <w:rPr>
          <w:rFonts w:hint="eastAsia" w:ascii="宋体" w:hAnsi="宋体" w:eastAsia="宋体" w:cs="宋体"/>
          <w:lang w:val="en-US" w:eastAsia="zh-CN"/>
        </w:rPr>
      </w:pPr>
    </w:p>
    <w:p w14:paraId="3080041F">
      <w:pPr>
        <w:tabs>
          <w:tab w:val="center" w:pos="4536"/>
        </w:tabs>
        <w:bidi w:val="0"/>
        <w:jc w:val="left"/>
        <w:rPr>
          <w:rFonts w:hint="eastAsia" w:ascii="宋体" w:hAnsi="宋体" w:eastAsia="宋体" w:cs="宋体"/>
          <w:lang w:val="en-US" w:eastAsia="zh-CN"/>
        </w:rPr>
        <w:sectPr>
          <w:footerReference r:id="rId7" w:type="default"/>
          <w:pgSz w:w="11907" w:h="16840"/>
          <w:pgMar w:top="1149" w:right="1133" w:bottom="1060" w:left="1701" w:header="875" w:footer="886" w:gutter="0"/>
          <w:pgNumType w:fmt="numberInDash" w:start="1"/>
          <w:cols w:space="720" w:num="1"/>
        </w:sectPr>
      </w:pPr>
      <w:r>
        <w:rPr>
          <w:rFonts w:hint="eastAsia" w:ascii="宋体" w:hAnsi="宋体" w:eastAsia="宋体" w:cs="宋体"/>
          <w:lang w:val="en-US" w:eastAsia="zh-CN"/>
        </w:rPr>
        <w:tab/>
      </w:r>
    </w:p>
    <w:p w14:paraId="43B12E3E">
      <w:pPr>
        <w:jc w:val="center"/>
        <w:outlineLvl w:val="0"/>
        <w:rPr>
          <w:rFonts w:hint="eastAsia" w:ascii="宋体" w:hAnsi="宋体" w:eastAsia="宋体" w:cs="宋体"/>
          <w:b/>
          <w:sz w:val="44"/>
          <w:szCs w:val="44"/>
          <w:lang w:val="en-US" w:eastAsia="zh-CN"/>
        </w:rPr>
      </w:pPr>
      <w:bookmarkStart w:id="2" w:name="_Toc22249"/>
      <w:r>
        <w:rPr>
          <w:rFonts w:hint="eastAsia" w:ascii="宋体" w:hAnsi="宋体" w:eastAsia="宋体" w:cs="宋体"/>
          <w:b/>
          <w:sz w:val="44"/>
          <w:szCs w:val="44"/>
        </w:rPr>
        <mc:AlternateContent>
          <mc:Choice Requires="wps">
            <w:drawing>
              <wp:anchor distT="0" distB="0" distL="114300" distR="114300" simplePos="0" relativeHeight="251660288" behindDoc="0" locked="0" layoutInCell="0" allowOverlap="1">
                <wp:simplePos x="0" y="0"/>
                <wp:positionH relativeFrom="page">
                  <wp:posOffset>7556500</wp:posOffset>
                </wp:positionH>
                <wp:positionV relativeFrom="page">
                  <wp:posOffset>4673600</wp:posOffset>
                </wp:positionV>
                <wp:extent cx="3810" cy="302895"/>
                <wp:effectExtent l="0" t="0" r="15240" b="1905"/>
                <wp:wrapNone/>
                <wp:docPr id="4" name="Rectangle 2"/>
                <wp:cNvGraphicFramePr/>
                <a:graphic xmlns:a="http://schemas.openxmlformats.org/drawingml/2006/main">
                  <a:graphicData uri="http://schemas.microsoft.com/office/word/2010/wordprocessingShape">
                    <wps:wsp>
                      <wps:cNvSpPr>
                        <a:spLocks noChangeArrowheads="1"/>
                      </wps:cNvSpPr>
                      <wps:spPr bwMode="auto">
                        <a:xfrm>
                          <a:off x="0" y="0"/>
                          <a:ext cx="3810" cy="302895"/>
                        </a:xfrm>
                        <a:prstGeom prst="rect">
                          <a:avLst/>
                        </a:prstGeom>
                        <a:solidFill>
                          <a:srgbClr val="000000">
                            <a:alpha val="75294"/>
                          </a:srgbClr>
                        </a:solidFill>
                        <a:ln>
                          <a:noFill/>
                        </a:ln>
                      </wps:spPr>
                      <wps:bodyPr rot="0" vert="horz" wrap="square" lIns="91440" tIns="45720" rIns="91440" bIns="45720" anchor="t" anchorCtr="0" upright="1">
                        <a:noAutofit/>
                      </wps:bodyPr>
                    </wps:wsp>
                  </a:graphicData>
                </a:graphic>
              </wp:anchor>
            </w:drawing>
          </mc:Choice>
          <mc:Fallback>
            <w:pict>
              <v:rect id="Rectangle 2" o:spid="_x0000_s1026" o:spt="1" style="position:absolute;left:0pt;margin-left:595pt;margin-top:368pt;height:23.85pt;width:0.3pt;mso-position-horizontal-relative:page;mso-position-vertical-relative:page;z-index:251660288;mso-width-relative:page;mso-height-relative:page;" fillcolor="#000000" filled="t" stroked="f" coordsize="21600,21600" o:allowincell="f" o:gfxdata="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gAFdg2QAA&#10;AA0BAAAPAAAAAAAAAAEAIAAAACIAAABkcnMvZG93bnJldi54bWxQSwECFAAUAAAACACHTuJAm9Fh&#10;gh0CAABHBAAADgAAAAAAAAABACAAAAAoAQAAZHJzL2Uyb0RvYy54bWxQSwUGAAAAAAYABgBZAQAA&#10;twUAAAAA&#10;">
                <v:fill on="t" opacity="49344f" focussize="0,0"/>
                <v:stroke on="f"/>
                <v:imagedata o:title=""/>
                <o:lock v:ext="edit" aspectratio="f"/>
              </v:rect>
            </w:pict>
          </mc:Fallback>
        </mc:AlternateContent>
      </w:r>
      <w:r>
        <w:rPr>
          <w:rFonts w:hint="eastAsia" w:ascii="宋体" w:hAnsi="宋体" w:eastAsia="宋体" w:cs="宋体"/>
          <w:b/>
          <w:sz w:val="44"/>
          <w:szCs w:val="44"/>
        </w:rPr>
        <mc:AlternateContent>
          <mc:Choice Requires="wps">
            <w:drawing>
              <wp:anchor distT="0" distB="0" distL="114300" distR="114300" simplePos="0" relativeHeight="251661312" behindDoc="0" locked="0" layoutInCell="0" allowOverlap="1">
                <wp:simplePos x="0" y="0"/>
                <wp:positionH relativeFrom="page">
                  <wp:posOffset>7556500</wp:posOffset>
                </wp:positionH>
                <wp:positionV relativeFrom="page">
                  <wp:posOffset>4976495</wp:posOffset>
                </wp:positionV>
                <wp:extent cx="3810" cy="6350"/>
                <wp:effectExtent l="0" t="0" r="0" b="0"/>
                <wp:wrapNone/>
                <wp:docPr id="3" name="Rectangle 3"/>
                <wp:cNvGraphicFramePr/>
                <a:graphic xmlns:a="http://schemas.openxmlformats.org/drawingml/2006/main">
                  <a:graphicData uri="http://schemas.microsoft.com/office/word/2010/wordprocessingShape">
                    <wps:wsp>
                      <wps:cNvSpPr>
                        <a:spLocks noChangeArrowheads="1"/>
                      </wps:cNvSpPr>
                      <wps:spPr bwMode="auto">
                        <a:xfrm>
                          <a:off x="0" y="0"/>
                          <a:ext cx="3810" cy="635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id="Rectangle 3" o:spid="_x0000_s1026" o:spt="1" style="position:absolute;left:0pt;margin-left:595pt;margin-top:391.85pt;height:0.5pt;width:0.3pt;mso-position-horizontal-relative:page;mso-position-vertical-relative:page;z-index:251661312;mso-width-relative:page;mso-height-relative:page;" fillcolor="#000000" filled="t" stroked="f" coordsize="21600,21600" o:allowincell="f" o:gfxdata="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kHc4XZAAAADQEAAA8AAAAAAAAAAQAg&#10;AAAAIgAAAGRycy9kb3ducmV2LnhtbFBLAQIUABQAAAAIAIdO4kA/reXuDQIAACQEAAAOAAAAAAAA&#10;AAEAIAAAACgBAABkcnMvZTJvRG9jLnhtbFBLBQYAAAAABgAGAFkBAACnBQAAAAA=&#10;">
                <v:fill on="t" focussize="0,0"/>
                <v:stroke on="f"/>
                <v:imagedata o:title=""/>
                <o:lock v:ext="edit" aspectratio="f"/>
              </v:rect>
            </w:pict>
          </mc:Fallback>
        </mc:AlternateContent>
      </w:r>
      <w:bookmarkEnd w:id="2"/>
      <w:bookmarkStart w:id="3" w:name="bookmark1"/>
      <w:bookmarkEnd w:id="3"/>
      <w:r>
        <w:rPr>
          <w:rFonts w:hint="eastAsia" w:ascii="宋体" w:hAnsi="宋体" w:eastAsia="宋体" w:cs="宋体"/>
          <w:b/>
          <w:sz w:val="44"/>
          <w:szCs w:val="44"/>
          <w:lang w:eastAsia="zh-CN"/>
        </w:rPr>
        <w:t>投标邀请书（</w:t>
      </w:r>
      <w:r>
        <w:rPr>
          <w:rFonts w:hint="eastAsia" w:ascii="宋体" w:hAnsi="宋体" w:eastAsia="宋体" w:cs="宋体"/>
          <w:b/>
          <w:sz w:val="44"/>
          <w:szCs w:val="44"/>
          <w:lang w:val="en-US" w:eastAsia="zh-CN"/>
        </w:rPr>
        <w:t>投标邀请书</w:t>
      </w:r>
      <w:r>
        <w:rPr>
          <w:rFonts w:hint="eastAsia" w:ascii="宋体" w:hAnsi="宋体" w:eastAsia="宋体" w:cs="宋体"/>
          <w:b/>
          <w:sz w:val="44"/>
          <w:szCs w:val="44"/>
          <w:lang w:eastAsia="zh-CN"/>
        </w:rPr>
        <w:t>）</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8"/>
      </w:tblGrid>
      <w:tr w14:paraId="7B944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9" w:type="dxa"/>
          </w:tcPr>
          <w:p w14:paraId="26D9574F">
            <w:pPr>
              <w:widowControl w:val="0"/>
              <w:pBdr>
                <w:top w:val="single" w:color="auto" w:sz="4" w:space="1"/>
                <w:left w:val="single" w:color="auto" w:sz="4" w:space="4"/>
                <w:bottom w:val="single" w:color="auto" w:sz="4" w:space="1"/>
                <w:right w:val="single" w:color="auto" w:sz="4"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51813207">
            <w:pPr>
              <w:widowControl w:val="0"/>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eastAsia="宋体" w:cs="宋体"/>
                <w:color w:val="000000" w:themeColor="text1"/>
                <w:spacing w:val="0"/>
                <w:w w:val="100"/>
                <w:kern w:val="0"/>
                <w:position w:val="0"/>
                <w:sz w:val="24"/>
                <w:szCs w:val="24"/>
                <w:highlight w:val="none"/>
                <w:u w:val="single"/>
                <w:shd w:val="clear" w:color="auto" w:fill="FFFFFF"/>
                <w:vertAlign w:val="baseline"/>
                <w:lang w:val="en-US" w:eastAsia="zh-CN"/>
                <w14:textFill>
                  <w14:solidFill>
                    <w14:schemeClr w14:val="tx1"/>
                  </w14:solidFill>
                </w14:textFill>
              </w:rPr>
            </w:pPr>
            <w:r>
              <w:rPr>
                <w:rFonts w:hint="eastAsia" w:ascii="宋体" w:hAnsi="宋体" w:eastAsia="宋体" w:cs="宋体"/>
                <w:color w:val="auto"/>
                <w:sz w:val="24"/>
                <w:szCs w:val="24"/>
                <w:highlight w:val="none"/>
                <w:u w:val="single"/>
                <w:lang w:eastAsia="zh-CN"/>
              </w:rPr>
              <w:t>大连市甘井子区消防救援大队独立式烟雾报警器采购项目</w:t>
            </w:r>
            <w:r>
              <w:rPr>
                <w:rFonts w:hint="eastAsia" w:ascii="宋体" w:hAnsi="宋体" w:eastAsia="宋体" w:cs="宋体"/>
                <w:color w:val="auto"/>
                <w:sz w:val="24"/>
                <w:szCs w:val="24"/>
                <w:highlight w:val="none"/>
              </w:rPr>
              <w:t>的潜在投标人应在</w:t>
            </w:r>
            <w:r>
              <w:rPr>
                <w:rFonts w:hint="eastAsia" w:ascii="宋体" w:hAnsi="宋体" w:eastAsia="宋体" w:cs="宋体"/>
                <w:color w:val="auto"/>
                <w:sz w:val="24"/>
                <w:szCs w:val="24"/>
                <w:highlight w:val="none"/>
                <w:u w:val="single"/>
              </w:rPr>
              <w:t>大连市公共资源交易平台</w:t>
            </w:r>
            <w:r>
              <w:rPr>
                <w:rFonts w:hint="eastAsia" w:ascii="宋体" w:hAnsi="宋体" w:eastAsia="宋体" w:cs="宋体"/>
                <w:color w:val="auto"/>
                <w:sz w:val="24"/>
                <w:szCs w:val="24"/>
                <w:highlight w:val="none"/>
              </w:rPr>
              <w:t>获取招标文件，并于</w:t>
            </w:r>
            <w:r>
              <w:rPr>
                <w:rFonts w:hint="eastAsia" w:ascii="宋体" w:hAnsi="宋体" w:eastAsia="宋体" w:cs="宋体"/>
                <w:b/>
                <w:bCs/>
                <w:color w:val="auto"/>
                <w:sz w:val="24"/>
                <w:szCs w:val="24"/>
                <w:highlight w:val="none"/>
                <w:u w:val="single"/>
              </w:rPr>
              <w:t>202</w:t>
            </w:r>
            <w:r>
              <w:rPr>
                <w:rFonts w:hint="eastAsia" w:ascii="宋体" w:hAnsi="宋体" w:eastAsia="宋体" w:cs="宋体"/>
                <w:b/>
                <w:bCs/>
                <w:color w:val="auto"/>
                <w:sz w:val="24"/>
                <w:szCs w:val="24"/>
                <w:highlight w:val="none"/>
                <w:u w:val="single"/>
                <w:lang w:val="en-US" w:eastAsia="zh-CN"/>
              </w:rPr>
              <w:t>6</w:t>
            </w:r>
            <w:r>
              <w:rPr>
                <w:rFonts w:hint="eastAsia" w:ascii="宋体" w:hAnsi="宋体" w:eastAsia="宋体" w:cs="宋体"/>
                <w:b/>
                <w:bCs/>
                <w:color w:val="auto"/>
                <w:sz w:val="24"/>
                <w:szCs w:val="24"/>
                <w:highlight w:val="none"/>
                <w:u w:val="single"/>
              </w:rPr>
              <w:t>年</w:t>
            </w:r>
            <w:r>
              <w:rPr>
                <w:rFonts w:hint="eastAsia" w:ascii="宋体" w:hAnsi="宋体" w:cs="宋体"/>
                <w:b/>
                <w:bCs/>
                <w:color w:val="auto"/>
                <w:sz w:val="24"/>
                <w:szCs w:val="24"/>
                <w:highlight w:val="none"/>
                <w:u w:val="single"/>
                <w:lang w:val="en-US" w:eastAsia="zh-CN"/>
              </w:rPr>
              <w:t>8</w:t>
            </w:r>
            <w:r>
              <w:rPr>
                <w:rFonts w:hint="eastAsia" w:ascii="宋体" w:hAnsi="宋体" w:eastAsia="宋体" w:cs="宋体"/>
                <w:b/>
                <w:bCs/>
                <w:color w:val="auto"/>
                <w:sz w:val="24"/>
                <w:szCs w:val="24"/>
                <w:highlight w:val="none"/>
                <w:u w:val="single"/>
              </w:rPr>
              <w:t>月</w:t>
            </w:r>
            <w:r>
              <w:rPr>
                <w:rFonts w:hint="eastAsia" w:ascii="宋体" w:hAnsi="宋体" w:cs="宋体"/>
                <w:b/>
                <w:bCs/>
                <w:color w:val="auto"/>
                <w:sz w:val="24"/>
                <w:szCs w:val="24"/>
                <w:highlight w:val="none"/>
                <w:u w:val="single"/>
                <w:lang w:val="en-US" w:eastAsia="zh-CN"/>
              </w:rPr>
              <w:t>17</w:t>
            </w:r>
            <w:r>
              <w:rPr>
                <w:rFonts w:hint="eastAsia" w:ascii="宋体" w:hAnsi="宋体" w:eastAsia="宋体" w:cs="宋体"/>
                <w:b/>
                <w:bCs/>
                <w:color w:val="auto"/>
                <w:sz w:val="24"/>
                <w:szCs w:val="24"/>
                <w:highlight w:val="none"/>
                <w:u w:val="single"/>
              </w:rPr>
              <w:t>日</w:t>
            </w:r>
            <w:r>
              <w:rPr>
                <w:rFonts w:hint="eastAsia" w:ascii="宋体" w:hAnsi="宋体" w:eastAsia="宋体" w:cs="宋体"/>
                <w:b/>
                <w:bCs/>
                <w:color w:val="auto"/>
                <w:sz w:val="24"/>
                <w:szCs w:val="24"/>
                <w:highlight w:val="none"/>
                <w:u w:val="single"/>
                <w:lang w:val="en-US" w:eastAsia="zh-CN"/>
              </w:rPr>
              <w:t>09</w:t>
            </w:r>
            <w:r>
              <w:rPr>
                <w:rFonts w:hint="eastAsia" w:ascii="宋体" w:hAnsi="宋体" w:eastAsia="宋体" w:cs="宋体"/>
                <w:b/>
                <w:bCs/>
                <w:color w:val="auto"/>
                <w:sz w:val="24"/>
                <w:szCs w:val="24"/>
                <w:highlight w:val="none"/>
                <w:u w:val="single"/>
              </w:rPr>
              <w:t>点</w:t>
            </w:r>
            <w:r>
              <w:rPr>
                <w:rFonts w:hint="eastAsia" w:ascii="宋体" w:hAnsi="宋体" w:eastAsia="宋体" w:cs="宋体"/>
                <w:b/>
                <w:bCs/>
                <w:color w:val="auto"/>
                <w:sz w:val="24"/>
                <w:szCs w:val="24"/>
                <w:highlight w:val="none"/>
                <w:u w:val="single"/>
                <w:lang w:val="en-US" w:eastAsia="zh-CN"/>
              </w:rPr>
              <w:t>00</w:t>
            </w:r>
            <w:r>
              <w:rPr>
                <w:rFonts w:hint="eastAsia" w:ascii="宋体" w:hAnsi="宋体" w:eastAsia="宋体" w:cs="宋体"/>
                <w:b/>
                <w:bCs/>
                <w:color w:val="auto"/>
                <w:sz w:val="24"/>
                <w:szCs w:val="24"/>
                <w:highlight w:val="none"/>
                <w:u w:val="single"/>
              </w:rPr>
              <w:t>分</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tc>
      </w:tr>
    </w:tbl>
    <w:p w14:paraId="72AA46C8">
      <w:pPr>
        <w:keepNext w:val="0"/>
        <w:keepLines w:val="0"/>
        <w:pageBreakBefore w:val="0"/>
        <w:widowControl w:val="0"/>
        <w:kinsoku w:val="0"/>
        <w:wordWrap/>
        <w:overflowPunct/>
        <w:topLinePunct w:val="0"/>
        <w:autoSpaceDE w:val="0"/>
        <w:autoSpaceDN w:val="0"/>
        <w:bidi w:val="0"/>
        <w:adjustRightInd w:val="0"/>
        <w:snapToGrid w:val="0"/>
        <w:spacing w:before="78" w:line="400" w:lineRule="exact"/>
        <w:ind w:left="107"/>
        <w:textAlignment w:val="baseline"/>
        <w:outlineLvl w:val="1"/>
        <w:rPr>
          <w:rFonts w:hint="eastAsia" w:ascii="宋体" w:hAnsi="宋体" w:eastAsia="宋体" w:cs="宋体"/>
          <w:color w:val="000000" w:themeColor="text1"/>
          <w:spacing w:val="0"/>
          <w:w w:val="100"/>
          <w:position w:val="0"/>
          <w:sz w:val="24"/>
          <w:szCs w:val="24"/>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pPr>
      <w:bookmarkStart w:id="4" w:name="bookmark2"/>
      <w:bookmarkEnd w:id="4"/>
      <w:r>
        <w:rPr>
          <w:rFonts w:hint="eastAsia" w:ascii="宋体" w:hAnsi="宋体" w:eastAsia="宋体" w:cs="宋体"/>
          <w:color w:val="000000" w:themeColor="text1"/>
          <w:spacing w:val="0"/>
          <w:w w:val="100"/>
          <w:position w:val="0"/>
          <w:sz w:val="24"/>
          <w:szCs w:val="24"/>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t>一、项目基本情况</w:t>
      </w:r>
    </w:p>
    <w:p w14:paraId="1299D162">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项目名称：</w:t>
      </w:r>
      <w:r>
        <w:rPr>
          <w:rFonts w:hint="eastAsia" w:ascii="宋体" w:hAnsi="宋体" w:eastAsia="宋体" w:cs="宋体"/>
          <w:color w:val="auto"/>
          <w:sz w:val="24"/>
          <w:szCs w:val="24"/>
          <w:highlight w:val="none"/>
          <w:lang w:val="en-US" w:eastAsia="zh-CN"/>
        </w:rPr>
        <w:t>大连市甘井子区消防救援大队独立式烟雾报警器采购项目</w:t>
      </w:r>
    </w:p>
    <w:p w14:paraId="6408A7DF">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项目编号：</w:t>
      </w:r>
      <w:r>
        <w:rPr>
          <w:rFonts w:hint="eastAsia" w:ascii="宋体" w:hAnsi="宋体" w:cs="宋体"/>
          <w:color w:val="auto"/>
          <w:sz w:val="24"/>
          <w:szCs w:val="24"/>
          <w:highlight w:val="none"/>
          <w:lang w:val="en-US" w:eastAsia="zh-CN"/>
        </w:rPr>
        <w:t>DLZFCG2026054-2</w:t>
      </w:r>
    </w:p>
    <w:p w14:paraId="3934850C">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采购方式：公开招标</w:t>
      </w:r>
    </w:p>
    <w:p w14:paraId="3A701F5E">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lang w:eastAsia="zh-CN"/>
        </w:rPr>
        <w:t>预算金额：</w:t>
      </w:r>
      <w:r>
        <w:rPr>
          <w:rFonts w:hint="eastAsia" w:ascii="宋体" w:hAnsi="宋体" w:eastAsia="宋体" w:cs="宋体"/>
          <w:color w:val="auto"/>
          <w:sz w:val="24"/>
          <w:szCs w:val="24"/>
          <w:highlight w:val="none"/>
          <w:lang w:val="en-US" w:eastAsia="zh-CN"/>
        </w:rPr>
        <w:t>21.8736万元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投标报价超过项目预算金额，投标无效</w:t>
      </w:r>
      <w:r>
        <w:rPr>
          <w:rFonts w:hint="eastAsia" w:ascii="宋体" w:hAnsi="宋体" w:eastAsia="宋体" w:cs="宋体"/>
          <w:color w:val="auto"/>
          <w:sz w:val="24"/>
          <w:szCs w:val="24"/>
          <w:highlight w:val="none"/>
          <w:lang w:eastAsia="zh-CN"/>
        </w:rPr>
        <w:t>）</w:t>
      </w:r>
    </w:p>
    <w:p w14:paraId="7631586C">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最高限价（如有）：</w:t>
      </w:r>
      <w:r>
        <w:rPr>
          <w:rFonts w:hint="eastAsia" w:ascii="宋体" w:hAnsi="宋体" w:eastAsia="宋体" w:cs="宋体"/>
          <w:color w:val="auto"/>
          <w:sz w:val="24"/>
          <w:szCs w:val="24"/>
          <w:highlight w:val="none"/>
          <w:lang w:val="en-US" w:eastAsia="zh-CN"/>
        </w:rPr>
        <w:t>21.8736万元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投标报价超过最高限价，投标无效</w:t>
      </w:r>
      <w:r>
        <w:rPr>
          <w:rFonts w:hint="eastAsia" w:ascii="宋体" w:hAnsi="宋体" w:eastAsia="宋体" w:cs="宋体"/>
          <w:color w:val="auto"/>
          <w:sz w:val="24"/>
          <w:szCs w:val="24"/>
          <w:highlight w:val="none"/>
          <w:lang w:eastAsia="zh-CN"/>
        </w:rPr>
        <w:t>）</w:t>
      </w:r>
    </w:p>
    <w:p w14:paraId="745C635A">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采购需求：大连市甘井子区消防救援大队独立式烟雾报警器采购项目</w:t>
      </w:r>
      <w:r>
        <w:rPr>
          <w:rFonts w:hint="eastAsia" w:ascii="宋体" w:hAnsi="宋体" w:eastAsia="宋体" w:cs="宋体"/>
          <w:color w:val="auto"/>
          <w:sz w:val="24"/>
          <w:szCs w:val="24"/>
          <w:highlight w:val="none"/>
          <w:lang w:val="en-US" w:eastAsia="zh-CN"/>
        </w:rPr>
        <w:t>（详见第三章采购需求）</w:t>
      </w:r>
    </w:p>
    <w:p w14:paraId="1F839961">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本项目接受联合体投标：</w:t>
      </w:r>
      <w:sdt>
        <w:sdtPr>
          <w:rPr>
            <w:rFonts w:hint="eastAsia" w:ascii="宋体" w:hAnsi="宋体" w:eastAsia="宋体" w:cs="宋体"/>
            <w:color w:val="auto"/>
            <w:sz w:val="24"/>
            <w:szCs w:val="24"/>
            <w:highlight w:val="none"/>
            <w:lang w:eastAsia="zh-CN"/>
          </w:rPr>
          <w:id w:val="2035453831"/>
          <w14:checkbox>
            <w14:checked w14:val="0"/>
            <w14:checkedState w14:val="00FE" w14:font="Wingdings"/>
            <w14:uncheckedState w14:val="2610" w14:font="MS Gothic"/>
          </w14:checkbox>
        </w:sdtPr>
        <w:sdtEndPr>
          <w:rPr>
            <w:rFonts w:hint="eastAsia" w:ascii="宋体" w:hAnsi="宋体" w:eastAsia="宋体" w:cs="宋体"/>
            <w:color w:val="auto"/>
            <w:sz w:val="24"/>
            <w:szCs w:val="24"/>
            <w:highlight w:val="none"/>
            <w:lang w:eastAsia="zh-CN"/>
          </w:rPr>
        </w:sdtEndPr>
        <w:sdtContent>
          <w:r>
            <w:rPr>
              <w:rFonts w:hint="eastAsia" w:ascii="宋体" w:hAnsi="宋体" w:eastAsia="宋体" w:cs="宋体"/>
              <w:color w:val="auto"/>
              <w:sz w:val="24"/>
              <w:szCs w:val="24"/>
              <w:highlight w:val="none"/>
              <w:lang w:val="en-US" w:eastAsia="zh-CN"/>
            </w:rPr>
            <w:t>☐</w:t>
          </w:r>
        </w:sdtContent>
      </w:sdt>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sdt>
        <w:sdtPr>
          <w:rPr>
            <w:rFonts w:hint="eastAsia" w:ascii="宋体" w:hAnsi="宋体" w:eastAsia="宋体" w:cs="宋体"/>
            <w:color w:val="auto"/>
            <w:sz w:val="24"/>
            <w:szCs w:val="24"/>
            <w:highlight w:val="none"/>
            <w:lang w:eastAsia="zh-CN"/>
          </w:rPr>
          <w:id w:val="-1"/>
          <w14:checkbox>
            <w14:checked w14:val="1"/>
            <w14:checkedState w14:val="00FE" w14:font="Wingdings"/>
            <w14:uncheckedState w14:val="2610" w14:font="MS Gothic"/>
          </w14:checkbox>
        </w:sdtPr>
        <w:sdtEndPr>
          <w:rPr>
            <w:rFonts w:hint="eastAsia" w:ascii="宋体" w:hAnsi="宋体" w:eastAsia="宋体" w:cs="宋体"/>
            <w:color w:val="auto"/>
            <w:sz w:val="24"/>
            <w:szCs w:val="24"/>
            <w:highlight w:val="none"/>
            <w:lang w:eastAsia="zh-CN"/>
          </w:rPr>
        </w:sdtEndPr>
        <w:sdtContent>
          <w:r>
            <w:rPr>
              <w:rFonts w:hint="eastAsia" w:ascii="Wingdings" w:hAnsi="Wingdings" w:eastAsia="宋体" w:cs="宋体"/>
              <w:color w:val="auto"/>
              <w:kern w:val="2"/>
              <w:sz w:val="24"/>
              <w:szCs w:val="24"/>
              <w:highlight w:val="none"/>
              <w:lang w:val="en-US" w:eastAsia="zh-CN" w:bidi="ar-SA"/>
            </w:rPr>
            <w:t>þ</w:t>
          </w:r>
        </w:sdtContent>
      </w:sdt>
      <w:r>
        <w:rPr>
          <w:rFonts w:hint="eastAsia" w:ascii="宋体" w:hAnsi="宋体" w:eastAsia="宋体" w:cs="宋体"/>
          <w:color w:val="auto"/>
          <w:sz w:val="24"/>
          <w:szCs w:val="24"/>
          <w:highlight w:val="none"/>
          <w:lang w:eastAsia="zh-CN"/>
        </w:rPr>
        <w:t>否</w:t>
      </w:r>
    </w:p>
    <w:p w14:paraId="58D9777E">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400" w:lineRule="exact"/>
        <w:textAlignment w:val="baseline"/>
        <w:outlineLvl w:val="1"/>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pPr>
      <w:bookmarkStart w:id="5" w:name="bookmark3"/>
      <w:bookmarkEnd w:id="5"/>
      <w:r>
        <w:rPr>
          <w:rFonts w:hint="eastAsia" w:ascii="宋体" w:hAnsi="宋体" w:eastAsia="宋体" w:cs="宋体"/>
          <w:color w:val="000000" w:themeColor="text1"/>
          <w:spacing w:val="0"/>
          <w:w w:val="100"/>
          <w:position w:val="0"/>
          <w:sz w:val="24"/>
          <w:szCs w:val="24"/>
          <w:highlight w:val="none"/>
          <w:lang w:eastAsia="zh-CN"/>
          <w14:textOutline w14:w="4356" w14:cap="sq" w14:cmpd="sng" w14:algn="ctr">
            <w14:solidFill>
              <w14:srgbClr w14:val="000000"/>
            </w14:solidFill>
            <w14:prstDash w14:val="solid"/>
            <w14:bevel/>
          </w14:textOutline>
          <w14:textFill>
            <w14:solidFill>
              <w14:schemeClr w14:val="tx1"/>
            </w14:solidFill>
          </w14:textFill>
        </w:rPr>
        <w:t>二、</w:t>
      </w:r>
      <w:r>
        <w:rPr>
          <w:rFonts w:hint="eastAsia" w:ascii="宋体" w:hAnsi="宋体" w:eastAsia="宋体" w:cs="宋体"/>
          <w:color w:val="000000" w:themeColor="text1"/>
          <w:spacing w:val="0"/>
          <w:w w:val="100"/>
          <w:position w:val="0"/>
          <w:sz w:val="24"/>
          <w:szCs w:val="24"/>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t>投标人</w:t>
      </w:r>
      <w:r>
        <w:rPr>
          <w:rFonts w:hint="eastAsia" w:ascii="宋体" w:hAnsi="宋体" w:eastAsia="宋体" w:cs="宋体"/>
          <w:color w:val="000000" w:themeColor="text1"/>
          <w:spacing w:val="0"/>
          <w:w w:val="100"/>
          <w:position w:val="0"/>
          <w:sz w:val="24"/>
          <w:szCs w:val="24"/>
          <w:highlight w:val="none"/>
          <w:lang w:eastAsia="zh-CN"/>
          <w14:textOutline w14:w="4356" w14:cap="sq" w14:cmpd="sng" w14:algn="ctr">
            <w14:solidFill>
              <w14:srgbClr w14:val="000000"/>
            </w14:solidFill>
            <w14:prstDash w14:val="solid"/>
            <w14:bevel/>
          </w14:textOutline>
          <w14:textFill>
            <w14:solidFill>
              <w14:schemeClr w14:val="tx1"/>
            </w14:solidFill>
          </w14:textFill>
        </w:rPr>
        <w:t>的资格要求</w:t>
      </w:r>
    </w:p>
    <w:p w14:paraId="6E36DD8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满足《中华人民共和国政府采购法》第二十二条规定；</w:t>
      </w:r>
    </w:p>
    <w:p w14:paraId="7834816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具有独立承担民事责任的能力；</w:t>
      </w:r>
    </w:p>
    <w:p w14:paraId="7EB7E08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具有良好的商业信誉和健全的财务会计制度；</w:t>
      </w:r>
    </w:p>
    <w:p w14:paraId="1F4ECFA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具有履行合同所必需的设备和专业技术能力；</w:t>
      </w:r>
    </w:p>
    <w:p w14:paraId="6053E29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有依法缴纳税收和社会保障资金的良好记录；</w:t>
      </w:r>
    </w:p>
    <w:p w14:paraId="0BBE41C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参加政府采购活动前三年内，在经营活动中没有重大违法记录；</w:t>
      </w:r>
    </w:p>
    <w:p w14:paraId="27B6D2D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法律、行政法规规定的其他条件。</w:t>
      </w:r>
    </w:p>
    <w:p w14:paraId="49D7463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落实政府采购政策需满足的资格要求：</w:t>
      </w:r>
      <w:r>
        <w:rPr>
          <w:rFonts w:hint="eastAsia" w:ascii="宋体" w:hAnsi="宋体" w:eastAsia="宋体" w:cs="宋体"/>
          <w:color w:val="auto"/>
          <w:sz w:val="24"/>
          <w:szCs w:val="24"/>
          <w:highlight w:val="none"/>
          <w:u w:val="none"/>
          <w:lang w:val="en-US" w:eastAsia="zh-CN"/>
        </w:rPr>
        <w:t>无；</w:t>
      </w:r>
    </w:p>
    <w:p w14:paraId="2CA3164C">
      <w:pPr>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三</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本项目的特定资格要求：</w:t>
      </w:r>
      <w:r>
        <w:rPr>
          <w:rFonts w:hint="eastAsia" w:ascii="宋体" w:hAnsi="宋体" w:eastAsia="宋体" w:cs="宋体"/>
          <w:color w:val="auto"/>
          <w:sz w:val="24"/>
          <w:szCs w:val="24"/>
          <w:highlight w:val="none"/>
          <w:u w:val="none"/>
          <w:lang w:val="en-US" w:eastAsia="zh-CN"/>
        </w:rPr>
        <w:t>无；</w:t>
      </w:r>
    </w:p>
    <w:p w14:paraId="61880020">
      <w:pPr>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四</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本项目不允许分包、转包。</w:t>
      </w:r>
    </w:p>
    <w:p w14:paraId="686C8E9D">
      <w:pPr>
        <w:wordWrap w:val="0"/>
        <w:spacing w:line="360" w:lineRule="auto"/>
        <w:ind w:firstLine="480" w:firstLineChars="200"/>
        <w:jc w:val="left"/>
        <w:rPr>
          <w:rFonts w:hint="eastAsia" w:ascii="宋体" w:hAnsi="宋体" w:eastAsia="宋体" w:cs="宋体"/>
          <w:color w:val="auto"/>
          <w:sz w:val="24"/>
          <w:szCs w:val="24"/>
          <w:highlight w:val="none"/>
        </w:rPr>
      </w:pPr>
      <w:r>
        <w:rPr>
          <w:rStyle w:val="38"/>
          <w:rFonts w:hint="eastAsia" w:ascii="宋体" w:hAnsi="宋体" w:eastAsia="宋体" w:cs="宋体"/>
          <w:bCs/>
          <w:color w:val="auto"/>
          <w:sz w:val="24"/>
          <w:szCs w:val="24"/>
          <w:highlight w:val="none"/>
        </w:rPr>
        <w:t>注：截至开标当日评审之前，经“信用中国”网站（https://www.creditchina.gov.cn/）、“中国政府采购网”网站（www.ccgp.gov.cn）查询，被列入失信被执行人、重大税收违法案件当事人名单、政府采购严重违法失信行为记录名单的不得参加本采购项目。</w:t>
      </w:r>
    </w:p>
    <w:p w14:paraId="0817F189">
      <w:pPr>
        <w:keepNext w:val="0"/>
        <w:keepLines w:val="0"/>
        <w:pageBreakBefore w:val="0"/>
        <w:widowControl w:val="0"/>
        <w:kinsoku w:val="0"/>
        <w:wordWrap/>
        <w:overflowPunct/>
        <w:topLinePunct w:val="0"/>
        <w:autoSpaceDE w:val="0"/>
        <w:autoSpaceDN w:val="0"/>
        <w:bidi w:val="0"/>
        <w:adjustRightInd w:val="0"/>
        <w:snapToGrid w:val="0"/>
        <w:spacing w:line="400" w:lineRule="exact"/>
        <w:ind w:left="1"/>
        <w:textAlignment w:val="baseline"/>
        <w:outlineLvl w:val="1"/>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eastAsia="zh-CN"/>
          <w14:textOutline w14:w="4356" w14:cap="sq" w14:cmpd="sng" w14:algn="ctr">
            <w14:solidFill>
              <w14:srgbClr w14:val="000000"/>
            </w14:solidFill>
            <w14:prstDash w14:val="solid"/>
            <w14:bevel/>
          </w14:textOutline>
          <w14:textFill>
            <w14:solidFill>
              <w14:schemeClr w14:val="tx1"/>
            </w14:solidFill>
          </w14:textFill>
        </w:rPr>
        <w:t>三、获取招标文件</w:t>
      </w:r>
    </w:p>
    <w:p w14:paraId="7AA9811C">
      <w:pPr>
        <w:spacing w:line="360" w:lineRule="auto"/>
        <w:ind w:firstLine="5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b w:val="0"/>
          <w:bCs w:val="0"/>
          <w:color w:val="auto"/>
          <w:sz w:val="24"/>
          <w:szCs w:val="24"/>
          <w:highlight w:val="none"/>
          <w:u w:val="none"/>
        </w:rPr>
        <w:t>202</w:t>
      </w:r>
      <w:r>
        <w:rPr>
          <w:rFonts w:hint="eastAsia" w:ascii="宋体" w:hAnsi="宋体" w:eastAsia="宋体" w:cs="宋体"/>
          <w:b w:val="0"/>
          <w:bCs w:val="0"/>
          <w:color w:val="auto"/>
          <w:sz w:val="24"/>
          <w:szCs w:val="24"/>
          <w:highlight w:val="none"/>
          <w:u w:val="none"/>
          <w:lang w:val="en-US" w:eastAsia="zh-CN"/>
        </w:rPr>
        <w:t>6</w:t>
      </w:r>
      <w:r>
        <w:rPr>
          <w:rFonts w:hint="eastAsia" w:ascii="宋体" w:hAnsi="宋体" w:eastAsia="宋体" w:cs="宋体"/>
          <w:b w:val="0"/>
          <w:bCs w:val="0"/>
          <w:color w:val="auto"/>
          <w:sz w:val="24"/>
          <w:szCs w:val="24"/>
          <w:highlight w:val="none"/>
          <w:u w:val="none"/>
        </w:rPr>
        <w:t>年</w:t>
      </w:r>
      <w:r>
        <w:rPr>
          <w:rFonts w:hint="eastAsia" w:ascii="宋体" w:hAnsi="宋体" w:cs="宋体"/>
          <w:b w:val="0"/>
          <w:bCs w:val="0"/>
          <w:color w:val="auto"/>
          <w:sz w:val="24"/>
          <w:szCs w:val="24"/>
          <w:highlight w:val="none"/>
          <w:u w:val="none"/>
          <w:lang w:val="en-US" w:eastAsia="zh-CN"/>
        </w:rPr>
        <w:t>7</w:t>
      </w:r>
      <w:r>
        <w:rPr>
          <w:rFonts w:hint="eastAsia" w:ascii="宋体" w:hAnsi="宋体" w:eastAsia="宋体" w:cs="宋体"/>
          <w:b w:val="0"/>
          <w:bCs w:val="0"/>
          <w:color w:val="auto"/>
          <w:sz w:val="24"/>
          <w:szCs w:val="24"/>
          <w:highlight w:val="none"/>
          <w:u w:val="none"/>
        </w:rPr>
        <w:t>月</w:t>
      </w:r>
      <w:r>
        <w:rPr>
          <w:rFonts w:hint="eastAsia" w:ascii="宋体" w:hAnsi="宋体" w:cs="宋体"/>
          <w:b w:val="0"/>
          <w:bCs w:val="0"/>
          <w:color w:val="auto"/>
          <w:sz w:val="24"/>
          <w:szCs w:val="24"/>
          <w:highlight w:val="none"/>
          <w:u w:val="none"/>
          <w:lang w:val="en-US" w:eastAsia="zh-CN"/>
        </w:rPr>
        <w:t>24</w:t>
      </w:r>
      <w:r>
        <w:rPr>
          <w:rFonts w:hint="eastAsia" w:ascii="宋体" w:hAnsi="宋体" w:eastAsia="宋体" w:cs="宋体"/>
          <w:b w:val="0"/>
          <w:bCs w:val="0"/>
          <w:color w:val="auto"/>
          <w:sz w:val="24"/>
          <w:szCs w:val="24"/>
          <w:highlight w:val="none"/>
          <w:u w:val="none"/>
        </w:rPr>
        <w:t>日至202</w:t>
      </w:r>
      <w:r>
        <w:rPr>
          <w:rFonts w:hint="eastAsia" w:ascii="宋体" w:hAnsi="宋体" w:eastAsia="宋体" w:cs="宋体"/>
          <w:b w:val="0"/>
          <w:bCs w:val="0"/>
          <w:color w:val="auto"/>
          <w:sz w:val="24"/>
          <w:szCs w:val="24"/>
          <w:highlight w:val="none"/>
          <w:u w:val="none"/>
          <w:lang w:val="en-US" w:eastAsia="zh-CN"/>
        </w:rPr>
        <w:t>6</w:t>
      </w:r>
      <w:r>
        <w:rPr>
          <w:rFonts w:hint="eastAsia" w:ascii="宋体" w:hAnsi="宋体" w:eastAsia="宋体" w:cs="宋体"/>
          <w:b w:val="0"/>
          <w:bCs w:val="0"/>
          <w:color w:val="auto"/>
          <w:sz w:val="24"/>
          <w:szCs w:val="24"/>
          <w:highlight w:val="none"/>
          <w:u w:val="none"/>
        </w:rPr>
        <w:t>年</w:t>
      </w:r>
      <w:r>
        <w:rPr>
          <w:rFonts w:hint="eastAsia" w:ascii="宋体" w:hAnsi="宋体" w:cs="宋体"/>
          <w:b w:val="0"/>
          <w:bCs w:val="0"/>
          <w:color w:val="auto"/>
          <w:sz w:val="24"/>
          <w:szCs w:val="24"/>
          <w:highlight w:val="none"/>
          <w:u w:val="none"/>
          <w:lang w:val="en-US" w:eastAsia="zh-CN"/>
        </w:rPr>
        <w:t>7</w:t>
      </w:r>
      <w:r>
        <w:rPr>
          <w:rFonts w:hint="eastAsia" w:ascii="宋体" w:hAnsi="宋体" w:eastAsia="宋体" w:cs="宋体"/>
          <w:b w:val="0"/>
          <w:bCs w:val="0"/>
          <w:color w:val="auto"/>
          <w:sz w:val="24"/>
          <w:szCs w:val="24"/>
          <w:highlight w:val="none"/>
          <w:u w:val="none"/>
        </w:rPr>
        <w:t>月</w:t>
      </w:r>
      <w:r>
        <w:rPr>
          <w:rFonts w:hint="eastAsia" w:ascii="宋体" w:hAnsi="宋体" w:cs="宋体"/>
          <w:b w:val="0"/>
          <w:bCs w:val="0"/>
          <w:color w:val="auto"/>
          <w:sz w:val="24"/>
          <w:szCs w:val="24"/>
          <w:highlight w:val="none"/>
          <w:u w:val="none"/>
          <w:lang w:val="en-US" w:eastAsia="zh-CN"/>
        </w:rPr>
        <w:t>31</w:t>
      </w:r>
      <w:r>
        <w:rPr>
          <w:rFonts w:hint="eastAsia" w:ascii="宋体" w:hAnsi="宋体" w:eastAsia="宋体" w:cs="宋体"/>
          <w:b w:val="0"/>
          <w:bCs w:val="0"/>
          <w:color w:val="auto"/>
          <w:sz w:val="24"/>
          <w:szCs w:val="24"/>
          <w:highlight w:val="none"/>
          <w:u w:val="none"/>
        </w:rPr>
        <w:t>日</w:t>
      </w:r>
      <w:r>
        <w:rPr>
          <w:rFonts w:hint="eastAsia" w:ascii="宋体" w:hAnsi="宋体" w:eastAsia="宋体" w:cs="宋体"/>
          <w:color w:val="auto"/>
          <w:sz w:val="24"/>
          <w:szCs w:val="24"/>
          <w:highlight w:val="none"/>
        </w:rPr>
        <w:t>（北京时间，法定节假日除外）。</w:t>
      </w:r>
    </w:p>
    <w:p w14:paraId="5979F2C5">
      <w:pPr>
        <w:spacing w:line="360" w:lineRule="auto"/>
        <w:ind w:firstLine="5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32"/>
          <w:highlight w:val="none"/>
        </w:rPr>
        <w:t>大连市公共资源交易平台（</w:t>
      </w:r>
      <w:r>
        <w:rPr>
          <w:rFonts w:hint="eastAsia" w:ascii="宋体" w:hAnsi="宋体" w:eastAsia="宋体" w:cs="宋体"/>
          <w:color w:val="auto"/>
          <w:sz w:val="24"/>
          <w:szCs w:val="24"/>
          <w:highlight w:val="none"/>
        </w:rPr>
        <w:t>https://ggzyjy.dl.gov.cn</w:t>
      </w:r>
      <w:r>
        <w:rPr>
          <w:rFonts w:hint="eastAsia" w:ascii="宋体" w:hAnsi="宋体" w:eastAsia="宋体" w:cs="宋体"/>
          <w:color w:val="auto"/>
          <w:sz w:val="24"/>
          <w:szCs w:val="32"/>
          <w:highlight w:val="none"/>
        </w:rPr>
        <w:t>）</w:t>
      </w:r>
      <w:r>
        <w:rPr>
          <w:rFonts w:hint="eastAsia" w:ascii="宋体" w:hAnsi="宋体" w:eastAsia="宋体" w:cs="宋体"/>
          <w:color w:val="auto"/>
          <w:kern w:val="0"/>
          <w:sz w:val="24"/>
          <w:szCs w:val="24"/>
          <w:highlight w:val="none"/>
        </w:rPr>
        <w:t>。</w:t>
      </w:r>
    </w:p>
    <w:p w14:paraId="242997A2">
      <w:pPr>
        <w:wordWrap w:val="0"/>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方式：</w:t>
      </w:r>
    </w:p>
    <w:p w14:paraId="51CAEF37">
      <w:pPr>
        <w:wordWrap w:val="0"/>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（1）有意投标的</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）必须在大连市公共资源交易平台进行会员注册</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官网</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https://ggzyjy.dl.gov.cn</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none"/>
        </w:rPr>
        <w:cr/>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（2）</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入库流程：</w:t>
      </w:r>
      <w:r>
        <w:rPr>
          <w:rFonts w:hint="eastAsia" w:ascii="宋体" w:hAnsi="宋体" w:eastAsia="宋体" w:cs="宋体"/>
          <w:color w:val="auto"/>
          <w:sz w:val="24"/>
          <w:szCs w:val="24"/>
          <w:highlight w:val="none"/>
          <w:u w:val="none"/>
        </w:rPr>
        <w:cr/>
      </w:r>
      <w:r>
        <w:rPr>
          <w:rFonts w:hint="eastAsia" w:ascii="宋体" w:hAnsi="宋体" w:eastAsia="宋体" w:cs="宋体"/>
          <w:color w:val="auto"/>
          <w:sz w:val="24"/>
          <w:szCs w:val="24"/>
          <w:highlight w:val="none"/>
          <w:u w:val="none"/>
        </w:rPr>
        <w:t>https://ggzyjy.dl.gov.cn/zlxz/20250220/8218a22c-b698-47d2-8049-412f02aa2083.html</w:t>
      </w:r>
      <w:r>
        <w:rPr>
          <w:rFonts w:hint="eastAsia" w:ascii="宋体" w:hAnsi="宋体" w:eastAsia="宋体" w:cs="宋体"/>
          <w:color w:val="auto"/>
          <w:sz w:val="24"/>
          <w:szCs w:val="24"/>
          <w:highlight w:val="none"/>
          <w:u w:val="none"/>
        </w:rPr>
        <w:cr/>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（3）</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）通过市公共资源交易平台进行主体登录进行网上报名，具体操作手册详见</w:t>
      </w:r>
      <w:r>
        <w:rPr>
          <w:rFonts w:hint="eastAsia" w:ascii="宋体" w:hAnsi="宋体" w:eastAsia="宋体" w:cs="宋体"/>
          <w:color w:val="auto"/>
          <w:sz w:val="24"/>
          <w:szCs w:val="32"/>
          <w:highlight w:val="none"/>
          <w:u w:val="none"/>
        </w:rPr>
        <w:fldChar w:fldCharType="begin"/>
      </w:r>
      <w:r>
        <w:rPr>
          <w:rFonts w:hint="eastAsia" w:ascii="宋体" w:hAnsi="宋体" w:eastAsia="宋体" w:cs="宋体"/>
          <w:color w:val="auto"/>
          <w:sz w:val="24"/>
          <w:szCs w:val="32"/>
          <w:highlight w:val="none"/>
          <w:u w:val="none"/>
        </w:rPr>
        <w:instrText xml:space="preserve"> HYPERLINK "https://ggzyjy.dl.gov.cn/zlxz/20250220/6065790f-9d83-46ae-9610-7f80c5c34ed8.html" </w:instrText>
      </w:r>
      <w:r>
        <w:rPr>
          <w:rFonts w:hint="eastAsia" w:ascii="宋体" w:hAnsi="宋体" w:eastAsia="宋体" w:cs="宋体"/>
          <w:color w:val="auto"/>
          <w:sz w:val="24"/>
          <w:szCs w:val="32"/>
          <w:highlight w:val="none"/>
          <w:u w:val="none"/>
        </w:rPr>
        <w:fldChar w:fldCharType="separate"/>
      </w:r>
      <w:r>
        <w:rPr>
          <w:rStyle w:val="26"/>
          <w:rFonts w:hint="eastAsia" w:ascii="宋体" w:hAnsi="宋体" w:eastAsia="宋体" w:cs="宋体"/>
          <w:color w:val="auto"/>
          <w:sz w:val="24"/>
          <w:szCs w:val="24"/>
          <w:highlight w:val="none"/>
          <w:u w:val="none"/>
        </w:rPr>
        <w:t>https://ggzyjy.dl.gov.cn/zlxz/20250220/6065790f-9d83-46ae-9610-7f80c5c34ed8.html</w:t>
      </w:r>
      <w:r>
        <w:rPr>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u w:val="none"/>
        </w:rPr>
        <w:t>。</w:t>
      </w:r>
    </w:p>
    <w:p w14:paraId="5AA421E1">
      <w:pPr>
        <w:wordWrap w:val="0"/>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（4）通过大连市公共资源交易平台自行下载新点软件版招标文件。</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请于报名时间截止前下载新点软件版招标文件并保存，逾期未下载，将无法在线递交投标文件。</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cr/>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（5）电子标的项目</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none"/>
          <w:lang w:eastAsia="zh-CN"/>
        </w:rPr>
        <w:t>投标人</w:t>
      </w:r>
      <w:r>
        <w:rPr>
          <w:rFonts w:hint="eastAsia" w:ascii="宋体" w:hAnsi="宋体" w:eastAsia="宋体" w:cs="宋体"/>
          <w:color w:val="auto"/>
          <w:sz w:val="24"/>
          <w:szCs w:val="24"/>
          <w:highlight w:val="none"/>
          <w:u w:val="none"/>
        </w:rPr>
        <w:t>）需要办理CA锁，使用投标工具制作投标文件，并在投标文件中使用CA签章。</w:t>
      </w:r>
      <w:r>
        <w:rPr>
          <w:rFonts w:hint="eastAsia" w:ascii="宋体" w:hAnsi="宋体" w:eastAsia="宋体" w:cs="宋体"/>
          <w:color w:val="auto"/>
          <w:sz w:val="24"/>
          <w:szCs w:val="24"/>
          <w:highlight w:val="none"/>
          <w:u w:val="none"/>
        </w:rPr>
        <w:cr/>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（6）CA锁办理流程：</w:t>
      </w:r>
      <w:r>
        <w:rPr>
          <w:rFonts w:hint="eastAsia" w:ascii="宋体" w:hAnsi="宋体" w:eastAsia="宋体" w:cs="宋体"/>
          <w:color w:val="auto"/>
          <w:sz w:val="24"/>
          <w:szCs w:val="24"/>
          <w:highlight w:val="none"/>
          <w:u w:val="none"/>
        </w:rPr>
        <w:cr/>
      </w:r>
      <w:r>
        <w:rPr>
          <w:rFonts w:hint="eastAsia" w:ascii="宋体" w:hAnsi="宋体" w:eastAsia="宋体" w:cs="宋体"/>
          <w:color w:val="auto"/>
          <w:sz w:val="24"/>
          <w:szCs w:val="24"/>
          <w:highlight w:val="none"/>
          <w:u w:val="none"/>
        </w:rPr>
        <w:t>https://ggzyjy.dl.gov.cn/zlxz/20250307/55088572-94f8-4f86-980e-f4b00e78a299.html</w:t>
      </w:r>
      <w:r>
        <w:rPr>
          <w:rFonts w:hint="eastAsia" w:ascii="宋体" w:hAnsi="宋体" w:eastAsia="宋体" w:cs="宋体"/>
          <w:color w:val="auto"/>
          <w:sz w:val="24"/>
          <w:szCs w:val="24"/>
          <w:highlight w:val="none"/>
          <w:u w:val="none"/>
        </w:rPr>
        <w:cr/>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（7）平台操作手册：</w:t>
      </w:r>
      <w:r>
        <w:rPr>
          <w:rFonts w:hint="eastAsia" w:ascii="宋体" w:hAnsi="宋体" w:eastAsia="宋体" w:cs="宋体"/>
          <w:color w:val="auto"/>
          <w:sz w:val="24"/>
          <w:szCs w:val="24"/>
          <w:highlight w:val="none"/>
          <w:u w:val="none"/>
        </w:rPr>
        <w:fldChar w:fldCharType="begin"/>
      </w:r>
      <w:r>
        <w:rPr>
          <w:rFonts w:hint="eastAsia" w:ascii="宋体" w:hAnsi="宋体" w:eastAsia="宋体" w:cs="宋体"/>
          <w:color w:val="auto"/>
          <w:sz w:val="24"/>
          <w:szCs w:val="24"/>
          <w:highlight w:val="none"/>
          <w:u w:val="none"/>
        </w:rPr>
        <w:instrText xml:space="preserve"> HYPERLINK "https://ggzyjy.dl.gov.cn/zlxz/20250220/6065790f-9d83-46ae-9610-7f80c5c34ed8.html</w:instrText>
      </w:r>
      <w:r>
        <w:rPr>
          <w:rFonts w:hint="eastAsia" w:ascii="宋体" w:hAnsi="宋体" w:eastAsia="宋体" w:cs="宋体"/>
          <w:color w:val="auto"/>
          <w:sz w:val="24"/>
          <w:szCs w:val="24"/>
          <w:highlight w:val="none"/>
          <w:u w:val="none"/>
        </w:rPr>
        <w:cr/>
      </w:r>
      <w:r>
        <w:rPr>
          <w:rFonts w:hint="eastAsia" w:ascii="宋体" w:hAnsi="宋体" w:eastAsia="宋体" w:cs="宋体"/>
          <w:color w:val="auto"/>
          <w:sz w:val="24"/>
          <w:szCs w:val="24"/>
          <w:highlight w:val="none"/>
          <w:u w:val="none"/>
        </w:rPr>
        <w:instrText xml:space="preserve">" </w:instrText>
      </w:r>
      <w:r>
        <w:rPr>
          <w:rFonts w:hint="eastAsia" w:ascii="宋体" w:hAnsi="宋体" w:eastAsia="宋体" w:cs="宋体"/>
          <w:color w:val="auto"/>
          <w:sz w:val="24"/>
          <w:szCs w:val="24"/>
          <w:highlight w:val="none"/>
          <w:u w:val="none"/>
        </w:rPr>
        <w:fldChar w:fldCharType="separate"/>
      </w:r>
      <w:r>
        <w:rPr>
          <w:rStyle w:val="26"/>
          <w:rFonts w:hint="eastAsia" w:ascii="宋体" w:hAnsi="宋体" w:eastAsia="宋体" w:cs="宋体"/>
          <w:color w:val="auto"/>
          <w:sz w:val="24"/>
          <w:szCs w:val="24"/>
          <w:highlight w:val="none"/>
          <w:u w:val="none"/>
        </w:rPr>
        <w:t>https://ggzyjy.dl.gov.cn/zlxz/20250220/6065790f-9d83-46ae-9610-7f80c5c34ed8.html</w:t>
      </w:r>
      <w:r>
        <w:rPr>
          <w:rStyle w:val="26"/>
          <w:rFonts w:hint="eastAsia" w:ascii="宋体" w:hAnsi="宋体" w:eastAsia="宋体" w:cs="宋体"/>
          <w:color w:val="auto"/>
          <w:sz w:val="24"/>
          <w:szCs w:val="24"/>
          <w:highlight w:val="none"/>
          <w:u w:val="none"/>
        </w:rPr>
        <w:cr/>
      </w:r>
      <w:r>
        <w:rPr>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（8）招投标工具下载：https://ggzyjy.dl.gov.cn/zlxz/20250220/cddd26b2-a6e7-4c4d-ba68-07d69796e942.html</w:t>
      </w:r>
    </w:p>
    <w:p w14:paraId="09A0C46E">
      <w:pPr>
        <w:spacing w:line="360" w:lineRule="auto"/>
        <w:ind w:firstLine="54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售价：免费</w:t>
      </w:r>
    </w:p>
    <w:p w14:paraId="09388413">
      <w:pPr>
        <w:keepNext w:val="0"/>
        <w:keepLines w:val="0"/>
        <w:pageBreakBefore w:val="0"/>
        <w:widowControl w:val="0"/>
        <w:kinsoku w:val="0"/>
        <w:wordWrap/>
        <w:overflowPunct/>
        <w:topLinePunct w:val="0"/>
        <w:autoSpaceDE w:val="0"/>
        <w:autoSpaceDN w:val="0"/>
        <w:bidi w:val="0"/>
        <w:adjustRightInd w:val="0"/>
        <w:snapToGrid w:val="0"/>
        <w:spacing w:line="400" w:lineRule="exact"/>
        <w:ind w:left="1"/>
        <w:textAlignment w:val="baseline"/>
        <w:outlineLvl w:val="1"/>
        <w:rPr>
          <w:rFonts w:hint="eastAsia" w:ascii="宋体" w:hAnsi="宋体" w:eastAsia="宋体" w:cs="宋体"/>
          <w:color w:val="000000" w:themeColor="text1"/>
          <w:spacing w:val="0"/>
          <w:w w:val="100"/>
          <w:position w:val="0"/>
          <w:sz w:val="24"/>
          <w:szCs w:val="24"/>
          <w:highlight w:val="none"/>
          <w:lang w:eastAsia="zh-CN"/>
          <w14:textOutline w14:w="4356" w14:cap="sq" w14:cmpd="sng" w14:algn="ctr">
            <w14:solidFill>
              <w14:srgbClr w14:val="000000"/>
            </w14:solidFill>
            <w14:prstDash w14:val="solid"/>
            <w14:bevel/>
          </w14:textOutline>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t>四</w:t>
      </w:r>
      <w:r>
        <w:rPr>
          <w:rFonts w:hint="eastAsia" w:ascii="宋体" w:hAnsi="宋体" w:eastAsia="宋体" w:cs="宋体"/>
          <w:color w:val="000000" w:themeColor="text1"/>
          <w:spacing w:val="0"/>
          <w:w w:val="100"/>
          <w:position w:val="0"/>
          <w:sz w:val="24"/>
          <w:szCs w:val="24"/>
          <w:highlight w:val="none"/>
          <w:lang w:eastAsia="zh-CN"/>
          <w14:textOutline w14:w="4356" w14:cap="sq" w14:cmpd="sng" w14:algn="ctr">
            <w14:solidFill>
              <w14:srgbClr w14:val="000000"/>
            </w14:solidFill>
            <w14:prstDash w14:val="solid"/>
            <w14:bevel/>
          </w14:textOutline>
          <w14:textFill>
            <w14:solidFill>
              <w14:schemeClr w14:val="tx1"/>
            </w14:solidFill>
          </w14:textFill>
        </w:rPr>
        <w:t>、</w:t>
      </w:r>
      <w:r>
        <w:rPr>
          <w:rFonts w:hint="eastAsia" w:ascii="宋体" w:hAnsi="宋体" w:eastAsia="宋体" w:cs="宋体"/>
          <w:color w:val="000000" w:themeColor="text1"/>
          <w:spacing w:val="0"/>
          <w:w w:val="100"/>
          <w:position w:val="0"/>
          <w:sz w:val="24"/>
          <w:szCs w:val="24"/>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t>递交</w:t>
      </w:r>
      <w:r>
        <w:rPr>
          <w:rFonts w:hint="eastAsia" w:ascii="宋体" w:hAnsi="宋体" w:eastAsia="宋体" w:cs="宋体"/>
          <w:color w:val="000000" w:themeColor="text1"/>
          <w:spacing w:val="0"/>
          <w:w w:val="100"/>
          <w:position w:val="0"/>
          <w:sz w:val="24"/>
          <w:szCs w:val="24"/>
          <w:highlight w:val="none"/>
          <w:lang w:eastAsia="zh-CN"/>
          <w14:textOutline w14:w="4356" w14:cap="sq" w14:cmpd="sng" w14:algn="ctr">
            <w14:solidFill>
              <w14:srgbClr w14:val="000000"/>
            </w14:solidFill>
            <w14:prstDash w14:val="solid"/>
            <w14:bevel/>
          </w14:textOutline>
          <w14:textFill>
            <w14:solidFill>
              <w14:schemeClr w14:val="tx1"/>
            </w14:solidFill>
          </w14:textFill>
        </w:rPr>
        <w:t>投标文件截止时间、开标时间和地点</w:t>
      </w:r>
    </w:p>
    <w:p w14:paraId="17A3EA4B">
      <w:pPr>
        <w:wordWrap w:val="0"/>
        <w:spacing w:line="360" w:lineRule="auto"/>
        <w:ind w:firstLine="480" w:firstLineChars="200"/>
        <w:rPr>
          <w:rFonts w:hint="eastAsia" w:ascii="宋体" w:hAnsi="宋体" w:eastAsia="宋体" w:cs="宋体"/>
          <w:color w:val="auto"/>
          <w:sz w:val="24"/>
          <w:szCs w:val="24"/>
          <w:highlight w:val="none"/>
          <w:u w:val="none"/>
        </w:rPr>
      </w:pPr>
      <w:bookmarkStart w:id="6" w:name="OLE_LINK127"/>
      <w:bookmarkStart w:id="7" w:name="OLE_LINK126"/>
      <w:r>
        <w:rPr>
          <w:rFonts w:hint="eastAsia" w:ascii="宋体" w:hAnsi="宋体" w:eastAsia="宋体" w:cs="宋体"/>
          <w:color w:val="auto"/>
          <w:sz w:val="24"/>
          <w:szCs w:val="24"/>
          <w:highlight w:val="none"/>
          <w:u w:val="none"/>
          <w:lang w:val="en-US" w:eastAsia="zh-CN"/>
        </w:rPr>
        <w:t>时间：</w:t>
      </w:r>
      <w:r>
        <w:rPr>
          <w:rFonts w:hint="eastAsia" w:ascii="宋体" w:hAnsi="宋体" w:eastAsia="宋体" w:cs="宋体"/>
          <w:color w:val="auto"/>
          <w:sz w:val="24"/>
          <w:szCs w:val="24"/>
          <w:highlight w:val="none"/>
          <w:u w:val="none"/>
        </w:rPr>
        <w:t>202</w:t>
      </w:r>
      <w:r>
        <w:rPr>
          <w:rFonts w:hint="eastAsia" w:ascii="宋体" w:hAnsi="宋体" w:eastAsia="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rPr>
        <w:t>年</w:t>
      </w:r>
      <w:r>
        <w:rPr>
          <w:rFonts w:hint="eastAsia" w:ascii="宋体" w:hAnsi="宋体" w:cs="宋体"/>
          <w:color w:val="auto"/>
          <w:sz w:val="24"/>
          <w:szCs w:val="24"/>
          <w:highlight w:val="none"/>
          <w:u w:val="none"/>
          <w:lang w:val="en-US" w:eastAsia="zh-CN"/>
        </w:rPr>
        <w:t>8</w:t>
      </w:r>
      <w:r>
        <w:rPr>
          <w:rFonts w:hint="eastAsia" w:ascii="宋体" w:hAnsi="宋体" w:eastAsia="宋体" w:cs="宋体"/>
          <w:color w:val="auto"/>
          <w:sz w:val="24"/>
          <w:szCs w:val="24"/>
          <w:highlight w:val="none"/>
          <w:u w:val="none"/>
        </w:rPr>
        <w:t>月</w:t>
      </w:r>
      <w:r>
        <w:rPr>
          <w:rFonts w:hint="eastAsia" w:ascii="宋体" w:hAnsi="宋体" w:cs="宋体"/>
          <w:color w:val="auto"/>
          <w:sz w:val="24"/>
          <w:szCs w:val="24"/>
          <w:highlight w:val="none"/>
          <w:u w:val="none"/>
          <w:lang w:val="en-US" w:eastAsia="zh-CN"/>
        </w:rPr>
        <w:t>17</w:t>
      </w:r>
      <w:r>
        <w:rPr>
          <w:rFonts w:hint="eastAsia" w:ascii="宋体" w:hAnsi="宋体" w:eastAsia="宋体" w:cs="宋体"/>
          <w:color w:val="auto"/>
          <w:sz w:val="24"/>
          <w:szCs w:val="24"/>
          <w:highlight w:val="none"/>
          <w:u w:val="none"/>
        </w:rPr>
        <w:t>日09点</w:t>
      </w:r>
      <w:r>
        <w:rPr>
          <w:rFonts w:hint="eastAsia" w:ascii="宋体" w:hAnsi="宋体" w:eastAsia="宋体" w:cs="宋体"/>
          <w:color w:val="auto"/>
          <w:sz w:val="24"/>
          <w:szCs w:val="24"/>
          <w:highlight w:val="none"/>
          <w:u w:val="none"/>
          <w:lang w:val="en-US" w:eastAsia="zh-CN"/>
        </w:rPr>
        <w:t>00</w:t>
      </w:r>
      <w:r>
        <w:rPr>
          <w:rFonts w:hint="eastAsia" w:ascii="宋体" w:hAnsi="宋体" w:eastAsia="宋体" w:cs="宋体"/>
          <w:color w:val="auto"/>
          <w:sz w:val="24"/>
          <w:szCs w:val="24"/>
          <w:highlight w:val="none"/>
          <w:u w:val="none"/>
        </w:rPr>
        <w:t>分</w:t>
      </w:r>
      <w:bookmarkEnd w:id="6"/>
      <w:bookmarkEnd w:id="7"/>
      <w:r>
        <w:rPr>
          <w:rFonts w:hint="eastAsia" w:ascii="宋体" w:hAnsi="宋体" w:eastAsia="宋体" w:cs="宋体"/>
          <w:color w:val="auto"/>
          <w:sz w:val="24"/>
          <w:szCs w:val="24"/>
          <w:highlight w:val="none"/>
          <w:u w:val="none"/>
        </w:rPr>
        <w:t>（北京时间）。</w:t>
      </w:r>
    </w:p>
    <w:p w14:paraId="2D617F44">
      <w:pPr>
        <w:wordWrap w:val="0"/>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地点：将投标文件加密版上传至大连公共资源交易平台。</w:t>
      </w:r>
    </w:p>
    <w:p w14:paraId="3E0CCEA4">
      <w:pPr>
        <w:wordWrap w:val="0"/>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本项目为远程线上不见面开标，各投标人应在本项目开标时间前准时登录线上不见面开标系统（网址：https://ggzyjy.dl.gov.cn/BidOpening/bidhall/default/login）进入本项目，开标时间到达之后进行线上签到，参与本项目线上开标及进行投标文件在线解密等开标流程。</w:t>
      </w:r>
    </w:p>
    <w:p w14:paraId="5677681F">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400" w:lineRule="exact"/>
        <w:textAlignment w:val="baseline"/>
        <w:outlineLvl w:val="1"/>
        <w:rPr>
          <w:rFonts w:hint="eastAsia" w:ascii="宋体" w:hAnsi="宋体" w:eastAsia="宋体" w:cs="宋体"/>
          <w:color w:val="FF0000"/>
          <w:spacing w:val="0"/>
          <w:w w:val="100"/>
          <w:position w:val="0"/>
          <w:sz w:val="24"/>
          <w:szCs w:val="24"/>
          <w:highlight w:val="none"/>
          <w:lang w:val="en-US" w:eastAsia="zh-CN"/>
          <w14:textOutline w14:w="4356" w14:cap="sq" w14:cmpd="sng" w14:algn="ctr">
            <w14:solidFill>
              <w14:srgbClr w14:val="000000"/>
            </w14:solidFill>
            <w14:prstDash w14:val="solid"/>
            <w14:bevel/>
          </w14:textOutline>
        </w:rPr>
      </w:pPr>
      <w:r>
        <w:rPr>
          <w:rFonts w:hint="eastAsia" w:ascii="宋体" w:hAnsi="宋体" w:eastAsia="宋体" w:cs="宋体"/>
          <w:color w:val="FF0000"/>
          <w:spacing w:val="0"/>
          <w:w w:val="100"/>
          <w:position w:val="0"/>
          <w:sz w:val="24"/>
          <w:szCs w:val="24"/>
          <w:highlight w:val="none"/>
          <w:lang w:val="en-US" w:eastAsia="zh-CN"/>
          <w14:textOutline w14:w="4356" w14:cap="sq" w14:cmpd="sng" w14:algn="ctr">
            <w14:solidFill>
              <w14:srgbClr w14:val="000000"/>
            </w14:solidFill>
            <w14:prstDash w14:val="solid"/>
            <w14:bevel/>
          </w14:textOutline>
        </w:rPr>
        <w:t>五、公告期限</w:t>
      </w:r>
    </w:p>
    <w:p w14:paraId="6627AB06">
      <w:pPr>
        <w:wordWrap w:val="0"/>
        <w:spacing w:line="360" w:lineRule="auto"/>
        <w:ind w:firstLine="480" w:firstLineChars="200"/>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自本公告发布之日起5</w:t>
      </w:r>
      <w:r>
        <w:rPr>
          <w:rFonts w:hint="eastAsia" w:ascii="宋体" w:hAnsi="宋体" w:eastAsia="宋体" w:cs="宋体"/>
          <w:color w:val="auto"/>
          <w:sz w:val="24"/>
          <w:szCs w:val="24"/>
          <w:highlight w:val="none"/>
          <w:u w:val="none"/>
          <w:lang w:val="en-US" w:eastAsia="zh-CN"/>
        </w:rPr>
        <w:t>工作</w:t>
      </w:r>
      <w:r>
        <w:rPr>
          <w:rFonts w:hint="eastAsia" w:ascii="宋体" w:hAnsi="宋体" w:eastAsia="宋体" w:cs="宋体"/>
          <w:color w:val="auto"/>
          <w:sz w:val="24"/>
          <w:szCs w:val="24"/>
          <w:highlight w:val="none"/>
          <w:u w:val="none"/>
          <w:lang w:eastAsia="zh-CN"/>
        </w:rPr>
        <w:t>日。</w:t>
      </w:r>
      <w:bookmarkStart w:id="8" w:name="bookmark6"/>
      <w:bookmarkEnd w:id="8"/>
      <w:bookmarkStart w:id="9" w:name="bookmark7"/>
      <w:bookmarkEnd w:id="9"/>
      <w:bookmarkStart w:id="10" w:name="bookmark5"/>
      <w:bookmarkEnd w:id="10"/>
    </w:p>
    <w:p w14:paraId="295D43C3">
      <w:pPr>
        <w:keepNext w:val="0"/>
        <w:keepLines w:val="0"/>
        <w:pageBreakBefore w:val="0"/>
        <w:widowControl w:val="0"/>
        <w:kinsoku w:val="0"/>
        <w:wordWrap/>
        <w:overflowPunct/>
        <w:topLinePunct w:val="0"/>
        <w:autoSpaceDE w:val="0"/>
        <w:autoSpaceDN w:val="0"/>
        <w:bidi w:val="0"/>
        <w:adjustRightInd w:val="0"/>
        <w:snapToGrid w:val="0"/>
        <w:spacing w:beforeAutospacing="0" w:afterAutospacing="0" w:line="400" w:lineRule="exact"/>
        <w:textAlignment w:val="baseline"/>
        <w:outlineLvl w:val="1"/>
        <w:rPr>
          <w:rFonts w:hint="eastAsia" w:ascii="宋体" w:hAnsi="宋体" w:eastAsia="宋体" w:cs="宋体"/>
          <w:color w:val="000000" w:themeColor="text1"/>
          <w:spacing w:val="0"/>
          <w:w w:val="100"/>
          <w:position w:val="0"/>
          <w:sz w:val="24"/>
          <w:szCs w:val="24"/>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t>六、其他补充事宜</w:t>
      </w:r>
    </w:p>
    <w:p w14:paraId="57B878D7">
      <w:pPr>
        <w:wordWrap w:val="0"/>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本项目为远程线上不见面开标，具体业务流程及操作手册请于https://ggzyjy.dl.gov.cn/zlxz/20250220/6065790f-9d83-46ae-9610-7f80c5c34ed8.html处自行下载查询学习，并提前按照要求调整好浏览器等相关设置，避免无法在指定时间进入本项目不见面开标大厅参加项目开标、签到及投标文件解密操作，若因投标人自身原因无法在规定时间内（30分钟）进行解密，将无法参与项目评审，投标人自行承担相关后果。解密后等待唱标，唱标结束后3分钟内确认开标结果，未提出异议视为认同开标结果。</w:t>
      </w:r>
      <w:r>
        <w:rPr>
          <w:rFonts w:hint="eastAsia" w:ascii="宋体" w:hAnsi="宋体" w:eastAsia="宋体" w:cs="宋体"/>
          <w:color w:val="auto"/>
          <w:sz w:val="24"/>
          <w:szCs w:val="24"/>
          <w:highlight w:val="none"/>
          <w:u w:val="none"/>
        </w:rPr>
        <w:cr/>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2.各投标人应在本项目开标时间前准时登录线上不见面开标系统（网址：https://ggzyjy.dl.gov.cn/BidOpening/bidhall/default/login）进入本项目，开标时间到达之后进行线上签到，参与本项目线上开标及进行投标文件在线解密等开标流程。</w:t>
      </w:r>
      <w:r>
        <w:rPr>
          <w:rFonts w:hint="eastAsia" w:ascii="宋体" w:hAnsi="宋体" w:eastAsia="宋体" w:cs="宋体"/>
          <w:color w:val="auto"/>
          <w:sz w:val="24"/>
          <w:szCs w:val="24"/>
          <w:highlight w:val="none"/>
          <w:u w:val="none"/>
        </w:rPr>
        <w:cr/>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3.因本项目为远程开标，各投标人须在投标文件内，明确本项目的项目联系人及联系电话（建议包含手机及座机号码），并注意电话来电，以便重要事宜的通知。若因联系电话错误、关机、无法接通等无法联系到投标人，投标人自行承担相应后果。</w:t>
      </w:r>
      <w:r>
        <w:rPr>
          <w:rFonts w:hint="eastAsia" w:ascii="宋体" w:hAnsi="宋体" w:eastAsia="宋体" w:cs="宋体"/>
          <w:color w:val="auto"/>
          <w:sz w:val="24"/>
          <w:szCs w:val="24"/>
          <w:highlight w:val="none"/>
          <w:u w:val="none"/>
        </w:rPr>
        <w:cr/>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4.如本项目不见面方式有任何后续通知，请投标人随时关注公告信息。</w:t>
      </w:r>
      <w:r>
        <w:rPr>
          <w:rFonts w:hint="eastAsia" w:ascii="宋体" w:hAnsi="宋体" w:eastAsia="宋体" w:cs="宋体"/>
          <w:color w:val="auto"/>
          <w:sz w:val="24"/>
          <w:szCs w:val="24"/>
          <w:highlight w:val="none"/>
          <w:u w:val="none"/>
        </w:rPr>
        <w:cr/>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rPr>
        <w:t>5.以上业务技术支持，请联系国泰新点公司客服：</w:t>
      </w:r>
      <w:r>
        <w:rPr>
          <w:rFonts w:hint="eastAsia" w:ascii="宋体" w:hAnsi="宋体" w:eastAsia="宋体" w:cs="宋体"/>
          <w:color w:val="auto"/>
          <w:sz w:val="24"/>
          <w:szCs w:val="24"/>
          <w:highlight w:val="none"/>
          <w:u w:val="none"/>
          <w:lang w:eastAsia="zh-CN"/>
        </w:rPr>
        <w:t>0512-58188091</w:t>
      </w:r>
      <w:r>
        <w:rPr>
          <w:rFonts w:hint="eastAsia" w:ascii="宋体" w:hAnsi="宋体" w:eastAsia="宋体" w:cs="宋体"/>
          <w:color w:val="auto"/>
          <w:sz w:val="24"/>
          <w:szCs w:val="24"/>
          <w:highlight w:val="none"/>
          <w:u w:val="none"/>
        </w:rPr>
        <w:t>。</w:t>
      </w:r>
    </w:p>
    <w:p w14:paraId="06D84DD3">
      <w:pPr>
        <w:keepNext w:val="0"/>
        <w:keepLines w:val="0"/>
        <w:pageBreakBefore w:val="0"/>
        <w:widowControl w:val="0"/>
        <w:kinsoku w:val="0"/>
        <w:wordWrap/>
        <w:overflowPunct/>
        <w:topLinePunct w:val="0"/>
        <w:autoSpaceDE w:val="0"/>
        <w:autoSpaceDN w:val="0"/>
        <w:bidi w:val="0"/>
        <w:adjustRightInd w:val="0"/>
        <w:snapToGrid w:val="0"/>
        <w:spacing w:line="400" w:lineRule="exact"/>
        <w:ind w:left="1"/>
        <w:textAlignment w:val="baseline"/>
        <w:outlineLvl w:val="1"/>
        <w:rPr>
          <w:rFonts w:hint="eastAsia" w:ascii="宋体" w:hAnsi="宋体" w:eastAsia="宋体" w:cs="宋体"/>
          <w:color w:val="000000" w:themeColor="text1"/>
          <w:spacing w:val="0"/>
          <w:w w:val="100"/>
          <w:position w:val="0"/>
          <w:sz w:val="24"/>
          <w:szCs w:val="24"/>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t>七、对本次招标提出询问，请按以下方式联系</w:t>
      </w:r>
    </w:p>
    <w:p w14:paraId="52DD45FA">
      <w:pPr>
        <w:wordWrap w:val="0"/>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w:t>
      </w:r>
      <w:r>
        <w:rPr>
          <w:rFonts w:hint="eastAsia" w:ascii="宋体" w:hAnsi="宋体" w:eastAsia="宋体" w:cs="宋体"/>
          <w:color w:val="auto"/>
          <w:sz w:val="24"/>
          <w:szCs w:val="24"/>
          <w:highlight w:val="none"/>
          <w:u w:val="none"/>
          <w:lang w:eastAsia="zh-CN"/>
        </w:rPr>
        <w:t>招标人</w:t>
      </w:r>
      <w:r>
        <w:rPr>
          <w:rFonts w:hint="eastAsia" w:ascii="宋体" w:hAnsi="宋体" w:eastAsia="宋体" w:cs="宋体"/>
          <w:color w:val="auto"/>
          <w:sz w:val="24"/>
          <w:szCs w:val="24"/>
          <w:highlight w:val="none"/>
          <w:u w:val="none"/>
        </w:rPr>
        <w:t>信息</w:t>
      </w:r>
    </w:p>
    <w:p w14:paraId="050882BD">
      <w:pPr>
        <w:wordWrap w:val="0"/>
        <w:spacing w:line="360" w:lineRule="auto"/>
        <w:ind w:firstLine="480" w:firstLineChars="200"/>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名    称：</w:t>
      </w:r>
      <w:r>
        <w:rPr>
          <w:rFonts w:hint="eastAsia" w:ascii="宋体" w:hAnsi="宋体" w:eastAsia="宋体" w:cs="宋体"/>
          <w:color w:val="auto"/>
          <w:sz w:val="24"/>
          <w:szCs w:val="24"/>
          <w:highlight w:val="none"/>
          <w:u w:val="none"/>
          <w:lang w:eastAsia="zh-CN"/>
        </w:rPr>
        <w:t>大连市甘井子区消防救援大队</w:t>
      </w:r>
    </w:p>
    <w:p w14:paraId="2CA27D0F">
      <w:pPr>
        <w:wordWrap w:val="0"/>
        <w:spacing w:line="360" w:lineRule="auto"/>
        <w:ind w:firstLine="480" w:firstLineChars="2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地    址：</w:t>
      </w:r>
      <w:r>
        <w:rPr>
          <w:rFonts w:hint="eastAsia" w:ascii="宋体" w:hAnsi="宋体" w:eastAsia="宋体" w:cs="宋体"/>
          <w:color w:val="auto"/>
          <w:sz w:val="24"/>
          <w:szCs w:val="24"/>
          <w:highlight w:val="none"/>
          <w:u w:val="none"/>
          <w:lang w:eastAsia="zh-CN"/>
        </w:rPr>
        <w:t>‌大连市甘井子区中华路161号‌</w:t>
      </w:r>
    </w:p>
    <w:p w14:paraId="61D823D8">
      <w:pPr>
        <w:wordWrap w:val="0"/>
        <w:spacing w:line="360" w:lineRule="auto"/>
        <w:ind w:firstLine="480" w:firstLineChars="2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联系人及联系方式</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王珊珊、0411-86688119</w:t>
      </w:r>
    </w:p>
    <w:p w14:paraId="729E7D12">
      <w:pPr>
        <w:wordWrap w:val="0"/>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2.采购代理机构信息</w:t>
      </w:r>
    </w:p>
    <w:p w14:paraId="7057B308">
      <w:pPr>
        <w:wordWrap w:val="0"/>
        <w:spacing w:line="360" w:lineRule="auto"/>
        <w:ind w:firstLine="480" w:firstLineChars="200"/>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名    称：</w:t>
      </w:r>
      <w:r>
        <w:rPr>
          <w:rFonts w:hint="eastAsia" w:ascii="宋体" w:hAnsi="宋体" w:eastAsia="宋体" w:cs="宋体"/>
          <w:color w:val="auto"/>
          <w:sz w:val="24"/>
          <w:szCs w:val="24"/>
          <w:highlight w:val="none"/>
          <w:u w:val="none"/>
          <w:lang w:eastAsia="zh-CN"/>
        </w:rPr>
        <w:t>大连市政府采购中心</w:t>
      </w:r>
    </w:p>
    <w:p w14:paraId="12124C1E">
      <w:pPr>
        <w:wordWrap w:val="0"/>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地  　址：大连市甘井子区东北北路101号</w:t>
      </w:r>
    </w:p>
    <w:p w14:paraId="1B5AD4A8">
      <w:pPr>
        <w:wordWrap w:val="0"/>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联系方式：0411-</w:t>
      </w:r>
      <w:r>
        <w:rPr>
          <w:rFonts w:hint="eastAsia" w:ascii="宋体" w:hAnsi="宋体" w:eastAsia="宋体" w:cs="宋体"/>
          <w:color w:val="auto"/>
          <w:sz w:val="24"/>
          <w:szCs w:val="24"/>
          <w:highlight w:val="none"/>
          <w:u w:val="none"/>
          <w:lang w:eastAsia="zh-CN"/>
        </w:rPr>
        <w:t>65851242</w:t>
      </w:r>
    </w:p>
    <w:p w14:paraId="665A2FA5">
      <w:pPr>
        <w:wordWrap w:val="0"/>
        <w:spacing w:line="360" w:lineRule="auto"/>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3.项目联系方式</w:t>
      </w:r>
    </w:p>
    <w:p w14:paraId="6EB91619">
      <w:pPr>
        <w:wordWrap w:val="0"/>
        <w:spacing w:line="360" w:lineRule="auto"/>
        <w:ind w:firstLine="480" w:firstLineChars="2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项目联系人：</w:t>
      </w:r>
      <w:r>
        <w:rPr>
          <w:rFonts w:hint="eastAsia" w:ascii="宋体" w:hAnsi="宋体" w:eastAsia="宋体" w:cs="宋体"/>
          <w:color w:val="auto"/>
          <w:sz w:val="24"/>
          <w:szCs w:val="24"/>
          <w:highlight w:val="none"/>
          <w:u w:val="none"/>
          <w:lang w:val="en-US" w:eastAsia="zh-CN"/>
        </w:rPr>
        <w:t>石凯</w:t>
      </w:r>
    </w:p>
    <w:p w14:paraId="7E3CD2C6">
      <w:pPr>
        <w:wordWrap w:val="0"/>
        <w:spacing w:line="360" w:lineRule="auto"/>
        <w:ind w:firstLine="480" w:firstLineChars="200"/>
        <w:rPr>
          <w:rFonts w:hint="eastAsia" w:ascii="宋体" w:hAnsi="宋体" w:eastAsia="宋体" w:cs="宋体"/>
          <w:color w:val="auto"/>
          <w:sz w:val="24"/>
          <w:szCs w:val="24"/>
          <w:highlight w:val="none"/>
          <w:u w:val="none"/>
        </w:rPr>
        <w:sectPr>
          <w:pgSz w:w="11906" w:h="16838"/>
          <w:pgMar w:top="1440" w:right="1752" w:bottom="1440" w:left="1752" w:header="851" w:footer="992" w:gutter="0"/>
          <w:pgNumType w:fmt="numberInDash"/>
          <w:cols w:space="720" w:num="1"/>
          <w:titlePg/>
          <w:docGrid w:type="lines" w:linePitch="312" w:charSpace="0"/>
        </w:sectPr>
      </w:pPr>
      <w:r>
        <w:rPr>
          <w:rFonts w:hint="eastAsia" w:ascii="宋体" w:hAnsi="宋体" w:eastAsia="宋体" w:cs="宋体"/>
          <w:color w:val="auto"/>
          <w:sz w:val="24"/>
          <w:szCs w:val="24"/>
          <w:highlight w:val="none"/>
          <w:u w:val="none"/>
        </w:rPr>
        <w:t>电　    话：0411-</w:t>
      </w:r>
      <w:r>
        <w:rPr>
          <w:rFonts w:hint="eastAsia" w:ascii="宋体" w:hAnsi="宋体" w:eastAsia="宋体" w:cs="宋体"/>
          <w:color w:val="auto"/>
          <w:sz w:val="24"/>
          <w:szCs w:val="24"/>
          <w:highlight w:val="none"/>
          <w:u w:val="none"/>
          <w:lang w:eastAsia="zh-CN"/>
        </w:rPr>
        <w:t>65851242</w:t>
      </w:r>
    </w:p>
    <w:p w14:paraId="7DC3003D">
      <w:pPr>
        <w:keepNext w:val="0"/>
        <w:keepLines w:val="0"/>
        <w:pageBreakBefore w:val="0"/>
        <w:overflowPunct/>
        <w:topLinePunct w:val="0"/>
        <w:bidi w:val="0"/>
        <w:spacing w:line="400" w:lineRule="exact"/>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 xml:space="preserve">     </w:t>
      </w:r>
    </w:p>
    <w:p w14:paraId="4D6FADCF">
      <w:pPr>
        <w:jc w:val="center"/>
        <w:outlineLvl w:val="0"/>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pPr>
    </w:p>
    <w:p w14:paraId="7D010D56">
      <w:pPr>
        <w:jc w:val="center"/>
        <w:outlineLvl w:val="0"/>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pPr>
    </w:p>
    <w:p w14:paraId="560A017C">
      <w:pPr>
        <w:jc w:val="center"/>
        <w:outlineLvl w:val="0"/>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pPr>
    </w:p>
    <w:p w14:paraId="7ECE225D">
      <w:pPr>
        <w:jc w:val="center"/>
        <w:outlineLvl w:val="0"/>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pPr>
    </w:p>
    <w:p w14:paraId="7183EA20">
      <w:pPr>
        <w:jc w:val="center"/>
        <w:outlineLvl w:val="0"/>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pPr>
    </w:p>
    <w:p w14:paraId="242A95DA">
      <w:pPr>
        <w:pStyle w:val="8"/>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pPr>
    </w:p>
    <w:p w14:paraId="7A4628C1">
      <w:pP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pPr>
    </w:p>
    <w:p w14:paraId="73E9776B">
      <w:pPr>
        <w:pStyle w:val="8"/>
        <w:rPr>
          <w:rFonts w:hint="eastAsia" w:ascii="宋体" w:hAnsi="宋体" w:eastAsia="宋体" w:cs="宋体"/>
          <w:lang w:val="en-US" w:eastAsia="zh-CN"/>
        </w:rPr>
      </w:pPr>
    </w:p>
    <w:p w14:paraId="5A940C43">
      <w:pPr>
        <w:rPr>
          <w:rFonts w:hint="eastAsia" w:ascii="宋体" w:hAnsi="宋体" w:eastAsia="宋体" w:cs="宋体"/>
          <w:lang w:val="en-US" w:eastAsia="zh-CN"/>
        </w:rPr>
      </w:pPr>
    </w:p>
    <w:p w14:paraId="1AA36EA5">
      <w:pPr>
        <w:jc w:val="center"/>
        <w:outlineLvl w:val="0"/>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pPr>
    </w:p>
    <w:p w14:paraId="7D981E40">
      <w:pPr>
        <w:jc w:val="center"/>
        <w:outlineLvl w:val="0"/>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pPr>
    </w:p>
    <w:p w14:paraId="7AE0EB99">
      <w:pPr>
        <w:jc w:val="center"/>
        <w:outlineLvl w:val="0"/>
        <w:rPr>
          <w:rFonts w:hint="eastAsia" w:ascii="宋体" w:hAnsi="宋体" w:eastAsia="宋体" w:cs="宋体"/>
          <w:b/>
          <w:sz w:val="44"/>
          <w:szCs w:val="44"/>
        </w:rPr>
      </w:pPr>
      <w:bookmarkStart w:id="11" w:name="_Toc1552"/>
      <w:bookmarkStart w:id="12" w:name="_Toc11562"/>
      <w:r>
        <w:rPr>
          <w:rFonts w:hint="eastAsia" w:ascii="宋体" w:hAnsi="宋体" w:eastAsia="宋体" w:cs="宋体"/>
          <w:b/>
          <w:sz w:val="44"/>
          <w:szCs w:val="44"/>
        </w:rPr>
        <w:t>第</w:t>
      </w:r>
      <w:r>
        <w:rPr>
          <w:rFonts w:hint="eastAsia" w:ascii="宋体" w:hAnsi="宋体" w:eastAsia="宋体" w:cs="宋体"/>
          <w:b/>
          <w:sz w:val="44"/>
          <w:szCs w:val="44"/>
          <w:lang w:val="en-US" w:eastAsia="zh-CN"/>
        </w:rPr>
        <w:t>一</w:t>
      </w:r>
      <w:r>
        <w:rPr>
          <w:rFonts w:hint="eastAsia" w:ascii="宋体" w:hAnsi="宋体" w:eastAsia="宋体" w:cs="宋体"/>
          <w:b/>
          <w:sz w:val="44"/>
          <w:szCs w:val="44"/>
        </w:rPr>
        <w:t>章 投标人须知</w:t>
      </w:r>
      <w:bookmarkEnd w:id="11"/>
      <w:bookmarkEnd w:id="12"/>
    </w:p>
    <w:p w14:paraId="3828A927">
      <w:pPr>
        <w:rPr>
          <w:rFonts w:hint="eastAsia" w:ascii="宋体" w:hAnsi="宋体" w:eastAsia="宋体" w:cs="宋体"/>
          <w:b/>
          <w:sz w:val="44"/>
          <w:szCs w:val="44"/>
        </w:rPr>
      </w:pPr>
      <w:r>
        <w:rPr>
          <w:rFonts w:hint="eastAsia" w:ascii="宋体" w:hAnsi="宋体" w:eastAsia="宋体" w:cs="宋体"/>
          <w:b/>
          <w:sz w:val="44"/>
          <w:szCs w:val="44"/>
        </w:rPr>
        <w:br w:type="page"/>
      </w:r>
    </w:p>
    <w:p w14:paraId="6E5DE20D">
      <w:pPr>
        <w:jc w:val="center"/>
        <w:outlineLvl w:val="0"/>
        <w:rPr>
          <w:rFonts w:hint="eastAsia" w:ascii="宋体" w:hAnsi="宋体" w:eastAsia="宋体" w:cs="宋体"/>
          <w:b/>
          <w:sz w:val="32"/>
          <w:szCs w:val="32"/>
        </w:rPr>
      </w:pPr>
      <w:bookmarkStart w:id="13" w:name="_Toc7151"/>
      <w:r>
        <w:rPr>
          <w:rFonts w:hint="eastAsia" w:ascii="宋体" w:hAnsi="宋体" w:eastAsia="宋体" w:cs="宋体"/>
          <w:b/>
          <w:sz w:val="32"/>
          <w:szCs w:val="32"/>
        </w:rPr>
        <w:t xml:space="preserve">第一节 </w:t>
      </w:r>
      <w:r>
        <w:rPr>
          <w:rFonts w:hint="eastAsia" w:ascii="宋体" w:hAnsi="宋体" w:eastAsia="宋体" w:cs="宋体"/>
          <w:b/>
          <w:sz w:val="32"/>
          <w:szCs w:val="32"/>
          <w:lang w:val="en-US" w:eastAsia="zh-CN"/>
        </w:rPr>
        <w:t>投标人</w:t>
      </w:r>
      <w:r>
        <w:rPr>
          <w:rFonts w:hint="eastAsia" w:ascii="宋体" w:hAnsi="宋体" w:eastAsia="宋体" w:cs="宋体"/>
          <w:b/>
          <w:sz w:val="32"/>
          <w:szCs w:val="32"/>
        </w:rPr>
        <w:t>须知前附表</w:t>
      </w:r>
      <w:bookmarkEnd w:id="13"/>
    </w:p>
    <w:p w14:paraId="2C87C9D9">
      <w:pPr>
        <w:widowControl w:val="0"/>
        <w:autoSpaceDE w:val="0"/>
        <w:autoSpaceDN w:val="0"/>
        <w:adjustRightInd w:val="0"/>
        <w:snapToGrid w:val="0"/>
        <w:ind w:firstLine="0" w:firstLineChars="0"/>
        <w:rPr>
          <w:rFonts w:hint="eastAsia" w:ascii="宋体" w:hAnsi="宋体" w:eastAsia="宋体" w:cs="宋体"/>
          <w:b/>
          <w:szCs w:val="21"/>
        </w:rPr>
      </w:pPr>
      <w:r>
        <w:rPr>
          <w:rFonts w:hint="eastAsia" w:ascii="宋体" w:hAnsi="宋体" w:eastAsia="宋体" w:cs="宋体"/>
          <w:b/>
          <w:szCs w:val="21"/>
        </w:rPr>
        <w:t>重要提示：</w:t>
      </w:r>
    </w:p>
    <w:p w14:paraId="5F239F8F">
      <w:pPr>
        <w:widowControl w:val="0"/>
        <w:autoSpaceDE w:val="0"/>
        <w:autoSpaceDN w:val="0"/>
        <w:adjustRightInd w:val="0"/>
        <w:snapToGrid w:val="0"/>
        <w:ind w:firstLine="0" w:firstLineChars="0"/>
        <w:rPr>
          <w:rFonts w:hint="eastAsia" w:ascii="宋体" w:hAnsi="宋体" w:eastAsia="宋体" w:cs="宋体"/>
          <w:sz w:val="24"/>
          <w:szCs w:val="24"/>
        </w:rPr>
      </w:pPr>
      <w:r>
        <w:rPr>
          <w:rFonts w:hint="eastAsia" w:ascii="宋体" w:hAnsi="宋体" w:eastAsia="宋体" w:cs="宋体"/>
          <w:sz w:val="24"/>
          <w:szCs w:val="24"/>
          <w:lang w:eastAsia="zh-CN"/>
        </w:rPr>
        <w:t>1.</w:t>
      </w:r>
      <w:r>
        <w:rPr>
          <w:rFonts w:hint="eastAsia" w:ascii="宋体" w:hAnsi="宋体" w:eastAsia="宋体" w:cs="宋体"/>
          <w:sz w:val="24"/>
          <w:szCs w:val="24"/>
        </w:rPr>
        <w:t>本表</w:t>
      </w:r>
      <w:r>
        <w:rPr>
          <w:rFonts w:hint="eastAsia" w:ascii="宋体" w:hAnsi="宋体" w:eastAsia="宋体" w:cs="宋体"/>
          <w:sz w:val="24"/>
          <w:szCs w:val="24"/>
          <w:lang w:val="en-US" w:eastAsia="zh-CN"/>
        </w:rPr>
        <w:t>中有</w:t>
      </w:r>
      <w:r>
        <w:rPr>
          <w:rFonts w:hint="eastAsia" w:ascii="宋体" w:hAnsi="宋体" w:eastAsia="宋体" w:cs="宋体"/>
          <w:sz w:val="24"/>
          <w:szCs w:val="24"/>
        </w:rPr>
        <w:t>项目情况、招标程序的主要时限、投标文件编制要求的有关信息，是对投标须知的具体补充。如出现前后不一致的表述以投标人须知前附表为准。</w:t>
      </w:r>
    </w:p>
    <w:p w14:paraId="3584BEAA">
      <w:pPr>
        <w:widowControl w:val="0"/>
        <w:autoSpaceDE w:val="0"/>
        <w:autoSpaceDN w:val="0"/>
        <w:adjustRightInd w:val="0"/>
        <w:snapToGrid w:val="0"/>
        <w:ind w:firstLine="0" w:firstLineChars="0"/>
        <w:rPr>
          <w:rFonts w:hint="eastAsia" w:ascii="宋体" w:hAnsi="宋体" w:eastAsia="宋体" w:cs="宋体"/>
          <w:sz w:val="24"/>
          <w:szCs w:val="24"/>
        </w:rPr>
      </w:pPr>
      <w:r>
        <w:rPr>
          <w:rFonts w:hint="eastAsia" w:ascii="宋体" w:hAnsi="宋体" w:eastAsia="宋体" w:cs="宋体"/>
          <w:sz w:val="24"/>
          <w:szCs w:val="24"/>
        </w:rPr>
        <w:t>2.本文所示时间均为北京时间。</w:t>
      </w:r>
    </w:p>
    <w:p w14:paraId="46CADDF0">
      <w:pPr>
        <w:widowControl w:val="0"/>
        <w:autoSpaceDE w:val="0"/>
        <w:autoSpaceDN w:val="0"/>
        <w:adjustRightInd w:val="0"/>
        <w:snapToGrid w:val="0"/>
        <w:ind w:firstLine="0" w:firstLineChars="0"/>
        <w:rPr>
          <w:rFonts w:hint="eastAsia" w:ascii="宋体" w:hAnsi="宋体" w:eastAsia="宋体" w:cs="宋体"/>
          <w:snapToGrid w:val="0"/>
          <w:kern w:val="0"/>
          <w:sz w:val="24"/>
          <w:szCs w:val="24"/>
        </w:rPr>
      </w:pPr>
      <w:r>
        <w:rPr>
          <w:rFonts w:hint="eastAsia" w:ascii="宋体" w:hAnsi="宋体" w:eastAsia="宋体" w:cs="宋体"/>
          <w:sz w:val="24"/>
          <w:szCs w:val="24"/>
        </w:rPr>
        <w:t>3.用“☑”标识时表明该选项被招标人选用，用“□”标识时表明该选项未被招标人选用。本文件中对应模板性条款未被招标人选用的内容，自动不适用。</w:t>
      </w:r>
    </w:p>
    <w:tbl>
      <w:tblPr>
        <w:tblStyle w:val="21"/>
        <w:tblW w:w="53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2"/>
        <w:gridCol w:w="1705"/>
        <w:gridCol w:w="7010"/>
      </w:tblGrid>
      <w:tr w14:paraId="42D6C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jc w:val="center"/>
        </w:trPr>
        <w:tc>
          <w:tcPr>
            <w:tcW w:w="5000" w:type="pct"/>
            <w:gridSpan w:val="3"/>
            <w:tcBorders>
              <w:top w:val="single" w:color="auto" w:sz="4" w:space="0"/>
            </w:tcBorders>
            <w:shd w:val="clear" w:color="auto" w:fill="D9E2F3"/>
            <w:noWrap w:val="0"/>
            <w:vAlign w:val="center"/>
          </w:tcPr>
          <w:p w14:paraId="7AE6589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b/>
                <w:sz w:val="24"/>
                <w:szCs w:val="24"/>
              </w:rPr>
            </w:pPr>
            <w:bookmarkStart w:id="14" w:name="_Hlk532140181"/>
            <w:r>
              <w:rPr>
                <w:rFonts w:hint="eastAsia" w:ascii="宋体" w:hAnsi="宋体" w:eastAsia="宋体" w:cs="宋体"/>
                <w:b/>
                <w:sz w:val="24"/>
                <w:szCs w:val="24"/>
              </w:rPr>
              <w:t>投标人须知前附表</w:t>
            </w:r>
          </w:p>
        </w:tc>
      </w:tr>
      <w:tr w14:paraId="0F96C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64588D2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条款号</w:t>
            </w:r>
          </w:p>
        </w:tc>
        <w:tc>
          <w:tcPr>
            <w:tcW w:w="875" w:type="pct"/>
            <w:noWrap w:val="0"/>
            <w:vAlign w:val="center"/>
          </w:tcPr>
          <w:p w14:paraId="754BECA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名称</w:t>
            </w:r>
          </w:p>
        </w:tc>
        <w:tc>
          <w:tcPr>
            <w:tcW w:w="3599" w:type="pct"/>
            <w:noWrap w:val="0"/>
            <w:vAlign w:val="center"/>
          </w:tcPr>
          <w:p w14:paraId="142892D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b/>
                <w:sz w:val="24"/>
                <w:szCs w:val="24"/>
              </w:rPr>
            </w:pPr>
            <w:r>
              <w:rPr>
                <w:rFonts w:hint="eastAsia" w:ascii="宋体" w:hAnsi="宋体" w:eastAsia="宋体" w:cs="宋体"/>
                <w:b/>
                <w:sz w:val="24"/>
                <w:szCs w:val="24"/>
              </w:rPr>
              <w:t>编列内容</w:t>
            </w:r>
          </w:p>
        </w:tc>
      </w:tr>
      <w:tr w14:paraId="57D22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vMerge w:val="restart"/>
            <w:noWrap w:val="0"/>
            <w:vAlign w:val="center"/>
          </w:tcPr>
          <w:p w14:paraId="6AE67CB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1</w:t>
            </w:r>
          </w:p>
        </w:tc>
        <w:tc>
          <w:tcPr>
            <w:tcW w:w="875" w:type="pct"/>
            <w:noWrap w:val="0"/>
            <w:vAlign w:val="center"/>
          </w:tcPr>
          <w:p w14:paraId="76670AD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项目名称</w:t>
            </w:r>
          </w:p>
        </w:tc>
        <w:tc>
          <w:tcPr>
            <w:tcW w:w="3599" w:type="pct"/>
            <w:noWrap w:val="0"/>
            <w:vAlign w:val="center"/>
          </w:tcPr>
          <w:p w14:paraId="7CA119F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大连市甘井子区消防救援大队独立式烟雾报警器采购项目</w:t>
            </w:r>
          </w:p>
        </w:tc>
      </w:tr>
      <w:tr w14:paraId="71AB8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vMerge w:val="continue"/>
            <w:noWrap w:val="0"/>
            <w:vAlign w:val="center"/>
          </w:tcPr>
          <w:p w14:paraId="444566A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b/>
                <w:sz w:val="24"/>
                <w:szCs w:val="24"/>
              </w:rPr>
            </w:pPr>
          </w:p>
        </w:tc>
        <w:tc>
          <w:tcPr>
            <w:tcW w:w="875" w:type="pct"/>
            <w:noWrap w:val="0"/>
            <w:vAlign w:val="center"/>
          </w:tcPr>
          <w:p w14:paraId="637D114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项目编号</w:t>
            </w:r>
          </w:p>
        </w:tc>
        <w:tc>
          <w:tcPr>
            <w:tcW w:w="3599" w:type="pct"/>
            <w:noWrap w:val="0"/>
            <w:vAlign w:val="center"/>
          </w:tcPr>
          <w:p w14:paraId="2F14FDC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DLZFCG2026054-2</w:t>
            </w:r>
          </w:p>
        </w:tc>
      </w:tr>
      <w:tr w14:paraId="4F6F2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vMerge w:val="continue"/>
            <w:noWrap w:val="0"/>
            <w:vAlign w:val="center"/>
          </w:tcPr>
          <w:p w14:paraId="57C0D5E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b/>
                <w:sz w:val="24"/>
                <w:szCs w:val="24"/>
              </w:rPr>
            </w:pPr>
          </w:p>
        </w:tc>
        <w:tc>
          <w:tcPr>
            <w:tcW w:w="875" w:type="pct"/>
            <w:noWrap w:val="0"/>
            <w:vAlign w:val="center"/>
          </w:tcPr>
          <w:p w14:paraId="2DE5087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资金来源</w:t>
            </w:r>
          </w:p>
        </w:tc>
        <w:tc>
          <w:tcPr>
            <w:tcW w:w="3599" w:type="pct"/>
            <w:noWrap w:val="0"/>
            <w:vAlign w:val="center"/>
          </w:tcPr>
          <w:p w14:paraId="329047B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财政资金</w:t>
            </w:r>
          </w:p>
        </w:tc>
      </w:tr>
      <w:tr w14:paraId="23C2E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vMerge w:val="continue"/>
            <w:noWrap w:val="0"/>
            <w:vAlign w:val="center"/>
          </w:tcPr>
          <w:p w14:paraId="4067750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b/>
                <w:sz w:val="24"/>
                <w:szCs w:val="24"/>
              </w:rPr>
            </w:pPr>
          </w:p>
        </w:tc>
        <w:tc>
          <w:tcPr>
            <w:tcW w:w="875" w:type="pct"/>
            <w:noWrap w:val="0"/>
            <w:vAlign w:val="center"/>
          </w:tcPr>
          <w:p w14:paraId="7F13D9F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采购需求</w:t>
            </w:r>
          </w:p>
        </w:tc>
        <w:tc>
          <w:tcPr>
            <w:tcW w:w="3599" w:type="pct"/>
            <w:noWrap w:val="0"/>
            <w:vAlign w:val="center"/>
          </w:tcPr>
          <w:p w14:paraId="687FC25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大连市甘井子区消防救援大队独立式烟雾报警器采购项目（详见第三章采购需求）</w:t>
            </w:r>
          </w:p>
        </w:tc>
      </w:tr>
      <w:tr w14:paraId="7EBB1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vMerge w:val="continue"/>
            <w:noWrap w:val="0"/>
            <w:vAlign w:val="center"/>
          </w:tcPr>
          <w:p w14:paraId="13DA929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b/>
                <w:sz w:val="24"/>
                <w:szCs w:val="24"/>
              </w:rPr>
            </w:pPr>
          </w:p>
        </w:tc>
        <w:tc>
          <w:tcPr>
            <w:tcW w:w="875" w:type="pct"/>
            <w:noWrap w:val="0"/>
            <w:vAlign w:val="center"/>
          </w:tcPr>
          <w:p w14:paraId="59897E4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项目</w:t>
            </w:r>
            <w:r>
              <w:rPr>
                <w:rFonts w:hint="eastAsia" w:ascii="宋体" w:hAnsi="宋体" w:eastAsia="宋体" w:cs="宋体"/>
                <w:sz w:val="24"/>
                <w:szCs w:val="24"/>
                <w:lang w:eastAsia="zh-CN"/>
              </w:rPr>
              <w:t>预算金额</w:t>
            </w:r>
          </w:p>
        </w:tc>
        <w:tc>
          <w:tcPr>
            <w:tcW w:w="3599" w:type="pct"/>
            <w:noWrap w:val="0"/>
            <w:vAlign w:val="center"/>
          </w:tcPr>
          <w:p w14:paraId="2E3AC0CD">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21.8736万元（投标报价超过项目预算金额，投标无效）</w:t>
            </w:r>
          </w:p>
        </w:tc>
      </w:tr>
      <w:tr w14:paraId="1F4F5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4" w:type="pct"/>
            <w:vMerge w:val="continue"/>
            <w:noWrap w:val="0"/>
            <w:vAlign w:val="center"/>
          </w:tcPr>
          <w:p w14:paraId="24317E7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b/>
                <w:sz w:val="24"/>
                <w:szCs w:val="24"/>
              </w:rPr>
            </w:pPr>
          </w:p>
        </w:tc>
        <w:tc>
          <w:tcPr>
            <w:tcW w:w="875" w:type="pct"/>
            <w:noWrap w:val="0"/>
            <w:vAlign w:val="center"/>
          </w:tcPr>
          <w:p w14:paraId="6E8F518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最高限价</w:t>
            </w:r>
          </w:p>
          <w:p w14:paraId="7F5753B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eastAsia="zh-CN"/>
              </w:rPr>
              <w:t>（如有）</w:t>
            </w:r>
          </w:p>
        </w:tc>
        <w:tc>
          <w:tcPr>
            <w:tcW w:w="3599" w:type="pct"/>
            <w:noWrap w:val="0"/>
            <w:vAlign w:val="center"/>
          </w:tcPr>
          <w:p w14:paraId="0AD4E520">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21.8736万元（投标报价超过最高限价，投标无效）</w:t>
            </w:r>
          </w:p>
        </w:tc>
      </w:tr>
      <w:tr w14:paraId="1DF55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vMerge w:val="continue"/>
            <w:noWrap w:val="0"/>
            <w:vAlign w:val="center"/>
          </w:tcPr>
          <w:p w14:paraId="36C36E4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b/>
                <w:sz w:val="24"/>
                <w:szCs w:val="24"/>
              </w:rPr>
            </w:pPr>
          </w:p>
        </w:tc>
        <w:tc>
          <w:tcPr>
            <w:tcW w:w="875" w:type="pct"/>
            <w:noWrap w:val="0"/>
            <w:vAlign w:val="center"/>
          </w:tcPr>
          <w:p w14:paraId="5A78A0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是否分采购包（标段）</w:t>
            </w:r>
          </w:p>
        </w:tc>
        <w:tc>
          <w:tcPr>
            <w:tcW w:w="3599" w:type="pct"/>
            <w:noWrap w:val="0"/>
            <w:vAlign w:val="center"/>
          </w:tcPr>
          <w:p w14:paraId="54306647">
            <w:pPr>
              <w:keepNext w:val="0"/>
              <w:keepLines w:val="0"/>
              <w:pageBreakBefore w:val="0"/>
              <w:widowControl/>
              <w:suppressLineNumbers w:val="0"/>
              <w:kinsoku/>
              <w:wordWrap/>
              <w:overflowPunct/>
              <w:topLinePunct w:val="0"/>
              <w:bidi w:val="0"/>
              <w:snapToGrid/>
              <w:spacing w:line="240" w:lineRule="auto"/>
              <w:jc w:val="left"/>
              <w:textAlignment w:val="auto"/>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sym w:font="Wingdings 2" w:char="0052"/>
            </w: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否，本项目只有一个采购包（标段）。</w:t>
            </w:r>
          </w:p>
          <w:p w14:paraId="423FCEF5">
            <w:pPr>
              <w:keepNext w:val="0"/>
              <w:keepLines w:val="0"/>
              <w:pageBreakBefore w:val="0"/>
              <w:widowControl/>
              <w:suppressLineNumbers w:val="0"/>
              <w:kinsoku/>
              <w:wordWrap/>
              <w:overflowPunct/>
              <w:topLinePunct w:val="0"/>
              <w:bidi w:val="0"/>
              <w:snapToGrid/>
              <w:spacing w:line="240" w:lineRule="auto"/>
              <w:jc w:val="left"/>
              <w:textAlignment w:val="auto"/>
              <w:rPr>
                <w:rFonts w:hint="eastAsia" w:ascii="宋体" w:hAnsi="宋体" w:eastAsia="宋体" w:cs="宋体"/>
                <w:color w:val="000000" w:themeColor="text1"/>
                <w:spacing w:val="0"/>
                <w:w w:val="100"/>
                <w:position w:val="0"/>
                <w:sz w:val="24"/>
                <w:szCs w:val="24"/>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sym w:font="Wingdings 2" w:char="00A3"/>
            </w: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是，本项目分</w:t>
            </w:r>
            <w:r>
              <w:rPr>
                <w:rFonts w:hint="eastAsia" w:ascii="宋体" w:hAnsi="宋体" w:eastAsia="宋体" w:cs="宋体"/>
                <w:color w:val="000000" w:themeColor="text1"/>
                <w:spacing w:val="0"/>
                <w:w w:val="100"/>
                <w:positio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w:t>
            </w:r>
            <w:r>
              <w:rPr>
                <w:rFonts w:hint="eastAsia" w:ascii="宋体" w:hAnsi="宋体" w:eastAsia="宋体" w:cs="宋体"/>
                <w:color w:val="000000" w:themeColor="text1"/>
                <w:spacing w:val="0"/>
                <w:w w:val="100"/>
                <w:positio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 ..</w:t>
            </w:r>
            <w:r>
              <w:rPr>
                <w:rFonts w:hint="eastAsia" w:ascii="宋体" w:hAnsi="宋体" w:eastAsia="宋体" w:cs="宋体"/>
                <w:color w:val="000000" w:themeColor="text1"/>
                <w:spacing w:val="0"/>
                <w:w w:val="100"/>
                <w:position w:val="0"/>
                <w:sz w:val="24"/>
                <w:szCs w:val="24"/>
                <w:highlight w:val="none"/>
                <w:u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包（标段）</w:t>
            </w: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 xml:space="preserve">，兼投兼中/兼投不兼中/其他（根据项目实际情况书写），按 </w:t>
            </w:r>
            <w:r>
              <w:rPr>
                <w:rFonts w:hint="eastAsia" w:ascii="宋体" w:hAnsi="宋体" w:eastAsia="宋体" w:cs="宋体"/>
                <w:color w:val="000000" w:themeColor="text1"/>
                <w:spacing w:val="0"/>
                <w:w w:val="100"/>
                <w:positio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u w:val="none"/>
                <w:lang w:val="en-US" w:eastAsia="zh-CN"/>
                <w14:textFill>
                  <w14:solidFill>
                    <w14:schemeClr w14:val="tx1"/>
                  </w14:solidFill>
                </w14:textFill>
              </w:rPr>
              <w:t>方式推荐中标候选人。</w:t>
            </w:r>
          </w:p>
          <w:p w14:paraId="213613B4">
            <w:pPr>
              <w:keepNext w:val="0"/>
              <w:keepLines w:val="0"/>
              <w:pageBreakBefore w:val="0"/>
              <w:widowControl/>
              <w:suppressLineNumbers w:val="0"/>
              <w:kinsoku/>
              <w:wordWrap/>
              <w:overflowPunct/>
              <w:topLinePunct w:val="0"/>
              <w:bidi w:val="0"/>
              <w:snapToGrid/>
              <w:spacing w:line="240" w:lineRule="auto"/>
              <w:jc w:val="left"/>
              <w:textAlignment w:val="auto"/>
              <w:rPr>
                <w:rFonts w:hint="eastAsia" w:ascii="宋体" w:hAnsi="宋体" w:eastAsia="宋体" w:cs="宋体"/>
                <w:sz w:val="24"/>
                <w:szCs w:val="24"/>
                <w:lang w:val="en-US" w:eastAsia="zh-CN"/>
              </w:rPr>
            </w:pPr>
            <w:r>
              <w:rPr>
                <w:rFonts w:hint="eastAsia" w:ascii="宋体" w:hAnsi="宋体" w:eastAsia="宋体" w:cs="宋体"/>
                <w:color w:val="000000" w:themeColor="text1"/>
                <w:spacing w:val="0"/>
                <w:w w:val="100"/>
                <w:position w:val="0"/>
                <w:sz w:val="24"/>
                <w:szCs w:val="24"/>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t>重要提示：投标人同时对多个采购包（标段）投标时，应按招标文件要求分别在</w:t>
            </w:r>
            <w:r>
              <w:rPr>
                <w:rFonts w:hint="eastAsia" w:ascii="宋体" w:hAnsi="宋体" w:eastAsia="宋体" w:cs="宋体"/>
                <w:color w:val="000000" w:themeColor="text1"/>
                <w:sz w:val="24"/>
                <w:highlight w:val="none"/>
                <w14:textOutline w14:w="4356" w14:cap="sq" w14:cmpd="sng" w14:algn="ctr">
                  <w14:solidFill>
                    <w14:srgbClr w14:val="000000"/>
                  </w14:solidFill>
                  <w14:prstDash w14:val="solid"/>
                  <w14:bevel/>
                </w14:textOutline>
                <w14:textFill>
                  <w14:solidFill>
                    <w14:schemeClr w14:val="tx1"/>
                  </w14:solidFill>
                </w14:textFill>
              </w:rPr>
              <w:t>大连市公共资源交易平台</w:t>
            </w:r>
            <w:r>
              <w:rPr>
                <w:rFonts w:hint="eastAsia" w:ascii="宋体" w:hAnsi="宋体" w:eastAsia="宋体" w:cs="宋体"/>
                <w:color w:val="000000" w:themeColor="text1"/>
                <w:spacing w:val="0"/>
                <w:w w:val="100"/>
                <w:position w:val="0"/>
                <w:sz w:val="24"/>
                <w:szCs w:val="24"/>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t>提交投标文件。</w:t>
            </w:r>
          </w:p>
        </w:tc>
      </w:tr>
      <w:tr w14:paraId="761A2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24" w:type="pct"/>
            <w:vMerge w:val="continue"/>
            <w:noWrap w:val="0"/>
            <w:vAlign w:val="center"/>
          </w:tcPr>
          <w:p w14:paraId="3473020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b/>
                <w:sz w:val="24"/>
                <w:szCs w:val="24"/>
              </w:rPr>
            </w:pPr>
          </w:p>
        </w:tc>
        <w:tc>
          <w:tcPr>
            <w:tcW w:w="875" w:type="pct"/>
            <w:noWrap w:val="0"/>
            <w:vAlign w:val="center"/>
          </w:tcPr>
          <w:p w14:paraId="71EBDF8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联合体投标、转包、分包</w:t>
            </w:r>
          </w:p>
        </w:tc>
        <w:tc>
          <w:tcPr>
            <w:tcW w:w="3599" w:type="pct"/>
            <w:noWrap w:val="0"/>
            <w:vAlign w:val="center"/>
          </w:tcPr>
          <w:p w14:paraId="06DBE69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本项目不接受联合体投标。</w:t>
            </w:r>
          </w:p>
          <w:p w14:paraId="655D94B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本项目不允许转包。</w:t>
            </w:r>
          </w:p>
          <w:p w14:paraId="1801CA1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本项目不允许分包。</w:t>
            </w:r>
          </w:p>
        </w:tc>
      </w:tr>
      <w:tr w14:paraId="12E8F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524" w:type="pct"/>
            <w:vMerge w:val="restart"/>
            <w:noWrap w:val="0"/>
            <w:vAlign w:val="center"/>
          </w:tcPr>
          <w:p w14:paraId="4CB1082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p>
        </w:tc>
        <w:tc>
          <w:tcPr>
            <w:tcW w:w="875" w:type="pct"/>
            <w:noWrap w:val="0"/>
            <w:vAlign w:val="center"/>
          </w:tcPr>
          <w:p w14:paraId="3BA9ADA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招标人</w:t>
            </w:r>
          </w:p>
        </w:tc>
        <w:tc>
          <w:tcPr>
            <w:tcW w:w="3599" w:type="pct"/>
            <w:noWrap w:val="0"/>
            <w:vAlign w:val="center"/>
          </w:tcPr>
          <w:p w14:paraId="243E35B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详见投标邀请书</w:t>
            </w:r>
          </w:p>
        </w:tc>
      </w:tr>
      <w:tr w14:paraId="67B66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524" w:type="pct"/>
            <w:vMerge w:val="continue"/>
            <w:noWrap w:val="0"/>
            <w:vAlign w:val="center"/>
          </w:tcPr>
          <w:p w14:paraId="6EC3732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rPr>
            </w:pPr>
          </w:p>
        </w:tc>
        <w:tc>
          <w:tcPr>
            <w:tcW w:w="875" w:type="pct"/>
            <w:noWrap w:val="0"/>
            <w:vAlign w:val="center"/>
          </w:tcPr>
          <w:p w14:paraId="275020B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招标代理机构</w:t>
            </w:r>
          </w:p>
        </w:tc>
        <w:tc>
          <w:tcPr>
            <w:tcW w:w="3599" w:type="pct"/>
            <w:noWrap w:val="0"/>
            <w:vAlign w:val="center"/>
          </w:tcPr>
          <w:p w14:paraId="3EE6D85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大连市政府采购中心</w:t>
            </w:r>
          </w:p>
        </w:tc>
      </w:tr>
      <w:tr w14:paraId="553B6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168C34A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875" w:type="pct"/>
            <w:noWrap w:val="0"/>
            <w:vAlign w:val="center"/>
          </w:tcPr>
          <w:p w14:paraId="1BFF25F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采购文件获取</w:t>
            </w:r>
          </w:p>
          <w:p w14:paraId="64783D9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both"/>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（项目报名）</w:t>
            </w:r>
          </w:p>
          <w:p w14:paraId="4583ABA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方式</w:t>
            </w:r>
          </w:p>
        </w:tc>
        <w:tc>
          <w:tcPr>
            <w:tcW w:w="3599" w:type="pct"/>
            <w:noWrap w:val="0"/>
            <w:vAlign w:val="center"/>
          </w:tcPr>
          <w:p w14:paraId="2CF1E96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见投标邀请书</w:t>
            </w:r>
          </w:p>
        </w:tc>
      </w:tr>
      <w:tr w14:paraId="1D8AE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jc w:val="center"/>
        </w:trPr>
        <w:tc>
          <w:tcPr>
            <w:tcW w:w="524" w:type="pct"/>
            <w:noWrap w:val="0"/>
            <w:vAlign w:val="center"/>
          </w:tcPr>
          <w:p w14:paraId="43916DC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p>
        </w:tc>
        <w:tc>
          <w:tcPr>
            <w:tcW w:w="875" w:type="pct"/>
            <w:noWrap w:val="0"/>
            <w:vAlign w:val="center"/>
          </w:tcPr>
          <w:p w14:paraId="400DA08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color w:val="auto"/>
                <w:kern w:val="0"/>
                <w:sz w:val="24"/>
                <w:highlight w:val="none"/>
                <w:lang w:eastAsia="zh-CN"/>
              </w:rPr>
              <w:t>投标文件</w:t>
            </w:r>
            <w:r>
              <w:rPr>
                <w:rFonts w:hint="eastAsia" w:ascii="宋体" w:hAnsi="宋体" w:eastAsia="宋体" w:cs="宋体"/>
                <w:color w:val="auto"/>
                <w:kern w:val="0"/>
                <w:sz w:val="24"/>
                <w:highlight w:val="none"/>
              </w:rPr>
              <w:t>编制及递交要求</w:t>
            </w:r>
          </w:p>
        </w:tc>
        <w:tc>
          <w:tcPr>
            <w:tcW w:w="3599" w:type="pct"/>
            <w:noWrap w:val="0"/>
            <w:vAlign w:val="center"/>
          </w:tcPr>
          <w:p w14:paraId="76EC4E99">
            <w:pPr>
              <w:keepNext w:val="0"/>
              <w:keepLines w:val="0"/>
              <w:suppressLineNumbers w:val="0"/>
              <w:tabs>
                <w:tab w:val="left" w:pos="744"/>
              </w:tabs>
              <w:spacing w:before="0" w:beforeAutospacing="0" w:after="0" w:afterAutospacing="0" w:line="360" w:lineRule="auto"/>
              <w:ind w:left="0" w:right="0"/>
              <w:contextualSpacing/>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eastAsia="zh-CN"/>
              </w:rPr>
              <w:t>投标人</w:t>
            </w:r>
            <w:r>
              <w:rPr>
                <w:rFonts w:hint="eastAsia" w:ascii="宋体" w:hAnsi="宋体" w:eastAsia="宋体" w:cs="宋体"/>
                <w:color w:val="auto"/>
                <w:kern w:val="0"/>
                <w:sz w:val="24"/>
                <w:highlight w:val="none"/>
              </w:rPr>
              <w:t>制作</w:t>
            </w:r>
            <w:r>
              <w:rPr>
                <w:rFonts w:hint="eastAsia" w:ascii="宋体" w:hAnsi="宋体" w:eastAsia="宋体" w:cs="宋体"/>
                <w:color w:val="auto"/>
                <w:kern w:val="0"/>
                <w:sz w:val="24"/>
                <w:highlight w:val="none"/>
                <w:lang w:eastAsia="zh-CN"/>
              </w:rPr>
              <w:t>投标文件</w:t>
            </w:r>
            <w:r>
              <w:rPr>
                <w:rFonts w:hint="eastAsia" w:ascii="宋体" w:hAnsi="宋体" w:eastAsia="宋体" w:cs="宋体"/>
                <w:color w:val="auto"/>
                <w:kern w:val="0"/>
                <w:sz w:val="24"/>
                <w:highlight w:val="none"/>
              </w:rPr>
              <w:t>时，一定要使用dlzf格式的</w:t>
            </w:r>
            <w:r>
              <w:rPr>
                <w:rFonts w:hint="eastAsia" w:ascii="宋体" w:hAnsi="宋体" w:eastAsia="宋体" w:cs="宋体"/>
                <w:color w:val="auto"/>
                <w:kern w:val="0"/>
                <w:sz w:val="24"/>
                <w:highlight w:val="none"/>
                <w:lang w:val="en-US" w:eastAsia="zh-CN"/>
              </w:rPr>
              <w:t>招标人</w:t>
            </w:r>
            <w:r>
              <w:rPr>
                <w:rFonts w:hint="eastAsia" w:ascii="宋体" w:hAnsi="宋体" w:eastAsia="宋体" w:cs="宋体"/>
                <w:color w:val="auto"/>
                <w:kern w:val="0"/>
                <w:sz w:val="24"/>
                <w:highlight w:val="none"/>
              </w:rPr>
              <w:t>创建</w:t>
            </w:r>
            <w:r>
              <w:rPr>
                <w:rFonts w:hint="eastAsia" w:ascii="宋体" w:hAnsi="宋体" w:eastAsia="宋体" w:cs="宋体"/>
                <w:color w:val="auto"/>
                <w:kern w:val="0"/>
                <w:sz w:val="24"/>
                <w:highlight w:val="none"/>
                <w:lang w:eastAsia="zh-CN"/>
              </w:rPr>
              <w:t>投标文件</w:t>
            </w:r>
            <w:r>
              <w:rPr>
                <w:rFonts w:hint="eastAsia" w:ascii="宋体" w:hAnsi="宋体" w:eastAsia="宋体" w:cs="宋体"/>
                <w:color w:val="auto"/>
                <w:kern w:val="0"/>
                <w:sz w:val="24"/>
                <w:highlight w:val="none"/>
              </w:rPr>
              <w:t>并上传至大连市公共资源交易平台，生成的</w:t>
            </w:r>
            <w:r>
              <w:rPr>
                <w:rFonts w:hint="eastAsia" w:ascii="宋体" w:hAnsi="宋体" w:eastAsia="宋体" w:cs="宋体"/>
                <w:color w:val="auto"/>
                <w:kern w:val="0"/>
                <w:sz w:val="24"/>
                <w:highlight w:val="none"/>
                <w:lang w:eastAsia="zh-CN"/>
              </w:rPr>
              <w:t>投标文件</w:t>
            </w:r>
            <w:r>
              <w:rPr>
                <w:rFonts w:hint="eastAsia" w:ascii="宋体" w:hAnsi="宋体" w:eastAsia="宋体" w:cs="宋体"/>
                <w:color w:val="auto"/>
                <w:kern w:val="0"/>
                <w:sz w:val="24"/>
                <w:highlight w:val="none"/>
              </w:rPr>
              <w:t xml:space="preserve">格式为dltf和ndltf。 </w:t>
            </w:r>
          </w:p>
          <w:p w14:paraId="3C591DC0">
            <w:pPr>
              <w:keepNext w:val="0"/>
              <w:keepLines w:val="0"/>
              <w:suppressLineNumbers w:val="0"/>
              <w:tabs>
                <w:tab w:val="left" w:pos="744"/>
              </w:tabs>
              <w:spacing w:before="0" w:beforeAutospacing="0" w:after="0" w:afterAutospacing="0" w:line="360" w:lineRule="auto"/>
              <w:ind w:left="0" w:right="0"/>
              <w:contextualSpacing/>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r>
              <w:rPr>
                <w:rFonts w:hint="eastAsia" w:ascii="宋体" w:hAnsi="宋体" w:eastAsia="宋体" w:cs="宋体"/>
                <w:color w:val="auto"/>
                <w:kern w:val="0"/>
                <w:sz w:val="24"/>
                <w:highlight w:val="none"/>
                <w:lang w:eastAsia="zh-CN"/>
              </w:rPr>
              <w:t>投标人</w:t>
            </w:r>
            <w:r>
              <w:rPr>
                <w:rFonts w:hint="eastAsia" w:ascii="宋体" w:hAnsi="宋体" w:eastAsia="宋体" w:cs="宋体"/>
                <w:color w:val="auto"/>
                <w:kern w:val="0"/>
                <w:sz w:val="24"/>
                <w:highlight w:val="none"/>
              </w:rPr>
              <w:t>开标时CA在线解密形式的电子</w:t>
            </w:r>
            <w:r>
              <w:rPr>
                <w:rFonts w:hint="eastAsia" w:ascii="宋体" w:hAnsi="宋体" w:eastAsia="宋体" w:cs="宋体"/>
                <w:color w:val="auto"/>
                <w:kern w:val="0"/>
                <w:sz w:val="24"/>
                <w:highlight w:val="none"/>
                <w:lang w:eastAsia="zh-CN"/>
              </w:rPr>
              <w:t>投标文件</w:t>
            </w:r>
            <w:r>
              <w:rPr>
                <w:rFonts w:hint="eastAsia" w:ascii="宋体" w:hAnsi="宋体" w:eastAsia="宋体" w:cs="宋体"/>
                <w:color w:val="auto"/>
                <w:kern w:val="0"/>
                <w:sz w:val="24"/>
                <w:highlight w:val="none"/>
              </w:rPr>
              <w:t>一定是.dltf文件格式，否则</w:t>
            </w:r>
            <w:r>
              <w:rPr>
                <w:rFonts w:hint="eastAsia" w:ascii="宋体" w:hAnsi="宋体" w:eastAsia="宋体" w:cs="宋体"/>
                <w:color w:val="auto"/>
                <w:kern w:val="0"/>
                <w:sz w:val="24"/>
                <w:highlight w:val="none"/>
                <w:lang w:eastAsia="zh-CN"/>
              </w:rPr>
              <w:t>投标文件</w:t>
            </w:r>
            <w:r>
              <w:rPr>
                <w:rFonts w:hint="eastAsia" w:ascii="宋体" w:hAnsi="宋体" w:eastAsia="宋体" w:cs="宋体"/>
                <w:color w:val="auto"/>
                <w:kern w:val="0"/>
                <w:sz w:val="24"/>
                <w:highlight w:val="none"/>
              </w:rPr>
              <w:t>按无效</w:t>
            </w:r>
            <w:r>
              <w:rPr>
                <w:rFonts w:hint="eastAsia" w:ascii="宋体" w:hAnsi="宋体" w:eastAsia="宋体" w:cs="宋体"/>
                <w:color w:val="auto"/>
                <w:kern w:val="0"/>
                <w:sz w:val="24"/>
                <w:highlight w:val="none"/>
                <w:lang w:eastAsia="zh-CN"/>
              </w:rPr>
              <w:t>投标文件</w:t>
            </w:r>
            <w:r>
              <w:rPr>
                <w:rFonts w:hint="eastAsia" w:ascii="宋体" w:hAnsi="宋体" w:eastAsia="宋体" w:cs="宋体"/>
                <w:color w:val="auto"/>
                <w:kern w:val="0"/>
                <w:sz w:val="24"/>
                <w:highlight w:val="none"/>
              </w:rPr>
              <w:t>处理。</w:t>
            </w:r>
          </w:p>
          <w:p w14:paraId="7B4F5B52">
            <w:pPr>
              <w:keepNext w:val="0"/>
              <w:keepLines w:val="0"/>
              <w:suppressLineNumbers w:val="0"/>
              <w:tabs>
                <w:tab w:val="left" w:pos="744"/>
              </w:tabs>
              <w:spacing w:before="0" w:beforeAutospacing="0" w:after="0" w:afterAutospacing="0" w:line="360" w:lineRule="auto"/>
              <w:ind w:left="0" w:right="0"/>
              <w:contextualSpacing/>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注：1、</w:t>
            </w:r>
            <w:r>
              <w:rPr>
                <w:rFonts w:hint="eastAsia" w:ascii="宋体" w:hAnsi="宋体" w:eastAsia="宋体" w:cs="宋体"/>
                <w:color w:val="auto"/>
                <w:kern w:val="0"/>
                <w:sz w:val="24"/>
                <w:highlight w:val="none"/>
                <w:lang w:eastAsia="zh-CN"/>
              </w:rPr>
              <w:t>投标人</w:t>
            </w:r>
            <w:r>
              <w:rPr>
                <w:rFonts w:hint="eastAsia" w:ascii="宋体" w:hAnsi="宋体" w:eastAsia="宋体" w:cs="宋体"/>
                <w:color w:val="auto"/>
                <w:kern w:val="0"/>
                <w:sz w:val="24"/>
                <w:highlight w:val="none"/>
              </w:rPr>
              <w:t>请下载新点</w:t>
            </w:r>
            <w:r>
              <w:rPr>
                <w:rFonts w:hint="eastAsia" w:ascii="宋体" w:hAnsi="宋体" w:eastAsia="宋体" w:cs="宋体"/>
                <w:color w:val="auto"/>
                <w:kern w:val="0"/>
                <w:sz w:val="24"/>
                <w:highlight w:val="none"/>
                <w:lang w:eastAsia="zh-CN"/>
              </w:rPr>
              <w:t>投标文件</w:t>
            </w:r>
            <w:r>
              <w:rPr>
                <w:rFonts w:hint="eastAsia" w:ascii="宋体" w:hAnsi="宋体" w:eastAsia="宋体" w:cs="宋体"/>
                <w:color w:val="auto"/>
                <w:kern w:val="0"/>
                <w:sz w:val="24"/>
                <w:highlight w:val="none"/>
              </w:rPr>
              <w:t>制作软件（更新至最新版本），进行制作</w:t>
            </w:r>
            <w:r>
              <w:rPr>
                <w:rFonts w:hint="eastAsia" w:ascii="宋体" w:hAnsi="宋体" w:eastAsia="宋体" w:cs="宋体"/>
                <w:color w:val="auto"/>
                <w:kern w:val="0"/>
                <w:sz w:val="24"/>
                <w:highlight w:val="none"/>
                <w:lang w:eastAsia="zh-CN"/>
              </w:rPr>
              <w:t>投标文件</w:t>
            </w:r>
            <w:r>
              <w:rPr>
                <w:rFonts w:hint="eastAsia" w:ascii="宋体" w:hAnsi="宋体" w:eastAsia="宋体" w:cs="宋体"/>
                <w:color w:val="auto"/>
                <w:kern w:val="0"/>
                <w:sz w:val="24"/>
                <w:highlight w:val="none"/>
              </w:rPr>
              <w:t>。</w:t>
            </w:r>
          </w:p>
          <w:p w14:paraId="51F67BD3">
            <w:pPr>
              <w:keepNext w:val="0"/>
              <w:keepLines w:val="0"/>
              <w:suppressLineNumbers w:val="0"/>
              <w:tabs>
                <w:tab w:val="left" w:pos="744"/>
              </w:tabs>
              <w:spacing w:before="0" w:beforeAutospacing="0" w:after="0" w:afterAutospacing="0" w:line="360" w:lineRule="auto"/>
              <w:ind w:left="0" w:right="0"/>
              <w:contextualSpacing/>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2、制作电子标书时如遇到需要签字而电子版无法签字时，请在纸质文件上签好后扫描至电子标书。</w:t>
            </w:r>
          </w:p>
          <w:p w14:paraId="3258E067">
            <w:pPr>
              <w:keepNext w:val="0"/>
              <w:keepLines w:val="0"/>
              <w:suppressLineNumbers w:val="0"/>
              <w:tabs>
                <w:tab w:val="left" w:pos="744"/>
              </w:tabs>
              <w:spacing w:before="0" w:beforeAutospacing="0" w:after="0" w:afterAutospacing="0" w:line="360" w:lineRule="auto"/>
              <w:ind w:left="0" w:right="0"/>
              <w:contextualSpacing/>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r>
              <w:rPr>
                <w:rFonts w:hint="eastAsia" w:ascii="宋体" w:hAnsi="宋体" w:eastAsia="宋体" w:cs="宋体"/>
                <w:color w:val="auto"/>
                <w:kern w:val="0"/>
                <w:sz w:val="24"/>
                <w:highlight w:val="none"/>
                <w:lang w:eastAsia="zh-CN"/>
              </w:rPr>
              <w:t>投标人</w:t>
            </w:r>
            <w:r>
              <w:rPr>
                <w:rFonts w:hint="eastAsia" w:ascii="宋体" w:hAnsi="宋体" w:eastAsia="宋体" w:cs="宋体"/>
                <w:color w:val="auto"/>
                <w:kern w:val="0"/>
                <w:sz w:val="24"/>
                <w:highlight w:val="none"/>
              </w:rPr>
              <w:t>应在</w:t>
            </w:r>
            <w:r>
              <w:rPr>
                <w:rFonts w:hint="eastAsia" w:ascii="宋体" w:hAnsi="宋体" w:eastAsia="宋体" w:cs="宋体"/>
                <w:color w:val="auto"/>
                <w:kern w:val="0"/>
                <w:sz w:val="24"/>
                <w:highlight w:val="none"/>
                <w:lang w:val="en-US" w:eastAsia="zh-CN"/>
              </w:rPr>
              <w:t>响应</w:t>
            </w:r>
            <w:r>
              <w:rPr>
                <w:rFonts w:hint="eastAsia" w:ascii="宋体" w:hAnsi="宋体" w:eastAsia="宋体" w:cs="宋体"/>
                <w:color w:val="auto"/>
                <w:kern w:val="0"/>
                <w:sz w:val="24"/>
                <w:highlight w:val="none"/>
              </w:rPr>
              <w:t>截止时间前，在业务系统“上传</w:t>
            </w:r>
            <w:r>
              <w:rPr>
                <w:rFonts w:hint="eastAsia" w:ascii="宋体" w:hAnsi="宋体" w:eastAsia="宋体" w:cs="宋体"/>
                <w:color w:val="auto"/>
                <w:kern w:val="0"/>
                <w:sz w:val="24"/>
                <w:highlight w:val="none"/>
                <w:lang w:eastAsia="zh-CN"/>
              </w:rPr>
              <w:t>投标文件</w:t>
            </w:r>
            <w:r>
              <w:rPr>
                <w:rFonts w:hint="eastAsia" w:ascii="宋体" w:hAnsi="宋体" w:eastAsia="宋体" w:cs="宋体"/>
                <w:color w:val="auto"/>
                <w:kern w:val="0"/>
                <w:sz w:val="24"/>
                <w:highlight w:val="none"/>
              </w:rPr>
              <w:t>”中上传加密</w:t>
            </w:r>
            <w:r>
              <w:rPr>
                <w:rFonts w:hint="eastAsia" w:ascii="宋体" w:hAnsi="宋体" w:eastAsia="宋体" w:cs="宋体"/>
                <w:color w:val="auto"/>
                <w:kern w:val="0"/>
                <w:sz w:val="24"/>
                <w:highlight w:val="none"/>
                <w:lang w:eastAsia="zh-CN"/>
              </w:rPr>
              <w:t>投标文件</w:t>
            </w:r>
            <w:r>
              <w:rPr>
                <w:rFonts w:hint="eastAsia" w:ascii="宋体" w:hAnsi="宋体" w:eastAsia="宋体" w:cs="宋体"/>
                <w:color w:val="auto"/>
                <w:kern w:val="0"/>
                <w:sz w:val="24"/>
                <w:highlight w:val="none"/>
              </w:rPr>
              <w:t>（.dltf加密），并进行模拟解密，确认“模拟解密成功”。开标时，</w:t>
            </w:r>
            <w:r>
              <w:rPr>
                <w:rFonts w:hint="eastAsia" w:ascii="宋体" w:hAnsi="宋体" w:eastAsia="宋体" w:cs="宋体"/>
                <w:color w:val="auto"/>
                <w:kern w:val="0"/>
                <w:sz w:val="24"/>
                <w:highlight w:val="none"/>
                <w:lang w:eastAsia="zh-CN"/>
              </w:rPr>
              <w:t>投标人</w:t>
            </w:r>
            <w:r>
              <w:rPr>
                <w:rFonts w:hint="eastAsia" w:ascii="宋体" w:hAnsi="宋体" w:eastAsia="宋体" w:cs="宋体"/>
                <w:color w:val="auto"/>
                <w:kern w:val="0"/>
                <w:sz w:val="24"/>
                <w:highlight w:val="none"/>
              </w:rPr>
              <w:t>须使用生成</w:t>
            </w:r>
            <w:r>
              <w:rPr>
                <w:rFonts w:hint="eastAsia" w:ascii="宋体" w:hAnsi="宋体" w:eastAsia="宋体" w:cs="宋体"/>
                <w:color w:val="auto"/>
                <w:kern w:val="0"/>
                <w:sz w:val="24"/>
                <w:highlight w:val="none"/>
                <w:lang w:eastAsia="zh-CN"/>
              </w:rPr>
              <w:t>投标文件</w:t>
            </w:r>
            <w:r>
              <w:rPr>
                <w:rFonts w:hint="eastAsia" w:ascii="宋体" w:hAnsi="宋体" w:eastAsia="宋体" w:cs="宋体"/>
                <w:color w:val="auto"/>
                <w:kern w:val="0"/>
                <w:sz w:val="24"/>
                <w:highlight w:val="none"/>
              </w:rPr>
              <w:t>的数字证书（CA）对</w:t>
            </w:r>
            <w:r>
              <w:rPr>
                <w:rFonts w:hint="eastAsia" w:ascii="宋体" w:hAnsi="宋体" w:eastAsia="宋体" w:cs="宋体"/>
                <w:color w:val="auto"/>
                <w:kern w:val="0"/>
                <w:sz w:val="24"/>
                <w:highlight w:val="none"/>
                <w:lang w:eastAsia="zh-CN"/>
              </w:rPr>
              <w:t>投标文件</w:t>
            </w:r>
            <w:r>
              <w:rPr>
                <w:rFonts w:hint="eastAsia" w:ascii="宋体" w:hAnsi="宋体" w:eastAsia="宋体" w:cs="宋体"/>
                <w:color w:val="auto"/>
                <w:kern w:val="0"/>
                <w:sz w:val="24"/>
                <w:highlight w:val="none"/>
              </w:rPr>
              <w:t>进行在线解密。未按要求解密或解密不成功的，视为</w:t>
            </w:r>
            <w:r>
              <w:rPr>
                <w:rFonts w:hint="eastAsia" w:ascii="宋体" w:hAnsi="宋体" w:eastAsia="宋体" w:cs="宋体"/>
                <w:color w:val="auto"/>
                <w:kern w:val="0"/>
                <w:sz w:val="24"/>
                <w:highlight w:val="none"/>
                <w:lang w:eastAsia="zh-CN"/>
              </w:rPr>
              <w:t>投标文件</w:t>
            </w:r>
            <w:r>
              <w:rPr>
                <w:rFonts w:hint="eastAsia" w:ascii="宋体" w:hAnsi="宋体" w:eastAsia="宋体" w:cs="宋体"/>
                <w:color w:val="auto"/>
                <w:kern w:val="0"/>
                <w:sz w:val="24"/>
                <w:highlight w:val="none"/>
              </w:rPr>
              <w:t>无效。</w:t>
            </w:r>
          </w:p>
          <w:p w14:paraId="2494810D">
            <w:pPr>
              <w:pStyle w:val="33"/>
              <w:keepNext w:val="0"/>
              <w:keepLines w:val="0"/>
              <w:suppressLineNumbers w:val="0"/>
              <w:wordWrap w:val="0"/>
              <w:adjustRightInd w:val="0"/>
              <w:snapToGrid w:val="0"/>
              <w:spacing w:before="0" w:beforeAutospacing="0" w:after="0" w:afterAutospacing="0"/>
              <w:ind w:left="0" w:right="0" w:firstLine="0" w:firstLineChars="0"/>
              <w:rPr>
                <w:rFonts w:hint="eastAsia" w:ascii="宋体" w:hAnsi="宋体" w:eastAsia="宋体" w:cs="宋体"/>
                <w:color w:val="auto"/>
                <w:highlight w:val="none"/>
              </w:rPr>
            </w:pPr>
            <w:r>
              <w:rPr>
                <w:rFonts w:hint="eastAsia" w:ascii="宋体" w:hAnsi="宋体" w:eastAsia="宋体" w:cs="宋体"/>
                <w:color w:val="auto"/>
                <w:highlight w:val="none"/>
                <w:lang w:val="en-US"/>
              </w:rPr>
              <w:t>4</w:t>
            </w:r>
            <w:r>
              <w:rPr>
                <w:rFonts w:hint="eastAsia" w:ascii="宋体" w:hAnsi="宋体" w:eastAsia="宋体" w:cs="宋体"/>
                <w:color w:val="auto"/>
                <w:kern w:val="0"/>
                <w:szCs w:val="24"/>
                <w:highlight w:val="none"/>
                <w:lang w:val="en-US"/>
              </w:rPr>
              <w:t>、</w:t>
            </w:r>
            <w:r>
              <w:rPr>
                <w:rFonts w:hint="eastAsia" w:ascii="宋体" w:hAnsi="宋体" w:eastAsia="宋体" w:cs="宋体"/>
                <w:color w:val="auto"/>
                <w:highlight w:val="none"/>
              </w:rPr>
              <w:t>签到地点：在指定时间进入本项目，参加项目签到及</w:t>
            </w:r>
            <w:r>
              <w:rPr>
                <w:rFonts w:hint="eastAsia" w:ascii="宋体" w:hAnsi="宋体" w:eastAsia="宋体" w:cs="宋体"/>
                <w:color w:val="auto"/>
                <w:highlight w:val="none"/>
                <w:lang w:eastAsia="zh-CN"/>
              </w:rPr>
              <w:t>投标文件</w:t>
            </w:r>
            <w:r>
              <w:rPr>
                <w:rFonts w:hint="eastAsia" w:ascii="宋体" w:hAnsi="宋体" w:eastAsia="宋体" w:cs="宋体"/>
                <w:color w:val="auto"/>
                <w:highlight w:val="none"/>
              </w:rPr>
              <w:t>解密操作。具体业务流程及操作手册请于“全国公共资源交易平台（辽宁省·大连市）网站-业务指导-线上“不见面”开、询标的业务流程及操作手册（网址：</w:t>
            </w:r>
            <w:r>
              <w:rPr>
                <w:rFonts w:hint="eastAsia" w:ascii="宋体" w:hAnsi="宋体" w:eastAsia="宋体" w:cs="宋体"/>
                <w:color w:val="auto"/>
                <w:highlight w:val="none"/>
                <w:lang w:eastAsia="zh-CN"/>
              </w:rPr>
              <w:t>https://ggzyjy.dl.gov.cn/zlxz/notice.html</w:t>
            </w:r>
            <w:r>
              <w:rPr>
                <w:rFonts w:hint="eastAsia" w:ascii="宋体" w:hAnsi="宋体" w:eastAsia="宋体" w:cs="宋体"/>
                <w:color w:val="auto"/>
                <w:highlight w:val="none"/>
              </w:rPr>
              <w:t>）处自行下载查询学习。</w:t>
            </w:r>
          </w:p>
          <w:p w14:paraId="0C8E0B0F">
            <w:pPr>
              <w:pStyle w:val="33"/>
              <w:keepNext w:val="0"/>
              <w:keepLines w:val="0"/>
              <w:suppressLineNumbers w:val="0"/>
              <w:wordWrap w:val="0"/>
              <w:adjustRightInd w:val="0"/>
              <w:snapToGrid w:val="0"/>
              <w:spacing w:before="0" w:beforeAutospacing="0" w:after="0" w:afterAutospacing="0"/>
              <w:ind w:left="0" w:right="0" w:firstLine="0" w:firstLineChars="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rPr>
              <w:t>5、</w:t>
            </w:r>
            <w:r>
              <w:rPr>
                <w:rFonts w:hint="eastAsia" w:ascii="宋体" w:hAnsi="宋体" w:eastAsia="宋体" w:cs="宋体"/>
                <w:color w:val="auto"/>
                <w:szCs w:val="24"/>
                <w:highlight w:val="none"/>
              </w:rPr>
              <w:t>在大连市公共资源交易中心网站业务系统“上传</w:t>
            </w:r>
            <w:r>
              <w:rPr>
                <w:rFonts w:hint="eastAsia" w:ascii="宋体" w:hAnsi="宋体" w:eastAsia="宋体" w:cs="宋体"/>
                <w:color w:val="auto"/>
                <w:szCs w:val="24"/>
                <w:highlight w:val="none"/>
                <w:lang w:eastAsia="zh-CN"/>
              </w:rPr>
              <w:t>投标文件</w:t>
            </w:r>
            <w:r>
              <w:rPr>
                <w:rFonts w:hint="eastAsia" w:ascii="宋体" w:hAnsi="宋体" w:eastAsia="宋体" w:cs="宋体"/>
                <w:color w:val="auto"/>
                <w:szCs w:val="24"/>
                <w:highlight w:val="none"/>
              </w:rPr>
              <w:t>”中上传加密</w:t>
            </w:r>
            <w:r>
              <w:rPr>
                <w:rFonts w:hint="eastAsia" w:ascii="宋体" w:hAnsi="宋体" w:eastAsia="宋体" w:cs="宋体"/>
                <w:color w:val="auto"/>
                <w:szCs w:val="24"/>
                <w:highlight w:val="none"/>
                <w:lang w:eastAsia="zh-CN"/>
              </w:rPr>
              <w:t>投标文件</w:t>
            </w:r>
            <w:r>
              <w:rPr>
                <w:rFonts w:hint="eastAsia" w:ascii="宋体" w:hAnsi="宋体" w:eastAsia="宋体" w:cs="宋体"/>
                <w:color w:val="auto"/>
                <w:szCs w:val="24"/>
                <w:highlight w:val="none"/>
              </w:rPr>
              <w:t>（.dltf加密）本项目</w:t>
            </w:r>
            <w:r>
              <w:rPr>
                <w:rFonts w:hint="eastAsia" w:ascii="宋体" w:hAnsi="宋体" w:eastAsia="宋体" w:cs="宋体"/>
                <w:color w:val="auto"/>
                <w:szCs w:val="24"/>
                <w:highlight w:val="none"/>
                <w:lang w:val="en-US" w:eastAsia="zh-CN"/>
              </w:rPr>
              <w:t>开标</w:t>
            </w:r>
            <w:r>
              <w:rPr>
                <w:rFonts w:hint="eastAsia" w:ascii="宋体" w:hAnsi="宋体" w:eastAsia="宋体" w:cs="宋体"/>
                <w:color w:val="auto"/>
                <w:szCs w:val="24"/>
                <w:highlight w:val="none"/>
              </w:rPr>
              <w:t>采用不见面方式进行，</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无需到达现场。各</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应在</w:t>
            </w:r>
            <w:r>
              <w:rPr>
                <w:rFonts w:hint="eastAsia" w:ascii="宋体" w:hAnsi="宋体" w:eastAsia="宋体" w:cs="宋体"/>
                <w:color w:val="auto"/>
                <w:szCs w:val="24"/>
                <w:highlight w:val="none"/>
                <w:lang w:val="en-US" w:eastAsia="zh-CN"/>
              </w:rPr>
              <w:t>开标</w:t>
            </w:r>
            <w:r>
              <w:rPr>
                <w:rFonts w:hint="eastAsia" w:ascii="宋体" w:hAnsi="宋体" w:eastAsia="宋体" w:cs="宋体"/>
                <w:color w:val="auto"/>
                <w:szCs w:val="24"/>
                <w:highlight w:val="none"/>
              </w:rPr>
              <w:t>时间前通过 CA 锁登录到大连市公共资源交易中心网站业务系统，在“采购业务”模块中点击“在线解密（非招标）”，找到相应的项目，点击解密，然后输入 CA 锁密码，完成</w:t>
            </w:r>
            <w:r>
              <w:rPr>
                <w:rFonts w:hint="eastAsia" w:ascii="宋体" w:hAnsi="宋体" w:eastAsia="宋体" w:cs="宋体"/>
                <w:color w:val="auto"/>
                <w:szCs w:val="24"/>
                <w:highlight w:val="none"/>
                <w:lang w:eastAsia="zh-CN"/>
              </w:rPr>
              <w:t>投标文件</w:t>
            </w:r>
            <w:r>
              <w:rPr>
                <w:rFonts w:hint="eastAsia" w:ascii="宋体" w:hAnsi="宋体" w:eastAsia="宋体" w:cs="宋体"/>
                <w:color w:val="auto"/>
                <w:szCs w:val="24"/>
                <w:highlight w:val="none"/>
              </w:rPr>
              <w:t>解密。在规定时间内未完成文件解密的或者解密失败的，视为未按要求递交相应文件，由</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自行承担后果。</w:t>
            </w:r>
          </w:p>
          <w:p w14:paraId="0F9232BC">
            <w:pPr>
              <w:pStyle w:val="33"/>
              <w:keepNext w:val="0"/>
              <w:keepLines w:val="0"/>
              <w:suppressLineNumbers w:val="0"/>
              <w:wordWrap w:val="0"/>
              <w:adjustRightInd w:val="0"/>
              <w:snapToGrid w:val="0"/>
              <w:spacing w:before="0" w:beforeAutospacing="0" w:after="0" w:afterAutospacing="0"/>
              <w:ind w:left="0" w:right="0" w:firstLine="0" w:firstLineChars="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 </w:t>
            </w:r>
          </w:p>
          <w:p w14:paraId="4F065995">
            <w:pPr>
              <w:pStyle w:val="33"/>
              <w:keepNext w:val="0"/>
              <w:keepLines w:val="0"/>
              <w:suppressLineNumbers w:val="0"/>
              <w:wordWrap w:val="0"/>
              <w:adjustRightInd w:val="0"/>
              <w:snapToGrid w:val="0"/>
              <w:spacing w:before="0" w:beforeAutospacing="0" w:after="0" w:afterAutospacing="0"/>
              <w:ind w:left="0" w:right="0" w:firstLine="0" w:firstLineChars="0"/>
              <w:rPr>
                <w:rFonts w:hint="eastAsia" w:ascii="宋体" w:hAnsi="宋体" w:eastAsia="宋体" w:cs="宋体"/>
                <w:color w:val="auto"/>
                <w:szCs w:val="24"/>
                <w:highlight w:val="none"/>
              </w:rPr>
            </w:pPr>
            <w:r>
              <w:rPr>
                <w:rFonts w:hint="eastAsia" w:ascii="宋体" w:hAnsi="宋体" w:eastAsia="宋体" w:cs="宋体"/>
                <w:color w:val="auto"/>
                <w:szCs w:val="24"/>
                <w:highlight w:val="none"/>
              </w:rPr>
              <w:t>1.本项目为电子标，评标以电子版</w:t>
            </w:r>
            <w:r>
              <w:rPr>
                <w:rFonts w:hint="eastAsia" w:ascii="宋体" w:hAnsi="宋体" w:eastAsia="宋体" w:cs="宋体"/>
                <w:color w:val="auto"/>
                <w:szCs w:val="24"/>
                <w:highlight w:val="none"/>
                <w:lang w:eastAsia="zh-CN"/>
              </w:rPr>
              <w:t>投标文件</w:t>
            </w:r>
            <w:r>
              <w:rPr>
                <w:rFonts w:hint="eastAsia" w:ascii="宋体" w:hAnsi="宋体" w:eastAsia="宋体" w:cs="宋体"/>
                <w:color w:val="auto"/>
                <w:szCs w:val="24"/>
                <w:highlight w:val="none"/>
              </w:rPr>
              <w:t>为准，不接受纸质版</w:t>
            </w:r>
            <w:r>
              <w:rPr>
                <w:rFonts w:hint="eastAsia" w:ascii="宋体" w:hAnsi="宋体" w:eastAsia="宋体" w:cs="宋体"/>
                <w:color w:val="auto"/>
                <w:szCs w:val="24"/>
                <w:highlight w:val="none"/>
                <w:lang w:eastAsia="zh-CN"/>
              </w:rPr>
              <w:t>投标文件</w:t>
            </w:r>
            <w:r>
              <w:rPr>
                <w:rFonts w:hint="eastAsia" w:ascii="宋体" w:hAnsi="宋体" w:eastAsia="宋体" w:cs="宋体"/>
                <w:color w:val="auto"/>
                <w:szCs w:val="24"/>
                <w:highlight w:val="none"/>
              </w:rPr>
              <w:t>。</w:t>
            </w:r>
          </w:p>
          <w:p w14:paraId="124C7039">
            <w:pPr>
              <w:pStyle w:val="33"/>
              <w:keepNext w:val="0"/>
              <w:keepLines w:val="0"/>
              <w:suppressLineNumbers w:val="0"/>
              <w:wordWrap w:val="0"/>
              <w:adjustRightInd w:val="0"/>
              <w:snapToGrid w:val="0"/>
              <w:spacing w:before="0" w:beforeAutospacing="0" w:after="0" w:afterAutospacing="0"/>
              <w:ind w:left="0" w:right="0" w:firstLine="0" w:firstLineChars="0"/>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请下载</w:t>
            </w:r>
            <w:r>
              <w:rPr>
                <w:rFonts w:hint="eastAsia" w:ascii="宋体" w:hAnsi="宋体" w:eastAsia="宋体" w:cs="宋体"/>
                <w:color w:val="auto"/>
                <w:szCs w:val="24"/>
                <w:highlight w:val="none"/>
                <w:lang w:eastAsia="zh-CN"/>
              </w:rPr>
              <w:t>投标文件</w:t>
            </w:r>
            <w:r>
              <w:rPr>
                <w:rFonts w:hint="eastAsia" w:ascii="宋体" w:hAnsi="宋体" w:eastAsia="宋体" w:cs="宋体"/>
                <w:color w:val="auto"/>
                <w:szCs w:val="24"/>
                <w:highlight w:val="none"/>
              </w:rPr>
              <w:t>制作软件，进行制作</w:t>
            </w:r>
            <w:r>
              <w:rPr>
                <w:rFonts w:hint="eastAsia" w:ascii="宋体" w:hAnsi="宋体" w:eastAsia="宋体" w:cs="宋体"/>
                <w:color w:val="auto"/>
                <w:szCs w:val="24"/>
                <w:highlight w:val="none"/>
                <w:lang w:eastAsia="zh-CN"/>
              </w:rPr>
              <w:t>投标文件</w:t>
            </w:r>
            <w:r>
              <w:rPr>
                <w:rFonts w:hint="eastAsia" w:ascii="宋体" w:hAnsi="宋体" w:eastAsia="宋体" w:cs="宋体"/>
                <w:color w:val="auto"/>
                <w:szCs w:val="24"/>
                <w:highlight w:val="none"/>
              </w:rPr>
              <w:t>。下载地址：https://ggzyjy.dl.gov.cn/zlxz/20250220/cddd26b2-a6e7-4c4d-ba68-07d69796e942.html</w:t>
            </w:r>
          </w:p>
          <w:p w14:paraId="6D1DF7EF">
            <w:pPr>
              <w:pStyle w:val="33"/>
              <w:keepNext w:val="0"/>
              <w:keepLines w:val="0"/>
              <w:suppressLineNumbers w:val="0"/>
              <w:wordWrap w:val="0"/>
              <w:adjustRightInd w:val="0"/>
              <w:snapToGrid w:val="0"/>
              <w:spacing w:before="0" w:beforeAutospacing="0" w:after="0" w:afterAutospacing="0"/>
              <w:ind w:left="0" w:right="0" w:firstLine="0" w:firstLineChars="0"/>
              <w:rPr>
                <w:rFonts w:hint="eastAsia" w:ascii="宋体" w:hAnsi="宋体" w:eastAsia="宋体" w:cs="宋体"/>
                <w:color w:val="auto"/>
                <w:szCs w:val="24"/>
                <w:highlight w:val="none"/>
              </w:rPr>
            </w:pPr>
            <w:r>
              <w:rPr>
                <w:rFonts w:hint="eastAsia" w:ascii="宋体" w:hAnsi="宋体" w:eastAsia="宋体" w:cs="宋体"/>
                <w:color w:val="auto"/>
                <w:szCs w:val="24"/>
                <w:highlight w:val="none"/>
              </w:rPr>
              <w:t>3.制作电子标书时如遇到需要签字而电子版无法签字时，请在纸质文件上签好后扫描至电子标书。</w:t>
            </w:r>
          </w:p>
          <w:p w14:paraId="269D8846">
            <w:pPr>
              <w:pStyle w:val="33"/>
              <w:keepNext w:val="0"/>
              <w:keepLines w:val="0"/>
              <w:suppressLineNumbers w:val="0"/>
              <w:wordWrap w:val="0"/>
              <w:adjustRightInd w:val="0"/>
              <w:snapToGrid w:val="0"/>
              <w:spacing w:before="0" w:beforeAutospacing="0" w:after="0" w:afterAutospacing="0"/>
              <w:ind w:left="0" w:right="0" w:firstLine="0" w:firstLineChars="0"/>
              <w:rPr>
                <w:rFonts w:hint="eastAsia" w:ascii="宋体" w:hAnsi="宋体" w:eastAsia="宋体" w:cs="宋体"/>
                <w:sz w:val="24"/>
                <w:szCs w:val="24"/>
                <w:lang w:val="en-US" w:eastAsia="zh-CN"/>
              </w:rPr>
            </w:pPr>
            <w:r>
              <w:rPr>
                <w:rFonts w:hint="eastAsia" w:ascii="宋体" w:hAnsi="宋体" w:eastAsia="宋体" w:cs="宋体"/>
                <w:color w:val="auto"/>
                <w:szCs w:val="24"/>
                <w:highlight w:val="none"/>
              </w:rPr>
              <w:t>4.</w:t>
            </w:r>
            <w:r>
              <w:rPr>
                <w:rFonts w:hint="eastAsia" w:ascii="宋体" w:hAnsi="宋体" w:eastAsia="宋体" w:cs="宋体"/>
                <w:color w:val="auto"/>
                <w:szCs w:val="24"/>
                <w:highlight w:val="none"/>
                <w:lang w:eastAsia="zh-CN"/>
              </w:rPr>
              <w:t>投标人</w:t>
            </w:r>
            <w:r>
              <w:rPr>
                <w:rFonts w:hint="eastAsia" w:ascii="宋体" w:hAnsi="宋体" w:eastAsia="宋体" w:cs="宋体"/>
                <w:color w:val="auto"/>
                <w:szCs w:val="24"/>
                <w:highlight w:val="none"/>
              </w:rPr>
              <w:t>可自主办理以下数字证书（CA）：辽宁省网联招标投标综合服务平台 (互联互通辽宁版CA)，咨询电话024-67871177；</w:t>
            </w:r>
          </w:p>
        </w:tc>
      </w:tr>
      <w:tr w14:paraId="0E723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22F6A3E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875" w:type="pct"/>
            <w:noWrap w:val="0"/>
            <w:vAlign w:val="center"/>
          </w:tcPr>
          <w:p w14:paraId="7D1F964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lang w:val="en-US" w:eastAsia="zh-CN"/>
              </w:rPr>
              <w:t>开标及投标文件解密</w:t>
            </w:r>
          </w:p>
        </w:tc>
        <w:tc>
          <w:tcPr>
            <w:tcW w:w="3599" w:type="pct"/>
            <w:noWrap w:val="0"/>
            <w:vAlign w:val="center"/>
          </w:tcPr>
          <w:p w14:paraId="23DECA71">
            <w:pPr>
              <w:keepNext w:val="0"/>
              <w:keepLines w:val="0"/>
              <w:numPr>
                <w:ilvl w:val="-1"/>
                <w:numId w:val="0"/>
              </w:numPr>
              <w:suppressLineNumbers w:val="0"/>
              <w:tabs>
                <w:tab w:val="left" w:pos="744"/>
              </w:tabs>
              <w:spacing w:before="0" w:beforeAutospacing="0" w:after="0" w:afterAutospacing="0" w:line="360" w:lineRule="auto"/>
              <w:ind w:left="0" w:right="0"/>
              <w:contextualSpacing/>
              <w:jc w:val="left"/>
              <w:rPr>
                <w:rFonts w:hint="eastAsia" w:ascii="宋体" w:hAnsi="宋体" w:eastAsia="宋体" w:cs="宋体"/>
                <w:sz w:val="24"/>
                <w:szCs w:val="24"/>
                <w:lang w:val="en-US" w:eastAsia="zh-CN"/>
              </w:rPr>
            </w:pP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rPr>
              <w:t>本项目为远程线上不见面开标，具体业务流程及操作手册请于https://ggzyjy.dl.gov.cn/zlxz/20250220/6065790f-9d83-46ae-9610-7f80c5c34ed8.html处自行下载查询学习，并提前按照要求调整好浏览器等相关设置，避免无法在指定时间进入本项目不见面开标大厅参加项目开标、签到及投标文件解密操作，若因投标人自身原因无法在规定时间内（30分钟）进行解密，将无法参与项目评审，投标人自行承担相关后果。解密后等待唱标，唱标结束后3分钟内确认开标结果，未提出异议视为认同开标结果。</w:t>
            </w:r>
          </w:p>
          <w:p w14:paraId="05F102FD">
            <w:pPr>
              <w:keepNext w:val="0"/>
              <w:keepLines w:val="0"/>
              <w:numPr>
                <w:ilvl w:val="-1"/>
                <w:numId w:val="0"/>
              </w:numPr>
              <w:suppressLineNumbers w:val="0"/>
              <w:tabs>
                <w:tab w:val="left" w:pos="744"/>
              </w:tabs>
              <w:spacing w:before="0" w:beforeAutospacing="0" w:after="0" w:afterAutospacing="0" w:line="360" w:lineRule="auto"/>
              <w:ind w:left="0" w:right="0"/>
              <w:contextualSpacing/>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2.各投标人应在本项目开标时间前准时登录线上不见面开标系统（网址：https://ggzyjy.dl.gov.cn/BidOpening/bidhall/default/login）进入本项目，开标时间到达之后进行线上签到，参与本项目线上开标及进行投标文件在线解密等开标流程。</w:t>
            </w:r>
            <w:r>
              <w:rPr>
                <w:rFonts w:hint="eastAsia" w:ascii="宋体" w:hAnsi="宋体" w:eastAsia="宋体" w:cs="宋体"/>
                <w:color w:val="auto"/>
                <w:kern w:val="0"/>
                <w:sz w:val="24"/>
                <w:highlight w:val="none"/>
                <w:lang w:val="en-US" w:eastAsia="zh-CN"/>
              </w:rPr>
              <w:t xml:space="preserve">  </w:t>
            </w:r>
          </w:p>
          <w:p w14:paraId="09F1FEF9">
            <w:pPr>
              <w:keepNext w:val="0"/>
              <w:keepLines w:val="0"/>
              <w:numPr>
                <w:ilvl w:val="-1"/>
                <w:numId w:val="0"/>
              </w:numPr>
              <w:suppressLineNumbers w:val="0"/>
              <w:tabs>
                <w:tab w:val="left" w:pos="744"/>
              </w:tabs>
              <w:spacing w:before="0" w:beforeAutospacing="0" w:after="0" w:afterAutospacing="0" w:line="360" w:lineRule="auto"/>
              <w:ind w:left="0" w:right="0"/>
              <w:contextualSpacing/>
              <w:jc w:val="left"/>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3.因本项目为远程开标，各投标人须在投标文件内，明确本项目的项目联系人及联系电话（建议包含手机及座机号码），并注意电话来电，以便重要事宜的通知。若因联系电话错误、关机、无法接通等无法联系到投标人，投标人自行承担相应后果。</w:t>
            </w:r>
            <w:r>
              <w:rPr>
                <w:rFonts w:hint="eastAsia" w:ascii="宋体" w:hAnsi="宋体" w:eastAsia="宋体" w:cs="宋体"/>
                <w:color w:val="auto"/>
                <w:kern w:val="0"/>
                <w:sz w:val="24"/>
                <w:highlight w:val="none"/>
                <w:lang w:val="en-US" w:eastAsia="zh-CN"/>
              </w:rPr>
              <w:t xml:space="preserve"> </w:t>
            </w:r>
          </w:p>
          <w:p w14:paraId="0D2FA9B7">
            <w:pPr>
              <w:keepNext w:val="0"/>
              <w:keepLines w:val="0"/>
              <w:numPr>
                <w:ilvl w:val="-1"/>
                <w:numId w:val="0"/>
              </w:numPr>
              <w:suppressLineNumbers w:val="0"/>
              <w:tabs>
                <w:tab w:val="left" w:pos="744"/>
              </w:tabs>
              <w:spacing w:before="0" w:beforeAutospacing="0" w:after="0" w:afterAutospacing="0" w:line="360" w:lineRule="auto"/>
              <w:ind w:left="0" w:right="0"/>
              <w:contextualSpacing/>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4.如本项目不见面方式有任何后续通知，请投标人随时关注公告信息。</w:t>
            </w:r>
          </w:p>
          <w:p w14:paraId="20F8F7CF">
            <w:pPr>
              <w:keepNext w:val="0"/>
              <w:keepLines w:val="0"/>
              <w:numPr>
                <w:ilvl w:val="-1"/>
                <w:numId w:val="0"/>
              </w:numPr>
              <w:suppressLineNumbers w:val="0"/>
              <w:tabs>
                <w:tab w:val="left" w:pos="744"/>
              </w:tabs>
              <w:spacing w:before="0" w:beforeAutospacing="0" w:after="0" w:afterAutospacing="0" w:line="360" w:lineRule="auto"/>
              <w:ind w:left="0" w:right="0"/>
              <w:contextualSpacing/>
              <w:jc w:val="left"/>
              <w:rPr>
                <w:rFonts w:hint="eastAsia" w:ascii="宋体" w:hAnsi="宋体" w:eastAsia="宋体" w:cs="宋体"/>
                <w:sz w:val="24"/>
                <w:szCs w:val="24"/>
                <w:lang w:val="en-US" w:eastAsia="zh-CN"/>
              </w:rPr>
            </w:pPr>
            <w:r>
              <w:rPr>
                <w:rFonts w:hint="eastAsia" w:ascii="宋体" w:hAnsi="宋体" w:eastAsia="宋体" w:cs="宋体"/>
                <w:color w:val="auto"/>
                <w:kern w:val="0"/>
                <w:sz w:val="24"/>
                <w:highlight w:val="none"/>
              </w:rPr>
              <w:t>5.以上业务技术支持，请联系国泰新点公司客服：</w:t>
            </w:r>
            <w:r>
              <w:rPr>
                <w:rFonts w:hint="eastAsia" w:ascii="宋体" w:hAnsi="宋体" w:eastAsia="宋体" w:cs="宋体"/>
                <w:color w:val="auto"/>
                <w:kern w:val="0"/>
                <w:sz w:val="24"/>
                <w:highlight w:val="none"/>
                <w:lang w:eastAsia="zh-CN"/>
              </w:rPr>
              <w:t>0512-58188091</w:t>
            </w:r>
            <w:r>
              <w:rPr>
                <w:rFonts w:hint="eastAsia" w:ascii="宋体" w:hAnsi="宋体" w:eastAsia="宋体" w:cs="宋体"/>
                <w:color w:val="auto"/>
                <w:kern w:val="0"/>
                <w:sz w:val="24"/>
                <w:highlight w:val="none"/>
              </w:rPr>
              <w:t>。</w:t>
            </w:r>
          </w:p>
        </w:tc>
      </w:tr>
      <w:tr w14:paraId="5C6A1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524" w:type="pct"/>
            <w:noWrap w:val="0"/>
            <w:vAlign w:val="center"/>
          </w:tcPr>
          <w:p w14:paraId="03CCE24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c>
          <w:tcPr>
            <w:tcW w:w="875" w:type="pct"/>
            <w:noWrap w:val="0"/>
            <w:vAlign w:val="center"/>
          </w:tcPr>
          <w:p w14:paraId="7574803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投标有效期</w:t>
            </w:r>
          </w:p>
        </w:tc>
        <w:tc>
          <w:tcPr>
            <w:tcW w:w="3599" w:type="pct"/>
            <w:noWrap w:val="0"/>
            <w:vAlign w:val="center"/>
          </w:tcPr>
          <w:p w14:paraId="19674BF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sz w:val="24"/>
                <w:szCs w:val="24"/>
                <w:shd w:val="clear" w:color="auto" w:fill="FFFFFF"/>
                <w:lang w:eastAsia="zh-CN"/>
              </w:rPr>
            </w:pPr>
            <w:r>
              <w:rPr>
                <w:rFonts w:hint="eastAsia" w:ascii="宋体" w:hAnsi="宋体" w:eastAsia="宋体" w:cs="宋体"/>
                <w:kern w:val="0"/>
                <w:sz w:val="24"/>
                <w:szCs w:val="24"/>
                <w:u w:val="single"/>
                <w:shd w:val="clear" w:color="auto" w:fill="FFFFFF"/>
              </w:rPr>
              <w:t xml:space="preserve">    </w:t>
            </w:r>
            <w:r>
              <w:rPr>
                <w:rFonts w:hint="eastAsia" w:ascii="宋体" w:hAnsi="宋体" w:eastAsia="宋体" w:cs="宋体"/>
                <w:kern w:val="0"/>
                <w:sz w:val="24"/>
                <w:szCs w:val="24"/>
                <w:u w:val="single"/>
                <w:shd w:val="clear" w:color="auto" w:fill="FFFFFF"/>
                <w:lang w:val="en-US" w:eastAsia="zh-CN"/>
              </w:rPr>
              <w:t>90</w:t>
            </w:r>
            <w:r>
              <w:rPr>
                <w:rFonts w:hint="eastAsia" w:ascii="宋体" w:hAnsi="宋体" w:eastAsia="宋体" w:cs="宋体"/>
                <w:kern w:val="0"/>
                <w:sz w:val="24"/>
                <w:szCs w:val="24"/>
                <w:u w:val="single"/>
                <w:shd w:val="clear" w:color="auto" w:fill="FFFFFF"/>
              </w:rPr>
              <w:t xml:space="preserve"> </w:t>
            </w:r>
            <w:r>
              <w:rPr>
                <w:rFonts w:hint="eastAsia" w:ascii="宋体" w:hAnsi="宋体" w:eastAsia="宋体" w:cs="宋体"/>
                <w:kern w:val="0"/>
                <w:sz w:val="24"/>
                <w:szCs w:val="24"/>
                <w:u w:val="single"/>
                <w:shd w:val="clear" w:color="auto" w:fill="FFFFFF"/>
                <w:lang w:val="en-US" w:eastAsia="zh-CN"/>
              </w:rPr>
              <w:t xml:space="preserve"> </w:t>
            </w:r>
            <w:r>
              <w:rPr>
                <w:rFonts w:hint="eastAsia" w:ascii="宋体" w:hAnsi="宋体" w:eastAsia="宋体" w:cs="宋体"/>
                <w:sz w:val="24"/>
                <w:szCs w:val="24"/>
                <w:shd w:val="clear" w:color="auto" w:fill="FFFFFF"/>
              </w:rPr>
              <w:t>个日历日（自投标截止之日起算）</w:t>
            </w:r>
            <w:r>
              <w:rPr>
                <w:rFonts w:hint="eastAsia" w:ascii="宋体" w:hAnsi="宋体" w:eastAsia="宋体" w:cs="宋体"/>
                <w:sz w:val="24"/>
                <w:szCs w:val="24"/>
                <w:shd w:val="clear" w:color="auto" w:fill="FFFFFF"/>
                <w:lang w:eastAsia="zh-CN"/>
              </w:rPr>
              <w:t>。</w:t>
            </w:r>
          </w:p>
        </w:tc>
      </w:tr>
      <w:tr w14:paraId="7FB72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0853250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p>
        </w:tc>
        <w:tc>
          <w:tcPr>
            <w:tcW w:w="875" w:type="pct"/>
            <w:noWrap w:val="0"/>
            <w:vAlign w:val="center"/>
          </w:tcPr>
          <w:p w14:paraId="0E1D2CD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kern w:val="0"/>
                <w:sz w:val="24"/>
                <w:szCs w:val="24"/>
              </w:rPr>
            </w:pPr>
            <w:r>
              <w:rPr>
                <w:rFonts w:hint="eastAsia" w:ascii="宋体" w:hAnsi="宋体" w:eastAsia="宋体" w:cs="宋体"/>
                <w:sz w:val="24"/>
                <w:szCs w:val="24"/>
                <w:shd w:val="clear" w:color="auto" w:fill="FFFFFF"/>
                <w:lang w:val="en-US" w:eastAsia="zh-CN"/>
              </w:rPr>
              <w:t>评标委员会</w:t>
            </w:r>
          </w:p>
        </w:tc>
        <w:tc>
          <w:tcPr>
            <w:tcW w:w="3599" w:type="pct"/>
            <w:noWrap w:val="0"/>
            <w:vAlign w:val="center"/>
          </w:tcPr>
          <w:p w14:paraId="6EFC8A7B">
            <w:pPr>
              <w:keepNext w:val="0"/>
              <w:keepLines w:val="0"/>
              <w:pageBreakBefore w:val="0"/>
              <w:widowControl w:val="0"/>
              <w:kinsoku/>
              <w:wordWrap/>
              <w:overflowPunct/>
              <w:topLinePunct w:val="0"/>
              <w:bidi w:val="0"/>
              <w:adjustRightInd w:val="0"/>
              <w:snapToGrid/>
              <w:spacing w:line="240" w:lineRule="auto"/>
              <w:textAlignment w:val="auto"/>
              <w:rPr>
                <w:rFonts w:hint="eastAsia" w:ascii="宋体" w:hAnsi="宋体" w:eastAsia="宋体" w:cs="宋体"/>
                <w:kern w:val="0"/>
                <w:sz w:val="24"/>
                <w:szCs w:val="24"/>
              </w:rPr>
            </w:pPr>
            <w:r>
              <w:rPr>
                <w:rFonts w:hint="eastAsia" w:ascii="宋体" w:hAnsi="宋体" w:eastAsia="宋体" w:cs="宋体"/>
                <w:color w:val="000000" w:themeColor="text1"/>
                <w:sz w:val="24"/>
                <w:szCs w:val="24"/>
                <w:highlight w:val="none"/>
                <w14:textFill>
                  <w14:solidFill>
                    <w14:schemeClr w14:val="tx1"/>
                  </w14:solidFill>
                </w14:textFill>
              </w:rPr>
              <w:t>评标委员会共</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5  </w:t>
            </w:r>
            <w:r>
              <w:rPr>
                <w:rFonts w:hint="eastAsia" w:ascii="宋体" w:hAnsi="宋体" w:eastAsia="宋体" w:cs="宋体"/>
                <w:color w:val="000000" w:themeColor="text1"/>
                <w:sz w:val="24"/>
                <w:szCs w:val="24"/>
                <w:highlight w:val="none"/>
                <w14:textFill>
                  <w14:solidFill>
                    <w14:schemeClr w14:val="tx1"/>
                  </w14:solidFill>
                </w14:textFill>
              </w:rPr>
              <w:t>人组成。</w:t>
            </w:r>
          </w:p>
        </w:tc>
      </w:tr>
      <w:tr w14:paraId="697F3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4151678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875" w:type="pct"/>
            <w:noWrap w:val="0"/>
            <w:vAlign w:val="center"/>
          </w:tcPr>
          <w:p w14:paraId="19B289D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kern w:val="0"/>
                <w:sz w:val="24"/>
                <w:szCs w:val="24"/>
              </w:rPr>
            </w:pPr>
            <w:r>
              <w:rPr>
                <w:rFonts w:hint="eastAsia" w:ascii="宋体" w:hAnsi="宋体" w:eastAsia="宋体" w:cs="宋体"/>
                <w:kern w:val="0"/>
                <w:sz w:val="24"/>
                <w:szCs w:val="24"/>
              </w:rPr>
              <w:t>评标方法</w:t>
            </w:r>
          </w:p>
        </w:tc>
        <w:tc>
          <w:tcPr>
            <w:tcW w:w="3599" w:type="pct"/>
            <w:noWrap w:val="0"/>
            <w:vAlign w:val="center"/>
          </w:tcPr>
          <w:p w14:paraId="09D4CF1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rPr>
              <w:t>综合</w:t>
            </w:r>
            <w:r>
              <w:rPr>
                <w:rFonts w:hint="eastAsia" w:ascii="宋体" w:hAnsi="宋体" w:eastAsia="宋体" w:cs="宋体"/>
                <w:kern w:val="0"/>
                <w:sz w:val="24"/>
                <w:szCs w:val="24"/>
                <w:lang w:val="en-US" w:eastAsia="zh-CN"/>
              </w:rPr>
              <w:t>评分法</w:t>
            </w:r>
          </w:p>
          <w:p w14:paraId="14773C9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kern w:val="0"/>
                <w:sz w:val="24"/>
                <w:szCs w:val="24"/>
              </w:rPr>
            </w:pPr>
            <w:r>
              <w:rPr>
                <w:rFonts w:hint="eastAsia" w:ascii="宋体" w:hAnsi="宋体" w:eastAsia="宋体" w:cs="宋体"/>
                <w:kern w:val="0"/>
                <w:sz w:val="24"/>
                <w:szCs w:val="24"/>
              </w:rPr>
              <w:t>□</w:t>
            </w:r>
            <w:r>
              <w:rPr>
                <w:rFonts w:hint="eastAsia" w:ascii="宋体" w:hAnsi="宋体" w:eastAsia="宋体" w:cs="宋体"/>
                <w:sz w:val="24"/>
                <w:szCs w:val="24"/>
              </w:rPr>
              <w:t>最低评标价法</w:t>
            </w:r>
          </w:p>
          <w:p w14:paraId="31A21B7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kern w:val="0"/>
                <w:sz w:val="24"/>
                <w:szCs w:val="24"/>
              </w:rPr>
            </w:pPr>
            <w:r>
              <w:rPr>
                <w:rFonts w:hint="eastAsia" w:ascii="宋体" w:hAnsi="宋体" w:eastAsia="宋体" w:cs="宋体"/>
                <w:kern w:val="0"/>
                <w:sz w:val="24"/>
                <w:szCs w:val="24"/>
              </w:rPr>
              <w:t>□其他：</w:t>
            </w:r>
            <w:r>
              <w:rPr>
                <w:rFonts w:hint="eastAsia" w:ascii="宋体" w:hAnsi="宋体" w:eastAsia="宋体" w:cs="宋体"/>
                <w:kern w:val="0"/>
                <w:sz w:val="24"/>
                <w:szCs w:val="24"/>
                <w:u w:val="single"/>
              </w:rPr>
              <w:t xml:space="preserve">                     </w:t>
            </w:r>
          </w:p>
        </w:tc>
      </w:tr>
      <w:tr w14:paraId="11C8C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0D50A07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875" w:type="pct"/>
            <w:noWrap w:val="0"/>
            <w:vAlign w:val="center"/>
          </w:tcPr>
          <w:p w14:paraId="79A6489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推荐中标</w:t>
            </w:r>
          </w:p>
          <w:p w14:paraId="2394B66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候选人数量</w:t>
            </w:r>
          </w:p>
        </w:tc>
        <w:tc>
          <w:tcPr>
            <w:tcW w:w="3599" w:type="pct"/>
            <w:tcBorders>
              <w:top w:val="single" w:color="auto" w:sz="2" w:space="0"/>
            </w:tcBorders>
            <w:noWrap w:val="0"/>
            <w:vAlign w:val="center"/>
          </w:tcPr>
          <w:p w14:paraId="179C11E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kern w:val="0"/>
                <w:sz w:val="24"/>
                <w:szCs w:val="24"/>
              </w:rPr>
            </w:pPr>
            <w:r>
              <w:rPr>
                <w:rFonts w:hint="eastAsia" w:ascii="宋体" w:hAnsi="宋体" w:eastAsia="宋体" w:cs="宋体"/>
                <w:kern w:val="0"/>
                <w:sz w:val="24"/>
                <w:szCs w:val="24"/>
              </w:rPr>
              <w:t>评标委员会推荐的中标候选人数：</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single"/>
                <w:lang w:val="en-US" w:eastAsia="zh-CN"/>
              </w:rPr>
              <w:t>3</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个。</w:t>
            </w:r>
          </w:p>
        </w:tc>
      </w:tr>
      <w:tr w14:paraId="57B7E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1BE0D50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875" w:type="pct"/>
            <w:noWrap w:val="0"/>
            <w:vAlign w:val="center"/>
          </w:tcPr>
          <w:p w14:paraId="3E4FB29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确定中标人</w:t>
            </w:r>
          </w:p>
          <w:p w14:paraId="0EBF2C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4"/>
                <w:szCs w:val="24"/>
                <w:shd w:val="clear" w:color="auto" w:fill="FFFFFF"/>
              </w:rPr>
            </w:pPr>
          </w:p>
        </w:tc>
        <w:tc>
          <w:tcPr>
            <w:tcW w:w="3599" w:type="pct"/>
            <w:noWrap w:val="0"/>
            <w:vAlign w:val="center"/>
          </w:tcPr>
          <w:p w14:paraId="0D057732">
            <w:pPr>
              <w:pStyle w:val="33"/>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sym w:font="Wingdings" w:char="00FE"/>
            </w:r>
            <w:r>
              <w:rPr>
                <w:rFonts w:hint="eastAsia" w:ascii="宋体" w:hAnsi="宋体" w:eastAsia="宋体" w:cs="宋体"/>
                <w:color w:val="000000" w:themeColor="text1"/>
                <w:sz w:val="24"/>
                <w:szCs w:val="24"/>
                <w:highlight w:val="none"/>
                <w:lang w:eastAsia="zh-CN"/>
                <w14:textFill>
                  <w14:solidFill>
                    <w14:schemeClr w14:val="tx1"/>
                  </w14:solidFill>
                </w14:textFill>
              </w:rPr>
              <w:t>招标人</w:t>
            </w:r>
            <w:r>
              <w:rPr>
                <w:rFonts w:hint="eastAsia" w:ascii="宋体" w:hAnsi="宋体" w:eastAsia="宋体" w:cs="宋体"/>
                <w:color w:val="000000" w:themeColor="text1"/>
                <w:sz w:val="24"/>
                <w:szCs w:val="24"/>
                <w:highlight w:val="none"/>
                <w14:textFill>
                  <w14:solidFill>
                    <w14:schemeClr w14:val="tx1"/>
                  </w14:solidFill>
                </w14:textFill>
              </w:rPr>
              <w:t>按评审报告中推荐的中标候选人排序确定中标人</w:t>
            </w:r>
          </w:p>
          <w:p w14:paraId="4A3BA3A0">
            <w:pPr>
              <w:pStyle w:val="33"/>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sym w:font="Wingdings" w:char="00A8"/>
            </w:r>
            <w:r>
              <w:rPr>
                <w:rFonts w:hint="eastAsia" w:ascii="宋体" w:hAnsi="宋体" w:eastAsia="宋体" w:cs="宋体"/>
                <w:color w:val="000000" w:themeColor="text1"/>
                <w:sz w:val="24"/>
                <w:szCs w:val="24"/>
                <w:highlight w:val="none"/>
                <w:lang w:eastAsia="zh-CN"/>
                <w14:textFill>
                  <w14:solidFill>
                    <w14:schemeClr w14:val="tx1"/>
                  </w14:solidFill>
                </w14:textFill>
              </w:rPr>
              <w:t>招标人</w:t>
            </w:r>
            <w:r>
              <w:rPr>
                <w:rFonts w:hint="eastAsia" w:ascii="宋体" w:hAnsi="宋体" w:eastAsia="宋体" w:cs="宋体"/>
                <w:color w:val="000000" w:themeColor="text1"/>
                <w:sz w:val="24"/>
                <w:szCs w:val="24"/>
                <w:highlight w:val="none"/>
                <w14:textFill>
                  <w14:solidFill>
                    <w14:schemeClr w14:val="tx1"/>
                  </w14:solidFill>
                </w14:textFill>
              </w:rPr>
              <w:t>委托评标委员会直接确定中标人</w:t>
            </w:r>
          </w:p>
          <w:p w14:paraId="0FAA8FBB">
            <w:pPr>
              <w:pStyle w:val="33"/>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sz w:val="24"/>
                <w:szCs w:val="24"/>
                <w:shd w:val="clear" w:color="auto" w:fill="FFFFFF"/>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注：中标候选人并列的按</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w w:val="100"/>
                <w:kern w:val="2"/>
                <w:position w:val="0"/>
                <w:sz w:val="24"/>
                <w:szCs w:val="24"/>
                <w:highlight w:val="none"/>
                <w:u w:val="single"/>
                <w:lang w:val="en-US" w:eastAsia="zh-CN" w:bidi="ar-SA"/>
                <w14:textFill>
                  <w14:solidFill>
                    <w14:schemeClr w14:val="tx1"/>
                  </w14:solidFill>
                </w14:textFill>
              </w:rPr>
              <w:t>价格部分评审得分由高到低的顺序确定中标人；价格部分评审得分相同的，按照</w:t>
            </w:r>
            <w:r>
              <w:rPr>
                <w:rFonts w:hint="eastAsia" w:ascii="宋体" w:hAnsi="宋体" w:eastAsia="宋体" w:cs="宋体"/>
                <w:i w:val="0"/>
                <w:iCs w:val="0"/>
                <w:color w:val="000000" w:themeColor="text1"/>
                <w:spacing w:val="0"/>
                <w:w w:val="100"/>
                <w:kern w:val="2"/>
                <w:position w:val="0"/>
                <w:sz w:val="24"/>
                <w:szCs w:val="24"/>
                <w:highlight w:val="none"/>
                <w:u w:val="single"/>
                <w:lang w:val="en-US" w:eastAsia="zh-CN" w:bidi="ar-SA"/>
                <w14:textFill>
                  <w14:solidFill>
                    <w14:schemeClr w14:val="tx1"/>
                  </w14:solidFill>
                </w14:textFill>
              </w:rPr>
              <w:t>技术部分评审得分由高到低确定中标人。评审得分且价格部分、技术部分得分均相同的，按照商务部分评审得分由高到低的顺序确定中标人。以上情况如果评审得分均一致，招标人采取随机抽取的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方式确定中标人。</w:t>
            </w:r>
          </w:p>
        </w:tc>
      </w:tr>
      <w:tr w14:paraId="425D2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3373182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w:t>
            </w:r>
          </w:p>
        </w:tc>
        <w:tc>
          <w:tcPr>
            <w:tcW w:w="875" w:type="pct"/>
            <w:noWrap w:val="0"/>
            <w:vAlign w:val="center"/>
          </w:tcPr>
          <w:p w14:paraId="41F59E0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sz w:val="24"/>
                <w:szCs w:val="24"/>
                <w:shd w:val="clear" w:color="auto" w:fill="FFFFFF"/>
              </w:rPr>
              <w:t>签订合同时间</w:t>
            </w:r>
          </w:p>
        </w:tc>
        <w:tc>
          <w:tcPr>
            <w:tcW w:w="3599" w:type="pct"/>
            <w:noWrap w:val="0"/>
            <w:vAlign w:val="center"/>
          </w:tcPr>
          <w:p w14:paraId="4A32B40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中标通知书发出之日起</w:t>
            </w:r>
            <w:r>
              <w:rPr>
                <w:rFonts w:hint="eastAsia" w:ascii="宋体" w:hAnsi="宋体" w:eastAsia="宋体" w:cs="宋体"/>
                <w:sz w:val="24"/>
                <w:szCs w:val="24"/>
                <w:u w:val="single"/>
                <w:shd w:val="clear" w:color="auto" w:fill="FFFFFF"/>
              </w:rPr>
              <w:t xml:space="preserve"> 30 </w:t>
            </w:r>
            <w:r>
              <w:rPr>
                <w:rFonts w:hint="eastAsia" w:ascii="宋体" w:hAnsi="宋体" w:eastAsia="宋体" w:cs="宋体"/>
                <w:sz w:val="24"/>
                <w:szCs w:val="24"/>
                <w:shd w:val="clear" w:color="auto" w:fill="FFFFFF"/>
              </w:rPr>
              <w:t>日内。</w:t>
            </w:r>
          </w:p>
        </w:tc>
      </w:tr>
      <w:tr w14:paraId="7610C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1517C6E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875" w:type="pct"/>
            <w:noWrap w:val="0"/>
            <w:vAlign w:val="center"/>
          </w:tcPr>
          <w:p w14:paraId="6BDEDB3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val="en-US" w:eastAsia="zh-CN"/>
              </w:rPr>
              <w:t>公告/公示</w:t>
            </w:r>
          </w:p>
        </w:tc>
        <w:tc>
          <w:tcPr>
            <w:tcW w:w="3599" w:type="pct"/>
            <w:noWrap w:val="0"/>
            <w:vAlign w:val="center"/>
          </w:tcPr>
          <w:p w14:paraId="1B04384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1.中国政府采购网(</w:t>
            </w:r>
            <w:r>
              <w:rPr>
                <w:rFonts w:hint="eastAsia" w:ascii="宋体" w:hAnsi="宋体" w:eastAsia="宋体" w:cs="宋体"/>
                <w:color w:val="000000" w:themeColor="text1"/>
                <w:spacing w:val="0"/>
                <w:position w:val="0"/>
                <w:sz w:val="24"/>
                <w:szCs w:val="24"/>
                <w:highlight w:val="none"/>
                <w:lang w:eastAsia="zh-CN"/>
                <w14:textFill>
                  <w14:solidFill>
                    <w14:schemeClr w14:val="tx1"/>
                  </w14:solidFill>
                </w14:textFill>
              </w:rPr>
              <w:t>http://www.ccgp.gov.cn/</w:t>
            </w:r>
            <w:r>
              <w:rPr>
                <w:rFonts w:hint="eastAsia" w:ascii="宋体" w:hAnsi="宋体" w:eastAsia="宋体" w:cs="宋体"/>
                <w:bCs/>
                <w:sz w:val="24"/>
                <w:szCs w:val="24"/>
                <w:lang w:val="en-US" w:eastAsia="zh-CN"/>
              </w:rPr>
              <w:t>)；</w:t>
            </w:r>
          </w:p>
          <w:p w14:paraId="28D2285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2.大连市公共资源交易平台（https://ggzyjy.dl.gov.cn/）；</w:t>
            </w:r>
          </w:p>
          <w:p w14:paraId="3FD3EA1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sz w:val="24"/>
                <w:szCs w:val="24"/>
                <w:shd w:val="clear" w:color="auto" w:fill="FFFFFF"/>
              </w:rPr>
            </w:pPr>
            <w:r>
              <w:rPr>
                <w:rFonts w:hint="eastAsia" w:ascii="宋体" w:hAnsi="宋体" w:eastAsia="宋体" w:cs="宋体"/>
                <w:kern w:val="0"/>
                <w:sz w:val="24"/>
                <w:szCs w:val="24"/>
                <w:lang w:eastAsia="zh-CN"/>
              </w:rPr>
              <w:t>3.</w:t>
            </w:r>
            <w:r>
              <w:rPr>
                <w:rFonts w:hint="eastAsia" w:ascii="宋体" w:hAnsi="宋体" w:eastAsia="宋体" w:cs="宋体"/>
                <w:kern w:val="0"/>
                <w:sz w:val="24"/>
                <w:szCs w:val="24"/>
              </w:rPr>
              <w:t>其他：</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single"/>
                <w:lang w:val="en-US" w:eastAsia="zh-CN"/>
              </w:rPr>
              <w:t>/</w:t>
            </w:r>
            <w:r>
              <w:rPr>
                <w:rFonts w:hint="eastAsia" w:ascii="宋体" w:hAnsi="宋体" w:eastAsia="宋体" w:cs="宋体"/>
                <w:kern w:val="0"/>
                <w:sz w:val="24"/>
                <w:szCs w:val="24"/>
                <w:u w:val="single"/>
              </w:rPr>
              <w:t xml:space="preserve">        </w:t>
            </w:r>
          </w:p>
        </w:tc>
      </w:tr>
      <w:tr w14:paraId="2C392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4A243D1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w:t>
            </w:r>
          </w:p>
        </w:tc>
        <w:tc>
          <w:tcPr>
            <w:tcW w:w="875" w:type="pct"/>
            <w:noWrap w:val="0"/>
            <w:vAlign w:val="center"/>
          </w:tcPr>
          <w:p w14:paraId="00DFAE4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shd w:val="clear" w:color="auto" w:fill="FFFFFF"/>
              </w:rPr>
            </w:pPr>
            <w:r>
              <w:rPr>
                <w:rFonts w:hint="eastAsia" w:ascii="宋体" w:hAnsi="宋体" w:eastAsia="宋体" w:cs="宋体"/>
                <w:sz w:val="24"/>
                <w:szCs w:val="24"/>
              </w:rPr>
              <w:t>投标货币</w:t>
            </w:r>
          </w:p>
        </w:tc>
        <w:tc>
          <w:tcPr>
            <w:tcW w:w="3599" w:type="pct"/>
            <w:noWrap w:val="0"/>
            <w:vAlign w:val="center"/>
          </w:tcPr>
          <w:p w14:paraId="38F4E94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sz w:val="24"/>
                <w:szCs w:val="24"/>
                <w:shd w:val="clear" w:color="auto" w:fill="FFFFFF"/>
                <w:lang w:val="en-US" w:eastAsia="zh-CN"/>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rPr>
              <w:t>人民币  □其他：</w:t>
            </w:r>
            <w:r>
              <w:rPr>
                <w:rFonts w:hint="eastAsia" w:ascii="宋体" w:hAnsi="宋体" w:eastAsia="宋体" w:cs="宋体"/>
                <w:kern w:val="0"/>
                <w:sz w:val="24"/>
                <w:szCs w:val="24"/>
                <w:u w:val="single"/>
              </w:rPr>
              <w:t xml:space="preserve">                 </w:t>
            </w:r>
          </w:p>
        </w:tc>
      </w:tr>
      <w:tr w14:paraId="0D38F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32BE4A3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w:t>
            </w:r>
          </w:p>
        </w:tc>
        <w:tc>
          <w:tcPr>
            <w:tcW w:w="875" w:type="pct"/>
            <w:noWrap w:val="0"/>
            <w:vAlign w:val="center"/>
          </w:tcPr>
          <w:p w14:paraId="70F7260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kern w:val="0"/>
                <w:sz w:val="24"/>
                <w:szCs w:val="24"/>
                <w:lang w:val="en-US" w:eastAsia="zh-CN"/>
              </w:rPr>
            </w:pPr>
            <w:r>
              <w:rPr>
                <w:rFonts w:hint="eastAsia" w:ascii="宋体" w:hAnsi="宋体" w:eastAsia="宋体" w:cs="宋体"/>
                <w:sz w:val="24"/>
                <w:szCs w:val="24"/>
              </w:rPr>
              <w:t>报价</w:t>
            </w:r>
            <w:r>
              <w:rPr>
                <w:rFonts w:hint="eastAsia" w:ascii="宋体" w:hAnsi="宋体" w:eastAsia="宋体" w:cs="宋体"/>
                <w:sz w:val="24"/>
                <w:szCs w:val="24"/>
                <w:lang w:val="en-US" w:eastAsia="zh-CN"/>
              </w:rPr>
              <w:t>说明</w:t>
            </w:r>
          </w:p>
        </w:tc>
        <w:tc>
          <w:tcPr>
            <w:tcW w:w="3599" w:type="pct"/>
            <w:noWrap w:val="0"/>
            <w:vAlign w:val="center"/>
          </w:tcPr>
          <w:p w14:paraId="178B5E3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kern w:val="0"/>
                <w:sz w:val="24"/>
                <w:szCs w:val="24"/>
              </w:rPr>
            </w:pPr>
            <w:r>
              <w:rPr>
                <w:rFonts w:hint="eastAsia" w:ascii="宋体" w:hAnsi="宋体" w:eastAsia="宋体" w:cs="宋体"/>
                <w:kern w:val="0"/>
                <w:sz w:val="24"/>
                <w:szCs w:val="24"/>
              </w:rPr>
              <w:t>1.投标人的投标文件中只允许有一个报价，任何有选择的报价将不予接受。</w:t>
            </w:r>
          </w:p>
          <w:p w14:paraId="58AB433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kern w:val="0"/>
                <w:sz w:val="24"/>
                <w:szCs w:val="24"/>
              </w:rPr>
            </w:pPr>
            <w:r>
              <w:rPr>
                <w:rFonts w:hint="eastAsia" w:ascii="宋体" w:hAnsi="宋体" w:eastAsia="宋体" w:cs="宋体"/>
                <w:kern w:val="0"/>
                <w:sz w:val="24"/>
                <w:szCs w:val="24"/>
              </w:rPr>
              <w:t>2.投标报价在合同执行过程中是固定不变的，</w:t>
            </w:r>
            <w:r>
              <w:rPr>
                <w:rFonts w:hint="eastAsia" w:ascii="宋体" w:hAnsi="宋体" w:eastAsia="宋体" w:cs="宋体"/>
                <w:kern w:val="0"/>
                <w:sz w:val="24"/>
                <w:szCs w:val="24"/>
                <w:lang w:val="en-US" w:eastAsia="zh-CN"/>
              </w:rPr>
              <w:t>投标人</w:t>
            </w:r>
            <w:r>
              <w:rPr>
                <w:rFonts w:hint="eastAsia" w:ascii="宋体" w:hAnsi="宋体" w:eastAsia="宋体" w:cs="宋体"/>
                <w:kern w:val="0"/>
                <w:sz w:val="24"/>
                <w:szCs w:val="24"/>
              </w:rPr>
              <w:t>不得以任何理由予以变更。投标人在报价时应充分考虑本次招标的各种风险（包括漏项风险），在合同执行期间中标价不再实行政策性调整和变动。以可调整的价格提交的投标将作为非实质性响应投标而予以拒绝。</w:t>
            </w:r>
          </w:p>
          <w:p w14:paraId="3D3F8FB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kern w:val="0"/>
                <w:sz w:val="24"/>
                <w:szCs w:val="24"/>
              </w:rPr>
            </w:pPr>
            <w:r>
              <w:rPr>
                <w:rFonts w:hint="eastAsia" w:ascii="宋体" w:hAnsi="宋体" w:eastAsia="宋体" w:cs="宋体"/>
                <w:kern w:val="0"/>
                <w:sz w:val="24"/>
                <w:szCs w:val="24"/>
              </w:rPr>
              <w:t>3.投标人的报价须包含服务要求中所有采购内容，包括但不限于招标范围内全部的项目内容、完成服务的全部费用、人员工资、差旅费、保险费、交通费、税金、后续服务及不可预见风险等所有费用，合同履行过程中招标人不再向中标人支付除合同价款外的任何费用，投标人自行考虑报价风险。</w:t>
            </w:r>
          </w:p>
          <w:p w14:paraId="77D971D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kern w:val="0"/>
                <w:sz w:val="24"/>
                <w:szCs w:val="24"/>
              </w:rPr>
            </w:pPr>
            <w:r>
              <w:rPr>
                <w:rFonts w:hint="eastAsia" w:ascii="宋体" w:hAnsi="宋体" w:eastAsia="宋体" w:cs="宋体"/>
                <w:kern w:val="0"/>
                <w:sz w:val="24"/>
                <w:szCs w:val="24"/>
              </w:rPr>
              <w:t>4.如遇政策变化、服务内容增减、服务周期变化等，以实际服务内容、要求、周期等实际需求为准，中标人须无条件接受并服从招标人安排提供服务，中标人不得以工作量增减、市场调整、政策变化、服务周期变化、内容调整及自身原因等任何原因予以调整合同价款。</w:t>
            </w:r>
          </w:p>
          <w:p w14:paraId="3AB1CFC0">
            <w:pPr>
              <w:pStyle w:val="29"/>
              <w:rPr>
                <w:rFonts w:hint="eastAsia" w:ascii="宋体" w:hAnsi="宋体" w:eastAsia="宋体" w:cs="宋体"/>
                <w:lang w:val="en-US" w:eastAsia="zh-CN"/>
              </w:rPr>
            </w:pPr>
            <w:r>
              <w:rPr>
                <w:rFonts w:hint="eastAsia" w:ascii="宋体" w:hAnsi="宋体" w:eastAsia="宋体" w:cs="宋体"/>
                <w:kern w:val="0"/>
                <w:sz w:val="24"/>
                <w:szCs w:val="24"/>
                <w:lang w:val="en-US" w:eastAsia="zh-CN"/>
              </w:rPr>
              <w:t>5.</w:t>
            </w:r>
            <w:r>
              <w:rPr>
                <w:rFonts w:hint="eastAsia" w:ascii="宋体" w:hAnsi="宋体" w:eastAsia="宋体" w:cs="宋体"/>
                <w:sz w:val="24"/>
                <w:szCs w:val="24"/>
              </w:rPr>
              <w:t>采购人支付中标人的合同价款为财政资金，财政资金的支付必须履行向政府有关部门报批、审批程序，待相关审批程序履行完毕且财政资金到位后，采购人方可按本项目合同约定向供应商支付合同价款。如果财政资金未到位，采购人有权暂时不予支付费用直至财政资金到位为止，本情形不视为采购人违约，采购人无需支付任何违约金或补偿，且供应商不得以未收到合同价款为由不履行本项目合同约定的义务，采购人已经对上述风险进行了充分说明，供应商参与本项目即视为确认知晓并愿意承担上述风险。</w:t>
            </w:r>
          </w:p>
        </w:tc>
      </w:tr>
      <w:tr w14:paraId="5F02B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3D74B91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w:t>
            </w:r>
          </w:p>
        </w:tc>
        <w:tc>
          <w:tcPr>
            <w:tcW w:w="875" w:type="pct"/>
            <w:noWrap w:val="0"/>
            <w:vAlign w:val="center"/>
          </w:tcPr>
          <w:p w14:paraId="671C5AD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响应和偏离</w:t>
            </w:r>
          </w:p>
        </w:tc>
        <w:tc>
          <w:tcPr>
            <w:tcW w:w="3599" w:type="pct"/>
            <w:noWrap w:val="0"/>
            <w:vAlign w:val="center"/>
          </w:tcPr>
          <w:p w14:paraId="66491E9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本招标文件中“★”要求为实质性要求。标注“★”的条款未实质性响应（发生负偏离），将导致</w:t>
            </w:r>
            <w:r>
              <w:rPr>
                <w:rFonts w:hint="eastAsia" w:ascii="宋体" w:hAnsi="宋体" w:eastAsia="宋体" w:cs="宋体"/>
                <w:kern w:val="0"/>
                <w:sz w:val="24"/>
                <w:szCs w:val="24"/>
                <w:lang w:val="en-US" w:eastAsia="zh-CN"/>
              </w:rPr>
              <w:t>投标</w:t>
            </w:r>
            <w:r>
              <w:rPr>
                <w:rFonts w:hint="eastAsia" w:ascii="宋体" w:hAnsi="宋体" w:eastAsia="宋体" w:cs="宋体"/>
                <w:kern w:val="0"/>
                <w:sz w:val="24"/>
                <w:szCs w:val="24"/>
              </w:rPr>
              <w:t>被否决。</w:t>
            </w:r>
          </w:p>
        </w:tc>
      </w:tr>
      <w:tr w14:paraId="7C7F5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489D77B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w:t>
            </w:r>
          </w:p>
        </w:tc>
        <w:tc>
          <w:tcPr>
            <w:tcW w:w="875" w:type="pct"/>
            <w:noWrap w:val="0"/>
            <w:vAlign w:val="center"/>
          </w:tcPr>
          <w:p w14:paraId="4D0FA50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招标代理</w:t>
            </w:r>
          </w:p>
          <w:p w14:paraId="545C495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服务费</w:t>
            </w:r>
          </w:p>
        </w:tc>
        <w:tc>
          <w:tcPr>
            <w:tcW w:w="3599" w:type="pct"/>
            <w:noWrap w:val="0"/>
            <w:vAlign w:val="center"/>
          </w:tcPr>
          <w:p w14:paraId="4A925299">
            <w:pPr>
              <w:pStyle w:val="8"/>
              <w:keepNext w:val="0"/>
              <w:keepLines w:val="0"/>
              <w:pageBreakBefore w:val="0"/>
              <w:kinsoku/>
              <w:wordWrap/>
              <w:overflowPunct/>
              <w:topLinePunct w:val="0"/>
              <w:bidi w:val="0"/>
              <w:snapToGrid/>
              <w:spacing w:line="240" w:lineRule="auto"/>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收费对象：</w:t>
            </w:r>
            <w:r>
              <w:rPr>
                <w:rFonts w:hint="eastAsia" w:ascii="宋体" w:hAnsi="宋体" w:eastAsia="宋体" w:cs="宋体"/>
                <w:kern w:val="0"/>
                <w:sz w:val="24"/>
                <w:szCs w:val="24"/>
                <w:lang w:val="en-US" w:eastAsia="zh-CN" w:bidi="ar-SA"/>
              </w:rPr>
              <w:sym w:font="Wingdings" w:char="00FE"/>
            </w:r>
            <w:r>
              <w:rPr>
                <w:rFonts w:hint="eastAsia" w:ascii="宋体" w:hAnsi="宋体" w:eastAsia="宋体" w:cs="宋体"/>
                <w:kern w:val="0"/>
                <w:sz w:val="24"/>
                <w:szCs w:val="24"/>
                <w:lang w:val="en-US" w:eastAsia="zh-CN" w:bidi="ar-SA"/>
              </w:rPr>
              <w:t xml:space="preserve">中标人   </w:t>
            </w:r>
            <w:r>
              <w:rPr>
                <w:rFonts w:hint="eastAsia" w:ascii="宋体" w:hAnsi="宋体" w:eastAsia="宋体" w:cs="宋体"/>
                <w:kern w:val="0"/>
                <w:sz w:val="24"/>
                <w:szCs w:val="24"/>
                <w:lang w:val="en-US" w:eastAsia="zh-CN" w:bidi="ar-SA"/>
              </w:rPr>
              <w:sym w:font="Wingdings" w:char="00A8"/>
            </w:r>
            <w:r>
              <w:rPr>
                <w:rFonts w:hint="eastAsia" w:ascii="宋体" w:hAnsi="宋体" w:eastAsia="宋体" w:cs="宋体"/>
                <w:kern w:val="0"/>
                <w:sz w:val="24"/>
                <w:szCs w:val="24"/>
                <w:lang w:val="en-US" w:eastAsia="zh-CN" w:bidi="ar-SA"/>
              </w:rPr>
              <w:t>招标人</w:t>
            </w:r>
          </w:p>
          <w:p w14:paraId="028C4ACE">
            <w:pPr>
              <w:pStyle w:val="8"/>
              <w:spacing w:line="40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收费标准：</w:t>
            </w:r>
            <w:r>
              <w:rPr>
                <w:rFonts w:hint="eastAsia" w:ascii="宋体" w:hAnsi="宋体" w:eastAsia="宋体" w:cs="宋体"/>
                <w:color w:val="auto"/>
                <w:sz w:val="24"/>
                <w:szCs w:val="24"/>
                <w:lang w:val="en-US" w:eastAsia="zh-CN"/>
              </w:rPr>
              <w:t>按照国家发展和改革委员会(含原国家发展计划委员会、原国家计划委员会)《招标代理服务收费管理暂行办法》（</w:t>
            </w:r>
            <w:r>
              <w:rPr>
                <w:rFonts w:hint="eastAsia" w:ascii="宋体" w:hAnsi="宋体" w:eastAsia="宋体" w:cs="宋体"/>
                <w:color w:val="auto"/>
                <w:sz w:val="24"/>
                <w:szCs w:val="24"/>
              </w:rPr>
              <w:t>计价格〔2002〕1980号</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文件（按差额定率累进法计算）</w:t>
            </w:r>
            <w:r>
              <w:rPr>
                <w:rFonts w:hint="eastAsia" w:ascii="宋体" w:hAnsi="宋体" w:eastAsia="宋体" w:cs="宋体"/>
                <w:color w:val="auto"/>
                <w:sz w:val="24"/>
                <w:szCs w:val="24"/>
                <w:lang w:val="en-US" w:eastAsia="zh-CN"/>
              </w:rPr>
              <w:t>货物</w:t>
            </w:r>
            <w:bookmarkStart w:id="73" w:name="_GoBack"/>
            <w:bookmarkEnd w:id="73"/>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highlight w:val="none"/>
                <w:u w:val="single"/>
                <w:lang w:val="en-US" w:eastAsia="zh-CN"/>
              </w:rPr>
              <w:t>70%（即七折）</w:t>
            </w:r>
            <w:r>
              <w:rPr>
                <w:rFonts w:hint="eastAsia" w:ascii="宋体" w:hAnsi="宋体" w:eastAsia="宋体" w:cs="宋体"/>
                <w:kern w:val="0"/>
                <w:sz w:val="24"/>
                <w:szCs w:val="24"/>
                <w:lang w:val="en-US" w:eastAsia="zh-CN" w:bidi="ar-SA"/>
              </w:rPr>
              <w:t>收取，不足2500元按2500元收取。</w:t>
            </w:r>
          </w:p>
          <w:p w14:paraId="35475FC3">
            <w:pPr>
              <w:pStyle w:val="8"/>
              <w:keepNext w:val="0"/>
              <w:keepLines w:val="0"/>
              <w:pageBreakBefore w:val="0"/>
              <w:kinsoku/>
              <w:wordWrap/>
              <w:overflowPunct/>
              <w:topLinePunct w:val="0"/>
              <w:bidi w:val="0"/>
              <w:snapToGrid/>
              <w:spacing w:line="240" w:lineRule="auto"/>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收取时间：中标人在领取《中标通知书》时，按中标金额支付代理服务费。</w:t>
            </w:r>
          </w:p>
          <w:p w14:paraId="5BEC330B">
            <w:pPr>
              <w:pStyle w:val="8"/>
              <w:keepNext w:val="0"/>
              <w:keepLines w:val="0"/>
              <w:pageBreakBefore w:val="0"/>
              <w:kinsoku/>
              <w:wordWrap/>
              <w:overflowPunct/>
              <w:topLinePunct w:val="0"/>
              <w:bidi w:val="0"/>
              <w:snapToGrid/>
              <w:spacing w:line="240" w:lineRule="auto"/>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收取方式：转账或电汇</w:t>
            </w:r>
          </w:p>
          <w:p w14:paraId="6F6D21DC">
            <w:pPr>
              <w:pStyle w:val="8"/>
              <w:keepNext w:val="0"/>
              <w:keepLines w:val="0"/>
              <w:pageBreakBefore w:val="0"/>
              <w:kinsoku/>
              <w:wordWrap/>
              <w:overflowPunct/>
              <w:topLinePunct w:val="0"/>
              <w:bidi w:val="0"/>
              <w:snapToGrid/>
              <w:spacing w:line="240" w:lineRule="auto"/>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户名：大连市政府采购中心</w:t>
            </w:r>
          </w:p>
          <w:p w14:paraId="7D78E0DE">
            <w:pPr>
              <w:pStyle w:val="8"/>
              <w:keepNext w:val="0"/>
              <w:keepLines w:val="0"/>
              <w:pageBreakBefore w:val="0"/>
              <w:kinsoku/>
              <w:wordWrap/>
              <w:overflowPunct/>
              <w:topLinePunct w:val="0"/>
              <w:bidi w:val="0"/>
              <w:snapToGrid/>
              <w:spacing w:line="240" w:lineRule="auto"/>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开户行：大连银行营业部</w:t>
            </w:r>
          </w:p>
          <w:p w14:paraId="4E581B30">
            <w:pPr>
              <w:pStyle w:val="8"/>
              <w:keepNext w:val="0"/>
              <w:keepLines w:val="0"/>
              <w:pageBreakBefore w:val="0"/>
              <w:kinsoku/>
              <w:wordWrap/>
              <w:overflowPunct/>
              <w:topLinePunct w:val="0"/>
              <w:bidi w:val="0"/>
              <w:snapToGrid/>
              <w:spacing w:line="240" w:lineRule="auto"/>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账号：810023000001083</w:t>
            </w:r>
          </w:p>
          <w:p w14:paraId="44B95AE4">
            <w:pPr>
              <w:pStyle w:val="33"/>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备注：</w:t>
            </w:r>
            <w:r>
              <w:rPr>
                <w:rFonts w:hint="eastAsia" w:ascii="宋体" w:hAnsi="宋体" w:eastAsia="宋体" w:cs="宋体"/>
                <w:color w:val="FF0000"/>
                <w:kern w:val="0"/>
                <w:sz w:val="24"/>
                <w:szCs w:val="24"/>
                <w:lang w:val="en-US" w:eastAsia="zh-CN" w:bidi="ar-SA"/>
              </w:rPr>
              <w:t>项目编号+代理费</w:t>
            </w:r>
          </w:p>
          <w:p w14:paraId="2D0C86C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sz w:val="24"/>
                <w:szCs w:val="24"/>
                <w:lang w:val="en-US" w:eastAsia="zh-CN"/>
              </w:rPr>
            </w:pPr>
            <w:r>
              <w:rPr>
                <w:rFonts w:hint="eastAsia" w:ascii="宋体" w:hAnsi="宋体" w:eastAsia="宋体" w:cs="宋体"/>
                <w:color w:val="000000" w:themeColor="text1"/>
                <w:spacing w:val="0"/>
                <w:w w:val="100"/>
                <w:position w:val="0"/>
                <w:sz w:val="24"/>
                <w:szCs w:val="24"/>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t>重要提示：1.此项费用仅需中标人缴纳；2.交款人名称须与中标人名称一致，请勿使用个人账户、第三方支付方式汇款；3.此项费用包含在投标报价中，但不需要单独列项，投标人在进行报价时，应充分考虑此项费用并纳入整体报价核算。4.必须备注项目编号+代理费。</w:t>
            </w:r>
          </w:p>
        </w:tc>
      </w:tr>
      <w:tr w14:paraId="31391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6DA246D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17</w:t>
            </w:r>
          </w:p>
        </w:tc>
        <w:tc>
          <w:tcPr>
            <w:tcW w:w="875" w:type="pct"/>
            <w:noWrap w:val="0"/>
            <w:vAlign w:val="center"/>
          </w:tcPr>
          <w:p w14:paraId="6648B65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投标保证金</w:t>
            </w:r>
          </w:p>
        </w:tc>
        <w:tc>
          <w:tcPr>
            <w:tcW w:w="3599" w:type="pct"/>
            <w:noWrap w:val="0"/>
            <w:vAlign w:val="center"/>
          </w:tcPr>
          <w:p w14:paraId="71401DE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否，本项目不需要缴纳投标保证金。</w:t>
            </w:r>
          </w:p>
          <w:p w14:paraId="0A1BCFC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sz w:val="24"/>
                <w:szCs w:val="24"/>
                <w:lang w:val="en-US" w:eastAsia="zh-CN"/>
              </w:rPr>
            </w:pPr>
            <w:r>
              <w:rPr>
                <w:rFonts w:hint="eastAsia" w:ascii="宋体" w:hAnsi="宋体" w:eastAsia="宋体" w:cs="宋体"/>
                <w:kern w:val="0"/>
                <w:sz w:val="24"/>
                <w:szCs w:val="24"/>
              </w:rPr>
              <w:t>□</w:t>
            </w:r>
            <w:r>
              <w:rPr>
                <w:rFonts w:hint="eastAsia" w:ascii="宋体" w:hAnsi="宋体" w:eastAsia="宋体" w:cs="宋体"/>
                <w:sz w:val="24"/>
                <w:szCs w:val="24"/>
                <w:lang w:val="en-US" w:eastAsia="zh-CN"/>
              </w:rPr>
              <w:t>是，本项目需要缴纳</w:t>
            </w:r>
            <w:r>
              <w:rPr>
                <w:rFonts w:hint="eastAsia" w:ascii="宋体" w:hAnsi="宋体" w:eastAsia="宋体" w:cs="宋体"/>
                <w:sz w:val="24"/>
                <w:szCs w:val="24"/>
                <w:u w:val="single"/>
                <w:lang w:val="en-US" w:eastAsia="zh-CN"/>
              </w:rPr>
              <w:t xml:space="preserve">  / </w:t>
            </w:r>
            <w:r>
              <w:rPr>
                <w:rFonts w:hint="eastAsia" w:ascii="宋体" w:hAnsi="宋体" w:eastAsia="宋体" w:cs="宋体"/>
                <w:sz w:val="24"/>
                <w:szCs w:val="24"/>
                <w:lang w:val="en-US" w:eastAsia="zh-CN"/>
              </w:rPr>
              <w:t>元的投标保证金。</w:t>
            </w:r>
          </w:p>
          <w:p w14:paraId="0351AF0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kern w:val="0"/>
                <w:sz w:val="24"/>
                <w:szCs w:val="24"/>
                <w:lang w:val="en-US" w:eastAsia="zh-CN"/>
              </w:rPr>
            </w:pPr>
            <w:r>
              <w:rPr>
                <w:rFonts w:hint="eastAsia" w:ascii="宋体" w:hAnsi="宋体" w:eastAsia="宋体" w:cs="宋体"/>
                <w:sz w:val="24"/>
                <w:szCs w:val="24"/>
                <w:lang w:val="en-US" w:eastAsia="zh-CN"/>
              </w:rPr>
              <w:t>缴纳方式：</w:t>
            </w:r>
          </w:p>
        </w:tc>
      </w:tr>
      <w:tr w14:paraId="3720B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028939F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18</w:t>
            </w:r>
          </w:p>
        </w:tc>
        <w:tc>
          <w:tcPr>
            <w:tcW w:w="875" w:type="pct"/>
            <w:noWrap w:val="0"/>
            <w:vAlign w:val="center"/>
          </w:tcPr>
          <w:p w14:paraId="31C7AE8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履约保证金</w:t>
            </w:r>
          </w:p>
        </w:tc>
        <w:tc>
          <w:tcPr>
            <w:tcW w:w="3599" w:type="pct"/>
            <w:noWrap w:val="0"/>
            <w:vAlign w:val="center"/>
          </w:tcPr>
          <w:p w14:paraId="2CEEE3F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否，本项目不需要缴纳履约保证金。</w:t>
            </w:r>
          </w:p>
          <w:p w14:paraId="4A593FC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是，本项目需要中标人缴纳中标金额</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val="en-US" w:eastAsia="zh-CN"/>
              </w:rPr>
              <w:t>%的履约保证金。</w:t>
            </w:r>
          </w:p>
          <w:p w14:paraId="106EB6B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color w:val="000000" w:themeColor="text1"/>
                <w:spacing w:val="0"/>
                <w:w w:val="100"/>
                <w:position w:val="0"/>
                <w:sz w:val="24"/>
                <w:szCs w:val="24"/>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pPr>
            <w:r>
              <w:rPr>
                <w:rFonts w:hint="eastAsia" w:ascii="宋体" w:hAnsi="宋体" w:eastAsia="宋体" w:cs="宋体"/>
                <w:kern w:val="0"/>
                <w:sz w:val="24"/>
                <w:szCs w:val="24"/>
                <w:lang w:val="en-US" w:eastAsia="zh-CN"/>
              </w:rPr>
              <w:t>缴纳方式：</w:t>
            </w:r>
            <w:r>
              <w:rPr>
                <w:rFonts w:hint="eastAsia" w:ascii="宋体" w:hAnsi="宋体" w:eastAsia="宋体" w:cs="宋体"/>
                <w:kern w:val="0"/>
                <w:sz w:val="24"/>
                <w:szCs w:val="24"/>
                <w:u w:val="single"/>
                <w:lang w:val="en-US" w:eastAsia="zh-CN"/>
              </w:rPr>
              <w:t xml:space="preserve">         </w:t>
            </w:r>
          </w:p>
        </w:tc>
      </w:tr>
      <w:tr w14:paraId="13386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1BCEE56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19</w:t>
            </w:r>
          </w:p>
        </w:tc>
        <w:tc>
          <w:tcPr>
            <w:tcW w:w="875" w:type="pct"/>
            <w:noWrap w:val="0"/>
            <w:vAlign w:val="center"/>
          </w:tcPr>
          <w:p w14:paraId="25A444A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答辩/演示</w:t>
            </w:r>
          </w:p>
        </w:tc>
        <w:tc>
          <w:tcPr>
            <w:tcW w:w="3599" w:type="pct"/>
            <w:noWrap w:val="0"/>
            <w:vAlign w:val="center"/>
          </w:tcPr>
          <w:p w14:paraId="104B8A2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否，本项目不需要答辩/演示</w:t>
            </w:r>
          </w:p>
          <w:p w14:paraId="310DE19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kern w:val="0"/>
                <w:sz w:val="24"/>
                <w:szCs w:val="24"/>
              </w:rPr>
            </w:pPr>
            <w:r>
              <w:rPr>
                <w:rFonts w:hint="eastAsia" w:ascii="宋体" w:hAnsi="宋体" w:eastAsia="宋体" w:cs="宋体"/>
                <w:kern w:val="0"/>
                <w:sz w:val="24"/>
                <w:szCs w:val="24"/>
              </w:rPr>
              <w:t>□</w:t>
            </w:r>
            <w:r>
              <w:rPr>
                <w:rFonts w:hint="eastAsia" w:ascii="宋体" w:hAnsi="宋体" w:eastAsia="宋体" w:cs="宋体"/>
                <w:sz w:val="24"/>
                <w:szCs w:val="24"/>
                <w:lang w:val="en-US" w:eastAsia="zh-CN"/>
              </w:rPr>
              <w:t>是，具体要求：</w:t>
            </w:r>
            <w:r>
              <w:rPr>
                <w:rFonts w:hint="eastAsia" w:ascii="宋体" w:hAnsi="宋体" w:eastAsia="宋体" w:cs="宋体"/>
                <w:sz w:val="24"/>
                <w:szCs w:val="24"/>
                <w:u w:val="single"/>
                <w:lang w:val="en-US" w:eastAsia="zh-CN"/>
              </w:rPr>
              <w:t xml:space="preserve"> /  </w:t>
            </w:r>
          </w:p>
        </w:tc>
      </w:tr>
      <w:tr w14:paraId="37A4C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442BAEA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w:t>
            </w:r>
          </w:p>
        </w:tc>
        <w:tc>
          <w:tcPr>
            <w:tcW w:w="875" w:type="pct"/>
            <w:noWrap w:val="0"/>
            <w:vAlign w:val="center"/>
          </w:tcPr>
          <w:p w14:paraId="4811C84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kern w:val="0"/>
                <w:sz w:val="24"/>
              </w:rPr>
              <w:t>本项目中小企业划分标准所属行业</w:t>
            </w:r>
          </w:p>
        </w:tc>
        <w:tc>
          <w:tcPr>
            <w:tcW w:w="3599" w:type="pct"/>
            <w:noWrap w:val="0"/>
            <w:vAlign w:val="center"/>
          </w:tcPr>
          <w:p w14:paraId="76628BDD">
            <w:pPr>
              <w:spacing w:line="240" w:lineRule="auto"/>
              <w:outlineLvl w:val="9"/>
              <w:rPr>
                <w:rFonts w:hint="eastAsia" w:ascii="宋体" w:hAnsi="宋体" w:eastAsia="宋体" w:cs="宋体"/>
                <w:kern w:val="0"/>
                <w:sz w:val="24"/>
              </w:rPr>
            </w:pPr>
            <w:r>
              <w:rPr>
                <w:rFonts w:hint="eastAsia" w:ascii="宋体" w:hAnsi="宋体" w:eastAsia="宋体" w:cs="宋体"/>
                <w:kern w:val="0"/>
                <w:sz w:val="24"/>
              </w:rPr>
              <w:t>本项目所属行业按照工信部联企业[2011]300号文件《关于印发中小企业划型标准规定的通知》执行。本项目中小企业划分标准所属行业：本项目所属行业为</w:t>
            </w:r>
            <w:r>
              <w:rPr>
                <w:rFonts w:hint="eastAsia" w:ascii="宋体" w:hAnsi="宋体" w:eastAsia="宋体" w:cs="宋体"/>
                <w:color w:val="auto"/>
                <w:kern w:val="0"/>
                <w:sz w:val="24"/>
                <w:highlight w:val="none"/>
                <w:u w:val="single"/>
              </w:rPr>
              <w:t>工业</w:t>
            </w:r>
            <w:r>
              <w:rPr>
                <w:rFonts w:hint="eastAsia" w:ascii="宋体" w:hAnsi="宋体" w:eastAsia="宋体" w:cs="宋体"/>
                <w:color w:val="auto"/>
                <w:kern w:val="0"/>
                <w:sz w:val="24"/>
                <w:highlight w:val="none"/>
              </w:rPr>
              <w:t>。</w:t>
            </w:r>
            <w:r>
              <w:rPr>
                <w:rFonts w:hint="eastAsia" w:ascii="宋体" w:hAnsi="宋体" w:eastAsia="宋体" w:cs="宋体"/>
                <w:kern w:val="0"/>
                <w:sz w:val="24"/>
              </w:rPr>
              <w:t>（从业人员1000人以下或营业收入 40000万元以下的为中小微型企业。其中,从业人员300人及以上 ,且营业收入2000万元及以上的为中型企业;从业人员20人及以上,且营业收入300万元及以上的为小型企业;从业人员20人以下或营业收入300万元以下的为微型企业）。</w:t>
            </w:r>
          </w:p>
          <w:p w14:paraId="2A895118">
            <w:pPr>
              <w:keepNext w:val="0"/>
              <w:keepLines w:val="0"/>
              <w:pageBreakBefore w:val="0"/>
              <w:kinsoku/>
              <w:wordWrap/>
              <w:overflowPunct/>
              <w:topLinePunct w:val="0"/>
              <w:bidi w:val="0"/>
              <w:snapToGrid/>
              <w:spacing w:line="240" w:lineRule="auto"/>
              <w:textAlignment w:val="auto"/>
              <w:rPr>
                <w:rFonts w:hint="eastAsia" w:ascii="宋体" w:hAnsi="宋体" w:eastAsia="宋体" w:cs="宋体"/>
                <w:kern w:val="0"/>
                <w:sz w:val="24"/>
              </w:rPr>
            </w:pPr>
            <w:r>
              <w:rPr>
                <w:rFonts w:hint="eastAsia" w:ascii="宋体" w:hAnsi="宋体" w:eastAsia="宋体" w:cs="宋体"/>
                <w:kern w:val="0"/>
                <w:sz w:val="24"/>
              </w:rPr>
              <w:t>监狱企业视同小微企业，享受促进中小企业发展政策优惠，不对价格给予扣除。</w:t>
            </w:r>
          </w:p>
          <w:p w14:paraId="59F61EC1">
            <w:pPr>
              <w:keepNext w:val="0"/>
              <w:keepLines w:val="0"/>
              <w:pageBreakBefore w:val="0"/>
              <w:kinsoku/>
              <w:wordWrap/>
              <w:overflowPunct/>
              <w:topLinePunct w:val="0"/>
              <w:bidi w:val="0"/>
              <w:snapToGrid/>
              <w:spacing w:line="240" w:lineRule="auto"/>
              <w:textAlignment w:val="auto"/>
              <w:rPr>
                <w:rFonts w:hint="eastAsia" w:ascii="宋体" w:hAnsi="宋体" w:eastAsia="宋体" w:cs="宋体"/>
                <w:kern w:val="0"/>
                <w:sz w:val="24"/>
                <w:szCs w:val="24"/>
              </w:rPr>
            </w:pPr>
            <w:r>
              <w:rPr>
                <w:rFonts w:hint="eastAsia" w:ascii="宋体" w:hAnsi="宋体" w:eastAsia="宋体" w:cs="宋体"/>
                <w:kern w:val="0"/>
                <w:sz w:val="24"/>
              </w:rPr>
              <w:t>残疾人福利性单位视同小微企业，享受促进中小企业发展政策优惠，不对价格给予扣除。</w:t>
            </w:r>
          </w:p>
        </w:tc>
      </w:tr>
      <w:tr w14:paraId="36A0F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3E0675B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w:t>
            </w:r>
          </w:p>
        </w:tc>
        <w:tc>
          <w:tcPr>
            <w:tcW w:w="875" w:type="pct"/>
            <w:noWrap w:val="0"/>
            <w:vAlign w:val="center"/>
          </w:tcPr>
          <w:p w14:paraId="774D4A9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b/>
                <w:bCs/>
                <w:kern w:val="0"/>
                <w:sz w:val="24"/>
              </w:rPr>
              <w:t>本国产品政策</w:t>
            </w:r>
          </w:p>
        </w:tc>
        <w:tc>
          <w:tcPr>
            <w:tcW w:w="3599" w:type="pct"/>
            <w:noWrap w:val="0"/>
            <w:vAlign w:val="center"/>
          </w:tcPr>
          <w:p w14:paraId="2B51A356">
            <w:pPr>
              <w:keepNext w:val="0"/>
              <w:keepLines w:val="0"/>
              <w:pageBreakBefore w:val="0"/>
              <w:kinsoku/>
              <w:wordWrap/>
              <w:overflowPunct/>
              <w:topLinePunct w:val="0"/>
              <w:bidi w:val="0"/>
              <w:adjustRightInd w:val="0"/>
              <w:snapToGrid/>
              <w:spacing w:line="240" w:lineRule="auto"/>
              <w:textAlignment w:val="auto"/>
              <w:rPr>
                <w:rFonts w:hint="eastAsia" w:ascii="宋体" w:hAnsi="宋体" w:eastAsia="宋体" w:cs="宋体"/>
                <w:b/>
                <w:bCs/>
                <w:kern w:val="0"/>
                <w:sz w:val="24"/>
              </w:rPr>
            </w:pPr>
            <w:r>
              <w:rPr>
                <w:rFonts w:hint="eastAsia" w:ascii="宋体" w:hAnsi="宋体" w:eastAsia="宋体" w:cs="宋体"/>
                <w:b/>
                <w:bCs/>
                <w:kern w:val="0"/>
                <w:sz w:val="24"/>
              </w:rPr>
              <w:t>本项目是否适用本国产品政策</w:t>
            </w:r>
          </w:p>
          <w:p w14:paraId="7E6C0F75">
            <w:pPr>
              <w:keepNext w:val="0"/>
              <w:keepLines w:val="0"/>
              <w:pageBreakBefore w:val="0"/>
              <w:kinsoku/>
              <w:wordWrap/>
              <w:overflowPunct/>
              <w:topLinePunct w:val="0"/>
              <w:bidi w:val="0"/>
              <w:adjustRightInd w:val="0"/>
              <w:snapToGrid/>
              <w:spacing w:line="240" w:lineRule="auto"/>
              <w:textAlignment w:val="auto"/>
              <w:rPr>
                <w:rFonts w:hint="eastAsia" w:ascii="宋体" w:hAnsi="宋体" w:eastAsia="宋体" w:cs="宋体"/>
                <w:kern w:val="0"/>
                <w:sz w:val="24"/>
              </w:rPr>
            </w:pPr>
            <w:r>
              <w:rPr>
                <w:rFonts w:hint="eastAsia" w:ascii="宋体" w:hAnsi="宋体" w:eastAsia="宋体" w:cs="宋体"/>
                <w:kern w:val="0"/>
                <w:sz w:val="24"/>
              </w:rPr>
              <w:sym w:font="Wingdings 2" w:char="0052"/>
            </w:r>
            <w:r>
              <w:rPr>
                <w:rFonts w:hint="eastAsia" w:ascii="宋体" w:hAnsi="宋体" w:eastAsia="宋体" w:cs="宋体"/>
                <w:kern w:val="0"/>
                <w:sz w:val="24"/>
              </w:rPr>
              <w:t>是</w:t>
            </w:r>
          </w:p>
          <w:p w14:paraId="756FD1E3">
            <w:pPr>
              <w:keepNext w:val="0"/>
              <w:keepLines w:val="0"/>
              <w:pageBreakBefore w:val="0"/>
              <w:kinsoku/>
              <w:wordWrap/>
              <w:overflowPunct/>
              <w:topLinePunct w:val="0"/>
              <w:bidi w:val="0"/>
              <w:adjustRightInd w:val="0"/>
              <w:snapToGrid/>
              <w:spacing w:line="240" w:lineRule="auto"/>
              <w:textAlignment w:val="auto"/>
              <w:rPr>
                <w:rFonts w:hint="eastAsia" w:ascii="宋体" w:hAnsi="宋体" w:eastAsia="宋体" w:cs="宋体"/>
                <w:kern w:val="0"/>
                <w:sz w:val="24"/>
              </w:rPr>
            </w:pPr>
            <w:r>
              <w:rPr>
                <w:rFonts w:hint="eastAsia" w:ascii="宋体" w:hAnsi="宋体" w:eastAsia="宋体" w:cs="宋体"/>
                <w:kern w:val="0"/>
                <w:sz w:val="24"/>
              </w:rPr>
              <w:sym w:font="Wingdings 2" w:char="00A3"/>
            </w:r>
            <w:r>
              <w:rPr>
                <w:rFonts w:hint="eastAsia" w:ascii="宋体" w:hAnsi="宋体" w:eastAsia="宋体" w:cs="宋体"/>
                <w:kern w:val="0"/>
                <w:sz w:val="24"/>
              </w:rPr>
              <w:t>否，本项目不适用本国产品相关政策。</w:t>
            </w:r>
          </w:p>
          <w:p w14:paraId="465CE345">
            <w:pPr>
              <w:keepNext w:val="0"/>
              <w:keepLines w:val="0"/>
              <w:pageBreakBefore w:val="0"/>
              <w:kinsoku/>
              <w:wordWrap/>
              <w:overflowPunct/>
              <w:topLinePunct w:val="0"/>
              <w:bidi w:val="0"/>
              <w:snapToGrid/>
              <w:spacing w:line="240" w:lineRule="auto"/>
              <w:textAlignment w:val="auto"/>
              <w:rPr>
                <w:rFonts w:hint="eastAsia" w:ascii="宋体" w:hAnsi="宋体" w:eastAsia="宋体" w:cs="宋体"/>
                <w:kern w:val="0"/>
                <w:sz w:val="24"/>
                <w:szCs w:val="24"/>
              </w:rPr>
            </w:pPr>
            <w:r>
              <w:rPr>
                <w:rFonts w:hint="eastAsia" w:ascii="宋体" w:hAnsi="宋体" w:eastAsia="宋体" w:cs="宋体"/>
                <w:kern w:val="0"/>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 和烟草原料，无形资产。</w:t>
            </w:r>
          </w:p>
        </w:tc>
      </w:tr>
      <w:tr w14:paraId="0BF3B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67BB94E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w:t>
            </w:r>
          </w:p>
        </w:tc>
        <w:tc>
          <w:tcPr>
            <w:tcW w:w="875" w:type="pct"/>
            <w:noWrap w:val="0"/>
            <w:vAlign w:val="center"/>
          </w:tcPr>
          <w:p w14:paraId="0BD3DD12">
            <w:pPr>
              <w:spacing w:line="360" w:lineRule="auto"/>
              <w:rPr>
                <w:rFonts w:hint="eastAsia" w:ascii="宋体" w:hAnsi="宋体" w:eastAsia="宋体" w:cs="宋体"/>
                <w:b/>
                <w:color w:val="000000" w:themeColor="text1"/>
                <w:kern w:val="0"/>
                <w:sz w:val="24"/>
                <w:szCs w:val="28"/>
                <w14:textFill>
                  <w14:solidFill>
                    <w14:schemeClr w14:val="tx1"/>
                  </w14:solidFill>
                </w14:textFill>
              </w:rPr>
            </w:pPr>
          </w:p>
          <w:p w14:paraId="5611D0E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b/>
                <w:bCs/>
                <w:kern w:val="0"/>
                <w:sz w:val="24"/>
              </w:rPr>
              <w:t>异常低价投标（响应）审查程序</w:t>
            </w:r>
          </w:p>
        </w:tc>
        <w:tc>
          <w:tcPr>
            <w:tcW w:w="3599" w:type="pct"/>
            <w:noWrap w:val="0"/>
            <w:vAlign w:val="center"/>
          </w:tcPr>
          <w:p w14:paraId="4835D4B9">
            <w:pPr>
              <w:keepNext w:val="0"/>
              <w:keepLines w:val="0"/>
              <w:pageBreakBefore w:val="0"/>
              <w:kinsoku/>
              <w:wordWrap/>
              <w:overflowPunct/>
              <w:topLinePunct w:val="0"/>
              <w:bidi w:val="0"/>
              <w:snapToGrid/>
              <w:spacing w:line="240" w:lineRule="auto"/>
              <w:textAlignment w:val="auto"/>
              <w:rPr>
                <w:rFonts w:hint="eastAsia" w:ascii="宋体" w:hAnsi="宋体" w:eastAsia="宋体" w:cs="宋体"/>
                <w:b w:val="0"/>
                <w:kern w:val="0"/>
                <w:sz w:val="24"/>
                <w:szCs w:val="24"/>
              </w:rPr>
            </w:pPr>
            <w:r>
              <w:rPr>
                <w:rFonts w:hint="eastAsia" w:ascii="宋体" w:hAnsi="宋体" w:eastAsia="宋体" w:cs="宋体"/>
                <w:kern w:val="0"/>
                <w:sz w:val="24"/>
              </w:rPr>
              <w:t>评标委员会认为投标人的报价明显低于其他通过符合性审查投标人的报价，有可能影响产品质量或者不能诚信履约的，应当要求其在评标现场合理的时间内提供书面说明，必要时提交相关证明材料；投标人 不能证明其报价合理性的，评标委员会应当将其作为无效投标处理。</w:t>
            </w:r>
          </w:p>
          <w:p w14:paraId="4B55FFE9">
            <w:pPr>
              <w:keepNext w:val="0"/>
              <w:keepLines w:val="0"/>
              <w:pageBreakBefore w:val="0"/>
              <w:kinsoku/>
              <w:wordWrap/>
              <w:overflowPunct/>
              <w:topLinePunct w:val="0"/>
              <w:bidi w:val="0"/>
              <w:snapToGrid/>
              <w:spacing w:line="240" w:lineRule="auto"/>
              <w:textAlignment w:val="auto"/>
              <w:rPr>
                <w:rFonts w:hint="eastAsia" w:ascii="宋体" w:hAnsi="宋体" w:eastAsia="宋体" w:cs="宋体"/>
                <w:kern w:val="0"/>
                <w:sz w:val="24"/>
              </w:rPr>
            </w:pPr>
            <w:r>
              <w:rPr>
                <w:rFonts w:hint="eastAsia" w:ascii="宋体" w:hAnsi="宋体" w:eastAsia="宋体" w:cs="宋体"/>
                <w:b/>
                <w:color w:val="000000" w:themeColor="text1"/>
                <w:kern w:val="0"/>
                <w:sz w:val="24"/>
                <w:szCs w:val="28"/>
                <w14:textFill>
                  <w14:solidFill>
                    <w14:schemeClr w14:val="tx1"/>
                  </w14:solidFill>
                </w14:textFill>
              </w:rPr>
              <w:t>异常低价投标（响应）审查程序</w:t>
            </w:r>
          </w:p>
          <w:p w14:paraId="08E71242">
            <w:pPr>
              <w:keepNext w:val="0"/>
              <w:keepLines w:val="0"/>
              <w:pageBreakBefore w:val="0"/>
              <w:kinsoku/>
              <w:wordWrap/>
              <w:overflowPunct/>
              <w:topLinePunct w:val="0"/>
              <w:bidi w:val="0"/>
              <w:snapToGrid/>
              <w:spacing w:line="240" w:lineRule="auto"/>
              <w:textAlignment w:val="auto"/>
              <w:rPr>
                <w:rFonts w:hint="eastAsia" w:ascii="宋体" w:hAnsi="宋体" w:eastAsia="宋体" w:cs="宋体"/>
                <w:kern w:val="0"/>
                <w:sz w:val="24"/>
                <w:szCs w:val="24"/>
              </w:rPr>
            </w:pPr>
            <w:r>
              <w:rPr>
                <w:rFonts w:hint="eastAsia" w:ascii="宋体" w:hAnsi="宋体" w:eastAsia="宋体" w:cs="宋体"/>
                <w:kern w:val="0"/>
                <w:sz w:val="24"/>
              </w:rPr>
              <w:t>评审委员会启动异常低价投标（响应）审查程序，应当要求相关</w:t>
            </w:r>
            <w:r>
              <w:rPr>
                <w:rFonts w:hint="eastAsia" w:ascii="宋体" w:hAnsi="宋体" w:eastAsia="宋体" w:cs="宋体"/>
                <w:kern w:val="0"/>
                <w:sz w:val="24"/>
                <w:lang w:eastAsia="zh-CN"/>
              </w:rPr>
              <w:t>投标人</w:t>
            </w:r>
            <w:r>
              <w:rPr>
                <w:rFonts w:hint="eastAsia" w:ascii="宋体" w:hAnsi="宋体" w:eastAsia="宋体" w:cs="宋体"/>
                <w:kern w:val="0"/>
                <w:sz w:val="24"/>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eastAsia="宋体" w:cs="宋体"/>
                <w:kern w:val="0"/>
                <w:sz w:val="24"/>
                <w:lang w:eastAsia="zh-CN"/>
              </w:rPr>
              <w:t>投标人</w:t>
            </w:r>
            <w:r>
              <w:rPr>
                <w:rFonts w:hint="eastAsia" w:ascii="宋体" w:hAnsi="宋体" w:eastAsia="宋体" w:cs="宋体"/>
                <w:kern w:val="0"/>
                <w:sz w:val="24"/>
              </w:rPr>
              <w:t>的合理时间一般不少于30分钟。</w:t>
            </w:r>
          </w:p>
        </w:tc>
      </w:tr>
      <w:tr w14:paraId="69548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2A22480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w:t>
            </w:r>
          </w:p>
        </w:tc>
        <w:tc>
          <w:tcPr>
            <w:tcW w:w="875" w:type="pct"/>
            <w:noWrap w:val="0"/>
            <w:vAlign w:val="center"/>
          </w:tcPr>
          <w:p w14:paraId="3606BBC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其他</w:t>
            </w:r>
            <w:r>
              <w:rPr>
                <w:rFonts w:hint="eastAsia" w:ascii="宋体" w:hAnsi="宋体" w:eastAsia="宋体" w:cs="宋体"/>
                <w:kern w:val="0"/>
                <w:sz w:val="24"/>
                <w:szCs w:val="24"/>
              </w:rPr>
              <w:t>要求</w:t>
            </w:r>
          </w:p>
        </w:tc>
        <w:tc>
          <w:tcPr>
            <w:tcW w:w="3599" w:type="pct"/>
            <w:noWrap w:val="0"/>
            <w:vAlign w:val="center"/>
          </w:tcPr>
          <w:p w14:paraId="0D00305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kern w:val="0"/>
                <w:sz w:val="24"/>
                <w:szCs w:val="24"/>
              </w:rPr>
            </w:pPr>
            <w:r>
              <w:rPr>
                <w:rFonts w:hint="eastAsia" w:ascii="宋体" w:hAnsi="宋体" w:eastAsia="宋体" w:cs="宋体"/>
                <w:kern w:val="0"/>
                <w:sz w:val="24"/>
                <w:szCs w:val="24"/>
              </w:rPr>
              <w:t>1.在合同履约期内，</w:t>
            </w:r>
            <w:r>
              <w:rPr>
                <w:rFonts w:hint="eastAsia" w:ascii="宋体" w:hAnsi="宋体" w:eastAsia="宋体" w:cs="宋体"/>
                <w:kern w:val="0"/>
                <w:sz w:val="24"/>
                <w:szCs w:val="24"/>
                <w:lang w:val="en-US" w:eastAsia="zh-CN"/>
              </w:rPr>
              <w:t>投标人</w:t>
            </w:r>
            <w:r>
              <w:rPr>
                <w:rFonts w:hint="eastAsia" w:ascii="宋体" w:hAnsi="宋体" w:eastAsia="宋体" w:cs="宋体"/>
                <w:kern w:val="0"/>
                <w:sz w:val="24"/>
                <w:szCs w:val="24"/>
              </w:rPr>
              <w:t>应对任何时候、任何情况下发生的用工人员意外伤害事故或用工人员致他人意外伤害等事故涉及的责任和赔偿承担全部责任，不得就此向</w:t>
            </w:r>
            <w:r>
              <w:rPr>
                <w:rFonts w:hint="eastAsia" w:ascii="宋体" w:hAnsi="宋体" w:eastAsia="宋体" w:cs="宋体"/>
                <w:kern w:val="0"/>
                <w:sz w:val="24"/>
                <w:szCs w:val="24"/>
                <w:lang w:val="en-US" w:eastAsia="zh-CN"/>
              </w:rPr>
              <w:t>招标人</w:t>
            </w:r>
            <w:r>
              <w:rPr>
                <w:rFonts w:hint="eastAsia" w:ascii="宋体" w:hAnsi="宋体" w:eastAsia="宋体" w:cs="宋体"/>
                <w:kern w:val="0"/>
                <w:sz w:val="24"/>
                <w:szCs w:val="24"/>
              </w:rPr>
              <w:t>主张任何权利。</w:t>
            </w:r>
          </w:p>
          <w:p w14:paraId="4C73EEC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textAlignment w:val="auto"/>
              <w:rPr>
                <w:rFonts w:hint="eastAsia" w:ascii="宋体" w:hAnsi="宋体" w:eastAsia="宋体" w:cs="宋体"/>
                <w:kern w:val="0"/>
                <w:sz w:val="24"/>
                <w:szCs w:val="24"/>
              </w:rPr>
            </w:pPr>
            <w:r>
              <w:rPr>
                <w:rFonts w:hint="eastAsia" w:ascii="宋体" w:hAnsi="宋体" w:eastAsia="宋体" w:cs="宋体"/>
                <w:kern w:val="0"/>
                <w:sz w:val="24"/>
                <w:szCs w:val="24"/>
              </w:rPr>
              <w:t>2.投标文件格式中要求的法定代表人/负责人和被授权人签字，必须是亲笔签名（签章、电子签章）；法定代表人/负责人签章和投标人公章，必须是经公安部门备案的印章或CA电子签章；不得使用其他印章（合同专用章或投标专用章等）或电子制版签名，否则投标文件无效。</w:t>
            </w:r>
          </w:p>
        </w:tc>
      </w:tr>
      <w:tr w14:paraId="57DD2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33BEA89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w:t>
            </w:r>
          </w:p>
        </w:tc>
        <w:tc>
          <w:tcPr>
            <w:tcW w:w="875" w:type="pct"/>
            <w:noWrap w:val="0"/>
            <w:vAlign w:val="center"/>
          </w:tcPr>
          <w:p w14:paraId="63D110A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重要提示</w:t>
            </w:r>
          </w:p>
        </w:tc>
        <w:tc>
          <w:tcPr>
            <w:tcW w:w="3599" w:type="pct"/>
            <w:noWrap w:val="0"/>
            <w:vAlign w:val="center"/>
          </w:tcPr>
          <w:p w14:paraId="0ED45BAA">
            <w:pPr>
              <w:keepNext w:val="0"/>
              <w:keepLines w:val="0"/>
              <w:pageBreakBefore w:val="0"/>
              <w:kinsoku/>
              <w:wordWrap/>
              <w:overflowPunct/>
              <w:topLinePunct w:val="0"/>
              <w:bidi w:val="0"/>
              <w:snapToGrid/>
              <w:spacing w:line="240" w:lineRule="auto"/>
              <w:textAlignment w:val="auto"/>
              <w:rPr>
                <w:rFonts w:hint="eastAsia" w:ascii="宋体" w:hAnsi="宋体" w:eastAsia="宋体" w:cs="宋体"/>
                <w:kern w:val="0"/>
                <w:sz w:val="24"/>
                <w:szCs w:val="24"/>
              </w:rPr>
            </w:pPr>
            <w:r>
              <w:rPr>
                <w:rFonts w:hint="eastAsia" w:ascii="宋体" w:hAnsi="宋体" w:eastAsia="宋体" w:cs="宋体"/>
                <w:b w:val="0"/>
                <w:bCs w:val="0"/>
                <w:kern w:val="0"/>
                <w:sz w:val="24"/>
                <w:szCs w:val="24"/>
                <w:lang w:val="en-US" w:eastAsia="zh-CN"/>
              </w:rPr>
              <w:t>投标人提交的投标文件及其全部附件、补充材料，内容均须真实、准确、完整，不得存在任何虚假响应、误导性陈述或重大遗漏；否则，将依法追究投标人的相关法律责任。</w:t>
            </w:r>
          </w:p>
        </w:tc>
      </w:tr>
      <w:tr w14:paraId="24379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103209C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w:t>
            </w:r>
          </w:p>
        </w:tc>
        <w:tc>
          <w:tcPr>
            <w:tcW w:w="875" w:type="pct"/>
            <w:noWrap w:val="0"/>
            <w:vAlign w:val="center"/>
          </w:tcPr>
          <w:p w14:paraId="2CC1B1C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rPr>
              <w:t>其他法律法规强制性规定或扶持政策</w:t>
            </w:r>
          </w:p>
        </w:tc>
        <w:tc>
          <w:tcPr>
            <w:tcW w:w="3599" w:type="pct"/>
            <w:noWrap w:val="0"/>
            <w:vAlign w:val="center"/>
          </w:tcPr>
          <w:p w14:paraId="6E532DE7">
            <w:pPr>
              <w:keepNext w:val="0"/>
              <w:keepLines w:val="0"/>
              <w:pageBreakBefore w:val="0"/>
              <w:kinsoku/>
              <w:wordWrap/>
              <w:overflowPunct/>
              <w:topLinePunct w:val="0"/>
              <w:autoSpaceDE w:val="0"/>
              <w:autoSpaceDN w:val="0"/>
              <w:bidi w:val="0"/>
              <w:adjustRightInd w:val="0"/>
              <w:snapToGrid/>
              <w:spacing w:line="240" w:lineRule="auto"/>
              <w:ind w:right="10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本项目中如涉及商品包装和快递包装的，其包装需求标准应不低于《关于印发&lt;商品包装政府采购需求标准（试行）&gt;、&lt;快递包装政府采购需求标准（试行）&gt;的通知》（财办库〔2020〕123 号）规定的包装要求，如有其他包装需求，详见采购文件技术部分相关章节。</w:t>
            </w:r>
          </w:p>
          <w:p w14:paraId="6D592289">
            <w:pPr>
              <w:pStyle w:val="29"/>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本项目中采购的产品如涉及国家强制性产品认证证书（CCC 认证证书）、电信设备进网许可证、无线电发射设备核准证、全国工业产品生产许可证等市场准入类资质的，应严格按照国家相关法律法规提供符合规定的产品。在履约验收中，招标人将按照招标文件、中标人投标文件、合同等对中标人提供的货物和服务进行验收，必要时依法依规开展相应检测、认证。</w:t>
            </w:r>
          </w:p>
          <w:p w14:paraId="227DC74A">
            <w:pPr>
              <w:pStyle w:val="29"/>
              <w:rPr>
                <w:rFonts w:hint="eastAsia" w:ascii="宋体" w:hAnsi="宋体" w:eastAsia="宋体" w:cs="宋体"/>
                <w:lang w:val="en-US" w:eastAsia="zh-CN"/>
              </w:rPr>
            </w:pPr>
            <w:r>
              <w:rPr>
                <w:rFonts w:hint="eastAsia" w:ascii="宋体" w:hAnsi="宋体" w:eastAsia="宋体" w:cs="宋体"/>
              </w:rPr>
              <w:t>投标（响应）阶段，若发现供应商所投产品未取得对应有效认证证书或许可证的，其投标无效；若合同已签订，采购人有权依法追究供应商的违约责任，由此造成的损失由供应商承担。</w:t>
            </w:r>
          </w:p>
        </w:tc>
      </w:tr>
      <w:tr w14:paraId="1AEAD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5E41471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26</w:t>
            </w:r>
          </w:p>
        </w:tc>
        <w:tc>
          <w:tcPr>
            <w:tcW w:w="875" w:type="pct"/>
            <w:shd w:val="clear" w:color="auto" w:fill="auto"/>
            <w:noWrap w:val="0"/>
            <w:vAlign w:val="center"/>
          </w:tcPr>
          <w:p w14:paraId="2A75FE48">
            <w:pPr>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节能环保</w:t>
            </w:r>
          </w:p>
          <w:p w14:paraId="2D5D6D7E">
            <w:pP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color w:val="auto"/>
                <w:sz w:val="24"/>
                <w:highlight w:val="none"/>
              </w:rPr>
              <w:t>政策</w:t>
            </w:r>
          </w:p>
        </w:tc>
        <w:tc>
          <w:tcPr>
            <w:tcW w:w="3599" w:type="pct"/>
            <w:shd w:val="clear" w:color="auto" w:fill="auto"/>
            <w:noWrap w:val="0"/>
            <w:vAlign w:val="center"/>
          </w:tcPr>
          <w:p w14:paraId="719831AF">
            <w:pPr>
              <w:widowControl/>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sym w:font="Wingdings 2" w:char="00A3"/>
            </w:r>
            <w:r>
              <w:rPr>
                <w:rFonts w:hint="eastAsia" w:ascii="宋体" w:hAnsi="宋体" w:eastAsia="宋体" w:cs="宋体"/>
                <w:color w:val="auto"/>
                <w:sz w:val="24"/>
                <w:highlight w:val="none"/>
              </w:rPr>
              <w:t xml:space="preserve">适用  </w:t>
            </w:r>
          </w:p>
          <w:p w14:paraId="71254FE6">
            <w:pPr>
              <w:widowControl/>
              <w:spacing w:line="40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sym w:font="Wingdings 2" w:char="0052"/>
            </w:r>
            <w:r>
              <w:rPr>
                <w:rFonts w:hint="eastAsia" w:ascii="宋体" w:hAnsi="宋体" w:eastAsia="宋体" w:cs="宋体"/>
                <w:color w:val="auto"/>
                <w:sz w:val="24"/>
                <w:highlight w:val="none"/>
                <w:lang w:val="en-US" w:eastAsia="zh-CN"/>
              </w:rPr>
              <w:t>不</w:t>
            </w:r>
            <w:r>
              <w:rPr>
                <w:rFonts w:hint="eastAsia" w:ascii="宋体" w:hAnsi="宋体" w:eastAsia="宋体" w:cs="宋体"/>
                <w:color w:val="auto"/>
                <w:sz w:val="24"/>
                <w:highlight w:val="none"/>
              </w:rPr>
              <w:t xml:space="preserve">适用    </w:t>
            </w:r>
          </w:p>
          <w:p w14:paraId="1B72DE48">
            <w:pPr>
              <w:pStyle w:val="7"/>
              <w:spacing w:line="400" w:lineRule="exact"/>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1.本项目采购的</w:t>
            </w:r>
            <w:r>
              <w:rPr>
                <w:rFonts w:hint="eastAsia" w:ascii="宋体" w:hAnsi="宋体" w:eastAsia="宋体" w:cs="宋体"/>
                <w:color w:val="auto"/>
                <w:kern w:val="0"/>
                <w:sz w:val="24"/>
                <w:highlight w:val="none"/>
                <w:u w:val="single"/>
                <w:lang w:bidi="ar"/>
              </w:rPr>
              <w:t xml:space="preserve"> </w:t>
            </w:r>
            <w:r>
              <w:rPr>
                <w:rFonts w:hint="eastAsia" w:ascii="宋体" w:hAnsi="宋体" w:eastAsia="宋体" w:cs="宋体"/>
                <w:color w:val="auto"/>
                <w:kern w:val="0"/>
                <w:sz w:val="24"/>
                <w:highlight w:val="none"/>
                <w:u w:val="single"/>
                <w:lang w:val="en-US" w:eastAsia="zh-CN" w:bidi="ar"/>
              </w:rPr>
              <w:t>/</w:t>
            </w:r>
            <w:r>
              <w:rPr>
                <w:rFonts w:hint="eastAsia" w:ascii="宋体" w:hAnsi="宋体" w:eastAsia="宋体" w:cs="宋体"/>
                <w:color w:val="auto"/>
                <w:kern w:val="0"/>
                <w:sz w:val="24"/>
                <w:highlight w:val="none"/>
                <w:u w:val="single"/>
                <w:lang w:bidi="ar"/>
              </w:rPr>
              <w:t xml:space="preserve">  </w:t>
            </w:r>
            <w:r>
              <w:rPr>
                <w:rFonts w:hint="eastAsia" w:ascii="宋体" w:hAnsi="宋体" w:eastAsia="宋体" w:cs="宋体"/>
                <w:color w:val="auto"/>
                <w:kern w:val="0"/>
                <w:sz w:val="24"/>
                <w:highlight w:val="none"/>
                <w:lang w:bidi="ar"/>
              </w:rPr>
              <w:t>产品属于政府强制采购节能产品（▲标注），实施政府强制采购。本项目采购的产品如有属于《节能产品政府采购品目清单》、《环境标志产品政府采购品目清单》范围的，实施政府优先采购。</w:t>
            </w:r>
          </w:p>
          <w:p w14:paraId="112480EC">
            <w:pPr>
              <w:pStyle w:val="33"/>
              <w:spacing w:line="400" w:lineRule="exact"/>
              <w:ind w:firstLine="0" w:firstLineChars="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kern w:val="0"/>
                <w:szCs w:val="24"/>
                <w:highlight w:val="none"/>
                <w:lang w:val="en-US" w:bidi="ar"/>
              </w:rPr>
              <w:t>2.投标文件中必须提供有效的①《政府采购节能产品、环境标志产品声明函》与②节能环保产品认证证明（认证证书复印件或法定信息发布平台公布的认证信息截图）方可享受政府采购节能环保政策。</w:t>
            </w:r>
          </w:p>
        </w:tc>
      </w:tr>
      <w:tr w14:paraId="59011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2D2DD78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27</w:t>
            </w:r>
          </w:p>
        </w:tc>
        <w:tc>
          <w:tcPr>
            <w:tcW w:w="875" w:type="pct"/>
            <w:shd w:val="clear" w:color="auto" w:fill="auto"/>
            <w:noWrap w:val="0"/>
            <w:vAlign w:val="center"/>
          </w:tcPr>
          <w:p w14:paraId="6AC6EF2D">
            <w:pP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color w:val="auto"/>
                <w:sz w:val="24"/>
                <w:highlight w:val="none"/>
              </w:rPr>
              <w:t>进口产品</w:t>
            </w:r>
          </w:p>
        </w:tc>
        <w:tc>
          <w:tcPr>
            <w:tcW w:w="3599" w:type="pct"/>
            <w:shd w:val="clear" w:color="auto" w:fill="auto"/>
            <w:noWrap w:val="0"/>
            <w:vAlign w:val="center"/>
          </w:tcPr>
          <w:p w14:paraId="70D4F69A">
            <w:pPr>
              <w:widowControl/>
              <w:spacing w:line="400" w:lineRule="exact"/>
              <w:jc w:val="lef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color w:val="auto"/>
                <w:sz w:val="24"/>
                <w:highlight w:val="none"/>
              </w:rPr>
              <w:sym w:font="Wingdings 2" w:char="0052"/>
            </w:r>
            <w:r>
              <w:rPr>
                <w:rFonts w:hint="eastAsia" w:ascii="宋体" w:hAnsi="宋体" w:eastAsia="宋体" w:cs="宋体"/>
                <w:color w:val="auto"/>
                <w:sz w:val="24"/>
                <w:highlight w:val="none"/>
              </w:rPr>
              <w:t>不允许</w:t>
            </w:r>
          </w:p>
        </w:tc>
      </w:tr>
      <w:tr w14:paraId="7B0B1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noWrap w:val="0"/>
            <w:vAlign w:val="center"/>
          </w:tcPr>
          <w:p w14:paraId="27CE795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28</w:t>
            </w:r>
          </w:p>
        </w:tc>
        <w:tc>
          <w:tcPr>
            <w:tcW w:w="875" w:type="pct"/>
            <w:shd w:val="clear" w:color="auto" w:fill="auto"/>
            <w:noWrap w:val="0"/>
            <w:vAlign w:val="center"/>
          </w:tcPr>
          <w:p w14:paraId="1872D319">
            <w:pP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highlight w:val="none"/>
              </w:rPr>
              <w:t>核心产品</w:t>
            </w:r>
          </w:p>
        </w:tc>
        <w:tc>
          <w:tcPr>
            <w:tcW w:w="3599" w:type="pct"/>
            <w:shd w:val="clear" w:color="auto" w:fill="auto"/>
            <w:noWrap w:val="0"/>
            <w:vAlign w:val="center"/>
          </w:tcPr>
          <w:p w14:paraId="77AEB22C">
            <w:pPr>
              <w:kinsoku w:val="0"/>
              <w:autoSpaceDE w:val="0"/>
              <w:autoSpaceDN w:val="0"/>
              <w:adjustRightInd w:val="0"/>
              <w:snapToGrid w:val="0"/>
              <w:spacing w:before="78" w:line="400" w:lineRule="exact"/>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本项目是否单一产品采购： </w:t>
            </w:r>
            <w:r>
              <w:rPr>
                <w:rFonts w:hint="eastAsia" w:ascii="宋体" w:hAnsi="宋体" w:eastAsia="宋体" w:cs="宋体"/>
                <w:color w:val="auto"/>
                <w:sz w:val="24"/>
                <w:highlight w:val="none"/>
              </w:rPr>
              <w:sym w:font="Wingdings 2" w:char="0052"/>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是</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sym w:font="Wingdings 2" w:char="00A3"/>
            </w:r>
            <w:r>
              <w:rPr>
                <w:rFonts w:hint="eastAsia" w:ascii="宋体" w:hAnsi="宋体" w:eastAsia="宋体" w:cs="宋体"/>
                <w:color w:val="auto"/>
                <w:sz w:val="24"/>
                <w:highlight w:val="none"/>
              </w:rPr>
              <w:t xml:space="preserve"> 否</w:t>
            </w:r>
          </w:p>
          <w:p w14:paraId="5D5E159B">
            <w:pPr>
              <w:pStyle w:val="8"/>
              <w:spacing w:line="40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非单一产品采购项目，核心产品为：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tc>
      </w:tr>
      <w:tr w14:paraId="7DF3B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shd w:val="clear" w:color="auto" w:fill="auto"/>
            <w:noWrap w:val="0"/>
            <w:vAlign w:val="center"/>
          </w:tcPr>
          <w:p w14:paraId="0C5AAE5F">
            <w:pP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lang w:val="en-US" w:eastAsia="zh-CN"/>
              </w:rPr>
              <w:t>29</w:t>
            </w:r>
          </w:p>
        </w:tc>
        <w:tc>
          <w:tcPr>
            <w:tcW w:w="875" w:type="pct"/>
            <w:shd w:val="clear" w:color="auto" w:fill="auto"/>
            <w:noWrap w:val="0"/>
            <w:vAlign w:val="center"/>
          </w:tcPr>
          <w:p w14:paraId="0E772154">
            <w:pPr>
              <w:pStyle w:val="33"/>
              <w:spacing w:line="400" w:lineRule="exact"/>
              <w:ind w:firstLine="0" w:firstLineChars="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Cs w:val="24"/>
                <w:highlight w:val="none"/>
                <w:lang w:val="en-US"/>
              </w:rPr>
              <w:t>提供相同品牌产品的不同投标人确定中标候选人的规定</w:t>
            </w:r>
          </w:p>
        </w:tc>
        <w:tc>
          <w:tcPr>
            <w:tcW w:w="3599" w:type="pct"/>
            <w:shd w:val="clear" w:color="auto" w:fill="auto"/>
            <w:noWrap w:val="0"/>
            <w:vAlign w:val="center"/>
          </w:tcPr>
          <w:p w14:paraId="721AD4F7">
            <w:pPr>
              <w:pStyle w:val="8"/>
              <w:spacing w:line="40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rPr>
              <w:t>采用综合评分法的采购项目，</w:t>
            </w:r>
            <w:r>
              <w:rPr>
                <w:rFonts w:hint="eastAsia" w:ascii="宋体" w:hAnsi="宋体" w:eastAsia="宋体" w:cs="宋体"/>
                <w:color w:val="auto"/>
                <w:sz w:val="24"/>
                <w:highlight w:val="none"/>
              </w:rPr>
              <w:t>核心产品</w:t>
            </w:r>
            <w:r>
              <w:rPr>
                <w:rFonts w:hint="eastAsia" w:ascii="宋体" w:hAnsi="宋体" w:eastAsia="宋体" w:cs="宋体"/>
                <w:color w:val="auto"/>
                <w:sz w:val="24"/>
                <w:szCs w:val="24"/>
                <w:highlight w:val="none"/>
              </w:rPr>
              <w:t>提供相同品牌产品且通过资格审查、符合性审查的不同投标人参加同一合同项下投标的，按一家投标人计算，评审后得分最高的同品牌投标人获得中标人推荐资格；评审得分相同的，按照</w:t>
            </w:r>
            <w:r>
              <w:rPr>
                <w:rFonts w:hint="eastAsia" w:ascii="宋体" w:hAnsi="宋体" w:eastAsia="宋体" w:cs="宋体"/>
                <w:color w:val="auto"/>
                <w:sz w:val="24"/>
                <w:szCs w:val="24"/>
                <w:highlight w:val="none"/>
                <w:u w:val="single"/>
              </w:rPr>
              <w:t xml:space="preserve"> 价格部分评审得分由高到低的顺序确定一个投标人获得中标候选人资格；价格部分评审得分相同的，按照技术部分评审得分由高到低的顺序确定一个投标人获得中标人候选人推荐资格。评审得分且价格部分、技术部分得分均相同的，按照商务部分评审得分由高到低的顺序确定一个投标人获得中标人候选人推荐资格。以上情况如果评审得分均一致，评标委员会采取随机抽取的 </w:t>
            </w:r>
            <w:r>
              <w:rPr>
                <w:rFonts w:hint="eastAsia" w:ascii="宋体" w:hAnsi="宋体" w:eastAsia="宋体" w:cs="宋体"/>
                <w:color w:val="auto"/>
                <w:sz w:val="24"/>
                <w:szCs w:val="24"/>
                <w:highlight w:val="none"/>
              </w:rPr>
              <w:t>方式确定一个投标人获得中标人推荐资格，其他同品牌投标人不作为中标候选人。</w:t>
            </w:r>
          </w:p>
        </w:tc>
      </w:tr>
      <w:tr w14:paraId="6D72D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24" w:type="pct"/>
            <w:shd w:val="clear" w:color="auto" w:fill="auto"/>
            <w:noWrap w:val="0"/>
            <w:vAlign w:val="center"/>
          </w:tcPr>
          <w:p w14:paraId="65ED4F5C">
            <w:pPr>
              <w:spacing w:line="400" w:lineRule="exact"/>
              <w:jc w:val="center"/>
              <w:rPr>
                <w:rFonts w:hint="eastAsia" w:ascii="宋体" w:hAnsi="宋体" w:eastAsia="宋体" w:cs="宋体"/>
                <w:color w:val="auto"/>
                <w:sz w:val="24"/>
                <w:highlight w:val="none"/>
                <w:lang w:val="en-US" w:eastAsia="zh-CN"/>
              </w:rPr>
            </w:pPr>
          </w:p>
        </w:tc>
        <w:tc>
          <w:tcPr>
            <w:tcW w:w="875" w:type="pct"/>
            <w:shd w:val="clear" w:color="auto" w:fill="auto"/>
            <w:noWrap w:val="0"/>
            <w:vAlign w:val="center"/>
          </w:tcPr>
          <w:p w14:paraId="3E90FED7">
            <w:pPr>
              <w:spacing w:line="400" w:lineRule="exact"/>
              <w:jc w:val="center"/>
              <w:rPr>
                <w:rFonts w:hint="eastAsia" w:ascii="宋体" w:hAnsi="宋体" w:eastAsia="宋体" w:cs="宋体"/>
                <w:b/>
                <w:bCs/>
                <w:sz w:val="24"/>
              </w:rPr>
            </w:pPr>
            <w:r>
              <w:rPr>
                <w:rFonts w:hint="eastAsia" w:ascii="宋体" w:hAnsi="宋体" w:eastAsia="宋体" w:cs="宋体"/>
                <w:b/>
                <w:bCs/>
                <w:sz w:val="24"/>
              </w:rPr>
              <w:t>统一组织</w:t>
            </w:r>
          </w:p>
          <w:p w14:paraId="7511EF82">
            <w:pPr>
              <w:spacing w:line="400" w:lineRule="exact"/>
              <w:jc w:val="center"/>
              <w:rPr>
                <w:rFonts w:hint="eastAsia" w:ascii="宋体" w:hAnsi="宋体" w:eastAsia="宋体" w:cs="宋体"/>
                <w:kern w:val="2"/>
                <w:sz w:val="24"/>
                <w:szCs w:val="24"/>
                <w:lang w:val="en-US" w:eastAsia="zh-CN" w:bidi="ar-SA"/>
              </w:rPr>
            </w:pPr>
            <w:r>
              <w:rPr>
                <w:rFonts w:hint="eastAsia" w:ascii="宋体" w:hAnsi="宋体" w:eastAsia="宋体" w:cs="宋体"/>
                <w:b/>
                <w:bCs/>
                <w:sz w:val="24"/>
              </w:rPr>
              <w:t>现场考察/答疑会</w:t>
            </w:r>
          </w:p>
        </w:tc>
        <w:tc>
          <w:tcPr>
            <w:tcW w:w="3599" w:type="pct"/>
            <w:shd w:val="clear" w:color="auto" w:fill="auto"/>
            <w:noWrap w:val="0"/>
            <w:vAlign w:val="top"/>
          </w:tcPr>
          <w:p w14:paraId="2EB6CAF6">
            <w:pPr>
              <w:pStyle w:val="51"/>
              <w:spacing w:line="400" w:lineRule="exact"/>
              <w:rPr>
                <w:rFonts w:hint="eastAsia" w:ascii="宋体" w:hAnsi="宋体" w:eastAsia="宋体" w:cs="宋体"/>
              </w:rPr>
            </w:pPr>
          </w:p>
          <w:p w14:paraId="672A6FE0">
            <w:pPr>
              <w:pStyle w:val="51"/>
              <w:rPr>
                <w:rFonts w:hint="eastAsia" w:ascii="宋体" w:hAnsi="宋体" w:eastAsia="宋体" w:cs="宋体"/>
                <w:kern w:val="2"/>
                <w:sz w:val="24"/>
                <w:szCs w:val="22"/>
                <w:lang w:val="en-US" w:eastAsia="zh-CN" w:bidi="ar-SA"/>
              </w:rPr>
            </w:pPr>
            <w:r>
              <w:rPr>
                <w:rFonts w:hint="eastAsia" w:ascii="宋体" w:hAnsi="宋体" w:eastAsia="宋体" w:cs="宋体"/>
              </w:rPr>
              <w:sym w:font="Wingdings 2" w:char="0052"/>
            </w:r>
            <w:r>
              <w:rPr>
                <w:rFonts w:hint="eastAsia" w:ascii="宋体" w:hAnsi="宋体" w:eastAsia="宋体" w:cs="宋体"/>
              </w:rPr>
              <w:t xml:space="preserve"> 否            </w:t>
            </w:r>
            <w:r>
              <w:rPr>
                <w:rFonts w:hint="eastAsia" w:ascii="宋体" w:hAnsi="宋体" w:eastAsia="宋体" w:cs="宋体"/>
                <w:szCs w:val="24"/>
              </w:rPr>
              <w:t xml:space="preserve">   </w:t>
            </w:r>
          </w:p>
        </w:tc>
      </w:tr>
    </w:tbl>
    <w:p w14:paraId="7AFDC6CD">
      <w:pPr>
        <w:widowControl w:val="0"/>
        <w:autoSpaceDE w:val="0"/>
        <w:autoSpaceDN w:val="0"/>
        <w:adjustRightInd w:val="0"/>
        <w:snapToGrid w:val="0"/>
        <w:ind w:firstLine="0" w:firstLineChars="0"/>
        <w:jc w:val="left"/>
        <w:rPr>
          <w:rFonts w:hint="eastAsia" w:ascii="宋体" w:hAnsi="宋体" w:eastAsia="宋体" w:cs="宋体"/>
        </w:rPr>
      </w:pPr>
    </w:p>
    <w:p w14:paraId="20CBB387">
      <w:pPr>
        <w:rPr>
          <w:rFonts w:hint="eastAsia" w:ascii="宋体" w:hAnsi="宋体" w:eastAsia="宋体" w:cs="宋体"/>
        </w:rPr>
      </w:pPr>
      <w:r>
        <w:rPr>
          <w:rFonts w:hint="eastAsia" w:ascii="宋体" w:hAnsi="宋体" w:eastAsia="宋体" w:cs="宋体"/>
        </w:rPr>
        <w:br w:type="page"/>
      </w:r>
    </w:p>
    <w:p w14:paraId="2C2B8C45">
      <w:pPr>
        <w:numPr>
          <w:ilvl w:val="0"/>
          <w:numId w:val="1"/>
        </w:numPr>
        <w:jc w:val="center"/>
        <w:outlineLvl w:val="0"/>
        <w:rPr>
          <w:rFonts w:hint="eastAsia" w:ascii="宋体" w:hAnsi="宋体" w:eastAsia="宋体" w:cs="宋体"/>
          <w:b/>
          <w:sz w:val="32"/>
          <w:szCs w:val="32"/>
          <w:lang w:val="en-US" w:eastAsia="zh-CN"/>
        </w:rPr>
      </w:pPr>
      <w:bookmarkStart w:id="15" w:name="_Toc15608"/>
      <w:r>
        <w:rPr>
          <w:rFonts w:hint="eastAsia" w:ascii="宋体" w:hAnsi="宋体" w:eastAsia="宋体" w:cs="宋体"/>
          <w:b/>
          <w:sz w:val="32"/>
          <w:szCs w:val="32"/>
          <w:lang w:val="en-US" w:eastAsia="zh-CN"/>
        </w:rPr>
        <w:t>投标人须知</w:t>
      </w:r>
      <w:bookmarkEnd w:id="15"/>
    </w:p>
    <w:p w14:paraId="3032883C">
      <w:pPr>
        <w:spacing w:line="500" w:lineRule="exact"/>
        <w:ind w:firstLine="482" w:firstLineChars="200"/>
        <w:rPr>
          <w:rFonts w:hint="eastAsia" w:ascii="宋体" w:hAnsi="宋体" w:eastAsia="宋体" w:cs="宋体"/>
          <w:b/>
          <w:bCs/>
          <w:color w:val="auto"/>
          <w:sz w:val="24"/>
          <w:highlight w:val="none"/>
        </w:rPr>
      </w:pPr>
      <w:bookmarkStart w:id="16" w:name="_Hlk532141743"/>
      <w:r>
        <w:rPr>
          <w:rFonts w:hint="eastAsia" w:ascii="宋体" w:hAnsi="宋体" w:eastAsia="宋体" w:cs="宋体"/>
          <w:b/>
          <w:bCs/>
          <w:color w:val="auto"/>
          <w:sz w:val="24"/>
          <w:highlight w:val="none"/>
        </w:rPr>
        <w:t>（一）适用范围</w:t>
      </w:r>
    </w:p>
    <w:p w14:paraId="10B80462">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1.本招标文件仅适用于本项目的采购活动；</w:t>
      </w:r>
    </w:p>
    <w:p w14:paraId="23FEFF99">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2.本招标文件由采购人或采购代理机构负责解释。</w:t>
      </w:r>
    </w:p>
    <w:p w14:paraId="22A2F1BD">
      <w:pPr>
        <w:spacing w:line="50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（二）定义</w:t>
      </w:r>
    </w:p>
    <w:p w14:paraId="73DA9797">
      <w:pPr>
        <w:pStyle w:val="2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1.采购人：指依法进行政府采购的国家机关、事业单位、团体组织。本项目采购人详见“</w:t>
      </w:r>
      <w:r>
        <w:rPr>
          <w:rFonts w:hint="eastAsia" w:ascii="宋体" w:hAnsi="宋体" w:eastAsia="宋体" w:cs="宋体"/>
          <w:color w:val="auto"/>
          <w:sz w:val="24"/>
          <w:szCs w:val="24"/>
          <w:highlight w:val="none"/>
          <w:lang w:eastAsia="zh-CN"/>
        </w:rPr>
        <w:t>投标邀请书</w:t>
      </w:r>
      <w:r>
        <w:rPr>
          <w:rFonts w:hint="eastAsia" w:ascii="宋体" w:hAnsi="宋体" w:eastAsia="宋体" w:cs="宋体"/>
          <w:color w:val="auto"/>
          <w:sz w:val="24"/>
          <w:szCs w:val="24"/>
          <w:highlight w:val="none"/>
        </w:rPr>
        <w:t>”。</w:t>
      </w:r>
    </w:p>
    <w:p w14:paraId="3CE6A9A5">
      <w:pPr>
        <w:pStyle w:val="2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2.采购代理机构：指集中采购机构或从事采购代理业务的社会中介机构，本项目的采购代理机构详见“</w:t>
      </w:r>
      <w:r>
        <w:rPr>
          <w:rFonts w:hint="eastAsia" w:ascii="宋体" w:hAnsi="宋体" w:eastAsia="宋体" w:cs="宋体"/>
          <w:color w:val="auto"/>
          <w:sz w:val="24"/>
          <w:szCs w:val="24"/>
          <w:highlight w:val="none"/>
          <w:lang w:eastAsia="zh-CN"/>
        </w:rPr>
        <w:t>投标邀请书</w:t>
      </w:r>
      <w:r>
        <w:rPr>
          <w:rFonts w:hint="eastAsia" w:ascii="宋体" w:hAnsi="宋体" w:eastAsia="宋体" w:cs="宋体"/>
          <w:color w:val="auto"/>
          <w:sz w:val="24"/>
          <w:szCs w:val="24"/>
          <w:highlight w:val="none"/>
        </w:rPr>
        <w:t>”。</w:t>
      </w:r>
    </w:p>
    <w:p w14:paraId="1FAB54ED">
      <w:pPr>
        <w:pStyle w:val="2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sz w:val="24"/>
          <w:szCs w:val="24"/>
          <w:highlight w:val="none"/>
        </w:rPr>
        <w:t>3.投标人：指按照采购公告规定获取招标文件，响应招标、参加投标竞争的法人、其他组织或者自然人。分支机构未经授权原则上不得参加政府采购活动，但银行、保险、石油石化、电力、电信等特殊行业除外</w:t>
      </w:r>
      <w:r>
        <w:rPr>
          <w:rFonts w:hint="eastAsia" w:ascii="宋体" w:hAnsi="宋体" w:eastAsia="宋体" w:cs="宋体"/>
          <w:color w:val="auto"/>
          <w:highlight w:val="none"/>
        </w:rPr>
        <w:t>。</w:t>
      </w:r>
    </w:p>
    <w:p w14:paraId="5CF06B1C">
      <w:pPr>
        <w:pStyle w:val="2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sz w:val="24"/>
          <w:szCs w:val="24"/>
          <w:highlight w:val="none"/>
        </w:rPr>
        <w:t>4.联合体：指两个以上的自然人、法人或者其他组织组成一个联合体，以一个供应商的身份共同参加政府采购活动</w:t>
      </w:r>
      <w:r>
        <w:rPr>
          <w:rFonts w:hint="eastAsia" w:ascii="宋体" w:hAnsi="宋体" w:eastAsia="宋体" w:cs="宋体"/>
          <w:color w:val="auto"/>
          <w:highlight w:val="none"/>
        </w:rPr>
        <w:t>。</w:t>
      </w:r>
    </w:p>
    <w:p w14:paraId="4626FAB2">
      <w:pPr>
        <w:pStyle w:val="2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（1）是否接受联合体投标：详见“</w:t>
      </w:r>
      <w:r>
        <w:rPr>
          <w:rFonts w:hint="eastAsia" w:ascii="宋体" w:hAnsi="宋体" w:eastAsia="宋体" w:cs="宋体"/>
          <w:color w:val="auto"/>
          <w:sz w:val="24"/>
          <w:szCs w:val="24"/>
          <w:highlight w:val="none"/>
          <w:lang w:eastAsia="zh-CN"/>
        </w:rPr>
        <w:t>投标邀请书</w:t>
      </w:r>
      <w:r>
        <w:rPr>
          <w:rFonts w:hint="eastAsia" w:ascii="宋体" w:hAnsi="宋体" w:eastAsia="宋体" w:cs="宋体"/>
          <w:color w:val="auto"/>
          <w:sz w:val="24"/>
          <w:szCs w:val="24"/>
          <w:highlight w:val="none"/>
        </w:rPr>
        <w:t>”。</w:t>
      </w:r>
    </w:p>
    <w:p w14:paraId="39DE8C62">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（2）以联合体形式进行政府采购的，参加联合体的供应商均应当具备《中华人民共和国政府采购法》第二十二条规定的条件。</w:t>
      </w:r>
    </w:p>
    <w:p w14:paraId="69B4877B">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参加联合体的供应商被“信用中国”、“信用辽宁”、“信用大连”网站列入失信被执行人或重大税收违法案件当事人名单、或被“中国政府采购网”网站列入政府采购严重违法失信行为记录名单（处罚期限尚未届满的）的，不得参加本项目的政府采购活动。</w:t>
      </w:r>
    </w:p>
    <w:p w14:paraId="4376637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参加联合体的联合体各方应按招标文件提供的格式签订联合体协议书，明确约定联合体各方承担的工作和相应的责任，并将联合体协议书作为投标文件的一部分提交，该协议书对联合体所有成员均具有法律约束力。</w:t>
      </w:r>
    </w:p>
    <w:p w14:paraId="2FFE306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（5）联合体中有同类资质的供应商按照联合体分工承担相同工作的，应当按照资质等级较低的供应商确定资质等级。</w:t>
      </w:r>
    </w:p>
    <w:p w14:paraId="2DF52DD9">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（6）以联合体形式参加政府采购活动的，联合体各方不得再单独参加或者与其他供应商另外组成联合体参加同一合同项下的投标，否则相关投标将被认定为投标无效。</w:t>
      </w:r>
    </w:p>
    <w:p w14:paraId="7EED946B">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联合体中标的，采购合同应由联合体各成员的合法授权代表签字及加盖联合体各成员公章，对联合体成员作为整体和他们各自作为独立体均具有法律约束力，但若该签字或公章不齐全或缺乏，该联合体牵头人的签署或意思表示人具有代表该联合体签署或意思表示的法律效力，并且据此各成员为履行合同应向采购人与采购代理机构承担连带责任。</w:t>
      </w:r>
    </w:p>
    <w:p w14:paraId="58140D5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（8）联合体或其成员不得将其在合同项下的权利或义务全部或部分转让给第三人，有关分包事项须事先取得采购人书面同意并且须遵守相关法律、法规、本次招标的全部相关规定。</w:t>
      </w:r>
    </w:p>
    <w:p w14:paraId="0A29C37E">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（9）对联合体投标的其他资格要求见“</w:t>
      </w:r>
      <w:r>
        <w:rPr>
          <w:rFonts w:hint="eastAsia" w:ascii="宋体" w:hAnsi="宋体" w:eastAsia="宋体" w:cs="宋体"/>
          <w:color w:val="auto"/>
          <w:sz w:val="24"/>
          <w:highlight w:val="none"/>
          <w:lang w:eastAsia="zh-CN"/>
        </w:rPr>
        <w:t>投标邀请书</w:t>
      </w:r>
      <w:r>
        <w:rPr>
          <w:rFonts w:hint="eastAsia" w:ascii="宋体" w:hAnsi="宋体" w:eastAsia="宋体" w:cs="宋体"/>
          <w:color w:val="auto"/>
          <w:sz w:val="24"/>
          <w:highlight w:val="none"/>
        </w:rPr>
        <w:t>”。</w:t>
      </w:r>
    </w:p>
    <w:p w14:paraId="2682AC8A">
      <w:pPr>
        <w:pStyle w:val="8"/>
        <w:spacing w:line="50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（三）投标人授权代表</w:t>
      </w:r>
    </w:p>
    <w:p w14:paraId="72C31BE9">
      <w:pPr>
        <w:pStyle w:val="8"/>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全权代表投标人参加投标活动并签署投标文件。如果投标人代表不是法定代表人，须提供《法定代表人授权书》原件以及被授权人身份证复印件。</w:t>
      </w:r>
    </w:p>
    <w:p w14:paraId="399A5D3A">
      <w:pPr>
        <w:spacing w:line="500" w:lineRule="exact"/>
        <w:ind w:firstLine="482" w:firstLineChars="200"/>
        <w:rPr>
          <w:rFonts w:hint="eastAsia" w:ascii="宋体" w:hAnsi="宋体" w:eastAsia="宋体" w:cs="宋体"/>
          <w:color w:val="auto"/>
          <w:sz w:val="24"/>
          <w:highlight w:val="none"/>
        </w:rPr>
      </w:pPr>
      <w:r>
        <w:rPr>
          <w:rFonts w:hint="eastAsia" w:ascii="宋体" w:hAnsi="宋体" w:eastAsia="宋体" w:cs="宋体"/>
          <w:b/>
          <w:color w:val="auto"/>
          <w:sz w:val="24"/>
          <w:highlight w:val="none"/>
        </w:rPr>
        <w:t>（四）投标费用</w:t>
      </w:r>
    </w:p>
    <w:p w14:paraId="5666B4F3">
      <w:pPr>
        <w:pStyle w:val="8"/>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投标人应承担所有与编写和提交投标文件有关的一切费用，不论投标的结果如何，采购人及采购代理机构在任何情况下均无义务和责任承担这些费用。</w:t>
      </w:r>
    </w:p>
    <w:p w14:paraId="3B5A29DD">
      <w:pPr>
        <w:spacing w:line="500" w:lineRule="exact"/>
        <w:ind w:firstLine="482" w:firstLineChars="200"/>
        <w:rPr>
          <w:rFonts w:hint="eastAsia" w:ascii="宋体" w:hAnsi="宋体" w:eastAsia="宋体" w:cs="宋体"/>
          <w:b/>
          <w:color w:val="auto"/>
          <w:sz w:val="24"/>
          <w:highlight w:val="none"/>
        </w:rPr>
      </w:pPr>
      <w:bookmarkStart w:id="17" w:name="OLE_LINK7"/>
      <w:r>
        <w:rPr>
          <w:rFonts w:hint="eastAsia" w:ascii="宋体" w:hAnsi="宋体" w:eastAsia="宋体" w:cs="宋体"/>
          <w:b/>
          <w:color w:val="auto"/>
          <w:sz w:val="24"/>
          <w:highlight w:val="none"/>
        </w:rPr>
        <w:t>（五）政府采购政策</w:t>
      </w:r>
    </w:p>
    <w:bookmarkEnd w:id="17"/>
    <w:p w14:paraId="1D86CEFE">
      <w:pPr>
        <w:kinsoku w:val="0"/>
        <w:autoSpaceDE w:val="0"/>
        <w:autoSpaceDN w:val="0"/>
        <w:adjustRightInd w:val="0"/>
        <w:snapToGrid w:val="0"/>
        <w:spacing w:before="181" w:line="500" w:lineRule="exact"/>
        <w:ind w:right="80"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14:textOutline w14:w="4356" w14:cap="sq" w14:cmpd="sng" w14:algn="ctr">
            <w14:solidFill>
              <w14:srgbClr w14:val="000000"/>
            </w14:solidFill>
            <w14:prstDash w14:val="solid"/>
            <w14:bevel/>
          </w14:textOutline>
        </w:rPr>
        <w:t>1.采购本国货物、工程和服务</w:t>
      </w:r>
      <w:r>
        <w:rPr>
          <w:rFonts w:hint="eastAsia" w:ascii="宋体" w:hAnsi="宋体" w:eastAsia="宋体" w:cs="宋体"/>
          <w:color w:val="auto"/>
          <w:sz w:val="24"/>
          <w:highlight w:val="none"/>
        </w:rPr>
        <w:t xml:space="preserve"> </w:t>
      </w:r>
    </w:p>
    <w:p w14:paraId="5222E562">
      <w:pPr>
        <w:pStyle w:val="8"/>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（1）本国产品标准及相关政策</w:t>
      </w:r>
    </w:p>
    <w:p w14:paraId="430B32F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按照</w:t>
      </w:r>
      <w:r>
        <w:rPr>
          <w:rFonts w:hint="eastAsia" w:ascii="宋体" w:hAnsi="宋体" w:eastAsia="宋体" w:cs="宋体"/>
          <w:color w:val="auto"/>
          <w:sz w:val="24"/>
          <w:highlight w:val="none"/>
        </w:rPr>
        <w:t>《国务院办公厅关于在政府采购中实施本国产品标准及相关政策的通知》（国办发〔2025〕34号）</w:t>
      </w:r>
      <w:r>
        <w:rPr>
          <w:rFonts w:hint="eastAsia" w:ascii="宋体" w:hAnsi="宋体" w:eastAsia="宋体" w:cs="宋体"/>
          <w:color w:val="auto"/>
          <w:sz w:val="24"/>
          <w:highlight w:val="none"/>
          <w:lang w:eastAsia="zh-CN"/>
        </w:rPr>
        <w:t>要求，</w:t>
      </w:r>
      <w:r>
        <w:rPr>
          <w:rFonts w:hint="eastAsia" w:ascii="宋体" w:hAnsi="宋体" w:eastAsia="宋体" w:cs="宋体"/>
          <w:color w:val="auto"/>
          <w:sz w:val="24"/>
          <w:highlight w:val="none"/>
        </w:rPr>
        <w:t>本国产品应当符合以下条件：</w:t>
      </w:r>
    </w:p>
    <w:p w14:paraId="6D06FB0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（一）在中国境内生产</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为确保产品在运输或者储存期间保持某种状态而进行的操作；为产品运输或者销售进行的包装或者展示；在产品或者其包装上粘贴或者印刷品牌、标志、标识以及其他用于区别的标记；简单的上漆、磨光和分装；其他不属于属性改变的情形。</w:t>
      </w:r>
    </w:p>
    <w:p w14:paraId="7FE3781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（二）在中国境内生产的组件成本占比达到规定比例</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产品在中国境内生产的组件成本占比应当达到规定比例，计算公式为：</w:t>
      </w:r>
    </w:p>
    <w:p w14:paraId="78E4B44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drawing>
          <wp:inline distT="0" distB="0" distL="114300" distR="114300">
            <wp:extent cx="4829175" cy="762000"/>
            <wp:effectExtent l="0" t="0" r="9525" b="0"/>
            <wp:docPr id="10"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56"/>
                    <pic:cNvPicPr>
                      <a:picLocks noChangeAspect="1"/>
                    </pic:cNvPicPr>
                  </pic:nvPicPr>
                  <pic:blipFill>
                    <a:blip r:embed="rId15"/>
                    <a:stretch>
                      <a:fillRect/>
                    </a:stretch>
                  </pic:blipFill>
                  <pic:spPr>
                    <a:xfrm>
                      <a:off x="0" y="0"/>
                      <a:ext cx="4829175" cy="762000"/>
                    </a:xfrm>
                    <a:prstGeom prst="rect">
                      <a:avLst/>
                    </a:prstGeom>
                    <a:noFill/>
                    <a:ln w="9525">
                      <a:noFill/>
                    </a:ln>
                  </pic:spPr>
                </pic:pic>
              </a:graphicData>
            </a:graphic>
          </wp:inline>
        </w:drawing>
      </w:r>
    </w:p>
    <w:p w14:paraId="35CF45A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2EF92D9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（三）特定产品的关键组件、关键工序符合相关要求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对特定产品，在符合本通知第一条第（一）项和第（二）项条件的基础上，应当符合财政部会同有关行业主管部门确定的其关键组件、关键工序在中国境内生产、完成等要求。</w:t>
      </w:r>
    </w:p>
    <w:p w14:paraId="37E5347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ED0ABC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供应商对其提供的产品出具《关于符合本国产品标准的声明函》（格式详见第四章 投标文件格式）或财政部会同有关部门规定的有关证明文件，《声明函》或有关证明文件符合要求的，该产品视为本国产品。当采购项目或采购包中含有多种产品的，供应商在其投标（响应）文件中，对其提供的符合本国产品标准的产品成本之和占其提供的全部产品成本之和比例是否达到80%作出承诺，该比例达到80%以上，依法对其全部产品总报价给予20%的价格扣除，用扣除后的价格参与评审。本项目是否适用本国产品政策详见“投标人须知前附表”的规定。</w:t>
      </w:r>
    </w:p>
    <w:p w14:paraId="1F22DC76">
      <w:pPr>
        <w:keepNext w:val="0"/>
        <w:keepLines w:val="0"/>
        <w:pageBreakBefore w:val="0"/>
        <w:widowControl w:val="0"/>
        <w:numPr>
          <w:ilvl w:val="0"/>
          <w:numId w:val="2"/>
        </w:numPr>
        <w:wordWrap/>
        <w:overflowPunct/>
        <w:topLinePunct w:val="0"/>
        <w:bidi w:val="0"/>
        <w:spacing w:line="500" w:lineRule="exact"/>
        <w:ind w:firstLine="240" w:firstLineChars="100"/>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z w:val="24"/>
          <w:highlight w:val="none"/>
          <w:lang w:val="en-US" w:eastAsia="zh-CN"/>
        </w:rPr>
        <w:t xml:space="preserve">采购人采购进口产品     </w:t>
      </w:r>
    </w:p>
    <w:p w14:paraId="6C5356A6">
      <w:pPr>
        <w:pStyle w:val="8"/>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政府采购应当采购本国货物、工程和服务，但有《中华人民共和国政府采购法》第十条规定情形的除</w:t>
      </w:r>
      <w:r>
        <w:rPr>
          <w:rFonts w:hint="eastAsia" w:ascii="宋体" w:hAnsi="宋体" w:eastAsia="宋体" w:cs="宋体"/>
          <w:color w:val="auto"/>
          <w:spacing w:val="0"/>
          <w:kern w:val="2"/>
          <w:position w:val="0"/>
          <w:sz w:val="24"/>
          <w:szCs w:val="24"/>
          <w:highlight w:val="none"/>
          <w:lang w:val="en-US" w:eastAsia="zh-CN" w:bidi="ar-SA"/>
        </w:rPr>
        <w:t>外。若“投标人须知前附表”中未允许采购进口产品，投标人所投产品为进口产品，</w:t>
      </w:r>
      <w:r>
        <w:rPr>
          <w:rFonts w:hint="eastAsia" w:ascii="宋体" w:hAnsi="宋体" w:eastAsia="宋体" w:cs="宋体"/>
          <w:b/>
          <w:bCs/>
          <w:color w:val="auto"/>
          <w:spacing w:val="0"/>
          <w:kern w:val="2"/>
          <w:position w:val="0"/>
          <w:sz w:val="24"/>
          <w:szCs w:val="24"/>
          <w:highlight w:val="none"/>
          <w:lang w:val="en-US" w:eastAsia="zh-CN" w:bidi="ar-SA"/>
        </w:rPr>
        <w:t>投标无效。</w:t>
      </w:r>
    </w:p>
    <w:p w14:paraId="36F0E7AF">
      <w:pPr>
        <w:pStyle w:val="8"/>
        <w:widowControl w:val="0"/>
        <w:spacing w:line="500" w:lineRule="exact"/>
        <w:ind w:firstLine="480" w:firstLineChars="200"/>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color w:val="auto"/>
          <w:spacing w:val="0"/>
          <w:position w:val="0"/>
          <w:sz w:val="24"/>
          <w:szCs w:val="24"/>
          <w:highlight w:val="none"/>
          <w:lang w:val="en-US" w:eastAsia="zh-CN"/>
        </w:rPr>
        <w:t>依据《政府采购进口产品管理办法》（财库〔2007〕119 号文）、《关于政府采购进口产品管理有关问题的通知》（财办库〔2008〕248 号文）进口产品指通过中国海关报关验放进入中国境内且产自关境外的产品。</w:t>
      </w:r>
    </w:p>
    <w:p w14:paraId="44E1E087">
      <w:pPr>
        <w:numPr>
          <w:ilvl w:val="-1"/>
          <w:numId w:val="0"/>
        </w:num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pacing w:val="0"/>
          <w:kern w:val="2"/>
          <w:position w:val="0"/>
          <w:sz w:val="24"/>
          <w:szCs w:val="24"/>
          <w:highlight w:val="none"/>
          <w:lang w:val="en-US" w:eastAsia="zh-CN" w:bidi="ar-SA"/>
        </w:rPr>
        <w:t>采购人若采购进口产品，</w:t>
      </w:r>
      <w:r>
        <w:rPr>
          <w:rFonts w:hint="eastAsia" w:ascii="宋体" w:hAnsi="宋体" w:eastAsia="宋体" w:cs="宋体"/>
          <w:color w:val="auto"/>
          <w:sz w:val="24"/>
          <w:highlight w:val="none"/>
          <w:lang w:val="en-US" w:eastAsia="zh-CN"/>
        </w:rPr>
        <w:t>应在</w:t>
      </w:r>
      <w:r>
        <w:rPr>
          <w:rFonts w:hint="eastAsia" w:ascii="宋体" w:hAnsi="宋体" w:eastAsia="宋体" w:cs="宋体"/>
          <w:color w:val="auto"/>
          <w:sz w:val="24"/>
          <w:highlight w:val="none"/>
        </w:rPr>
        <w:t>采购活动开始前向财政部门提出申请</w:t>
      </w:r>
      <w:r>
        <w:rPr>
          <w:rFonts w:hint="eastAsia" w:ascii="宋体" w:hAnsi="宋体" w:eastAsia="宋体" w:cs="宋体"/>
          <w:color w:val="auto"/>
          <w:sz w:val="24"/>
          <w:highlight w:val="none"/>
          <w:lang w:val="en-US" w:eastAsia="zh-CN"/>
        </w:rPr>
        <w:t>或备案</w:t>
      </w:r>
      <w:r>
        <w:rPr>
          <w:rFonts w:hint="eastAsia" w:ascii="宋体" w:hAnsi="宋体" w:eastAsia="宋体" w:cs="宋体"/>
          <w:color w:val="auto"/>
          <w:sz w:val="24"/>
          <w:highlight w:val="none"/>
        </w:rPr>
        <w:t>，且在采购需求中明确规定可以采购进口产品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但如果因信息不对称等原因，仍有满足需求的国内产品要求参与采购竞争的，采购人、</w:t>
      </w:r>
      <w:r>
        <w:rPr>
          <w:rFonts w:hint="eastAsia" w:ascii="宋体" w:hAnsi="宋体" w:eastAsia="宋体" w:cs="宋体"/>
          <w:color w:val="auto"/>
          <w:sz w:val="24"/>
          <w:highlight w:val="none"/>
          <w:lang w:eastAsia="zh-CN"/>
        </w:rPr>
        <w:t>采购代理机构</w:t>
      </w:r>
      <w:r>
        <w:rPr>
          <w:rFonts w:hint="eastAsia" w:ascii="宋体" w:hAnsi="宋体" w:eastAsia="宋体" w:cs="宋体"/>
          <w:color w:val="auto"/>
          <w:sz w:val="24"/>
          <w:highlight w:val="none"/>
        </w:rPr>
        <w:t>不对其加以限制，仍将按照公平竞争原则实施采购；</w:t>
      </w:r>
      <w:r>
        <w:rPr>
          <w:rFonts w:hint="eastAsia" w:ascii="宋体" w:hAnsi="宋体" w:eastAsia="宋体" w:cs="宋体"/>
          <w:color w:val="auto"/>
          <w:kern w:val="0"/>
          <w:sz w:val="24"/>
          <w:highlight w:val="none"/>
        </w:rPr>
        <w:t>优先采购向我国企业转让技术、与我国企业签订消化吸收再创新方案的供应商的进口产品</w:t>
      </w:r>
      <w:r>
        <w:rPr>
          <w:rFonts w:hint="eastAsia" w:ascii="宋体" w:hAnsi="宋体" w:eastAsia="宋体" w:cs="宋体"/>
          <w:color w:val="auto"/>
          <w:sz w:val="24"/>
          <w:highlight w:val="none"/>
        </w:rPr>
        <w:t>。</w:t>
      </w:r>
    </w:p>
    <w:p w14:paraId="4D8FC077">
      <w:pPr>
        <w:spacing w:before="182" w:after="288" w:afterLines="120"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14:textOutline w14:w="4356" w14:cap="sq" w14:cmpd="sng" w14:algn="ctr">
            <w14:solidFill>
              <w14:srgbClr w14:val="000000"/>
            </w14:solidFill>
            <w14:prstDash w14:val="solid"/>
            <w14:bevel/>
          </w14:textOutline>
        </w:rPr>
        <w:t>2.支持中小企业发展政策</w:t>
      </w:r>
    </w:p>
    <w:p w14:paraId="3A09C97F">
      <w:pPr>
        <w:kinsoku w:val="0"/>
        <w:autoSpaceDE w:val="0"/>
        <w:autoSpaceDN w:val="0"/>
        <w:adjustRightInd w:val="0"/>
        <w:snapToGrid w:val="0"/>
        <w:spacing w:before="181" w:line="500" w:lineRule="exact"/>
        <w:ind w:right="80"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（1）中小企业（含中型、小型、微型企业，下同）享受政策应当符合以下条件</w:t>
      </w:r>
    </w:p>
    <w:p w14:paraId="4D32E903">
      <w:pPr>
        <w:kinsoku w:val="0"/>
        <w:autoSpaceDE w:val="0"/>
        <w:autoSpaceDN w:val="0"/>
        <w:adjustRightInd w:val="0"/>
        <w:snapToGrid w:val="0"/>
        <w:spacing w:before="181" w:line="500" w:lineRule="exact"/>
        <w:ind w:right="80"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037ED8A">
      <w:pPr>
        <w:kinsoku w:val="0"/>
        <w:autoSpaceDE w:val="0"/>
        <w:autoSpaceDN w:val="0"/>
        <w:adjustRightInd w:val="0"/>
        <w:snapToGrid w:val="0"/>
        <w:spacing w:before="181" w:line="500" w:lineRule="exact"/>
        <w:ind w:right="80"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货物由中小企业制造，即货物由中小企业生产且使用该中小企业商号或者注册商标，不包括使用大型企业注册商标的货物；小型、微型企业提供中型企业制造的货物的，视同为中型企业；供应商提供的货物既有中小企业制造货物，也有大型企业制造货物的，不享受中小企业扶持政策。</w:t>
      </w:r>
    </w:p>
    <w:p w14:paraId="4DB5A29F">
      <w:pPr>
        <w:kinsoku w:val="0"/>
        <w:autoSpaceDE w:val="0"/>
        <w:autoSpaceDN w:val="0"/>
        <w:adjustRightInd w:val="0"/>
        <w:snapToGrid w:val="0"/>
        <w:spacing w:before="181" w:line="500" w:lineRule="exact"/>
        <w:ind w:right="80"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以联合体形式参加政府采购活动，联合体各方均为中小企业的，联合体视同中小企业。其中，联合体各方均为小微企业的，联合体视同小微企业。组成联合体或者接受分包合同的中小企业与联合体内其他企业、分包企业之间不得存在直接控股、管理关系。接受大中型企业与小微企业组成联合体或者允许大中型企业向一家或多家小微企业分包，对于联合协议或者分包意向协议约定小微型企业的合同份额占到联合体协议合同总金额30%以上的，可给予联合体价格扣除优惠，用扣除后的价格参加评审。</w:t>
      </w:r>
    </w:p>
    <w:p w14:paraId="77BE7688">
      <w:pPr>
        <w:pStyle w:val="30"/>
        <w:spacing w:line="50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（2）如项目专门面向中小企业采购不享受价格评审扣除优惠。</w:t>
      </w:r>
    </w:p>
    <w:p w14:paraId="2FAFF74F">
      <w:pPr>
        <w:kinsoku w:val="0"/>
        <w:autoSpaceDE w:val="0"/>
        <w:autoSpaceDN w:val="0"/>
        <w:adjustRightInd w:val="0"/>
        <w:snapToGrid w:val="0"/>
        <w:spacing w:before="181" w:line="500" w:lineRule="exact"/>
        <w:ind w:right="80"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（3）供应商提供中小企业货物的, 投标时应提供招标文件规定的《中小企业声明函》，并对声明函的真实性负责。专门面向中小企业采购的项目，未提供或未按规定提供《中小企业声明函》的</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非专门面向中小企业采购的项目，未提供或未按规定提供《中小企业声明函》的，不享受价格扣除优惠。投标人提供的《中小企业声明函》与事实不符的，依照《中华人民共和国政府采购法》第七十七条第一款的规定追究法律责任。</w:t>
      </w:r>
    </w:p>
    <w:p w14:paraId="6B6EF994">
      <w:pPr>
        <w:pStyle w:val="30"/>
        <w:spacing w:line="500" w:lineRule="exact"/>
        <w:ind w:firstLine="0" w:firstLineChars="0"/>
        <w:rPr>
          <w:rFonts w:hint="eastAsia" w:ascii="宋体" w:hAnsi="宋体" w:eastAsia="宋体" w:cs="宋体"/>
          <w:color w:val="auto"/>
          <w:kern w:val="2"/>
          <w:sz w:val="24"/>
          <w:szCs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kern w:val="2"/>
          <w:sz w:val="24"/>
          <w:szCs w:val="24"/>
          <w:highlight w:val="none"/>
        </w:rPr>
        <w:t>（4）任何单位和个人不得要求供应商提供《中小企业声明函》之外的身份证明文件。</w:t>
      </w:r>
    </w:p>
    <w:p w14:paraId="5860C694">
      <w:pPr>
        <w:pStyle w:val="30"/>
        <w:spacing w:line="500" w:lineRule="exact"/>
        <w:ind w:left="479" w:leftChars="228" w:firstLine="0" w:firstLineChars="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（5）享受中小企业扶持政策的，随中标结果公开中标供应商的《中小企业声明函》。</w:t>
      </w:r>
    </w:p>
    <w:p w14:paraId="2A54C8CB">
      <w:pPr>
        <w:pStyle w:val="30"/>
        <w:spacing w:line="50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（6）依据《政府采购促进中小企业发展管理办法》享受扶持政策并获得政府采购合同的，小微企业不得将合同分包给大中型企业，中型企业不得将合同分包给大型企业。</w:t>
      </w:r>
    </w:p>
    <w:p w14:paraId="1458EBAF">
      <w:pPr>
        <w:spacing w:before="184"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14:textOutline w14:w="4356" w14:cap="sq" w14:cmpd="sng" w14:algn="ctr">
            <w14:solidFill>
              <w14:srgbClr w14:val="000000"/>
            </w14:solidFill>
            <w14:prstDash w14:val="solid"/>
            <w14:bevel/>
          </w14:textOutline>
        </w:rPr>
        <w:t xml:space="preserve"> 3.支持监狱企业发展政策</w:t>
      </w:r>
    </w:p>
    <w:p w14:paraId="42F47B02">
      <w:pPr>
        <w:kinsoku w:val="0"/>
        <w:autoSpaceDE w:val="0"/>
        <w:autoSpaceDN w:val="0"/>
        <w:adjustRightInd w:val="0"/>
        <w:snapToGrid w:val="0"/>
        <w:spacing w:before="182" w:line="500" w:lineRule="exact"/>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（1）监狱企业应当符合以下条件</w:t>
      </w:r>
    </w:p>
    <w:p w14:paraId="396DC942">
      <w:pPr>
        <w:kinsoku w:val="0"/>
        <w:autoSpaceDE w:val="0"/>
        <w:autoSpaceDN w:val="0"/>
        <w:adjustRightInd w:val="0"/>
        <w:snapToGrid w:val="0"/>
        <w:spacing w:before="63" w:line="500" w:lineRule="exact"/>
        <w:ind w:right="80"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监狱企业是指由司法部认定的为罪犯、戒毒人员提供生产项目和劳动对象，且全部产权属于司法部监狱管理局、戒毒管理局、直属煤矿管理局，各省、 自治区、直辖市监狱管理局、戒毒管理局，各地（设区的市）监狱、强制隔离戒毒所、戒毒康复所，以及新疆生产建设兵团监狱管理局、戒毒管理局的企业。</w:t>
      </w:r>
    </w:p>
    <w:p w14:paraId="549D1CFD">
      <w:pPr>
        <w:kinsoku w:val="0"/>
        <w:autoSpaceDE w:val="0"/>
        <w:autoSpaceDN w:val="0"/>
        <w:adjustRightInd w:val="0"/>
        <w:snapToGrid w:val="0"/>
        <w:spacing w:before="48" w:line="500" w:lineRule="exact"/>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（2）监狱企业参加投标须提供的证明材料</w:t>
      </w:r>
    </w:p>
    <w:p w14:paraId="2D426535">
      <w:pPr>
        <w:kinsoku w:val="0"/>
        <w:autoSpaceDE w:val="0"/>
        <w:autoSpaceDN w:val="0"/>
        <w:adjustRightInd w:val="0"/>
        <w:snapToGrid w:val="0"/>
        <w:spacing w:line="500" w:lineRule="exact"/>
        <w:ind w:right="77"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监狱企业参加政府采购活动时，提供由省级以上监狱管理局、戒毒管理局（含新疆生产建设兵团）出具的属于监狱企业的证明文件，监狱企业视同小型、微型企业，享受预留份额、评审中价格扣除等政府采购促进中小企业发展的政府采购政策。</w:t>
      </w:r>
    </w:p>
    <w:p w14:paraId="58C4BCF5">
      <w:pPr>
        <w:kinsoku w:val="0"/>
        <w:autoSpaceDE w:val="0"/>
        <w:autoSpaceDN w:val="0"/>
        <w:adjustRightInd w:val="0"/>
        <w:snapToGrid w:val="0"/>
        <w:spacing w:before="183" w:line="500" w:lineRule="exact"/>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14:textOutline w14:w="4356" w14:cap="sq" w14:cmpd="sng" w14:algn="ctr">
            <w14:solidFill>
              <w14:srgbClr w14:val="000000"/>
            </w14:solidFill>
            <w14:prstDash w14:val="solid"/>
            <w14:bevel/>
          </w14:textOutline>
        </w:rPr>
        <w:t>4.</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14:textOutline w14:w="4356" w14:cap="sq" w14:cmpd="sng" w14:algn="ctr">
            <w14:solidFill>
              <w14:srgbClr w14:val="000000"/>
            </w14:solidFill>
            <w14:prstDash w14:val="solid"/>
            <w14:bevel/>
          </w14:textOutline>
        </w:rPr>
        <w:t>残疾人福利性单位</w:t>
      </w:r>
    </w:p>
    <w:p w14:paraId="3E65C85F">
      <w:pPr>
        <w:kinsoku w:val="0"/>
        <w:autoSpaceDE w:val="0"/>
        <w:autoSpaceDN w:val="0"/>
        <w:adjustRightInd w:val="0"/>
        <w:snapToGrid w:val="0"/>
        <w:spacing w:after="196" w:afterLines="82" w:line="500" w:lineRule="exact"/>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（1）享受政府采购支持政策的残疾人福利性单位应当同时满足以下条件</w:t>
      </w:r>
    </w:p>
    <w:p w14:paraId="50191582">
      <w:pPr>
        <w:kinsoku w:val="0"/>
        <w:autoSpaceDE w:val="0"/>
        <w:autoSpaceDN w:val="0"/>
        <w:adjustRightInd w:val="0"/>
        <w:snapToGrid w:val="0"/>
        <w:spacing w:after="196" w:afterLines="82" w:line="500" w:lineRule="exact"/>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安置的残疾人占本单位在职职工人数的比例不低于 25%（含 25%），并且安置的残疾人人数不少于10人（含10人）；依法与安置的每位残疾人签订了一年以上（含一年）的劳动合同或服务协议；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提供本单位制造的货物、承担的工程或者服务，或者提供其他残疾人福利性单位制造的货物（不包括使用非残疾人福利性单位注册商标的货物）。</w:t>
      </w:r>
    </w:p>
    <w:p w14:paraId="13BAA3B5">
      <w:pPr>
        <w:kinsoku w:val="0"/>
        <w:autoSpaceDE w:val="0"/>
        <w:autoSpaceDN w:val="0"/>
        <w:adjustRightInd w:val="0"/>
        <w:snapToGrid w:val="0"/>
        <w:spacing w:after="196" w:afterLines="82" w:line="500" w:lineRule="exact"/>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14:paraId="39AF8900">
      <w:pPr>
        <w:kinsoku w:val="0"/>
        <w:autoSpaceDE w:val="0"/>
        <w:autoSpaceDN w:val="0"/>
        <w:adjustRightInd w:val="0"/>
        <w:snapToGrid w:val="0"/>
        <w:spacing w:after="196" w:afterLines="82" w:line="500" w:lineRule="exact"/>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（2）残疾人福利性单位参加投标须提供的证明材料</w:t>
      </w:r>
    </w:p>
    <w:p w14:paraId="5FCE4AE3">
      <w:pPr>
        <w:kinsoku w:val="0"/>
        <w:autoSpaceDE w:val="0"/>
        <w:autoSpaceDN w:val="0"/>
        <w:adjustRightInd w:val="0"/>
        <w:snapToGrid w:val="0"/>
        <w:spacing w:after="196" w:afterLines="82" w:line="500" w:lineRule="exact"/>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符合条件的残疾人福利性单位在参加政府采购活动时，提供《残疾人福利性单位声明函》，并对声明函的真实性负责，残疾人福利性单位视同小型、微型企业，享受预留份额、评审中价格扣除等促进中小企业发展的政府采购政策；投标人提供的《残疾人福利性单位声明函》与事实不符的，依照《中华人民共和国政府采购</w:t>
      </w:r>
      <w:bookmarkStart w:id="18" w:name="bookmark18"/>
      <w:bookmarkEnd w:id="18"/>
      <w:bookmarkStart w:id="19" w:name="bookmark26"/>
      <w:bookmarkEnd w:id="19"/>
      <w:r>
        <w:rPr>
          <w:rFonts w:hint="eastAsia" w:ascii="宋体" w:hAnsi="宋体" w:eastAsia="宋体" w:cs="宋体"/>
          <w:color w:val="auto"/>
          <w:sz w:val="24"/>
          <w:highlight w:val="none"/>
        </w:rPr>
        <w:t>法》第七十七条第一款的规定追究法律责任。</w:t>
      </w:r>
    </w:p>
    <w:p w14:paraId="7BF49F76">
      <w:pPr>
        <w:kinsoku w:val="0"/>
        <w:autoSpaceDE w:val="0"/>
        <w:autoSpaceDN w:val="0"/>
        <w:adjustRightInd w:val="0"/>
        <w:snapToGrid w:val="0"/>
        <w:spacing w:line="500" w:lineRule="exact"/>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14:textOutline w14:w="4356" w14:cap="sq" w14:cmpd="sng" w14:algn="ctr">
            <w14:solidFill>
              <w14:srgbClr w14:val="000000"/>
            </w14:solidFill>
            <w14:prstDash w14:val="solid"/>
            <w14:bevel/>
          </w14:textOutline>
        </w:rPr>
        <w:t>5.绿色采购政策</w:t>
      </w:r>
    </w:p>
    <w:p w14:paraId="3315716F">
      <w:pPr>
        <w:kinsoku w:val="0"/>
        <w:autoSpaceDE w:val="0"/>
        <w:autoSpaceDN w:val="0"/>
        <w:adjustRightInd w:val="0"/>
        <w:snapToGrid w:val="0"/>
        <w:spacing w:line="500" w:lineRule="exact"/>
        <w:ind w:right="105"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1）依据《关于调整优化节能产品、环境标志产品政府采购执行机制的通知》（财库〔2019〕9号），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w:t>
      </w:r>
    </w:p>
    <w:p w14:paraId="60E33ABD">
      <w:pPr>
        <w:kinsoku w:val="0"/>
        <w:autoSpaceDE w:val="0"/>
        <w:autoSpaceDN w:val="0"/>
        <w:adjustRightInd w:val="0"/>
        <w:snapToGrid w:val="0"/>
        <w:spacing w:line="500" w:lineRule="exact"/>
        <w:ind w:right="105"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（2）采购人拟采购的产品属于品目清单范围的，采购人或采购代理机构依据国家确定的认证机构出具的、处于有效期之内的节能产品、环境标志产品认证证书，对获得证书的产品实施政府强制采购或优先采购。</w:t>
      </w:r>
    </w:p>
    <w:p w14:paraId="54D1DBEA">
      <w:pPr>
        <w:kinsoku w:val="0"/>
        <w:autoSpaceDE w:val="0"/>
        <w:autoSpaceDN w:val="0"/>
        <w:adjustRightInd w:val="0"/>
        <w:snapToGrid w:val="0"/>
        <w:spacing w:line="500" w:lineRule="exact"/>
        <w:ind w:right="105"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rPr>
        <w:t>（3）如本项目采购产品属于实施政府强制采购品目清单范围的节能产品，则投标人所报产品必须获得国家确定的认证机构出具的、处于有效期之内的节能产品认证证书，否则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w:t>
      </w:r>
    </w:p>
    <w:p w14:paraId="4155800C">
      <w:pPr>
        <w:spacing w:before="80" w:after="60"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（4）非政府强制采购的节能产品，依据品目清单和认证证书实施政府优先采购。优先采购的具体规定见第五章《评标方法和评标标准》（如涉及）。</w:t>
      </w:r>
    </w:p>
    <w:p w14:paraId="62BE1912">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采购人或采购代理机构应当在采购文件中明确投标人须提供有效的《政府采购节能产品、环境标志产品声明函》与节能环保产品认证证明(认证证书复印件或法定信息发布平台公布的认证信息截图)。任何单位或者个人在政府采购活动中均不得要求供应商提供其他证明资料。</w:t>
      </w:r>
    </w:p>
    <w:p w14:paraId="561428C2">
      <w:pPr>
        <w:spacing w:before="80" w:after="60" w:line="50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（六）现场考察和答疑会</w:t>
      </w:r>
    </w:p>
    <w:p w14:paraId="7979FCA9">
      <w:pPr>
        <w:spacing w:line="500" w:lineRule="exact"/>
        <w:ind w:firstLine="480" w:firstLineChars="200"/>
        <w:rPr>
          <w:rFonts w:hint="eastAsia" w:ascii="宋体" w:hAnsi="宋体" w:eastAsia="宋体" w:cs="宋体"/>
          <w:bCs/>
          <w:color w:val="auto"/>
          <w:sz w:val="24"/>
          <w:highlight w:val="none"/>
        </w:rPr>
      </w:pPr>
      <w:bookmarkStart w:id="20" w:name="_Hlk143529198"/>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lang w:eastAsia="zh-CN"/>
        </w:rPr>
        <w:t>投标人须知前附表</w:t>
      </w:r>
      <w:r>
        <w:rPr>
          <w:rFonts w:hint="eastAsia" w:ascii="宋体" w:hAnsi="宋体" w:eastAsia="宋体" w:cs="宋体"/>
          <w:bCs/>
          <w:color w:val="auto"/>
          <w:sz w:val="24"/>
          <w:highlight w:val="none"/>
        </w:rPr>
        <w:t xml:space="preserve">”规定组织现场考察的，采购人或采购代理机构按“投标人须知前附表”规定的时间、地点组织投标人项目现场考察。 </w:t>
      </w:r>
    </w:p>
    <w:p w14:paraId="766A0FEA">
      <w:pPr>
        <w:spacing w:line="50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2.投标人现场考察发生的费用自理。</w:t>
      </w:r>
    </w:p>
    <w:p w14:paraId="53F7F5CE">
      <w:pPr>
        <w:spacing w:line="50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3.采购人在现场考察中介绍的项目场地和相关的周边环境情况，仅供投标人在编制投标文件时参考，采购人、采购代理机构不对投标人据此作出的判断和决策负责。</w:t>
      </w:r>
    </w:p>
    <w:p w14:paraId="0A8B87D6">
      <w:pPr>
        <w:spacing w:line="50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w:t>
      </w:r>
      <w:r>
        <w:rPr>
          <w:rFonts w:hint="eastAsia" w:ascii="宋体" w:hAnsi="宋体" w:eastAsia="宋体" w:cs="宋体"/>
          <w:bCs/>
          <w:color w:val="auto"/>
          <w:sz w:val="24"/>
          <w:highlight w:val="none"/>
          <w:lang w:eastAsia="zh-CN"/>
        </w:rPr>
        <w:t>投标人须知前附表</w:t>
      </w:r>
      <w:r>
        <w:rPr>
          <w:rFonts w:hint="eastAsia" w:ascii="宋体" w:hAnsi="宋体" w:eastAsia="宋体" w:cs="宋体"/>
          <w:bCs/>
          <w:color w:val="auto"/>
          <w:sz w:val="24"/>
          <w:highlight w:val="none"/>
        </w:rPr>
        <w:t>”规定召开答疑会的，采购人或采购代理机构按“</w:t>
      </w:r>
      <w:r>
        <w:rPr>
          <w:rFonts w:hint="eastAsia" w:ascii="宋体" w:hAnsi="宋体" w:eastAsia="宋体" w:cs="宋体"/>
          <w:bCs/>
          <w:color w:val="auto"/>
          <w:sz w:val="24"/>
          <w:highlight w:val="none"/>
          <w:lang w:eastAsia="zh-CN"/>
        </w:rPr>
        <w:t>投标人须知前附表</w:t>
      </w:r>
      <w:r>
        <w:rPr>
          <w:rFonts w:hint="eastAsia" w:ascii="宋体" w:hAnsi="宋体" w:eastAsia="宋体" w:cs="宋体"/>
          <w:bCs/>
          <w:color w:val="auto"/>
          <w:sz w:val="24"/>
          <w:highlight w:val="none"/>
        </w:rPr>
        <w:t>”规定的时间和地点召开答疑会，澄清投标人提出的问题。</w:t>
      </w:r>
    </w:p>
    <w:p w14:paraId="6A8348F8">
      <w:pPr>
        <w:spacing w:line="50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5.由于未参加现场考察或未参加答疑会而导致对项目实际情况不了解，影响投标文件编制、投标报价准确性、综合因素响应不全面等问题的，由投标人自行承担不利评审后果。</w:t>
      </w:r>
      <w:bookmarkEnd w:id="20"/>
    </w:p>
    <w:p w14:paraId="5722E76A">
      <w:pPr>
        <w:kinsoku w:val="0"/>
        <w:autoSpaceDE w:val="0"/>
        <w:autoSpaceDN w:val="0"/>
        <w:adjustRightInd w:val="0"/>
        <w:snapToGrid w:val="0"/>
        <w:spacing w:line="500" w:lineRule="exact"/>
        <w:ind w:firstLine="482" w:firstLineChars="200"/>
        <w:textAlignment w:val="baseline"/>
        <w:rPr>
          <w:rFonts w:hint="eastAsia" w:ascii="宋体" w:hAnsi="宋体" w:eastAsia="宋体" w:cs="宋体"/>
          <w:b/>
          <w:color w:val="auto"/>
          <w:sz w:val="24"/>
          <w:highlight w:val="none"/>
        </w:rPr>
      </w:pPr>
      <w:bookmarkStart w:id="21" w:name="_Toc152796293"/>
      <w:bookmarkStart w:id="22" w:name="_Toc22214604"/>
      <w:r>
        <w:rPr>
          <w:rFonts w:hint="eastAsia" w:ascii="宋体" w:hAnsi="宋体" w:eastAsia="宋体" w:cs="宋体"/>
          <w:b/>
          <w:color w:val="auto"/>
          <w:sz w:val="24"/>
          <w:highlight w:val="none"/>
        </w:rPr>
        <w:t>（七）询问/质疑</w:t>
      </w:r>
    </w:p>
    <w:p w14:paraId="225BADAA">
      <w:pPr>
        <w:spacing w:line="50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1.投标人对政府采购活动事项有疑问的可以向采购人或者采购代理机构提出询问，采购人或采购代理机构应当在3个工作日内对投标人依法提出的询问做出答复，但答复的内容不得涉及商业秘密。</w:t>
      </w:r>
    </w:p>
    <w:p w14:paraId="2ED4DFE0">
      <w:pPr>
        <w:spacing w:line="50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2.投标人认为招标文件、招标过程、中标结果使得自己的权益受到损害的，可以在知道或者应知其权益受到损害之日起7个工作日内，以书面形式向采购人、采购代理机构提出质疑。</w:t>
      </w:r>
    </w:p>
    <w:p w14:paraId="56E190E5">
      <w:pPr>
        <w:spacing w:line="500" w:lineRule="exact"/>
        <w:ind w:firstLine="482" w:firstLineChars="200"/>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（1）质疑函须使用财政部制定的范本文件</w:t>
      </w:r>
      <w:r>
        <w:rPr>
          <w:rFonts w:hint="eastAsia" w:ascii="宋体" w:hAnsi="宋体" w:eastAsia="宋体" w:cs="宋体"/>
          <w:bCs/>
          <w:color w:val="auto"/>
          <w:sz w:val="24"/>
          <w:highlight w:val="none"/>
        </w:rPr>
        <w:t>（在</w:t>
      </w:r>
      <w:r>
        <w:rPr>
          <w:rFonts w:hint="eastAsia" w:ascii="宋体" w:hAnsi="宋体" w:eastAsia="宋体" w:cs="宋体"/>
          <w:bCs/>
          <w:color w:val="auto"/>
          <w:sz w:val="24"/>
          <w:highlight w:val="none"/>
          <w:lang w:eastAsia="zh-CN"/>
        </w:rPr>
        <w:t>中国</w:t>
      </w:r>
      <w:r>
        <w:rPr>
          <w:rFonts w:hint="eastAsia" w:ascii="宋体" w:hAnsi="宋体" w:eastAsia="宋体" w:cs="宋体"/>
          <w:bCs/>
          <w:color w:val="auto"/>
          <w:sz w:val="24"/>
          <w:highlight w:val="none"/>
          <w:lang w:val="en-US" w:eastAsia="zh-CN"/>
        </w:rPr>
        <w:t>政府采购网</w:t>
      </w:r>
      <w:r>
        <w:rPr>
          <w:rFonts w:hint="eastAsia" w:ascii="宋体" w:hAnsi="宋体" w:eastAsia="宋体" w:cs="宋体"/>
          <w:bCs/>
          <w:color w:val="auto"/>
          <w:sz w:val="24"/>
          <w:highlight w:val="none"/>
        </w:rPr>
        <w:t>下载）。投标人为自然人的，质疑函应当由本人签字；投标人为法人或者其他组织的，质疑函应当由法定代表人、主要负责人，或者其授权代表签字或者盖章，并加盖公章。投标人委托代理人进行质疑的，应当随质疑函同时提交投标人签署的授权委托书。授权委托书应当载明代理人的姓名或者名称、代理事项、具体权限、期限和相关事项。</w:t>
      </w:r>
    </w:p>
    <w:p w14:paraId="36FBFB2B">
      <w:pPr>
        <w:spacing w:line="50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（2）投标人应在法定质疑期内一次性提出针对同一采购程序环节的质疑，超过法定质疑期限提出的质疑或针对同一采购程序环节再次提出的质疑，采购人、采购代理机构有权不予受理。</w:t>
      </w:r>
    </w:p>
    <w:p w14:paraId="533F0A86">
      <w:pPr>
        <w:spacing w:line="50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（3）投标人提出质疑应当提交质疑函和必要的证明材料</w:t>
      </w:r>
      <w:r>
        <w:rPr>
          <w:rFonts w:hint="eastAsia" w:ascii="宋体" w:hAnsi="宋体" w:eastAsia="宋体" w:cs="宋体"/>
          <w:b/>
          <w:color w:val="auto"/>
          <w:sz w:val="24"/>
          <w:highlight w:val="none"/>
        </w:rPr>
        <w:t>（针对招标文件提出的质疑，需提供从平台系统下载的“获取采购文件回执”）</w:t>
      </w:r>
      <w:r>
        <w:rPr>
          <w:rFonts w:hint="eastAsia" w:ascii="宋体" w:hAnsi="宋体" w:eastAsia="宋体" w:cs="宋体"/>
          <w:bCs/>
          <w:color w:val="auto"/>
          <w:sz w:val="24"/>
          <w:highlight w:val="none"/>
        </w:rPr>
        <w:t>。如有未尽事宜，按照《政府采购质疑和投诉办法》（财政部令第94号）执行。</w:t>
      </w:r>
    </w:p>
    <w:p w14:paraId="6230A777">
      <w:pPr>
        <w:spacing w:line="50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）询问和质疑函递交方式、接收部门、联系电话和通讯地址</w:t>
      </w:r>
    </w:p>
    <w:p w14:paraId="590EF256">
      <w:pPr>
        <w:spacing w:line="50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递交方式：邮寄或直接递交       </w:t>
      </w:r>
    </w:p>
    <w:p w14:paraId="725213C1">
      <w:pPr>
        <w:spacing w:line="50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接收部门：大连市政府采购中心     </w:t>
      </w:r>
    </w:p>
    <w:p w14:paraId="05E9A82D">
      <w:pPr>
        <w:spacing w:line="50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接 收 人：石凯 </w:t>
      </w:r>
    </w:p>
    <w:p w14:paraId="25817C8E">
      <w:pPr>
        <w:spacing w:line="50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联系电话： 0411-65851242   </w:t>
      </w:r>
    </w:p>
    <w:p w14:paraId="3A9D1A60">
      <w:pPr>
        <w:spacing w:line="50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通讯地址： 大连市甘井子区东北北路101号5楼555室 </w:t>
      </w:r>
    </w:p>
    <w:p w14:paraId="2D3F7A45">
      <w:pPr>
        <w:kinsoku w:val="0"/>
        <w:autoSpaceDE w:val="0"/>
        <w:autoSpaceDN w:val="0"/>
        <w:adjustRightInd w:val="0"/>
        <w:snapToGrid w:val="0"/>
        <w:spacing w:before="78" w:line="500" w:lineRule="exact"/>
        <w:ind w:left="107"/>
        <w:jc w:val="center"/>
        <w:textAlignment w:val="baseline"/>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pPr>
      <w:r>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t>三、招标文件</w:t>
      </w:r>
      <w:bookmarkEnd w:id="21"/>
      <w:bookmarkEnd w:id="22"/>
    </w:p>
    <w:p w14:paraId="0159AFF4">
      <w:pPr>
        <w:spacing w:line="500" w:lineRule="exact"/>
        <w:ind w:firstLine="482" w:firstLineChars="200"/>
        <w:rPr>
          <w:rFonts w:hint="eastAsia" w:ascii="宋体" w:hAnsi="宋体" w:eastAsia="宋体" w:cs="宋体"/>
          <w:b/>
          <w:color w:val="auto"/>
          <w:sz w:val="24"/>
          <w:highlight w:val="none"/>
        </w:rPr>
      </w:pPr>
      <w:bookmarkStart w:id="23" w:name="_Toc152796294"/>
      <w:bookmarkStart w:id="24" w:name="_Toc22214605"/>
      <w:r>
        <w:rPr>
          <w:rFonts w:hint="eastAsia" w:ascii="宋体" w:hAnsi="宋体" w:eastAsia="宋体" w:cs="宋体"/>
          <w:b/>
          <w:color w:val="auto"/>
          <w:sz w:val="24"/>
          <w:highlight w:val="none"/>
        </w:rPr>
        <w:t>（一）招标文件构成</w:t>
      </w:r>
      <w:bookmarkEnd w:id="23"/>
      <w:bookmarkEnd w:id="24"/>
    </w:p>
    <w:p w14:paraId="1F073F2A">
      <w:pPr>
        <w:spacing w:line="500" w:lineRule="exact"/>
        <w:ind w:firstLine="480" w:firstLineChars="200"/>
        <w:rPr>
          <w:rFonts w:hint="eastAsia" w:ascii="宋体" w:hAnsi="宋体" w:eastAsia="宋体" w:cs="宋体"/>
          <w:bCs/>
          <w:color w:val="auto"/>
          <w:sz w:val="28"/>
          <w:szCs w:val="28"/>
          <w:highlight w:val="none"/>
        </w:rPr>
      </w:pPr>
      <w:bookmarkStart w:id="25" w:name="_Toc22214606"/>
      <w:bookmarkStart w:id="26" w:name="_Toc152796295"/>
      <w:r>
        <w:rPr>
          <w:rFonts w:hint="eastAsia" w:ascii="宋体" w:hAnsi="宋体" w:eastAsia="宋体" w:cs="宋体"/>
          <w:color w:val="auto"/>
          <w:sz w:val="24"/>
          <w:highlight w:val="none"/>
        </w:rPr>
        <w:t>1.招标文件包括：</w:t>
      </w:r>
      <w:bookmarkEnd w:id="25"/>
      <w:bookmarkEnd w:id="26"/>
    </w:p>
    <w:p w14:paraId="745019D7">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投标邀请书</w:t>
      </w:r>
      <w:r>
        <w:rPr>
          <w:rFonts w:hint="eastAsia" w:ascii="宋体" w:hAnsi="宋体" w:eastAsia="宋体" w:cs="宋体"/>
          <w:color w:val="auto"/>
          <w:sz w:val="24"/>
          <w:highlight w:val="none"/>
        </w:rPr>
        <w:t xml:space="preserve"> </w:t>
      </w:r>
    </w:p>
    <w:p w14:paraId="06469EC6">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一</w:t>
      </w:r>
      <w:r>
        <w:rPr>
          <w:rFonts w:hint="eastAsia" w:ascii="宋体" w:hAnsi="宋体" w:eastAsia="宋体" w:cs="宋体"/>
          <w:color w:val="auto"/>
          <w:sz w:val="24"/>
          <w:highlight w:val="none"/>
        </w:rPr>
        <w:t>章    投标人须知</w:t>
      </w:r>
    </w:p>
    <w:p w14:paraId="722C45A6">
      <w:pPr>
        <w:spacing w:line="50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二</w:t>
      </w:r>
      <w:r>
        <w:rPr>
          <w:rFonts w:hint="eastAsia" w:ascii="宋体" w:hAnsi="宋体" w:eastAsia="宋体" w:cs="宋体"/>
          <w:color w:val="auto"/>
          <w:sz w:val="24"/>
          <w:highlight w:val="none"/>
        </w:rPr>
        <w:t xml:space="preserve">章    </w:t>
      </w:r>
      <w:r>
        <w:rPr>
          <w:rFonts w:hint="eastAsia" w:ascii="宋体" w:hAnsi="宋体" w:eastAsia="宋体" w:cs="宋体"/>
          <w:color w:val="auto"/>
          <w:sz w:val="24"/>
          <w:highlight w:val="none"/>
          <w:lang w:val="en-US" w:eastAsia="zh-CN"/>
        </w:rPr>
        <w:t>合同条款</w:t>
      </w:r>
    </w:p>
    <w:p w14:paraId="0A4C459C">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第三章    </w:t>
      </w:r>
      <w:r>
        <w:rPr>
          <w:rFonts w:hint="eastAsia" w:ascii="宋体" w:hAnsi="宋体" w:eastAsia="宋体" w:cs="宋体"/>
          <w:color w:val="auto"/>
          <w:sz w:val="24"/>
          <w:highlight w:val="none"/>
        </w:rPr>
        <w:t>采购需求</w:t>
      </w:r>
    </w:p>
    <w:p w14:paraId="04402A8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四</w:t>
      </w:r>
      <w:r>
        <w:rPr>
          <w:rFonts w:hint="eastAsia" w:ascii="宋体" w:hAnsi="宋体" w:eastAsia="宋体" w:cs="宋体"/>
          <w:color w:val="auto"/>
          <w:sz w:val="24"/>
          <w:highlight w:val="none"/>
        </w:rPr>
        <w:t>章    投标文件格式</w:t>
      </w:r>
    </w:p>
    <w:p w14:paraId="31EC44DA">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第</w:t>
      </w:r>
      <w:r>
        <w:rPr>
          <w:rFonts w:hint="eastAsia" w:ascii="宋体" w:hAnsi="宋体" w:eastAsia="宋体" w:cs="宋体"/>
          <w:color w:val="auto"/>
          <w:sz w:val="24"/>
          <w:highlight w:val="none"/>
          <w:lang w:val="en-US" w:eastAsia="zh-CN"/>
        </w:rPr>
        <w:t>五</w:t>
      </w:r>
      <w:r>
        <w:rPr>
          <w:rFonts w:hint="eastAsia" w:ascii="宋体" w:hAnsi="宋体" w:eastAsia="宋体" w:cs="宋体"/>
          <w:color w:val="auto"/>
          <w:sz w:val="24"/>
          <w:highlight w:val="none"/>
        </w:rPr>
        <w:t xml:space="preserve">章    </w:t>
      </w:r>
      <w:r>
        <w:rPr>
          <w:rFonts w:hint="eastAsia" w:ascii="宋体" w:hAnsi="宋体" w:eastAsia="宋体" w:cs="宋体"/>
          <w:color w:val="auto"/>
          <w:sz w:val="24"/>
          <w:highlight w:val="none"/>
          <w:lang w:val="en-US" w:eastAsia="zh-CN"/>
        </w:rPr>
        <w:t>评标方法和评标标准</w:t>
      </w:r>
      <w:r>
        <w:rPr>
          <w:rFonts w:hint="eastAsia" w:ascii="宋体" w:hAnsi="宋体" w:eastAsia="宋体" w:cs="宋体"/>
          <w:color w:val="auto"/>
          <w:sz w:val="24"/>
          <w:highlight w:val="none"/>
        </w:rPr>
        <w:tab/>
      </w:r>
    </w:p>
    <w:p w14:paraId="61D706EE">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w:t>
      </w:r>
    </w:p>
    <w:p w14:paraId="38A49EB7">
      <w:pPr>
        <w:spacing w:line="50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（二）招标文件的澄清或者修改</w:t>
      </w:r>
    </w:p>
    <w:p w14:paraId="60117C84">
      <w:pPr>
        <w:adjustRightInd w:val="0"/>
        <w:snapToGrid w:val="0"/>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或者采购代理机构可以对已发出的招标文件进行必要的澄清或者修改。一旦对招标文件作出了澄清、修改，即刻发生效力，澄清或修改的内容为招标文件的组成部分，并对所有获取招标文件的潜在投标人具有约束力。投标人根据更正公告、更正信息要求，进行投标文件编制。</w:t>
      </w:r>
    </w:p>
    <w:p w14:paraId="7B3F9140">
      <w:pPr>
        <w:adjustRightInd w:val="0"/>
        <w:snapToGrid w:val="0"/>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2.招标文件的澄清或者修改在</w:t>
      </w:r>
      <w:r>
        <w:rPr>
          <w:rFonts w:hint="eastAsia" w:ascii="宋体" w:hAnsi="宋体" w:eastAsia="宋体" w:cs="宋体"/>
          <w:color w:val="auto"/>
          <w:sz w:val="24"/>
          <w:highlight w:val="none"/>
          <w:lang w:eastAsia="zh-CN"/>
        </w:rPr>
        <w:t>中国政府采购网</w:t>
      </w:r>
      <w:r>
        <w:rPr>
          <w:rFonts w:hint="eastAsia" w:ascii="宋体" w:hAnsi="宋体" w:eastAsia="宋体" w:cs="宋体"/>
          <w:color w:val="auto"/>
          <w:sz w:val="24"/>
          <w:highlight w:val="none"/>
        </w:rPr>
        <w:t>发布公告，但不包括问题的来源，请潜在投标人及时关注并获取相关资料。澄清或者修改的内容可能影响投标文件编制的，采购人或者采购代理机构应当在投标截止时间至少15日前，以公告形式通知所有获取招标文件的潜在投标人；不足15日的，采购人或者采购代理机构应当顺延提交投标文件的截止时间。</w:t>
      </w:r>
    </w:p>
    <w:p w14:paraId="3C214960">
      <w:pPr>
        <w:adjustRightInd w:val="0"/>
        <w:snapToGrid w:val="0"/>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3.当招标文件的澄清、修改等就同一内容的表述不一致时，以最后发布的内容为准。</w:t>
      </w:r>
    </w:p>
    <w:p w14:paraId="07AB2A9F">
      <w:pPr>
        <w:kinsoku w:val="0"/>
        <w:autoSpaceDE w:val="0"/>
        <w:autoSpaceDN w:val="0"/>
        <w:adjustRightInd w:val="0"/>
        <w:snapToGrid w:val="0"/>
        <w:spacing w:before="78" w:line="500" w:lineRule="exact"/>
        <w:ind w:left="107"/>
        <w:jc w:val="center"/>
        <w:textAlignment w:val="baseline"/>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pPr>
      <w:r>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t>四、投标文件</w:t>
      </w:r>
    </w:p>
    <w:p w14:paraId="1A2E70D7">
      <w:pPr>
        <w:spacing w:line="500" w:lineRule="exact"/>
        <w:ind w:firstLine="48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4"/>
          <w:highlight w:val="none"/>
        </w:rPr>
        <w:t>（一）投标范围及投标文件的编制、语言、计量单位</w:t>
      </w:r>
    </w:p>
    <w:p w14:paraId="33CF7B13">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1.本项目如划分采购包，投标人可以对本项目的其中一个采购包进行投标，也可以对多个采购包进行投标，具体要求详见“</w:t>
      </w:r>
      <w:r>
        <w:rPr>
          <w:rFonts w:hint="eastAsia" w:ascii="宋体" w:hAnsi="宋体" w:eastAsia="宋体" w:cs="宋体"/>
          <w:color w:val="auto"/>
          <w:sz w:val="24"/>
          <w:highlight w:val="none"/>
          <w:lang w:eastAsia="zh-CN"/>
        </w:rPr>
        <w:t>投标人须知前附表</w:t>
      </w:r>
      <w:r>
        <w:rPr>
          <w:rFonts w:hint="eastAsia" w:ascii="宋体" w:hAnsi="宋体" w:eastAsia="宋体" w:cs="宋体"/>
          <w:color w:val="auto"/>
          <w:sz w:val="24"/>
          <w:highlight w:val="none"/>
        </w:rPr>
        <w:t>”。投标人应当对所投采购包对应“第三章采购需求”所列的全部内容进行投标，不得将一个采购包中的内容拆分投标，否则其对该采购包的投标将被认定为</w:t>
      </w:r>
      <w:r>
        <w:rPr>
          <w:rFonts w:hint="eastAsia" w:ascii="宋体" w:hAnsi="宋体" w:eastAsia="宋体" w:cs="宋体"/>
          <w:b/>
          <w:bCs/>
          <w:color w:val="auto"/>
          <w:sz w:val="24"/>
          <w:highlight w:val="none"/>
        </w:rPr>
        <w:t>无效投标</w:t>
      </w:r>
      <w:r>
        <w:rPr>
          <w:rFonts w:hint="eastAsia" w:ascii="宋体" w:hAnsi="宋体" w:eastAsia="宋体" w:cs="宋体"/>
          <w:color w:val="auto"/>
          <w:sz w:val="24"/>
          <w:highlight w:val="none"/>
        </w:rPr>
        <w:t>。</w:t>
      </w:r>
    </w:p>
    <w:p w14:paraId="6E05939D">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2.投标人应当按照招标文件的要求编制投标文件。投标文件应当对招标文件提出的要求和条件做出明确响应。</w:t>
      </w:r>
    </w:p>
    <w:p w14:paraId="1E8E96F4">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3.投标人提交的投标文件及投标人与采购人或采购代理机构就有关投标的所有往来函均应使用中文。</w:t>
      </w:r>
    </w:p>
    <w:p w14:paraId="70F21C69">
      <w:pPr>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4.投标文件中所使用的计量单位, 除招标文件中有特殊要求外，均应采用国家法定计量单位。</w:t>
      </w:r>
    </w:p>
    <w:p w14:paraId="2FDA158C">
      <w:pPr>
        <w:spacing w:line="500" w:lineRule="exact"/>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（二）投标文件的构成</w:t>
      </w:r>
    </w:p>
    <w:p w14:paraId="57F7355B">
      <w:pPr>
        <w:pStyle w:val="8"/>
        <w:spacing w:line="500" w:lineRule="exact"/>
        <w:ind w:firstLine="480" w:firstLineChars="200"/>
        <w:rPr>
          <w:rFonts w:hint="eastAsia" w:ascii="宋体" w:hAnsi="宋体" w:eastAsia="宋体" w:cs="宋体"/>
          <w:color w:val="auto"/>
          <w:sz w:val="24"/>
          <w:szCs w:val="24"/>
          <w:highlight w:val="none"/>
        </w:rPr>
      </w:pPr>
      <w:bookmarkStart w:id="27" w:name="_Toc22214617"/>
      <w:r>
        <w:rPr>
          <w:rFonts w:hint="eastAsia" w:ascii="宋体" w:hAnsi="宋体" w:eastAsia="宋体" w:cs="宋体"/>
          <w:color w:val="auto"/>
          <w:sz w:val="24"/>
          <w:szCs w:val="24"/>
          <w:highlight w:val="none"/>
        </w:rPr>
        <w:t>1.投标文件分为资格响应文件、商务技术响应文件、报价要求响应文件三部分。各投标人在编制投标文件时应按招标文件要求的投标文件格式及内容编写带目录及页码的投标文件，具体内容详见“</w:t>
      </w:r>
      <w:r>
        <w:rPr>
          <w:rFonts w:hint="eastAsia" w:ascii="宋体" w:hAnsi="宋体" w:eastAsia="宋体" w:cs="宋体"/>
          <w:color w:val="auto"/>
          <w:sz w:val="24"/>
          <w:szCs w:val="24"/>
          <w:highlight w:val="none"/>
          <w:lang w:eastAsia="zh-CN"/>
        </w:rPr>
        <w:t>第四章</w:t>
      </w:r>
      <w:r>
        <w:rPr>
          <w:rFonts w:hint="eastAsia" w:ascii="宋体" w:hAnsi="宋体" w:eastAsia="宋体" w:cs="宋体"/>
          <w:color w:val="auto"/>
          <w:sz w:val="24"/>
          <w:szCs w:val="24"/>
          <w:highlight w:val="none"/>
        </w:rPr>
        <w:t xml:space="preserve"> 投标文件格式”的相关内容。</w:t>
      </w:r>
    </w:p>
    <w:p w14:paraId="2DAA563B">
      <w:pPr>
        <w:pStyle w:val="8"/>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2.投标人应提交招标文件要求的证明文件，证明其投标内容符合招标文件规定，该证明文件是投标文件的一部分。证明文件形式可以是文字资料、图纸和数据等。</w:t>
      </w:r>
    </w:p>
    <w:p w14:paraId="28DF0FF6">
      <w:pPr>
        <w:pStyle w:val="8"/>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3.对于招标文件“第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 投标文件格式”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z w:val="24"/>
          <w:szCs w:val="24"/>
          <w:highlight w:val="none"/>
        </w:rPr>
        <w:t>投标无效</w:t>
      </w:r>
      <w:r>
        <w:rPr>
          <w:rFonts w:hint="eastAsia" w:ascii="宋体" w:hAnsi="宋体" w:eastAsia="宋体" w:cs="宋体"/>
          <w:color w:val="auto"/>
          <w:sz w:val="24"/>
          <w:szCs w:val="24"/>
          <w:highlight w:val="none"/>
        </w:rPr>
        <w:t>。未标记“实质性格式”的文件和招标文件未提供格式的内容，可由投标人自行编写。</w:t>
      </w:r>
    </w:p>
    <w:p w14:paraId="72121E7C">
      <w:pPr>
        <w:pStyle w:val="8"/>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4.为保证公平公正，除非另有规定或说明，投标人对同一项目投标时，不得同时提供备选投标方案。</w:t>
      </w:r>
    </w:p>
    <w:p w14:paraId="1FAAE5E3">
      <w:pPr>
        <w:pStyle w:val="20"/>
        <w:spacing w:line="500" w:lineRule="exact"/>
        <w:ind w:firstLine="480" w:firstLineChars="20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5.在中标后将中标项目的非主体、非关键性工作分包的，应当在投标文件中载明分包承担主体，在投标文件中提供《分包意向协议书》，分包承担主体应当具备相应资质条件且不得再次分包。</w:t>
      </w:r>
    </w:p>
    <w:p w14:paraId="04E68616">
      <w:pPr>
        <w:spacing w:line="500" w:lineRule="exact"/>
        <w:ind w:firstLine="482" w:firstLineChars="200"/>
        <w:rPr>
          <w:rFonts w:hint="eastAsia" w:ascii="宋体" w:hAnsi="宋体" w:eastAsia="宋体" w:cs="宋体"/>
          <w:b/>
          <w:bCs/>
          <w:color w:val="auto"/>
          <w:sz w:val="24"/>
          <w:highlight w:val="none"/>
        </w:rPr>
      </w:pPr>
      <w:bookmarkStart w:id="28" w:name="_Toc152796297"/>
      <w:r>
        <w:rPr>
          <w:rFonts w:hint="eastAsia" w:ascii="宋体" w:hAnsi="宋体" w:eastAsia="宋体" w:cs="宋体"/>
          <w:b/>
          <w:bCs/>
          <w:color w:val="auto"/>
          <w:sz w:val="24"/>
          <w:highlight w:val="none"/>
        </w:rPr>
        <w:t>（三）</w:t>
      </w:r>
      <w:bookmarkEnd w:id="27"/>
      <w:bookmarkEnd w:id="28"/>
      <w:r>
        <w:rPr>
          <w:rFonts w:hint="eastAsia" w:ascii="宋体" w:hAnsi="宋体" w:eastAsia="宋体" w:cs="宋体"/>
          <w:b/>
          <w:bCs/>
          <w:color w:val="auto"/>
          <w:sz w:val="24"/>
          <w:highlight w:val="none"/>
        </w:rPr>
        <w:t>投标报价</w:t>
      </w:r>
    </w:p>
    <w:p w14:paraId="360CF773">
      <w:pPr>
        <w:spacing w:line="500" w:lineRule="exact"/>
        <w:ind w:firstLine="480" w:firstLineChars="200"/>
        <w:rPr>
          <w:rFonts w:hint="eastAsia" w:ascii="宋体" w:hAnsi="宋体" w:eastAsia="宋体" w:cs="宋体"/>
          <w:color w:val="auto"/>
          <w:sz w:val="24"/>
          <w:highlight w:val="none"/>
        </w:rPr>
      </w:pPr>
      <w:bookmarkStart w:id="29" w:name="_Toc22214618"/>
      <w:r>
        <w:rPr>
          <w:rFonts w:hint="eastAsia" w:ascii="宋体" w:hAnsi="宋体" w:eastAsia="宋体" w:cs="宋体"/>
          <w:color w:val="auto"/>
          <w:sz w:val="24"/>
          <w:highlight w:val="none"/>
        </w:rPr>
        <w:t>1.除招标文件另有规定外，所有投标均应以人民币报价。投标人的投标报价应遵守《中华人民共和国价格法》。</w:t>
      </w:r>
    </w:p>
    <w:p w14:paraId="43D78D6D">
      <w:pPr>
        <w:pStyle w:val="8"/>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2.投标人应按照本招标文件规定的报价方式进行报价，投标报价文件不得缺项、漏项、增项，否则</w:t>
      </w:r>
      <w:r>
        <w:rPr>
          <w:rFonts w:hint="eastAsia" w:ascii="宋体" w:hAnsi="宋体" w:eastAsia="宋体" w:cs="宋体"/>
          <w:b/>
          <w:bCs/>
          <w:color w:val="auto"/>
          <w:sz w:val="24"/>
          <w:szCs w:val="24"/>
          <w:highlight w:val="none"/>
        </w:rPr>
        <w:t>投标无效</w:t>
      </w:r>
      <w:r>
        <w:rPr>
          <w:rFonts w:hint="eastAsia" w:ascii="宋体" w:hAnsi="宋体" w:eastAsia="宋体" w:cs="宋体"/>
          <w:color w:val="auto"/>
          <w:sz w:val="24"/>
          <w:szCs w:val="24"/>
          <w:highlight w:val="none"/>
        </w:rPr>
        <w:t>。</w:t>
      </w:r>
    </w:p>
    <w:p w14:paraId="0ECBBD85">
      <w:pPr>
        <w:pStyle w:val="8"/>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szCs w:val="24"/>
          <w:highlight w:val="none"/>
        </w:rPr>
        <w:t>投标人报价超过招标文件规定的项目预算金额或者分项、分包最高限价的，</w:t>
      </w:r>
      <w:r>
        <w:rPr>
          <w:rFonts w:hint="eastAsia" w:ascii="宋体" w:hAnsi="宋体" w:eastAsia="宋体" w:cs="宋体"/>
          <w:b/>
          <w:bCs/>
          <w:color w:val="auto"/>
          <w:sz w:val="24"/>
          <w:szCs w:val="24"/>
          <w:highlight w:val="none"/>
        </w:rPr>
        <w:t>投标无效</w:t>
      </w:r>
      <w:r>
        <w:rPr>
          <w:rFonts w:hint="eastAsia" w:ascii="宋体" w:hAnsi="宋体" w:eastAsia="宋体" w:cs="宋体"/>
          <w:color w:val="auto"/>
          <w:sz w:val="24"/>
          <w:szCs w:val="24"/>
          <w:highlight w:val="none"/>
        </w:rPr>
        <w:t>。</w:t>
      </w:r>
    </w:p>
    <w:p w14:paraId="7E5A3152">
      <w:pPr>
        <w:pStyle w:val="2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的报价应包括但不限于下列内容：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F9F9939">
      <w:pPr>
        <w:pStyle w:val="2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应根据本招标文件的规定和要求、市场价格水平及其走势、投标人的管理水平、投标人的方案和由这些因素决定的投标人之于本项目的成本水平等提出自己的报价。报价应合理，并包含完成本招标文件采购需求全部内容的所有费用，所有根据本招标文件或其它原因应由投标人支付的税款和其他应缴纳的费用都应包括在投标人提交的投标报价中。除政策性文件规定以外，投标人所报价格在合同实施期间不因市场变化因素而变动。</w:t>
      </w:r>
    </w:p>
    <w:p w14:paraId="6D1DF25F">
      <w:pPr>
        <w:pStyle w:val="20"/>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（4）每一种采购标的只允许有一个报价，否则其</w:t>
      </w:r>
      <w:r>
        <w:rPr>
          <w:rFonts w:hint="eastAsia" w:ascii="宋体" w:hAnsi="宋体" w:eastAsia="宋体" w:cs="宋体"/>
          <w:b/>
          <w:bCs/>
          <w:color w:val="auto"/>
          <w:sz w:val="24"/>
          <w:szCs w:val="24"/>
          <w:highlight w:val="none"/>
        </w:rPr>
        <w:t>投标无效</w:t>
      </w:r>
      <w:r>
        <w:rPr>
          <w:rFonts w:hint="eastAsia" w:ascii="宋体" w:hAnsi="宋体" w:eastAsia="宋体" w:cs="宋体"/>
          <w:color w:val="auto"/>
          <w:sz w:val="24"/>
          <w:szCs w:val="24"/>
          <w:highlight w:val="none"/>
        </w:rPr>
        <w:t>。除招标文件另有规定，不接受可选择或可调整的投标方案和报价，任何有选择的或可调整的投标方案和报价将被视为非实质性响应招标文件，</w:t>
      </w:r>
      <w:r>
        <w:rPr>
          <w:rFonts w:hint="eastAsia" w:ascii="宋体" w:hAnsi="宋体" w:eastAsia="宋体" w:cs="宋体"/>
          <w:b/>
          <w:bCs/>
          <w:color w:val="auto"/>
          <w:sz w:val="24"/>
          <w:szCs w:val="24"/>
          <w:highlight w:val="none"/>
        </w:rPr>
        <w:t>投标无效</w:t>
      </w:r>
      <w:r>
        <w:rPr>
          <w:rFonts w:hint="eastAsia" w:ascii="宋体" w:hAnsi="宋体" w:eastAsia="宋体" w:cs="宋体"/>
          <w:color w:val="auto"/>
          <w:sz w:val="24"/>
          <w:szCs w:val="24"/>
          <w:highlight w:val="none"/>
        </w:rPr>
        <w:t>。</w:t>
      </w:r>
    </w:p>
    <w:p w14:paraId="1FBE10B8">
      <w:pPr>
        <w:pStyle w:val="20"/>
        <w:spacing w:line="50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 最低报价不能作为中标的保证</w:t>
      </w:r>
      <w:r>
        <w:rPr>
          <w:rFonts w:hint="eastAsia" w:ascii="宋体" w:hAnsi="宋体" w:eastAsia="宋体" w:cs="宋体"/>
          <w:color w:val="auto"/>
          <w:sz w:val="24"/>
          <w:szCs w:val="24"/>
          <w:highlight w:val="none"/>
        </w:rPr>
        <w:t>。</w:t>
      </w:r>
    </w:p>
    <w:bookmarkEnd w:id="29"/>
    <w:p w14:paraId="5634FFCE">
      <w:pPr>
        <w:spacing w:line="500" w:lineRule="exact"/>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（四）</w:t>
      </w:r>
      <w:bookmarkStart w:id="30" w:name="_Toc152796301"/>
      <w:bookmarkStart w:id="31" w:name="_Toc22214621"/>
      <w:r>
        <w:rPr>
          <w:rFonts w:hint="eastAsia" w:ascii="宋体" w:hAnsi="宋体" w:eastAsia="宋体" w:cs="宋体"/>
          <w:b/>
          <w:bCs/>
          <w:color w:val="auto"/>
          <w:sz w:val="24"/>
          <w:highlight w:val="none"/>
        </w:rPr>
        <w:t>投标有效期</w:t>
      </w:r>
      <w:bookmarkEnd w:id="30"/>
      <w:bookmarkEnd w:id="31"/>
    </w:p>
    <w:p w14:paraId="1127A6D5">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kern w:val="0"/>
          <w:sz w:val="24"/>
          <w:highlight w:val="none"/>
        </w:rPr>
        <w:t>投标有效期从提交投标文件的截止之日起算。投标文件中承诺的投标有效期应不少于招标文件中载明的投标有效期，并在投标文件中承诺的投标有效期内保持有效。招标文件中载明的投标有效期详见“</w:t>
      </w:r>
      <w:r>
        <w:rPr>
          <w:rFonts w:hint="eastAsia" w:ascii="宋体" w:hAnsi="宋体" w:eastAsia="宋体" w:cs="宋体"/>
          <w:color w:val="auto"/>
          <w:kern w:val="0"/>
          <w:sz w:val="24"/>
          <w:highlight w:val="none"/>
          <w:lang w:eastAsia="zh-CN"/>
        </w:rPr>
        <w:t>投标人须知前附表</w:t>
      </w:r>
      <w:r>
        <w:rPr>
          <w:rFonts w:hint="eastAsia" w:ascii="宋体" w:hAnsi="宋体" w:eastAsia="宋体" w:cs="宋体"/>
          <w:color w:val="auto"/>
          <w:kern w:val="0"/>
          <w:sz w:val="24"/>
          <w:highlight w:val="none"/>
        </w:rPr>
        <w:t>”，投标有效期不足的，</w:t>
      </w:r>
      <w:r>
        <w:rPr>
          <w:rFonts w:hint="eastAsia" w:ascii="宋体" w:hAnsi="宋体" w:eastAsia="宋体" w:cs="宋体"/>
          <w:b/>
          <w:bCs/>
          <w:color w:val="auto"/>
          <w:kern w:val="0"/>
          <w:sz w:val="24"/>
          <w:highlight w:val="none"/>
        </w:rPr>
        <w:t>投标无效。</w:t>
      </w:r>
    </w:p>
    <w:p w14:paraId="7011806D">
      <w:pPr>
        <w:pStyle w:val="20"/>
        <w:spacing w:line="5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特殊情况下，在原投标文件有效期截止之前，采购人或采购代理机构可要求投标人延长投标有效期。需要延长投标有效期时，采购人或采购代理机构将以书面形式通知所有投标人，投标人应以书面形式答复是否同意延长投标有效期。</w:t>
      </w:r>
    </w:p>
    <w:p w14:paraId="2F4896EC">
      <w:pPr>
        <w:spacing w:line="50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（五）电子投标文件的编制要求</w:t>
      </w:r>
    </w:p>
    <w:p w14:paraId="59C62685">
      <w:pPr>
        <w:spacing w:line="500" w:lineRule="exact"/>
        <w:ind w:firstLine="480" w:firstLineChars="200"/>
        <w:rPr>
          <w:rFonts w:hint="eastAsia" w:ascii="宋体" w:hAnsi="宋体" w:eastAsia="宋体" w:cs="宋体"/>
          <w:color w:val="auto"/>
          <w:kern w:val="0"/>
          <w:sz w:val="24"/>
          <w:highlight w:val="none"/>
          <w:lang w:eastAsia="zh-CN"/>
        </w:rPr>
      </w:pPr>
      <w:bookmarkStart w:id="32" w:name="_Toc22214622"/>
      <w:r>
        <w:rPr>
          <w:rFonts w:hint="eastAsia" w:ascii="宋体" w:hAnsi="宋体" w:eastAsia="宋体" w:cs="宋体"/>
          <w:color w:val="auto"/>
          <w:kern w:val="0"/>
          <w:sz w:val="24"/>
          <w:highlight w:val="none"/>
          <w:lang w:val="en-US" w:eastAsia="zh-CN"/>
        </w:rPr>
        <w:t>详见投标人</w:t>
      </w:r>
      <w:r>
        <w:rPr>
          <w:rFonts w:hint="eastAsia" w:ascii="宋体" w:hAnsi="宋体" w:eastAsia="宋体" w:cs="宋体"/>
          <w:color w:val="auto"/>
          <w:kern w:val="0"/>
          <w:sz w:val="24"/>
          <w:highlight w:val="none"/>
        </w:rPr>
        <w:t>须知前附表</w:t>
      </w:r>
      <w:r>
        <w:rPr>
          <w:rFonts w:hint="eastAsia" w:ascii="宋体" w:hAnsi="宋体" w:eastAsia="宋体" w:cs="宋体"/>
          <w:color w:val="auto"/>
          <w:kern w:val="0"/>
          <w:sz w:val="24"/>
          <w:highlight w:val="none"/>
          <w:lang w:eastAsia="zh-CN"/>
        </w:rPr>
        <w:t>。</w:t>
      </w:r>
    </w:p>
    <w:bookmarkEnd w:id="32"/>
    <w:p w14:paraId="0FCC48D4">
      <w:pPr>
        <w:kinsoku w:val="0"/>
        <w:autoSpaceDE w:val="0"/>
        <w:autoSpaceDN w:val="0"/>
        <w:adjustRightInd w:val="0"/>
        <w:snapToGrid w:val="0"/>
        <w:spacing w:before="78" w:line="500" w:lineRule="exact"/>
        <w:ind w:left="107"/>
        <w:jc w:val="center"/>
        <w:textAlignment w:val="baseline"/>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pPr>
      <w:r>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t>五、投标</w:t>
      </w:r>
    </w:p>
    <w:p w14:paraId="7CF44F46">
      <w:pPr>
        <w:pStyle w:val="8"/>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（一）投标文件提交</w:t>
      </w:r>
    </w:p>
    <w:p w14:paraId="4ED657E2">
      <w:pPr>
        <w:spacing w:line="500" w:lineRule="exact"/>
        <w:ind w:firstLine="480" w:firstLineChars="200"/>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详见投标人</w:t>
      </w:r>
      <w:r>
        <w:rPr>
          <w:rFonts w:hint="eastAsia" w:ascii="宋体" w:hAnsi="宋体" w:eastAsia="宋体" w:cs="宋体"/>
          <w:color w:val="auto"/>
          <w:kern w:val="0"/>
          <w:sz w:val="24"/>
          <w:highlight w:val="none"/>
        </w:rPr>
        <w:t>须知前附表</w:t>
      </w:r>
      <w:r>
        <w:rPr>
          <w:rFonts w:hint="eastAsia" w:ascii="宋体" w:hAnsi="宋体" w:eastAsia="宋体" w:cs="宋体"/>
          <w:color w:val="auto"/>
          <w:kern w:val="0"/>
          <w:sz w:val="24"/>
          <w:highlight w:val="none"/>
          <w:lang w:eastAsia="zh-CN"/>
        </w:rPr>
        <w:t>。</w:t>
      </w:r>
    </w:p>
    <w:p w14:paraId="0C51C235">
      <w:pPr>
        <w:spacing w:line="50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（二）投标文件修改</w:t>
      </w:r>
    </w:p>
    <w:p w14:paraId="1158FD76">
      <w:pPr>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kern w:val="0"/>
          <w:sz w:val="24"/>
          <w:highlight w:val="none"/>
        </w:rPr>
        <w:t>提交投标文件截止时间前可以补充、修改或者撤回电子投标文件，补充或者修改电子投标文件的，应当先行撤回原文件，补充、修改后重新上传提交。重新提交需在提交投标文件截止时间前完成。在投标截止时间之后，投标人不得对其投标文件做任何修改。</w:t>
      </w:r>
    </w:p>
    <w:p w14:paraId="648C4B29">
      <w:pPr>
        <w:spacing w:line="50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（三）投标文件解密</w:t>
      </w:r>
    </w:p>
    <w:p w14:paraId="6DC6D2DB">
      <w:pPr>
        <w:spacing w:line="50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eastAsia="宋体" w:cs="宋体"/>
          <w:sz w:val="24"/>
        </w:rPr>
        <w:t>各投标人应在本项目开标时间前准时登录线上不见面开标系统（网址：https://ggzyjy.dl.gov.cn/BidOpening/bidhall/default/login）进入本项目，开标时间到达之后进行线上签到，参与本项目线上开标及进行投标文件在线解密等开标流程。</w:t>
      </w:r>
    </w:p>
    <w:p w14:paraId="2A4DA4B5">
      <w:pPr>
        <w:spacing w:line="50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2.投标文件解密时间详见“</w:t>
      </w:r>
      <w:r>
        <w:rPr>
          <w:rFonts w:hint="eastAsia" w:ascii="宋体" w:hAnsi="宋体" w:eastAsia="宋体" w:cs="宋体"/>
          <w:color w:val="auto"/>
          <w:kern w:val="0"/>
          <w:sz w:val="24"/>
          <w:highlight w:val="none"/>
          <w:lang w:eastAsia="zh-CN"/>
        </w:rPr>
        <w:t>投标人须知前附表</w:t>
      </w:r>
      <w:r>
        <w:rPr>
          <w:rFonts w:hint="eastAsia" w:ascii="宋体" w:hAnsi="宋体" w:eastAsia="宋体" w:cs="宋体"/>
          <w:color w:val="auto"/>
          <w:kern w:val="0"/>
          <w:sz w:val="24"/>
          <w:highlight w:val="none"/>
        </w:rPr>
        <w:t>”。投标人应在规定时间内完成投标文件解密。</w:t>
      </w:r>
    </w:p>
    <w:p w14:paraId="370D4927">
      <w:pPr>
        <w:spacing w:line="500" w:lineRule="exact"/>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四</w:t>
      </w:r>
      <w:r>
        <w:rPr>
          <w:rFonts w:hint="eastAsia" w:ascii="宋体" w:hAnsi="宋体" w:eastAsia="宋体" w:cs="宋体"/>
          <w:b/>
          <w:bCs/>
          <w:color w:val="auto"/>
          <w:sz w:val="24"/>
          <w:highlight w:val="none"/>
        </w:rPr>
        <w:t>）投标截止时间</w:t>
      </w:r>
    </w:p>
    <w:p w14:paraId="148C52D9">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1.详见“</w:t>
      </w:r>
      <w:r>
        <w:rPr>
          <w:rFonts w:hint="eastAsia" w:ascii="宋体" w:hAnsi="宋体" w:eastAsia="宋体" w:cs="宋体"/>
          <w:color w:val="auto"/>
          <w:sz w:val="24"/>
          <w:highlight w:val="none"/>
          <w:lang w:eastAsia="zh-CN"/>
        </w:rPr>
        <w:t>投标邀请书</w:t>
      </w:r>
      <w:r>
        <w:rPr>
          <w:rFonts w:hint="eastAsia" w:ascii="宋体" w:hAnsi="宋体" w:eastAsia="宋体" w:cs="宋体"/>
          <w:b/>
          <w:bCs/>
          <w:color w:val="auto"/>
          <w:sz w:val="24"/>
          <w:highlight w:val="none"/>
        </w:rPr>
        <w:t>”</w:t>
      </w:r>
      <w:r>
        <w:rPr>
          <w:rFonts w:hint="eastAsia" w:ascii="宋体" w:hAnsi="宋体" w:eastAsia="宋体" w:cs="宋体"/>
          <w:color w:val="auto"/>
          <w:sz w:val="24"/>
          <w:highlight w:val="none"/>
        </w:rPr>
        <w:t>。</w:t>
      </w:r>
    </w:p>
    <w:p w14:paraId="5AEAE498">
      <w:pPr>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2.采购人或采购代理机构可以通过修改招标文件依法延长投标截止时间。</w:t>
      </w:r>
    </w:p>
    <w:p w14:paraId="054AAE75">
      <w:pPr>
        <w:pStyle w:val="8"/>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）样品及答辩/演示</w:t>
      </w:r>
    </w:p>
    <w:p w14:paraId="2331E0BE">
      <w:pPr>
        <w:pStyle w:val="8"/>
        <w:spacing w:line="5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1.要求投标人提供样品的，投标人应按招标文件“</w:t>
      </w:r>
      <w:r>
        <w:rPr>
          <w:rFonts w:hint="eastAsia" w:ascii="宋体" w:hAnsi="宋体" w:eastAsia="宋体" w:cs="宋体"/>
          <w:color w:val="auto"/>
          <w:kern w:val="0"/>
          <w:sz w:val="24"/>
          <w:szCs w:val="24"/>
          <w:highlight w:val="none"/>
          <w:lang w:eastAsia="zh-CN"/>
        </w:rPr>
        <w:t>投标人须知前附表</w:t>
      </w:r>
      <w:r>
        <w:rPr>
          <w:rFonts w:hint="eastAsia" w:ascii="宋体" w:hAnsi="宋体" w:eastAsia="宋体" w:cs="宋体"/>
          <w:color w:val="auto"/>
          <w:kern w:val="0"/>
          <w:sz w:val="24"/>
          <w:szCs w:val="24"/>
          <w:highlight w:val="none"/>
        </w:rPr>
        <w:t>”中的内容在规定时间、地点提交样品，制作样品的具体要求及评标标准详见“第三章 采购需求”和“第五章 评标方法和评标标准”。未中标的投标人应按照“</w:t>
      </w:r>
      <w:r>
        <w:rPr>
          <w:rFonts w:hint="eastAsia" w:ascii="宋体" w:hAnsi="宋体" w:eastAsia="宋体" w:cs="宋体"/>
          <w:color w:val="auto"/>
          <w:kern w:val="0"/>
          <w:sz w:val="24"/>
          <w:szCs w:val="24"/>
          <w:highlight w:val="none"/>
          <w:lang w:eastAsia="zh-CN"/>
        </w:rPr>
        <w:t>投标人须知前附表</w:t>
      </w:r>
      <w:r>
        <w:rPr>
          <w:rFonts w:hint="eastAsia" w:ascii="宋体" w:hAnsi="宋体" w:eastAsia="宋体" w:cs="宋体"/>
          <w:color w:val="auto"/>
          <w:kern w:val="0"/>
          <w:sz w:val="24"/>
          <w:szCs w:val="24"/>
          <w:highlight w:val="none"/>
        </w:rPr>
        <w:t>”要求自行联系采购人或采购代理机构取回投标样品；中标人的样品由采购人进行保管、封存，并作为履约验收的参考（招标文件另有规定的从其规定）。</w:t>
      </w:r>
    </w:p>
    <w:p w14:paraId="7BE943D8">
      <w:pPr>
        <w:pStyle w:val="8"/>
        <w:spacing w:line="5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2.要求投标人进行答辩/</w:t>
      </w:r>
      <w:r>
        <w:rPr>
          <w:rFonts w:hint="eastAsia" w:ascii="宋体" w:hAnsi="宋体" w:eastAsia="宋体" w:cs="宋体"/>
          <w:color w:val="auto"/>
          <w:sz w:val="24"/>
          <w:szCs w:val="24"/>
          <w:highlight w:val="none"/>
        </w:rPr>
        <w:t>演示</w:t>
      </w:r>
      <w:r>
        <w:rPr>
          <w:rFonts w:hint="eastAsia" w:ascii="宋体" w:hAnsi="宋体" w:eastAsia="宋体" w:cs="宋体"/>
          <w:color w:val="auto"/>
          <w:kern w:val="0"/>
          <w:sz w:val="24"/>
          <w:szCs w:val="24"/>
          <w:highlight w:val="none"/>
        </w:rPr>
        <w:t>的，投标人应按招标文件“</w:t>
      </w:r>
      <w:r>
        <w:rPr>
          <w:rFonts w:hint="eastAsia" w:ascii="宋体" w:hAnsi="宋体" w:eastAsia="宋体" w:cs="宋体"/>
          <w:color w:val="auto"/>
          <w:kern w:val="0"/>
          <w:sz w:val="24"/>
          <w:szCs w:val="24"/>
          <w:highlight w:val="none"/>
          <w:lang w:eastAsia="zh-CN"/>
        </w:rPr>
        <w:t>投标人须知前附表</w:t>
      </w:r>
      <w:r>
        <w:rPr>
          <w:rFonts w:hint="eastAsia" w:ascii="宋体" w:hAnsi="宋体" w:eastAsia="宋体" w:cs="宋体"/>
          <w:color w:val="auto"/>
          <w:kern w:val="0"/>
          <w:sz w:val="24"/>
          <w:szCs w:val="24"/>
          <w:highlight w:val="none"/>
        </w:rPr>
        <w:t>”中的要求进行答辩/演示，答辩/演示要求详见“第五章 评标方法和评标标准”。</w:t>
      </w:r>
    </w:p>
    <w:p w14:paraId="2878FF20">
      <w:pPr>
        <w:kinsoku w:val="0"/>
        <w:autoSpaceDE w:val="0"/>
        <w:autoSpaceDN w:val="0"/>
        <w:adjustRightInd w:val="0"/>
        <w:snapToGrid w:val="0"/>
        <w:spacing w:before="78" w:line="500" w:lineRule="exact"/>
        <w:ind w:left="107"/>
        <w:jc w:val="center"/>
        <w:textAlignment w:val="baseline"/>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pPr>
      <w:bookmarkStart w:id="33" w:name="_Toc22214623"/>
      <w:bookmarkStart w:id="34" w:name="_Toc152796303"/>
      <w:r>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t>六、开标</w:t>
      </w:r>
      <w:bookmarkEnd w:id="33"/>
      <w:bookmarkEnd w:id="34"/>
    </w:p>
    <w:p w14:paraId="5AEA562A">
      <w:pPr>
        <w:pStyle w:val="8"/>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（一）开标会议</w:t>
      </w:r>
    </w:p>
    <w:p w14:paraId="2786B567">
      <w:pPr>
        <w:pStyle w:val="8"/>
        <w:spacing w:line="500" w:lineRule="exact"/>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1.本项目为远程线上不见面开标，具体业务流程及操作手册请于https://ggzyjy.dl.gov.cn/zlxz/20250220/6065790f-9d83-46ae-9610-7f80c5c34ed8.html处自行下载查询学习，并提前按照要求调整好浏览器等相关设置，避免无法在指定时间进入本项目不见面开标大厅参加项目开标、签到及投标文件解密操作，若因投标人自身原因无法在规定时间内（30分钟）进行解密，将无法参与项目评审，投标人自行承担相关后果。解密后等待唱标，唱标结束后3分钟内确认开标结果，未提出异议视为认同开标结果。</w:t>
      </w:r>
      <w:r>
        <w:rPr>
          <w:rFonts w:hint="eastAsia" w:ascii="宋体" w:hAnsi="宋体" w:eastAsia="宋体" w:cs="宋体"/>
          <w:color w:val="auto"/>
          <w:kern w:val="0"/>
          <w:sz w:val="24"/>
          <w:szCs w:val="24"/>
          <w:highlight w:val="none"/>
        </w:rPr>
        <w:cr/>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2.各投标人应在本项目开标时间前准时登录线上不见面开标系统（网址：https://ggzyjy.dl.gov.cn/BidOpening/bidhall/default/login）进入本项目，开标时间到达之后进行线上签到，参与本项目线上开标及进行投标文件在线解密等开标流程。</w:t>
      </w:r>
      <w:r>
        <w:rPr>
          <w:rFonts w:hint="eastAsia" w:ascii="宋体" w:hAnsi="宋体" w:eastAsia="宋体" w:cs="宋体"/>
          <w:color w:val="auto"/>
          <w:kern w:val="0"/>
          <w:sz w:val="24"/>
          <w:szCs w:val="24"/>
          <w:highlight w:val="none"/>
        </w:rPr>
        <w:cr/>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3.因本项目为远程开标，各投标人须在投标文件内，明确本项目的项目联系人及联系电话（建议包含手机及座机号码），并注意电话来电，以便重要事宜的通知。若因联系电话错误、关机、无法接通等无法联系到投标人，投标人自行承担相应后果。</w:t>
      </w:r>
      <w:r>
        <w:rPr>
          <w:rFonts w:hint="eastAsia" w:ascii="宋体" w:hAnsi="宋体" w:eastAsia="宋体" w:cs="宋体"/>
          <w:color w:val="auto"/>
          <w:kern w:val="0"/>
          <w:sz w:val="24"/>
          <w:szCs w:val="24"/>
          <w:highlight w:val="none"/>
          <w:lang w:val="en-US" w:eastAsia="zh-CN"/>
        </w:rPr>
        <w:t xml:space="preserve"> </w:t>
      </w:r>
    </w:p>
    <w:p w14:paraId="3BC0FC95">
      <w:pPr>
        <w:pStyle w:val="8"/>
        <w:spacing w:line="5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4.如本项目不见面方式有任何后续通知，请投标人随时关注公告信息。</w:t>
      </w:r>
    </w:p>
    <w:p w14:paraId="5DF20428">
      <w:pPr>
        <w:pStyle w:val="8"/>
        <w:spacing w:line="5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5.以上业务技术支持，请联系国泰新点公司客服：</w:t>
      </w:r>
      <w:r>
        <w:rPr>
          <w:rFonts w:hint="eastAsia" w:ascii="宋体" w:hAnsi="宋体" w:eastAsia="宋体" w:cs="宋体"/>
          <w:color w:val="auto"/>
          <w:kern w:val="0"/>
          <w:sz w:val="24"/>
          <w:szCs w:val="24"/>
          <w:highlight w:val="none"/>
          <w:lang w:eastAsia="zh-CN"/>
        </w:rPr>
        <w:t>0512-58188091</w:t>
      </w:r>
      <w:r>
        <w:rPr>
          <w:rFonts w:hint="eastAsia" w:ascii="宋体" w:hAnsi="宋体" w:eastAsia="宋体" w:cs="宋体"/>
          <w:color w:val="auto"/>
          <w:kern w:val="0"/>
          <w:sz w:val="24"/>
          <w:szCs w:val="24"/>
          <w:highlight w:val="none"/>
        </w:rPr>
        <w:t>。</w:t>
      </w:r>
    </w:p>
    <w:p w14:paraId="31524660">
      <w:pPr>
        <w:pStyle w:val="8"/>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（二）开标记录</w:t>
      </w:r>
    </w:p>
    <w:p w14:paraId="0F0338E5">
      <w:pPr>
        <w:pStyle w:val="8"/>
        <w:spacing w:line="5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开标过程将宣布投标人名称、投标价格和招标文件规定的需要宣布的其他内容并进行记录，并由参加开标的各投标人确认。</w:t>
      </w:r>
    </w:p>
    <w:p w14:paraId="4D041A18">
      <w:pPr>
        <w:pStyle w:val="8"/>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（三）开标程序</w:t>
      </w:r>
    </w:p>
    <w:p w14:paraId="51E5A54A">
      <w:pPr>
        <w:pStyle w:val="8"/>
        <w:spacing w:line="50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主持人按下列程序进行开标：</w:t>
      </w:r>
    </w:p>
    <w:p w14:paraId="59955F47">
      <w:pPr>
        <w:pStyle w:val="8"/>
        <w:spacing w:line="50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1.宣布开标纪律；</w:t>
      </w:r>
    </w:p>
    <w:p w14:paraId="0846642F">
      <w:pPr>
        <w:pStyle w:val="8"/>
        <w:spacing w:line="50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2.发起投标文件解密；</w:t>
      </w:r>
    </w:p>
    <w:p w14:paraId="6C47CBB4">
      <w:pPr>
        <w:pStyle w:val="8"/>
        <w:spacing w:line="50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3.解密完成后，系统自动显示投标人名称、投标价格和招标文件规定的需要宣布的其他内容；</w:t>
      </w:r>
    </w:p>
    <w:p w14:paraId="2A0DE51A">
      <w:pPr>
        <w:pStyle w:val="8"/>
        <w:spacing w:line="50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4.采购人或采购代理机构在线进行报价确认，投标人应在线使用CA数字证书签章确认对开标会议是否有异议并提交报价一览表；</w:t>
      </w:r>
    </w:p>
    <w:p w14:paraId="3BCF1AAD">
      <w:pPr>
        <w:pStyle w:val="8"/>
        <w:spacing w:line="500" w:lineRule="exact"/>
        <w:ind w:firstLine="720" w:firstLineChars="3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5.开标结束。</w:t>
      </w:r>
    </w:p>
    <w:p w14:paraId="11ED41A3">
      <w:pPr>
        <w:pStyle w:val="8"/>
        <w:spacing w:line="50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（五）疑义</w:t>
      </w:r>
    </w:p>
    <w:p w14:paraId="53EAF573">
      <w:pPr>
        <w:pStyle w:val="8"/>
        <w:spacing w:line="5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授权代表对开标过程和开标记录有疑义以及认为采购人、采购代理机构相关工作人员有需要回避的情形的，应在开标会议中当场提出疑义或者回避申请。采购人、采购代理机构对投标人授权代表提出的疑义或者回避申请应当及时处理。</w:t>
      </w:r>
    </w:p>
    <w:p w14:paraId="3AD77A20">
      <w:pPr>
        <w:pStyle w:val="8"/>
        <w:spacing w:line="50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投标人未参加开标的、未在规定时间内提出疑义的、未提交报价一览表的、未在5分钟内确认开标结果的、视为投标人认可开标结果。</w:t>
      </w:r>
    </w:p>
    <w:p w14:paraId="0C7637B6">
      <w:pPr>
        <w:kinsoku w:val="0"/>
        <w:autoSpaceDE w:val="0"/>
        <w:autoSpaceDN w:val="0"/>
        <w:adjustRightInd w:val="0"/>
        <w:snapToGrid w:val="0"/>
        <w:spacing w:before="78" w:line="500" w:lineRule="exact"/>
        <w:ind w:left="107"/>
        <w:jc w:val="center"/>
        <w:textAlignment w:val="baseline"/>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pPr>
      <w:r>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t>七、资格审查</w:t>
      </w:r>
    </w:p>
    <w:p w14:paraId="79D419F9">
      <w:pPr>
        <w:spacing w:line="500" w:lineRule="exact"/>
        <w:ind w:firstLine="480" w:firstLineChars="200"/>
        <w:jc w:val="left"/>
        <w:rPr>
          <w:rFonts w:hint="eastAsia" w:ascii="宋体" w:hAnsi="宋体" w:eastAsia="宋体" w:cs="宋体"/>
          <w:b/>
          <w:bCs/>
          <w:color w:val="auto"/>
          <w:kern w:val="0"/>
          <w:sz w:val="24"/>
          <w:highlight w:val="none"/>
        </w:rPr>
      </w:pPr>
      <w:r>
        <w:rPr>
          <w:rFonts w:hint="eastAsia" w:ascii="宋体" w:hAnsi="宋体" w:eastAsia="宋体" w:cs="宋体"/>
          <w:color w:val="auto"/>
          <w:kern w:val="0"/>
          <w:sz w:val="24"/>
          <w:highlight w:val="none"/>
        </w:rPr>
        <w:t>开标结束后，采购人、采购代理机构依据法律法规和招标文件“</w:t>
      </w:r>
      <w:r>
        <w:rPr>
          <w:rFonts w:hint="eastAsia" w:ascii="宋体" w:hAnsi="宋体" w:eastAsia="宋体" w:cs="宋体"/>
          <w:color w:val="auto"/>
          <w:kern w:val="0"/>
          <w:sz w:val="24"/>
          <w:highlight w:val="none"/>
          <w:lang w:eastAsia="zh-CN"/>
        </w:rPr>
        <w:t>资格审查</w:t>
      </w:r>
      <w:r>
        <w:rPr>
          <w:rFonts w:hint="eastAsia" w:ascii="宋体" w:hAnsi="宋体" w:eastAsia="宋体" w:cs="宋体"/>
          <w:color w:val="auto"/>
          <w:kern w:val="0"/>
          <w:sz w:val="24"/>
          <w:highlight w:val="none"/>
        </w:rPr>
        <w:t>”的规定，对投标人的资格进行审查。投标人未按照招标文件要求上传与资格条件相应的有效资格证明材料的，视为投标人不具备招标文件中规定的资格要求，其</w:t>
      </w:r>
      <w:r>
        <w:rPr>
          <w:rFonts w:hint="eastAsia" w:ascii="宋体" w:hAnsi="宋体" w:eastAsia="宋体" w:cs="宋体"/>
          <w:b/>
          <w:bCs/>
          <w:color w:val="auto"/>
          <w:kern w:val="0"/>
          <w:sz w:val="24"/>
          <w:highlight w:val="none"/>
        </w:rPr>
        <w:t>投标无效</w:t>
      </w:r>
      <w:r>
        <w:rPr>
          <w:rFonts w:hint="eastAsia" w:ascii="宋体" w:hAnsi="宋体" w:eastAsia="宋体" w:cs="宋体"/>
          <w:color w:val="auto"/>
          <w:kern w:val="0"/>
          <w:sz w:val="24"/>
          <w:highlight w:val="none"/>
        </w:rPr>
        <w:t>。对未通过资格审查的投标人，采购人或采购代理机构告知其未通过的原因。</w:t>
      </w:r>
      <w:r>
        <w:rPr>
          <w:rFonts w:hint="eastAsia" w:ascii="宋体" w:hAnsi="宋体" w:eastAsia="宋体" w:cs="宋体"/>
          <w:b/>
          <w:bCs/>
          <w:color w:val="auto"/>
          <w:kern w:val="0"/>
          <w:sz w:val="24"/>
          <w:highlight w:val="none"/>
        </w:rPr>
        <w:t>资格审查合格投标人不足3家的，不得评标。</w:t>
      </w:r>
    </w:p>
    <w:p w14:paraId="44A6695C">
      <w:pPr>
        <w:kinsoku w:val="0"/>
        <w:autoSpaceDE w:val="0"/>
        <w:autoSpaceDN w:val="0"/>
        <w:adjustRightInd w:val="0"/>
        <w:snapToGrid w:val="0"/>
        <w:spacing w:before="78" w:line="500" w:lineRule="exact"/>
        <w:ind w:left="107"/>
        <w:jc w:val="center"/>
        <w:textAlignment w:val="baseline"/>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pPr>
      <w:r>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t>八、评标委员会</w:t>
      </w:r>
    </w:p>
    <w:p w14:paraId="5724BBD9">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由采购人代表和评审专家组成，成员人数应当为5人以上单数，其中评审专家不得少于成员总数的三分之二。采购人或者采购代理机构应当从大连市财政局设立的政府采购评审专家库中，通过随机方式抽取评审专家。</w:t>
      </w:r>
    </w:p>
    <w:p w14:paraId="38EF630D">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采购项目符合下列情形之一的，评标委员会成员人数应当为7人以上单数：</w:t>
      </w:r>
    </w:p>
    <w:p w14:paraId="1628327D">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（1）采购预算金额在1000万元以上；</w:t>
      </w:r>
    </w:p>
    <w:p w14:paraId="2ADB621E">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（2）技术复杂；</w:t>
      </w:r>
    </w:p>
    <w:p w14:paraId="1D209C2B">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（3）社会影响较大。</w:t>
      </w:r>
    </w:p>
    <w:p w14:paraId="35CEC5C2">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专家对本单位的采购项目只能作为采购人代表参与评标，对技术复杂、专业性强的采购项目，通过随机方式难以确定合适评审专家的，经主管预算单位同意，采购人可以自行选定相应专业领域的评审专家。采购代理机构工作人员不得参加由本机构代理的政府采购项目的评标。</w:t>
      </w:r>
    </w:p>
    <w:p w14:paraId="213A78D1">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评标委员会成员名单在评标结果公告前应当保密。</w:t>
      </w:r>
    </w:p>
    <w:p w14:paraId="0B351816">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评标中因评标委员会成员缺席、回避或者健康等特殊原因导致评标委员会组成不符合本办法规定的，采购人或者采购代理机构应当依法补足后继续评标。被更换的评标委员会成员所作出的评标意见无效。</w:t>
      </w:r>
    </w:p>
    <w:p w14:paraId="7F2E1E92">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无法及时补足评标委员会成员的，采购人或者采购代理机构应当停止评标活动，封存所有投标文件和开标、评标资料，依法重新组建评标委员会进行评标。原评标委员会所作出的评标意见无效。</w:t>
      </w:r>
    </w:p>
    <w:p w14:paraId="068C8F79">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评标委员会成员有下列情形之一的，应当回避：</w:t>
      </w:r>
    </w:p>
    <w:p w14:paraId="5E896417">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（1）参加采购活动前3年内与投标人存在劳动关系；</w:t>
      </w:r>
    </w:p>
    <w:p w14:paraId="7169E732">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（2）参加采购活动前3年内担任投标人的董事、监事；</w:t>
      </w:r>
    </w:p>
    <w:p w14:paraId="73A2DFC1">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（3）参加采购活动前3年内是投标人的控股股东或实际控制人；</w:t>
      </w:r>
    </w:p>
    <w:p w14:paraId="0161AECB">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（4）与投标人的法定代表人或者负责人有夫妻、直系血亲、三代以内旁系血亲或者近姻亲关系；</w:t>
      </w:r>
    </w:p>
    <w:p w14:paraId="7F6A46A9">
      <w:pPr>
        <w:adjustRightInd w:val="0"/>
        <w:snapToGrid w:val="0"/>
        <w:spacing w:line="5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（5）与投标人有其他可能影响采购活动公平、公正进行的关系。</w:t>
      </w:r>
    </w:p>
    <w:p w14:paraId="1B95712E">
      <w:pPr>
        <w:kinsoku w:val="0"/>
        <w:autoSpaceDE w:val="0"/>
        <w:autoSpaceDN w:val="0"/>
        <w:adjustRightInd w:val="0"/>
        <w:snapToGrid w:val="0"/>
        <w:spacing w:before="78" w:line="500" w:lineRule="exact"/>
        <w:ind w:left="107"/>
        <w:jc w:val="center"/>
        <w:textAlignment w:val="baseline"/>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pPr>
      <w:r>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t>九、符合性审查</w:t>
      </w:r>
    </w:p>
    <w:p w14:paraId="793C76F9">
      <w:pPr>
        <w:pStyle w:val="32"/>
        <w:spacing w:line="500" w:lineRule="exact"/>
        <w:ind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评标委员会应当对</w:t>
      </w:r>
      <w:r>
        <w:rPr>
          <w:rFonts w:hint="eastAsia" w:ascii="宋体" w:hAnsi="宋体" w:eastAsia="宋体" w:cs="宋体"/>
          <w:color w:val="auto"/>
          <w:sz w:val="24"/>
          <w:highlight w:val="none"/>
          <w:lang w:val="en-US"/>
        </w:rPr>
        <w:t>通过</w:t>
      </w:r>
      <w:r>
        <w:rPr>
          <w:rFonts w:hint="eastAsia" w:ascii="宋体" w:hAnsi="宋体" w:eastAsia="宋体" w:cs="宋体"/>
          <w:color w:val="auto"/>
          <w:sz w:val="24"/>
          <w:highlight w:val="none"/>
        </w:rPr>
        <w:t>资格</w:t>
      </w:r>
      <w:r>
        <w:rPr>
          <w:rFonts w:hint="eastAsia" w:ascii="宋体" w:hAnsi="宋体" w:eastAsia="宋体" w:cs="宋体"/>
          <w:color w:val="auto"/>
          <w:sz w:val="24"/>
          <w:highlight w:val="none"/>
          <w:lang w:val="en-US"/>
        </w:rPr>
        <w:t>审查</w:t>
      </w:r>
      <w:r>
        <w:rPr>
          <w:rFonts w:hint="eastAsia" w:ascii="宋体" w:hAnsi="宋体" w:eastAsia="宋体" w:cs="宋体"/>
          <w:color w:val="auto"/>
          <w:sz w:val="24"/>
          <w:highlight w:val="none"/>
        </w:rPr>
        <w:t>的投标人的投标文件进行符合性审查，以确定其是否满足招标文件的实质性要求。投标人必须通过符合性审查的全部评审指标，不满足招标文件的实质性要求的，</w:t>
      </w:r>
      <w:r>
        <w:rPr>
          <w:rFonts w:hint="eastAsia" w:ascii="宋体" w:hAnsi="宋体" w:eastAsia="宋体" w:cs="宋体"/>
          <w:color w:val="auto"/>
          <w:sz w:val="24"/>
          <w:highlight w:val="none"/>
          <w:lang w:val="en-US"/>
        </w:rPr>
        <w:t>其</w:t>
      </w:r>
      <w:r>
        <w:rPr>
          <w:rFonts w:hint="eastAsia" w:ascii="宋体" w:hAnsi="宋体" w:eastAsia="宋体" w:cs="宋体"/>
          <w:b/>
          <w:bCs/>
          <w:color w:val="auto"/>
          <w:sz w:val="24"/>
          <w:highlight w:val="none"/>
        </w:rPr>
        <w:t>投标无效</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rPr>
        <w:t>具体内容详见</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rPr>
        <w:t>第五章 评标方法和评标标准</w:t>
      </w:r>
      <w:r>
        <w:rPr>
          <w:rFonts w:hint="eastAsia" w:ascii="宋体" w:hAnsi="宋体" w:eastAsia="宋体" w:cs="宋体"/>
          <w:color w:val="auto"/>
          <w:sz w:val="24"/>
          <w:highlight w:val="none"/>
        </w:rPr>
        <w:t>”。</w:t>
      </w:r>
    </w:p>
    <w:p w14:paraId="60A6390D">
      <w:pPr>
        <w:pStyle w:val="32"/>
        <w:spacing w:line="500" w:lineRule="exact"/>
        <w:ind w:firstLine="482" w:firstLineChars="200"/>
        <w:rPr>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4"/>
          <w:highlight w:val="none"/>
          <w:lang w:val="en-US"/>
        </w:rPr>
        <w:t>通过</w:t>
      </w:r>
      <w:r>
        <w:rPr>
          <w:rFonts w:hint="eastAsia" w:ascii="宋体" w:hAnsi="宋体" w:eastAsia="宋体" w:cs="宋体"/>
          <w:b/>
          <w:bCs/>
          <w:color w:val="auto"/>
          <w:sz w:val="24"/>
          <w:highlight w:val="none"/>
        </w:rPr>
        <w:t>符合性审查</w:t>
      </w:r>
      <w:r>
        <w:rPr>
          <w:rFonts w:hint="eastAsia" w:ascii="宋体" w:hAnsi="宋体" w:eastAsia="宋体" w:cs="宋体"/>
          <w:b/>
          <w:bCs/>
          <w:color w:val="auto"/>
          <w:sz w:val="24"/>
          <w:highlight w:val="none"/>
          <w:lang w:val="en-US"/>
        </w:rPr>
        <w:t>的</w:t>
      </w:r>
      <w:r>
        <w:rPr>
          <w:rFonts w:hint="eastAsia" w:ascii="宋体" w:hAnsi="宋体" w:eastAsia="宋体" w:cs="宋体"/>
          <w:b/>
          <w:bCs/>
          <w:color w:val="auto"/>
          <w:sz w:val="24"/>
          <w:highlight w:val="none"/>
        </w:rPr>
        <w:t>有效供应商不足3家的应予废标。</w:t>
      </w:r>
    </w:p>
    <w:p w14:paraId="1DBDC77C">
      <w:pPr>
        <w:kinsoku w:val="0"/>
        <w:autoSpaceDE w:val="0"/>
        <w:autoSpaceDN w:val="0"/>
        <w:adjustRightInd w:val="0"/>
        <w:snapToGrid w:val="0"/>
        <w:spacing w:before="78" w:line="500" w:lineRule="exact"/>
        <w:ind w:left="107"/>
        <w:jc w:val="center"/>
        <w:textAlignment w:val="baseline"/>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pPr>
      <w:r>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t>十、评标</w:t>
      </w:r>
    </w:p>
    <w:p w14:paraId="6EA51FC5">
      <w:pPr>
        <w:adjustRightInd w:val="0"/>
        <w:snapToGrid w:val="0"/>
        <w:spacing w:line="50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（一）评标方法</w:t>
      </w:r>
    </w:p>
    <w:p w14:paraId="6080D8E9">
      <w:pPr>
        <w:adjustRightInd w:val="0"/>
        <w:snapToGrid w:val="0"/>
        <w:spacing w:line="50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评标方法分为综合评分法和最低评标价法，本项目评标方法详见“</w:t>
      </w:r>
      <w:r>
        <w:rPr>
          <w:rFonts w:hint="eastAsia" w:ascii="宋体" w:hAnsi="宋体" w:eastAsia="宋体" w:cs="宋体"/>
          <w:color w:val="auto"/>
          <w:kern w:val="0"/>
          <w:sz w:val="24"/>
          <w:highlight w:val="none"/>
          <w:lang w:eastAsia="zh-CN"/>
        </w:rPr>
        <w:t>投标人须知前附表</w:t>
      </w:r>
      <w:r>
        <w:rPr>
          <w:rFonts w:hint="eastAsia" w:ascii="宋体" w:hAnsi="宋体" w:eastAsia="宋体" w:cs="宋体"/>
          <w:color w:val="auto"/>
          <w:kern w:val="0"/>
          <w:sz w:val="24"/>
          <w:highlight w:val="none"/>
        </w:rPr>
        <w:t>”。</w:t>
      </w:r>
    </w:p>
    <w:p w14:paraId="46512185">
      <w:pPr>
        <w:adjustRightInd w:val="0"/>
        <w:snapToGrid w:val="0"/>
        <w:spacing w:line="50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综合评分法是指投标文件满足招标文件全部实质性要求，且按照评审因素的量化指标评审得分最高的投标人为中标候选人的评标方法。</w:t>
      </w:r>
    </w:p>
    <w:p w14:paraId="1BEE4B4C">
      <w:pPr>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kern w:val="0"/>
          <w:sz w:val="24"/>
          <w:highlight w:val="none"/>
        </w:rPr>
        <w:t>最低评标价法是指投标文件满足招标文件全部实质性要求，且投标报价最低的投标人为中标候选人的评标方法。</w:t>
      </w:r>
    </w:p>
    <w:p w14:paraId="66F54593">
      <w:pPr>
        <w:adjustRightInd w:val="0"/>
        <w:snapToGrid w:val="0"/>
        <w:spacing w:line="50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（二）评标标准</w:t>
      </w:r>
    </w:p>
    <w:p w14:paraId="3E83238A">
      <w:pPr>
        <w:adjustRightInd w:val="0"/>
        <w:snapToGrid w:val="0"/>
        <w:spacing w:line="50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评标委员会按照招标文件的规定对投标文件进行评审。招标文件没有规定的方法、评审因素和标准，不作为评标依据。</w:t>
      </w:r>
    </w:p>
    <w:p w14:paraId="2143989F">
      <w:pPr>
        <w:keepNext/>
        <w:keepLines/>
        <w:spacing w:before="160" w:after="160" w:line="500" w:lineRule="exact"/>
        <w:ind w:left="426" w:leftChars="203"/>
        <w:rPr>
          <w:rFonts w:hint="eastAsia" w:ascii="宋体" w:hAnsi="宋体" w:eastAsia="宋体" w:cs="宋体"/>
          <w:b/>
          <w:bCs/>
          <w:color w:val="auto"/>
          <w:kern w:val="0"/>
          <w:sz w:val="24"/>
          <w:highlight w:val="none"/>
          <w:lang w:val="zh-CN"/>
        </w:rPr>
      </w:pPr>
      <w:r>
        <w:rPr>
          <w:rFonts w:hint="eastAsia" w:ascii="宋体" w:hAnsi="宋体" w:eastAsia="宋体" w:cs="宋体"/>
          <w:b/>
          <w:bCs/>
          <w:color w:val="auto"/>
          <w:kern w:val="0"/>
          <w:sz w:val="24"/>
          <w:highlight w:val="none"/>
        </w:rPr>
        <w:t>（三）</w:t>
      </w:r>
      <w:r>
        <w:rPr>
          <w:rFonts w:hint="eastAsia" w:ascii="宋体" w:hAnsi="宋体" w:eastAsia="宋体" w:cs="宋体"/>
          <w:b/>
          <w:bCs/>
          <w:color w:val="auto"/>
          <w:kern w:val="0"/>
          <w:sz w:val="24"/>
          <w:highlight w:val="none"/>
          <w:lang w:val="zh-CN"/>
        </w:rPr>
        <w:t>投标文件澄清及修正</w:t>
      </w:r>
    </w:p>
    <w:p w14:paraId="6C6E4DE7">
      <w:pPr>
        <w:pStyle w:val="3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rPr>
        <w:t>1</w:t>
      </w:r>
      <w:r>
        <w:rPr>
          <w:rFonts w:hint="eastAsia" w:ascii="宋体" w:hAnsi="宋体" w:eastAsia="宋体" w:cs="宋体"/>
          <w:color w:val="auto"/>
          <w:sz w:val="24"/>
          <w:highlight w:val="none"/>
        </w:rPr>
        <w:t>.评标期间，对于投标文件中含义不明确、同类问题表述不一致或者有明显文字和计算错误的内容需要投标人作出必要的澄清、说明或者补正的，评标委员会应当在</w:t>
      </w:r>
      <w:r>
        <w:rPr>
          <w:rFonts w:hint="eastAsia" w:ascii="宋体" w:hAnsi="宋体" w:eastAsia="宋体" w:cs="宋体"/>
          <w:color w:val="auto"/>
          <w:sz w:val="24"/>
          <w:highlight w:val="none"/>
          <w:lang w:eastAsia="zh-CN"/>
        </w:rPr>
        <w:t>中国政府采购网</w:t>
      </w:r>
      <w:r>
        <w:rPr>
          <w:rFonts w:hint="eastAsia" w:ascii="宋体" w:hAnsi="宋体" w:eastAsia="宋体" w:cs="宋体"/>
          <w:color w:val="auto"/>
          <w:sz w:val="24"/>
          <w:highlight w:val="none"/>
        </w:rPr>
        <w:t>系统中以书面形式线上要求投标人作出必要的澄清、说明或者补正。</w:t>
      </w:r>
    </w:p>
    <w:p w14:paraId="6687F9F9">
      <w:pPr>
        <w:pStyle w:val="3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rPr>
        <w:t>2</w:t>
      </w:r>
      <w:r>
        <w:rPr>
          <w:rFonts w:hint="eastAsia" w:ascii="宋体" w:hAnsi="宋体" w:eastAsia="宋体" w:cs="宋体"/>
          <w:color w:val="auto"/>
          <w:sz w:val="24"/>
          <w:highlight w:val="none"/>
        </w:rPr>
        <w:t>.投标人应按照评标委员会要求在规定时间内作出澄清、说明或者补正，澄清、说明或者补正不得超出投标文件的范围或者改变投标文件的实质性内容。</w:t>
      </w:r>
    </w:p>
    <w:p w14:paraId="1A005E19">
      <w:pPr>
        <w:pStyle w:val="3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rPr>
        <w:t>3</w:t>
      </w:r>
      <w:r>
        <w:rPr>
          <w:rFonts w:hint="eastAsia" w:ascii="宋体" w:hAnsi="宋体" w:eastAsia="宋体" w:cs="宋体"/>
          <w:color w:val="auto"/>
          <w:sz w:val="24"/>
          <w:highlight w:val="none"/>
        </w:rPr>
        <w:t>.投标人的澄清、说明或者补正是其投标文件的有效组成部分，澄清、说明或者补正应当在</w:t>
      </w:r>
      <w:r>
        <w:rPr>
          <w:rFonts w:hint="eastAsia" w:ascii="宋体" w:hAnsi="宋体" w:eastAsia="宋体" w:cs="宋体"/>
          <w:color w:val="auto"/>
          <w:sz w:val="24"/>
          <w:highlight w:val="none"/>
          <w:lang w:val="en-US" w:eastAsia="zh-CN"/>
        </w:rPr>
        <w:t>中国政府采购网</w:t>
      </w:r>
      <w:r>
        <w:rPr>
          <w:rFonts w:hint="eastAsia" w:ascii="宋体" w:hAnsi="宋体" w:eastAsia="宋体" w:cs="宋体"/>
          <w:color w:val="auto"/>
          <w:sz w:val="24"/>
          <w:highlight w:val="none"/>
        </w:rPr>
        <w:t>系统中加盖电子</w:t>
      </w:r>
      <w:r>
        <w:rPr>
          <w:rFonts w:hint="eastAsia" w:ascii="宋体" w:hAnsi="宋体" w:eastAsia="宋体" w:cs="宋体"/>
          <w:color w:val="auto"/>
          <w:sz w:val="24"/>
          <w:highlight w:val="none"/>
          <w:lang w:val="en-US"/>
        </w:rPr>
        <w:t>签章</w:t>
      </w:r>
      <w:r>
        <w:rPr>
          <w:rFonts w:hint="eastAsia" w:ascii="宋体" w:hAnsi="宋体" w:eastAsia="宋体" w:cs="宋体"/>
          <w:color w:val="auto"/>
          <w:sz w:val="24"/>
          <w:highlight w:val="none"/>
        </w:rPr>
        <w:t>后提交。</w:t>
      </w:r>
    </w:p>
    <w:p w14:paraId="35AD2000">
      <w:pPr>
        <w:pStyle w:val="3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rPr>
        <w:t>4</w:t>
      </w:r>
      <w:r>
        <w:rPr>
          <w:rFonts w:hint="eastAsia" w:ascii="宋体" w:hAnsi="宋体" w:eastAsia="宋体" w:cs="宋体"/>
          <w:b/>
          <w:bCs/>
          <w:color w:val="auto"/>
          <w:sz w:val="24"/>
          <w:highlight w:val="none"/>
        </w:rPr>
        <w:t>.报价合理性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61904AA">
      <w:pPr>
        <w:pStyle w:val="32"/>
        <w:pageBreakBefore w:val="0"/>
        <w:overflowPunct/>
        <w:topLinePunct w:val="0"/>
        <w:bidi w:val="0"/>
        <w:spacing w:line="500" w:lineRule="exact"/>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评审中出现下列情形之一的，评审委员会应当启动异常低价投标（响应）审查程序：</w:t>
      </w:r>
    </w:p>
    <w:p w14:paraId="0AAADD3B">
      <w:pPr>
        <w:pStyle w:val="32"/>
        <w:pageBreakBefore w:val="0"/>
        <w:overflowPunct/>
        <w:topLinePunct w:val="0"/>
        <w:bidi w:val="0"/>
        <w:spacing w:line="500" w:lineRule="exact"/>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7C508F5A">
      <w:pPr>
        <w:pStyle w:val="32"/>
        <w:pageBreakBefore w:val="0"/>
        <w:overflowPunct/>
        <w:topLinePunct w:val="0"/>
        <w:bidi w:val="0"/>
        <w:spacing w:line="500" w:lineRule="exact"/>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3D3931E7">
      <w:pPr>
        <w:pStyle w:val="32"/>
        <w:pageBreakBefore w:val="0"/>
        <w:overflowPunct/>
        <w:topLinePunct w:val="0"/>
        <w:bidi w:val="0"/>
        <w:spacing w:line="500" w:lineRule="exact"/>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（3）投标（响应）报价低于采购项目最高限价45%的，即投标（响应）报价&lt;采购项目最高限价×45%；</w:t>
      </w:r>
    </w:p>
    <w:p w14:paraId="4AB3F1F7">
      <w:pPr>
        <w:pStyle w:val="32"/>
        <w:pageBreakBefore w:val="0"/>
        <w:overflowPunct/>
        <w:topLinePunct w:val="0"/>
        <w:bidi w:val="0"/>
        <w:spacing w:line="500" w:lineRule="exact"/>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（4）评审委员会基于专业判断，认为供应商报价过低，有可能影响产品质量或者不能诚信履约的其他情形。</w:t>
      </w:r>
    </w:p>
    <w:p w14:paraId="26E77E79">
      <w:pPr>
        <w:pStyle w:val="32"/>
        <w:pageBreakBefore w:val="0"/>
        <w:overflowPunct/>
        <w:topLinePunct w:val="0"/>
        <w:bidi w:val="0"/>
        <w:spacing w:line="500" w:lineRule="exact"/>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相关法律法规对供应商报价有规定的，从其规定。</w:t>
      </w:r>
    </w:p>
    <w:p w14:paraId="72B36703">
      <w:pPr>
        <w:pStyle w:val="32"/>
        <w:pageBreakBefore w:val="0"/>
        <w:overflowPunct/>
        <w:topLinePunct w:val="0"/>
        <w:bidi w:val="0"/>
        <w:spacing w:line="500" w:lineRule="exact"/>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D854253">
      <w:pPr>
        <w:pStyle w:val="32"/>
        <w:spacing w:line="500" w:lineRule="exact"/>
        <w:rPr>
          <w:rFonts w:hint="eastAsia" w:ascii="宋体" w:hAnsi="宋体" w:eastAsia="宋体" w:cs="宋体"/>
          <w:b/>
          <w:bCs/>
          <w:color w:val="auto"/>
          <w:sz w:val="24"/>
          <w:highlight w:val="none"/>
        </w:rPr>
      </w:pPr>
      <w:r>
        <w:rPr>
          <w:rFonts w:hint="eastAsia" w:ascii="宋体" w:hAnsi="宋体" w:eastAsia="宋体" w:cs="宋体"/>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eastAsia="宋体" w:cs="宋体"/>
          <w:b/>
          <w:bCs/>
          <w:color w:val="auto"/>
          <w:sz w:val="24"/>
          <w:szCs w:val="24"/>
          <w:highlight w:val="none"/>
          <w:lang w:val="en-US" w:eastAsia="zh-CN"/>
        </w:rPr>
        <w:t>无效投标（响应）</w:t>
      </w:r>
      <w:r>
        <w:rPr>
          <w:rFonts w:hint="eastAsia" w:ascii="宋体" w:hAnsi="宋体" w:eastAsia="宋体" w:cs="宋体"/>
          <w:color w:val="auto"/>
          <w:sz w:val="24"/>
          <w:szCs w:val="24"/>
          <w:highlight w:val="none"/>
          <w:lang w:val="en-US" w:eastAsia="zh-CN"/>
        </w:rPr>
        <w:t>处理。</w:t>
      </w:r>
    </w:p>
    <w:p w14:paraId="5709F3EE">
      <w:pPr>
        <w:pStyle w:val="32"/>
        <w:spacing w:line="500" w:lineRule="exact"/>
        <w:ind w:firstLineChars="200"/>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5.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eastAsia="宋体" w:cs="宋体"/>
          <w:b/>
          <w:bCs/>
          <w:color w:val="auto"/>
          <w:sz w:val="24"/>
          <w:highlight w:val="none"/>
          <w:lang w:val="en-US"/>
        </w:rPr>
        <w:t>投标无效</w:t>
      </w:r>
      <w:r>
        <w:rPr>
          <w:rFonts w:hint="eastAsia" w:ascii="宋体" w:hAnsi="宋体" w:eastAsia="宋体" w:cs="宋体"/>
          <w:color w:val="auto"/>
          <w:sz w:val="24"/>
          <w:highlight w:val="none"/>
          <w:lang w:val="en-US"/>
        </w:rPr>
        <w:t>。</w:t>
      </w:r>
    </w:p>
    <w:p w14:paraId="6B85480B">
      <w:pPr>
        <w:pStyle w:val="32"/>
        <w:spacing w:line="500" w:lineRule="exact"/>
        <w:ind w:firstLineChars="200"/>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6.投标文件报价出现前后不一致的，除招标文件另有规定外，按照下列规定修正：</w:t>
      </w:r>
    </w:p>
    <w:p w14:paraId="1627F9E9">
      <w:pPr>
        <w:pStyle w:val="32"/>
        <w:spacing w:line="500" w:lineRule="exact"/>
        <w:ind w:firstLineChars="200"/>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（1）投标文件中开标一览表内容与投标文件中相应内容不一致的，以开标一览表为准；</w:t>
      </w:r>
    </w:p>
    <w:p w14:paraId="6B9B351B">
      <w:pPr>
        <w:pStyle w:val="32"/>
        <w:spacing w:line="500" w:lineRule="exact"/>
        <w:ind w:firstLineChars="200"/>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（2）大写金额和小写金额不一致的，以大写金额为准；</w:t>
      </w:r>
    </w:p>
    <w:p w14:paraId="0CD433BA">
      <w:pPr>
        <w:pStyle w:val="32"/>
        <w:spacing w:line="500" w:lineRule="exact"/>
        <w:ind w:firstLineChars="200"/>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（3）单价金额小数点或者百分比有明显错位的，以开标一览表的总价为准，并修改单价；</w:t>
      </w:r>
    </w:p>
    <w:p w14:paraId="1B4D1B20">
      <w:pPr>
        <w:pStyle w:val="32"/>
        <w:spacing w:line="500" w:lineRule="exact"/>
        <w:ind w:firstLineChars="200"/>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（4）总价金额与按单价汇总金额不一致的，以单价金额计算结果为准。</w:t>
      </w:r>
    </w:p>
    <w:p w14:paraId="626A0D9A">
      <w:pPr>
        <w:pStyle w:val="32"/>
        <w:spacing w:line="500" w:lineRule="exact"/>
        <w:ind w:firstLineChars="200"/>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同时出现两种以上不一致的，按照上述规定的顺序修正。修正后的报价采用书面形式，并加盖公章，或者由法定代表人或其授权的代表签字，经投标人确认后产生约束力，投标人不确认的，其</w:t>
      </w:r>
      <w:r>
        <w:rPr>
          <w:rFonts w:hint="eastAsia" w:ascii="宋体" w:hAnsi="宋体" w:eastAsia="宋体" w:cs="宋体"/>
          <w:b/>
          <w:bCs/>
          <w:color w:val="auto"/>
          <w:sz w:val="24"/>
          <w:highlight w:val="none"/>
          <w:lang w:val="en-US"/>
        </w:rPr>
        <w:t>投标无效</w:t>
      </w:r>
      <w:r>
        <w:rPr>
          <w:rFonts w:hint="eastAsia" w:ascii="宋体" w:hAnsi="宋体" w:eastAsia="宋体" w:cs="宋体"/>
          <w:color w:val="auto"/>
          <w:sz w:val="24"/>
          <w:highlight w:val="none"/>
          <w:lang w:val="en-US"/>
        </w:rPr>
        <w:t>。</w:t>
      </w:r>
    </w:p>
    <w:p w14:paraId="0910D8FD">
      <w:pPr>
        <w:pStyle w:val="32"/>
        <w:spacing w:line="500" w:lineRule="exact"/>
        <w:rPr>
          <w:rFonts w:hint="eastAsia" w:ascii="宋体" w:hAnsi="宋体" w:eastAsia="宋体" w:cs="宋体"/>
          <w:b/>
          <w:bCs/>
          <w:iCs w:val="0"/>
          <w:color w:val="auto"/>
          <w:kern w:val="0"/>
          <w:sz w:val="24"/>
          <w:highlight w:val="none"/>
          <w:shd w:val="clear" w:color="auto" w:fill="auto"/>
        </w:rPr>
      </w:pPr>
      <w:r>
        <w:rPr>
          <w:rFonts w:hint="eastAsia" w:ascii="宋体" w:hAnsi="宋体" w:eastAsia="宋体" w:cs="宋体"/>
          <w:b/>
          <w:bCs/>
          <w:iCs w:val="0"/>
          <w:color w:val="auto"/>
          <w:kern w:val="0"/>
          <w:sz w:val="24"/>
          <w:highlight w:val="none"/>
          <w:shd w:val="clear" w:color="auto" w:fill="auto"/>
        </w:rPr>
        <w:t>（</w:t>
      </w:r>
      <w:r>
        <w:rPr>
          <w:rFonts w:hint="eastAsia" w:ascii="宋体" w:hAnsi="宋体" w:eastAsia="宋体" w:cs="宋体"/>
          <w:b/>
          <w:bCs/>
          <w:iCs w:val="0"/>
          <w:color w:val="auto"/>
          <w:kern w:val="0"/>
          <w:sz w:val="24"/>
          <w:highlight w:val="none"/>
          <w:shd w:val="clear" w:color="auto" w:fill="auto"/>
          <w:lang w:val="en-US"/>
        </w:rPr>
        <w:t>四</w:t>
      </w:r>
      <w:r>
        <w:rPr>
          <w:rFonts w:hint="eastAsia" w:ascii="宋体" w:hAnsi="宋体" w:eastAsia="宋体" w:cs="宋体"/>
          <w:b/>
          <w:bCs/>
          <w:iCs w:val="0"/>
          <w:color w:val="auto"/>
          <w:kern w:val="0"/>
          <w:sz w:val="24"/>
          <w:highlight w:val="none"/>
          <w:shd w:val="clear" w:color="auto" w:fill="auto"/>
        </w:rPr>
        <w:t>）评标得分及复核</w:t>
      </w:r>
    </w:p>
    <w:p w14:paraId="4D28D876">
      <w:pPr>
        <w:pStyle w:val="32"/>
        <w:spacing w:line="500" w:lineRule="exact"/>
        <w:ind w:firstLineChars="200"/>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1.评标结果汇总完成后，除下列情形外，任何人不得修改评标结果：</w:t>
      </w:r>
    </w:p>
    <w:p w14:paraId="2FD51916">
      <w:pPr>
        <w:pStyle w:val="32"/>
        <w:spacing w:line="500" w:lineRule="exact"/>
        <w:ind w:firstLineChars="200"/>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（一）分值汇总计算错误的；</w:t>
      </w:r>
    </w:p>
    <w:p w14:paraId="2CFEAB25">
      <w:pPr>
        <w:pStyle w:val="32"/>
        <w:spacing w:line="500" w:lineRule="exact"/>
        <w:ind w:firstLineChars="200"/>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（二）分项评分超出评分标准范围的；</w:t>
      </w:r>
    </w:p>
    <w:p w14:paraId="5C31856B">
      <w:pPr>
        <w:pStyle w:val="32"/>
        <w:spacing w:line="500" w:lineRule="exact"/>
        <w:ind w:firstLineChars="200"/>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（三）评标委员会成员对客观评审因素评分不一致的；</w:t>
      </w:r>
    </w:p>
    <w:p w14:paraId="13EDCE2E">
      <w:pPr>
        <w:pStyle w:val="32"/>
        <w:spacing w:line="500" w:lineRule="exact"/>
        <w:ind w:firstLineChars="200"/>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（四）经评标委员会认定评分畸高、畸低的。</w:t>
      </w:r>
    </w:p>
    <w:p w14:paraId="34682014">
      <w:pPr>
        <w:pStyle w:val="32"/>
        <w:spacing w:line="500" w:lineRule="exact"/>
        <w:ind w:firstLineChars="200"/>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39D1D0EB">
      <w:pPr>
        <w:pStyle w:val="3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rPr>
        <w:t>（五）相同品牌处理原则</w:t>
      </w:r>
    </w:p>
    <w:p w14:paraId="02BC981D">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采用最低评标价法的采购项目，提供相同品牌产品的不同投标人参加同一合同项下投标的，以其中通过资格审查、符合性审查且报价最低的参加评标；报价相同的，由采购人或者采购人委托评标委员会按照招标文件“</w:t>
      </w:r>
      <w:r>
        <w:rPr>
          <w:rFonts w:hint="eastAsia" w:ascii="宋体" w:hAnsi="宋体" w:eastAsia="宋体" w:cs="宋体"/>
          <w:color w:val="auto"/>
          <w:sz w:val="24"/>
          <w:highlight w:val="none"/>
          <w:lang w:val="en-US" w:eastAsia="zh-CN"/>
        </w:rPr>
        <w:t>投标人须知前附表</w:t>
      </w:r>
      <w:r>
        <w:rPr>
          <w:rFonts w:hint="eastAsia" w:ascii="宋体" w:hAnsi="宋体" w:eastAsia="宋体" w:cs="宋体"/>
          <w:color w:val="auto"/>
          <w:sz w:val="24"/>
          <w:highlight w:val="none"/>
          <w:lang w:val="en-US"/>
        </w:rPr>
        <w:t>”规定的方式确定1个参加评标的投标人，招标文件未规定的采取随机抽取方式确定，其他投标无效。</w:t>
      </w:r>
    </w:p>
    <w:p w14:paraId="57815EB1">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使用综合评分法的采购项目，提供相同品牌产品且通过资格审查、符合性审查的不同投标人参加同一合同项下投标的，按1家投标人计算，评审后得分最高的同品牌投标人获得中标人推荐资格；评审得分相同的，由采购人或者采购人委托评标委员会按照招标文件“</w:t>
      </w:r>
      <w:r>
        <w:rPr>
          <w:rFonts w:hint="eastAsia" w:ascii="宋体" w:hAnsi="宋体" w:eastAsia="宋体" w:cs="宋体"/>
          <w:color w:val="auto"/>
          <w:sz w:val="24"/>
          <w:highlight w:val="none"/>
          <w:lang w:val="en-US" w:eastAsia="zh-CN"/>
        </w:rPr>
        <w:t>投标人须知前附表</w:t>
      </w:r>
      <w:r>
        <w:rPr>
          <w:rFonts w:hint="eastAsia" w:ascii="宋体" w:hAnsi="宋体" w:eastAsia="宋体" w:cs="宋体"/>
          <w:color w:val="auto"/>
          <w:sz w:val="24"/>
          <w:highlight w:val="none"/>
          <w:lang w:val="en-US"/>
        </w:rPr>
        <w:t>”规定的方式确定1个投标人获得中标人推荐资格，招标文件未规定的采取随机抽取方式确定，其他同品牌投标人不作为中标候选人。</w:t>
      </w:r>
    </w:p>
    <w:p w14:paraId="1E9FD22E">
      <w:pPr>
        <w:pStyle w:val="32"/>
        <w:spacing w:line="500" w:lineRule="exact"/>
        <w:ind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rPr>
        <w:t>非单一产品采购项目，采购人应当根据采购项目技术构成、产品价格比重等合理确定核心产品，详见“</w:t>
      </w:r>
      <w:r>
        <w:rPr>
          <w:rFonts w:hint="eastAsia" w:ascii="宋体" w:hAnsi="宋体" w:eastAsia="宋体" w:cs="宋体"/>
          <w:color w:val="auto"/>
          <w:sz w:val="24"/>
          <w:highlight w:val="none"/>
          <w:lang w:val="en-US" w:eastAsia="zh-CN"/>
        </w:rPr>
        <w:t>投标人须知前附表</w:t>
      </w:r>
      <w:r>
        <w:rPr>
          <w:rFonts w:hint="eastAsia" w:ascii="宋体" w:hAnsi="宋体" w:eastAsia="宋体" w:cs="宋体"/>
          <w:color w:val="auto"/>
          <w:sz w:val="24"/>
          <w:highlight w:val="none"/>
          <w:lang w:val="en-US"/>
        </w:rPr>
        <w:t>”。多家投标人提供的核心产品品牌相同的，按前两款规定处理。</w:t>
      </w:r>
    </w:p>
    <w:p w14:paraId="48AED746">
      <w:pPr>
        <w:pStyle w:val="32"/>
        <w:spacing w:line="500" w:lineRule="exact"/>
        <w:rPr>
          <w:rFonts w:hint="eastAsia" w:ascii="宋体" w:hAnsi="宋体" w:eastAsia="宋体" w:cs="宋体"/>
          <w:color w:val="auto"/>
          <w:highlight w:val="none"/>
        </w:rPr>
      </w:pPr>
      <w:r>
        <w:rPr>
          <w:rFonts w:hint="eastAsia" w:ascii="宋体" w:hAnsi="宋体" w:eastAsia="宋体" w:cs="宋体"/>
          <w:color w:val="auto"/>
          <w:sz w:val="24"/>
          <w:highlight w:val="none"/>
        </w:rPr>
        <w:t>有效投标品牌不足3家的应按</w:t>
      </w:r>
      <w:r>
        <w:rPr>
          <w:rFonts w:hint="eastAsia" w:ascii="宋体" w:hAnsi="宋体" w:eastAsia="宋体" w:cs="宋体"/>
          <w:b/>
          <w:bCs/>
          <w:color w:val="auto"/>
          <w:sz w:val="24"/>
          <w:highlight w:val="none"/>
        </w:rPr>
        <w:t>废标</w:t>
      </w:r>
      <w:r>
        <w:rPr>
          <w:rFonts w:hint="eastAsia" w:ascii="宋体" w:hAnsi="宋体" w:eastAsia="宋体" w:cs="宋体"/>
          <w:color w:val="auto"/>
          <w:sz w:val="24"/>
          <w:highlight w:val="none"/>
        </w:rPr>
        <w:t>处理。</w:t>
      </w:r>
    </w:p>
    <w:p w14:paraId="1644F46B">
      <w:pPr>
        <w:adjustRightInd w:val="0"/>
        <w:snapToGrid w:val="0"/>
        <w:spacing w:line="500" w:lineRule="exact"/>
        <w:ind w:firstLine="482" w:firstLineChars="20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（六）编写评标报告</w:t>
      </w:r>
    </w:p>
    <w:p w14:paraId="3B0BDCB8">
      <w:pPr>
        <w:adjustRightInd w:val="0"/>
        <w:snapToGrid w:val="0"/>
        <w:spacing w:line="5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kern w:val="0"/>
          <w:sz w:val="24"/>
          <w:highlight w:val="none"/>
        </w:rPr>
        <w:t>评标委员会根据全体评标成员签字的原始评标记录和评标结果编写评标报告。评标委员会应当在评标报告上签名，对自己的评审意见承担法律责任。评标委员会成员对需要共同认定的事项存在争议的，应当按照少数服从多数的原则作出结论。持不同意见的评标委员会成员应当在评标报告上签署不同意见，并说明理由，否则视为同意评标报告。评标委员会按“</w:t>
      </w:r>
      <w:r>
        <w:rPr>
          <w:rFonts w:hint="eastAsia" w:ascii="宋体" w:hAnsi="宋体" w:eastAsia="宋体" w:cs="宋体"/>
          <w:color w:val="auto"/>
          <w:kern w:val="0"/>
          <w:sz w:val="24"/>
          <w:highlight w:val="none"/>
          <w:lang w:eastAsia="zh-CN"/>
        </w:rPr>
        <w:t>投标人须知前附表</w:t>
      </w:r>
      <w:r>
        <w:rPr>
          <w:rFonts w:hint="eastAsia" w:ascii="宋体" w:hAnsi="宋体" w:eastAsia="宋体" w:cs="宋体"/>
          <w:color w:val="auto"/>
          <w:kern w:val="0"/>
          <w:sz w:val="24"/>
          <w:highlight w:val="none"/>
        </w:rPr>
        <w:t>”规定的中标候选人数量在评标报告中向采购人推荐中标候选人。</w:t>
      </w:r>
    </w:p>
    <w:p w14:paraId="29D68C6F">
      <w:pPr>
        <w:keepNext/>
        <w:keepLines/>
        <w:spacing w:before="160" w:after="160" w:line="500" w:lineRule="exact"/>
        <w:ind w:left="426" w:leftChars="203"/>
        <w:rPr>
          <w:rFonts w:hint="eastAsia" w:ascii="宋体" w:hAnsi="宋体" w:eastAsia="宋体" w:cs="宋体"/>
          <w:b/>
          <w:bCs/>
          <w:color w:val="auto"/>
          <w:sz w:val="24"/>
          <w:highlight w:val="none"/>
          <w:lang w:val="zh-CN"/>
        </w:rPr>
      </w:pPr>
      <w:r>
        <w:rPr>
          <w:rFonts w:hint="eastAsia" w:ascii="宋体" w:hAnsi="宋体" w:eastAsia="宋体" w:cs="宋体"/>
          <w:color w:val="auto"/>
          <w:kern w:val="0"/>
          <w:sz w:val="24"/>
          <w:highlight w:val="none"/>
        </w:rPr>
        <w:t>（七）</w:t>
      </w:r>
      <w:r>
        <w:rPr>
          <w:rFonts w:hint="eastAsia" w:ascii="宋体" w:hAnsi="宋体" w:eastAsia="宋体" w:cs="宋体"/>
          <w:b/>
          <w:bCs/>
          <w:color w:val="auto"/>
          <w:sz w:val="24"/>
          <w:highlight w:val="none"/>
        </w:rPr>
        <w:t>投标无效及废标</w:t>
      </w:r>
      <w:r>
        <w:rPr>
          <w:rFonts w:hint="eastAsia" w:ascii="宋体" w:hAnsi="宋体" w:eastAsia="宋体" w:cs="宋体"/>
          <w:b/>
          <w:bCs/>
          <w:color w:val="auto"/>
          <w:sz w:val="24"/>
          <w:highlight w:val="none"/>
          <w:lang w:val="zh-CN"/>
        </w:rPr>
        <w:t>情形</w:t>
      </w:r>
    </w:p>
    <w:p w14:paraId="7905641B">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1.投标人存在下列情形之一的，</w:t>
      </w:r>
      <w:r>
        <w:rPr>
          <w:rFonts w:hint="eastAsia" w:ascii="宋体" w:hAnsi="宋体" w:eastAsia="宋体" w:cs="宋体"/>
          <w:b/>
          <w:bCs/>
          <w:color w:val="auto"/>
          <w:sz w:val="24"/>
          <w:highlight w:val="none"/>
          <w:lang w:val="en-US"/>
        </w:rPr>
        <w:t>投标无效</w:t>
      </w:r>
      <w:r>
        <w:rPr>
          <w:rFonts w:hint="eastAsia" w:ascii="宋体" w:hAnsi="宋体" w:eastAsia="宋体" w:cs="宋体"/>
          <w:color w:val="auto"/>
          <w:sz w:val="24"/>
          <w:highlight w:val="none"/>
          <w:lang w:val="en-US"/>
        </w:rPr>
        <w:t>：</w:t>
      </w:r>
    </w:p>
    <w:p w14:paraId="050E2EF2">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rPr>
        <w:t>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rPr>
        <w:t>不具备招标文件中规定的资格要求的（投标人未提供有效资格文件的，视为投标人不具备招标文件中规定的资格要求）；</w:t>
      </w:r>
    </w:p>
    <w:p w14:paraId="1B8966BE">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（2）投标有效期不足的；</w:t>
      </w:r>
    </w:p>
    <w:p w14:paraId="4FF8A03F">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rPr>
        <w:t>3</w:t>
      </w:r>
      <w:r>
        <w:rPr>
          <w:rFonts w:hint="eastAsia" w:ascii="宋体" w:hAnsi="宋体" w:eastAsia="宋体" w:cs="宋体"/>
          <w:color w:val="auto"/>
          <w:sz w:val="24"/>
          <w:highlight w:val="none"/>
        </w:rPr>
        <w:t>）投标文件未按招标文件要求</w:t>
      </w:r>
      <w:r>
        <w:rPr>
          <w:rFonts w:hint="eastAsia" w:ascii="宋体" w:hAnsi="宋体" w:eastAsia="宋体" w:cs="宋体"/>
          <w:color w:val="auto"/>
          <w:sz w:val="24"/>
          <w:highlight w:val="none"/>
          <w:lang w:val="en-US"/>
        </w:rPr>
        <w:t>填写、</w:t>
      </w:r>
      <w:r>
        <w:rPr>
          <w:rFonts w:hint="eastAsia" w:ascii="宋体" w:hAnsi="宋体" w:eastAsia="宋体" w:cs="宋体"/>
          <w:color w:val="auto"/>
          <w:sz w:val="24"/>
          <w:highlight w:val="none"/>
        </w:rPr>
        <w:t>签署、盖章的</w:t>
      </w:r>
      <w:r>
        <w:rPr>
          <w:rFonts w:hint="eastAsia" w:ascii="宋体" w:hAnsi="宋体" w:eastAsia="宋体" w:cs="宋体"/>
          <w:color w:val="auto"/>
          <w:sz w:val="24"/>
          <w:highlight w:val="none"/>
          <w:lang w:val="en-US"/>
        </w:rPr>
        <w:t>；</w:t>
      </w:r>
    </w:p>
    <w:p w14:paraId="5B37A4CE">
      <w:pPr>
        <w:pStyle w:val="32"/>
        <w:spacing w:line="500" w:lineRule="exact"/>
        <w:ind w:firstLineChars="200"/>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（4）若“</w:t>
      </w:r>
      <w:r>
        <w:rPr>
          <w:rFonts w:hint="eastAsia" w:ascii="宋体" w:hAnsi="宋体" w:eastAsia="宋体" w:cs="宋体"/>
          <w:color w:val="auto"/>
          <w:sz w:val="24"/>
          <w:highlight w:val="none"/>
          <w:lang w:val="en-US" w:eastAsia="zh-CN"/>
        </w:rPr>
        <w:t>投标人须知前附表</w:t>
      </w:r>
      <w:r>
        <w:rPr>
          <w:rFonts w:hint="eastAsia" w:ascii="宋体" w:hAnsi="宋体" w:eastAsia="宋体" w:cs="宋体"/>
          <w:color w:val="auto"/>
          <w:sz w:val="24"/>
          <w:highlight w:val="none"/>
          <w:lang w:val="en-US"/>
        </w:rPr>
        <w:t>”中未写允许采购进口产品，投标人所投产品为进口产品的；</w:t>
      </w:r>
    </w:p>
    <w:p w14:paraId="76268700">
      <w:pPr>
        <w:pStyle w:val="32"/>
        <w:spacing w:line="500" w:lineRule="exact"/>
        <w:ind w:firstLineChars="200"/>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（5）所投采购包未对全部采购标的内容进行投标的；</w:t>
      </w:r>
    </w:p>
    <w:p w14:paraId="3FAE95DA">
      <w:pPr>
        <w:pStyle w:val="3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rPr>
        <w:t>（6）投标</w:t>
      </w:r>
      <w:r>
        <w:rPr>
          <w:rFonts w:hint="eastAsia" w:ascii="宋体" w:hAnsi="宋体" w:eastAsia="宋体" w:cs="宋体"/>
          <w:color w:val="auto"/>
          <w:sz w:val="24"/>
          <w:highlight w:val="none"/>
        </w:rPr>
        <w:t>文件提供虚假材料的</w:t>
      </w:r>
      <w:r>
        <w:rPr>
          <w:rFonts w:hint="eastAsia" w:ascii="宋体" w:hAnsi="宋体" w:eastAsia="宋体" w:cs="宋体"/>
          <w:color w:val="auto"/>
          <w:sz w:val="24"/>
          <w:highlight w:val="none"/>
          <w:lang w:val="en-US"/>
        </w:rPr>
        <w:t>；</w:t>
      </w:r>
    </w:p>
    <w:p w14:paraId="693D6A13">
      <w:pPr>
        <w:pStyle w:val="32"/>
        <w:spacing w:line="500" w:lineRule="exact"/>
        <w:ind w:firstLineChars="200"/>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（7）投标文件不满足招标文件中标注“★”号的实质性条款（或指标）要求的或经评标委员会认定未实质性响应招标文件要求的或投标内容不符合相关强制性规定的或经评标委员会最终认定为报价不合理的；</w:t>
      </w:r>
    </w:p>
    <w:p w14:paraId="2B7575C7">
      <w:pPr>
        <w:pStyle w:val="32"/>
        <w:spacing w:line="500" w:lineRule="exact"/>
        <w:ind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rPr>
        <w:t>（8）采购标的属于品目清单范围内强制采购的节能产品，未提供《政府采购节能产品、环境标志产品声明函》及节能认证证明的；</w:t>
      </w:r>
    </w:p>
    <w:p w14:paraId="1EAC024F">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（9）投标人</w:t>
      </w:r>
      <w:r>
        <w:rPr>
          <w:rFonts w:hint="eastAsia" w:ascii="宋体" w:hAnsi="宋体" w:eastAsia="宋体" w:cs="宋体"/>
          <w:color w:val="auto"/>
          <w:sz w:val="24"/>
          <w:highlight w:val="none"/>
        </w:rPr>
        <w:t>报价超过招标文件中规定的</w:t>
      </w:r>
      <w:r>
        <w:rPr>
          <w:rFonts w:hint="eastAsia" w:ascii="宋体" w:hAnsi="宋体" w:eastAsia="宋体" w:cs="宋体"/>
          <w:color w:val="auto"/>
          <w:sz w:val="24"/>
          <w:highlight w:val="none"/>
          <w:lang w:val="en-US"/>
        </w:rPr>
        <w:t>项目</w:t>
      </w:r>
      <w:r>
        <w:rPr>
          <w:rFonts w:hint="eastAsia" w:ascii="宋体" w:hAnsi="宋体" w:eastAsia="宋体" w:cs="宋体"/>
          <w:color w:val="auto"/>
          <w:sz w:val="24"/>
          <w:highlight w:val="none"/>
        </w:rPr>
        <w:t>预算金额或者最高限价的</w:t>
      </w:r>
      <w:r>
        <w:rPr>
          <w:rFonts w:hint="eastAsia" w:ascii="宋体" w:hAnsi="宋体" w:eastAsia="宋体" w:cs="宋体"/>
          <w:color w:val="auto"/>
          <w:sz w:val="24"/>
          <w:highlight w:val="none"/>
          <w:lang w:val="en-US"/>
        </w:rPr>
        <w:t>；</w:t>
      </w:r>
    </w:p>
    <w:p w14:paraId="29A02109">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（10）同一采购标的有多个报价的或者存在可选择或可调整的投标方案和报价的；</w:t>
      </w:r>
    </w:p>
    <w:p w14:paraId="1FDCD02B">
      <w:pPr>
        <w:pStyle w:val="3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rPr>
        <w:t>（11）允许联合体采购的项目，</w:t>
      </w:r>
      <w:r>
        <w:rPr>
          <w:rFonts w:hint="eastAsia" w:ascii="宋体" w:hAnsi="宋体" w:eastAsia="宋体" w:cs="宋体"/>
          <w:color w:val="auto"/>
          <w:sz w:val="24"/>
          <w:highlight w:val="none"/>
        </w:rPr>
        <w:t>联合体的供应商未提交各方共同签署的</w:t>
      </w:r>
      <w:r>
        <w:rPr>
          <w:rFonts w:hint="eastAsia" w:ascii="宋体" w:hAnsi="宋体" w:eastAsia="宋体" w:cs="宋体"/>
          <w:color w:val="auto"/>
          <w:sz w:val="24"/>
          <w:highlight w:val="none"/>
          <w:lang w:val="en-US"/>
        </w:rPr>
        <w:t>联合体</w:t>
      </w:r>
      <w:r>
        <w:rPr>
          <w:rFonts w:hint="eastAsia" w:ascii="宋体" w:hAnsi="宋体" w:eastAsia="宋体" w:cs="宋体"/>
          <w:color w:val="auto"/>
          <w:sz w:val="24"/>
          <w:highlight w:val="none"/>
        </w:rPr>
        <w:t>协议</w:t>
      </w:r>
      <w:r>
        <w:rPr>
          <w:rFonts w:hint="eastAsia" w:ascii="宋体" w:hAnsi="宋体" w:eastAsia="宋体" w:cs="宋体"/>
          <w:color w:val="auto"/>
          <w:sz w:val="24"/>
          <w:highlight w:val="none"/>
          <w:lang w:val="en-US"/>
        </w:rPr>
        <w:t>的；</w:t>
      </w:r>
    </w:p>
    <w:p w14:paraId="0A038465">
      <w:pPr>
        <w:pStyle w:val="3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rPr>
        <w:t>（12）评</w:t>
      </w:r>
      <w:r>
        <w:rPr>
          <w:rFonts w:hint="eastAsia" w:ascii="宋体" w:hAnsi="宋体" w:eastAsia="宋体" w:cs="宋体"/>
          <w:color w:val="auto"/>
          <w:sz w:val="24"/>
          <w:highlight w:val="none"/>
        </w:rPr>
        <w:t>审期间,</w:t>
      </w:r>
      <w:r>
        <w:rPr>
          <w:rFonts w:hint="eastAsia" w:ascii="宋体" w:hAnsi="宋体" w:eastAsia="宋体" w:cs="宋体"/>
          <w:color w:val="auto"/>
          <w:sz w:val="24"/>
          <w:highlight w:val="none"/>
          <w:lang w:val="en-US"/>
        </w:rPr>
        <w:t>投标人</w:t>
      </w:r>
      <w:r>
        <w:rPr>
          <w:rFonts w:hint="eastAsia" w:ascii="宋体" w:hAnsi="宋体" w:eastAsia="宋体" w:cs="宋体"/>
          <w:color w:val="auto"/>
          <w:sz w:val="24"/>
          <w:highlight w:val="none"/>
        </w:rPr>
        <w:t>没有按评标委员会的要求提交经授权代表签字的澄清、说明、补正或改变了</w:t>
      </w:r>
      <w:r>
        <w:rPr>
          <w:rFonts w:hint="eastAsia" w:ascii="宋体" w:hAnsi="宋体" w:eastAsia="宋体" w:cs="宋体"/>
          <w:color w:val="auto"/>
          <w:sz w:val="24"/>
          <w:highlight w:val="none"/>
          <w:lang w:val="en-US"/>
        </w:rPr>
        <w:t>投标</w:t>
      </w:r>
      <w:r>
        <w:rPr>
          <w:rFonts w:hint="eastAsia" w:ascii="宋体" w:hAnsi="宋体" w:eastAsia="宋体" w:cs="宋体"/>
          <w:color w:val="auto"/>
          <w:sz w:val="24"/>
          <w:highlight w:val="none"/>
        </w:rPr>
        <w:t>文件的实质性内容</w:t>
      </w:r>
      <w:r>
        <w:rPr>
          <w:rFonts w:hint="eastAsia" w:ascii="宋体" w:hAnsi="宋体" w:eastAsia="宋体" w:cs="宋体"/>
          <w:color w:val="auto"/>
          <w:sz w:val="24"/>
          <w:highlight w:val="none"/>
          <w:lang w:val="en-US"/>
        </w:rPr>
        <w:t>的；</w:t>
      </w:r>
    </w:p>
    <w:p w14:paraId="28690441">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rPr>
        <w:t>13</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rPr>
        <w:t>投标文件含有采购人不能接受的附加条件的；</w:t>
      </w:r>
    </w:p>
    <w:p w14:paraId="4041EDE9">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（14）</w:t>
      </w:r>
      <w:r>
        <w:rPr>
          <w:rFonts w:hint="eastAsia" w:ascii="宋体" w:hAnsi="宋体" w:eastAsia="宋体" w:cs="宋体"/>
          <w:color w:val="auto"/>
          <w:sz w:val="24"/>
          <w:highlight w:val="none"/>
        </w:rPr>
        <w:t>法律、法规、规章规定属于</w:t>
      </w:r>
      <w:r>
        <w:rPr>
          <w:rFonts w:hint="eastAsia" w:ascii="宋体" w:hAnsi="宋体" w:eastAsia="宋体" w:cs="宋体"/>
          <w:color w:val="auto"/>
          <w:sz w:val="24"/>
          <w:highlight w:val="none"/>
          <w:lang w:val="en-US"/>
        </w:rPr>
        <w:t>投标</w:t>
      </w:r>
      <w:r>
        <w:rPr>
          <w:rFonts w:hint="eastAsia" w:ascii="宋体" w:hAnsi="宋体" w:eastAsia="宋体" w:cs="宋体"/>
          <w:color w:val="auto"/>
          <w:sz w:val="24"/>
          <w:highlight w:val="none"/>
        </w:rPr>
        <w:t>无效的其他情形。</w:t>
      </w:r>
    </w:p>
    <w:p w14:paraId="5BD38471">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2.有下列情形之一的，视为投标人串通投标，其</w:t>
      </w:r>
      <w:r>
        <w:rPr>
          <w:rFonts w:hint="eastAsia" w:ascii="宋体" w:hAnsi="宋体" w:eastAsia="宋体" w:cs="宋体"/>
          <w:b/>
          <w:bCs/>
          <w:color w:val="auto"/>
          <w:sz w:val="24"/>
          <w:highlight w:val="none"/>
          <w:lang w:val="en-US"/>
        </w:rPr>
        <w:t>投标无效</w:t>
      </w:r>
      <w:r>
        <w:rPr>
          <w:rFonts w:hint="eastAsia" w:ascii="宋体" w:hAnsi="宋体" w:eastAsia="宋体" w:cs="宋体"/>
          <w:color w:val="auto"/>
          <w:sz w:val="24"/>
          <w:highlight w:val="none"/>
          <w:lang w:val="en-US"/>
        </w:rPr>
        <w:t>：</w:t>
      </w:r>
    </w:p>
    <w:p w14:paraId="08DAB7E0">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（1）不同投标人的投标文件由同一单位或者个人编制；</w:t>
      </w:r>
    </w:p>
    <w:p w14:paraId="6E1C3BFC">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（2）不同投标人委托同一单位或者个人办理投标事宜；</w:t>
      </w:r>
    </w:p>
    <w:p w14:paraId="01BE9020">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（3）不同投标人的投标文件载明的项目管理成员或者联系人员为同一人；</w:t>
      </w:r>
    </w:p>
    <w:p w14:paraId="576B424A">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（4）不同投标人的投标文件异常一致或者投标报价呈规律性差异；</w:t>
      </w:r>
    </w:p>
    <w:p w14:paraId="02E26CEF">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（5）不同投标人的投标文件相互混装；</w:t>
      </w:r>
    </w:p>
    <w:p w14:paraId="1BE6A397">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（6）不同投标人的投标保证金从同一单位或者个人的账户转出；</w:t>
      </w:r>
    </w:p>
    <w:p w14:paraId="75886348">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（7）</w:t>
      </w:r>
      <w:r>
        <w:rPr>
          <w:rFonts w:hint="eastAsia" w:ascii="宋体" w:hAnsi="宋体" w:eastAsia="宋体" w:cs="宋体"/>
          <w:color w:val="auto"/>
          <w:sz w:val="24"/>
          <w:highlight w:val="none"/>
        </w:rPr>
        <w:t>存在下列情形之一的</w:t>
      </w:r>
      <w:r>
        <w:rPr>
          <w:rFonts w:hint="eastAsia" w:ascii="宋体" w:hAnsi="宋体" w:eastAsia="宋体" w:cs="宋体"/>
          <w:color w:val="auto"/>
          <w:sz w:val="24"/>
          <w:highlight w:val="none"/>
          <w:lang w:val="en-US"/>
        </w:rPr>
        <w:t>：</w:t>
      </w:r>
    </w:p>
    <w:p w14:paraId="64E67B5D">
      <w:pPr>
        <w:pStyle w:val="3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①不同投标人制作电子投标文件的计算机网卡MAC地址相同的；</w:t>
      </w:r>
    </w:p>
    <w:p w14:paraId="754EDE53">
      <w:pPr>
        <w:pStyle w:val="3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②不同投标人制作电子投标文件的计算机硬盘序列号相同的；</w:t>
      </w:r>
    </w:p>
    <w:p w14:paraId="7A86A437">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③不同投标人的投标文件的内容存在两处以上细节错误一致，且无法合理解释的。</w:t>
      </w:r>
    </w:p>
    <w:p w14:paraId="07539E20">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（8）法律、法规、规章规定视为投标人串通投标的其他情形</w:t>
      </w:r>
      <w:r>
        <w:rPr>
          <w:rFonts w:hint="eastAsia" w:ascii="宋体" w:hAnsi="宋体" w:eastAsia="宋体" w:cs="宋体"/>
          <w:color w:val="auto"/>
          <w:sz w:val="24"/>
          <w:highlight w:val="none"/>
        </w:rPr>
        <w:t>。</w:t>
      </w:r>
    </w:p>
    <w:p w14:paraId="0F5A7C17">
      <w:pPr>
        <w:pStyle w:val="3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rPr>
        <w:t>3.</w:t>
      </w:r>
      <w:r>
        <w:rPr>
          <w:rFonts w:hint="eastAsia" w:ascii="宋体" w:hAnsi="宋体" w:eastAsia="宋体" w:cs="宋体"/>
          <w:color w:val="auto"/>
          <w:sz w:val="24"/>
          <w:highlight w:val="none"/>
        </w:rPr>
        <w:t>根据《中华人民共和国政府采购法》第三十六条之规定，在招标采购过程中，出现下列情形之一的，应予</w:t>
      </w:r>
      <w:r>
        <w:rPr>
          <w:rFonts w:hint="eastAsia" w:ascii="宋体" w:hAnsi="宋体" w:eastAsia="宋体" w:cs="宋体"/>
          <w:b/>
          <w:bCs/>
          <w:color w:val="auto"/>
          <w:sz w:val="24"/>
          <w:highlight w:val="none"/>
        </w:rPr>
        <w:t>废标</w:t>
      </w:r>
      <w:r>
        <w:rPr>
          <w:rFonts w:hint="eastAsia" w:ascii="宋体" w:hAnsi="宋体" w:eastAsia="宋体" w:cs="宋体"/>
          <w:color w:val="auto"/>
          <w:sz w:val="24"/>
          <w:highlight w:val="none"/>
        </w:rPr>
        <w:t>：</w:t>
      </w:r>
    </w:p>
    <w:p w14:paraId="23CD59BD">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（1）符合专业条件的供应商或者对招标文件作实质响应的供应商不足三家的；</w:t>
      </w:r>
    </w:p>
    <w:p w14:paraId="5A655424">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（2）出现影响采购公正的违法、违规行为的；</w:t>
      </w:r>
    </w:p>
    <w:p w14:paraId="22FFAF99">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（3）投标人的报价均超过了采购预算，采购人不能支付的；</w:t>
      </w:r>
    </w:p>
    <w:p w14:paraId="037104A3">
      <w:pPr>
        <w:pStyle w:val="32"/>
        <w:spacing w:line="500" w:lineRule="exac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（4）因重大变故，采购任务取消的。</w:t>
      </w:r>
    </w:p>
    <w:p w14:paraId="2686E2E6">
      <w:pPr>
        <w:pStyle w:val="32"/>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废标后，采购人应当将废标理由通知所有投标人。</w:t>
      </w:r>
    </w:p>
    <w:p w14:paraId="119C0CAB">
      <w:pPr>
        <w:keepNext/>
        <w:keepLines/>
        <w:spacing w:before="160" w:after="160" w:line="500" w:lineRule="exact"/>
        <w:ind w:left="426" w:leftChars="203"/>
        <w:rPr>
          <w:rFonts w:hint="eastAsia" w:ascii="宋体" w:hAnsi="宋体" w:eastAsia="宋体" w:cs="宋体"/>
          <w:b/>
          <w:bCs/>
          <w:color w:val="auto"/>
          <w:sz w:val="24"/>
          <w:highlight w:val="none"/>
          <w:lang w:val="zh-CN"/>
        </w:rPr>
      </w:pPr>
      <w:bookmarkStart w:id="35" w:name="_Toc102114920"/>
      <w:bookmarkStart w:id="36" w:name="_Toc102056218"/>
      <w:bookmarkStart w:id="37" w:name="_Toc102057718"/>
      <w:bookmarkStart w:id="38" w:name="_Toc102116152"/>
      <w:bookmarkStart w:id="39" w:name="_Toc163492907"/>
      <w:bookmarkStart w:id="40" w:name="_Toc102116022"/>
      <w:bookmarkStart w:id="41" w:name="_Toc102119853"/>
      <w:bookmarkStart w:id="42" w:name="_Toc20186"/>
      <w:bookmarkStart w:id="43" w:name="_Toc155185914"/>
      <w:bookmarkStart w:id="44" w:name="_Toc27130"/>
      <w:r>
        <w:rPr>
          <w:rFonts w:hint="eastAsia" w:ascii="宋体" w:hAnsi="宋体" w:eastAsia="宋体" w:cs="宋体"/>
          <w:b/>
          <w:bCs/>
          <w:color w:val="auto"/>
          <w:sz w:val="24"/>
          <w:highlight w:val="none"/>
          <w:lang w:val="zh-CN"/>
        </w:rPr>
        <w:t>（</w:t>
      </w:r>
      <w:r>
        <w:rPr>
          <w:rFonts w:hint="eastAsia" w:ascii="宋体" w:hAnsi="宋体" w:eastAsia="宋体" w:cs="宋体"/>
          <w:b/>
          <w:bCs/>
          <w:color w:val="auto"/>
          <w:sz w:val="24"/>
          <w:highlight w:val="none"/>
        </w:rPr>
        <w:t>八</w:t>
      </w:r>
      <w:r>
        <w:rPr>
          <w:rFonts w:hint="eastAsia" w:ascii="宋体" w:hAnsi="宋体" w:eastAsia="宋体" w:cs="宋体"/>
          <w:b/>
          <w:bCs/>
          <w:color w:val="auto"/>
          <w:sz w:val="24"/>
          <w:highlight w:val="none"/>
          <w:lang w:val="zh-CN"/>
        </w:rPr>
        <w:t>）停止评标的情形</w:t>
      </w:r>
      <w:bookmarkEnd w:id="35"/>
      <w:bookmarkEnd w:id="36"/>
      <w:bookmarkEnd w:id="37"/>
      <w:bookmarkEnd w:id="38"/>
      <w:bookmarkEnd w:id="39"/>
      <w:bookmarkEnd w:id="40"/>
      <w:bookmarkEnd w:id="41"/>
      <w:bookmarkEnd w:id="42"/>
      <w:bookmarkEnd w:id="43"/>
      <w:bookmarkEnd w:id="44"/>
    </w:p>
    <w:p w14:paraId="122C04ED">
      <w:pPr>
        <w:pStyle w:val="32"/>
        <w:spacing w:line="500" w:lineRule="exact"/>
        <w:rPr>
          <w:rFonts w:hint="eastAsia" w:ascii="宋体" w:hAnsi="宋体" w:eastAsia="宋体" w:cs="宋体"/>
          <w:color w:val="auto"/>
          <w:highlight w:val="none"/>
        </w:rPr>
      </w:pPr>
      <w:r>
        <w:rPr>
          <w:rFonts w:hint="eastAsia" w:ascii="宋体" w:hAnsi="宋体" w:eastAsia="宋体" w:cs="宋体"/>
          <w:color w:val="auto"/>
          <w:sz w:val="24"/>
          <w:highlight w:val="none"/>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0A447152">
      <w:pPr>
        <w:kinsoku w:val="0"/>
        <w:autoSpaceDE w:val="0"/>
        <w:autoSpaceDN w:val="0"/>
        <w:adjustRightInd w:val="0"/>
        <w:snapToGrid w:val="0"/>
        <w:spacing w:before="78" w:line="500" w:lineRule="exact"/>
        <w:ind w:left="107"/>
        <w:jc w:val="center"/>
        <w:textAlignment w:val="baseline"/>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pPr>
      <w:r>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t>十一、中标</w:t>
      </w:r>
    </w:p>
    <w:p w14:paraId="59F33C78">
      <w:pPr>
        <w:adjustRightInd w:val="0"/>
        <w:snapToGrid w:val="0"/>
        <w:spacing w:line="50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（一）确定中标人</w:t>
      </w:r>
    </w:p>
    <w:p w14:paraId="7809ADC7">
      <w:pPr>
        <w:pStyle w:val="30"/>
        <w:spacing w:line="500" w:lineRule="exact"/>
        <w:ind w:firstLine="480"/>
        <w:rPr>
          <w:rFonts w:hint="eastAsia" w:ascii="宋体" w:hAnsi="宋体" w:eastAsia="宋体" w:cs="宋体"/>
          <w:iCs/>
          <w:color w:val="auto"/>
          <w:kern w:val="2"/>
          <w:sz w:val="24"/>
          <w:szCs w:val="24"/>
          <w:highlight w:val="none"/>
          <w:shd w:val="clear" w:color="auto" w:fill="FFFFFF" w:themeFill="background1"/>
        </w:rPr>
      </w:pPr>
      <w:r>
        <w:rPr>
          <w:rFonts w:hint="eastAsia" w:ascii="宋体" w:hAnsi="宋体" w:eastAsia="宋体" w:cs="宋体"/>
          <w:iCs/>
          <w:color w:val="auto"/>
          <w:kern w:val="2"/>
          <w:sz w:val="24"/>
          <w:szCs w:val="24"/>
          <w:highlight w:val="none"/>
          <w:shd w:val="clear" w:color="auto" w:fill="FFFFFF" w:themeFill="background1"/>
        </w:rPr>
        <w:t>1.采用最低评标价法的，评标结果按投标报价由低到高顺序排列。投标报价相同的并列。投标文件满足招标文件全部实质性要求且投标报价最低的投标人为排名第一的中标候选人。</w:t>
      </w:r>
    </w:p>
    <w:p w14:paraId="01D8CC94">
      <w:pPr>
        <w:pStyle w:val="30"/>
        <w:spacing w:line="50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iCs/>
          <w:color w:val="auto"/>
          <w:kern w:val="2"/>
          <w:sz w:val="24"/>
          <w:szCs w:val="24"/>
          <w:highlight w:val="none"/>
          <w:shd w:val="clear" w:color="auto" w:fill="FFFFFF" w:themeFill="background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77FD7A7F">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2.采购人将在评标报告确定的中标候选人名单中按顺序确定中标人，中标候选人并列的，按照“</w:t>
      </w:r>
      <w:r>
        <w:rPr>
          <w:rFonts w:hint="eastAsia" w:ascii="宋体" w:hAnsi="宋体" w:eastAsia="宋体" w:cs="宋体"/>
          <w:color w:val="auto"/>
          <w:sz w:val="24"/>
          <w:highlight w:val="none"/>
          <w:lang w:eastAsia="zh-CN"/>
        </w:rPr>
        <w:t>投标人须知前附表</w:t>
      </w:r>
      <w:r>
        <w:rPr>
          <w:rFonts w:hint="eastAsia" w:ascii="宋体" w:hAnsi="宋体" w:eastAsia="宋体" w:cs="宋体"/>
          <w:color w:val="auto"/>
          <w:sz w:val="24"/>
          <w:highlight w:val="none"/>
        </w:rPr>
        <w:t>”确定中标人；招标文件未规定的，采取随机抽取的方式确定。采购人是否委托评标委员会直接确定中标人，见“</w:t>
      </w:r>
      <w:r>
        <w:rPr>
          <w:rFonts w:hint="eastAsia" w:ascii="宋体" w:hAnsi="宋体" w:eastAsia="宋体" w:cs="宋体"/>
          <w:color w:val="auto"/>
          <w:sz w:val="24"/>
          <w:highlight w:val="none"/>
          <w:lang w:eastAsia="zh-CN"/>
        </w:rPr>
        <w:t>投标人须知前附表</w:t>
      </w:r>
      <w:r>
        <w:rPr>
          <w:rFonts w:hint="eastAsia" w:ascii="宋体" w:hAnsi="宋体" w:eastAsia="宋体" w:cs="宋体"/>
          <w:color w:val="auto"/>
          <w:sz w:val="24"/>
          <w:highlight w:val="none"/>
        </w:rPr>
        <w:t>”。</w:t>
      </w:r>
    </w:p>
    <w:p w14:paraId="2CD9686B">
      <w:pPr>
        <w:pStyle w:val="32"/>
        <w:spacing w:line="500" w:lineRule="exact"/>
        <w:ind w:firstLineChars="200"/>
        <w:rPr>
          <w:rFonts w:hint="eastAsia" w:ascii="宋体" w:hAnsi="宋体" w:eastAsia="宋体" w:cs="宋体"/>
          <w:iCs w:val="0"/>
          <w:color w:val="auto"/>
          <w:sz w:val="24"/>
          <w:highlight w:val="none"/>
          <w:shd w:val="clear" w:color="auto" w:fill="auto"/>
          <w:lang w:val="en-US"/>
        </w:rPr>
      </w:pPr>
      <w:r>
        <w:rPr>
          <w:rFonts w:hint="eastAsia" w:ascii="宋体" w:hAnsi="宋体" w:eastAsia="宋体" w:cs="宋体"/>
          <w:color w:val="auto"/>
          <w:sz w:val="24"/>
          <w:highlight w:val="none"/>
          <w:lang w:val="en-US"/>
        </w:rPr>
        <w:t>3.</w:t>
      </w:r>
      <w:r>
        <w:rPr>
          <w:rFonts w:hint="eastAsia" w:ascii="宋体" w:hAnsi="宋体" w:eastAsia="宋体" w:cs="宋体"/>
          <w:iCs w:val="0"/>
          <w:color w:val="auto"/>
          <w:sz w:val="24"/>
          <w:highlight w:val="none"/>
          <w:shd w:val="clear" w:color="auto" w:fill="auto"/>
          <w:lang w:val="en-US"/>
        </w:rPr>
        <w:t>采购代理机构应当在评标结束后2个工作日内将评标报告送采购人。</w:t>
      </w:r>
    </w:p>
    <w:p w14:paraId="58A3B34C">
      <w:pPr>
        <w:pStyle w:val="32"/>
        <w:spacing w:line="500" w:lineRule="exact"/>
        <w:ind w:firstLineChars="200"/>
        <w:rPr>
          <w:rFonts w:hint="eastAsia" w:ascii="宋体" w:hAnsi="宋体" w:eastAsia="宋体" w:cs="宋体"/>
          <w:iCs w:val="0"/>
          <w:color w:val="auto"/>
          <w:sz w:val="24"/>
          <w:highlight w:val="none"/>
          <w:shd w:val="clear" w:color="auto" w:fill="auto"/>
          <w:lang w:val="en-US"/>
        </w:rPr>
      </w:pPr>
      <w:r>
        <w:rPr>
          <w:rFonts w:hint="eastAsia" w:ascii="宋体" w:hAnsi="宋体" w:eastAsia="宋体" w:cs="宋体"/>
          <w:iCs w:val="0"/>
          <w:color w:val="auto"/>
          <w:sz w:val="24"/>
          <w:highlight w:val="none"/>
          <w:shd w:val="clear" w:color="auto" w:fill="auto"/>
          <w:lang w:val="en-US"/>
        </w:rPr>
        <w:t>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764E88E8">
      <w:pPr>
        <w:pStyle w:val="32"/>
        <w:spacing w:line="500" w:lineRule="exact"/>
        <w:ind w:firstLineChars="200"/>
        <w:rPr>
          <w:rFonts w:hint="eastAsia" w:ascii="宋体" w:hAnsi="宋体" w:eastAsia="宋体" w:cs="宋体"/>
          <w:iCs w:val="0"/>
          <w:color w:val="auto"/>
          <w:sz w:val="24"/>
          <w:highlight w:val="none"/>
          <w:shd w:val="clear" w:color="auto" w:fill="auto"/>
          <w:lang w:val="en-US"/>
        </w:rPr>
      </w:pPr>
      <w:r>
        <w:rPr>
          <w:rFonts w:hint="eastAsia" w:ascii="宋体" w:hAnsi="宋体" w:eastAsia="宋体" w:cs="宋体"/>
          <w:iCs w:val="0"/>
          <w:color w:val="auto"/>
          <w:sz w:val="24"/>
          <w:highlight w:val="none"/>
          <w:shd w:val="clear" w:color="auto" w:fill="auto"/>
          <w:lang w:val="en-US"/>
        </w:rPr>
        <w:t>采购人自行组织招标的，应当在评标结束后5个工作日内确定中标人。</w:t>
      </w:r>
    </w:p>
    <w:p w14:paraId="34FEB045">
      <w:pPr>
        <w:pStyle w:val="32"/>
        <w:spacing w:line="500" w:lineRule="exact"/>
        <w:ind w:firstLineChars="200"/>
        <w:rPr>
          <w:rFonts w:hint="eastAsia" w:ascii="宋体" w:hAnsi="宋体" w:eastAsia="宋体" w:cs="宋体"/>
          <w:iCs w:val="0"/>
          <w:color w:val="auto"/>
          <w:sz w:val="24"/>
          <w:highlight w:val="none"/>
          <w:shd w:val="clear" w:color="auto" w:fill="auto"/>
          <w:lang w:val="en-US"/>
        </w:rPr>
      </w:pPr>
      <w:r>
        <w:rPr>
          <w:rFonts w:hint="eastAsia" w:ascii="宋体" w:hAnsi="宋体" w:eastAsia="宋体" w:cs="宋体"/>
          <w:iCs w:val="0"/>
          <w:color w:val="auto"/>
          <w:sz w:val="24"/>
          <w:highlight w:val="none"/>
          <w:shd w:val="clear" w:color="auto" w:fill="auto"/>
          <w:lang w:val="en-US"/>
        </w:rPr>
        <w:t>采购人在收到评标报告5个工作日内未按评标报告推荐的中标候选人顺序确定中标人，又不能说明合法理由的，视同按评标报告推荐的顺序确定排名第一的中标候选人为中标人。</w:t>
      </w:r>
    </w:p>
    <w:p w14:paraId="66E694B9">
      <w:pPr>
        <w:pStyle w:val="32"/>
        <w:spacing w:line="500" w:lineRule="exact"/>
        <w:ind w:firstLineChars="200"/>
        <w:rPr>
          <w:rFonts w:hint="eastAsia" w:ascii="宋体" w:hAnsi="宋体" w:eastAsia="宋体" w:cs="宋体"/>
          <w:iCs w:val="0"/>
          <w:color w:val="auto"/>
          <w:sz w:val="24"/>
          <w:highlight w:val="none"/>
          <w:shd w:val="clear" w:color="auto" w:fill="auto"/>
          <w:lang w:val="en-US"/>
        </w:rPr>
      </w:pPr>
      <w:r>
        <w:rPr>
          <w:rFonts w:hint="eastAsia" w:ascii="宋体" w:hAnsi="宋体" w:eastAsia="宋体" w:cs="宋体"/>
          <w:iCs w:val="0"/>
          <w:color w:val="auto"/>
          <w:sz w:val="24"/>
          <w:highlight w:val="none"/>
          <w:shd w:val="clear" w:color="auto" w:fill="auto"/>
          <w:lang w:val="en-US"/>
        </w:rPr>
        <w:t>4.采购人或者采购代理机构不得通过对样品进行检测、对投标人进行考察等方式改变评审结果。</w:t>
      </w:r>
    </w:p>
    <w:p w14:paraId="1563B84F">
      <w:pPr>
        <w:adjustRightInd w:val="0"/>
        <w:snapToGrid w:val="0"/>
        <w:spacing w:line="50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（二）中标结果公告</w:t>
      </w:r>
    </w:p>
    <w:p w14:paraId="25CC4B7D">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1.采购人或采购代理机构应当自中标人确定之日起2个工作日内，在</w:t>
      </w:r>
      <w:r>
        <w:rPr>
          <w:rFonts w:hint="eastAsia" w:ascii="宋体" w:hAnsi="宋体" w:eastAsia="宋体" w:cs="宋体"/>
          <w:color w:val="auto"/>
          <w:sz w:val="24"/>
          <w:highlight w:val="none"/>
          <w:lang w:eastAsia="zh-CN"/>
        </w:rPr>
        <w:t>中国政府采购网</w:t>
      </w:r>
      <w:r>
        <w:rPr>
          <w:rFonts w:hint="eastAsia" w:ascii="宋体" w:hAnsi="宋体" w:eastAsia="宋体" w:cs="宋体"/>
          <w:color w:val="auto"/>
          <w:sz w:val="24"/>
          <w:highlight w:val="none"/>
        </w:rPr>
        <w:t>上发布中标结果公告，同时向中标人发出中标通知书。招标文件随中标结果同时公告，中标结果公告期限为1个工作日。</w:t>
      </w:r>
    </w:p>
    <w:p w14:paraId="65893C9F">
      <w:pPr>
        <w:spacing w:line="500" w:lineRule="exact"/>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2.中标人为中小企业享受中小企业扶持政策的，其“中小企业声明函”随中标结果同时公告。中标人为残疾人福利性单位的，其“残疾人福利性单位声明函”随中标结果同时公告。中标人为监狱企业的，其“监狱企业证明函”随中标结果同时公告。</w:t>
      </w:r>
      <w:r>
        <w:rPr>
          <w:rFonts w:hint="eastAsia" w:ascii="宋体" w:hAnsi="宋体" w:eastAsia="宋体" w:cs="宋体"/>
          <w:color w:val="auto"/>
          <w:sz w:val="24"/>
          <w:highlight w:val="none"/>
          <w:lang w:val="en-US" w:eastAsia="zh-CN"/>
        </w:rPr>
        <w:t>享受本国产品政策的，随中标结果公告《关于符合本国产品标准的声明函》。</w:t>
      </w:r>
    </w:p>
    <w:p w14:paraId="7138C17C">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3.为进一步推进政府采购信息公开，提升透明度，采购人、采购代理机构在发布政府采购中标结果公告时，应同步公开投标供应商排名和总评分、未通过资格审查的原因。</w:t>
      </w:r>
    </w:p>
    <w:p w14:paraId="2D8945FD">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采用综合评分法的，公告中标结果时同时公告推荐中标供应商的理由，相关理由不得涉及商业秘密。采用最低评标价法的，公告中标结果时同时公告因落实政府采购政策等原因进行价格扣除后中标人的评审报价。</w:t>
      </w:r>
    </w:p>
    <w:p w14:paraId="31137383">
      <w:pPr>
        <w:adjustRightInd w:val="0"/>
        <w:snapToGrid w:val="0"/>
        <w:spacing w:line="50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（三）中标通知书</w:t>
      </w:r>
    </w:p>
    <w:p w14:paraId="04008AA0">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采购人、采购代理机构以书面形式向中标人发出中标通知书，中标通知书对采购人和中标人均具有法律效力。中标通知书发出后，采购人不得违法改变中标结果，中标人无正当理由不得放弃中标。</w:t>
      </w:r>
    </w:p>
    <w:p w14:paraId="2FCD3696">
      <w:pPr>
        <w:kinsoku w:val="0"/>
        <w:autoSpaceDE w:val="0"/>
        <w:autoSpaceDN w:val="0"/>
        <w:adjustRightInd w:val="0"/>
        <w:snapToGrid w:val="0"/>
        <w:spacing w:before="78" w:line="500" w:lineRule="exact"/>
        <w:ind w:left="107"/>
        <w:jc w:val="center"/>
        <w:textAlignment w:val="baseline"/>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pPr>
      <w:r>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t>十二、合同</w:t>
      </w:r>
    </w:p>
    <w:p w14:paraId="6A9DC165">
      <w:pPr>
        <w:spacing w:line="500" w:lineRule="exact"/>
        <w:ind w:firstLine="482" w:firstLineChars="200"/>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（一）履约保证金（如有）</w:t>
      </w:r>
    </w:p>
    <w:p w14:paraId="25901819">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履约保证金缴纳方式和时间等详见“</w:t>
      </w:r>
      <w:r>
        <w:rPr>
          <w:rFonts w:hint="eastAsia" w:ascii="宋体" w:hAnsi="宋体" w:eastAsia="宋体" w:cs="宋体"/>
          <w:color w:val="auto"/>
          <w:sz w:val="24"/>
          <w:highlight w:val="none"/>
          <w:lang w:eastAsia="zh-CN"/>
        </w:rPr>
        <w:t>投标人须知前附表</w:t>
      </w:r>
      <w:r>
        <w:rPr>
          <w:rFonts w:hint="eastAsia" w:ascii="宋体" w:hAnsi="宋体" w:eastAsia="宋体" w:cs="宋体"/>
          <w:color w:val="auto"/>
          <w:sz w:val="24"/>
          <w:highlight w:val="none"/>
        </w:rPr>
        <w:t>”，要求中标(成交)供应商提交履约保证金的供应商应当以支票、汇票、本票或者金融机构、担保机构出具的保函等非现金形式提交，鼓励投标人通过保函的形式缴纳履约保证金。履约保证金的数额不得超过政府采购合同金额的10%。与中小企业签订政府采购合同的，鼓励采购人免收履约保证金，对于确需收取的，履约保证金不得超过政府采购合同金额的5%。对规格标准统一、现货货源充足且价格变化幅度较小的货物采购项目，采购人应当免收中小企业投标人履约保证金。</w:t>
      </w:r>
    </w:p>
    <w:p w14:paraId="205F9CD4">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签订合同前，中标人应按规定向采购人提交履约保证金。中标人不能按要求提交履约保证金的，视为中标人拒绝与采购人签订合同，将根据《中华人民共和国政府采购法》及其实施条例依法追究其法律责任，给采购人造成损失的，中标人还应当承担民事责任。</w:t>
      </w:r>
    </w:p>
    <w:p w14:paraId="7B488A06">
      <w:pPr>
        <w:spacing w:line="500" w:lineRule="exact"/>
        <w:ind w:firstLine="482" w:firstLineChars="200"/>
        <w:jc w:val="left"/>
        <w:rPr>
          <w:rFonts w:hint="eastAsia" w:ascii="宋体" w:hAnsi="宋体" w:eastAsia="宋体" w:cs="宋体"/>
          <w:b/>
          <w:bCs/>
          <w:color w:val="auto"/>
          <w:sz w:val="24"/>
          <w:highlight w:val="none"/>
        </w:rPr>
      </w:pPr>
      <w:bookmarkStart w:id="45" w:name="_Toc25821"/>
      <w:bookmarkStart w:id="46" w:name="_Toc140132798"/>
      <w:bookmarkStart w:id="47" w:name="_Toc19464"/>
      <w:bookmarkStart w:id="48" w:name="_Toc30681"/>
      <w:bookmarkStart w:id="49" w:name="_Toc2818"/>
      <w:bookmarkStart w:id="50" w:name="_Toc163492865"/>
      <w:r>
        <w:rPr>
          <w:rFonts w:hint="eastAsia" w:ascii="宋体" w:hAnsi="宋体" w:eastAsia="宋体" w:cs="宋体"/>
          <w:b/>
          <w:bCs/>
          <w:color w:val="auto"/>
          <w:sz w:val="24"/>
          <w:highlight w:val="none"/>
        </w:rPr>
        <w:t>（二）签订</w:t>
      </w:r>
      <w:bookmarkStart w:id="51" w:name="_Toc140132796"/>
      <w:bookmarkStart w:id="52" w:name="_Toc155185880"/>
      <w:r>
        <w:rPr>
          <w:rFonts w:hint="eastAsia" w:ascii="宋体" w:hAnsi="宋体" w:eastAsia="宋体" w:cs="宋体"/>
          <w:b/>
          <w:bCs/>
          <w:color w:val="auto"/>
          <w:sz w:val="24"/>
          <w:highlight w:val="none"/>
        </w:rPr>
        <w:t>合同</w:t>
      </w:r>
      <w:bookmarkEnd w:id="45"/>
      <w:bookmarkEnd w:id="46"/>
      <w:bookmarkEnd w:id="47"/>
      <w:bookmarkEnd w:id="48"/>
      <w:bookmarkEnd w:id="49"/>
      <w:bookmarkEnd w:id="50"/>
      <w:bookmarkEnd w:id="51"/>
      <w:bookmarkEnd w:id="52"/>
    </w:p>
    <w:p w14:paraId="159A7940">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采购人与中标人应当自中标通知书发出之日起30日内，根据招标文件确定的事项签订政府采购合同。采购人因不可抗力原因迟延签订合同的，应当自不可抗力事由消除之日起7日内完成合同签订事宜。中标人无正当理由拒签合同，将根据《中华人民共和国政府采购法》、《中华人民共和国政府采购法实施条例》等法律法规规定追究采购人责任，给采购人造成损失的，中标人还应当承担民事责任。</w:t>
      </w:r>
    </w:p>
    <w:p w14:paraId="280D7C9C">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2.中标人拒绝与采购人签订合同的，采购人可以按照评标报告推荐的中标候选人名单排序，确定下一候选人为中标人，也可以重新开展政府采购活动。</w:t>
      </w:r>
    </w:p>
    <w:p w14:paraId="50061198">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3.采购人和中标人不得向对方提出任何不合理的要求，作为签订合同的条件，双方不得私下订立背离合同实质性内容的协议。</w:t>
      </w:r>
    </w:p>
    <w:p w14:paraId="4913463B">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 联合体中标的，联合体各方应当共同与采购人签订合同，就采购合同约定的事项向采购人承担连带责任。</w:t>
      </w:r>
    </w:p>
    <w:p w14:paraId="51BA84C8">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5.本项目的非主体、非关键性工作是否允许分包，见“</w:t>
      </w:r>
      <w:r>
        <w:rPr>
          <w:rFonts w:hint="eastAsia" w:ascii="宋体" w:hAnsi="宋体" w:eastAsia="宋体" w:cs="宋体"/>
          <w:color w:val="auto"/>
          <w:sz w:val="24"/>
          <w:highlight w:val="none"/>
          <w:lang w:eastAsia="zh-CN"/>
        </w:rPr>
        <w:t>投标人须知前附表</w:t>
      </w:r>
      <w:r>
        <w:rPr>
          <w:rFonts w:hint="eastAsia" w:ascii="宋体" w:hAnsi="宋体" w:eastAsia="宋体" w:cs="宋体"/>
          <w:color w:val="auto"/>
          <w:sz w:val="24"/>
          <w:highlight w:val="none"/>
        </w:rPr>
        <w:t>”。经采购人同意采用分包方式履行合同的，中标人可以依法在中标后将中标项目的非主体、非关键性工作采取分包方式履行合同。合同分包履行的，应当在投标文件中载明分包承担主体，分包承担主体应当具备相应资质条件且不得再次分包，否则投标无效。中标人就采购项目和分包项目向采购人负责，分包供应商就分包项目承担责任。</w:t>
      </w:r>
    </w:p>
    <w:p w14:paraId="4E83D32E">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6.政府采购合同不能转包。</w:t>
      </w:r>
    </w:p>
    <w:p w14:paraId="02A45F18">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7.合同履行中，采购人需追加与合同标的相同的货物、工程或者服务的，在不改变合同其他条款的前提下，可以与中标人协商签订补充合同，但所有补充合同的采购金额不得超过原合同采购金额的百分之十。</w:t>
      </w:r>
    </w:p>
    <w:p w14:paraId="07FED296">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8.采购人应于签订合同之日起7个工作日内在</w:t>
      </w:r>
      <w:r>
        <w:rPr>
          <w:rFonts w:hint="eastAsia" w:ascii="宋体" w:hAnsi="宋体" w:eastAsia="宋体" w:cs="宋体"/>
          <w:color w:val="auto"/>
          <w:kern w:val="0"/>
          <w:sz w:val="24"/>
          <w:highlight w:val="none"/>
          <w:lang w:eastAsia="zh-CN"/>
        </w:rPr>
        <w:t>中国政府采购网</w:t>
      </w:r>
      <w:r>
        <w:rPr>
          <w:rFonts w:hint="eastAsia" w:ascii="宋体" w:hAnsi="宋体" w:eastAsia="宋体" w:cs="宋体"/>
          <w:color w:val="auto"/>
          <w:kern w:val="0"/>
          <w:sz w:val="24"/>
          <w:highlight w:val="none"/>
        </w:rPr>
        <w:t>进行合同</w:t>
      </w:r>
      <w:r>
        <w:rPr>
          <w:rFonts w:hint="eastAsia" w:ascii="宋体" w:hAnsi="宋体" w:eastAsia="宋体" w:cs="宋体"/>
          <w:color w:val="auto"/>
          <w:sz w:val="24"/>
          <w:highlight w:val="none"/>
        </w:rPr>
        <w:t>备案,2个工作日内在大连市政府采购网上进行合同公告，但合同中涉及国家秘密、商业秘密的内容除外。</w:t>
      </w:r>
    </w:p>
    <w:p w14:paraId="15706244">
      <w:pPr>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9.采购人和供应商之间的权利和义务，应当按照平等、自愿的原则以合同方式约定。在履行合同过程中出现的争议，应按照《中华人民共和国民法典》的规定，通过民事诉讼途径解决。</w:t>
      </w:r>
    </w:p>
    <w:p w14:paraId="3592E534">
      <w:pPr>
        <w:kinsoku w:val="0"/>
        <w:autoSpaceDE w:val="0"/>
        <w:autoSpaceDN w:val="0"/>
        <w:adjustRightInd w:val="0"/>
        <w:snapToGrid w:val="0"/>
        <w:spacing w:before="78" w:line="500" w:lineRule="exact"/>
        <w:ind w:left="107"/>
        <w:jc w:val="center"/>
        <w:textAlignment w:val="baseline"/>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pPr>
    </w:p>
    <w:p w14:paraId="3D366A0D">
      <w:pPr>
        <w:kinsoku w:val="0"/>
        <w:autoSpaceDE w:val="0"/>
        <w:autoSpaceDN w:val="0"/>
        <w:adjustRightInd w:val="0"/>
        <w:snapToGrid w:val="0"/>
        <w:spacing w:before="78" w:line="500" w:lineRule="exact"/>
        <w:ind w:left="107"/>
        <w:jc w:val="center"/>
        <w:textAlignment w:val="baseline"/>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pPr>
      <w:r>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t>十三、履约验收</w:t>
      </w:r>
    </w:p>
    <w:p w14:paraId="519BD136">
      <w:pPr>
        <w:tabs>
          <w:tab w:val="left" w:pos="0"/>
        </w:tabs>
        <w:spacing w:line="50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人应当根据采购项目的具体情况，自行组织项目验收或者委托采购代理机构验收。采购人或其委托的代理机构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47349196">
      <w:pPr>
        <w:tabs>
          <w:tab w:val="left" w:pos="0"/>
        </w:tabs>
        <w:spacing w:line="500" w:lineRule="exact"/>
        <w:ind w:firstLine="48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人应当在招标文件中约定履约验收的基本要求，结合项目特点并依据招标文件在政府采购合同中明确履行验收方案。履约验收方案要明确验收的主体、时间、方式、程序、内容和验收标准等事项。采购人应当开展履约验收风险审查，包括验收方案是否完整、标准是否明确，风险处置措施和替代方案是否可行。</w:t>
      </w:r>
    </w:p>
    <w:p w14:paraId="23F69057">
      <w:pPr>
        <w:jc w:val="center"/>
        <w:outlineLvl w:val="0"/>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66F3D65A">
      <w:pPr>
        <w:jc w:val="center"/>
        <w:outlineLvl w:val="0"/>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496429FD">
      <w:pPr>
        <w:jc w:val="center"/>
        <w:outlineLvl w:val="0"/>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393121F3">
      <w:pPr>
        <w:jc w:val="center"/>
        <w:outlineLvl w:val="0"/>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2B4C8631">
      <w:pPr>
        <w:jc w:val="center"/>
        <w:outlineLvl w:val="0"/>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198E1D23">
      <w:pPr>
        <w:jc w:val="center"/>
        <w:outlineLvl w:val="0"/>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750ECFE6">
      <w:pPr>
        <w:jc w:val="center"/>
        <w:outlineLvl w:val="0"/>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2567D22E">
      <w:pPr>
        <w:jc w:val="center"/>
        <w:outlineLvl w:val="0"/>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1EFD1823">
      <w:pPr>
        <w:jc w:val="center"/>
        <w:outlineLvl w:val="0"/>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0E2BC5EF">
      <w:pPr>
        <w:jc w:val="center"/>
        <w:outlineLvl w:val="0"/>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4B628375">
      <w:pPr>
        <w:jc w:val="center"/>
        <w:outlineLvl w:val="0"/>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67E6A451">
      <w:pPr>
        <w:jc w:val="center"/>
        <w:outlineLvl w:val="0"/>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00C537DC">
      <w:pPr>
        <w:jc w:val="center"/>
        <w:outlineLvl w:val="0"/>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328F5A51">
      <w:pPr>
        <w:jc w:val="center"/>
        <w:outlineLvl w:val="0"/>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725305FE">
      <w:pPr>
        <w:jc w:val="center"/>
        <w:outlineLvl w:val="0"/>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31A106DF">
      <w:pPr>
        <w:pStyle w:val="29"/>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44ECDBDC">
      <w:pPr>
        <w:pStyle w:val="29"/>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765C234C">
      <w:pPr>
        <w:pStyle w:val="29"/>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3E1B3CFB">
      <w:pPr>
        <w:pStyle w:val="29"/>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7EA31615">
      <w:pPr>
        <w:pStyle w:val="29"/>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7C5C526A">
      <w:pPr>
        <w:pStyle w:val="29"/>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49566295">
      <w:pPr>
        <w:pStyle w:val="29"/>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2C4B60C5">
      <w:pPr>
        <w:numPr>
          <w:ilvl w:val="0"/>
          <w:numId w:val="3"/>
        </w:numPr>
        <w:jc w:val="center"/>
        <w:outlineLvl w:val="0"/>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bookmarkStart w:id="53" w:name="_Toc2792"/>
      <w: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t>合同条款</w:t>
      </w:r>
      <w:bookmarkEnd w:id="53"/>
    </w:p>
    <w:p w14:paraId="056D45A3">
      <w:pPr>
        <w:keepNext w:val="0"/>
        <w:keepLines w:val="0"/>
        <w:pageBreakBefore w:val="0"/>
        <w:kinsoku/>
        <w:bidi w:val="0"/>
        <w:adjustRightInd/>
        <w:snapToGrid/>
        <w:spacing w:before="157" w:beforeLines="50" w:after="157" w:afterLines="50" w:line="360" w:lineRule="auto"/>
        <w:ind w:left="0" w:leftChars="0" w:right="0"/>
        <w:jc w:val="center"/>
        <w:outlineLvl w:val="9"/>
        <w:rPr>
          <w:rFonts w:hint="eastAsia" w:ascii="宋体" w:hAnsi="宋体" w:eastAsia="宋体" w:cs="宋体"/>
          <w:b/>
          <w:bCs/>
          <w:caps w:val="0"/>
          <w:color w:val="auto"/>
          <w:spacing w:val="0"/>
          <w:w w:val="100"/>
          <w:sz w:val="52"/>
          <w:szCs w:val="52"/>
          <w:highlight w:val="none"/>
        </w:rPr>
      </w:pPr>
      <w: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br w:type="page"/>
      </w:r>
      <w:bookmarkStart w:id="54" w:name="_Hlt16619369"/>
      <w:bookmarkEnd w:id="54"/>
    </w:p>
    <w:p w14:paraId="36DEBA3F">
      <w:pPr>
        <w:pStyle w:val="8"/>
        <w:spacing w:after="0"/>
        <w:jc w:val="center"/>
        <w:outlineLvl w:val="9"/>
        <w:rPr>
          <w:rFonts w:hint="eastAsia" w:ascii="宋体" w:hAnsi="宋体" w:eastAsia="宋体" w:cs="宋体"/>
          <w:b/>
          <w:bCs/>
          <w:color w:val="auto"/>
          <w:spacing w:val="-20"/>
          <w:kern w:val="44"/>
          <w:sz w:val="48"/>
          <w:szCs w:val="48"/>
          <w:highlight w:val="none"/>
        </w:rPr>
      </w:pPr>
      <w:bookmarkStart w:id="55" w:name="_Toc27624"/>
    </w:p>
    <w:p w14:paraId="1EE4DCD8">
      <w:pPr>
        <w:pStyle w:val="8"/>
        <w:spacing w:after="0"/>
        <w:jc w:val="center"/>
        <w:outlineLvl w:val="9"/>
        <w:rPr>
          <w:rFonts w:hint="eastAsia" w:ascii="宋体" w:hAnsi="宋体" w:eastAsia="宋体" w:cs="宋体"/>
          <w:b/>
          <w:bCs/>
          <w:color w:val="auto"/>
          <w:spacing w:val="-20"/>
          <w:kern w:val="44"/>
          <w:sz w:val="48"/>
          <w:szCs w:val="48"/>
          <w:highlight w:val="none"/>
        </w:rPr>
      </w:pPr>
      <w:r>
        <w:rPr>
          <w:rFonts w:hint="eastAsia" w:ascii="宋体" w:hAnsi="宋体" w:eastAsia="宋体" w:cs="宋体"/>
          <w:b/>
          <w:bCs/>
          <w:color w:val="auto"/>
          <w:spacing w:val="-20"/>
          <w:kern w:val="44"/>
          <w:sz w:val="48"/>
          <w:szCs w:val="48"/>
          <w:highlight w:val="none"/>
        </w:rPr>
        <w:t>政府采购</w:t>
      </w:r>
      <w:r>
        <w:rPr>
          <w:rFonts w:hint="eastAsia" w:ascii="宋体" w:hAnsi="宋体" w:eastAsia="宋体" w:cs="宋体"/>
          <w:b/>
          <w:bCs/>
          <w:color w:val="auto"/>
          <w:spacing w:val="-20"/>
          <w:kern w:val="44"/>
          <w:sz w:val="48"/>
          <w:szCs w:val="48"/>
          <w:highlight w:val="none"/>
          <w:lang w:eastAsia="zh-CN"/>
        </w:rPr>
        <w:t>货物买卖</w:t>
      </w:r>
      <w:r>
        <w:rPr>
          <w:rFonts w:hint="eastAsia" w:ascii="宋体" w:hAnsi="宋体" w:eastAsia="宋体" w:cs="宋体"/>
          <w:b/>
          <w:bCs/>
          <w:color w:val="auto"/>
          <w:spacing w:val="-20"/>
          <w:kern w:val="44"/>
          <w:sz w:val="48"/>
          <w:szCs w:val="48"/>
          <w:highlight w:val="none"/>
        </w:rPr>
        <w:t>合同</w:t>
      </w:r>
    </w:p>
    <w:p w14:paraId="0F0FEB27">
      <w:pPr>
        <w:pStyle w:val="8"/>
        <w:spacing w:after="0"/>
        <w:jc w:val="center"/>
        <w:outlineLvl w:val="9"/>
        <w:rPr>
          <w:rFonts w:hint="eastAsia" w:ascii="宋体" w:hAnsi="宋体" w:eastAsia="宋体" w:cs="宋体"/>
          <w:b/>
          <w:bCs/>
          <w:color w:val="auto"/>
          <w:spacing w:val="-20"/>
          <w:kern w:val="44"/>
          <w:sz w:val="48"/>
          <w:szCs w:val="48"/>
          <w:highlight w:val="none"/>
          <w:lang w:eastAsia="zh-CN"/>
        </w:rPr>
      </w:pPr>
      <w:r>
        <w:rPr>
          <w:rFonts w:hint="eastAsia" w:ascii="宋体" w:hAnsi="宋体" w:eastAsia="宋体" w:cs="宋体"/>
          <w:b/>
          <w:bCs/>
          <w:color w:val="auto"/>
          <w:spacing w:val="-20"/>
          <w:kern w:val="44"/>
          <w:sz w:val="48"/>
          <w:szCs w:val="48"/>
          <w:highlight w:val="none"/>
          <w:lang w:eastAsia="zh-CN"/>
        </w:rPr>
        <w:t>（试行）</w:t>
      </w:r>
    </w:p>
    <w:p w14:paraId="754B71C8">
      <w:pPr>
        <w:outlineLvl w:val="9"/>
        <w:rPr>
          <w:rFonts w:hint="eastAsia" w:ascii="宋体" w:hAnsi="宋体" w:eastAsia="宋体" w:cs="宋体"/>
          <w:b/>
          <w:bCs/>
          <w:color w:val="auto"/>
          <w:spacing w:val="-20"/>
          <w:kern w:val="44"/>
          <w:sz w:val="40"/>
          <w:szCs w:val="40"/>
          <w:highlight w:val="none"/>
        </w:rPr>
      </w:pPr>
    </w:p>
    <w:p w14:paraId="457A1E43">
      <w:pPr>
        <w:outlineLvl w:val="9"/>
        <w:rPr>
          <w:rFonts w:hint="eastAsia" w:ascii="宋体" w:hAnsi="宋体" w:eastAsia="宋体" w:cs="宋体"/>
          <w:b/>
          <w:bCs/>
          <w:color w:val="auto"/>
          <w:spacing w:val="-20"/>
          <w:kern w:val="44"/>
          <w:sz w:val="40"/>
          <w:szCs w:val="40"/>
          <w:highlight w:val="none"/>
        </w:rPr>
      </w:pPr>
    </w:p>
    <w:p w14:paraId="24DB503E">
      <w:pPr>
        <w:outlineLvl w:val="9"/>
        <w:rPr>
          <w:rFonts w:hint="eastAsia" w:ascii="宋体" w:hAnsi="宋体" w:eastAsia="宋体" w:cs="宋体"/>
          <w:b/>
          <w:bCs/>
          <w:color w:val="auto"/>
          <w:spacing w:val="-20"/>
          <w:kern w:val="44"/>
          <w:sz w:val="40"/>
          <w:szCs w:val="40"/>
          <w:highlight w:val="none"/>
        </w:rPr>
      </w:pPr>
    </w:p>
    <w:p w14:paraId="6B5864F3">
      <w:pPr>
        <w:spacing w:line="360" w:lineRule="auto"/>
        <w:ind w:left="420" w:leftChars="200"/>
        <w:outlineLvl w:val="9"/>
        <w:rPr>
          <w:rFonts w:hint="eastAsia" w:ascii="宋体" w:hAnsi="宋体" w:eastAsia="宋体" w:cs="宋体"/>
          <w:color w:val="auto"/>
          <w:sz w:val="32"/>
          <w:szCs w:val="32"/>
          <w:highlight w:val="none"/>
        </w:rPr>
      </w:pPr>
      <w:r>
        <w:rPr>
          <w:rFonts w:hint="eastAsia" w:ascii="宋体" w:hAnsi="宋体" w:eastAsia="宋体" w:cs="宋体"/>
          <w:color w:val="auto"/>
          <w:kern w:val="0"/>
          <w:sz w:val="32"/>
          <w:szCs w:val="32"/>
          <w:highlight w:val="none"/>
        </w:rPr>
        <w:t>项目名称：</w:t>
      </w:r>
      <w:r>
        <w:rPr>
          <w:rFonts w:hint="eastAsia" w:ascii="宋体" w:hAnsi="宋体" w:eastAsia="宋体" w:cs="宋体"/>
          <w:color w:val="auto"/>
          <w:sz w:val="32"/>
          <w:szCs w:val="32"/>
          <w:highlight w:val="none"/>
          <w:u w:val="single"/>
        </w:rPr>
        <w:t xml:space="preserve">                             </w:t>
      </w:r>
    </w:p>
    <w:p w14:paraId="2C704945">
      <w:pPr>
        <w:spacing w:line="360" w:lineRule="auto"/>
        <w:ind w:left="420" w:leftChars="200"/>
        <w:outlineLvl w:val="9"/>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合同编号：</w:t>
      </w:r>
      <w:r>
        <w:rPr>
          <w:rFonts w:hint="eastAsia" w:ascii="宋体" w:hAnsi="宋体" w:eastAsia="宋体" w:cs="宋体"/>
          <w:color w:val="auto"/>
          <w:sz w:val="32"/>
          <w:szCs w:val="32"/>
          <w:highlight w:val="none"/>
          <w:u w:val="single"/>
        </w:rPr>
        <w:t xml:space="preserve">                             </w:t>
      </w:r>
    </w:p>
    <w:p w14:paraId="4EB630E3">
      <w:pPr>
        <w:spacing w:line="360" w:lineRule="auto"/>
        <w:ind w:left="420" w:leftChars="200"/>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甲    方：</w:t>
      </w:r>
      <w:r>
        <w:rPr>
          <w:rFonts w:hint="eastAsia" w:ascii="宋体" w:hAnsi="宋体" w:eastAsia="宋体" w:cs="宋体"/>
          <w:color w:val="auto"/>
          <w:sz w:val="32"/>
          <w:szCs w:val="32"/>
          <w:highlight w:val="none"/>
          <w:u w:val="single"/>
        </w:rPr>
        <w:t xml:space="preserve">                             </w:t>
      </w:r>
    </w:p>
    <w:p w14:paraId="332C6F3E">
      <w:pPr>
        <w:spacing w:line="360" w:lineRule="auto"/>
        <w:ind w:left="420" w:leftChars="200"/>
        <w:outlineLvl w:val="9"/>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乙    方：</w:t>
      </w:r>
      <w:r>
        <w:rPr>
          <w:rFonts w:hint="eastAsia" w:ascii="宋体" w:hAnsi="宋体" w:eastAsia="宋体" w:cs="宋体"/>
          <w:color w:val="auto"/>
          <w:sz w:val="32"/>
          <w:szCs w:val="32"/>
          <w:highlight w:val="none"/>
          <w:u w:val="single"/>
        </w:rPr>
        <w:t xml:space="preserve">                             </w:t>
      </w:r>
    </w:p>
    <w:p w14:paraId="3EFDEC83">
      <w:pPr>
        <w:spacing w:line="360" w:lineRule="auto"/>
        <w:ind w:left="420" w:leftChars="200"/>
        <w:outlineLvl w:val="9"/>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lang w:eastAsia="zh-CN"/>
        </w:rPr>
        <w:t>丙</w:t>
      </w:r>
      <w:r>
        <w:rPr>
          <w:rFonts w:hint="eastAsia" w:ascii="宋体" w:hAnsi="宋体" w:eastAsia="宋体" w:cs="宋体"/>
          <w:color w:val="auto"/>
          <w:sz w:val="32"/>
          <w:szCs w:val="32"/>
          <w:highlight w:val="none"/>
        </w:rPr>
        <w:t xml:space="preserve">    方：</w:t>
      </w:r>
      <w:r>
        <w:rPr>
          <w:rFonts w:hint="eastAsia" w:ascii="宋体" w:hAnsi="宋体" w:eastAsia="宋体" w:cs="宋体"/>
          <w:color w:val="auto"/>
          <w:sz w:val="32"/>
          <w:szCs w:val="32"/>
          <w:highlight w:val="none"/>
          <w:u w:val="single"/>
        </w:rPr>
        <w:t xml:space="preserve">                             </w:t>
      </w:r>
    </w:p>
    <w:p w14:paraId="177559F4">
      <w:pPr>
        <w:spacing w:line="360" w:lineRule="auto"/>
        <w:ind w:left="420" w:leftChars="200"/>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签订时间：</w:t>
      </w:r>
      <w:r>
        <w:rPr>
          <w:rFonts w:hint="eastAsia" w:ascii="宋体" w:hAnsi="宋体" w:eastAsia="宋体" w:cs="宋体"/>
          <w:color w:val="auto"/>
          <w:sz w:val="32"/>
          <w:szCs w:val="32"/>
          <w:highlight w:val="none"/>
          <w:u w:val="single"/>
        </w:rPr>
        <w:t xml:space="preserve">                             </w:t>
      </w:r>
    </w:p>
    <w:p w14:paraId="0E96F8B8">
      <w:pPr>
        <w:outlineLvl w:val="9"/>
        <w:rPr>
          <w:rFonts w:hint="eastAsia" w:ascii="宋体" w:hAnsi="宋体" w:eastAsia="宋体" w:cs="宋体"/>
          <w:color w:val="auto"/>
          <w:highlight w:val="none"/>
        </w:rPr>
      </w:pPr>
    </w:p>
    <w:p w14:paraId="6443136F">
      <w:pPr>
        <w:outlineLvl w:val="9"/>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r>
    </w:p>
    <w:p w14:paraId="56AD868C">
      <w:pPr>
        <w:jc w:val="center"/>
        <w:outlineLvl w:val="9"/>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使</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lang w:eastAsia="zh-CN"/>
        </w:rPr>
        <w:t>用</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lang w:eastAsia="zh-CN"/>
        </w:rPr>
        <w:t>说</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lang w:eastAsia="zh-CN"/>
        </w:rPr>
        <w:t>明</w:t>
      </w:r>
    </w:p>
    <w:p w14:paraId="5264448A">
      <w:pPr>
        <w:ind w:firstLine="640" w:firstLineChars="200"/>
        <w:outlineLvl w:val="9"/>
        <w:rPr>
          <w:rFonts w:hint="eastAsia" w:ascii="宋体" w:hAnsi="宋体" w:eastAsia="宋体" w:cs="宋体"/>
          <w:color w:val="auto"/>
          <w:sz w:val="32"/>
          <w:szCs w:val="32"/>
          <w:highlight w:val="none"/>
          <w:lang w:val="en-US" w:eastAsia="zh-CN"/>
        </w:rPr>
      </w:pPr>
    </w:p>
    <w:p w14:paraId="60CF1A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1.本合同标准文本适用于购买现成货物的采购项目，不包括需要供应商定制开发、创新研发的货物采购项目。</w:t>
      </w:r>
    </w:p>
    <w:p w14:paraId="5FB2CB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2.本合同标准文本为政府采购货物买卖合同编制提供参考，可以结合采购项目具体情况，对文本作必要的调整修订后使用。</w:t>
      </w:r>
    </w:p>
    <w:p w14:paraId="722ACD0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24"/>
          <w:szCs w:val="24"/>
          <w:highlight w:val="none"/>
          <w:lang w:val="en-US" w:eastAsia="zh-CN"/>
        </w:rPr>
        <w:t>3.本合同标准文本各条款中，如涉及填写多家供应商、制造商，多种采购标的、分包主要内容等信息的，可根据采购项目具体情况添加信息项。</w:t>
      </w:r>
    </w:p>
    <w:p w14:paraId="30A015AE">
      <w:pPr>
        <w:ind w:firstLine="880" w:firstLineChars="200"/>
        <w:jc w:val="both"/>
        <w:outlineLvl w:val="9"/>
        <w:rPr>
          <w:rFonts w:hint="eastAsia" w:ascii="宋体" w:hAnsi="宋体" w:eastAsia="宋体" w:cs="宋体"/>
          <w:color w:val="auto"/>
          <w:sz w:val="44"/>
          <w:szCs w:val="44"/>
          <w:highlight w:val="none"/>
        </w:rPr>
        <w:sectPr>
          <w:pgSz w:w="11905" w:h="16838"/>
          <w:pgMar w:top="1134" w:right="1531" w:bottom="1871" w:left="1531" w:header="777" w:footer="828" w:gutter="0"/>
          <w:pgBorders>
            <w:top w:val="none" w:sz="0" w:space="0"/>
            <w:left w:val="none" w:sz="0" w:space="0"/>
            <w:bottom w:val="none" w:sz="0" w:space="0"/>
            <w:right w:val="none" w:sz="0" w:space="0"/>
          </w:pgBorders>
          <w:pgNumType w:fmt="numberInDash" w:start="1"/>
          <w:cols w:space="720" w:num="1"/>
          <w:titlePg/>
          <w:rtlGutter w:val="0"/>
          <w:docGrid w:type="lines" w:linePitch="312" w:charSpace="0"/>
        </w:sectPr>
      </w:pPr>
    </w:p>
    <w:p w14:paraId="0B3E557E">
      <w:pPr>
        <w:jc w:val="center"/>
        <w:outlineLvl w:val="9"/>
        <w:rPr>
          <w:rFonts w:hint="eastAsia" w:ascii="宋体" w:hAnsi="宋体" w:eastAsia="宋体" w:cs="宋体"/>
          <w:b w:val="0"/>
          <w:bCs w:val="0"/>
          <w:color w:val="auto"/>
          <w:sz w:val="28"/>
          <w:szCs w:val="28"/>
          <w:highlight w:val="none"/>
        </w:rPr>
      </w:pPr>
      <w:bookmarkStart w:id="56" w:name="_Toc22209"/>
      <w:r>
        <w:rPr>
          <w:rFonts w:hint="eastAsia" w:ascii="宋体" w:hAnsi="宋体" w:eastAsia="宋体" w:cs="宋体"/>
          <w:b w:val="0"/>
          <w:bCs w:val="0"/>
          <w:color w:val="auto"/>
          <w:sz w:val="28"/>
          <w:szCs w:val="28"/>
          <w:highlight w:val="none"/>
        </w:rPr>
        <w:t>第一节 政府采购合同协议书</w:t>
      </w:r>
      <w:bookmarkEnd w:id="56"/>
    </w:p>
    <w:p w14:paraId="4C42F769">
      <w:pPr>
        <w:keepNext w:val="0"/>
        <w:keepLines w:val="0"/>
        <w:pageBreakBefore w:val="0"/>
        <w:widowControl w:val="0"/>
        <w:kinsoku/>
        <w:wordWrap/>
        <w:overflowPunct/>
        <w:topLinePunct w:val="0"/>
        <w:autoSpaceDE/>
        <w:autoSpaceDN/>
        <w:bidi w:val="0"/>
        <w:adjustRightInd w:val="0"/>
        <w:snapToGrid w:val="0"/>
        <w:spacing w:before="0" w:beforeLines="0"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、受采购人委托签订合同的单位</w:t>
      </w:r>
      <w:r>
        <w:rPr>
          <w:rFonts w:hint="eastAsia" w:ascii="宋体" w:hAnsi="宋体" w:eastAsia="宋体" w:cs="宋体"/>
          <w:color w:val="auto"/>
          <w:sz w:val="24"/>
          <w:szCs w:val="24"/>
          <w:highlight w:val="none"/>
        </w:rPr>
        <w:t>或采购文件约定的合同甲方）</w:t>
      </w:r>
    </w:p>
    <w:p w14:paraId="7E9E0A4D">
      <w:pPr>
        <w:keepNext w:val="0"/>
        <w:keepLines w:val="0"/>
        <w:pageBreakBefore w:val="0"/>
        <w:widowControl w:val="0"/>
        <w:kinsoku/>
        <w:wordWrap/>
        <w:overflowPunct/>
        <w:topLinePunct w:val="0"/>
        <w:autoSpaceDE/>
        <w:autoSpaceDN/>
        <w:bidi w:val="0"/>
        <w:adjustRightInd w:val="0"/>
        <w:snapToGrid w:val="0"/>
        <w:spacing w:before="0" w:beforeLines="0"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（供应商）</w:t>
      </w:r>
    </w:p>
    <w:p w14:paraId="571C0623">
      <w:pPr>
        <w:keepNext w:val="0"/>
        <w:keepLines w:val="0"/>
        <w:pageBreakBefore w:val="0"/>
        <w:widowControl w:val="0"/>
        <w:kinsoku/>
        <w:wordWrap/>
        <w:overflowPunct/>
        <w:topLinePunct w:val="0"/>
        <w:autoSpaceDE/>
        <w:autoSpaceDN/>
        <w:bidi w:val="0"/>
        <w:adjustRightInd w:val="0"/>
        <w:snapToGrid w:val="0"/>
        <w:spacing w:before="0" w:beforeLines="0" w:line="360" w:lineRule="auto"/>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丙方（全称）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需求方</w:t>
      </w:r>
      <w:r>
        <w:rPr>
          <w:rFonts w:hint="eastAsia" w:ascii="宋体" w:hAnsi="宋体" w:eastAsia="宋体" w:cs="宋体"/>
          <w:color w:val="auto"/>
          <w:sz w:val="24"/>
          <w:szCs w:val="24"/>
          <w:highlight w:val="none"/>
        </w:rPr>
        <w:t>）</w:t>
      </w:r>
    </w:p>
    <w:p w14:paraId="4A0994D3">
      <w:pPr>
        <w:pStyle w:val="9"/>
        <w:keepNext w:val="0"/>
        <w:keepLines w:val="0"/>
        <w:pageBreakBefore w:val="0"/>
        <w:widowControl w:val="0"/>
        <w:kinsoku/>
        <w:wordWrap/>
        <w:overflowPunct/>
        <w:topLinePunct w:val="0"/>
        <w:autoSpaceDE/>
        <w:autoSpaceDN/>
        <w:bidi w:val="0"/>
        <w:adjustRightInd w:val="0"/>
        <w:snapToGrid w:val="0"/>
        <w:spacing w:before="0" w:beforeLines="0" w:after="0" w:line="360" w:lineRule="auto"/>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依据《中华人民共和国民法典》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《中华人民共和国政府采购法》等有关的法律法规，以及</w:t>
      </w:r>
      <w:r>
        <w:rPr>
          <w:rFonts w:hint="eastAsia" w:ascii="宋体" w:hAnsi="宋体" w:eastAsia="宋体" w:cs="宋体"/>
          <w:i w:val="0"/>
          <w:iCs w:val="0"/>
          <w:color w:val="auto"/>
          <w:sz w:val="24"/>
          <w:szCs w:val="24"/>
          <w:highlight w:val="none"/>
          <w:u w:val="none"/>
          <w:lang w:eastAsia="zh-CN"/>
        </w:rPr>
        <w:t>本采购项目</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文件等</w:t>
      </w:r>
      <w:r>
        <w:rPr>
          <w:rFonts w:hint="eastAsia" w:ascii="宋体" w:hAnsi="宋体" w:eastAsia="宋体" w:cs="宋体"/>
          <w:color w:val="auto"/>
          <w:sz w:val="24"/>
          <w:szCs w:val="24"/>
          <w:highlight w:val="none"/>
        </w:rPr>
        <w:t>采购文件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乙方的《投标（响应）文件》及《中标（成交）通知书》，甲乙双方同意签订本合同。具体情况及要求如下：     </w:t>
      </w:r>
    </w:p>
    <w:p w14:paraId="68EED837">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line="360" w:lineRule="auto"/>
        <w:ind w:firstLine="482" w:firstLineChars="200"/>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highlight w:val="none"/>
          <w:lang w:val="en-US" w:eastAsia="zh-CN" w:bidi="ar-SA"/>
        </w:rPr>
        <w:t>1.</w:t>
      </w:r>
      <w:r>
        <w:rPr>
          <w:rFonts w:hint="eastAsia" w:ascii="宋体" w:hAnsi="宋体" w:eastAsia="宋体" w:cs="宋体"/>
          <w:b/>
          <w:color w:val="auto"/>
          <w:sz w:val="24"/>
          <w:szCs w:val="24"/>
          <w:highlight w:val="none"/>
        </w:rPr>
        <w:t>项目信息</w:t>
      </w:r>
    </w:p>
    <w:p w14:paraId="3AB22E96">
      <w:pPr>
        <w:pStyle w:val="9"/>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rPr>
        <w:t>采购项目名称：</w:t>
      </w:r>
      <w:r>
        <w:rPr>
          <w:rFonts w:hint="eastAsia" w:ascii="宋体" w:hAnsi="宋体" w:eastAsia="宋体" w:cs="宋体"/>
          <w:color w:val="auto"/>
          <w:sz w:val="24"/>
          <w:szCs w:val="24"/>
          <w:highlight w:val="none"/>
          <w:u w:val="single"/>
        </w:rPr>
        <w:t xml:space="preserve">                                          </w:t>
      </w:r>
    </w:p>
    <w:p w14:paraId="0E855FB0">
      <w:pPr>
        <w:pStyle w:val="9"/>
        <w:keepNext w:val="0"/>
        <w:keepLines w:val="0"/>
        <w:pageBreakBefore w:val="0"/>
        <w:widowControl w:val="0"/>
        <w:numPr>
          <w:ilvl w:val="0"/>
          <w:numId w:val="0"/>
        </w:numPr>
        <w:tabs>
          <w:tab w:val="left" w:pos="999"/>
        </w:tabs>
        <w:kinsoku/>
        <w:wordWrap/>
        <w:overflowPunct/>
        <w:topLinePunct w:val="0"/>
        <w:autoSpaceDE/>
        <w:autoSpaceDN/>
        <w:bidi w:val="0"/>
        <w:adjustRightInd w:val="0"/>
        <w:snapToGrid w:val="0"/>
        <w:spacing w:before="0" w:beforeLines="0" w:after="0" w:line="360" w:lineRule="auto"/>
        <w:ind w:left="0" w:leftChars="0" w:firstLine="480" w:firstLineChars="200"/>
        <w:textAlignment w:val="auto"/>
        <w:outlineLvl w:val="9"/>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采购项目编号：</w:t>
      </w:r>
      <w:r>
        <w:rPr>
          <w:rFonts w:hint="eastAsia" w:ascii="宋体" w:hAnsi="宋体" w:eastAsia="宋体" w:cs="宋体"/>
          <w:color w:val="auto"/>
          <w:sz w:val="24"/>
          <w:szCs w:val="24"/>
          <w:highlight w:val="none"/>
          <w:u w:val="single"/>
        </w:rPr>
        <w:t xml:space="preserve">                                          </w:t>
      </w:r>
    </w:p>
    <w:p w14:paraId="1AD9DC8C">
      <w:pPr>
        <w:pStyle w:val="9"/>
        <w:keepNext w:val="0"/>
        <w:keepLines w:val="0"/>
        <w:pageBreakBefore w:val="0"/>
        <w:widowControl w:val="0"/>
        <w:kinsoku/>
        <w:wordWrap/>
        <w:overflowPunct/>
        <w:topLinePunct w:val="0"/>
        <w:autoSpaceDE/>
        <w:autoSpaceDN/>
        <w:bidi w:val="0"/>
        <w:adjustRightInd w:val="0"/>
        <w:snapToGrid w:val="0"/>
        <w:spacing w:before="0" w:beforeLines="0" w:after="0" w:line="360" w:lineRule="auto"/>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（2）采购计划编号：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1AE12EAC">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（3）项目内容：</w:t>
      </w:r>
    </w:p>
    <w:p w14:paraId="6BE77318">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采购标的及数量</w:t>
      </w:r>
      <w:r>
        <w:rPr>
          <w:rFonts w:hint="eastAsia" w:ascii="宋体" w:hAnsi="宋体" w:eastAsia="宋体" w:cs="宋体"/>
          <w:color w:val="auto"/>
          <w:sz w:val="24"/>
          <w:szCs w:val="24"/>
          <w:highlight w:val="none"/>
          <w:lang w:val="en-US" w:eastAsia="zh-CN"/>
        </w:rPr>
        <w:t>（台/套</w:t>
      </w:r>
      <w:r>
        <w:rPr>
          <w:rFonts w:hint="eastAsia" w:ascii="宋体" w:hAnsi="宋体" w:eastAsia="宋体" w:cs="宋体"/>
          <w:color w:val="auto"/>
          <w:sz w:val="24"/>
          <w:szCs w:val="24"/>
          <w:highlight w:val="none"/>
          <w:lang w:val="en" w:eastAsia="zh-CN"/>
        </w:rPr>
        <w:t>/个/架/组等</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277CF82C">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 w:eastAsia="zh-CN"/>
        </w:rPr>
      </w:pPr>
      <w:r>
        <w:rPr>
          <w:rFonts w:hint="eastAsia" w:ascii="宋体" w:hAnsi="宋体" w:eastAsia="宋体" w:cs="宋体"/>
          <w:color w:val="auto"/>
          <w:sz w:val="24"/>
          <w:szCs w:val="24"/>
          <w:highlight w:val="none"/>
          <w:lang w:val="en-US" w:eastAsia="zh-CN"/>
        </w:rPr>
        <w:t>品牌：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 w:eastAsia="zh-CN"/>
        </w:rPr>
        <w:t xml:space="preserve">     </w:t>
      </w:r>
      <w:r>
        <w:rPr>
          <w:rFonts w:hint="eastAsia" w:ascii="宋体" w:hAnsi="宋体" w:eastAsia="宋体" w:cs="宋体"/>
          <w:color w:val="auto"/>
          <w:sz w:val="24"/>
          <w:szCs w:val="24"/>
          <w:highlight w:val="none"/>
          <w:lang w:val="en-US" w:eastAsia="zh-CN"/>
        </w:rPr>
        <w:t>规格型号：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 w:eastAsia="zh-CN"/>
        </w:rPr>
        <w:t xml:space="preserve">   </w:t>
      </w:r>
    </w:p>
    <w:p w14:paraId="0ABF5156">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采购标的的技术要求、商务要求具体见附件。</w:t>
      </w:r>
    </w:p>
    <w:p w14:paraId="3D161936">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①涉及信息类产品，请填写该产品关键部件的品牌、型号：</w:t>
      </w:r>
    </w:p>
    <w:p w14:paraId="21858B96">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标的名称：      </w:t>
      </w:r>
      <w:r>
        <w:rPr>
          <w:rFonts w:hint="eastAsia" w:ascii="宋体" w:hAnsi="宋体" w:eastAsia="宋体" w:cs="宋体"/>
          <w:color w:val="auto"/>
          <w:sz w:val="24"/>
          <w:szCs w:val="24"/>
          <w:highlight w:val="none"/>
          <w:lang w:val="en" w:eastAsia="zh-CN"/>
        </w:rPr>
        <w:t xml:space="preserve">               </w:t>
      </w:r>
      <w:r>
        <w:rPr>
          <w:rFonts w:hint="eastAsia" w:ascii="宋体" w:hAnsi="宋体" w:eastAsia="宋体" w:cs="宋体"/>
          <w:color w:val="auto"/>
          <w:sz w:val="24"/>
          <w:szCs w:val="24"/>
          <w:highlight w:val="none"/>
          <w:lang w:val="en-US" w:eastAsia="zh-CN"/>
        </w:rPr>
        <w:t xml:space="preserve">    </w:t>
      </w:r>
    </w:p>
    <w:p w14:paraId="5F20B5F6">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           品牌：         型号：        </w:t>
      </w:r>
    </w:p>
    <w:p w14:paraId="2EFD8F4B">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           品牌：         型号：        </w:t>
      </w:r>
    </w:p>
    <w:p w14:paraId="5555DA98">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关键部件：           品牌：         型号：       </w:t>
      </w:r>
    </w:p>
    <w:p w14:paraId="12E9531B">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（注：关键部件是指财政部会同有关部门发布的政府采购需求标准规定的需要通过国家有关部门指定的测评机构开展的安全可靠测评的软硬件，如CPU芯片、操作系统、数据库等。）</w:t>
      </w:r>
    </w:p>
    <w:p w14:paraId="3E8595FA">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②涉及车辆采购，请填写是否属于新能源汽车：</w:t>
      </w:r>
    </w:p>
    <w:p w14:paraId="648CC65A">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sym w:font="Wingdings" w:char="00A8"/>
      </w:r>
      <w:r>
        <w:rPr>
          <w:rFonts w:hint="eastAsia" w:ascii="宋体" w:hAnsi="宋体" w:eastAsia="宋体" w:cs="宋体"/>
          <w:color w:val="auto"/>
          <w:sz w:val="24"/>
          <w:szCs w:val="24"/>
          <w:highlight w:val="none"/>
          <w:lang w:eastAsia="zh-CN"/>
        </w:rPr>
        <w:t>是，《政府采购品目分类目录》底级品目名称</w:t>
      </w:r>
      <w:r>
        <w:rPr>
          <w:rFonts w:hint="eastAsia" w:ascii="宋体" w:hAnsi="宋体" w:eastAsia="宋体" w:cs="宋体"/>
          <w:color w:val="auto"/>
          <w:sz w:val="24"/>
          <w:szCs w:val="24"/>
          <w:highlight w:val="none"/>
          <w:lang w:val="en-US" w:eastAsia="zh-CN"/>
        </w:rPr>
        <w:t xml:space="preserve">：      数量：     金额：      </w:t>
      </w:r>
    </w:p>
    <w:p w14:paraId="13BEA9C3">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sym w:font="Wingdings" w:char="00A8"/>
      </w:r>
      <w:r>
        <w:rPr>
          <w:rFonts w:hint="eastAsia" w:ascii="宋体" w:hAnsi="宋体" w:eastAsia="宋体" w:cs="宋体"/>
          <w:color w:val="auto"/>
          <w:sz w:val="24"/>
          <w:szCs w:val="24"/>
          <w:highlight w:val="none"/>
          <w:lang w:eastAsia="zh-CN"/>
        </w:rPr>
        <w:t>否</w:t>
      </w:r>
    </w:p>
    <w:p w14:paraId="65AA1128">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 w:eastAsia="zh-CN"/>
        </w:rPr>
        <w:t>4</w:t>
      </w:r>
      <w:r>
        <w:rPr>
          <w:rFonts w:hint="eastAsia" w:ascii="宋体" w:hAnsi="宋体" w:eastAsia="宋体" w:cs="宋体"/>
          <w:color w:val="auto"/>
          <w:sz w:val="24"/>
          <w:szCs w:val="24"/>
          <w:highlight w:val="none"/>
          <w:lang w:val="en-US" w:eastAsia="zh-CN"/>
        </w:rPr>
        <w:t>）政府采购组织形式：</w:t>
      </w:r>
      <w:r>
        <w:rPr>
          <w:rFonts w:hint="eastAsia" w:ascii="宋体" w:hAnsi="宋体" w:eastAsia="宋体" w:cs="宋体"/>
          <w:color w:val="auto"/>
          <w:sz w:val="24"/>
          <w:szCs w:val="24"/>
          <w:highlight w:val="none"/>
          <w:lang w:eastAsia="zh-CN"/>
        </w:rPr>
        <w:sym w:font="Wingdings" w:char="00A8"/>
      </w:r>
      <w:r>
        <w:rPr>
          <w:rFonts w:hint="eastAsia" w:ascii="宋体" w:hAnsi="宋体" w:eastAsia="宋体" w:cs="宋体"/>
          <w:color w:val="auto"/>
          <w:sz w:val="24"/>
          <w:szCs w:val="24"/>
          <w:highlight w:val="none"/>
          <w:lang w:eastAsia="zh-CN"/>
        </w:rPr>
        <w:t>政府集中采购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sym w:font="Wingdings" w:char="00A8"/>
      </w:r>
      <w:r>
        <w:rPr>
          <w:rFonts w:hint="eastAsia" w:ascii="宋体" w:hAnsi="宋体" w:eastAsia="宋体" w:cs="宋体"/>
          <w:color w:val="auto"/>
          <w:sz w:val="24"/>
          <w:szCs w:val="24"/>
          <w:highlight w:val="none"/>
          <w:lang w:val="en-US" w:eastAsia="zh-CN"/>
        </w:rPr>
        <w:t xml:space="preserve">部门集中采购  </w:t>
      </w:r>
      <w:r>
        <w:rPr>
          <w:rFonts w:hint="eastAsia" w:ascii="宋体" w:hAnsi="宋体" w:eastAsia="宋体" w:cs="宋体"/>
          <w:color w:val="auto"/>
          <w:sz w:val="24"/>
          <w:szCs w:val="24"/>
          <w:highlight w:val="none"/>
          <w:lang w:eastAsia="zh-CN"/>
        </w:rPr>
        <w:sym w:font="Wingdings" w:char="00FE"/>
      </w:r>
      <w:r>
        <w:rPr>
          <w:rFonts w:hint="eastAsia" w:ascii="宋体" w:hAnsi="宋体" w:eastAsia="宋体" w:cs="宋体"/>
          <w:color w:val="auto"/>
          <w:sz w:val="24"/>
          <w:szCs w:val="24"/>
          <w:highlight w:val="none"/>
          <w:lang w:val="en-US" w:eastAsia="zh-CN"/>
        </w:rPr>
        <w:t>分散采购</w:t>
      </w:r>
    </w:p>
    <w:p w14:paraId="00475E2E">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 w:eastAsia="zh-CN"/>
        </w:rPr>
        <w:t>5</w:t>
      </w:r>
      <w:r>
        <w:rPr>
          <w:rFonts w:hint="eastAsia" w:ascii="宋体" w:hAnsi="宋体" w:eastAsia="宋体" w:cs="宋体"/>
          <w:color w:val="auto"/>
          <w:sz w:val="24"/>
          <w:szCs w:val="24"/>
          <w:highlight w:val="none"/>
          <w:lang w:val="en-US" w:eastAsia="zh-CN"/>
        </w:rPr>
        <w:t>）政府采购方式：</w:t>
      </w:r>
      <w:r>
        <w:rPr>
          <w:rFonts w:hint="eastAsia" w:ascii="宋体" w:hAnsi="宋体" w:eastAsia="宋体" w:cs="宋体"/>
          <w:color w:val="auto"/>
          <w:sz w:val="24"/>
          <w:szCs w:val="24"/>
          <w:highlight w:val="none"/>
          <w:lang w:eastAsia="zh-CN"/>
        </w:rPr>
        <w:sym w:font="Wingdings" w:char="00FE"/>
      </w:r>
      <w:r>
        <w:rPr>
          <w:rFonts w:hint="eastAsia" w:ascii="宋体" w:hAnsi="宋体" w:eastAsia="宋体" w:cs="宋体"/>
          <w:color w:val="auto"/>
          <w:sz w:val="24"/>
          <w:szCs w:val="24"/>
          <w:highlight w:val="none"/>
          <w:lang w:eastAsia="zh-CN"/>
        </w:rPr>
        <w:t>公开招标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sym w:font="Wingdings" w:char="00A8"/>
      </w:r>
      <w:r>
        <w:rPr>
          <w:rFonts w:hint="eastAsia" w:ascii="宋体" w:hAnsi="宋体" w:eastAsia="宋体" w:cs="宋体"/>
          <w:color w:val="auto"/>
          <w:sz w:val="24"/>
          <w:szCs w:val="24"/>
          <w:highlight w:val="none"/>
          <w:lang w:eastAsia="zh-CN"/>
        </w:rPr>
        <w:t>邀请招标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sym w:font="Wingdings" w:char="00A8"/>
      </w:r>
      <w:r>
        <w:rPr>
          <w:rFonts w:hint="eastAsia" w:ascii="宋体" w:hAnsi="宋体" w:eastAsia="宋体" w:cs="宋体"/>
          <w:color w:val="auto"/>
          <w:sz w:val="24"/>
          <w:szCs w:val="24"/>
          <w:highlight w:val="none"/>
          <w:lang w:eastAsia="zh-CN"/>
        </w:rPr>
        <w:t>竞争性谈判</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sym w:font="Wingdings" w:char="00A8"/>
      </w:r>
      <w:r>
        <w:rPr>
          <w:rFonts w:hint="eastAsia" w:ascii="宋体" w:hAnsi="宋体" w:eastAsia="宋体" w:cs="宋体"/>
          <w:color w:val="auto"/>
          <w:sz w:val="24"/>
          <w:szCs w:val="24"/>
          <w:highlight w:val="none"/>
          <w:lang w:eastAsia="zh-CN"/>
        </w:rPr>
        <w:t>竞争性磋商</w:t>
      </w:r>
    </w:p>
    <w:p w14:paraId="6E4A56D1">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sym w:font="Wingdings" w:char="00A8"/>
      </w:r>
      <w:r>
        <w:rPr>
          <w:rFonts w:hint="eastAsia" w:ascii="宋体" w:hAnsi="宋体" w:eastAsia="宋体" w:cs="宋体"/>
          <w:color w:val="auto"/>
          <w:sz w:val="24"/>
          <w:szCs w:val="24"/>
          <w:highlight w:val="none"/>
          <w:lang w:eastAsia="zh-CN"/>
        </w:rPr>
        <w:t>询价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sym w:font="Wingdings" w:char="00A8"/>
      </w:r>
      <w:r>
        <w:rPr>
          <w:rFonts w:hint="eastAsia" w:ascii="宋体" w:hAnsi="宋体" w:eastAsia="宋体" w:cs="宋体"/>
          <w:color w:val="auto"/>
          <w:sz w:val="24"/>
          <w:szCs w:val="24"/>
          <w:highlight w:val="none"/>
          <w:lang w:eastAsia="zh-CN"/>
        </w:rPr>
        <w:t>单一来源</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sym w:font="Wingdings" w:char="00A8"/>
      </w:r>
      <w:r>
        <w:rPr>
          <w:rFonts w:hint="eastAsia" w:ascii="宋体" w:hAnsi="宋体" w:eastAsia="宋体" w:cs="宋体"/>
          <w:color w:val="auto"/>
          <w:sz w:val="24"/>
          <w:szCs w:val="24"/>
          <w:highlight w:val="none"/>
          <w:lang w:eastAsia="zh-CN"/>
        </w:rPr>
        <w:t>框架协议</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sym w:font="Wingdings" w:char="00A8"/>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lang w:val="en-US" w:eastAsia="zh-CN"/>
        </w:rPr>
        <w:t xml:space="preserve">          </w:t>
      </w:r>
    </w:p>
    <w:p w14:paraId="05597B9C">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（注：在框架协议采购的第二阶段，可选择使用该合同文本）</w:t>
      </w:r>
    </w:p>
    <w:p w14:paraId="0E8DFA30">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 w:eastAsia="zh-CN"/>
        </w:rPr>
        <w:t>6</w:t>
      </w:r>
      <w:r>
        <w:rPr>
          <w:rFonts w:hint="eastAsia" w:ascii="宋体" w:hAnsi="宋体" w:eastAsia="宋体" w:cs="宋体"/>
          <w:color w:val="auto"/>
          <w:sz w:val="24"/>
          <w:szCs w:val="24"/>
          <w:highlight w:val="none"/>
          <w:lang w:val="en-US" w:eastAsia="zh-CN"/>
        </w:rPr>
        <w:t>）中标（成交）采购标的制造商是否为中小企业：</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是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否</w:t>
      </w:r>
    </w:p>
    <w:p w14:paraId="03BDE2CE">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本合同是否为专门面向中小企业的采购合同（中小企业预留合同）：</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是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否</w:t>
      </w:r>
    </w:p>
    <w:p w14:paraId="531038C3">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若本项目不专门面向中小企业采购，是否给予小微企业评审优惠：</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是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否</w:t>
      </w:r>
    </w:p>
    <w:p w14:paraId="773F3545">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中标（成交）采购标的制造商是否为残疾人福利性单位：</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是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否</w:t>
      </w:r>
    </w:p>
    <w:p w14:paraId="6CDC528B">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中标（成交）采购标的制造商是否为监狱企业：</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是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否</w:t>
      </w:r>
    </w:p>
    <w:p w14:paraId="12B0DDA1">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 w:eastAsia="zh-CN"/>
        </w:rPr>
        <w:t>7</w:t>
      </w:r>
      <w:r>
        <w:rPr>
          <w:rFonts w:hint="eastAsia" w:ascii="宋体" w:hAnsi="宋体" w:eastAsia="宋体" w:cs="宋体"/>
          <w:color w:val="auto"/>
          <w:sz w:val="24"/>
          <w:szCs w:val="24"/>
          <w:highlight w:val="none"/>
          <w:lang w:val="en-US" w:eastAsia="zh-CN"/>
        </w:rPr>
        <w:t>）合同是否分包：</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是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否</w:t>
      </w:r>
    </w:p>
    <w:p w14:paraId="41E2B224">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分包主要内容：                                            </w:t>
      </w:r>
    </w:p>
    <w:p w14:paraId="4F1DD55E">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分包供应商/制造商名称（如供应商和制造商不同，请分别填写）：</w:t>
      </w:r>
    </w:p>
    <w:p w14:paraId="4EE01B38">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分包供应商/制造商类型（如果供应商和制造商不同，只填写制造商类型）：</w:t>
      </w:r>
    </w:p>
    <w:p w14:paraId="681FAEA3">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大型企业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中型企业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小微型企业  </w:t>
      </w:r>
    </w:p>
    <w:p w14:paraId="2AC0DF09">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残疾人福利性单位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监狱企业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其他</w:t>
      </w:r>
    </w:p>
    <w:p w14:paraId="2F1D853B">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 w:eastAsia="zh-CN"/>
        </w:rPr>
        <w:t>8</w:t>
      </w:r>
      <w:r>
        <w:rPr>
          <w:rFonts w:hint="eastAsia" w:ascii="宋体" w:hAnsi="宋体" w:eastAsia="宋体" w:cs="宋体"/>
          <w:color w:val="auto"/>
          <w:sz w:val="24"/>
          <w:szCs w:val="24"/>
          <w:highlight w:val="none"/>
          <w:lang w:val="en-US" w:eastAsia="zh-CN"/>
        </w:rPr>
        <w:t>）中标（成交）供应商是否为外商投资企业：</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是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否</w:t>
      </w:r>
    </w:p>
    <w:p w14:paraId="76C7A484">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外商投资企业类型：</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全部由外国投资者投资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部分由外国投资者投资</w:t>
      </w:r>
    </w:p>
    <w:p w14:paraId="41C06A46">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 w:eastAsia="zh-CN"/>
        </w:rPr>
        <w:t>9</w:t>
      </w:r>
      <w:r>
        <w:rPr>
          <w:rFonts w:hint="eastAsia" w:ascii="宋体" w:hAnsi="宋体" w:eastAsia="宋体" w:cs="宋体"/>
          <w:color w:val="auto"/>
          <w:sz w:val="24"/>
          <w:szCs w:val="24"/>
          <w:highlight w:val="none"/>
          <w:lang w:val="en-US" w:eastAsia="zh-CN"/>
        </w:rPr>
        <w:t>）是否涉及进口产品：</w:t>
      </w:r>
    </w:p>
    <w:p w14:paraId="052D1B13">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是，《政府采购品目分类目录》底级品目名称：          金额：        </w:t>
      </w:r>
    </w:p>
    <w:p w14:paraId="37746478">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国别：         品牌：         规格型号：              </w:t>
      </w:r>
    </w:p>
    <w:p w14:paraId="0711C67D">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否</w:t>
      </w:r>
    </w:p>
    <w:p w14:paraId="6414ABD5">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 w:eastAsia="zh-CN"/>
        </w:rPr>
        <w:t>0</w:t>
      </w:r>
      <w:r>
        <w:rPr>
          <w:rFonts w:hint="eastAsia" w:ascii="宋体" w:hAnsi="宋体" w:eastAsia="宋体" w:cs="宋体"/>
          <w:color w:val="auto"/>
          <w:sz w:val="24"/>
          <w:szCs w:val="24"/>
          <w:highlight w:val="none"/>
          <w:lang w:val="en-US" w:eastAsia="zh-CN"/>
        </w:rPr>
        <w:t>）是否涉及节能产品：</w:t>
      </w:r>
    </w:p>
    <w:p w14:paraId="27A9C9F7">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是，《节能产品政府采购品目清单》的底级品目名称：              </w:t>
      </w:r>
    </w:p>
    <w:p w14:paraId="0EBE9787">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强制采购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优先采购    </w:t>
      </w:r>
    </w:p>
    <w:p w14:paraId="25549F50">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否</w:t>
      </w:r>
    </w:p>
    <w:p w14:paraId="4BF53BF0">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是否涉及环境标志产品：</w:t>
      </w:r>
    </w:p>
    <w:p w14:paraId="6F334BB0">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是，《环境标志产品政府采购品目清单》的底级品目名称：          </w:t>
      </w:r>
    </w:p>
    <w:p w14:paraId="4051A09D">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强制采购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优先采购    </w:t>
      </w:r>
    </w:p>
    <w:p w14:paraId="5A9F1571">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否</w:t>
      </w:r>
    </w:p>
    <w:p w14:paraId="57FEC2E6">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是否涉及绿色产品： </w:t>
      </w:r>
    </w:p>
    <w:p w14:paraId="4C8F244E">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是，绿色产品政府采购相关政策确定的底级品目名称：         </w:t>
      </w:r>
    </w:p>
    <w:p w14:paraId="755063AD">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强制采购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优先采购    </w:t>
      </w:r>
    </w:p>
    <w:p w14:paraId="0D997728">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否</w:t>
      </w:r>
    </w:p>
    <w:p w14:paraId="6A7A1461">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en" w:eastAsia="zh-CN"/>
        </w:rPr>
        <w:t>1</w:t>
      </w:r>
      <w:r>
        <w:rPr>
          <w:rFonts w:hint="eastAsia" w:ascii="宋体" w:hAnsi="宋体" w:eastAsia="宋体" w:cs="宋体"/>
          <w:color w:val="auto"/>
          <w:sz w:val="24"/>
          <w:szCs w:val="24"/>
          <w:highlight w:val="none"/>
          <w:lang w:val="en-US" w:eastAsia="zh-CN"/>
        </w:rPr>
        <w:t>）涉及商品包装和快递包装的，是否参考《商品包装政府采购需求标准（试行）》、《快递包装政府采购需求标准（试行）》明确产品及相关快递服务的具体包装要求：</w:t>
      </w:r>
    </w:p>
    <w:p w14:paraId="69E0499A">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是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否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不涉及</w:t>
      </w:r>
    </w:p>
    <w:p w14:paraId="34D74478">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2.合同金额</w:t>
      </w:r>
    </w:p>
    <w:p w14:paraId="73130F3E">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（1）合同金额小写：                           </w:t>
      </w:r>
    </w:p>
    <w:p w14:paraId="299B7D72">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大写：                           </w:t>
      </w:r>
    </w:p>
    <w:p w14:paraId="2FFC357D">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分包金额（如有）小写：                   </w:t>
      </w:r>
    </w:p>
    <w:p w14:paraId="5683049E">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大写：                       </w:t>
      </w:r>
    </w:p>
    <w:p w14:paraId="112BB40D">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（注：固定单价合同应填写单价和最高限价）</w:t>
      </w:r>
    </w:p>
    <w:p w14:paraId="4132D9C0">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（2）合同定价方式（采用组合定价方式的，可以勾选多项）：</w:t>
      </w:r>
    </w:p>
    <w:p w14:paraId="550BD4CE">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FE"/>
      </w:r>
      <w:r>
        <w:rPr>
          <w:rFonts w:hint="eastAsia" w:ascii="宋体" w:hAnsi="宋体" w:eastAsia="宋体" w:cs="宋体"/>
          <w:color w:val="auto"/>
          <w:sz w:val="24"/>
          <w:szCs w:val="24"/>
          <w:highlight w:val="none"/>
          <w:lang w:val="en-US" w:eastAsia="zh-CN"/>
        </w:rPr>
        <w:t xml:space="preserve">固定总价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固定单价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固定费率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成本补偿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绩效激励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其他       </w:t>
      </w:r>
    </w:p>
    <w:p w14:paraId="30535EA2">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（3）付款方式（按项目实际勾选填写）：</w:t>
      </w:r>
    </w:p>
    <w:p w14:paraId="475D7F08">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全额付款：     （应明确一次性支付合同款项的条件）                    </w:t>
      </w:r>
    </w:p>
    <w:p w14:paraId="71CD38C9">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分期付款：  合同签订后采购人支付合同金额的30%的预付款；货物送达、安装调试后通过最终验收合格，支付剩余合同价款。其中涉及预付款的：合同签订后XX天内采购人支付合同金额的30%的预付款； </w:t>
      </w:r>
    </w:p>
    <w:p w14:paraId="280FB21C">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成本补偿：      （应明确按照成本补偿方式的支付方式和支付条件）   </w:t>
      </w:r>
    </w:p>
    <w:p w14:paraId="7AFEA3B5">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绩效激励：      （应明确按照绩效激励方式的支付方式和支付条件）   </w:t>
      </w:r>
    </w:p>
    <w:p w14:paraId="57EEA3BE">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3.合同履行</w:t>
      </w:r>
    </w:p>
    <w:p w14:paraId="298E330C">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（1）起始日期：    年   月   日，完成日期：    年   月   日。</w:t>
      </w:r>
    </w:p>
    <w:p w14:paraId="7322FBCB">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（2）履约地点：                             </w:t>
      </w:r>
    </w:p>
    <w:p w14:paraId="030C372A">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（3）履约担保：是否收取履约保证金：</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是    </w:t>
      </w:r>
      <w:r>
        <w:rPr>
          <w:rFonts w:hint="eastAsia" w:ascii="宋体" w:hAnsi="宋体" w:eastAsia="宋体" w:cs="宋体"/>
          <w:color w:val="auto"/>
          <w:sz w:val="24"/>
          <w:szCs w:val="24"/>
          <w:highlight w:val="none"/>
          <w:lang w:val="en-US" w:eastAsia="zh-CN"/>
        </w:rPr>
        <w:sym w:font="Wingdings" w:char="00FE"/>
      </w:r>
      <w:r>
        <w:rPr>
          <w:rFonts w:hint="eastAsia" w:ascii="宋体" w:hAnsi="宋体" w:eastAsia="宋体" w:cs="宋体"/>
          <w:color w:val="auto"/>
          <w:sz w:val="24"/>
          <w:szCs w:val="24"/>
          <w:highlight w:val="none"/>
          <w:lang w:val="en-US" w:eastAsia="zh-CN"/>
        </w:rPr>
        <w:t>否</w:t>
      </w:r>
    </w:p>
    <w:p w14:paraId="44428E25">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收取履约保证金形式：     </w:t>
      </w:r>
    </w:p>
    <w:p w14:paraId="2AD3EB0F">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收取履约保证金金额：</w:t>
      </w:r>
    </w:p>
    <w:p w14:paraId="126E1FBE">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履约担保期限：                                  </w:t>
      </w:r>
    </w:p>
    <w:p w14:paraId="13E5CEAF">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（4）分期履行要求：                                                        </w:t>
      </w:r>
    </w:p>
    <w:p w14:paraId="051038CE">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（5）风险处置措施和替代方案：                                                               </w:t>
      </w:r>
    </w:p>
    <w:p w14:paraId="103F7FEB">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4.合同验收</w:t>
      </w:r>
    </w:p>
    <w:p w14:paraId="0518EAB7">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验收组织方式：</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自行组织 </w:t>
      </w:r>
      <w:r>
        <w:rPr>
          <w:rFonts w:hint="eastAsia" w:ascii="宋体" w:hAnsi="宋体" w:eastAsia="宋体" w:cs="宋体"/>
          <w:color w:val="auto"/>
          <w:sz w:val="24"/>
          <w:szCs w:val="24"/>
          <w:highlight w:val="none"/>
          <w:lang w:val="en-US" w:eastAsia="zh-CN"/>
        </w:rPr>
        <w:sym w:font="Wingdings" w:char="00FE"/>
      </w:r>
      <w:r>
        <w:rPr>
          <w:rFonts w:hint="eastAsia" w:ascii="宋体" w:hAnsi="宋体" w:eastAsia="宋体" w:cs="宋体"/>
          <w:color w:val="auto"/>
          <w:sz w:val="24"/>
          <w:szCs w:val="24"/>
          <w:highlight w:val="none"/>
          <w:lang w:val="en-US" w:eastAsia="zh-CN"/>
        </w:rPr>
        <w:t>委托第三方组织</w:t>
      </w:r>
    </w:p>
    <w:p w14:paraId="3D14958B">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验收主体：  采购人   </w:t>
      </w:r>
    </w:p>
    <w:p w14:paraId="21C20B25">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是否邀请本项目的其他供应商参加验收：</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是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否</w:t>
      </w:r>
    </w:p>
    <w:p w14:paraId="6C7F3A1B">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是否邀请专家参加验收：</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是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否</w:t>
      </w:r>
    </w:p>
    <w:p w14:paraId="69CB8649">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是否邀请服务对象参加验收：</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是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否</w:t>
      </w:r>
    </w:p>
    <w:p w14:paraId="6D65816A">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是否邀请第三方检测机构参加验收：</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是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否</w:t>
      </w:r>
    </w:p>
    <w:p w14:paraId="223C97B6">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是否进行抽查检测：</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是，抽查比例：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否</w:t>
      </w:r>
    </w:p>
    <w:p w14:paraId="46A1819A">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是否存在破坏性检测：</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是，（应明确对被破坏的检测产品的处理方式）</w:t>
      </w:r>
    </w:p>
    <w:p w14:paraId="1D521D5A">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否</w:t>
      </w:r>
    </w:p>
    <w:p w14:paraId="43E0B29A">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验收组织的其他事项：                </w:t>
      </w:r>
    </w:p>
    <w:p w14:paraId="4621A14D">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（2）履约验收时间：（计划于何时验收/供应商提出验收申请之日起   日内组织验收） </w:t>
      </w:r>
    </w:p>
    <w:p w14:paraId="28BBC694">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（3）履约验收方式：</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一次性验收         </w:t>
      </w:r>
    </w:p>
    <w:p w14:paraId="66F6F151">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分期/分项验收： （应明确分期</w:t>
      </w:r>
      <w:r>
        <w:rPr>
          <w:rFonts w:hint="eastAsia" w:ascii="宋体" w:hAnsi="宋体" w:eastAsia="宋体" w:cs="宋体"/>
          <w:color w:val="auto"/>
          <w:sz w:val="24"/>
          <w:szCs w:val="24"/>
          <w:highlight w:val="none"/>
          <w:lang w:val="en" w:eastAsia="zh-CN"/>
        </w:rPr>
        <w:t>/分项验收的工作安排</w:t>
      </w:r>
      <w:r>
        <w:rPr>
          <w:rFonts w:hint="eastAsia" w:ascii="宋体" w:hAnsi="宋体" w:eastAsia="宋体" w:cs="宋体"/>
          <w:color w:val="auto"/>
          <w:sz w:val="24"/>
          <w:szCs w:val="24"/>
          <w:highlight w:val="none"/>
          <w:lang w:val="en-US" w:eastAsia="zh-CN"/>
        </w:rPr>
        <w:t xml:space="preserve">）  </w:t>
      </w:r>
    </w:p>
    <w:p w14:paraId="76A75503">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（4）履约验收程序：                                         </w:t>
      </w:r>
    </w:p>
    <w:p w14:paraId="62B96AE9">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（5）履约验收的内容： （应当包括每一项技术和商务要求的履约情况，特别是落实政府采购扶持中小企业，支持绿色发展和乡村振兴等政策情况）                                      </w:t>
      </w:r>
    </w:p>
    <w:p w14:paraId="4728ED57">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（6）履约验收标准：                                         </w:t>
      </w:r>
    </w:p>
    <w:p w14:paraId="0634E81F">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（7）是否以采购活动中供应商提供的样品作为参考：</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 xml:space="preserve">是  </w:t>
      </w: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否</w:t>
      </w:r>
    </w:p>
    <w:p w14:paraId="74017D1F">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（8）履约验收其他事项：（产权过户登记等）          </w:t>
      </w:r>
    </w:p>
    <w:p w14:paraId="4B6F0A91">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5.组成合同的文件</w:t>
      </w:r>
    </w:p>
    <w:p w14:paraId="77403C84">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本协议书与下列文件一起构成合同文件，如下述文件之间有任何抵触、矛盾或歧义，应按以下顺序解释：</w:t>
      </w:r>
    </w:p>
    <w:p w14:paraId="56370D41">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（1）政府采购合同协议书及其变更、补充协议</w:t>
      </w:r>
    </w:p>
    <w:p w14:paraId="7A3BE210">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（2）政府采购合同专用条款</w:t>
      </w:r>
    </w:p>
    <w:p w14:paraId="780C1D9E">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（3）政府采购合同通用条款</w:t>
      </w:r>
    </w:p>
    <w:p w14:paraId="54B85F73">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（4）中标（成交）通知书</w:t>
      </w:r>
    </w:p>
    <w:p w14:paraId="41B62E05">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（5）投标（响应）文件</w:t>
      </w:r>
    </w:p>
    <w:p w14:paraId="7051553E">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（6）采购文件</w:t>
      </w:r>
    </w:p>
    <w:p w14:paraId="5CFBB68D">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（7）有关技术文件，图纸</w:t>
      </w:r>
    </w:p>
    <w:p w14:paraId="415CF2B9">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（8）国家法律、行政法规和规章制度规定或合同约定的作为合同组成部分的其他文件</w:t>
      </w:r>
    </w:p>
    <w:p w14:paraId="03164884">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6.合同生效</w:t>
      </w:r>
    </w:p>
    <w:p w14:paraId="5618A1C2">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本合同自                             生效。</w:t>
      </w:r>
    </w:p>
    <w:p w14:paraId="10089FB9">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7.合同份数</w:t>
      </w:r>
    </w:p>
    <w:p w14:paraId="2F3BB9CE">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本合同一式    份，甲方执    份，乙方执    份，丙方执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份，均具有同等法律效力。</w:t>
      </w:r>
    </w:p>
    <w:p w14:paraId="7451C340">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合同订立时间：         年      月      日</w:t>
      </w:r>
    </w:p>
    <w:p w14:paraId="4899C55B">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合同订立地点：                           </w:t>
      </w:r>
    </w:p>
    <w:p w14:paraId="3A923F67">
      <w:pPr>
        <w:keepNext w:val="0"/>
        <w:keepLines w:val="0"/>
        <w:pageBreakBefore w:val="0"/>
        <w:widowControl w:val="0"/>
        <w:kinsoku/>
        <w:wordWrap/>
        <w:overflowPunct/>
        <w:topLinePunct w:val="0"/>
        <w:autoSpaceDE/>
        <w:autoSpaceDN/>
        <w:bidi w:val="0"/>
        <w:adjustRightInd w:val="0"/>
        <w:snapToGrid w:val="0"/>
        <w:spacing w:before="0" w:before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附件：具体标的及其技术要求和商务要求、联合协议、分包意向协议等。</w:t>
      </w:r>
    </w:p>
    <w:p w14:paraId="0CE171C5">
      <w:pPr>
        <w:pStyle w:val="36"/>
        <w:spacing w:beforeLines="0" w:line="400" w:lineRule="exact"/>
        <w:outlineLvl w:val="9"/>
        <w:rPr>
          <w:rFonts w:hint="eastAsia" w:ascii="宋体" w:hAnsi="宋体" w:eastAsia="宋体" w:cs="宋体"/>
          <w:color w:val="auto"/>
          <w:highlight w:val="none"/>
        </w:rPr>
      </w:pPr>
    </w:p>
    <w:p w14:paraId="433DC139">
      <w:pPr>
        <w:outlineLvl w:val="9"/>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6B4E336D">
      <w:pPr>
        <w:pStyle w:val="36"/>
        <w:outlineLvl w:val="9"/>
        <w:rPr>
          <w:rFonts w:hint="eastAsia" w:ascii="宋体" w:hAnsi="宋体" w:eastAsia="宋体" w:cs="宋体"/>
          <w:color w:val="auto"/>
          <w:highlight w:val="none"/>
        </w:rPr>
      </w:pPr>
    </w:p>
    <w:tbl>
      <w:tblPr>
        <w:tblStyle w:val="21"/>
        <w:tblW w:w="4847" w:type="pct"/>
        <w:tblInd w:w="163"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960"/>
        <w:gridCol w:w="2708"/>
        <w:gridCol w:w="2222"/>
        <w:gridCol w:w="1892"/>
      </w:tblGrid>
      <w:tr w14:paraId="653DA0E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658" w:type="pct"/>
            <w:gridSpan w:val="2"/>
            <w:tcBorders>
              <w:bottom w:val="single" w:color="auto" w:sz="2" w:space="0"/>
              <w:right w:val="single" w:color="auto" w:sz="2" w:space="0"/>
            </w:tcBorders>
            <w:noWrap w:val="0"/>
            <w:vAlign w:val="center"/>
          </w:tcPr>
          <w:p w14:paraId="081FDD4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甲方（采购人</w:t>
            </w:r>
            <w:r>
              <w:rPr>
                <w:rFonts w:hint="eastAsia" w:ascii="宋体" w:hAnsi="宋体" w:eastAsia="宋体" w:cs="宋体"/>
                <w:color w:val="auto"/>
                <w:sz w:val="24"/>
                <w:szCs w:val="24"/>
                <w:highlight w:val="none"/>
                <w:lang w:eastAsia="zh-CN"/>
              </w:rPr>
              <w:t>、受采购人委托签订合同的单位</w:t>
            </w:r>
            <w:r>
              <w:rPr>
                <w:rFonts w:hint="eastAsia" w:ascii="宋体" w:hAnsi="宋体" w:eastAsia="宋体" w:cs="宋体"/>
                <w:color w:val="auto"/>
                <w:sz w:val="24"/>
                <w:szCs w:val="24"/>
                <w:highlight w:val="none"/>
              </w:rPr>
              <w:t>或采购文件约定的合同甲方）</w:t>
            </w:r>
          </w:p>
        </w:tc>
        <w:tc>
          <w:tcPr>
            <w:tcW w:w="2341" w:type="pct"/>
            <w:gridSpan w:val="2"/>
            <w:tcBorders>
              <w:left w:val="single" w:color="auto" w:sz="2" w:space="0"/>
              <w:bottom w:val="single" w:color="auto" w:sz="2" w:space="0"/>
            </w:tcBorders>
            <w:noWrap w:val="0"/>
            <w:vAlign w:val="center"/>
          </w:tcPr>
          <w:p w14:paraId="568B3BB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乙方（供应商）</w:t>
            </w:r>
          </w:p>
        </w:tc>
      </w:tr>
      <w:tr w14:paraId="14886AE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16" w:type="pct"/>
            <w:tcBorders>
              <w:top w:val="single" w:color="auto" w:sz="2" w:space="0"/>
              <w:bottom w:val="single" w:color="auto" w:sz="2" w:space="0"/>
              <w:right w:val="single" w:color="auto" w:sz="2" w:space="0"/>
            </w:tcBorders>
            <w:noWrap w:val="0"/>
            <w:vAlign w:val="center"/>
          </w:tcPr>
          <w:p w14:paraId="5B09898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单位名称（公章</w:t>
            </w:r>
            <w:r>
              <w:rPr>
                <w:rFonts w:hint="eastAsia" w:ascii="宋体" w:hAnsi="宋体" w:eastAsia="宋体" w:cs="宋体"/>
                <w:color w:val="auto"/>
                <w:sz w:val="24"/>
                <w:szCs w:val="24"/>
                <w:highlight w:val="none"/>
                <w:lang w:eastAsia="zh-CN"/>
              </w:rPr>
              <w:t>或合同章</w:t>
            </w:r>
            <w:r>
              <w:rPr>
                <w:rFonts w:hint="eastAsia" w:ascii="宋体" w:hAnsi="宋体" w:eastAsia="宋体" w:cs="宋体"/>
                <w:color w:val="auto"/>
                <w:sz w:val="24"/>
                <w:szCs w:val="24"/>
                <w:highlight w:val="none"/>
              </w:rPr>
              <w:t>）</w:t>
            </w:r>
          </w:p>
        </w:tc>
        <w:tc>
          <w:tcPr>
            <w:tcW w:w="1542" w:type="pct"/>
            <w:tcBorders>
              <w:top w:val="single" w:color="auto" w:sz="2" w:space="0"/>
              <w:left w:val="single" w:color="auto" w:sz="2" w:space="0"/>
              <w:bottom w:val="single" w:color="auto" w:sz="2" w:space="0"/>
              <w:right w:val="single" w:color="auto" w:sz="2" w:space="0"/>
            </w:tcBorders>
            <w:noWrap w:val="0"/>
            <w:vAlign w:val="center"/>
          </w:tcPr>
          <w:p w14:paraId="0D53C57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p>
        </w:tc>
        <w:tc>
          <w:tcPr>
            <w:tcW w:w="1265" w:type="pct"/>
            <w:tcBorders>
              <w:top w:val="single" w:color="auto" w:sz="2" w:space="0"/>
              <w:left w:val="single" w:color="auto" w:sz="2" w:space="0"/>
              <w:bottom w:val="single" w:color="auto" w:sz="2" w:space="0"/>
              <w:right w:val="single" w:color="auto" w:sz="2" w:space="0"/>
            </w:tcBorders>
            <w:noWrap w:val="0"/>
            <w:vAlign w:val="center"/>
          </w:tcPr>
          <w:p w14:paraId="0BDCBC8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单位名称（公章</w:t>
            </w:r>
            <w:r>
              <w:rPr>
                <w:rFonts w:hint="eastAsia" w:ascii="宋体" w:hAnsi="宋体" w:eastAsia="宋体" w:cs="宋体"/>
                <w:color w:val="auto"/>
                <w:sz w:val="24"/>
                <w:szCs w:val="24"/>
                <w:highlight w:val="none"/>
                <w:lang w:eastAsia="zh-CN"/>
              </w:rPr>
              <w:t>或合同章</w:t>
            </w:r>
            <w:r>
              <w:rPr>
                <w:rFonts w:hint="eastAsia" w:ascii="宋体" w:hAnsi="宋体" w:eastAsia="宋体" w:cs="宋体"/>
                <w:color w:val="auto"/>
                <w:sz w:val="24"/>
                <w:szCs w:val="24"/>
                <w:highlight w:val="none"/>
              </w:rPr>
              <w:t>）</w:t>
            </w:r>
          </w:p>
        </w:tc>
        <w:tc>
          <w:tcPr>
            <w:tcW w:w="1076" w:type="pct"/>
            <w:tcBorders>
              <w:top w:val="single" w:color="auto" w:sz="2" w:space="0"/>
              <w:left w:val="single" w:color="auto" w:sz="2" w:space="0"/>
              <w:bottom w:val="single" w:color="auto" w:sz="2" w:space="0"/>
            </w:tcBorders>
            <w:noWrap w:val="0"/>
            <w:vAlign w:val="center"/>
          </w:tcPr>
          <w:p w14:paraId="0581671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pacing w:val="20"/>
                <w:sz w:val="24"/>
                <w:szCs w:val="24"/>
                <w:highlight w:val="none"/>
              </w:rPr>
            </w:pPr>
          </w:p>
        </w:tc>
      </w:tr>
      <w:tr w14:paraId="189B63A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16" w:type="pct"/>
            <w:vMerge w:val="restart"/>
            <w:tcBorders>
              <w:top w:val="single" w:color="auto" w:sz="2" w:space="0"/>
              <w:right w:val="single" w:color="auto" w:sz="2" w:space="0"/>
            </w:tcBorders>
            <w:noWrap w:val="0"/>
            <w:vAlign w:val="center"/>
          </w:tcPr>
          <w:p w14:paraId="75B3744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p w14:paraId="5E645837">
            <w:pPr>
              <w:keepNext w:val="0"/>
              <w:keepLines w:val="0"/>
              <w:pageBreakBefore w:val="0"/>
              <w:widowControl w:val="0"/>
              <w:kinsoku/>
              <w:wordWrap/>
              <w:overflowPunct/>
              <w:topLinePunct w:val="0"/>
              <w:autoSpaceDE/>
              <w:autoSpaceDN/>
              <w:bidi w:val="0"/>
              <w:adjustRightInd w:val="0"/>
              <w:snapToGrid w:val="0"/>
              <w:spacing w:line="360" w:lineRule="auto"/>
              <w:ind w:firstLine="115" w:firstLineChars="48"/>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或其委托代理人（签章）</w:t>
            </w:r>
          </w:p>
        </w:tc>
        <w:tc>
          <w:tcPr>
            <w:tcW w:w="1542" w:type="pct"/>
            <w:vMerge w:val="restart"/>
            <w:tcBorders>
              <w:top w:val="single" w:color="auto" w:sz="2" w:space="0"/>
              <w:left w:val="single" w:color="auto" w:sz="2" w:space="0"/>
              <w:right w:val="single" w:color="auto" w:sz="2" w:space="0"/>
            </w:tcBorders>
            <w:noWrap w:val="0"/>
            <w:vAlign w:val="center"/>
          </w:tcPr>
          <w:p w14:paraId="2EC48FE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p>
        </w:tc>
        <w:tc>
          <w:tcPr>
            <w:tcW w:w="1265" w:type="pct"/>
            <w:tcBorders>
              <w:top w:val="single" w:color="auto" w:sz="2" w:space="0"/>
              <w:left w:val="single" w:color="auto" w:sz="2" w:space="0"/>
              <w:right w:val="single" w:color="auto" w:sz="2" w:space="0"/>
            </w:tcBorders>
            <w:noWrap w:val="0"/>
            <w:vAlign w:val="center"/>
          </w:tcPr>
          <w:p w14:paraId="050C768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p w14:paraId="522E69D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或其委托代理人（签章）</w:t>
            </w:r>
          </w:p>
        </w:tc>
        <w:tc>
          <w:tcPr>
            <w:tcW w:w="1076" w:type="pct"/>
            <w:tcBorders>
              <w:top w:val="single" w:color="auto" w:sz="2" w:space="0"/>
              <w:left w:val="single" w:color="auto" w:sz="2" w:space="0"/>
              <w:bottom w:val="single" w:color="auto" w:sz="2" w:space="0"/>
            </w:tcBorders>
            <w:noWrap w:val="0"/>
            <w:vAlign w:val="center"/>
          </w:tcPr>
          <w:p w14:paraId="685A3D9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p>
        </w:tc>
      </w:tr>
      <w:tr w14:paraId="43A7415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16" w:type="pct"/>
            <w:vMerge w:val="continue"/>
            <w:tcBorders>
              <w:bottom w:val="single" w:color="auto" w:sz="2" w:space="0"/>
              <w:right w:val="single" w:color="auto" w:sz="2" w:space="0"/>
            </w:tcBorders>
            <w:noWrap w:val="0"/>
            <w:vAlign w:val="center"/>
          </w:tcPr>
          <w:p w14:paraId="037989E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p>
        </w:tc>
        <w:tc>
          <w:tcPr>
            <w:tcW w:w="1542" w:type="pct"/>
            <w:vMerge w:val="continue"/>
            <w:tcBorders>
              <w:left w:val="single" w:color="auto" w:sz="2" w:space="0"/>
              <w:bottom w:val="single" w:color="auto" w:sz="2" w:space="0"/>
              <w:right w:val="single" w:color="auto" w:sz="2" w:space="0"/>
            </w:tcBorders>
            <w:noWrap w:val="0"/>
            <w:vAlign w:val="center"/>
          </w:tcPr>
          <w:p w14:paraId="6916ED4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p>
        </w:tc>
        <w:tc>
          <w:tcPr>
            <w:tcW w:w="1265" w:type="pct"/>
            <w:tcBorders>
              <w:top w:val="single" w:color="auto" w:sz="2" w:space="0"/>
              <w:left w:val="single" w:color="auto" w:sz="2" w:space="0"/>
              <w:bottom w:val="single" w:color="auto" w:sz="2" w:space="0"/>
              <w:right w:val="single" w:color="auto" w:sz="2" w:space="0"/>
            </w:tcBorders>
            <w:noWrap w:val="0"/>
            <w:vAlign w:val="center"/>
          </w:tcPr>
          <w:p w14:paraId="46A6D47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拥有者性别</w:t>
            </w:r>
          </w:p>
        </w:tc>
        <w:tc>
          <w:tcPr>
            <w:tcW w:w="1076" w:type="pct"/>
            <w:tcBorders>
              <w:top w:val="single" w:color="auto" w:sz="2" w:space="0"/>
              <w:left w:val="single" w:color="auto" w:sz="2" w:space="0"/>
              <w:bottom w:val="single" w:color="auto" w:sz="2" w:space="0"/>
            </w:tcBorders>
            <w:noWrap w:val="0"/>
            <w:vAlign w:val="center"/>
          </w:tcPr>
          <w:p w14:paraId="7B60B9E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pacing w:val="20"/>
                <w:sz w:val="24"/>
                <w:szCs w:val="24"/>
                <w:highlight w:val="none"/>
              </w:rPr>
            </w:pPr>
          </w:p>
        </w:tc>
      </w:tr>
      <w:tr w14:paraId="1DB363A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16" w:type="pct"/>
            <w:tcBorders>
              <w:top w:val="single" w:color="auto" w:sz="2" w:space="0"/>
              <w:bottom w:val="single" w:color="auto" w:sz="2" w:space="0"/>
              <w:right w:val="single" w:color="auto" w:sz="2" w:space="0"/>
            </w:tcBorders>
            <w:noWrap w:val="0"/>
            <w:vAlign w:val="center"/>
          </w:tcPr>
          <w:p w14:paraId="08D601C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住</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所</w:t>
            </w:r>
          </w:p>
        </w:tc>
        <w:tc>
          <w:tcPr>
            <w:tcW w:w="1542" w:type="pct"/>
            <w:tcBorders>
              <w:top w:val="single" w:color="auto" w:sz="2" w:space="0"/>
              <w:left w:val="single" w:color="auto" w:sz="2" w:space="0"/>
              <w:bottom w:val="single" w:color="auto" w:sz="2" w:space="0"/>
              <w:right w:val="single" w:color="auto" w:sz="2" w:space="0"/>
            </w:tcBorders>
            <w:noWrap w:val="0"/>
            <w:vAlign w:val="center"/>
          </w:tcPr>
          <w:p w14:paraId="142AB0A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p>
        </w:tc>
        <w:tc>
          <w:tcPr>
            <w:tcW w:w="1265" w:type="pct"/>
            <w:tcBorders>
              <w:top w:val="single" w:color="auto" w:sz="2" w:space="0"/>
              <w:left w:val="single" w:color="auto" w:sz="2" w:space="0"/>
              <w:bottom w:val="single" w:color="auto" w:sz="2" w:space="0"/>
              <w:right w:val="single" w:color="auto" w:sz="2" w:space="0"/>
            </w:tcBorders>
            <w:noWrap w:val="0"/>
            <w:vAlign w:val="center"/>
          </w:tcPr>
          <w:p w14:paraId="5084252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住</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所</w:t>
            </w:r>
          </w:p>
        </w:tc>
        <w:tc>
          <w:tcPr>
            <w:tcW w:w="1076" w:type="pct"/>
            <w:tcBorders>
              <w:top w:val="single" w:color="auto" w:sz="2" w:space="0"/>
              <w:left w:val="single" w:color="auto" w:sz="2" w:space="0"/>
              <w:bottom w:val="single" w:color="auto" w:sz="2" w:space="0"/>
            </w:tcBorders>
            <w:noWrap w:val="0"/>
            <w:vAlign w:val="center"/>
          </w:tcPr>
          <w:p w14:paraId="23ACE35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pacing w:val="20"/>
                <w:sz w:val="24"/>
                <w:szCs w:val="24"/>
                <w:highlight w:val="none"/>
              </w:rPr>
            </w:pPr>
          </w:p>
        </w:tc>
      </w:tr>
      <w:tr w14:paraId="3A45F88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16" w:type="pct"/>
            <w:tcBorders>
              <w:top w:val="single" w:color="auto" w:sz="2" w:space="0"/>
              <w:bottom w:val="single" w:color="auto" w:sz="2" w:space="0"/>
              <w:right w:val="single" w:color="auto" w:sz="2" w:space="0"/>
            </w:tcBorders>
            <w:noWrap w:val="0"/>
            <w:vAlign w:val="center"/>
          </w:tcPr>
          <w:p w14:paraId="1E9ACFD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 系 人</w:t>
            </w:r>
          </w:p>
        </w:tc>
        <w:tc>
          <w:tcPr>
            <w:tcW w:w="1542" w:type="pct"/>
            <w:tcBorders>
              <w:top w:val="single" w:color="auto" w:sz="2" w:space="0"/>
              <w:left w:val="single" w:color="auto" w:sz="2" w:space="0"/>
              <w:bottom w:val="single" w:color="auto" w:sz="2" w:space="0"/>
              <w:right w:val="single" w:color="auto" w:sz="2" w:space="0"/>
            </w:tcBorders>
            <w:noWrap w:val="0"/>
            <w:vAlign w:val="center"/>
          </w:tcPr>
          <w:p w14:paraId="328EFEE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p>
        </w:tc>
        <w:tc>
          <w:tcPr>
            <w:tcW w:w="1265" w:type="pct"/>
            <w:tcBorders>
              <w:top w:val="single" w:color="auto" w:sz="2" w:space="0"/>
              <w:left w:val="single" w:color="auto" w:sz="2" w:space="0"/>
              <w:bottom w:val="single" w:color="auto" w:sz="2" w:space="0"/>
              <w:right w:val="single" w:color="auto" w:sz="2" w:space="0"/>
            </w:tcBorders>
            <w:noWrap w:val="0"/>
            <w:vAlign w:val="center"/>
          </w:tcPr>
          <w:p w14:paraId="3A42236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 系 人</w:t>
            </w:r>
          </w:p>
        </w:tc>
        <w:tc>
          <w:tcPr>
            <w:tcW w:w="1076" w:type="pct"/>
            <w:tcBorders>
              <w:top w:val="single" w:color="auto" w:sz="2" w:space="0"/>
              <w:left w:val="single" w:color="auto" w:sz="2" w:space="0"/>
              <w:bottom w:val="single" w:color="auto" w:sz="2" w:space="0"/>
            </w:tcBorders>
            <w:noWrap w:val="0"/>
            <w:vAlign w:val="center"/>
          </w:tcPr>
          <w:p w14:paraId="6E60243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pacing w:val="20"/>
                <w:sz w:val="24"/>
                <w:szCs w:val="24"/>
                <w:highlight w:val="none"/>
              </w:rPr>
            </w:pPr>
          </w:p>
        </w:tc>
      </w:tr>
      <w:tr w14:paraId="3DD93F0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16" w:type="pct"/>
            <w:tcBorders>
              <w:top w:val="single" w:color="auto" w:sz="2" w:space="0"/>
              <w:bottom w:val="single" w:color="auto" w:sz="2" w:space="0"/>
              <w:right w:val="single" w:color="auto" w:sz="2" w:space="0"/>
            </w:tcBorders>
            <w:noWrap w:val="0"/>
            <w:vAlign w:val="center"/>
          </w:tcPr>
          <w:p w14:paraId="648935E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1542" w:type="pct"/>
            <w:tcBorders>
              <w:top w:val="single" w:color="auto" w:sz="2" w:space="0"/>
              <w:left w:val="single" w:color="auto" w:sz="2" w:space="0"/>
              <w:bottom w:val="single" w:color="auto" w:sz="2" w:space="0"/>
              <w:right w:val="single" w:color="auto" w:sz="2" w:space="0"/>
            </w:tcBorders>
            <w:noWrap w:val="0"/>
            <w:vAlign w:val="center"/>
          </w:tcPr>
          <w:p w14:paraId="7145B66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p>
        </w:tc>
        <w:tc>
          <w:tcPr>
            <w:tcW w:w="1265" w:type="pct"/>
            <w:tcBorders>
              <w:top w:val="single" w:color="auto" w:sz="2" w:space="0"/>
              <w:left w:val="single" w:color="auto" w:sz="2" w:space="0"/>
              <w:bottom w:val="single" w:color="auto" w:sz="2" w:space="0"/>
              <w:right w:val="single" w:color="auto" w:sz="2" w:space="0"/>
            </w:tcBorders>
            <w:noWrap w:val="0"/>
            <w:vAlign w:val="center"/>
          </w:tcPr>
          <w:p w14:paraId="3D9ACC8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1076" w:type="pct"/>
            <w:tcBorders>
              <w:top w:val="single" w:color="auto" w:sz="2" w:space="0"/>
              <w:left w:val="single" w:color="auto" w:sz="2" w:space="0"/>
              <w:bottom w:val="single" w:color="auto" w:sz="2" w:space="0"/>
            </w:tcBorders>
            <w:noWrap w:val="0"/>
            <w:vAlign w:val="center"/>
          </w:tcPr>
          <w:p w14:paraId="7772949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pacing w:val="20"/>
                <w:sz w:val="24"/>
                <w:szCs w:val="24"/>
                <w:highlight w:val="none"/>
              </w:rPr>
            </w:pPr>
          </w:p>
        </w:tc>
      </w:tr>
      <w:tr w14:paraId="6E30CF7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16" w:type="pct"/>
            <w:tcBorders>
              <w:top w:val="single" w:color="auto" w:sz="2" w:space="0"/>
              <w:bottom w:val="single" w:color="auto" w:sz="2" w:space="0"/>
              <w:right w:val="single" w:color="auto" w:sz="2" w:space="0"/>
            </w:tcBorders>
            <w:noWrap w:val="0"/>
            <w:vAlign w:val="center"/>
          </w:tcPr>
          <w:p w14:paraId="391C1B5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通信地址</w:t>
            </w:r>
          </w:p>
        </w:tc>
        <w:tc>
          <w:tcPr>
            <w:tcW w:w="1542" w:type="pct"/>
            <w:tcBorders>
              <w:top w:val="single" w:color="auto" w:sz="2" w:space="0"/>
              <w:left w:val="single" w:color="auto" w:sz="2" w:space="0"/>
              <w:bottom w:val="single" w:color="auto" w:sz="2" w:space="0"/>
              <w:right w:val="single" w:color="auto" w:sz="2" w:space="0"/>
            </w:tcBorders>
            <w:noWrap w:val="0"/>
            <w:vAlign w:val="center"/>
          </w:tcPr>
          <w:p w14:paraId="54A8A85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p>
        </w:tc>
        <w:tc>
          <w:tcPr>
            <w:tcW w:w="1265" w:type="pct"/>
            <w:tcBorders>
              <w:top w:val="single" w:color="auto" w:sz="2" w:space="0"/>
              <w:left w:val="single" w:color="auto" w:sz="2" w:space="0"/>
              <w:bottom w:val="single" w:color="auto" w:sz="2" w:space="0"/>
              <w:right w:val="single" w:color="auto" w:sz="2" w:space="0"/>
            </w:tcBorders>
            <w:noWrap w:val="0"/>
            <w:vAlign w:val="center"/>
          </w:tcPr>
          <w:p w14:paraId="7691AC7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通信地址</w:t>
            </w:r>
          </w:p>
        </w:tc>
        <w:tc>
          <w:tcPr>
            <w:tcW w:w="1076" w:type="pct"/>
            <w:tcBorders>
              <w:top w:val="single" w:color="auto" w:sz="2" w:space="0"/>
              <w:left w:val="single" w:color="auto" w:sz="2" w:space="0"/>
              <w:bottom w:val="single" w:color="auto" w:sz="2" w:space="0"/>
            </w:tcBorders>
            <w:noWrap w:val="0"/>
            <w:vAlign w:val="center"/>
          </w:tcPr>
          <w:p w14:paraId="574B374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pacing w:val="20"/>
                <w:sz w:val="24"/>
                <w:szCs w:val="24"/>
                <w:highlight w:val="none"/>
              </w:rPr>
            </w:pPr>
          </w:p>
        </w:tc>
      </w:tr>
      <w:tr w14:paraId="08E327A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16" w:type="pct"/>
            <w:tcBorders>
              <w:top w:val="single" w:color="auto" w:sz="2" w:space="0"/>
              <w:bottom w:val="single" w:color="auto" w:sz="2" w:space="0"/>
              <w:right w:val="single" w:color="auto" w:sz="2" w:space="0"/>
            </w:tcBorders>
            <w:noWrap w:val="0"/>
            <w:vAlign w:val="center"/>
          </w:tcPr>
          <w:p w14:paraId="41CF67E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1542" w:type="pct"/>
            <w:tcBorders>
              <w:top w:val="single" w:color="auto" w:sz="2" w:space="0"/>
              <w:left w:val="single" w:color="auto" w:sz="2" w:space="0"/>
              <w:bottom w:val="single" w:color="auto" w:sz="2" w:space="0"/>
              <w:right w:val="single" w:color="auto" w:sz="2" w:space="0"/>
            </w:tcBorders>
            <w:noWrap w:val="0"/>
            <w:vAlign w:val="center"/>
          </w:tcPr>
          <w:p w14:paraId="1375B65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p>
        </w:tc>
        <w:tc>
          <w:tcPr>
            <w:tcW w:w="1265" w:type="pct"/>
            <w:tcBorders>
              <w:top w:val="single" w:color="auto" w:sz="2" w:space="0"/>
              <w:left w:val="single" w:color="auto" w:sz="2" w:space="0"/>
              <w:bottom w:val="single" w:color="auto" w:sz="2" w:space="0"/>
              <w:right w:val="single" w:color="auto" w:sz="2" w:space="0"/>
            </w:tcBorders>
            <w:noWrap w:val="0"/>
            <w:vAlign w:val="center"/>
          </w:tcPr>
          <w:p w14:paraId="6E8700C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1076" w:type="pct"/>
            <w:tcBorders>
              <w:top w:val="single" w:color="auto" w:sz="2" w:space="0"/>
              <w:left w:val="single" w:color="auto" w:sz="2" w:space="0"/>
              <w:bottom w:val="single" w:color="auto" w:sz="2" w:space="0"/>
            </w:tcBorders>
            <w:noWrap w:val="0"/>
            <w:vAlign w:val="center"/>
          </w:tcPr>
          <w:p w14:paraId="3E83C84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pacing w:val="20"/>
                <w:sz w:val="24"/>
                <w:szCs w:val="24"/>
                <w:highlight w:val="none"/>
              </w:rPr>
            </w:pPr>
          </w:p>
        </w:tc>
      </w:tr>
      <w:tr w14:paraId="4210269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16" w:type="pct"/>
            <w:tcBorders>
              <w:top w:val="single" w:color="auto" w:sz="2" w:space="0"/>
              <w:bottom w:val="single" w:color="auto" w:sz="2" w:space="0"/>
              <w:right w:val="single" w:color="auto" w:sz="2" w:space="0"/>
            </w:tcBorders>
            <w:noWrap w:val="0"/>
            <w:vAlign w:val="center"/>
          </w:tcPr>
          <w:p w14:paraId="009F92A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电子邮箱</w:t>
            </w:r>
          </w:p>
        </w:tc>
        <w:tc>
          <w:tcPr>
            <w:tcW w:w="1542" w:type="pct"/>
            <w:tcBorders>
              <w:top w:val="single" w:color="auto" w:sz="2" w:space="0"/>
              <w:left w:val="single" w:color="auto" w:sz="2" w:space="0"/>
              <w:bottom w:val="single" w:color="auto" w:sz="2" w:space="0"/>
              <w:right w:val="single" w:color="auto" w:sz="2" w:space="0"/>
            </w:tcBorders>
            <w:noWrap w:val="0"/>
            <w:vAlign w:val="center"/>
          </w:tcPr>
          <w:p w14:paraId="04C6299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p>
        </w:tc>
        <w:tc>
          <w:tcPr>
            <w:tcW w:w="1265" w:type="pct"/>
            <w:tcBorders>
              <w:top w:val="single" w:color="auto" w:sz="2" w:space="0"/>
              <w:left w:val="single" w:color="auto" w:sz="2" w:space="0"/>
              <w:bottom w:val="single" w:color="auto" w:sz="2" w:space="0"/>
              <w:right w:val="single" w:color="auto" w:sz="2" w:space="0"/>
            </w:tcBorders>
            <w:noWrap w:val="0"/>
            <w:vAlign w:val="center"/>
          </w:tcPr>
          <w:p w14:paraId="7251E15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电子邮箱</w:t>
            </w:r>
          </w:p>
        </w:tc>
        <w:tc>
          <w:tcPr>
            <w:tcW w:w="1076" w:type="pct"/>
            <w:tcBorders>
              <w:top w:val="single" w:color="auto" w:sz="2" w:space="0"/>
              <w:left w:val="single" w:color="auto" w:sz="2" w:space="0"/>
              <w:bottom w:val="single" w:color="auto" w:sz="2" w:space="0"/>
            </w:tcBorders>
            <w:noWrap w:val="0"/>
            <w:vAlign w:val="center"/>
          </w:tcPr>
          <w:p w14:paraId="294D577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pacing w:val="20"/>
                <w:sz w:val="24"/>
                <w:szCs w:val="24"/>
                <w:highlight w:val="none"/>
              </w:rPr>
            </w:pPr>
          </w:p>
        </w:tc>
      </w:tr>
      <w:tr w14:paraId="2C6C594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16" w:type="pct"/>
            <w:tcBorders>
              <w:top w:val="single" w:color="auto" w:sz="2" w:space="0"/>
              <w:bottom w:val="single" w:color="auto" w:sz="2" w:space="0"/>
              <w:right w:val="single" w:color="auto" w:sz="2" w:space="0"/>
            </w:tcBorders>
            <w:noWrap w:val="0"/>
            <w:vAlign w:val="center"/>
          </w:tcPr>
          <w:p w14:paraId="48BB098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统一社会信用代码</w:t>
            </w:r>
          </w:p>
        </w:tc>
        <w:tc>
          <w:tcPr>
            <w:tcW w:w="1542" w:type="pct"/>
            <w:tcBorders>
              <w:top w:val="single" w:color="auto" w:sz="2" w:space="0"/>
              <w:left w:val="single" w:color="auto" w:sz="2" w:space="0"/>
              <w:bottom w:val="single" w:color="auto" w:sz="2" w:space="0"/>
              <w:right w:val="single" w:color="auto" w:sz="2" w:space="0"/>
            </w:tcBorders>
            <w:noWrap w:val="0"/>
            <w:vAlign w:val="center"/>
          </w:tcPr>
          <w:p w14:paraId="62E4EF0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p>
        </w:tc>
        <w:tc>
          <w:tcPr>
            <w:tcW w:w="1265" w:type="pct"/>
            <w:tcBorders>
              <w:top w:val="single" w:color="auto" w:sz="2" w:space="0"/>
              <w:left w:val="single" w:color="auto" w:sz="2" w:space="0"/>
              <w:bottom w:val="single" w:color="auto" w:sz="2" w:space="0"/>
              <w:right w:val="single" w:color="auto" w:sz="2" w:space="0"/>
            </w:tcBorders>
            <w:noWrap w:val="0"/>
            <w:vAlign w:val="center"/>
          </w:tcPr>
          <w:p w14:paraId="5A523A5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统一社会信用代码</w:t>
            </w:r>
          </w:p>
        </w:tc>
        <w:tc>
          <w:tcPr>
            <w:tcW w:w="1076" w:type="pct"/>
            <w:tcBorders>
              <w:top w:val="single" w:color="auto" w:sz="2" w:space="0"/>
              <w:left w:val="single" w:color="auto" w:sz="2" w:space="0"/>
              <w:bottom w:val="single" w:color="auto" w:sz="2" w:space="0"/>
            </w:tcBorders>
            <w:noWrap w:val="0"/>
            <w:vAlign w:val="center"/>
          </w:tcPr>
          <w:p w14:paraId="3379BAC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pacing w:val="20"/>
                <w:sz w:val="24"/>
                <w:szCs w:val="24"/>
                <w:highlight w:val="none"/>
              </w:rPr>
            </w:pPr>
          </w:p>
        </w:tc>
      </w:tr>
      <w:tr w14:paraId="550C472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16" w:type="pct"/>
            <w:tcBorders>
              <w:top w:val="single" w:color="auto" w:sz="2" w:space="0"/>
              <w:bottom w:val="single" w:color="auto" w:sz="2" w:space="0"/>
              <w:right w:val="single" w:color="auto" w:sz="2" w:space="0"/>
            </w:tcBorders>
            <w:noWrap w:val="0"/>
            <w:vAlign w:val="center"/>
          </w:tcPr>
          <w:p w14:paraId="1E28356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p>
        </w:tc>
        <w:tc>
          <w:tcPr>
            <w:tcW w:w="1542" w:type="pct"/>
            <w:tcBorders>
              <w:top w:val="single" w:color="auto" w:sz="2" w:space="0"/>
              <w:left w:val="single" w:color="auto" w:sz="2" w:space="0"/>
              <w:bottom w:val="single" w:color="auto" w:sz="2" w:space="0"/>
              <w:right w:val="single" w:color="auto" w:sz="2" w:space="0"/>
            </w:tcBorders>
            <w:noWrap w:val="0"/>
            <w:vAlign w:val="center"/>
          </w:tcPr>
          <w:p w14:paraId="7C7BE3A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p>
        </w:tc>
        <w:tc>
          <w:tcPr>
            <w:tcW w:w="1265" w:type="pct"/>
            <w:tcBorders>
              <w:top w:val="single" w:color="auto" w:sz="2" w:space="0"/>
              <w:left w:val="single" w:color="auto" w:sz="2" w:space="0"/>
              <w:bottom w:val="single" w:color="auto" w:sz="2" w:space="0"/>
              <w:right w:val="single" w:color="auto" w:sz="2" w:space="0"/>
            </w:tcBorders>
            <w:noWrap w:val="0"/>
            <w:vAlign w:val="center"/>
          </w:tcPr>
          <w:p w14:paraId="2DD001A3">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开户名称</w:t>
            </w:r>
          </w:p>
        </w:tc>
        <w:tc>
          <w:tcPr>
            <w:tcW w:w="1076" w:type="pct"/>
            <w:tcBorders>
              <w:top w:val="single" w:color="auto" w:sz="2" w:space="0"/>
              <w:left w:val="single" w:color="auto" w:sz="2" w:space="0"/>
              <w:bottom w:val="single" w:color="auto" w:sz="2" w:space="0"/>
            </w:tcBorders>
            <w:noWrap w:val="0"/>
            <w:vAlign w:val="center"/>
          </w:tcPr>
          <w:p w14:paraId="45AA54A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pacing w:val="20"/>
                <w:sz w:val="24"/>
                <w:szCs w:val="24"/>
                <w:highlight w:val="none"/>
              </w:rPr>
            </w:pPr>
          </w:p>
        </w:tc>
      </w:tr>
      <w:tr w14:paraId="3995409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16" w:type="pct"/>
            <w:tcBorders>
              <w:top w:val="single" w:color="auto" w:sz="2" w:space="0"/>
              <w:bottom w:val="single" w:color="auto" w:sz="2" w:space="0"/>
              <w:right w:val="single" w:color="auto" w:sz="2" w:space="0"/>
            </w:tcBorders>
            <w:noWrap w:val="0"/>
            <w:vAlign w:val="center"/>
          </w:tcPr>
          <w:p w14:paraId="0176C54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p>
        </w:tc>
        <w:tc>
          <w:tcPr>
            <w:tcW w:w="1542" w:type="pct"/>
            <w:tcBorders>
              <w:top w:val="single" w:color="auto" w:sz="2" w:space="0"/>
              <w:left w:val="single" w:color="auto" w:sz="2" w:space="0"/>
              <w:bottom w:val="single" w:color="auto" w:sz="2" w:space="0"/>
              <w:right w:val="single" w:color="auto" w:sz="2" w:space="0"/>
            </w:tcBorders>
            <w:noWrap w:val="0"/>
            <w:vAlign w:val="center"/>
          </w:tcPr>
          <w:p w14:paraId="1397F0F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p>
        </w:tc>
        <w:tc>
          <w:tcPr>
            <w:tcW w:w="1265" w:type="pct"/>
            <w:tcBorders>
              <w:top w:val="single" w:color="auto" w:sz="2" w:space="0"/>
              <w:left w:val="single" w:color="auto" w:sz="2" w:space="0"/>
              <w:bottom w:val="single" w:color="auto" w:sz="2" w:space="0"/>
              <w:right w:val="single" w:color="auto" w:sz="2" w:space="0"/>
            </w:tcBorders>
            <w:noWrap w:val="0"/>
            <w:vAlign w:val="center"/>
          </w:tcPr>
          <w:p w14:paraId="26FD7A4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1076" w:type="pct"/>
            <w:tcBorders>
              <w:top w:val="single" w:color="auto" w:sz="2" w:space="0"/>
              <w:left w:val="single" w:color="auto" w:sz="2" w:space="0"/>
              <w:bottom w:val="single" w:color="auto" w:sz="2" w:space="0"/>
            </w:tcBorders>
            <w:noWrap w:val="0"/>
            <w:vAlign w:val="center"/>
          </w:tcPr>
          <w:p w14:paraId="2101A99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pacing w:val="20"/>
                <w:sz w:val="24"/>
                <w:szCs w:val="24"/>
                <w:highlight w:val="none"/>
              </w:rPr>
            </w:pPr>
          </w:p>
        </w:tc>
      </w:tr>
      <w:tr w14:paraId="71292B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16" w:type="pct"/>
            <w:tcBorders>
              <w:top w:val="single" w:color="auto" w:sz="2" w:space="0"/>
              <w:bottom w:val="single" w:color="auto" w:sz="2" w:space="0"/>
              <w:right w:val="single" w:color="auto" w:sz="2" w:space="0"/>
            </w:tcBorders>
            <w:noWrap w:val="0"/>
            <w:vAlign w:val="center"/>
          </w:tcPr>
          <w:p w14:paraId="28ED84B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p>
        </w:tc>
        <w:tc>
          <w:tcPr>
            <w:tcW w:w="1542" w:type="pct"/>
            <w:tcBorders>
              <w:top w:val="single" w:color="auto" w:sz="2" w:space="0"/>
              <w:left w:val="single" w:color="auto" w:sz="2" w:space="0"/>
              <w:bottom w:val="single" w:color="auto" w:sz="2" w:space="0"/>
              <w:right w:val="single" w:color="auto" w:sz="2" w:space="0"/>
            </w:tcBorders>
            <w:noWrap w:val="0"/>
            <w:vAlign w:val="center"/>
          </w:tcPr>
          <w:p w14:paraId="24F4E06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p>
        </w:tc>
        <w:tc>
          <w:tcPr>
            <w:tcW w:w="1265" w:type="pct"/>
            <w:tcBorders>
              <w:top w:val="single" w:color="auto" w:sz="2" w:space="0"/>
              <w:left w:val="single" w:color="auto" w:sz="2" w:space="0"/>
              <w:bottom w:val="single" w:color="auto" w:sz="2" w:space="0"/>
              <w:right w:val="single" w:color="auto" w:sz="2" w:space="0"/>
            </w:tcBorders>
            <w:noWrap w:val="0"/>
            <w:vAlign w:val="center"/>
          </w:tcPr>
          <w:p w14:paraId="094C8F3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w:t>
            </w:r>
          </w:p>
        </w:tc>
        <w:tc>
          <w:tcPr>
            <w:tcW w:w="1076" w:type="pct"/>
            <w:tcBorders>
              <w:top w:val="single" w:color="auto" w:sz="2" w:space="0"/>
              <w:left w:val="single" w:color="auto" w:sz="2" w:space="0"/>
              <w:bottom w:val="single" w:color="auto" w:sz="2" w:space="0"/>
            </w:tcBorders>
            <w:noWrap w:val="0"/>
            <w:vAlign w:val="center"/>
          </w:tcPr>
          <w:p w14:paraId="6DEB587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pacing w:val="20"/>
                <w:sz w:val="24"/>
                <w:szCs w:val="24"/>
                <w:highlight w:val="none"/>
              </w:rPr>
            </w:pPr>
          </w:p>
        </w:tc>
      </w:tr>
      <w:tr w14:paraId="2EFDDF9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6775E72C">
            <w:pPr>
              <w:pStyle w:val="9"/>
              <w:keepNext w:val="0"/>
              <w:keepLines w:val="0"/>
              <w:pageBreakBefore w:val="0"/>
              <w:widowControl w:val="0"/>
              <w:kinsoku/>
              <w:wordWrap/>
              <w:overflowPunct/>
              <w:topLinePunct w:val="0"/>
              <w:autoSpaceDE/>
              <w:autoSpaceDN/>
              <w:bidi w:val="0"/>
              <w:adjustRightInd w:val="0"/>
              <w:snapToGrid w:val="0"/>
              <w:spacing w:after="0" w:line="360" w:lineRule="auto"/>
              <w:ind w:left="0" w:leftChars="0"/>
              <w:jc w:val="left"/>
              <w:textAlignment w:val="auto"/>
              <w:outlineLvl w:val="9"/>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注：涉及联合体或其他合同主体的信息应按上表格式加列。</w:t>
            </w:r>
          </w:p>
        </w:tc>
      </w:tr>
    </w:tbl>
    <w:p w14:paraId="3504568C">
      <w:pPr>
        <w:outlineLvl w:val="9"/>
        <w:rPr>
          <w:rFonts w:hint="eastAsia" w:ascii="宋体" w:hAnsi="宋体" w:eastAsia="宋体" w:cs="宋体"/>
          <w:b w:val="0"/>
          <w:bCs w:val="0"/>
          <w:color w:val="auto"/>
          <w:sz w:val="28"/>
          <w:szCs w:val="28"/>
          <w:highlight w:val="none"/>
        </w:rPr>
      </w:pPr>
    </w:p>
    <w:p w14:paraId="03948CE4">
      <w:pPr>
        <w:outlineLvl w:val="9"/>
        <w:rPr>
          <w:rFonts w:hint="eastAsia" w:ascii="宋体" w:hAnsi="宋体" w:eastAsia="宋体" w:cs="宋体"/>
          <w:b w:val="0"/>
          <w:bCs w:val="0"/>
          <w:color w:val="auto"/>
          <w:sz w:val="28"/>
          <w:szCs w:val="28"/>
          <w:highlight w:val="none"/>
        </w:rPr>
      </w:pPr>
    </w:p>
    <w:p w14:paraId="2ECB86B8">
      <w:pPr>
        <w:outlineLvl w:val="9"/>
        <w:rPr>
          <w:rFonts w:hint="eastAsia" w:ascii="宋体" w:hAnsi="宋体" w:eastAsia="宋体" w:cs="宋体"/>
          <w:b w:val="0"/>
          <w:bCs w:val="0"/>
          <w:color w:val="auto"/>
          <w:sz w:val="28"/>
          <w:szCs w:val="28"/>
          <w:highlight w:val="none"/>
        </w:rPr>
      </w:pPr>
    </w:p>
    <w:p w14:paraId="75F45950">
      <w:pPr>
        <w:outlineLvl w:val="9"/>
        <w:rPr>
          <w:rFonts w:hint="eastAsia" w:ascii="宋体" w:hAnsi="宋体" w:eastAsia="宋体" w:cs="宋体"/>
          <w:color w:val="auto"/>
          <w:highlight w:val="none"/>
        </w:rPr>
      </w:pPr>
    </w:p>
    <w:p w14:paraId="62AD2B0C">
      <w:pPr>
        <w:outlineLvl w:val="9"/>
        <w:rPr>
          <w:rFonts w:hint="eastAsia" w:ascii="宋体" w:hAnsi="宋体" w:eastAsia="宋体" w:cs="宋体"/>
          <w:b w:val="0"/>
          <w:bCs w:val="0"/>
          <w:color w:val="auto"/>
          <w:sz w:val="28"/>
          <w:szCs w:val="28"/>
          <w:highlight w:val="none"/>
        </w:rPr>
      </w:pPr>
    </w:p>
    <w:p w14:paraId="1FB676CC">
      <w:pPr>
        <w:jc w:val="center"/>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rPr>
        <w:br w:type="page"/>
      </w:r>
      <w:r>
        <w:rPr>
          <w:rFonts w:hint="eastAsia" w:ascii="宋体" w:hAnsi="宋体" w:eastAsia="宋体" w:cs="宋体"/>
          <w:b w:val="0"/>
          <w:bCs w:val="0"/>
          <w:color w:val="auto"/>
          <w:sz w:val="28"/>
          <w:szCs w:val="28"/>
          <w:highlight w:val="none"/>
        </w:rPr>
        <w:t>第二节 政府采购合同通用条款</w:t>
      </w:r>
      <w:bookmarkEnd w:id="55"/>
    </w:p>
    <w:p w14:paraId="4923CD60">
      <w:pPr>
        <w:keepNext w:val="0"/>
        <w:keepLines w:val="0"/>
        <w:pageBreakBefore w:val="0"/>
        <w:widowControl w:val="0"/>
        <w:tabs>
          <w:tab w:val="left" w:pos="8820"/>
          <w:tab w:val="left" w:pos="9345"/>
          <w:tab w:val="left" w:pos="9765"/>
        </w:tabs>
        <w:kinsoku/>
        <w:wordWrap/>
        <w:overflowPunct/>
        <w:topLinePunct w:val="0"/>
        <w:autoSpaceDE/>
        <w:autoSpaceDN/>
        <w:bidi w:val="0"/>
        <w:adjustRightInd w:val="0"/>
        <w:snapToGrid w:val="0"/>
        <w:spacing w:before="0" w:line="360" w:lineRule="auto"/>
        <w:ind w:firstLine="482" w:firstLineChars="200"/>
        <w:jc w:val="left"/>
        <w:textAlignment w:val="auto"/>
        <w:outlineLvl w:val="9"/>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bCs/>
          <w:color w:val="auto"/>
          <w:sz w:val="24"/>
          <w:highlight w:val="none"/>
        </w:rPr>
        <w:t>定义</w:t>
      </w:r>
    </w:p>
    <w:p w14:paraId="75164A48">
      <w:pPr>
        <w:keepNext w:val="0"/>
        <w:keepLines w:val="0"/>
        <w:pageBreakBefore w:val="0"/>
        <w:widowControl w:val="0"/>
        <w:kinsoku/>
        <w:wordWrap/>
        <w:overflowPunct/>
        <w:topLinePunct w:val="0"/>
        <w:autoSpaceDE w:val="0"/>
        <w:autoSpaceDN w:val="0"/>
        <w:bidi w:val="0"/>
        <w:adjustRightInd w:val="0"/>
        <w:snapToGrid w:val="0"/>
        <w:spacing w:before="0"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1.1合同当事人</w:t>
      </w:r>
    </w:p>
    <w:p w14:paraId="6445A9D3">
      <w:pPr>
        <w:keepNext w:val="0"/>
        <w:keepLines w:val="0"/>
        <w:pageBreakBefore w:val="0"/>
        <w:widowControl w:val="0"/>
        <w:kinsoku/>
        <w:wordWrap/>
        <w:overflowPunct/>
        <w:topLinePunct w:val="0"/>
        <w:autoSpaceDE w:val="0"/>
        <w:autoSpaceDN w:val="0"/>
        <w:bidi w:val="0"/>
        <w:adjustRightInd w:val="0"/>
        <w:snapToGrid w:val="0"/>
        <w:spacing w:before="0"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（1）采购人（以下称甲方）是指使用</w:t>
      </w:r>
      <w:r>
        <w:rPr>
          <w:rFonts w:hint="eastAsia" w:ascii="宋体" w:hAnsi="宋体" w:eastAsia="宋体" w:cs="宋体"/>
          <w:color w:val="auto"/>
          <w:sz w:val="24"/>
          <w:szCs w:val="24"/>
          <w:highlight w:val="none"/>
          <w:lang w:eastAsia="zh-CN"/>
        </w:rPr>
        <w:t>财政资金</w:t>
      </w:r>
      <w:r>
        <w:rPr>
          <w:rFonts w:hint="eastAsia" w:ascii="宋体" w:hAnsi="宋体" w:eastAsia="宋体" w:cs="宋体"/>
          <w:color w:val="auto"/>
          <w:sz w:val="24"/>
          <w:szCs w:val="24"/>
          <w:highlight w:val="none"/>
        </w:rPr>
        <w:t>，通过政府采购方式向供应商购买货物</w:t>
      </w:r>
      <w:r>
        <w:rPr>
          <w:rFonts w:hint="eastAsia" w:ascii="宋体" w:hAnsi="宋体" w:eastAsia="宋体" w:cs="宋体"/>
          <w:color w:val="auto"/>
          <w:sz w:val="24"/>
          <w:szCs w:val="24"/>
          <w:highlight w:val="none"/>
          <w:lang w:val="en-US" w:eastAsia="zh-CN"/>
        </w:rPr>
        <w:t>及其相关服务的</w:t>
      </w:r>
      <w:r>
        <w:rPr>
          <w:rFonts w:hint="eastAsia" w:ascii="宋体" w:hAnsi="宋体" w:eastAsia="宋体" w:cs="宋体"/>
          <w:color w:val="auto"/>
          <w:sz w:val="24"/>
          <w:szCs w:val="24"/>
          <w:highlight w:val="none"/>
        </w:rPr>
        <w:t>国家机关、事业单位、团体组织。</w:t>
      </w:r>
    </w:p>
    <w:p w14:paraId="39A5E462">
      <w:pPr>
        <w:keepNext w:val="0"/>
        <w:keepLines w:val="0"/>
        <w:pageBreakBefore w:val="0"/>
        <w:widowControl w:val="0"/>
        <w:kinsoku/>
        <w:wordWrap/>
        <w:overflowPunct/>
        <w:topLinePunct w:val="0"/>
        <w:autoSpaceDE w:val="0"/>
        <w:autoSpaceDN w:val="0"/>
        <w:bidi w:val="0"/>
        <w:adjustRightInd w:val="0"/>
        <w:snapToGrid w:val="0"/>
        <w:spacing w:before="0"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（2）供应商（以下称</w:t>
      </w:r>
      <w:r>
        <w:rPr>
          <w:rFonts w:hint="eastAsia" w:ascii="宋体" w:hAnsi="宋体" w:eastAsia="宋体" w:cs="宋体"/>
          <w:color w:val="auto"/>
          <w:sz w:val="24"/>
          <w:szCs w:val="24"/>
          <w:highlight w:val="none"/>
          <w:lang w:eastAsia="zh-CN"/>
        </w:rPr>
        <w:t>乙</w:t>
      </w:r>
      <w:r>
        <w:rPr>
          <w:rFonts w:hint="eastAsia" w:ascii="宋体" w:hAnsi="宋体" w:eastAsia="宋体" w:cs="宋体"/>
          <w:color w:val="auto"/>
          <w:sz w:val="24"/>
          <w:szCs w:val="24"/>
          <w:highlight w:val="none"/>
        </w:rPr>
        <w:t>方）是指参加政府采购活动并且中标（成交），向采购人提供</w:t>
      </w:r>
      <w:r>
        <w:rPr>
          <w:rFonts w:hint="eastAsia" w:ascii="宋体" w:hAnsi="宋体" w:eastAsia="宋体" w:cs="宋体"/>
          <w:color w:val="auto"/>
          <w:sz w:val="24"/>
          <w:szCs w:val="24"/>
          <w:highlight w:val="none"/>
          <w:lang w:val="en-US" w:eastAsia="zh-CN"/>
        </w:rPr>
        <w:t>合同约定的货物及其相关服务的法人、非法人组织或者自然人</w:t>
      </w:r>
      <w:r>
        <w:rPr>
          <w:rFonts w:hint="eastAsia" w:ascii="宋体" w:hAnsi="宋体" w:eastAsia="宋体" w:cs="宋体"/>
          <w:color w:val="auto"/>
          <w:sz w:val="24"/>
          <w:szCs w:val="24"/>
          <w:highlight w:val="none"/>
        </w:rPr>
        <w:t>。</w:t>
      </w:r>
    </w:p>
    <w:p w14:paraId="46E9D36E">
      <w:pPr>
        <w:keepNext w:val="0"/>
        <w:keepLines w:val="0"/>
        <w:pageBreakBefore w:val="0"/>
        <w:widowControl w:val="0"/>
        <w:kinsoku/>
        <w:wordWrap/>
        <w:overflowPunct/>
        <w:topLinePunct w:val="0"/>
        <w:autoSpaceDE w:val="0"/>
        <w:autoSpaceDN w:val="0"/>
        <w:bidi w:val="0"/>
        <w:adjustRightInd w:val="0"/>
        <w:snapToGrid w:val="0"/>
        <w:spacing w:before="0"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（3）其他合同主体是指除采购人和供应商以外，</w:t>
      </w:r>
      <w:r>
        <w:rPr>
          <w:rFonts w:hint="eastAsia" w:ascii="宋体" w:hAnsi="宋体" w:eastAsia="宋体" w:cs="宋体"/>
          <w:bCs/>
          <w:color w:val="auto"/>
          <w:sz w:val="24"/>
          <w:szCs w:val="24"/>
          <w:highlight w:val="none"/>
        </w:rPr>
        <w:t>依法参与合同缔结或履行，享有权利、承担义务的合同当事人</w:t>
      </w:r>
      <w:r>
        <w:rPr>
          <w:rFonts w:hint="eastAsia" w:ascii="宋体" w:hAnsi="宋体" w:eastAsia="宋体" w:cs="宋体"/>
          <w:color w:val="auto"/>
          <w:sz w:val="24"/>
          <w:szCs w:val="24"/>
          <w:highlight w:val="none"/>
        </w:rPr>
        <w:t>。</w:t>
      </w:r>
    </w:p>
    <w:p w14:paraId="0909B781">
      <w:pPr>
        <w:keepNext w:val="0"/>
        <w:keepLines w:val="0"/>
        <w:pageBreakBefore w:val="0"/>
        <w:widowControl w:val="0"/>
        <w:tabs>
          <w:tab w:val="left" w:pos="570"/>
          <w:tab w:val="left" w:pos="9240"/>
          <w:tab w:val="left" w:pos="9555"/>
        </w:tabs>
        <w:kinsoku/>
        <w:wordWrap/>
        <w:overflowPunct/>
        <w:topLinePunct w:val="0"/>
        <w:bidi w:val="0"/>
        <w:adjustRightInd w:val="0"/>
        <w:snapToGrid w:val="0"/>
        <w:spacing w:before="0" w:line="360" w:lineRule="auto"/>
        <w:ind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1.2本合同下列术语应解释为：</w:t>
      </w:r>
    </w:p>
    <w:p w14:paraId="2B0D919B">
      <w:pPr>
        <w:keepNext w:val="0"/>
        <w:keepLines w:val="0"/>
        <w:pageBreakBefore w:val="0"/>
        <w:widowControl w:val="0"/>
        <w:kinsoku/>
        <w:wordWrap/>
        <w:overflowPunct/>
        <w:topLinePunct w:val="0"/>
        <w:autoSpaceDE w:val="0"/>
        <w:autoSpaceDN w:val="0"/>
        <w:bidi w:val="0"/>
        <w:adjustRightInd w:val="0"/>
        <w:snapToGrid w:val="0"/>
        <w:spacing w:before="0" w:line="360" w:lineRule="auto"/>
        <w:ind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（1）“合同”系指合同当事人意思表示达成一致的任何协议，包括签署的</w:t>
      </w:r>
      <w:r>
        <w:rPr>
          <w:rFonts w:hint="eastAsia" w:ascii="宋体" w:hAnsi="宋体" w:eastAsia="宋体" w:cs="宋体"/>
          <w:bCs/>
          <w:color w:val="auto"/>
          <w:sz w:val="24"/>
          <w:szCs w:val="24"/>
          <w:highlight w:val="none"/>
          <w:lang w:eastAsia="zh-CN"/>
        </w:rPr>
        <w:t>政府采购</w:t>
      </w:r>
      <w:r>
        <w:rPr>
          <w:rFonts w:hint="eastAsia" w:ascii="宋体" w:hAnsi="宋体" w:eastAsia="宋体" w:cs="宋体"/>
          <w:bCs/>
          <w:color w:val="auto"/>
          <w:sz w:val="24"/>
          <w:szCs w:val="24"/>
          <w:highlight w:val="none"/>
        </w:rPr>
        <w:t>合同协议书及其变更、补充</w:t>
      </w:r>
      <w:r>
        <w:rPr>
          <w:rFonts w:hint="eastAsia" w:ascii="宋体" w:hAnsi="宋体" w:eastAsia="宋体" w:cs="宋体"/>
          <w:bCs/>
          <w:color w:val="auto"/>
          <w:sz w:val="24"/>
          <w:szCs w:val="24"/>
          <w:highlight w:val="none"/>
          <w:lang w:eastAsia="zh-CN"/>
        </w:rPr>
        <w:t>协议，</w:t>
      </w:r>
      <w:r>
        <w:rPr>
          <w:rFonts w:hint="eastAsia" w:ascii="宋体" w:hAnsi="宋体" w:eastAsia="宋体" w:cs="宋体"/>
          <w:bCs/>
          <w:color w:val="auto"/>
          <w:sz w:val="24"/>
          <w:szCs w:val="24"/>
          <w:highlight w:val="none"/>
        </w:rPr>
        <w:t>政府采购合同专用条款</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政府采购合同通用条款</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中标</w:t>
      </w:r>
      <w:r>
        <w:rPr>
          <w:rFonts w:hint="eastAsia" w:ascii="宋体" w:hAnsi="宋体" w:eastAsia="宋体" w:cs="宋体"/>
          <w:bCs/>
          <w:color w:val="auto"/>
          <w:sz w:val="24"/>
          <w:szCs w:val="24"/>
          <w:highlight w:val="none"/>
          <w:lang w:eastAsia="zh-CN"/>
        </w:rPr>
        <w:t>（成交）</w:t>
      </w:r>
      <w:r>
        <w:rPr>
          <w:rFonts w:hint="eastAsia" w:ascii="宋体" w:hAnsi="宋体" w:eastAsia="宋体" w:cs="宋体"/>
          <w:bCs/>
          <w:color w:val="auto"/>
          <w:sz w:val="24"/>
          <w:szCs w:val="24"/>
          <w:highlight w:val="none"/>
        </w:rPr>
        <w:t>通知书</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投标（响应）文件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采购文件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有关技术文件</w:t>
      </w:r>
      <w:r>
        <w:rPr>
          <w:rFonts w:hint="eastAsia" w:ascii="宋体" w:hAnsi="宋体" w:eastAsia="宋体" w:cs="宋体"/>
          <w:bCs/>
          <w:color w:val="auto"/>
          <w:sz w:val="24"/>
          <w:szCs w:val="24"/>
          <w:highlight w:val="none"/>
          <w:lang w:eastAsia="zh-CN"/>
        </w:rPr>
        <w:t>和</w:t>
      </w:r>
      <w:r>
        <w:rPr>
          <w:rFonts w:hint="eastAsia" w:ascii="宋体" w:hAnsi="宋体" w:eastAsia="宋体" w:cs="宋体"/>
          <w:bCs/>
          <w:color w:val="auto"/>
          <w:sz w:val="24"/>
          <w:szCs w:val="24"/>
          <w:highlight w:val="none"/>
        </w:rPr>
        <w:t>图纸</w:t>
      </w:r>
      <w:r>
        <w:rPr>
          <w:rFonts w:hint="eastAsia" w:ascii="宋体" w:hAnsi="宋体" w:eastAsia="宋体" w:cs="宋体"/>
          <w:bCs/>
          <w:color w:val="auto"/>
          <w:sz w:val="24"/>
          <w:szCs w:val="24"/>
          <w:highlight w:val="none"/>
          <w:lang w:eastAsia="zh-CN"/>
        </w:rPr>
        <w:t>，以及国家法律、行政法规和规章制度规定或合同约定的作为合同组成部分的其他文件</w:t>
      </w:r>
      <w:r>
        <w:rPr>
          <w:rFonts w:hint="eastAsia" w:ascii="宋体" w:hAnsi="宋体" w:eastAsia="宋体" w:cs="宋体"/>
          <w:bCs/>
          <w:color w:val="auto"/>
          <w:sz w:val="24"/>
          <w:szCs w:val="24"/>
          <w:highlight w:val="none"/>
        </w:rPr>
        <w:t>。</w:t>
      </w:r>
    </w:p>
    <w:p w14:paraId="5341A5E7">
      <w:pPr>
        <w:keepNext w:val="0"/>
        <w:keepLines w:val="0"/>
        <w:pageBreakBefore w:val="0"/>
        <w:widowControl w:val="0"/>
        <w:kinsoku/>
        <w:wordWrap/>
        <w:overflowPunct/>
        <w:topLinePunct w:val="0"/>
        <w:autoSpaceDE w:val="0"/>
        <w:autoSpaceDN w:val="0"/>
        <w:bidi w:val="0"/>
        <w:adjustRightInd w:val="0"/>
        <w:snapToGrid w:val="0"/>
        <w:spacing w:before="0" w:line="360" w:lineRule="auto"/>
        <w:ind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）“合同价</w:t>
      </w:r>
      <w:r>
        <w:rPr>
          <w:rFonts w:hint="eastAsia" w:ascii="宋体" w:hAnsi="宋体" w:eastAsia="宋体" w:cs="宋体"/>
          <w:bCs/>
          <w:color w:val="auto"/>
          <w:sz w:val="24"/>
          <w:szCs w:val="24"/>
          <w:highlight w:val="none"/>
          <w:lang w:val="en-US" w:eastAsia="zh-CN"/>
        </w:rPr>
        <w:t>款</w:t>
      </w:r>
      <w:r>
        <w:rPr>
          <w:rFonts w:hint="eastAsia" w:ascii="宋体" w:hAnsi="宋体" w:eastAsia="宋体" w:cs="宋体"/>
          <w:bCs/>
          <w:color w:val="auto"/>
          <w:sz w:val="24"/>
          <w:szCs w:val="24"/>
          <w:highlight w:val="none"/>
        </w:rPr>
        <w:t>”系指根据本合同规定乙方在全面履行合同义务后甲方应支付给乙方的价款。</w:t>
      </w:r>
    </w:p>
    <w:p w14:paraId="7C9D4CD3">
      <w:pPr>
        <w:keepNext w:val="0"/>
        <w:keepLines w:val="0"/>
        <w:pageBreakBefore w:val="0"/>
        <w:widowControl w:val="0"/>
        <w:kinsoku/>
        <w:wordWrap/>
        <w:overflowPunct/>
        <w:topLinePunct w:val="0"/>
        <w:autoSpaceDE w:val="0"/>
        <w:autoSpaceDN w:val="0"/>
        <w:bidi w:val="0"/>
        <w:adjustRightInd w:val="0"/>
        <w:snapToGrid w:val="0"/>
        <w:spacing w:before="0" w:line="360" w:lineRule="auto"/>
        <w:ind w:firstLine="480" w:firstLineChars="200"/>
        <w:jc w:val="left"/>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）“货物”系指乙方根据本合同规定须向甲方提供的各种形态和种类的物品，包括原材料、设备、产品（包括软件）及相关的其备品备件、工具、手册及</w:t>
      </w:r>
      <w:r>
        <w:rPr>
          <w:rFonts w:hint="eastAsia" w:ascii="宋体" w:hAnsi="宋体" w:eastAsia="宋体" w:cs="宋体"/>
          <w:bCs/>
          <w:color w:val="auto"/>
          <w:sz w:val="24"/>
          <w:szCs w:val="24"/>
          <w:highlight w:val="none"/>
          <w:lang w:val="en"/>
        </w:rPr>
        <w:t>其他</w:t>
      </w:r>
      <w:r>
        <w:rPr>
          <w:rFonts w:hint="eastAsia" w:ascii="宋体" w:hAnsi="宋体" w:eastAsia="宋体" w:cs="宋体"/>
          <w:bCs/>
          <w:color w:val="auto"/>
          <w:sz w:val="24"/>
          <w:szCs w:val="24"/>
          <w:highlight w:val="none"/>
        </w:rPr>
        <w:t>技术资料和材料</w:t>
      </w:r>
      <w:r>
        <w:rPr>
          <w:rFonts w:hint="eastAsia" w:ascii="宋体" w:hAnsi="宋体" w:eastAsia="宋体" w:cs="宋体"/>
          <w:bCs/>
          <w:color w:val="auto"/>
          <w:sz w:val="24"/>
          <w:szCs w:val="24"/>
          <w:highlight w:val="none"/>
          <w:lang w:eastAsia="zh-CN"/>
        </w:rPr>
        <w:t>等</w:t>
      </w:r>
      <w:r>
        <w:rPr>
          <w:rFonts w:hint="eastAsia" w:ascii="宋体" w:hAnsi="宋体" w:eastAsia="宋体" w:cs="宋体"/>
          <w:bCs/>
          <w:color w:val="auto"/>
          <w:sz w:val="24"/>
          <w:szCs w:val="24"/>
          <w:highlight w:val="none"/>
        </w:rPr>
        <w:t>。</w:t>
      </w:r>
    </w:p>
    <w:p w14:paraId="02710CF7">
      <w:pPr>
        <w:keepNext w:val="0"/>
        <w:keepLines w:val="0"/>
        <w:pageBreakBefore w:val="0"/>
        <w:widowControl w:val="0"/>
        <w:kinsoku/>
        <w:wordWrap/>
        <w:overflowPunct/>
        <w:topLinePunct w:val="0"/>
        <w:autoSpaceDE w:val="0"/>
        <w:autoSpaceDN w:val="0"/>
        <w:bidi w:val="0"/>
        <w:adjustRightInd w:val="0"/>
        <w:snapToGrid w:val="0"/>
        <w:spacing w:before="0" w:line="360" w:lineRule="auto"/>
        <w:ind w:firstLine="480" w:firstLineChars="200"/>
        <w:jc w:val="left"/>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相关</w:t>
      </w:r>
      <w:r>
        <w:rPr>
          <w:rFonts w:hint="eastAsia" w:ascii="宋体" w:hAnsi="宋体" w:eastAsia="宋体" w:cs="宋体"/>
          <w:bCs/>
          <w:color w:val="auto"/>
          <w:sz w:val="24"/>
          <w:szCs w:val="24"/>
          <w:highlight w:val="none"/>
        </w:rPr>
        <w:t>服务”系指根据合同规定，乙方应提供的</w:t>
      </w:r>
      <w:r>
        <w:rPr>
          <w:rFonts w:hint="eastAsia" w:ascii="宋体" w:hAnsi="宋体" w:eastAsia="宋体" w:cs="宋体"/>
          <w:bCs/>
          <w:color w:val="auto"/>
          <w:sz w:val="24"/>
          <w:szCs w:val="24"/>
          <w:highlight w:val="none"/>
          <w:lang w:val="en-US" w:eastAsia="zh-CN"/>
        </w:rPr>
        <w:t>与货物有关的</w:t>
      </w:r>
      <w:r>
        <w:rPr>
          <w:rFonts w:hint="eastAsia" w:ascii="宋体" w:hAnsi="宋体" w:eastAsia="宋体" w:cs="宋体"/>
          <w:bCs/>
          <w:color w:val="auto"/>
          <w:sz w:val="24"/>
          <w:szCs w:val="24"/>
          <w:highlight w:val="none"/>
        </w:rPr>
        <w:t>技术、管理和</w:t>
      </w:r>
      <w:r>
        <w:rPr>
          <w:rFonts w:hint="eastAsia" w:ascii="宋体" w:hAnsi="宋体" w:eastAsia="宋体" w:cs="宋体"/>
          <w:bCs/>
          <w:color w:val="auto"/>
          <w:sz w:val="24"/>
          <w:szCs w:val="24"/>
          <w:highlight w:val="none"/>
          <w:lang w:val="en"/>
        </w:rPr>
        <w:t>其他</w:t>
      </w:r>
      <w:r>
        <w:rPr>
          <w:rFonts w:hint="eastAsia" w:ascii="宋体" w:hAnsi="宋体" w:eastAsia="宋体" w:cs="宋体"/>
          <w:bCs/>
          <w:color w:val="auto"/>
          <w:sz w:val="24"/>
          <w:szCs w:val="24"/>
          <w:highlight w:val="none"/>
        </w:rPr>
        <w:t>服务，包括但不限于：管理和质量保证、运输、保险、检验、现场准备、安装、集成、调试、培训、维修、</w:t>
      </w:r>
      <w:r>
        <w:rPr>
          <w:rFonts w:hint="eastAsia" w:ascii="宋体" w:hAnsi="宋体" w:eastAsia="宋体" w:cs="宋体"/>
          <w:bCs/>
          <w:color w:val="auto"/>
          <w:sz w:val="24"/>
          <w:szCs w:val="24"/>
          <w:highlight w:val="none"/>
          <w:lang w:eastAsia="zh-CN"/>
        </w:rPr>
        <w:t>废弃处置、</w:t>
      </w:r>
      <w:r>
        <w:rPr>
          <w:rFonts w:hint="eastAsia" w:ascii="宋体" w:hAnsi="宋体" w:eastAsia="宋体" w:cs="宋体"/>
          <w:bCs/>
          <w:color w:val="auto"/>
          <w:sz w:val="24"/>
          <w:szCs w:val="24"/>
          <w:highlight w:val="none"/>
        </w:rPr>
        <w:t>技术支持等以及合同中规定乙方应承担的</w:t>
      </w:r>
      <w:r>
        <w:rPr>
          <w:rFonts w:hint="eastAsia" w:ascii="宋体" w:hAnsi="宋体" w:eastAsia="宋体" w:cs="宋体"/>
          <w:bCs/>
          <w:color w:val="auto"/>
          <w:sz w:val="24"/>
          <w:szCs w:val="24"/>
          <w:highlight w:val="none"/>
          <w:lang w:val="en"/>
        </w:rPr>
        <w:t>其他</w:t>
      </w:r>
      <w:r>
        <w:rPr>
          <w:rFonts w:hint="eastAsia" w:ascii="宋体" w:hAnsi="宋体" w:eastAsia="宋体" w:cs="宋体"/>
          <w:bCs/>
          <w:color w:val="auto"/>
          <w:sz w:val="24"/>
          <w:szCs w:val="24"/>
          <w:highlight w:val="none"/>
        </w:rPr>
        <w:t>义务。</w:t>
      </w:r>
    </w:p>
    <w:p w14:paraId="0FAB0C8A">
      <w:pPr>
        <w:keepNext w:val="0"/>
        <w:keepLines w:val="0"/>
        <w:pageBreakBefore w:val="0"/>
        <w:widowControl w:val="0"/>
        <w:kinsoku/>
        <w:wordWrap/>
        <w:overflowPunct/>
        <w:topLinePunct w:val="0"/>
        <w:autoSpaceDE w:val="0"/>
        <w:autoSpaceDN w:val="0"/>
        <w:bidi w:val="0"/>
        <w:adjustRightInd w:val="0"/>
        <w:snapToGrid w:val="0"/>
        <w:spacing w:before="0" w:line="360" w:lineRule="auto"/>
        <w:ind w:firstLine="480" w:firstLineChars="200"/>
        <w:jc w:val="left"/>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）“分包”系指中标</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成交</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供应商按采购文件、投标（响应）文件的规定，根据分包意向协议，将中标</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成交</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项目中的部分履约内容，分给具有相应资质条件的供应商履行合同的行为。</w:t>
      </w:r>
    </w:p>
    <w:p w14:paraId="165F2A59">
      <w:pPr>
        <w:keepNext w:val="0"/>
        <w:keepLines w:val="0"/>
        <w:pageBreakBefore w:val="0"/>
        <w:widowControl w:val="0"/>
        <w:kinsoku/>
        <w:wordWrap/>
        <w:overflowPunct/>
        <w:topLinePunct w:val="0"/>
        <w:autoSpaceDE w:val="0"/>
        <w:autoSpaceDN w:val="0"/>
        <w:bidi w:val="0"/>
        <w:adjustRightInd w:val="0"/>
        <w:snapToGrid w:val="0"/>
        <w:spacing w:before="0" w:line="360" w:lineRule="auto"/>
        <w:ind w:firstLine="480" w:firstLineChars="200"/>
        <w:jc w:val="left"/>
        <w:textAlignment w:val="auto"/>
        <w:outlineLvl w:val="9"/>
        <w:rPr>
          <w:rFonts w:hint="eastAsia" w:ascii="宋体" w:hAnsi="宋体" w:eastAsia="宋体" w:cs="宋体"/>
          <w:color w:val="auto"/>
          <w:szCs w:val="21"/>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）“联合体”系指</w:t>
      </w:r>
      <w:r>
        <w:rPr>
          <w:rFonts w:hint="eastAsia" w:ascii="宋体" w:hAnsi="宋体" w:eastAsia="宋体" w:cs="宋体"/>
          <w:bCs/>
          <w:color w:val="auto"/>
          <w:sz w:val="24"/>
          <w:szCs w:val="24"/>
          <w:highlight w:val="none"/>
          <w:lang w:eastAsia="zh-CN"/>
        </w:rPr>
        <w:t>由</w:t>
      </w:r>
      <w:r>
        <w:rPr>
          <w:rFonts w:hint="eastAsia" w:ascii="宋体" w:hAnsi="宋体" w:eastAsia="宋体" w:cs="宋体"/>
          <w:bCs/>
          <w:color w:val="auto"/>
          <w:sz w:val="24"/>
          <w:szCs w:val="24"/>
          <w:highlight w:val="none"/>
        </w:rPr>
        <w:t>两个以上的自然人、法人或者</w:t>
      </w:r>
      <w:r>
        <w:rPr>
          <w:rFonts w:hint="eastAsia" w:ascii="宋体" w:hAnsi="宋体" w:eastAsia="宋体" w:cs="宋体"/>
          <w:bCs/>
          <w:color w:val="auto"/>
          <w:sz w:val="24"/>
          <w:szCs w:val="24"/>
          <w:highlight w:val="none"/>
          <w:lang w:val="en-US" w:eastAsia="zh-CN"/>
        </w:rPr>
        <w:t>非法人</w:t>
      </w:r>
      <w:r>
        <w:rPr>
          <w:rFonts w:hint="eastAsia" w:ascii="宋体" w:hAnsi="宋体" w:eastAsia="宋体" w:cs="宋体"/>
          <w:bCs/>
          <w:color w:val="auto"/>
          <w:sz w:val="24"/>
          <w:szCs w:val="24"/>
          <w:highlight w:val="none"/>
        </w:rPr>
        <w:t>组织组成，</w:t>
      </w:r>
      <w:r>
        <w:rPr>
          <w:rFonts w:hint="eastAsia" w:ascii="宋体" w:hAnsi="宋体" w:eastAsia="宋体" w:cs="宋体"/>
          <w:bCs/>
          <w:color w:val="auto"/>
          <w:sz w:val="24"/>
          <w:szCs w:val="24"/>
          <w:highlight w:val="none"/>
          <w:lang w:eastAsia="zh-CN"/>
        </w:rPr>
        <w:t>以一个供应商的身份共同参加政府采购的主体。</w:t>
      </w:r>
      <w:r>
        <w:rPr>
          <w:rFonts w:hint="eastAsia" w:ascii="宋体" w:hAnsi="宋体" w:eastAsia="宋体" w:cs="宋体"/>
          <w:bCs/>
          <w:color w:val="auto"/>
          <w:sz w:val="24"/>
          <w:szCs w:val="24"/>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bCs/>
          <w:color w:val="auto"/>
          <w:sz w:val="24"/>
          <w:szCs w:val="24"/>
          <w:highlight w:val="none"/>
          <w:lang w:eastAsia="zh-CN"/>
        </w:rPr>
        <w:t>甲方</w:t>
      </w:r>
      <w:r>
        <w:rPr>
          <w:rFonts w:hint="eastAsia" w:ascii="宋体" w:hAnsi="宋体" w:eastAsia="宋体" w:cs="宋体"/>
          <w:bCs/>
          <w:color w:val="auto"/>
          <w:sz w:val="24"/>
          <w:szCs w:val="24"/>
          <w:highlight w:val="none"/>
        </w:rPr>
        <w:t>承担连带责任。联合体具体要求见</w:t>
      </w: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w:t>
      </w:r>
    </w:p>
    <w:p w14:paraId="3554142B">
      <w:pPr>
        <w:pageBreakBefore w:val="0"/>
        <w:tabs>
          <w:tab w:val="left" w:pos="570"/>
          <w:tab w:val="left" w:pos="9240"/>
          <w:tab w:val="left" w:pos="9555"/>
        </w:tabs>
        <w:kinsoku/>
        <w:wordWrap/>
        <w:overflowPunct/>
        <w:topLinePunct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）其他术语解释，见【</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w:t>
      </w:r>
    </w:p>
    <w:p w14:paraId="52E0470F">
      <w:pPr>
        <w:pageBreakBefore w:val="0"/>
        <w:numPr>
          <w:ilvl w:val="0"/>
          <w:numId w:val="4"/>
        </w:numPr>
        <w:kinsoku/>
        <w:wordWrap/>
        <w:overflowPunct/>
        <w:topLinePunct w:val="0"/>
        <w:autoSpaceDE w:val="0"/>
        <w:autoSpaceDN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合同标的及金额</w:t>
      </w:r>
    </w:p>
    <w:p w14:paraId="32B1E720">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.1 合同标的及金额应与中标（成交）结果一致。乙方为履行本合同而发生的所有费用均应包含在合同</w:t>
      </w:r>
      <w:r>
        <w:rPr>
          <w:rFonts w:hint="eastAsia" w:ascii="宋体" w:hAnsi="宋体" w:eastAsia="宋体" w:cs="宋体"/>
          <w:color w:val="auto"/>
          <w:sz w:val="24"/>
          <w:szCs w:val="24"/>
          <w:highlight w:val="none"/>
          <w:lang w:eastAsia="zh-CN"/>
        </w:rPr>
        <w:t>价款</w:t>
      </w:r>
      <w:r>
        <w:rPr>
          <w:rFonts w:hint="eastAsia" w:ascii="宋体" w:hAnsi="宋体" w:eastAsia="宋体" w:cs="宋体"/>
          <w:color w:val="auto"/>
          <w:sz w:val="24"/>
          <w:szCs w:val="24"/>
          <w:highlight w:val="none"/>
        </w:rPr>
        <w:t>中，甲方不再另行支付</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任何费用。</w:t>
      </w:r>
    </w:p>
    <w:p w14:paraId="5EE2BA35">
      <w:pPr>
        <w:pageBreakBefore w:val="0"/>
        <w:kinsoku/>
        <w:wordWrap/>
        <w:overflowPunct/>
        <w:topLinePunct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3</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履行合同的时间、地点和方式</w:t>
      </w:r>
    </w:p>
    <w:p w14:paraId="09336DE1">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.1 乙方应当在约定的时间、地点</w:t>
      </w:r>
      <w:r>
        <w:rPr>
          <w:rFonts w:hint="eastAsia" w:ascii="宋体" w:hAnsi="宋体" w:eastAsia="宋体" w:cs="宋体"/>
          <w:color w:val="auto"/>
          <w:sz w:val="24"/>
          <w:szCs w:val="24"/>
          <w:highlight w:val="none"/>
          <w:lang w:eastAsia="zh-CN"/>
        </w:rPr>
        <w:t>，按照约定</w:t>
      </w:r>
      <w:r>
        <w:rPr>
          <w:rFonts w:hint="eastAsia" w:ascii="宋体" w:hAnsi="宋体" w:eastAsia="宋体" w:cs="宋体"/>
          <w:color w:val="auto"/>
          <w:sz w:val="24"/>
          <w:szCs w:val="24"/>
          <w:highlight w:val="none"/>
        </w:rPr>
        <w:t>方式履行合同。</w:t>
      </w:r>
    </w:p>
    <w:p w14:paraId="1D6CADE7">
      <w:pPr>
        <w:pageBreakBefore w:val="0"/>
        <w:kinsoku/>
        <w:wordWrap/>
        <w:overflowPunct/>
        <w:topLinePunct w:val="0"/>
        <w:autoSpaceDE w:val="0"/>
        <w:autoSpaceDN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甲方的权利和义务</w:t>
      </w:r>
    </w:p>
    <w:p w14:paraId="5D998FA9">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.1 签署合同后，甲方</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val="en-US" w:eastAsia="zh-CN"/>
        </w:rPr>
        <w:t>项目负责人（或项目联系人）</w:t>
      </w:r>
      <w:r>
        <w:rPr>
          <w:rFonts w:hint="eastAsia" w:ascii="宋体" w:hAnsi="宋体" w:eastAsia="宋体" w:cs="宋体"/>
          <w:color w:val="auto"/>
          <w:sz w:val="24"/>
          <w:szCs w:val="24"/>
          <w:highlight w:val="none"/>
        </w:rPr>
        <w:t>，负责与本合同有关的事务。甲方有权对乙方的履约行为进行检查，并及时确认乙方提交的事项。甲方应当配合乙方完成相关项目实施工作。</w:t>
      </w:r>
    </w:p>
    <w:p w14:paraId="3C20656B">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.2 甲方有权要求乙方按时提交各阶段有关安排计划，并有权定期核对乙方提供货物数量、规格、质量等内容。甲方有权督促乙方工作并要求乙方更换不符合要求的货物。</w:t>
      </w:r>
    </w:p>
    <w:p w14:paraId="2520113D">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.3 甲方有权要求乙方对缺陷部分予以修复，并按合同约定享有货物保修及其他合同约定的权利。</w:t>
      </w:r>
    </w:p>
    <w:p w14:paraId="1295909A">
      <w:pPr>
        <w:pageBreakBefore w:val="0"/>
        <w:kinsoku/>
        <w:wordWrap/>
        <w:overflowPunct/>
        <w:topLinePunct w:val="0"/>
        <w:bidi w:val="0"/>
        <w:snapToGrid w:val="0"/>
        <w:spacing w:line="360" w:lineRule="auto"/>
        <w:ind w:left="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 甲方应当按照合同约定及时对交付的货物进行验收，</w:t>
      </w:r>
      <w:r>
        <w:rPr>
          <w:rFonts w:hint="eastAsia" w:ascii="宋体" w:hAnsi="宋体" w:eastAsia="宋体" w:cs="宋体"/>
          <w:b w:val="0"/>
          <w:bCs w:val="0"/>
          <w:color w:val="auto"/>
          <w:sz w:val="24"/>
          <w:szCs w:val="24"/>
          <w:highlight w:val="none"/>
          <w:lang w:eastAsia="zh-CN"/>
        </w:rPr>
        <w:t>未</w:t>
      </w:r>
      <w:r>
        <w:rPr>
          <w:rFonts w:hint="eastAsia" w:ascii="宋体" w:hAnsi="宋体" w:eastAsia="宋体" w:cs="宋体"/>
          <w:color w:val="auto"/>
          <w:sz w:val="24"/>
          <w:szCs w:val="24"/>
          <w:highlight w:val="none"/>
          <w:lang w:val="en-US" w:eastAsia="zh-CN"/>
        </w:rPr>
        <w:t>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约定的期限内对乙方履约提出任何异议或者向乙方作出任何说明的，</w:t>
      </w:r>
      <w:r>
        <w:rPr>
          <w:rFonts w:hint="eastAsia" w:ascii="宋体" w:hAnsi="宋体" w:eastAsia="宋体" w:cs="宋体"/>
          <w:color w:val="auto"/>
          <w:sz w:val="24"/>
          <w:szCs w:val="24"/>
          <w:highlight w:val="none"/>
          <w:lang w:val="en-US" w:eastAsia="zh-CN"/>
        </w:rPr>
        <w:t>视为验收通过。</w:t>
      </w:r>
    </w:p>
    <w:p w14:paraId="63C1CF6E">
      <w:pPr>
        <w:pageBreakBefore w:val="0"/>
        <w:kinsoku/>
        <w:wordWrap/>
        <w:overflowPunct/>
        <w:topLinePunct w:val="0"/>
        <w:autoSpaceDE w:val="0"/>
        <w:autoSpaceDN w:val="0"/>
        <w:bidi w:val="0"/>
        <w:adjustRightInd w:val="0"/>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甲方应当根据合同约定</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时向乙方支付</w:t>
      </w:r>
      <w:r>
        <w:rPr>
          <w:rFonts w:hint="eastAsia" w:ascii="宋体" w:hAnsi="宋体" w:eastAsia="宋体" w:cs="宋体"/>
          <w:color w:val="auto"/>
          <w:sz w:val="24"/>
          <w:szCs w:val="24"/>
          <w:highlight w:val="none"/>
          <w:lang w:eastAsia="zh-CN"/>
        </w:rPr>
        <w:t>合同价款，不得以内部人员变更、履行内部付款流程等为由，拒绝或迟延支付。</w:t>
      </w:r>
    </w:p>
    <w:p w14:paraId="1CA4659F">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国家法律法规规定</w:t>
      </w:r>
      <w:r>
        <w:rPr>
          <w:rFonts w:hint="eastAsia" w:ascii="宋体" w:hAnsi="宋体" w:eastAsia="宋体" w:cs="宋体"/>
          <w:color w:val="auto"/>
          <w:sz w:val="24"/>
          <w:szCs w:val="24"/>
          <w:highlight w:val="none"/>
          <w:lang w:eastAsia="zh-CN"/>
        </w:rPr>
        <w:t>及</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lang w:eastAsia="zh-CN"/>
        </w:rPr>
        <w:t>约定应</w:t>
      </w:r>
      <w:r>
        <w:rPr>
          <w:rFonts w:hint="eastAsia" w:ascii="宋体" w:hAnsi="宋体" w:eastAsia="宋体" w:cs="宋体"/>
          <w:color w:val="auto"/>
          <w:sz w:val="24"/>
          <w:szCs w:val="24"/>
          <w:highlight w:val="none"/>
        </w:rPr>
        <w:t>由甲方承担的其他义务和责任。</w:t>
      </w:r>
    </w:p>
    <w:p w14:paraId="29B641FD">
      <w:pPr>
        <w:pageBreakBefore w:val="0"/>
        <w:kinsoku/>
        <w:wordWrap/>
        <w:overflowPunct/>
        <w:topLinePunct w:val="0"/>
        <w:autoSpaceDE w:val="0"/>
        <w:autoSpaceDN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5</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乙方的权利和义务</w:t>
      </w:r>
    </w:p>
    <w:p w14:paraId="174C52D7">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.1 签署合同后，乙方</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val="en-US" w:eastAsia="zh-CN"/>
        </w:rPr>
        <w:t>项目负责人（或项目联系人）</w:t>
      </w:r>
      <w:r>
        <w:rPr>
          <w:rFonts w:hint="eastAsia" w:ascii="宋体" w:hAnsi="宋体" w:eastAsia="宋体" w:cs="宋体"/>
          <w:color w:val="auto"/>
          <w:sz w:val="24"/>
          <w:szCs w:val="24"/>
          <w:highlight w:val="none"/>
        </w:rPr>
        <w:t>，负责与本合同有关的事务。</w:t>
      </w:r>
    </w:p>
    <w:p w14:paraId="4E6E40AB">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.2 乙方应按照合同要求履约，充分合理安排，确保提供的货物</w:t>
      </w:r>
      <w:r>
        <w:rPr>
          <w:rFonts w:hint="eastAsia" w:ascii="宋体" w:hAnsi="宋体" w:eastAsia="宋体" w:cs="宋体"/>
          <w:color w:val="auto"/>
          <w:sz w:val="24"/>
          <w:szCs w:val="24"/>
          <w:highlight w:val="none"/>
          <w:lang w:eastAsia="zh-CN"/>
        </w:rPr>
        <w:t>及相关</w:t>
      </w:r>
      <w:r>
        <w:rPr>
          <w:rFonts w:hint="eastAsia" w:ascii="宋体" w:hAnsi="宋体" w:eastAsia="宋体" w:cs="宋体"/>
          <w:color w:val="auto"/>
          <w:sz w:val="24"/>
          <w:szCs w:val="24"/>
          <w:highlight w:val="none"/>
        </w:rPr>
        <w:t>服务符合合同</w:t>
      </w:r>
      <w:r>
        <w:rPr>
          <w:rFonts w:hint="eastAsia" w:ascii="宋体" w:hAnsi="宋体" w:eastAsia="宋体" w:cs="宋体"/>
          <w:color w:val="auto"/>
          <w:sz w:val="24"/>
          <w:szCs w:val="24"/>
          <w:highlight w:val="none"/>
          <w:lang w:eastAsia="zh-CN"/>
        </w:rPr>
        <w:t>有关</w:t>
      </w:r>
      <w:r>
        <w:rPr>
          <w:rFonts w:hint="eastAsia" w:ascii="宋体" w:hAnsi="宋体" w:eastAsia="宋体" w:cs="宋体"/>
          <w:color w:val="auto"/>
          <w:sz w:val="24"/>
          <w:szCs w:val="24"/>
          <w:highlight w:val="none"/>
        </w:rPr>
        <w:t>要求。接受项目行业管理部门及政府有关部门的指导，配合甲方的履约检查</w:t>
      </w:r>
      <w:r>
        <w:rPr>
          <w:rFonts w:hint="eastAsia" w:ascii="宋体" w:hAnsi="宋体" w:eastAsia="宋体" w:cs="宋体"/>
          <w:color w:val="auto"/>
          <w:sz w:val="24"/>
          <w:szCs w:val="24"/>
          <w:highlight w:val="none"/>
          <w:lang w:eastAsia="zh-CN"/>
        </w:rPr>
        <w:t>及验收</w:t>
      </w:r>
      <w:r>
        <w:rPr>
          <w:rFonts w:hint="eastAsia" w:ascii="宋体" w:hAnsi="宋体" w:eastAsia="宋体" w:cs="宋体"/>
          <w:color w:val="auto"/>
          <w:sz w:val="24"/>
          <w:szCs w:val="24"/>
          <w:highlight w:val="none"/>
        </w:rPr>
        <w:t>，并负责项目实施过程中的所有协调工作。</w:t>
      </w:r>
    </w:p>
    <w:p w14:paraId="3A9B2782">
      <w:pPr>
        <w:pStyle w:val="8"/>
        <w:pageBreakBefore w:val="0"/>
        <w:kinsoku/>
        <w:wordWrap/>
        <w:overflowPunct/>
        <w:topLinePunct w:val="0"/>
        <w:bidi w:val="0"/>
        <w:spacing w:after="0" w:line="360" w:lineRule="auto"/>
        <w:ind w:lef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.3乙方有权根据合同约定向甲方收取</w:t>
      </w:r>
      <w:r>
        <w:rPr>
          <w:rFonts w:hint="eastAsia" w:ascii="宋体" w:hAnsi="宋体" w:eastAsia="宋体" w:cs="宋体"/>
          <w:color w:val="auto"/>
          <w:sz w:val="24"/>
          <w:szCs w:val="24"/>
          <w:highlight w:val="none"/>
          <w:lang w:eastAsia="zh-CN"/>
        </w:rPr>
        <w:t>合同价款</w:t>
      </w:r>
      <w:r>
        <w:rPr>
          <w:rFonts w:hint="eastAsia" w:ascii="宋体" w:hAnsi="宋体" w:eastAsia="宋体" w:cs="宋体"/>
          <w:color w:val="auto"/>
          <w:sz w:val="24"/>
          <w:szCs w:val="24"/>
          <w:highlight w:val="none"/>
        </w:rPr>
        <w:t>。</w:t>
      </w:r>
    </w:p>
    <w:p w14:paraId="13E3998A">
      <w:pPr>
        <w:pStyle w:val="8"/>
        <w:pageBreakBefore w:val="0"/>
        <w:kinsoku/>
        <w:wordWrap/>
        <w:overflowPunct/>
        <w:topLinePunct w:val="0"/>
        <w:bidi w:val="0"/>
        <w:spacing w:after="0" w:line="360" w:lineRule="auto"/>
        <w:ind w:lef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.4国家法律法规规定</w:t>
      </w:r>
      <w:r>
        <w:rPr>
          <w:rFonts w:hint="eastAsia" w:ascii="宋体" w:hAnsi="宋体" w:eastAsia="宋体" w:cs="宋体"/>
          <w:color w:val="auto"/>
          <w:sz w:val="24"/>
          <w:szCs w:val="24"/>
          <w:highlight w:val="none"/>
          <w:lang w:eastAsia="zh-CN"/>
        </w:rPr>
        <w:t>及</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约定应</w:t>
      </w:r>
      <w:r>
        <w:rPr>
          <w:rFonts w:hint="eastAsia" w:ascii="宋体" w:hAnsi="宋体" w:eastAsia="宋体" w:cs="宋体"/>
          <w:color w:val="auto"/>
          <w:sz w:val="24"/>
          <w:szCs w:val="24"/>
          <w:highlight w:val="none"/>
        </w:rPr>
        <w:t>由乙方承担的其他义务和责任。</w:t>
      </w:r>
    </w:p>
    <w:p w14:paraId="6692B846">
      <w:pPr>
        <w:pageBreakBefore w:val="0"/>
        <w:numPr>
          <w:ilvl w:val="0"/>
          <w:numId w:val="5"/>
        </w:numPr>
        <w:kinsoku/>
        <w:wordWrap/>
        <w:overflowPunct/>
        <w:topLinePunct w:val="0"/>
        <w:autoSpaceDE w:val="0"/>
        <w:autoSpaceDN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合同履</w:t>
      </w:r>
      <w:r>
        <w:rPr>
          <w:rFonts w:hint="eastAsia" w:ascii="宋体" w:hAnsi="宋体" w:eastAsia="宋体" w:cs="宋体"/>
          <w:b/>
          <w:bCs/>
          <w:color w:val="auto"/>
          <w:sz w:val="24"/>
          <w:szCs w:val="24"/>
          <w:highlight w:val="none"/>
          <w:lang w:val="en-US" w:eastAsia="zh-CN"/>
        </w:rPr>
        <w:t>行</w:t>
      </w:r>
    </w:p>
    <w:p w14:paraId="18286818">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.1 甲乙双方应当按照</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约定顺序履行合同义务；如果没有先后顺序的，应当同时履行。</w:t>
      </w:r>
    </w:p>
    <w:p w14:paraId="2D23C2D7">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.2 甲乙双方按照合同约定顺序履行合同义务时，应当先履行一方未履行的，后履行一方有权拒绝其履行请求。先履行一方履行不符合约定的，后履行一方有权拒绝其相应的履行请求。</w:t>
      </w:r>
    </w:p>
    <w:p w14:paraId="5BF10AE0">
      <w:pPr>
        <w:pageBreakBefore w:val="0"/>
        <w:kinsoku/>
        <w:wordWrap/>
        <w:overflowPunct/>
        <w:topLinePunct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7</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货物包装、运输</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保险</w:t>
      </w:r>
      <w:r>
        <w:rPr>
          <w:rFonts w:hint="eastAsia" w:ascii="宋体" w:hAnsi="宋体" w:eastAsia="宋体" w:cs="宋体"/>
          <w:b/>
          <w:bCs/>
          <w:color w:val="auto"/>
          <w:sz w:val="24"/>
          <w:szCs w:val="24"/>
          <w:highlight w:val="none"/>
          <w:lang w:eastAsia="zh-CN"/>
        </w:rPr>
        <w:t>和交付</w:t>
      </w:r>
      <w:r>
        <w:rPr>
          <w:rFonts w:hint="eastAsia" w:ascii="宋体" w:hAnsi="宋体" w:eastAsia="宋体" w:cs="宋体"/>
          <w:b/>
          <w:bCs/>
          <w:color w:val="auto"/>
          <w:sz w:val="24"/>
          <w:szCs w:val="24"/>
          <w:highlight w:val="none"/>
        </w:rPr>
        <w:t>要求</w:t>
      </w:r>
    </w:p>
    <w:p w14:paraId="38FDC06E">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.1 本合同</w:t>
      </w:r>
      <w:r>
        <w:rPr>
          <w:rFonts w:hint="eastAsia" w:ascii="宋体" w:hAnsi="宋体" w:eastAsia="宋体" w:cs="宋体"/>
          <w:bCs/>
          <w:color w:val="auto"/>
          <w:sz w:val="24"/>
          <w:szCs w:val="24"/>
          <w:highlight w:val="none"/>
        </w:rPr>
        <w:t>涉及商品包装</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快递包装的，</w:t>
      </w:r>
      <w:r>
        <w:rPr>
          <w:rFonts w:hint="eastAsia" w:ascii="宋体" w:hAnsi="宋体" w:eastAsia="宋体" w:cs="宋体"/>
          <w:color w:val="auto"/>
          <w:sz w:val="24"/>
          <w:szCs w:val="24"/>
          <w:highlight w:val="none"/>
        </w:rPr>
        <w:t>除</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另有</w:t>
      </w:r>
      <w:r>
        <w:rPr>
          <w:rFonts w:hint="eastAsia" w:ascii="宋体" w:hAnsi="宋体" w:eastAsia="宋体" w:cs="宋体"/>
          <w:bCs/>
          <w:color w:val="auto"/>
          <w:sz w:val="24"/>
          <w:szCs w:val="24"/>
          <w:highlight w:val="none"/>
          <w:lang w:eastAsia="zh-CN"/>
        </w:rPr>
        <w:t>约</w:t>
      </w:r>
      <w:r>
        <w:rPr>
          <w:rFonts w:hint="eastAsia" w:ascii="宋体" w:hAnsi="宋体" w:eastAsia="宋体" w:cs="宋体"/>
          <w:bCs/>
          <w:color w:val="auto"/>
          <w:sz w:val="24"/>
          <w:szCs w:val="24"/>
          <w:highlight w:val="none"/>
        </w:rPr>
        <w:t>定</w:t>
      </w:r>
      <w:r>
        <w:rPr>
          <w:rFonts w:hint="eastAsia" w:ascii="宋体" w:hAnsi="宋体" w:eastAsia="宋体" w:cs="宋体"/>
          <w:bCs/>
          <w:color w:val="auto"/>
          <w:sz w:val="24"/>
          <w:szCs w:val="24"/>
          <w:highlight w:val="none"/>
          <w:lang w:eastAsia="zh-CN"/>
        </w:rPr>
        <w:t>外</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包装应适应远距离运输、防潮、防震、防锈和防野蛮装卸等要求，确保货物安全无损地运抵</w:t>
      </w:r>
      <w:r>
        <w:rPr>
          <w:rFonts w:hint="eastAsia" w:ascii="宋体" w:hAnsi="宋体" w:eastAsia="宋体" w:cs="宋体"/>
          <w:b/>
          <w:color w:val="auto"/>
          <w:sz w:val="24"/>
          <w:szCs w:val="24"/>
          <w:highlight w:val="none"/>
        </w:rPr>
        <w:t>【政府采购合同专用条款】</w:t>
      </w:r>
      <w:r>
        <w:rPr>
          <w:rFonts w:hint="eastAsia" w:ascii="宋体" w:hAnsi="宋体" w:eastAsia="宋体" w:cs="宋体"/>
          <w:b w:val="0"/>
          <w:bCs/>
          <w:color w:val="auto"/>
          <w:sz w:val="24"/>
          <w:szCs w:val="24"/>
          <w:highlight w:val="none"/>
          <w:lang w:eastAsia="zh-CN"/>
        </w:rPr>
        <w:t>约定的</w:t>
      </w:r>
      <w:r>
        <w:rPr>
          <w:rFonts w:hint="eastAsia" w:ascii="宋体" w:hAnsi="宋体" w:eastAsia="宋体" w:cs="宋体"/>
          <w:color w:val="auto"/>
          <w:sz w:val="24"/>
          <w:szCs w:val="24"/>
          <w:highlight w:val="none"/>
        </w:rPr>
        <w:t>指定现场。</w:t>
      </w:r>
    </w:p>
    <w:p w14:paraId="39CE02BB">
      <w:pPr>
        <w:pageBreakBefore w:val="0"/>
        <w:kinsoku/>
        <w:wordWrap/>
        <w:overflowPunct/>
        <w:topLinePunct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.2 除</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另有</w:t>
      </w:r>
      <w:r>
        <w:rPr>
          <w:rFonts w:hint="eastAsia" w:ascii="宋体" w:hAnsi="宋体" w:eastAsia="宋体" w:cs="宋体"/>
          <w:bCs/>
          <w:color w:val="auto"/>
          <w:sz w:val="24"/>
          <w:szCs w:val="24"/>
          <w:highlight w:val="none"/>
          <w:lang w:eastAsia="zh-CN"/>
        </w:rPr>
        <w:t>约</w:t>
      </w:r>
      <w:r>
        <w:rPr>
          <w:rFonts w:hint="eastAsia" w:ascii="宋体" w:hAnsi="宋体" w:eastAsia="宋体" w:cs="宋体"/>
          <w:bCs/>
          <w:color w:val="auto"/>
          <w:sz w:val="24"/>
          <w:szCs w:val="24"/>
          <w:highlight w:val="none"/>
        </w:rPr>
        <w:t>定</w:t>
      </w:r>
      <w:r>
        <w:rPr>
          <w:rFonts w:hint="eastAsia" w:ascii="宋体" w:hAnsi="宋体" w:eastAsia="宋体" w:cs="宋体"/>
          <w:bCs/>
          <w:color w:val="auto"/>
          <w:sz w:val="24"/>
          <w:szCs w:val="24"/>
          <w:highlight w:val="none"/>
          <w:lang w:eastAsia="zh-CN"/>
        </w:rPr>
        <w:t>外</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乙方负责办理将货物运抵本合同规定的交货地点</w:t>
      </w:r>
      <w:r>
        <w:rPr>
          <w:rFonts w:hint="eastAsia" w:ascii="宋体" w:hAnsi="宋体" w:eastAsia="宋体" w:cs="宋体"/>
          <w:color w:val="auto"/>
          <w:sz w:val="24"/>
          <w:szCs w:val="24"/>
          <w:highlight w:val="none"/>
          <w:lang w:eastAsia="zh-CN"/>
        </w:rPr>
        <w:t>，并装卸、交付至甲方</w:t>
      </w:r>
      <w:r>
        <w:rPr>
          <w:rFonts w:hint="eastAsia" w:ascii="宋体" w:hAnsi="宋体" w:eastAsia="宋体" w:cs="宋体"/>
          <w:color w:val="auto"/>
          <w:sz w:val="24"/>
          <w:szCs w:val="24"/>
          <w:highlight w:val="none"/>
        </w:rPr>
        <w:t>的一切运输事项，相关费用应</w:t>
      </w:r>
      <w:r>
        <w:rPr>
          <w:rFonts w:hint="eastAsia" w:ascii="宋体" w:hAnsi="宋体" w:eastAsia="宋体" w:cs="宋体"/>
          <w:color w:val="auto"/>
          <w:sz w:val="24"/>
          <w:szCs w:val="24"/>
          <w:highlight w:val="none"/>
          <w:lang w:eastAsia="zh-CN"/>
        </w:rPr>
        <w:t>包含</w:t>
      </w:r>
      <w:r>
        <w:rPr>
          <w:rFonts w:hint="eastAsia" w:ascii="宋体" w:hAnsi="宋体" w:eastAsia="宋体" w:cs="宋体"/>
          <w:color w:val="auto"/>
          <w:sz w:val="24"/>
          <w:szCs w:val="24"/>
          <w:highlight w:val="none"/>
        </w:rPr>
        <w:t>在合同</w:t>
      </w:r>
      <w:r>
        <w:rPr>
          <w:rFonts w:hint="eastAsia" w:ascii="宋体" w:hAnsi="宋体" w:eastAsia="宋体" w:cs="宋体"/>
          <w:color w:val="auto"/>
          <w:sz w:val="24"/>
          <w:szCs w:val="24"/>
          <w:highlight w:val="none"/>
          <w:lang w:eastAsia="zh-CN"/>
        </w:rPr>
        <w:t>价款</w:t>
      </w:r>
      <w:r>
        <w:rPr>
          <w:rFonts w:hint="eastAsia" w:ascii="宋体" w:hAnsi="宋体" w:eastAsia="宋体" w:cs="宋体"/>
          <w:color w:val="auto"/>
          <w:sz w:val="24"/>
          <w:szCs w:val="24"/>
          <w:highlight w:val="none"/>
        </w:rPr>
        <w:t>中。</w:t>
      </w:r>
    </w:p>
    <w:p w14:paraId="77490E26">
      <w:pPr>
        <w:pageBreakBefore w:val="0"/>
        <w:kinsoku/>
        <w:wordWrap/>
        <w:overflowPunct/>
        <w:topLinePunct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.3 货物保险要求按</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规定执行</w:t>
      </w:r>
      <w:r>
        <w:rPr>
          <w:rFonts w:hint="eastAsia" w:ascii="宋体" w:hAnsi="宋体" w:eastAsia="宋体" w:cs="宋体"/>
          <w:color w:val="auto"/>
          <w:sz w:val="24"/>
          <w:szCs w:val="24"/>
          <w:highlight w:val="none"/>
        </w:rPr>
        <w:t>。</w:t>
      </w:r>
    </w:p>
    <w:p w14:paraId="69AE45CA">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val="en-US" w:eastAsia="zh-CN"/>
        </w:rPr>
        <w:t>除采购活动</w:t>
      </w:r>
      <w:r>
        <w:rPr>
          <w:rFonts w:hint="eastAsia" w:ascii="宋体" w:hAnsi="宋体" w:eastAsia="宋体" w:cs="宋体"/>
          <w:color w:val="auto"/>
          <w:sz w:val="24"/>
          <w:szCs w:val="24"/>
          <w:highlight w:val="none"/>
        </w:rPr>
        <w:t>对商品包装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w:t>
      </w:r>
      <w:r>
        <w:rPr>
          <w:rFonts w:hint="eastAsia" w:ascii="宋体" w:hAnsi="宋体" w:eastAsia="宋体" w:cs="宋体"/>
          <w:color w:val="auto"/>
          <w:sz w:val="24"/>
          <w:szCs w:val="24"/>
          <w:highlight w:val="none"/>
          <w:lang w:val="en-US" w:eastAsia="zh-CN"/>
        </w:rPr>
        <w:t>达成具体约定外</w:t>
      </w:r>
      <w:r>
        <w:rPr>
          <w:rFonts w:hint="eastAsia" w:ascii="宋体" w:hAnsi="宋体" w:eastAsia="宋体" w:cs="宋体"/>
          <w:color w:val="auto"/>
          <w:sz w:val="24"/>
          <w:szCs w:val="24"/>
          <w:highlight w:val="none"/>
        </w:rPr>
        <w:t>，乙方提供产品及相关快递服务</w:t>
      </w:r>
      <w:r>
        <w:rPr>
          <w:rFonts w:hint="eastAsia" w:ascii="宋体" w:hAnsi="宋体" w:eastAsia="宋体" w:cs="宋体"/>
          <w:color w:val="auto"/>
          <w:sz w:val="24"/>
          <w:szCs w:val="24"/>
          <w:highlight w:val="none"/>
          <w:lang w:val="en-US" w:eastAsia="zh-CN"/>
        </w:rPr>
        <w:t>涉及到</w:t>
      </w:r>
      <w:r>
        <w:rPr>
          <w:rFonts w:hint="eastAsia" w:ascii="宋体" w:hAnsi="宋体" w:eastAsia="宋体" w:cs="宋体"/>
          <w:color w:val="auto"/>
          <w:sz w:val="24"/>
          <w:szCs w:val="24"/>
          <w:highlight w:val="none"/>
        </w:rPr>
        <w:t>具体包装要求</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不低于</w:t>
      </w:r>
      <w:r>
        <w:rPr>
          <w:rFonts w:hint="eastAsia" w:ascii="宋体" w:hAnsi="宋体" w:eastAsia="宋体" w:cs="宋体"/>
          <w:color w:val="auto"/>
          <w:sz w:val="24"/>
          <w:szCs w:val="24"/>
          <w:highlight w:val="none"/>
        </w:rPr>
        <w:t>《商品包装政府采购需求标准（试行）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快递包装政府采购需求标准（试行）》</w:t>
      </w:r>
      <w:r>
        <w:rPr>
          <w:rFonts w:hint="eastAsia" w:ascii="宋体" w:hAnsi="宋体" w:eastAsia="宋体" w:cs="宋体"/>
          <w:color w:val="auto"/>
          <w:sz w:val="24"/>
          <w:szCs w:val="24"/>
          <w:highlight w:val="none"/>
          <w:lang w:val="en-US" w:eastAsia="zh-CN"/>
        </w:rPr>
        <w:t>标准</w:t>
      </w:r>
      <w:r>
        <w:rPr>
          <w:rFonts w:hint="eastAsia" w:ascii="宋体" w:hAnsi="宋体" w:eastAsia="宋体" w:cs="宋体"/>
          <w:color w:val="auto"/>
          <w:sz w:val="24"/>
          <w:szCs w:val="24"/>
          <w:highlight w:val="none"/>
        </w:rPr>
        <w:t>，并作为履约验收的内容，必要时甲方可以要求乙方在履约验收环节出具检测报告。</w:t>
      </w:r>
    </w:p>
    <w:p w14:paraId="44EF80AB">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 </w:t>
      </w:r>
      <w:r>
        <w:rPr>
          <w:rFonts w:hint="eastAsia" w:ascii="宋体" w:hAnsi="宋体" w:eastAsia="宋体" w:cs="宋体"/>
          <w:color w:val="auto"/>
          <w:sz w:val="24"/>
          <w:szCs w:val="24"/>
          <w:highlight w:val="none"/>
        </w:rPr>
        <w:t>乙方在运输到达之前</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提前通知</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，并提示货物运输装卸的注意事项</w:t>
      </w:r>
      <w:r>
        <w:rPr>
          <w:rFonts w:hint="eastAsia" w:ascii="宋体" w:hAnsi="宋体" w:eastAsia="宋体" w:cs="宋体"/>
          <w:color w:val="auto"/>
          <w:sz w:val="24"/>
          <w:szCs w:val="24"/>
          <w:highlight w:val="none"/>
          <w:lang w:eastAsia="zh-CN"/>
        </w:rPr>
        <w:t>，甲方配合乙方做好货物的接收工作。</w:t>
      </w:r>
    </w:p>
    <w:p w14:paraId="6B324591">
      <w:pPr>
        <w:pStyle w:val="30"/>
        <w:pageBreakBefore w:val="0"/>
        <w:kinsoku/>
        <w:wordWrap/>
        <w:overflowPunct/>
        <w:topLinePunct w:val="0"/>
        <w:bidi w:val="0"/>
        <w:spacing w:line="360" w:lineRule="auto"/>
        <w:ind w:left="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7.6 </w:t>
      </w:r>
      <w:r>
        <w:rPr>
          <w:rFonts w:hint="eastAsia" w:ascii="宋体" w:hAnsi="宋体" w:eastAsia="宋体" w:cs="宋体"/>
          <w:color w:val="auto"/>
          <w:kern w:val="2"/>
          <w:sz w:val="24"/>
          <w:szCs w:val="24"/>
          <w:highlight w:val="none"/>
        </w:rPr>
        <w:t>如因包装</w:t>
      </w:r>
      <w:r>
        <w:rPr>
          <w:rFonts w:hint="eastAsia" w:ascii="宋体" w:hAnsi="宋体" w:eastAsia="宋体" w:cs="宋体"/>
          <w:color w:val="auto"/>
          <w:kern w:val="2"/>
          <w:sz w:val="24"/>
          <w:szCs w:val="24"/>
          <w:highlight w:val="none"/>
          <w:lang w:eastAsia="zh-CN"/>
        </w:rPr>
        <w:t>、运输</w:t>
      </w:r>
      <w:r>
        <w:rPr>
          <w:rFonts w:hint="eastAsia" w:ascii="宋体" w:hAnsi="宋体" w:eastAsia="宋体" w:cs="宋体"/>
          <w:color w:val="auto"/>
          <w:kern w:val="2"/>
          <w:sz w:val="24"/>
          <w:szCs w:val="24"/>
          <w:highlight w:val="none"/>
        </w:rPr>
        <w:t>问题导致货物</w:t>
      </w:r>
      <w:r>
        <w:rPr>
          <w:rFonts w:hint="eastAsia" w:ascii="宋体" w:hAnsi="宋体" w:eastAsia="宋体" w:cs="宋体"/>
          <w:color w:val="auto"/>
          <w:kern w:val="2"/>
          <w:sz w:val="24"/>
          <w:szCs w:val="24"/>
          <w:highlight w:val="none"/>
          <w:lang w:eastAsia="zh-CN"/>
        </w:rPr>
        <w:t>损毁、丢失</w:t>
      </w:r>
      <w:r>
        <w:rPr>
          <w:rFonts w:hint="eastAsia" w:ascii="宋体" w:hAnsi="宋体" w:eastAsia="宋体" w:cs="宋体"/>
          <w:color w:val="auto"/>
          <w:kern w:val="2"/>
          <w:sz w:val="24"/>
          <w:szCs w:val="24"/>
          <w:highlight w:val="none"/>
        </w:rPr>
        <w:t>或者品质下降，</w:t>
      </w:r>
      <w:r>
        <w:rPr>
          <w:rFonts w:hint="eastAsia" w:ascii="宋体" w:hAnsi="宋体" w:eastAsia="宋体" w:cs="宋体"/>
          <w:color w:val="auto"/>
          <w:kern w:val="2"/>
          <w:sz w:val="24"/>
          <w:szCs w:val="24"/>
          <w:highlight w:val="none"/>
          <w:lang w:eastAsia="zh-CN"/>
        </w:rPr>
        <w:t>甲方</w:t>
      </w:r>
      <w:r>
        <w:rPr>
          <w:rFonts w:hint="eastAsia" w:ascii="宋体" w:hAnsi="宋体" w:eastAsia="宋体" w:cs="宋体"/>
          <w:color w:val="auto"/>
          <w:kern w:val="2"/>
          <w:sz w:val="24"/>
          <w:szCs w:val="24"/>
          <w:highlight w:val="none"/>
        </w:rPr>
        <w:t>有权要求降价、换货、拒收部分或整批货物，由此</w:t>
      </w:r>
      <w:r>
        <w:rPr>
          <w:rFonts w:hint="eastAsia" w:ascii="宋体" w:hAnsi="宋体" w:eastAsia="宋体" w:cs="宋体"/>
          <w:color w:val="auto"/>
          <w:kern w:val="2"/>
          <w:sz w:val="24"/>
          <w:szCs w:val="24"/>
          <w:highlight w:val="none"/>
          <w:lang w:eastAsia="zh-CN"/>
        </w:rPr>
        <w:t>产生</w:t>
      </w:r>
      <w:r>
        <w:rPr>
          <w:rFonts w:hint="eastAsia" w:ascii="宋体" w:hAnsi="宋体" w:eastAsia="宋体" w:cs="宋体"/>
          <w:color w:val="auto"/>
          <w:kern w:val="2"/>
          <w:sz w:val="24"/>
          <w:szCs w:val="24"/>
          <w:highlight w:val="none"/>
        </w:rPr>
        <w:t>的费用和损失，均由</w:t>
      </w:r>
      <w:r>
        <w:rPr>
          <w:rFonts w:hint="eastAsia" w:ascii="宋体" w:hAnsi="宋体" w:eastAsia="宋体" w:cs="宋体"/>
          <w:color w:val="auto"/>
          <w:kern w:val="2"/>
          <w:sz w:val="24"/>
          <w:szCs w:val="24"/>
          <w:highlight w:val="none"/>
          <w:lang w:eastAsia="zh-CN"/>
        </w:rPr>
        <w:t>乙方</w:t>
      </w:r>
      <w:r>
        <w:rPr>
          <w:rFonts w:hint="eastAsia" w:ascii="宋体" w:hAnsi="宋体" w:eastAsia="宋体" w:cs="宋体"/>
          <w:color w:val="auto"/>
          <w:kern w:val="2"/>
          <w:sz w:val="24"/>
          <w:szCs w:val="24"/>
          <w:highlight w:val="none"/>
        </w:rPr>
        <w:t>承担。</w:t>
      </w:r>
    </w:p>
    <w:p w14:paraId="6F3C1AFC">
      <w:pPr>
        <w:pageBreakBefore w:val="0"/>
        <w:kinsoku/>
        <w:wordWrap/>
        <w:overflowPunct/>
        <w:topLinePunct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8</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质量标准和保证</w:t>
      </w:r>
    </w:p>
    <w:p w14:paraId="2E0C6855">
      <w:pPr>
        <w:pStyle w:val="12"/>
        <w:pageBreakBefore w:val="0"/>
        <w:kinsoku/>
        <w:wordWrap/>
        <w:overflowPunct/>
        <w:topLinePunct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.1 质量标准</w:t>
      </w:r>
    </w:p>
    <w:p w14:paraId="4878D822">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（1）本合同下</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w:t>
      </w:r>
      <w:r>
        <w:rPr>
          <w:rFonts w:hint="eastAsia" w:ascii="宋体" w:hAnsi="宋体" w:eastAsia="宋体" w:cs="宋体"/>
          <w:color w:val="auto"/>
          <w:sz w:val="24"/>
          <w:szCs w:val="24"/>
          <w:highlight w:val="none"/>
          <w:lang w:eastAsia="zh-CN"/>
        </w:rPr>
        <w:t>合同约</w:t>
      </w:r>
      <w:r>
        <w:rPr>
          <w:rFonts w:hint="eastAsia" w:ascii="宋体" w:hAnsi="宋体" w:eastAsia="宋体" w:cs="宋体"/>
          <w:color w:val="auto"/>
          <w:sz w:val="24"/>
          <w:szCs w:val="24"/>
          <w:highlight w:val="none"/>
        </w:rPr>
        <w:t>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w:t>
      </w:r>
    </w:p>
    <w:p w14:paraId="30B5FDC4">
      <w:pPr>
        <w:pStyle w:val="12"/>
        <w:pageBreakBefore w:val="0"/>
        <w:kinsoku/>
        <w:wordWrap/>
        <w:overflowPunct/>
        <w:topLinePunct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（2）采用中华人民共和国法定计量单位。</w:t>
      </w:r>
    </w:p>
    <w:p w14:paraId="08BE32C2">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的货物应符合国家有关安全、环保、卫生</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规定。</w:t>
      </w:r>
    </w:p>
    <w:p w14:paraId="665439BE">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（4）乙方应向甲方提交所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上述</w:t>
      </w:r>
      <w:r>
        <w:rPr>
          <w:rFonts w:hint="eastAsia" w:ascii="宋体" w:hAnsi="宋体" w:eastAsia="宋体" w:cs="宋体"/>
          <w:color w:val="auto"/>
          <w:sz w:val="24"/>
          <w:szCs w:val="24"/>
          <w:highlight w:val="none"/>
        </w:rPr>
        <w:t>文件应包装好随货物一同发运。</w:t>
      </w:r>
    </w:p>
    <w:p w14:paraId="07DF1F35">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.2 保证</w:t>
      </w:r>
    </w:p>
    <w:p w14:paraId="2D5C2002">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（1）乙方应保证</w:t>
      </w:r>
      <w:r>
        <w:rPr>
          <w:rFonts w:hint="eastAsia" w:ascii="宋体" w:hAnsi="宋体" w:eastAsia="宋体" w:cs="宋体"/>
          <w:color w:val="auto"/>
          <w:sz w:val="24"/>
          <w:szCs w:val="24"/>
          <w:highlight w:val="none"/>
          <w:lang w:eastAsia="zh-CN"/>
        </w:rPr>
        <w:t>提供的货物</w:t>
      </w:r>
      <w:r>
        <w:rPr>
          <w:rFonts w:hint="eastAsia" w:ascii="宋体" w:hAnsi="宋体" w:eastAsia="宋体" w:cs="宋体"/>
          <w:color w:val="auto"/>
          <w:sz w:val="24"/>
          <w:szCs w:val="24"/>
          <w:highlight w:val="none"/>
        </w:rPr>
        <w:t>完全符合合同规定的质量、规格和性能要求。乙方应保证货物在正确安装、正常使用和保养条件下，在其使用寿命期内具</w:t>
      </w:r>
      <w:r>
        <w:rPr>
          <w:rFonts w:hint="eastAsia" w:ascii="宋体" w:hAnsi="宋体" w:eastAsia="宋体" w:cs="宋体"/>
          <w:color w:val="auto"/>
          <w:sz w:val="24"/>
          <w:szCs w:val="24"/>
          <w:highlight w:val="none"/>
          <w:lang w:eastAsia="zh-CN"/>
        </w:rPr>
        <w:t>备合同约定</w:t>
      </w:r>
      <w:r>
        <w:rPr>
          <w:rFonts w:hint="eastAsia" w:ascii="宋体" w:hAnsi="宋体" w:eastAsia="宋体" w:cs="宋体"/>
          <w:color w:val="auto"/>
          <w:sz w:val="24"/>
          <w:szCs w:val="24"/>
          <w:highlight w:val="none"/>
        </w:rPr>
        <w:t>的性能。</w:t>
      </w:r>
      <w:r>
        <w:rPr>
          <w:rFonts w:hint="eastAsia" w:ascii="宋体" w:hAnsi="宋体" w:eastAsia="宋体" w:cs="宋体"/>
          <w:color w:val="auto"/>
          <w:sz w:val="24"/>
          <w:szCs w:val="24"/>
          <w:highlight w:val="none"/>
          <w:lang w:eastAsia="zh-CN"/>
        </w:rPr>
        <w:t>存在</w:t>
      </w:r>
      <w:r>
        <w:rPr>
          <w:rFonts w:hint="eastAsia" w:ascii="宋体" w:hAnsi="宋体" w:eastAsia="宋体" w:cs="宋体"/>
          <w:color w:val="auto"/>
          <w:sz w:val="24"/>
          <w:szCs w:val="24"/>
          <w:highlight w:val="none"/>
        </w:rPr>
        <w:t>质量保证期的，货物最终交付验收</w:t>
      </w:r>
      <w:r>
        <w:rPr>
          <w:rFonts w:hint="eastAsia" w:ascii="宋体" w:hAnsi="宋体" w:eastAsia="宋体" w:cs="宋体"/>
          <w:color w:val="auto"/>
          <w:sz w:val="24"/>
          <w:szCs w:val="24"/>
          <w:highlight w:val="none"/>
          <w:lang w:eastAsia="zh-CN"/>
        </w:rPr>
        <w:t>合格</w:t>
      </w:r>
      <w:r>
        <w:rPr>
          <w:rFonts w:hint="eastAsia" w:ascii="宋体" w:hAnsi="宋体" w:eastAsia="宋体" w:cs="宋体"/>
          <w:color w:val="auto"/>
          <w:sz w:val="24"/>
          <w:szCs w:val="24"/>
          <w:highlight w:val="none"/>
        </w:rPr>
        <w:t>后</w:t>
      </w:r>
      <w:r>
        <w:rPr>
          <w:rFonts w:hint="eastAsia" w:ascii="宋体" w:hAnsi="宋体" w:eastAsia="宋体" w:cs="宋体"/>
          <w:color w:val="auto"/>
          <w:sz w:val="24"/>
          <w:szCs w:val="24"/>
          <w:highlight w:val="none"/>
          <w:lang w:eastAsia="zh-CN"/>
        </w:rPr>
        <w:t>在</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规定或乙方</w:t>
      </w:r>
      <w:r>
        <w:rPr>
          <w:rFonts w:hint="eastAsia" w:ascii="宋体" w:hAnsi="宋体" w:eastAsia="宋体" w:cs="宋体"/>
          <w:color w:val="auto"/>
          <w:sz w:val="24"/>
          <w:szCs w:val="24"/>
          <w:highlight w:val="none"/>
          <w:lang w:eastAsia="zh-CN"/>
        </w:rPr>
        <w:t>书面</w:t>
      </w:r>
      <w:r>
        <w:rPr>
          <w:rFonts w:hint="eastAsia" w:ascii="宋体" w:hAnsi="宋体" w:eastAsia="宋体" w:cs="宋体"/>
          <w:color w:val="auto"/>
          <w:sz w:val="24"/>
          <w:szCs w:val="24"/>
          <w:highlight w:val="none"/>
        </w:rPr>
        <w:t>承诺（两者以较长的为准）的质量保证期内，本保证保持有效。</w:t>
      </w:r>
    </w:p>
    <w:p w14:paraId="7AF8B9D4">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（2）在质量保证期内所发现的缺陷，甲方应尽快以书面形式通知乙方。</w:t>
      </w:r>
    </w:p>
    <w:p w14:paraId="422A2117">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（3）乙方收到通知后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应在</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规定的响应时间内以合理的速度免费维修或更换有缺陷的货物或部件。</w:t>
      </w:r>
    </w:p>
    <w:p w14:paraId="5E12F0ED">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.1条规定以书面形式</w:t>
      </w:r>
      <w:r>
        <w:rPr>
          <w:rFonts w:hint="eastAsia" w:ascii="宋体" w:hAnsi="宋体" w:eastAsia="宋体" w:cs="宋体"/>
          <w:color w:val="auto"/>
          <w:sz w:val="24"/>
          <w:szCs w:val="24"/>
          <w:highlight w:val="none"/>
          <w:lang w:eastAsia="zh-CN"/>
        </w:rPr>
        <w:t>追究</w:t>
      </w: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的违约责任</w:t>
      </w:r>
      <w:r>
        <w:rPr>
          <w:rFonts w:hint="eastAsia" w:ascii="宋体" w:hAnsi="宋体" w:eastAsia="宋体" w:cs="宋体"/>
          <w:color w:val="auto"/>
          <w:sz w:val="24"/>
          <w:szCs w:val="24"/>
          <w:highlight w:val="none"/>
        </w:rPr>
        <w:t>。</w:t>
      </w:r>
    </w:p>
    <w:p w14:paraId="7FB37D21">
      <w:pPr>
        <w:pageBreakBefore w:val="0"/>
        <w:kinsoku/>
        <w:wordWrap/>
        <w:overflowPunct/>
        <w:topLinePunct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对乙方行使的其他权利不受影响。</w:t>
      </w:r>
    </w:p>
    <w:p w14:paraId="04DF86DB">
      <w:pPr>
        <w:pageBreakBefore w:val="0"/>
        <w:kinsoku/>
        <w:wordWrap/>
        <w:overflowPunct/>
        <w:topLinePunct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9</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权利瑕疵担保</w:t>
      </w:r>
    </w:p>
    <w:p w14:paraId="527A812F">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.1 乙方保证对其出售的货物享有合法的权利。</w:t>
      </w:r>
    </w:p>
    <w:p w14:paraId="15E5BCBA">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.2 乙方保证在交付的货物上不存在抵押权等担保物权。</w:t>
      </w:r>
    </w:p>
    <w:p w14:paraId="00BE7D47">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.3 如甲方使用</w:t>
      </w:r>
      <w:r>
        <w:rPr>
          <w:rFonts w:hint="eastAsia" w:ascii="宋体" w:hAnsi="宋体" w:eastAsia="宋体" w:cs="宋体"/>
          <w:color w:val="auto"/>
          <w:sz w:val="24"/>
          <w:szCs w:val="24"/>
          <w:highlight w:val="none"/>
          <w:lang w:val="en-US" w:eastAsia="zh-CN"/>
        </w:rPr>
        <w:t>上述</w:t>
      </w:r>
      <w:r>
        <w:rPr>
          <w:rFonts w:hint="eastAsia" w:ascii="宋体" w:hAnsi="宋体" w:eastAsia="宋体" w:cs="宋体"/>
          <w:color w:val="auto"/>
          <w:sz w:val="24"/>
          <w:szCs w:val="24"/>
          <w:highlight w:val="none"/>
        </w:rPr>
        <w:t>货物构成</w:t>
      </w:r>
      <w:r>
        <w:rPr>
          <w:rFonts w:hint="eastAsia" w:ascii="宋体" w:hAnsi="宋体" w:eastAsia="宋体" w:cs="宋体"/>
          <w:color w:val="auto"/>
          <w:sz w:val="24"/>
          <w:szCs w:val="24"/>
          <w:highlight w:val="none"/>
          <w:lang w:val="en-US" w:eastAsia="zh-CN"/>
        </w:rPr>
        <w:t>对第三人</w:t>
      </w:r>
      <w:r>
        <w:rPr>
          <w:rFonts w:hint="eastAsia" w:ascii="宋体" w:hAnsi="宋体" w:eastAsia="宋体" w:cs="宋体"/>
          <w:color w:val="auto"/>
          <w:sz w:val="24"/>
          <w:szCs w:val="24"/>
          <w:highlight w:val="none"/>
        </w:rPr>
        <w:t>侵权的，则由乙方承担全部责任。</w:t>
      </w:r>
    </w:p>
    <w:p w14:paraId="7709F2EC">
      <w:pPr>
        <w:pageBreakBefore w:val="0"/>
        <w:kinsoku/>
        <w:wordWrap/>
        <w:overflowPunct/>
        <w:topLinePunct w:val="0"/>
        <w:autoSpaceDE w:val="0"/>
        <w:autoSpaceDN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0</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知识产权保护</w:t>
      </w:r>
    </w:p>
    <w:p w14:paraId="2154AEAC">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0</w:t>
      </w:r>
      <w:r>
        <w:rPr>
          <w:rFonts w:hint="eastAsia" w:ascii="宋体" w:hAnsi="宋体" w:eastAsia="宋体" w:cs="宋体"/>
          <w:color w:val="auto"/>
          <w:sz w:val="24"/>
          <w:szCs w:val="24"/>
          <w:highlight w:val="none"/>
        </w:rPr>
        <w:t>.1 乙方对其所销售的货物应当享有知识产权或经权利人合法授权，保证没有侵犯任何第三人的知识产权等权利。</w:t>
      </w:r>
      <w:bookmarkStart w:id="57" w:name="_Hlk163047038"/>
      <w:r>
        <w:rPr>
          <w:rFonts w:hint="eastAsia" w:ascii="宋体" w:hAnsi="宋体" w:eastAsia="宋体" w:cs="宋体"/>
          <w:color w:val="auto"/>
          <w:sz w:val="24"/>
          <w:szCs w:val="24"/>
          <w:highlight w:val="none"/>
        </w:rPr>
        <w:t>因违反前述约定对第三人构成侵权的，应当由乙方向第三人承担法律责任；甲方依法向第三人赔偿后，有权向乙方追偿。甲方有其他损失的，乙方应当赔偿</w:t>
      </w:r>
      <w:bookmarkEnd w:id="57"/>
      <w:r>
        <w:rPr>
          <w:rFonts w:hint="eastAsia" w:ascii="宋体" w:hAnsi="宋体" w:eastAsia="宋体" w:cs="宋体"/>
          <w:color w:val="auto"/>
          <w:sz w:val="24"/>
          <w:szCs w:val="24"/>
          <w:highlight w:val="none"/>
        </w:rPr>
        <w:t>。</w:t>
      </w:r>
    </w:p>
    <w:p w14:paraId="372BA222">
      <w:pPr>
        <w:pageBreakBefore w:val="0"/>
        <w:kinsoku/>
        <w:wordWrap/>
        <w:overflowPunct/>
        <w:topLinePunct w:val="0"/>
        <w:autoSpaceDE w:val="0"/>
        <w:autoSpaceDN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保密义务</w:t>
      </w:r>
    </w:p>
    <w:p w14:paraId="13573143">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 </w:t>
      </w:r>
      <w:r>
        <w:rPr>
          <w:rFonts w:hint="eastAsia" w:ascii="宋体" w:hAnsi="宋体" w:eastAsia="宋体" w:cs="宋体"/>
          <w:color w:val="auto"/>
          <w:sz w:val="24"/>
          <w:szCs w:val="24"/>
          <w:highlight w:val="none"/>
        </w:rPr>
        <w:t>甲、乙双方</w:t>
      </w:r>
      <w:r>
        <w:rPr>
          <w:rFonts w:hint="eastAsia" w:ascii="宋体" w:hAnsi="宋体" w:eastAsia="宋体" w:cs="宋体"/>
          <w:color w:val="auto"/>
          <w:sz w:val="24"/>
          <w:szCs w:val="24"/>
          <w:highlight w:val="none"/>
          <w:lang w:eastAsia="zh-CN"/>
        </w:rPr>
        <w:t>对</w:t>
      </w:r>
      <w:r>
        <w:rPr>
          <w:rFonts w:hint="eastAsia" w:ascii="宋体" w:hAnsi="宋体" w:eastAsia="宋体" w:cs="宋体"/>
          <w:color w:val="auto"/>
          <w:sz w:val="24"/>
          <w:szCs w:val="24"/>
          <w:highlight w:val="none"/>
        </w:rPr>
        <w:t>采购和合同履行过程中所获悉的</w:t>
      </w:r>
      <w:r>
        <w:rPr>
          <w:rFonts w:hint="eastAsia" w:ascii="宋体" w:hAnsi="宋体" w:eastAsia="宋体" w:cs="宋体"/>
          <w:color w:val="auto"/>
          <w:sz w:val="24"/>
          <w:szCs w:val="24"/>
          <w:highlight w:val="none"/>
          <w:lang w:eastAsia="zh-CN"/>
        </w:rPr>
        <w:t>国家秘密、工作秘密、</w:t>
      </w:r>
      <w:r>
        <w:rPr>
          <w:rFonts w:hint="eastAsia" w:ascii="宋体" w:hAnsi="宋体" w:eastAsia="宋体" w:cs="宋体"/>
          <w:color w:val="auto"/>
          <w:sz w:val="24"/>
          <w:szCs w:val="24"/>
          <w:highlight w:val="none"/>
        </w:rPr>
        <w:t>商业秘密或者其他应当保密的信息，均有保密义务</w:t>
      </w:r>
      <w:r>
        <w:rPr>
          <w:rFonts w:hint="eastAsia" w:ascii="宋体" w:hAnsi="宋体" w:eastAsia="宋体" w:cs="宋体"/>
          <w:color w:val="auto"/>
          <w:sz w:val="24"/>
          <w:szCs w:val="24"/>
          <w:highlight w:val="none"/>
          <w:lang w:eastAsia="zh-CN"/>
        </w:rPr>
        <w:t>且不受合同有效期所限，直至该信息成为公开信息</w:t>
      </w:r>
      <w:r>
        <w:rPr>
          <w:rFonts w:hint="eastAsia" w:ascii="宋体" w:hAnsi="宋体" w:eastAsia="宋体" w:cs="宋体"/>
          <w:color w:val="auto"/>
          <w:sz w:val="24"/>
          <w:szCs w:val="24"/>
          <w:highlight w:val="none"/>
        </w:rPr>
        <w:t>。泄露、不正当地使用</w:t>
      </w:r>
      <w:r>
        <w:rPr>
          <w:rFonts w:hint="eastAsia" w:ascii="宋体" w:hAnsi="宋体" w:eastAsia="宋体" w:cs="宋体"/>
          <w:color w:val="auto"/>
          <w:sz w:val="24"/>
          <w:szCs w:val="24"/>
          <w:highlight w:val="none"/>
          <w:lang w:eastAsia="zh-CN"/>
        </w:rPr>
        <w:t>国家秘密、工作秘密、</w:t>
      </w:r>
      <w:r>
        <w:rPr>
          <w:rFonts w:hint="eastAsia" w:ascii="宋体" w:hAnsi="宋体" w:eastAsia="宋体" w:cs="宋体"/>
          <w:color w:val="auto"/>
          <w:sz w:val="24"/>
          <w:szCs w:val="24"/>
          <w:highlight w:val="none"/>
        </w:rPr>
        <w:t>商业秘密或者</w:t>
      </w:r>
      <w:r>
        <w:rPr>
          <w:rFonts w:hint="eastAsia" w:ascii="宋体" w:hAnsi="宋体" w:eastAsia="宋体" w:cs="宋体"/>
          <w:color w:val="auto"/>
          <w:sz w:val="24"/>
          <w:szCs w:val="24"/>
          <w:highlight w:val="none"/>
          <w:lang w:eastAsia="zh-CN"/>
        </w:rPr>
        <w:t>其他应当保密的</w:t>
      </w:r>
      <w:r>
        <w:rPr>
          <w:rFonts w:hint="eastAsia" w:ascii="宋体" w:hAnsi="宋体" w:eastAsia="宋体" w:cs="宋体"/>
          <w:color w:val="auto"/>
          <w:sz w:val="24"/>
          <w:szCs w:val="24"/>
          <w:highlight w:val="none"/>
        </w:rPr>
        <w:t>信息，应当承担</w:t>
      </w:r>
      <w:r>
        <w:rPr>
          <w:rFonts w:hint="eastAsia" w:ascii="宋体" w:hAnsi="宋体" w:eastAsia="宋体" w:cs="宋体"/>
          <w:color w:val="auto"/>
          <w:sz w:val="24"/>
          <w:szCs w:val="24"/>
          <w:highlight w:val="none"/>
          <w:lang w:eastAsia="zh-CN"/>
        </w:rPr>
        <w:t>相应</w:t>
      </w:r>
      <w:r>
        <w:rPr>
          <w:rFonts w:hint="eastAsia" w:ascii="宋体" w:hAnsi="宋体" w:eastAsia="宋体" w:cs="宋体"/>
          <w:color w:val="auto"/>
          <w:sz w:val="24"/>
          <w:szCs w:val="24"/>
          <w:highlight w:val="none"/>
        </w:rPr>
        <w:t>责任。其他应当保密的信息由双方在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中约定。</w:t>
      </w:r>
    </w:p>
    <w:p w14:paraId="0C9502C4">
      <w:pPr>
        <w:pageBreakBefore w:val="0"/>
        <w:kinsoku/>
        <w:wordWrap/>
        <w:overflowPunct/>
        <w:topLinePunct w:val="0"/>
        <w:autoSpaceDE w:val="0"/>
        <w:autoSpaceDN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合同价款支付</w:t>
      </w:r>
    </w:p>
    <w:p w14:paraId="2D5863D1">
      <w:pPr>
        <w:pageBreakBefore w:val="0"/>
        <w:kinsoku/>
        <w:wordWrap/>
        <w:overflowPunct/>
        <w:topLinePunct w:val="0"/>
        <w:autoSpaceDE/>
        <w:autoSpaceDN/>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合同价款支付</w:t>
      </w:r>
      <w:r>
        <w:rPr>
          <w:rFonts w:hint="eastAsia" w:ascii="宋体" w:hAnsi="宋体" w:eastAsia="宋体" w:cs="宋体"/>
          <w:color w:val="auto"/>
          <w:sz w:val="24"/>
          <w:szCs w:val="24"/>
          <w:highlight w:val="none"/>
        </w:rPr>
        <w:t>按照国库集中支付</w:t>
      </w:r>
      <w:r>
        <w:rPr>
          <w:rFonts w:hint="eastAsia" w:ascii="宋体" w:hAnsi="宋体" w:eastAsia="宋体" w:cs="宋体"/>
          <w:color w:val="auto"/>
          <w:sz w:val="24"/>
          <w:szCs w:val="24"/>
          <w:highlight w:val="none"/>
          <w:lang w:eastAsia="zh-CN"/>
        </w:rPr>
        <w:t>制度及财政管理相关</w:t>
      </w:r>
      <w:r>
        <w:rPr>
          <w:rFonts w:hint="eastAsia" w:ascii="宋体" w:hAnsi="宋体" w:eastAsia="宋体" w:cs="宋体"/>
          <w:color w:val="auto"/>
          <w:sz w:val="24"/>
          <w:szCs w:val="24"/>
          <w:highlight w:val="none"/>
        </w:rPr>
        <w:t>规定执行。</w:t>
      </w:r>
    </w:p>
    <w:p w14:paraId="0D9F739A">
      <w:pPr>
        <w:outlineLvl w:val="9"/>
        <w:rPr>
          <w:rFonts w:hint="eastAsia" w:ascii="宋体" w:hAnsi="宋体" w:eastAsia="宋体" w:cs="宋体"/>
          <w:color w:val="auto"/>
          <w:sz w:val="24"/>
          <w:szCs w:val="24"/>
          <w:highlight w:val="none"/>
          <w:lang w:eastAsia="zh-CN"/>
        </w:rPr>
      </w:pPr>
      <w:r>
        <w:rPr>
          <w:rFonts w:hint="eastAsia" w:ascii="宋体" w:hAnsi="宋体" w:eastAsia="宋体" w:cs="宋体"/>
          <w:b/>
          <w:bCs/>
          <w:color w:val="auto"/>
          <w:kern w:val="0"/>
          <w:sz w:val="24"/>
          <w:szCs w:val="24"/>
          <w:highlight w:val="none"/>
          <w:lang w:val="en-US" w:eastAsia="zh-CN" w:bidi="ar-SA"/>
        </w:rPr>
        <w:t>1.6</w:t>
      </w:r>
      <w:r>
        <w:rPr>
          <w:rFonts w:hint="eastAsia" w:ascii="宋体" w:hAnsi="宋体" w:eastAsia="宋体" w:cs="宋体"/>
          <w:b w:val="0"/>
          <w:bCs w:val="0"/>
          <w:color w:val="auto"/>
          <w:sz w:val="24"/>
          <w:szCs w:val="24"/>
          <w:highlight w:val="none"/>
          <w:lang w:val="en-US" w:eastAsia="zh-CN"/>
        </w:rPr>
        <w:t xml:space="preserve">12.2 </w:t>
      </w:r>
      <w:r>
        <w:rPr>
          <w:rFonts w:hint="eastAsia" w:ascii="宋体" w:hAnsi="宋体" w:eastAsia="宋体" w:cs="宋体"/>
          <w:b w:val="0"/>
          <w:bCs w:val="0"/>
          <w:color w:val="auto"/>
          <w:kern w:val="2"/>
          <w:sz w:val="24"/>
          <w:szCs w:val="24"/>
          <w:highlight w:val="none"/>
        </w:rPr>
        <w:t>对于满足合同约定支付条件的，</w:t>
      </w:r>
      <w:r>
        <w:rPr>
          <w:rFonts w:hint="eastAsia" w:ascii="宋体" w:hAnsi="宋体" w:eastAsia="宋体" w:cs="宋体"/>
          <w:b w:val="0"/>
          <w:bCs w:val="0"/>
          <w:color w:val="auto"/>
          <w:kern w:val="2"/>
          <w:sz w:val="24"/>
          <w:szCs w:val="24"/>
          <w:highlight w:val="none"/>
          <w:lang w:val="en-US" w:eastAsia="zh-CN"/>
        </w:rPr>
        <w:t>甲方</w:t>
      </w:r>
      <w:r>
        <w:rPr>
          <w:rFonts w:hint="eastAsia" w:ascii="宋体" w:hAnsi="宋体" w:eastAsia="宋体" w:cs="宋体"/>
          <w:b w:val="0"/>
          <w:bCs w:val="0"/>
          <w:i w:val="0"/>
          <w:iCs w:val="0"/>
          <w:caps w:val="0"/>
          <w:color w:val="auto"/>
          <w:spacing w:val="0"/>
          <w:sz w:val="24"/>
          <w:szCs w:val="24"/>
          <w:highlight w:val="none"/>
          <w:shd w:val="clear" w:color="auto" w:fill="auto"/>
          <w:vertAlign w:val="baseline"/>
        </w:rPr>
        <w:t>原则上应当自收到发票后10个工作日内</w:t>
      </w:r>
      <w:r>
        <w:rPr>
          <w:rFonts w:hint="eastAsia" w:ascii="宋体" w:hAnsi="宋体" w:eastAsia="宋体" w:cs="宋体"/>
          <w:b w:val="0"/>
          <w:bCs w:val="0"/>
          <w:color w:val="auto"/>
          <w:kern w:val="2"/>
          <w:sz w:val="24"/>
          <w:szCs w:val="24"/>
          <w:highlight w:val="none"/>
        </w:rPr>
        <w:t>将资金支付到合同约定的</w:t>
      </w:r>
      <w:r>
        <w:rPr>
          <w:rFonts w:hint="eastAsia" w:ascii="宋体" w:hAnsi="宋体" w:eastAsia="宋体" w:cs="宋体"/>
          <w:b w:val="0"/>
          <w:bCs w:val="0"/>
          <w:color w:val="auto"/>
          <w:kern w:val="2"/>
          <w:sz w:val="24"/>
          <w:szCs w:val="24"/>
          <w:highlight w:val="none"/>
          <w:lang w:eastAsia="zh-CN"/>
        </w:rPr>
        <w:t>乙方</w:t>
      </w:r>
      <w:r>
        <w:rPr>
          <w:rFonts w:hint="eastAsia" w:ascii="宋体" w:hAnsi="宋体" w:eastAsia="宋体" w:cs="宋体"/>
          <w:b w:val="0"/>
          <w:bCs w:val="0"/>
          <w:color w:val="auto"/>
          <w:kern w:val="2"/>
          <w:sz w:val="24"/>
          <w:szCs w:val="24"/>
          <w:highlight w:val="none"/>
        </w:rPr>
        <w:t>账户，不得以机构变动、人员更替、政策调整等为由迟延付款，不得将采购文件和合同中未规定的义务作为向</w:t>
      </w:r>
      <w:r>
        <w:rPr>
          <w:rFonts w:hint="eastAsia" w:ascii="宋体" w:hAnsi="宋体" w:eastAsia="宋体" w:cs="宋体"/>
          <w:b w:val="0"/>
          <w:bCs w:val="0"/>
          <w:color w:val="auto"/>
          <w:kern w:val="2"/>
          <w:sz w:val="24"/>
          <w:szCs w:val="24"/>
          <w:highlight w:val="none"/>
          <w:lang w:val="en-US" w:eastAsia="zh-CN"/>
        </w:rPr>
        <w:t>乙方</w:t>
      </w:r>
      <w:r>
        <w:rPr>
          <w:rFonts w:hint="eastAsia" w:ascii="宋体" w:hAnsi="宋体" w:eastAsia="宋体" w:cs="宋体"/>
          <w:b w:val="0"/>
          <w:bCs w:val="0"/>
          <w:color w:val="auto"/>
          <w:kern w:val="2"/>
          <w:sz w:val="24"/>
          <w:szCs w:val="24"/>
          <w:highlight w:val="none"/>
        </w:rPr>
        <w:t>付款的条件。具体合同价款支付时间在【</w:t>
      </w:r>
      <w:r>
        <w:rPr>
          <w:rFonts w:hint="eastAsia" w:ascii="宋体" w:hAnsi="宋体" w:eastAsia="宋体" w:cs="宋体"/>
          <w:b/>
          <w:bCs/>
          <w:color w:val="auto"/>
          <w:kern w:val="2"/>
          <w:sz w:val="24"/>
          <w:szCs w:val="24"/>
          <w:highlight w:val="none"/>
        </w:rPr>
        <w:t>政府采购合同专用条款</w:t>
      </w:r>
      <w:r>
        <w:rPr>
          <w:rFonts w:hint="eastAsia" w:ascii="宋体" w:hAnsi="宋体" w:eastAsia="宋体" w:cs="宋体"/>
          <w:b w:val="0"/>
          <w:bCs w:val="0"/>
          <w:color w:val="auto"/>
          <w:kern w:val="2"/>
          <w:sz w:val="24"/>
          <w:szCs w:val="24"/>
          <w:highlight w:val="none"/>
        </w:rPr>
        <w:t>】中</w:t>
      </w:r>
      <w:r>
        <w:rPr>
          <w:rFonts w:hint="eastAsia" w:ascii="宋体" w:hAnsi="宋体" w:eastAsia="宋体" w:cs="宋体"/>
          <w:b w:val="0"/>
          <w:bCs w:val="0"/>
          <w:color w:val="auto"/>
          <w:kern w:val="2"/>
          <w:sz w:val="24"/>
          <w:szCs w:val="24"/>
          <w:highlight w:val="none"/>
          <w:lang w:eastAsia="zh-CN"/>
        </w:rPr>
        <w:t>约</w:t>
      </w:r>
      <w:r>
        <w:rPr>
          <w:rFonts w:hint="eastAsia" w:ascii="宋体" w:hAnsi="宋体" w:eastAsia="宋体" w:cs="宋体"/>
          <w:b w:val="0"/>
          <w:bCs w:val="0"/>
          <w:color w:val="auto"/>
          <w:kern w:val="2"/>
          <w:sz w:val="24"/>
          <w:szCs w:val="24"/>
          <w:highlight w:val="none"/>
        </w:rPr>
        <w:t>定。</w:t>
      </w:r>
    </w:p>
    <w:p w14:paraId="7F0AB6D4">
      <w:pPr>
        <w:pStyle w:val="8"/>
        <w:pageBreakBefore w:val="0"/>
        <w:kinsoku/>
        <w:wordWrap/>
        <w:overflowPunct/>
        <w:topLinePunct w:val="0"/>
        <w:bidi w:val="0"/>
        <w:spacing w:after="0" w:line="360" w:lineRule="auto"/>
        <w:ind w:left="0" w:firstLine="482" w:firstLineChars="20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履约保证金</w:t>
      </w:r>
    </w:p>
    <w:p w14:paraId="3AC66B32">
      <w:pPr>
        <w:pageBreakBefore w:val="0"/>
        <w:kinsoku/>
        <w:wordWrap/>
        <w:overflowPunct/>
        <w:topLinePunct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.1 乙方应当以支票、汇票、本票或者金融机构、担保机构出具的保函等非现金形式提交。</w:t>
      </w:r>
    </w:p>
    <w:p w14:paraId="05FECDDB">
      <w:pPr>
        <w:pageBreakBefore w:val="0"/>
        <w:kinsoku/>
        <w:wordWrap/>
        <w:overflowPunct/>
        <w:topLinePunct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.2 如果乙方</w:t>
      </w:r>
      <w:r>
        <w:rPr>
          <w:rFonts w:hint="eastAsia" w:ascii="宋体" w:hAnsi="宋体" w:eastAsia="宋体" w:cs="宋体"/>
          <w:color w:val="auto"/>
          <w:sz w:val="24"/>
          <w:szCs w:val="24"/>
          <w:highlight w:val="none"/>
          <w:lang w:eastAsia="zh-CN"/>
        </w:rPr>
        <w:t>出现</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约定情形的</w:t>
      </w:r>
      <w:r>
        <w:rPr>
          <w:rFonts w:hint="eastAsia" w:ascii="宋体" w:hAnsi="宋体" w:eastAsia="宋体" w:cs="宋体"/>
          <w:color w:val="auto"/>
          <w:sz w:val="24"/>
          <w:szCs w:val="24"/>
          <w:highlight w:val="none"/>
        </w:rPr>
        <w:t>，履约保证金不予退还；如果乙方未能按合同约定全面履行义务，甲方有权从履约保证金中取得补偿或赔偿，</w:t>
      </w:r>
      <w:r>
        <w:rPr>
          <w:rFonts w:hint="eastAsia" w:ascii="宋体" w:hAnsi="宋体" w:eastAsia="宋体" w:cs="宋体"/>
          <w:color w:val="auto"/>
          <w:sz w:val="24"/>
          <w:szCs w:val="24"/>
          <w:highlight w:val="none"/>
          <w:lang w:eastAsia="zh-CN"/>
        </w:rPr>
        <w:t>且</w:t>
      </w:r>
      <w:r>
        <w:rPr>
          <w:rFonts w:hint="eastAsia" w:ascii="宋体" w:hAnsi="宋体" w:eastAsia="宋体" w:cs="宋体"/>
          <w:color w:val="auto"/>
          <w:sz w:val="24"/>
          <w:szCs w:val="24"/>
          <w:highlight w:val="none"/>
        </w:rPr>
        <w:t>不影响甲方要求乙方承担合同约定的超过履约保证金的违约责任的权利。</w:t>
      </w:r>
    </w:p>
    <w:p w14:paraId="743AC83D">
      <w:pPr>
        <w:pageBreakBefore w:val="0"/>
        <w:kinsoku/>
        <w:wordWrap/>
        <w:overflowPunct/>
        <w:topLinePunct w:val="0"/>
        <w:bidi w:val="0"/>
        <w:spacing w:line="360" w:lineRule="auto"/>
        <w:ind w:lef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.3 甲方在项目通过验收后按照</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规定的时间内将履约保证金退还乙方；逾期退还的，乙方可要求甲方支付违约金，违约金按照</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规定支付。</w:t>
      </w:r>
    </w:p>
    <w:p w14:paraId="77CE9BEB">
      <w:pPr>
        <w:pageBreakBefore w:val="0"/>
        <w:kinsoku/>
        <w:wordWrap/>
        <w:overflowPunct/>
        <w:topLinePunct w:val="0"/>
        <w:autoSpaceDE w:val="0"/>
        <w:autoSpaceDN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4</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color w:val="auto"/>
          <w:sz w:val="24"/>
          <w:szCs w:val="24"/>
          <w:highlight w:val="none"/>
        </w:rPr>
        <w:t>售后服务</w:t>
      </w:r>
    </w:p>
    <w:p w14:paraId="2A7FC50D">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.1 除项目不涉及或采购活动中明确约定无须承担外，乙方还应提供下列服务：</w:t>
      </w:r>
    </w:p>
    <w:p w14:paraId="49B185BA">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（1）货物的现场移动、安装、调试、启动监督及技术支持；</w:t>
      </w:r>
    </w:p>
    <w:p w14:paraId="24891C1D">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（2）提供货物组装和维修所需的专用工具和辅助材料；</w:t>
      </w:r>
    </w:p>
    <w:p w14:paraId="5D86B137">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的期限内对所有的货物实施运行监督、维修，但前提条件是该服务并不能免除乙方在质量保证期内所承担的义务；</w:t>
      </w:r>
    </w:p>
    <w:p w14:paraId="415AB26D">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（4）在制造商</w:t>
      </w:r>
      <w:r>
        <w:rPr>
          <w:rFonts w:hint="eastAsia" w:ascii="宋体" w:hAnsi="宋体" w:eastAsia="宋体" w:cs="宋体"/>
          <w:color w:val="auto"/>
          <w:sz w:val="24"/>
          <w:szCs w:val="24"/>
          <w:highlight w:val="none"/>
          <w:lang w:eastAsia="zh-CN"/>
        </w:rPr>
        <w:t>所在地</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指定</w:t>
      </w:r>
      <w:r>
        <w:rPr>
          <w:rFonts w:hint="eastAsia" w:ascii="宋体" w:hAnsi="宋体" w:eastAsia="宋体" w:cs="宋体"/>
          <w:color w:val="auto"/>
          <w:sz w:val="24"/>
          <w:szCs w:val="24"/>
          <w:highlight w:val="none"/>
        </w:rPr>
        <w:t>现场就货物的安装、启动、运营、维护</w:t>
      </w:r>
      <w:r>
        <w:rPr>
          <w:rFonts w:hint="eastAsia" w:ascii="宋体" w:hAnsi="宋体" w:eastAsia="宋体" w:cs="宋体"/>
          <w:color w:val="auto"/>
          <w:sz w:val="24"/>
          <w:szCs w:val="24"/>
          <w:highlight w:val="none"/>
          <w:lang w:eastAsia="zh-CN"/>
        </w:rPr>
        <w:t>、废弃处置等</w:t>
      </w:r>
      <w:r>
        <w:rPr>
          <w:rFonts w:hint="eastAsia" w:ascii="宋体" w:hAnsi="宋体" w:eastAsia="宋体" w:cs="宋体"/>
          <w:color w:val="auto"/>
          <w:sz w:val="24"/>
          <w:szCs w:val="24"/>
          <w:highlight w:val="none"/>
        </w:rPr>
        <w:t>对甲方操作人员进行培训</w:t>
      </w:r>
      <w:r>
        <w:rPr>
          <w:rFonts w:hint="eastAsia" w:ascii="宋体" w:hAnsi="宋体" w:eastAsia="宋体" w:cs="宋体"/>
          <w:color w:val="auto"/>
          <w:sz w:val="24"/>
          <w:szCs w:val="24"/>
          <w:highlight w:val="none"/>
          <w:lang w:eastAsia="zh-CN"/>
        </w:rPr>
        <w:t>；</w:t>
      </w:r>
    </w:p>
    <w:p w14:paraId="3A839004">
      <w:pPr>
        <w:pStyle w:val="30"/>
        <w:pageBreakBefore w:val="0"/>
        <w:kinsoku/>
        <w:wordWrap/>
        <w:overflowPunct/>
        <w:topLinePunct w:val="0"/>
        <w:bidi w:val="0"/>
        <w:spacing w:line="360" w:lineRule="auto"/>
        <w:ind w:lef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（5）依照法律、行政法规的规定或者按照</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约定，货物在有效使用年限届满后应予回收的，乙方负有自行或者委托第三人对货物予以回收的义务；</w:t>
      </w:r>
    </w:p>
    <w:p w14:paraId="0BC52CD1">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规定由乙方提供的其他服务。</w:t>
      </w:r>
    </w:p>
    <w:p w14:paraId="2B6CB9DF">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乙方提供的</w:t>
      </w:r>
      <w:r>
        <w:rPr>
          <w:rFonts w:hint="eastAsia" w:ascii="宋体" w:hAnsi="宋体" w:eastAsia="宋体" w:cs="宋体"/>
          <w:color w:val="auto"/>
          <w:sz w:val="24"/>
          <w:szCs w:val="24"/>
          <w:highlight w:val="none"/>
          <w:lang w:eastAsia="zh-CN"/>
        </w:rPr>
        <w:t>售后</w:t>
      </w:r>
      <w:r>
        <w:rPr>
          <w:rFonts w:hint="eastAsia" w:ascii="宋体" w:hAnsi="宋体" w:eastAsia="宋体" w:cs="宋体"/>
          <w:color w:val="auto"/>
          <w:sz w:val="24"/>
          <w:szCs w:val="24"/>
          <w:highlight w:val="none"/>
        </w:rPr>
        <w:t>服务的费用</w:t>
      </w:r>
      <w:r>
        <w:rPr>
          <w:rFonts w:hint="eastAsia" w:ascii="宋体" w:hAnsi="宋体" w:eastAsia="宋体" w:cs="宋体"/>
          <w:color w:val="auto"/>
          <w:sz w:val="24"/>
          <w:szCs w:val="24"/>
          <w:highlight w:val="none"/>
          <w:lang w:val="en-US" w:eastAsia="zh-CN"/>
        </w:rPr>
        <w:t>已</w:t>
      </w:r>
      <w:r>
        <w:rPr>
          <w:rFonts w:hint="eastAsia" w:ascii="宋体" w:hAnsi="宋体" w:eastAsia="宋体" w:cs="宋体"/>
          <w:color w:val="auto"/>
          <w:sz w:val="24"/>
          <w:szCs w:val="24"/>
          <w:highlight w:val="none"/>
        </w:rPr>
        <w:t>包含在合同价款中，甲方不再另行支付。</w:t>
      </w:r>
    </w:p>
    <w:p w14:paraId="4CC734CB">
      <w:pPr>
        <w:pageBreakBefore w:val="0"/>
        <w:kinsoku/>
        <w:wordWrap/>
        <w:overflowPunct/>
        <w:topLinePunct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违约责任</w:t>
      </w:r>
    </w:p>
    <w:p w14:paraId="50F0A243">
      <w:pPr>
        <w:pageBreakBefore w:val="0"/>
        <w:kinsoku/>
        <w:wordWrap/>
        <w:overflowPunct/>
        <w:topLinePunct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.1质量瑕疵的</w:t>
      </w:r>
      <w:r>
        <w:rPr>
          <w:rFonts w:hint="eastAsia" w:ascii="宋体" w:hAnsi="宋体" w:eastAsia="宋体" w:cs="宋体"/>
          <w:bCs/>
          <w:color w:val="auto"/>
          <w:sz w:val="24"/>
          <w:szCs w:val="24"/>
          <w:highlight w:val="none"/>
          <w:lang w:eastAsia="zh-CN"/>
        </w:rPr>
        <w:t>违约责任</w:t>
      </w:r>
    </w:p>
    <w:p w14:paraId="6430B3AE">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的产品不符合</w:t>
      </w:r>
      <w:r>
        <w:rPr>
          <w:rFonts w:hint="eastAsia" w:ascii="宋体" w:hAnsi="宋体" w:eastAsia="宋体" w:cs="宋体"/>
          <w:color w:val="auto"/>
          <w:sz w:val="24"/>
          <w:szCs w:val="24"/>
          <w:highlight w:val="none"/>
          <w:lang w:eastAsia="zh-CN"/>
        </w:rPr>
        <w:t>合同约定的</w:t>
      </w:r>
      <w:r>
        <w:rPr>
          <w:rFonts w:hint="eastAsia" w:ascii="宋体" w:hAnsi="宋体" w:eastAsia="宋体" w:cs="宋体"/>
          <w:color w:val="auto"/>
          <w:sz w:val="24"/>
          <w:szCs w:val="24"/>
          <w:highlight w:val="none"/>
        </w:rPr>
        <w:t>质量标准或存在产品质量缺陷，</w:t>
      </w:r>
      <w:r>
        <w:rPr>
          <w:rFonts w:hint="eastAsia" w:ascii="宋体" w:hAnsi="宋体" w:eastAsia="宋体" w:cs="宋体"/>
          <w:color w:val="auto"/>
          <w:sz w:val="24"/>
          <w:szCs w:val="24"/>
          <w:highlight w:val="none"/>
          <w:lang w:eastAsia="zh-CN"/>
        </w:rPr>
        <w:t>甲方有权要求乙方根据</w:t>
      </w:r>
      <w:r>
        <w:rPr>
          <w:rFonts w:hint="eastAsia" w:ascii="宋体" w:hAnsi="宋体" w:eastAsia="宋体" w:cs="宋体"/>
          <w:b/>
          <w:color w:val="auto"/>
          <w:sz w:val="24"/>
          <w:szCs w:val="24"/>
          <w:highlight w:val="none"/>
        </w:rPr>
        <w:t>【政府采购合同专用条款】</w:t>
      </w:r>
      <w:r>
        <w:rPr>
          <w:rFonts w:hint="eastAsia" w:ascii="宋体" w:hAnsi="宋体" w:eastAsia="宋体" w:cs="宋体"/>
          <w:b w:val="0"/>
          <w:bCs/>
          <w:color w:val="auto"/>
          <w:sz w:val="24"/>
          <w:szCs w:val="24"/>
          <w:highlight w:val="none"/>
          <w:lang w:eastAsia="zh-CN"/>
        </w:rPr>
        <w:t>要求</w:t>
      </w:r>
      <w:r>
        <w:rPr>
          <w:rFonts w:hint="eastAsia" w:ascii="宋体" w:hAnsi="宋体" w:eastAsia="宋体" w:cs="宋体"/>
          <w:color w:val="auto"/>
          <w:sz w:val="24"/>
          <w:szCs w:val="24"/>
          <w:highlight w:val="none"/>
          <w:lang w:eastAsia="zh-CN"/>
        </w:rPr>
        <w:t>及时修理、重作、更换，并承担由此给甲</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造成的损失</w:t>
      </w:r>
      <w:r>
        <w:rPr>
          <w:rFonts w:hint="eastAsia" w:ascii="宋体" w:hAnsi="宋体" w:eastAsia="宋体" w:cs="宋体"/>
          <w:color w:val="auto"/>
          <w:sz w:val="24"/>
          <w:szCs w:val="24"/>
          <w:highlight w:val="none"/>
        </w:rPr>
        <w:t>。</w:t>
      </w:r>
    </w:p>
    <w:p w14:paraId="3D879AEC">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.2 迟延交货的违约责任</w:t>
      </w:r>
    </w:p>
    <w:p w14:paraId="0E0B616C">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（1）乙方应按照本合同规定的时间、地点交货和提供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服务。在履行合同过程中，如果乙方遇到可能</w:t>
      </w:r>
      <w:r>
        <w:rPr>
          <w:rFonts w:hint="eastAsia" w:ascii="宋体" w:hAnsi="宋体" w:eastAsia="宋体" w:cs="宋体"/>
          <w:color w:val="auto"/>
          <w:sz w:val="24"/>
          <w:szCs w:val="24"/>
          <w:highlight w:val="none"/>
          <w:lang w:eastAsia="zh-CN"/>
        </w:rPr>
        <w:t>影响</w:t>
      </w:r>
      <w:r>
        <w:rPr>
          <w:rFonts w:hint="eastAsia" w:ascii="宋体" w:hAnsi="宋体" w:eastAsia="宋体" w:cs="宋体"/>
          <w:color w:val="auto"/>
          <w:sz w:val="24"/>
          <w:szCs w:val="24"/>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长</w:t>
      </w:r>
      <w:r>
        <w:rPr>
          <w:rFonts w:hint="eastAsia" w:ascii="宋体" w:hAnsi="宋体" w:eastAsia="宋体" w:cs="宋体"/>
          <w:color w:val="auto"/>
          <w:sz w:val="24"/>
          <w:szCs w:val="24"/>
          <w:highlight w:val="none"/>
        </w:rPr>
        <w:t>交货时间或延期提供服务。</w:t>
      </w:r>
    </w:p>
    <w:p w14:paraId="067EE8D3">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（2）如果乙方没有按照合同规定的时间交货和提供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服务，甲方有权从货款中扣除误期赔偿费而不影响合同项下的其他补救方法，赔偿费按</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规定执行。如果涉及公共利益，且赔偿金额无法弥补公共利益损失，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可要求继续履行或者</w:t>
      </w:r>
      <w:r>
        <w:rPr>
          <w:rFonts w:hint="eastAsia" w:ascii="宋体" w:hAnsi="宋体" w:eastAsia="宋体" w:cs="宋体"/>
          <w:color w:val="auto"/>
          <w:sz w:val="24"/>
          <w:szCs w:val="24"/>
          <w:highlight w:val="none"/>
          <w:lang w:eastAsia="zh-CN"/>
        </w:rPr>
        <w:t>采取其他补救措施</w:t>
      </w:r>
      <w:r>
        <w:rPr>
          <w:rFonts w:hint="eastAsia" w:ascii="宋体" w:hAnsi="宋体" w:eastAsia="宋体" w:cs="宋体"/>
          <w:color w:val="auto"/>
          <w:sz w:val="24"/>
          <w:szCs w:val="24"/>
          <w:highlight w:val="none"/>
        </w:rPr>
        <w:t>。</w:t>
      </w:r>
    </w:p>
    <w:p w14:paraId="639D9B73">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.3 迟延支付的违约责任</w:t>
      </w:r>
    </w:p>
    <w:p w14:paraId="2B6936EF">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甲方存在迟延支付乙方合同款项的，应当承担</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规定的逾期付款利息。</w:t>
      </w:r>
    </w:p>
    <w:p w14:paraId="37F185F5">
      <w:pPr>
        <w:pageBreakBefore w:val="0"/>
        <w:kinsoku/>
        <w:wordWrap/>
        <w:overflowPunct/>
        <w:topLinePunct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.4其他违约责任根据项目实际需要按</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规定执行。</w:t>
      </w:r>
    </w:p>
    <w:p w14:paraId="721F652E">
      <w:pPr>
        <w:pageBreakBefore w:val="0"/>
        <w:numPr>
          <w:ilvl w:val="0"/>
          <w:numId w:val="6"/>
        </w:numPr>
        <w:kinsoku/>
        <w:wordWrap/>
        <w:overflowPunct/>
        <w:topLinePunct w:val="0"/>
        <w:autoSpaceDE w:val="0"/>
        <w:autoSpaceDN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合同变更</w:t>
      </w:r>
      <w:r>
        <w:rPr>
          <w:rFonts w:hint="eastAsia" w:ascii="宋体" w:hAnsi="宋体" w:eastAsia="宋体" w:cs="宋体"/>
          <w:b/>
          <w:color w:val="auto"/>
          <w:sz w:val="24"/>
          <w:szCs w:val="24"/>
          <w:highlight w:val="none"/>
          <w:lang w:eastAsia="zh-CN"/>
        </w:rPr>
        <w:t>、中止与终止</w:t>
      </w:r>
    </w:p>
    <w:p w14:paraId="56F64D3A">
      <w:pPr>
        <w:pageBreakBefore w:val="0"/>
        <w:kinsoku/>
        <w:wordWrap/>
        <w:overflowPunct/>
        <w:topLinePunct w:val="0"/>
        <w:autoSpaceDE/>
        <w:autoSpaceDN/>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.1合同的</w:t>
      </w:r>
      <w:r>
        <w:rPr>
          <w:rFonts w:hint="eastAsia" w:ascii="宋体" w:hAnsi="宋体" w:eastAsia="宋体" w:cs="宋体"/>
          <w:color w:val="auto"/>
          <w:sz w:val="24"/>
          <w:szCs w:val="24"/>
          <w:highlight w:val="none"/>
          <w:lang w:eastAsia="zh-CN"/>
        </w:rPr>
        <w:t>变更</w:t>
      </w:r>
    </w:p>
    <w:p w14:paraId="6597EB81">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政府采购合同履行中，</w:t>
      </w:r>
      <w:r>
        <w:rPr>
          <w:rFonts w:hint="eastAsia" w:ascii="宋体" w:hAnsi="宋体" w:eastAsia="宋体" w:cs="宋体"/>
          <w:color w:val="auto"/>
          <w:sz w:val="24"/>
          <w:szCs w:val="24"/>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一致后</w:t>
      </w:r>
      <w:r>
        <w:rPr>
          <w:rFonts w:hint="eastAsia" w:ascii="宋体" w:hAnsi="宋体" w:eastAsia="宋体" w:cs="宋体"/>
          <w:color w:val="auto"/>
          <w:sz w:val="24"/>
          <w:szCs w:val="24"/>
          <w:highlight w:val="none"/>
        </w:rPr>
        <w:t>签订补充协议。</w:t>
      </w:r>
    </w:p>
    <w:p w14:paraId="30AD7B5C">
      <w:pPr>
        <w:pageBreakBefore w:val="0"/>
        <w:kinsoku/>
        <w:wordWrap/>
        <w:overflowPunct/>
        <w:topLinePunct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合同的中止</w:t>
      </w:r>
    </w:p>
    <w:p w14:paraId="5F3C6B31">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（1）合同履行过程中因供应商就采购文件、采购过程或结果提起投诉的，甲方认为有必要的，</w:t>
      </w:r>
      <w:r>
        <w:rPr>
          <w:rFonts w:hint="eastAsia" w:ascii="宋体" w:hAnsi="宋体" w:eastAsia="宋体" w:cs="宋体"/>
          <w:color w:val="auto"/>
          <w:sz w:val="24"/>
          <w:szCs w:val="24"/>
          <w:highlight w:val="none"/>
          <w:lang w:eastAsia="zh-CN"/>
        </w:rPr>
        <w:t>可以</w:t>
      </w:r>
      <w:r>
        <w:rPr>
          <w:rFonts w:hint="eastAsia" w:ascii="宋体" w:hAnsi="宋体" w:eastAsia="宋体" w:cs="宋体"/>
          <w:color w:val="auto"/>
          <w:sz w:val="24"/>
          <w:szCs w:val="24"/>
          <w:highlight w:val="none"/>
        </w:rPr>
        <w:t>中止合同的履行。</w:t>
      </w:r>
    </w:p>
    <w:p w14:paraId="6A966F71">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合同履行过程中，</w:t>
      </w:r>
      <w:r>
        <w:rPr>
          <w:rFonts w:hint="eastAsia" w:ascii="宋体" w:hAnsi="宋体" w:eastAsia="宋体" w:cs="宋体"/>
          <w:color w:val="auto"/>
          <w:sz w:val="24"/>
          <w:szCs w:val="24"/>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4"/>
          <w:szCs w:val="24"/>
          <w:highlight w:val="none"/>
          <w:lang w:eastAsia="zh-CN"/>
        </w:rPr>
        <w:t>，乙方有义务及时告知甲方</w:t>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有权</w:t>
      </w:r>
      <w:r>
        <w:rPr>
          <w:rFonts w:hint="eastAsia" w:ascii="宋体" w:hAnsi="宋体" w:eastAsia="宋体" w:cs="宋体"/>
          <w:color w:val="auto"/>
          <w:sz w:val="24"/>
          <w:szCs w:val="24"/>
          <w:highlight w:val="none"/>
        </w:rPr>
        <w:t>以书面形式通知乙方中止合同</w:t>
      </w:r>
      <w:r>
        <w:rPr>
          <w:rFonts w:hint="eastAsia" w:ascii="宋体" w:hAnsi="宋体" w:eastAsia="宋体" w:cs="宋体"/>
          <w:color w:val="auto"/>
          <w:sz w:val="24"/>
          <w:szCs w:val="24"/>
          <w:highlight w:val="none"/>
          <w:lang w:eastAsia="zh-CN"/>
        </w:rPr>
        <w:t>并要求乙方在合理期限内消除相关情形或者提供适当担保。</w:t>
      </w:r>
      <w:r>
        <w:rPr>
          <w:rFonts w:hint="eastAsia" w:ascii="宋体" w:hAnsi="宋体" w:eastAsia="宋体" w:cs="宋体"/>
          <w:color w:val="auto"/>
          <w:sz w:val="24"/>
          <w:szCs w:val="24"/>
          <w:highlight w:val="none"/>
        </w:rPr>
        <w:t>乙方提供适当担保的，</w:t>
      </w:r>
      <w:r>
        <w:rPr>
          <w:rFonts w:hint="eastAsia" w:ascii="宋体" w:hAnsi="宋体" w:eastAsia="宋体" w:cs="宋体"/>
          <w:color w:val="auto"/>
          <w:sz w:val="24"/>
          <w:szCs w:val="24"/>
          <w:highlight w:val="none"/>
          <w:lang w:eastAsia="zh-CN"/>
        </w:rPr>
        <w:t>合同继续</w:t>
      </w:r>
      <w:r>
        <w:rPr>
          <w:rFonts w:hint="eastAsia" w:ascii="宋体" w:hAnsi="宋体" w:eastAsia="宋体" w:cs="宋体"/>
          <w:color w:val="auto"/>
          <w:sz w:val="24"/>
          <w:szCs w:val="24"/>
          <w:highlight w:val="none"/>
        </w:rPr>
        <w:t>履行</w:t>
      </w:r>
      <w:r>
        <w:rPr>
          <w:rFonts w:hint="eastAsia" w:ascii="宋体" w:hAnsi="宋体" w:eastAsia="宋体" w:cs="宋体"/>
          <w:color w:val="auto"/>
          <w:sz w:val="24"/>
          <w:szCs w:val="24"/>
          <w:highlight w:val="none"/>
          <w:lang w:eastAsia="zh-CN"/>
        </w:rPr>
        <w:t>；乙</w:t>
      </w:r>
      <w:r>
        <w:rPr>
          <w:rFonts w:hint="eastAsia" w:ascii="宋体" w:hAnsi="宋体" w:eastAsia="宋体" w:cs="宋体"/>
          <w:color w:val="auto"/>
          <w:sz w:val="24"/>
          <w:szCs w:val="24"/>
          <w:highlight w:val="none"/>
        </w:rPr>
        <w:t>方在合理期限内未恢复履约能力且未提供适当担保的，视为拒绝</w:t>
      </w:r>
      <w:r>
        <w:rPr>
          <w:rFonts w:hint="eastAsia" w:ascii="宋体" w:hAnsi="宋体" w:eastAsia="宋体" w:cs="宋体"/>
          <w:color w:val="auto"/>
          <w:sz w:val="24"/>
          <w:szCs w:val="24"/>
          <w:highlight w:val="none"/>
          <w:lang w:eastAsia="zh-CN"/>
        </w:rPr>
        <w:t>继续</w:t>
      </w:r>
      <w:r>
        <w:rPr>
          <w:rFonts w:hint="eastAsia" w:ascii="宋体" w:hAnsi="宋体" w:eastAsia="宋体" w:cs="宋体"/>
          <w:color w:val="auto"/>
          <w:sz w:val="24"/>
          <w:szCs w:val="24"/>
          <w:highlight w:val="none"/>
        </w:rPr>
        <w:t>履约，甲方</w:t>
      </w:r>
      <w:r>
        <w:rPr>
          <w:rFonts w:hint="eastAsia" w:ascii="宋体" w:hAnsi="宋体" w:eastAsia="宋体" w:cs="宋体"/>
          <w:color w:val="auto"/>
          <w:sz w:val="24"/>
          <w:szCs w:val="24"/>
          <w:highlight w:val="none"/>
          <w:lang w:eastAsia="zh-CN"/>
        </w:rPr>
        <w:t>有权</w:t>
      </w:r>
      <w:r>
        <w:rPr>
          <w:rFonts w:hint="eastAsia" w:ascii="宋体" w:hAnsi="宋体" w:eastAsia="宋体" w:cs="宋体"/>
          <w:color w:val="auto"/>
          <w:sz w:val="24"/>
          <w:szCs w:val="24"/>
          <w:highlight w:val="none"/>
        </w:rPr>
        <w:t>解除合同并要求乙方承担</w:t>
      </w:r>
      <w:r>
        <w:rPr>
          <w:rFonts w:hint="eastAsia" w:ascii="宋体" w:hAnsi="宋体" w:eastAsia="宋体" w:cs="宋体"/>
          <w:color w:val="auto"/>
          <w:sz w:val="24"/>
          <w:szCs w:val="24"/>
          <w:highlight w:val="none"/>
          <w:lang w:eastAsia="zh-CN"/>
        </w:rPr>
        <w:t>由此给甲方造成的损失</w:t>
      </w:r>
      <w:r>
        <w:rPr>
          <w:rFonts w:hint="eastAsia" w:ascii="宋体" w:hAnsi="宋体" w:eastAsia="宋体" w:cs="宋体"/>
          <w:color w:val="auto"/>
          <w:sz w:val="24"/>
          <w:szCs w:val="24"/>
          <w:highlight w:val="none"/>
        </w:rPr>
        <w:t>。</w:t>
      </w:r>
    </w:p>
    <w:p w14:paraId="0F879A6C">
      <w:pPr>
        <w:pStyle w:val="30"/>
        <w:pageBreakBefore w:val="0"/>
        <w:kinsoku/>
        <w:wordWrap/>
        <w:overflowPunct/>
        <w:topLinePunct w:val="0"/>
        <w:bidi w:val="0"/>
        <w:spacing w:line="360" w:lineRule="auto"/>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（3）乙方分立、合并或者变更住所的，应当及时以书面形式告知甲方。乙方没有</w:t>
      </w:r>
      <w:r>
        <w:rPr>
          <w:rFonts w:hint="eastAsia" w:ascii="宋体" w:hAnsi="宋体" w:eastAsia="宋体" w:cs="宋体"/>
          <w:color w:val="auto"/>
          <w:sz w:val="24"/>
          <w:szCs w:val="24"/>
          <w:highlight w:val="none"/>
          <w:lang w:eastAsia="zh-CN"/>
        </w:rPr>
        <w:t>及时告知</w:t>
      </w:r>
      <w:r>
        <w:rPr>
          <w:rFonts w:hint="eastAsia" w:ascii="宋体" w:hAnsi="宋体" w:eastAsia="宋体" w:cs="宋体"/>
          <w:color w:val="auto"/>
          <w:sz w:val="24"/>
          <w:szCs w:val="24"/>
          <w:highlight w:val="none"/>
        </w:rPr>
        <w:t>甲方，致使</w:t>
      </w:r>
      <w:r>
        <w:rPr>
          <w:rFonts w:hint="eastAsia" w:ascii="宋体" w:hAnsi="宋体" w:eastAsia="宋体" w:cs="宋体"/>
          <w:color w:val="auto"/>
          <w:sz w:val="24"/>
          <w:szCs w:val="24"/>
          <w:highlight w:val="none"/>
          <w:lang w:eastAsia="zh-CN"/>
        </w:rPr>
        <w:t>合同</w:t>
      </w:r>
      <w:r>
        <w:rPr>
          <w:rFonts w:hint="eastAsia" w:ascii="宋体" w:hAnsi="宋体" w:eastAsia="宋体" w:cs="宋体"/>
          <w:color w:val="auto"/>
          <w:sz w:val="24"/>
          <w:szCs w:val="24"/>
          <w:highlight w:val="none"/>
        </w:rPr>
        <w:t>履行发生困难的，甲方可以中止合同履行并要求乙方承担由此给甲方造成的损失。</w:t>
      </w:r>
    </w:p>
    <w:p w14:paraId="7C289A68">
      <w:pPr>
        <w:pageBreakBefore w:val="0"/>
        <w:kinsoku/>
        <w:wordWrap/>
        <w:overflowPunct/>
        <w:topLinePunct w:val="0"/>
        <w:bidi w:val="0"/>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）甲方不得以行政区划调整、政府换届、机构或者职能调整以及相关责任人更替为由中止合同。</w:t>
      </w:r>
    </w:p>
    <w:p w14:paraId="0DDB2E09">
      <w:pPr>
        <w:pageBreakBefore w:val="0"/>
        <w:kinsoku/>
        <w:wordWrap/>
        <w:overflowPunct/>
        <w:topLinePunct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合同的终止</w:t>
      </w:r>
    </w:p>
    <w:p w14:paraId="3626CC2B">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（1）合同因有效期限届满而终止；</w:t>
      </w:r>
    </w:p>
    <w:p w14:paraId="0C623AD4">
      <w:pPr>
        <w:pageBreakBefore w:val="0"/>
        <w:kinsoku/>
        <w:wordWrap/>
        <w:overflowPunct/>
        <w:topLinePunct w:val="0"/>
        <w:bidi w:val="0"/>
        <w:snapToGrid w:val="0"/>
        <w:spacing w:line="360" w:lineRule="auto"/>
        <w:ind w:left="0"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（2）乙方未</w:t>
      </w:r>
      <w:r>
        <w:rPr>
          <w:rFonts w:hint="eastAsia" w:ascii="宋体" w:hAnsi="宋体" w:eastAsia="宋体" w:cs="宋体"/>
          <w:color w:val="auto"/>
          <w:sz w:val="24"/>
          <w:szCs w:val="24"/>
          <w:highlight w:val="none"/>
          <w:lang w:eastAsia="zh-CN"/>
        </w:rPr>
        <w:t>按</w:t>
      </w:r>
      <w:r>
        <w:rPr>
          <w:rFonts w:hint="eastAsia" w:ascii="宋体" w:hAnsi="宋体" w:eastAsia="宋体" w:cs="宋体"/>
          <w:color w:val="auto"/>
          <w:sz w:val="24"/>
          <w:szCs w:val="24"/>
          <w:highlight w:val="none"/>
        </w:rPr>
        <w:t>合同约定履行，构成根本性违约的，甲方有权终止合同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并追究乙方的违约责</w:t>
      </w:r>
      <w:r>
        <w:rPr>
          <w:rFonts w:hint="eastAsia" w:ascii="宋体" w:hAnsi="宋体" w:eastAsia="宋体" w:cs="宋体"/>
          <w:color w:val="auto"/>
          <w:sz w:val="24"/>
          <w:szCs w:val="24"/>
          <w:highlight w:val="none"/>
          <w:lang w:val="en-US" w:eastAsia="zh-CN"/>
        </w:rPr>
        <w:t>任</w:t>
      </w:r>
      <w:r>
        <w:rPr>
          <w:rFonts w:hint="eastAsia" w:ascii="宋体" w:hAnsi="宋体" w:eastAsia="宋体" w:cs="宋体"/>
          <w:color w:val="auto"/>
          <w:sz w:val="24"/>
          <w:szCs w:val="24"/>
          <w:highlight w:val="none"/>
        </w:rPr>
        <w:t>。</w:t>
      </w:r>
    </w:p>
    <w:p w14:paraId="40DD0A8A">
      <w:pPr>
        <w:pStyle w:val="30"/>
        <w:pageBreakBefore w:val="0"/>
        <w:kinsoku/>
        <w:wordWrap/>
        <w:overflowPunct/>
        <w:topLinePunct w:val="0"/>
        <w:bidi w:val="0"/>
        <w:spacing w:line="360" w:lineRule="auto"/>
        <w:ind w:left="0"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 </w:t>
      </w:r>
      <w:r>
        <w:rPr>
          <w:rFonts w:hint="eastAsia" w:ascii="宋体" w:hAnsi="宋体" w:eastAsia="宋体" w:cs="宋体"/>
          <w:color w:val="auto"/>
          <w:kern w:val="2"/>
          <w:sz w:val="24"/>
          <w:szCs w:val="24"/>
          <w:highlight w:val="none"/>
          <w:lang w:val="en-US" w:eastAsia="zh-CN"/>
        </w:rPr>
        <w:t>涉及国家利益、社会公共利益的情形</w:t>
      </w:r>
    </w:p>
    <w:p w14:paraId="0752A79F">
      <w:pPr>
        <w:pStyle w:val="30"/>
        <w:pageBreakBefore w:val="0"/>
        <w:kinsoku/>
        <w:wordWrap/>
        <w:overflowPunct/>
        <w:topLinePunct w:val="0"/>
        <w:bidi w:val="0"/>
        <w:spacing w:line="360" w:lineRule="auto"/>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政府采购合同继续履行将损害国家利益和社会公共利益的，双方当事人</w:t>
      </w:r>
      <w:r>
        <w:rPr>
          <w:rFonts w:hint="eastAsia" w:ascii="宋体" w:hAnsi="宋体" w:eastAsia="宋体" w:cs="宋体"/>
          <w:color w:val="auto"/>
          <w:sz w:val="24"/>
          <w:szCs w:val="24"/>
          <w:highlight w:val="none"/>
          <w:lang w:val="en-US" w:eastAsia="zh-CN"/>
        </w:rPr>
        <w:t>应当变更、</w:t>
      </w:r>
      <w:r>
        <w:rPr>
          <w:rFonts w:hint="eastAsia" w:ascii="宋体" w:hAnsi="宋体" w:eastAsia="宋体" w:cs="宋体"/>
          <w:color w:val="auto"/>
          <w:sz w:val="24"/>
          <w:szCs w:val="24"/>
          <w:highlight w:val="none"/>
        </w:rPr>
        <w:t>中止</w:t>
      </w:r>
      <w:r>
        <w:rPr>
          <w:rFonts w:hint="eastAsia" w:ascii="宋体" w:hAnsi="宋体" w:eastAsia="宋体" w:cs="宋体"/>
          <w:color w:val="auto"/>
          <w:sz w:val="24"/>
          <w:szCs w:val="24"/>
          <w:highlight w:val="none"/>
          <w:lang w:eastAsia="zh-CN"/>
        </w:rPr>
        <w:t>或者终止</w:t>
      </w:r>
      <w:r>
        <w:rPr>
          <w:rFonts w:hint="eastAsia" w:ascii="宋体" w:hAnsi="宋体" w:eastAsia="宋体" w:cs="宋体"/>
          <w:color w:val="auto"/>
          <w:sz w:val="24"/>
          <w:szCs w:val="24"/>
          <w:highlight w:val="none"/>
        </w:rPr>
        <w:t>合同。有过错的一方应当承担赔偿责任，双方都有过错的，各自承担相应的责任。</w:t>
      </w:r>
    </w:p>
    <w:p w14:paraId="37213BDF">
      <w:pPr>
        <w:pageBreakBefore w:val="0"/>
        <w:kinsoku/>
        <w:wordWrap/>
        <w:overflowPunct/>
        <w:topLinePunct w:val="0"/>
        <w:autoSpaceDE w:val="0"/>
        <w:autoSpaceDN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合同分包</w:t>
      </w:r>
    </w:p>
    <w:p w14:paraId="01216125">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乙方不得</w:t>
      </w:r>
      <w:r>
        <w:rPr>
          <w:rFonts w:hint="eastAsia" w:ascii="宋体" w:hAnsi="宋体" w:eastAsia="宋体" w:cs="宋体"/>
          <w:color w:val="auto"/>
          <w:sz w:val="24"/>
          <w:szCs w:val="24"/>
          <w:highlight w:val="none"/>
          <w:lang w:eastAsia="zh-CN"/>
        </w:rPr>
        <w:t>将合同转包给其他供应商。涉及合同分包的，乙方</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lang w:eastAsia="zh-CN"/>
        </w:rPr>
        <w:t>根据采购文件和投标（响应）文件规定进行</w:t>
      </w:r>
      <w:r>
        <w:rPr>
          <w:rFonts w:hint="eastAsia" w:ascii="宋体" w:hAnsi="宋体" w:eastAsia="宋体" w:cs="宋体"/>
          <w:color w:val="auto"/>
          <w:sz w:val="24"/>
          <w:szCs w:val="24"/>
          <w:highlight w:val="none"/>
        </w:rPr>
        <w:t>合同分包。</w:t>
      </w:r>
    </w:p>
    <w:p w14:paraId="54B96719">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乙方执行政府采购政策向中小企业依法分包的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乙方应当按采购文件</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投标（响应）文件签订分包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协议属于本合同组成部分。</w:t>
      </w:r>
    </w:p>
    <w:p w14:paraId="73BCB3AF">
      <w:pPr>
        <w:pageBreakBefore w:val="0"/>
        <w:kinsoku/>
        <w:wordWrap/>
        <w:overflowPunct/>
        <w:topLinePunct w:val="0"/>
        <w:autoSpaceDE w:val="0"/>
        <w:autoSpaceDN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不可抗力</w:t>
      </w:r>
    </w:p>
    <w:p w14:paraId="4BA7936E">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不可抗力是指合同双方不能预见、不能避免且不能克服的客观情况。</w:t>
      </w:r>
    </w:p>
    <w:p w14:paraId="2A9CFB55">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任何一方对由于不可抗力造成的部分或全部不能履行合同不承担违约责任。但迟延履行后发生不可抗力的，不能免除责任。</w:t>
      </w:r>
    </w:p>
    <w:p w14:paraId="48A56352">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遇有不可抗力的一方，应及时将事件情况以书面形式</w:t>
      </w:r>
      <w:r>
        <w:rPr>
          <w:rFonts w:hint="eastAsia" w:ascii="宋体" w:hAnsi="宋体" w:eastAsia="宋体" w:cs="宋体"/>
          <w:color w:val="auto"/>
          <w:sz w:val="24"/>
          <w:szCs w:val="24"/>
          <w:highlight w:val="none"/>
          <w:lang w:eastAsia="zh-CN"/>
        </w:rPr>
        <w:t>告</w:t>
      </w:r>
      <w:r>
        <w:rPr>
          <w:rFonts w:hint="eastAsia" w:ascii="宋体" w:hAnsi="宋体" w:eastAsia="宋体" w:cs="宋体"/>
          <w:color w:val="auto"/>
          <w:sz w:val="24"/>
          <w:szCs w:val="24"/>
          <w:highlight w:val="none"/>
        </w:rPr>
        <w:t>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的详细</w:t>
      </w:r>
      <w:r>
        <w:rPr>
          <w:rFonts w:hint="eastAsia" w:ascii="宋体" w:hAnsi="宋体" w:eastAsia="宋体" w:cs="宋体"/>
          <w:color w:val="auto"/>
          <w:sz w:val="24"/>
          <w:szCs w:val="24"/>
          <w:highlight w:val="none"/>
        </w:rPr>
        <w:t>报告</w:t>
      </w:r>
      <w:r>
        <w:rPr>
          <w:rFonts w:hint="eastAsia" w:ascii="宋体" w:hAnsi="宋体" w:eastAsia="宋体" w:cs="宋体"/>
          <w:color w:val="auto"/>
          <w:sz w:val="24"/>
          <w:szCs w:val="24"/>
          <w:highlight w:val="none"/>
          <w:lang w:eastAsia="zh-CN"/>
        </w:rPr>
        <w:t>，以</w:t>
      </w:r>
      <w:r>
        <w:rPr>
          <w:rFonts w:hint="eastAsia" w:ascii="宋体" w:hAnsi="宋体" w:eastAsia="宋体" w:cs="宋体"/>
          <w:color w:val="auto"/>
          <w:sz w:val="24"/>
          <w:szCs w:val="24"/>
          <w:highlight w:val="none"/>
          <w:lang w:val="en-US" w:eastAsia="zh-CN"/>
        </w:rPr>
        <w:t>及证明不可抗力发生及其持续时间的证据</w:t>
      </w:r>
      <w:r>
        <w:rPr>
          <w:rFonts w:hint="eastAsia" w:ascii="宋体" w:hAnsi="宋体" w:eastAsia="宋体" w:cs="宋体"/>
          <w:color w:val="auto"/>
          <w:sz w:val="24"/>
          <w:szCs w:val="24"/>
          <w:highlight w:val="none"/>
        </w:rPr>
        <w:t>。</w:t>
      </w:r>
    </w:p>
    <w:p w14:paraId="26BC6D66">
      <w:pPr>
        <w:pageBreakBefore w:val="0"/>
        <w:kinsoku/>
        <w:wordWrap/>
        <w:overflowPunct/>
        <w:topLinePunct w:val="0"/>
        <w:autoSpaceDE w:val="0"/>
        <w:autoSpaceDN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19</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解决争议的方法</w:t>
      </w:r>
    </w:p>
    <w:p w14:paraId="348A13D3">
      <w:pPr>
        <w:pStyle w:val="30"/>
        <w:pageBreakBefore w:val="0"/>
        <w:kinsoku/>
        <w:wordWrap/>
        <w:overflowPunct/>
        <w:topLinePunct w:val="0"/>
        <w:bidi w:val="0"/>
        <w:spacing w:line="360" w:lineRule="auto"/>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.1 因本合同及合同有关事项发生的争议，由</w:t>
      </w:r>
      <w:r>
        <w:rPr>
          <w:rFonts w:hint="eastAsia" w:ascii="宋体" w:hAnsi="宋体" w:eastAsia="宋体" w:cs="宋体"/>
          <w:color w:val="auto"/>
          <w:sz w:val="24"/>
          <w:szCs w:val="24"/>
          <w:highlight w:val="none"/>
          <w:lang w:eastAsia="zh-CN"/>
        </w:rPr>
        <w:t>甲乙双</w:t>
      </w:r>
      <w:r>
        <w:rPr>
          <w:rFonts w:hint="eastAsia" w:ascii="宋体" w:hAnsi="宋体" w:eastAsia="宋体" w:cs="宋体"/>
          <w:color w:val="auto"/>
          <w:sz w:val="24"/>
          <w:szCs w:val="24"/>
          <w:highlight w:val="none"/>
        </w:rPr>
        <w:t>方友好协商解决。协商不成时，可以</w:t>
      </w:r>
      <w:r>
        <w:rPr>
          <w:rFonts w:hint="eastAsia" w:ascii="宋体" w:hAnsi="宋体" w:eastAsia="宋体" w:cs="宋体"/>
          <w:color w:val="auto"/>
          <w:sz w:val="24"/>
          <w:szCs w:val="24"/>
          <w:highlight w:val="none"/>
          <w:lang w:eastAsia="zh-CN"/>
        </w:rPr>
        <w:t>向有关组织申请</w:t>
      </w:r>
      <w:r>
        <w:rPr>
          <w:rFonts w:hint="eastAsia" w:ascii="宋体" w:hAnsi="宋体" w:eastAsia="宋体" w:cs="宋体"/>
          <w:color w:val="auto"/>
          <w:sz w:val="24"/>
          <w:szCs w:val="24"/>
          <w:highlight w:val="none"/>
        </w:rPr>
        <w:t>调解。合同一方或</w:t>
      </w:r>
      <w:r>
        <w:rPr>
          <w:rFonts w:hint="eastAsia" w:ascii="宋体" w:hAnsi="宋体" w:eastAsia="宋体" w:cs="宋体"/>
          <w:color w:val="auto"/>
          <w:sz w:val="24"/>
          <w:szCs w:val="24"/>
          <w:highlight w:val="none"/>
          <w:lang w:eastAsia="zh-CN"/>
        </w:rPr>
        <w:t>双</w:t>
      </w:r>
      <w:r>
        <w:rPr>
          <w:rFonts w:hint="eastAsia" w:ascii="宋体" w:hAnsi="宋体" w:eastAsia="宋体" w:cs="宋体"/>
          <w:color w:val="auto"/>
          <w:sz w:val="24"/>
          <w:szCs w:val="24"/>
          <w:highlight w:val="none"/>
        </w:rPr>
        <w:t>方不愿调解或调解不成的，可以通过仲裁或诉讼的方式解决争议。</w:t>
      </w:r>
    </w:p>
    <w:p w14:paraId="48CB25E7">
      <w:pPr>
        <w:pStyle w:val="30"/>
        <w:pageBreakBefore w:val="0"/>
        <w:kinsoku/>
        <w:wordWrap/>
        <w:overflowPunct/>
        <w:topLinePunct w:val="0"/>
        <w:bidi w:val="0"/>
        <w:spacing w:line="360" w:lineRule="auto"/>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.2 选择仲裁的，应在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中明确仲裁机构及仲裁地；通过诉讼方式解决的，可以在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中进一步约定选择与争议有实际联系的地点的人民法院管辖，但管辖法院的约定不得违反级别管辖和专属管辖的规定。</w:t>
      </w:r>
    </w:p>
    <w:p w14:paraId="4536807D">
      <w:pPr>
        <w:pStyle w:val="30"/>
        <w:pageBreakBefore w:val="0"/>
        <w:kinsoku/>
        <w:wordWrap/>
        <w:overflowPunct/>
        <w:topLinePunct w:val="0"/>
        <w:bidi w:val="0"/>
        <w:spacing w:line="360" w:lineRule="auto"/>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.3 如</w:t>
      </w:r>
      <w:r>
        <w:rPr>
          <w:rFonts w:hint="eastAsia" w:ascii="宋体" w:hAnsi="宋体" w:eastAsia="宋体" w:cs="宋体"/>
          <w:color w:val="auto"/>
          <w:sz w:val="24"/>
          <w:szCs w:val="24"/>
          <w:highlight w:val="none"/>
          <w:lang w:eastAsia="zh-CN"/>
        </w:rPr>
        <w:t>甲乙双方</w:t>
      </w:r>
      <w:r>
        <w:rPr>
          <w:rFonts w:hint="eastAsia" w:ascii="宋体" w:hAnsi="宋体" w:eastAsia="宋体" w:cs="宋体"/>
          <w:color w:val="auto"/>
          <w:sz w:val="24"/>
          <w:szCs w:val="24"/>
          <w:highlight w:val="none"/>
        </w:rPr>
        <w:t>有争议的事项不影响合同其他部分的履行，在争议解决期间，合同其他部分应</w:t>
      </w:r>
      <w:r>
        <w:rPr>
          <w:rFonts w:hint="eastAsia" w:ascii="宋体" w:hAnsi="宋体" w:eastAsia="宋体" w:cs="宋体"/>
          <w:color w:val="auto"/>
          <w:sz w:val="24"/>
          <w:szCs w:val="24"/>
          <w:highlight w:val="none"/>
          <w:lang w:eastAsia="zh-CN"/>
        </w:rPr>
        <w:t>当</w:t>
      </w:r>
      <w:r>
        <w:rPr>
          <w:rFonts w:hint="eastAsia" w:ascii="宋体" w:hAnsi="宋体" w:eastAsia="宋体" w:cs="宋体"/>
          <w:color w:val="auto"/>
          <w:sz w:val="24"/>
          <w:szCs w:val="24"/>
          <w:highlight w:val="none"/>
        </w:rPr>
        <w:t>继续履行。</w:t>
      </w:r>
    </w:p>
    <w:p w14:paraId="68F9F247">
      <w:pPr>
        <w:pageBreakBefore w:val="0"/>
        <w:kinsoku/>
        <w:wordWrap/>
        <w:overflowPunct/>
        <w:topLinePunct w:val="0"/>
        <w:autoSpaceDE w:val="0"/>
        <w:autoSpaceDN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政府采购政策</w:t>
      </w:r>
    </w:p>
    <w:p w14:paraId="152DE0DF">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 </w:t>
      </w:r>
      <w:r>
        <w:rPr>
          <w:rFonts w:hint="eastAsia" w:ascii="宋体" w:hAnsi="宋体" w:eastAsia="宋体" w:cs="宋体"/>
          <w:color w:val="auto"/>
          <w:sz w:val="24"/>
          <w:szCs w:val="24"/>
          <w:highlight w:val="none"/>
          <w:lang w:val="en-GB"/>
        </w:rPr>
        <w:t>本合同应当按照规定执行政府采购政策。</w:t>
      </w:r>
    </w:p>
    <w:p w14:paraId="2940EB17">
      <w:pPr>
        <w:pageBreakBefore w:val="0"/>
        <w:kinsoku/>
        <w:wordWrap/>
        <w:overflowPunct/>
        <w:topLinePunct w:val="0"/>
        <w:autoSpaceDE w:val="0"/>
        <w:autoSpaceDN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本合同依法执行政府采购政策的方式和内容，属于合同履约验收的范围。</w:t>
      </w:r>
      <w:r>
        <w:rPr>
          <w:rFonts w:hint="eastAsia" w:ascii="宋体" w:hAnsi="宋体" w:eastAsia="宋体" w:cs="宋体"/>
          <w:color w:val="auto"/>
          <w:sz w:val="24"/>
          <w:szCs w:val="24"/>
          <w:highlight w:val="none"/>
          <w:lang w:eastAsia="zh-CN"/>
        </w:rPr>
        <w:t>甲乙双方</w:t>
      </w:r>
      <w:r>
        <w:rPr>
          <w:rFonts w:hint="eastAsia" w:ascii="宋体" w:hAnsi="宋体" w:eastAsia="宋体" w:cs="宋体"/>
          <w:color w:val="auto"/>
          <w:sz w:val="24"/>
          <w:szCs w:val="24"/>
          <w:highlight w:val="none"/>
          <w:lang w:val="en-GB"/>
        </w:rPr>
        <w:t>未按规定要求执行政府采购政策造成损失的</w:t>
      </w:r>
      <w:r>
        <w:rPr>
          <w:rFonts w:hint="eastAsia" w:ascii="宋体" w:hAnsi="宋体" w:eastAsia="宋体" w:cs="宋体"/>
          <w:color w:val="auto"/>
          <w:sz w:val="24"/>
          <w:szCs w:val="24"/>
          <w:highlight w:val="none"/>
        </w:rPr>
        <w:t>，有过错的一方应当承担赔偿责任，双方都有过错的，各自承担相应的责任。</w:t>
      </w:r>
    </w:p>
    <w:p w14:paraId="129B8993">
      <w:pPr>
        <w:pStyle w:val="8"/>
        <w:pageBreakBefore w:val="0"/>
        <w:kinsoku/>
        <w:wordWrap/>
        <w:overflowPunct/>
        <w:topLinePunct w:val="0"/>
        <w:bidi w:val="0"/>
        <w:spacing w:after="0" w:line="360" w:lineRule="auto"/>
        <w:ind w:left="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对于</w:t>
      </w:r>
      <w:r>
        <w:rPr>
          <w:rFonts w:hint="eastAsia" w:ascii="宋体" w:hAnsi="宋体" w:eastAsia="宋体" w:cs="宋体"/>
          <w:color w:val="auto"/>
          <w:sz w:val="24"/>
          <w:szCs w:val="24"/>
          <w:highlight w:val="none"/>
          <w:lang w:eastAsia="zh-CN"/>
        </w:rPr>
        <w:t>为落实中小企业支持政策，</w:t>
      </w:r>
      <w:r>
        <w:rPr>
          <w:rFonts w:hint="eastAsia" w:ascii="宋体" w:hAnsi="宋体" w:eastAsia="宋体" w:cs="宋体"/>
          <w:color w:val="auto"/>
          <w:sz w:val="24"/>
          <w:szCs w:val="24"/>
          <w:highlight w:val="none"/>
        </w:rPr>
        <w:t>通过采购项目</w:t>
      </w:r>
      <w:r>
        <w:rPr>
          <w:rFonts w:hint="eastAsia" w:ascii="宋体" w:hAnsi="宋体" w:eastAsia="宋体" w:cs="宋体"/>
          <w:color w:val="auto"/>
          <w:sz w:val="24"/>
          <w:szCs w:val="24"/>
          <w:highlight w:val="none"/>
          <w:lang w:eastAsia="zh-CN"/>
        </w:rPr>
        <w:t>整体</w:t>
      </w:r>
      <w:r>
        <w:rPr>
          <w:rFonts w:hint="eastAsia" w:ascii="宋体" w:hAnsi="宋体" w:eastAsia="宋体" w:cs="宋体"/>
          <w:color w:val="auto"/>
          <w:sz w:val="24"/>
          <w:szCs w:val="24"/>
          <w:highlight w:val="none"/>
        </w:rPr>
        <w:t>预留、</w:t>
      </w:r>
      <w:r>
        <w:rPr>
          <w:rFonts w:hint="eastAsia" w:ascii="宋体" w:hAnsi="宋体" w:eastAsia="宋体" w:cs="宋体"/>
          <w:color w:val="auto"/>
          <w:sz w:val="24"/>
          <w:szCs w:val="24"/>
          <w:highlight w:val="none"/>
          <w:lang w:eastAsia="zh-CN"/>
        </w:rPr>
        <w:t>设置</w:t>
      </w:r>
      <w:r>
        <w:rPr>
          <w:rFonts w:hint="eastAsia" w:ascii="宋体" w:hAnsi="宋体" w:eastAsia="宋体" w:cs="宋体"/>
          <w:color w:val="auto"/>
          <w:sz w:val="24"/>
          <w:szCs w:val="24"/>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9D791A2">
      <w:pPr>
        <w:pageBreakBefore w:val="0"/>
        <w:kinsoku/>
        <w:wordWrap/>
        <w:overflowPunct/>
        <w:topLinePunct w:val="0"/>
        <w:autoSpaceDE w:val="0"/>
        <w:autoSpaceDN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法律适用</w:t>
      </w:r>
    </w:p>
    <w:p w14:paraId="6ED12769">
      <w:pPr>
        <w:pStyle w:val="30"/>
        <w:pageBreakBefore w:val="0"/>
        <w:kinsoku/>
        <w:wordWrap/>
        <w:overflowPunct/>
        <w:topLinePunct w:val="0"/>
        <w:bidi w:val="0"/>
        <w:spacing w:line="360" w:lineRule="auto"/>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 本合同的订立、生效、解释、履行及与本合同有关的争议解决，均适用法律、行政法规。</w:t>
      </w:r>
    </w:p>
    <w:p w14:paraId="6D5AB90E">
      <w:pPr>
        <w:pStyle w:val="30"/>
        <w:pageBreakBefore w:val="0"/>
        <w:kinsoku/>
        <w:wordWrap/>
        <w:overflowPunct/>
        <w:topLinePunct w:val="0"/>
        <w:bidi w:val="0"/>
        <w:spacing w:line="360" w:lineRule="auto"/>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 本合同条款与法律、行政法规的强制性规定不一致的，双方当事人应按照法律、行政法规的强制性规定修改本合同的相关条款。</w:t>
      </w:r>
    </w:p>
    <w:p w14:paraId="5CD02D81">
      <w:pPr>
        <w:pageBreakBefore w:val="0"/>
        <w:numPr>
          <w:ilvl w:val="0"/>
          <w:numId w:val="0"/>
        </w:numPr>
        <w:kinsoku/>
        <w:wordWrap/>
        <w:overflowPunct/>
        <w:topLinePunct w:val="0"/>
        <w:autoSpaceDE w:val="0"/>
        <w:autoSpaceDN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22. </w:t>
      </w:r>
      <w:r>
        <w:rPr>
          <w:rFonts w:hint="eastAsia" w:ascii="宋体" w:hAnsi="宋体" w:eastAsia="宋体" w:cs="宋体"/>
          <w:b/>
          <w:color w:val="auto"/>
          <w:sz w:val="24"/>
          <w:szCs w:val="24"/>
          <w:highlight w:val="none"/>
        </w:rPr>
        <w:t>通知</w:t>
      </w:r>
    </w:p>
    <w:p w14:paraId="5F02A91E">
      <w:pPr>
        <w:pStyle w:val="30"/>
        <w:pageBreakBefore w:val="0"/>
        <w:kinsoku/>
        <w:wordWrap/>
        <w:overflowPunct/>
        <w:topLinePunct w:val="0"/>
        <w:bidi w:val="0"/>
        <w:spacing w:line="360" w:lineRule="auto"/>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本合同任何一方向对方发出的通知、信件、数据电文等，应当发送至本合同第一部分《政府采购合同协议书》所约定的通讯地址、联系人、联系电话或电子邮箱。</w:t>
      </w:r>
    </w:p>
    <w:p w14:paraId="57E5214C">
      <w:pPr>
        <w:pStyle w:val="30"/>
        <w:pageBreakBefore w:val="0"/>
        <w:kinsoku/>
        <w:wordWrap/>
        <w:overflowPunct/>
        <w:topLinePunct w:val="0"/>
        <w:bidi w:val="0"/>
        <w:spacing w:line="360" w:lineRule="auto"/>
        <w:ind w:lef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一方当事人变更名称、</w:t>
      </w:r>
      <w:r>
        <w:rPr>
          <w:rFonts w:hint="eastAsia" w:ascii="宋体" w:hAnsi="宋体" w:eastAsia="宋体" w:cs="宋体"/>
          <w:color w:val="auto"/>
          <w:sz w:val="24"/>
          <w:szCs w:val="24"/>
          <w:highlight w:val="none"/>
          <w:lang w:eastAsia="zh-CN"/>
        </w:rPr>
        <w:t>住所</w:t>
      </w:r>
      <w:r>
        <w:rPr>
          <w:rFonts w:hint="eastAsia" w:ascii="宋体" w:hAnsi="宋体" w:eastAsia="宋体" w:cs="宋体"/>
          <w:color w:val="auto"/>
          <w:sz w:val="24"/>
          <w:szCs w:val="24"/>
          <w:highlight w:val="none"/>
        </w:rPr>
        <w:t>、联系人、联系电话或电子邮箱</w:t>
      </w:r>
      <w:r>
        <w:rPr>
          <w:rFonts w:hint="eastAsia" w:ascii="宋体" w:hAnsi="宋体" w:eastAsia="宋体" w:cs="宋体"/>
          <w:color w:val="auto"/>
          <w:sz w:val="24"/>
          <w:szCs w:val="24"/>
          <w:highlight w:val="none"/>
          <w:lang w:eastAsia="zh-CN"/>
        </w:rPr>
        <w:t>等信息</w:t>
      </w:r>
      <w:r>
        <w:rPr>
          <w:rFonts w:hint="eastAsia" w:ascii="宋体" w:hAnsi="宋体" w:eastAsia="宋体" w:cs="宋体"/>
          <w:color w:val="auto"/>
          <w:sz w:val="24"/>
          <w:szCs w:val="24"/>
          <w:highlight w:val="none"/>
        </w:rPr>
        <w:t>的，应当在变更后3日内及时书面通知对方，对方实际收到变更通知前的送达仍为有效送达。</w:t>
      </w:r>
    </w:p>
    <w:p w14:paraId="219E8F52">
      <w:pPr>
        <w:pageBreakBefore w:val="0"/>
        <w:kinsoku/>
        <w:wordWrap/>
        <w:overflowPunct/>
        <w:topLinePunct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本合同一方给另一方的通知均应采用书面形式，传真或快递送到本合同中规定的对方的地址和办理签收手续。</w:t>
      </w:r>
    </w:p>
    <w:p w14:paraId="40913CA1">
      <w:pPr>
        <w:pageBreakBefore w:val="0"/>
        <w:kinsoku/>
        <w:wordWrap/>
        <w:overflowPunct/>
        <w:topLinePunct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通知以送达之日或通知书中规定的生效之日起生效，两者中以较迟之日为准。</w:t>
      </w:r>
    </w:p>
    <w:p w14:paraId="7E8B39BF">
      <w:pPr>
        <w:pageBreakBefore w:val="0"/>
        <w:numPr>
          <w:ilvl w:val="0"/>
          <w:numId w:val="7"/>
        </w:numPr>
        <w:kinsoku/>
        <w:wordWrap/>
        <w:overflowPunct/>
        <w:topLinePunct w:val="0"/>
        <w:bidi w:val="0"/>
        <w:adjustRightInd w:val="0"/>
        <w:snapToGrid w:val="0"/>
        <w:spacing w:before="0" w:line="360" w:lineRule="auto"/>
        <w:ind w:left="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合同未尽事项</w:t>
      </w:r>
    </w:p>
    <w:p w14:paraId="16E464F3">
      <w:pPr>
        <w:pageBreakBefore w:val="0"/>
        <w:kinsoku/>
        <w:wordWrap/>
        <w:overflowPunct/>
        <w:topLinePunct w:val="0"/>
        <w:bidi w:val="0"/>
        <w:adjustRightInd w:val="0"/>
        <w:snapToGrid w:val="0"/>
        <w:spacing w:before="0" w:line="360" w:lineRule="auto"/>
        <w:ind w:left="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.1合同未尽事项见</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w:t>
      </w:r>
    </w:p>
    <w:p w14:paraId="1BEA64EC">
      <w:pPr>
        <w:pageBreakBefore w:val="0"/>
        <w:kinsoku/>
        <w:wordWrap/>
        <w:overflowPunct/>
        <w:topLinePunct w:val="0"/>
        <w:bidi w:val="0"/>
        <w:adjustRightInd w:val="0"/>
        <w:snapToGrid w:val="0"/>
        <w:spacing w:line="360" w:lineRule="auto"/>
        <w:ind w:left="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    23.2 合同附件与合同正文具有同等的法律效力。</w:t>
      </w:r>
      <w:bookmarkStart w:id="58" w:name="_Toc20313"/>
    </w:p>
    <w:p w14:paraId="1F8F06CA">
      <w:pPr>
        <w:jc w:val="center"/>
        <w:outlineLvl w:val="9"/>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br w:type="page"/>
      </w:r>
      <w:r>
        <w:rPr>
          <w:rFonts w:hint="eastAsia" w:ascii="宋体" w:hAnsi="宋体" w:eastAsia="宋体" w:cs="宋体"/>
          <w:b w:val="0"/>
          <w:bCs w:val="0"/>
          <w:color w:val="auto"/>
          <w:sz w:val="28"/>
          <w:szCs w:val="28"/>
          <w:highlight w:val="none"/>
        </w:rPr>
        <w:t>第三节 政府采购合同专用条款</w:t>
      </w:r>
      <w:bookmarkEnd w:id="58"/>
    </w:p>
    <w:tbl>
      <w:tblPr>
        <w:tblStyle w:val="21"/>
        <w:tblW w:w="879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1"/>
        <w:gridCol w:w="2783"/>
        <w:gridCol w:w="4012"/>
      </w:tblGrid>
      <w:tr w14:paraId="0B847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2001" w:type="dxa"/>
            <w:noWrap w:val="0"/>
            <w:vAlign w:val="center"/>
          </w:tcPr>
          <w:p w14:paraId="037737F4">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5046274A">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）项</w:t>
            </w:r>
          </w:p>
        </w:tc>
        <w:tc>
          <w:tcPr>
            <w:tcW w:w="2783" w:type="dxa"/>
            <w:noWrap w:val="0"/>
            <w:vAlign w:val="center"/>
          </w:tcPr>
          <w:p w14:paraId="4B0D5394">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联合体具体要求</w:t>
            </w:r>
          </w:p>
        </w:tc>
        <w:tc>
          <w:tcPr>
            <w:tcW w:w="4012" w:type="dxa"/>
            <w:noWrap w:val="0"/>
            <w:vAlign w:val="center"/>
          </w:tcPr>
          <w:p w14:paraId="2CEA02B8">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本项目不允许联合体</w:t>
            </w:r>
          </w:p>
        </w:tc>
      </w:tr>
      <w:tr w14:paraId="40D96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001" w:type="dxa"/>
            <w:noWrap w:val="0"/>
            <w:vAlign w:val="center"/>
          </w:tcPr>
          <w:p w14:paraId="692C554E">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0DD0DC61">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第1.2（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）项</w:t>
            </w:r>
          </w:p>
        </w:tc>
        <w:tc>
          <w:tcPr>
            <w:tcW w:w="2783" w:type="dxa"/>
            <w:noWrap w:val="0"/>
            <w:vAlign w:val="center"/>
          </w:tcPr>
          <w:p w14:paraId="17B0B9EE">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其他术语解释</w:t>
            </w:r>
          </w:p>
        </w:tc>
        <w:tc>
          <w:tcPr>
            <w:tcW w:w="4012" w:type="dxa"/>
            <w:noWrap w:val="0"/>
            <w:vAlign w:val="center"/>
          </w:tcPr>
          <w:p w14:paraId="19751073">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无</w:t>
            </w:r>
          </w:p>
        </w:tc>
      </w:tr>
      <w:tr w14:paraId="30263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2001" w:type="dxa"/>
            <w:noWrap w:val="0"/>
            <w:vAlign w:val="center"/>
          </w:tcPr>
          <w:p w14:paraId="67E969CC">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443A5AA">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第</w:t>
            </w:r>
            <w:r>
              <w:rPr>
                <w:rFonts w:hint="eastAsia" w:ascii="宋体" w:hAnsi="宋体" w:eastAsia="宋体" w:cs="宋体"/>
                <w:color w:val="auto"/>
                <w:sz w:val="24"/>
                <w:szCs w:val="24"/>
                <w:highlight w:val="none"/>
                <w:lang w:val="en-US" w:eastAsia="zh-CN"/>
              </w:rPr>
              <w:t>4.4款</w:t>
            </w:r>
          </w:p>
        </w:tc>
        <w:tc>
          <w:tcPr>
            <w:tcW w:w="2783" w:type="dxa"/>
            <w:noWrap w:val="0"/>
            <w:vAlign w:val="center"/>
          </w:tcPr>
          <w:p w14:paraId="1134CBB0">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履约验收中甲方提出异议或作出说明的期限</w:t>
            </w:r>
          </w:p>
        </w:tc>
        <w:tc>
          <w:tcPr>
            <w:tcW w:w="4012" w:type="dxa"/>
            <w:noWrap w:val="0"/>
            <w:vAlign w:val="center"/>
          </w:tcPr>
          <w:p w14:paraId="68DB1480">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乙方提交验收申请之日起30日内</w:t>
            </w:r>
          </w:p>
        </w:tc>
      </w:tr>
      <w:tr w14:paraId="1DD31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2001" w:type="dxa"/>
            <w:noWrap w:val="0"/>
            <w:vAlign w:val="center"/>
          </w:tcPr>
          <w:p w14:paraId="337CFD0C">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0DE2ACBE">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第</w:t>
            </w:r>
            <w:r>
              <w:rPr>
                <w:rFonts w:hint="eastAsia" w:ascii="宋体" w:hAnsi="宋体" w:eastAsia="宋体" w:cs="宋体"/>
                <w:color w:val="auto"/>
                <w:sz w:val="24"/>
                <w:szCs w:val="24"/>
                <w:highlight w:val="none"/>
                <w:lang w:val="en-US" w:eastAsia="zh-CN"/>
              </w:rPr>
              <w:t>4.6款</w:t>
            </w:r>
          </w:p>
        </w:tc>
        <w:tc>
          <w:tcPr>
            <w:tcW w:w="2783" w:type="dxa"/>
            <w:noWrap w:val="0"/>
            <w:vAlign w:val="center"/>
          </w:tcPr>
          <w:p w14:paraId="31CB855E">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约定甲方承担的其他义务和责任</w:t>
            </w:r>
          </w:p>
        </w:tc>
        <w:tc>
          <w:tcPr>
            <w:tcW w:w="4012" w:type="dxa"/>
            <w:noWrap w:val="0"/>
            <w:vAlign w:val="center"/>
          </w:tcPr>
          <w:p w14:paraId="14E32CE3">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无</w:t>
            </w:r>
          </w:p>
        </w:tc>
      </w:tr>
      <w:tr w14:paraId="6F677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2001" w:type="dxa"/>
            <w:noWrap w:val="0"/>
            <w:vAlign w:val="center"/>
          </w:tcPr>
          <w:p w14:paraId="3BCE4CCF">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第二节</w:t>
            </w:r>
          </w:p>
          <w:p w14:paraId="476764B1">
            <w:pPr>
              <w:keepNext w:val="0"/>
              <w:keepLines w:val="0"/>
              <w:pageBreakBefore w:val="0"/>
              <w:kinsoku/>
              <w:wordWrap/>
              <w:overflowPunct/>
              <w:topLinePunct w:val="0"/>
              <w:bidi w:val="0"/>
              <w:snapToGrid w:val="0"/>
              <w:spacing w:line="44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第</w:t>
            </w:r>
            <w:r>
              <w:rPr>
                <w:rFonts w:hint="eastAsia" w:ascii="宋体" w:hAnsi="宋体" w:eastAsia="宋体" w:cs="宋体"/>
                <w:color w:val="auto"/>
                <w:sz w:val="24"/>
                <w:szCs w:val="24"/>
                <w:highlight w:val="none"/>
                <w:lang w:val="en-US" w:eastAsia="zh-CN"/>
              </w:rPr>
              <w:t>5.4款</w:t>
            </w:r>
          </w:p>
        </w:tc>
        <w:tc>
          <w:tcPr>
            <w:tcW w:w="2783" w:type="dxa"/>
            <w:noWrap w:val="0"/>
            <w:vAlign w:val="center"/>
          </w:tcPr>
          <w:p w14:paraId="21ABBBA2">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约定乙方承担的其他义务和责任</w:t>
            </w:r>
          </w:p>
        </w:tc>
        <w:tc>
          <w:tcPr>
            <w:tcW w:w="4012" w:type="dxa"/>
            <w:noWrap w:val="0"/>
            <w:vAlign w:val="center"/>
          </w:tcPr>
          <w:p w14:paraId="3C1A01F4">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无</w:t>
            </w:r>
          </w:p>
        </w:tc>
      </w:tr>
      <w:tr w14:paraId="0734D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2001" w:type="dxa"/>
            <w:noWrap w:val="0"/>
            <w:vAlign w:val="center"/>
          </w:tcPr>
          <w:p w14:paraId="02BE0A0F">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第二节</w:t>
            </w:r>
          </w:p>
          <w:p w14:paraId="7C709BEF">
            <w:pPr>
              <w:keepNext w:val="0"/>
              <w:keepLines w:val="0"/>
              <w:pageBreakBefore w:val="0"/>
              <w:kinsoku/>
              <w:wordWrap/>
              <w:overflowPunct/>
              <w:topLinePunct w:val="0"/>
              <w:bidi w:val="0"/>
              <w:snapToGrid w:val="0"/>
              <w:spacing w:line="440" w:lineRule="exact"/>
              <w:jc w:val="center"/>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w:t>
            </w:r>
            <w:r>
              <w:rPr>
                <w:rFonts w:hint="eastAsia" w:ascii="宋体" w:hAnsi="宋体" w:eastAsia="宋体" w:cs="宋体"/>
                <w:color w:val="auto"/>
                <w:sz w:val="24"/>
                <w:szCs w:val="24"/>
                <w:highlight w:val="none"/>
                <w:lang w:val="en-US" w:eastAsia="zh-CN"/>
              </w:rPr>
              <w:t>6.1款</w:t>
            </w:r>
          </w:p>
        </w:tc>
        <w:tc>
          <w:tcPr>
            <w:tcW w:w="2783" w:type="dxa"/>
            <w:noWrap w:val="0"/>
            <w:vAlign w:val="center"/>
          </w:tcPr>
          <w:p w14:paraId="12F53734">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履行合同义务的顺序</w:t>
            </w:r>
          </w:p>
        </w:tc>
        <w:tc>
          <w:tcPr>
            <w:tcW w:w="4012" w:type="dxa"/>
            <w:noWrap w:val="0"/>
            <w:vAlign w:val="center"/>
          </w:tcPr>
          <w:p w14:paraId="5B12CF0C">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无</w:t>
            </w:r>
          </w:p>
        </w:tc>
      </w:tr>
      <w:tr w14:paraId="271F4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2001" w:type="dxa"/>
            <w:vMerge w:val="restart"/>
            <w:noWrap w:val="0"/>
            <w:vAlign w:val="center"/>
          </w:tcPr>
          <w:p w14:paraId="6ED7691A">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63402071">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款</w:t>
            </w:r>
          </w:p>
        </w:tc>
        <w:tc>
          <w:tcPr>
            <w:tcW w:w="2783" w:type="dxa"/>
            <w:noWrap w:val="0"/>
            <w:vAlign w:val="center"/>
          </w:tcPr>
          <w:p w14:paraId="0A1DE4E3">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包装</w:t>
            </w:r>
            <w:r>
              <w:rPr>
                <w:rFonts w:hint="eastAsia" w:ascii="宋体" w:hAnsi="宋体" w:eastAsia="宋体" w:cs="宋体"/>
                <w:color w:val="auto"/>
                <w:sz w:val="24"/>
                <w:szCs w:val="24"/>
                <w:highlight w:val="none"/>
                <w:lang w:eastAsia="zh-CN"/>
              </w:rPr>
              <w:t>特殊要求</w:t>
            </w:r>
          </w:p>
        </w:tc>
        <w:tc>
          <w:tcPr>
            <w:tcW w:w="4012" w:type="dxa"/>
            <w:noWrap w:val="0"/>
            <w:vAlign w:val="center"/>
          </w:tcPr>
          <w:p w14:paraId="3085B4CD">
            <w:pPr>
              <w:keepNext w:val="0"/>
              <w:keepLines w:val="0"/>
              <w:pageBreakBefore w:val="0"/>
              <w:kinsoku/>
              <w:wordWrap/>
              <w:overflowPunct/>
              <w:topLinePunct w:val="0"/>
              <w:bidi w:val="0"/>
              <w:spacing w:line="440" w:lineRule="exact"/>
              <w:textAlignment w:val="auto"/>
              <w:outlineLvl w:val="9"/>
              <w:rPr>
                <w:rFonts w:hint="eastAsia" w:ascii="宋体" w:hAnsi="宋体" w:eastAsia="宋体" w:cs="宋体"/>
                <w:color w:val="auto"/>
                <w:sz w:val="24"/>
                <w:szCs w:val="24"/>
                <w:highlight w:val="none"/>
              </w:rPr>
            </w:pPr>
          </w:p>
        </w:tc>
      </w:tr>
      <w:tr w14:paraId="5A632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2001" w:type="dxa"/>
            <w:vMerge w:val="continue"/>
            <w:noWrap w:val="0"/>
            <w:vAlign w:val="center"/>
          </w:tcPr>
          <w:p w14:paraId="33AC0634">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p>
        </w:tc>
        <w:tc>
          <w:tcPr>
            <w:tcW w:w="2783" w:type="dxa"/>
            <w:noWrap w:val="0"/>
            <w:vAlign w:val="center"/>
          </w:tcPr>
          <w:p w14:paraId="4E2920FB">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指定现场</w:t>
            </w:r>
          </w:p>
        </w:tc>
        <w:tc>
          <w:tcPr>
            <w:tcW w:w="4012" w:type="dxa"/>
            <w:noWrap w:val="0"/>
            <w:vAlign w:val="center"/>
          </w:tcPr>
          <w:p w14:paraId="4F876D12">
            <w:pPr>
              <w:keepNext w:val="0"/>
              <w:keepLines w:val="0"/>
              <w:pageBreakBefore w:val="0"/>
              <w:kinsoku/>
              <w:wordWrap/>
              <w:overflowPunct/>
              <w:topLinePunct w:val="0"/>
              <w:bidi w:val="0"/>
              <w:spacing w:line="440" w:lineRule="exact"/>
              <w:textAlignment w:val="auto"/>
              <w:outlineLvl w:val="9"/>
              <w:rPr>
                <w:rFonts w:hint="eastAsia" w:ascii="宋体" w:hAnsi="宋体" w:eastAsia="宋体" w:cs="宋体"/>
                <w:color w:val="auto"/>
                <w:sz w:val="24"/>
                <w:szCs w:val="24"/>
                <w:highlight w:val="none"/>
              </w:rPr>
            </w:pPr>
          </w:p>
        </w:tc>
      </w:tr>
      <w:tr w14:paraId="10D1A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2001" w:type="dxa"/>
            <w:noWrap w:val="0"/>
            <w:vAlign w:val="center"/>
          </w:tcPr>
          <w:p w14:paraId="36C1FF57">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2942D0DE">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款</w:t>
            </w:r>
          </w:p>
        </w:tc>
        <w:tc>
          <w:tcPr>
            <w:tcW w:w="2783" w:type="dxa"/>
            <w:noWrap w:val="0"/>
            <w:vAlign w:val="center"/>
          </w:tcPr>
          <w:p w14:paraId="7EDE0E8B">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运输特殊要求</w:t>
            </w:r>
          </w:p>
        </w:tc>
        <w:tc>
          <w:tcPr>
            <w:tcW w:w="4012" w:type="dxa"/>
            <w:noWrap w:val="0"/>
            <w:vAlign w:val="center"/>
          </w:tcPr>
          <w:p w14:paraId="6F56EA82">
            <w:pPr>
              <w:keepNext w:val="0"/>
              <w:keepLines w:val="0"/>
              <w:pageBreakBefore w:val="0"/>
              <w:kinsoku/>
              <w:wordWrap/>
              <w:overflowPunct/>
              <w:topLinePunct w:val="0"/>
              <w:bidi w:val="0"/>
              <w:spacing w:line="440" w:lineRule="exact"/>
              <w:textAlignment w:val="auto"/>
              <w:outlineLvl w:val="9"/>
              <w:rPr>
                <w:rFonts w:hint="eastAsia" w:ascii="宋体" w:hAnsi="宋体" w:eastAsia="宋体" w:cs="宋体"/>
                <w:color w:val="auto"/>
                <w:sz w:val="24"/>
                <w:szCs w:val="24"/>
                <w:highlight w:val="none"/>
              </w:rPr>
            </w:pPr>
          </w:p>
        </w:tc>
      </w:tr>
      <w:tr w14:paraId="409F0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2001" w:type="dxa"/>
            <w:noWrap w:val="0"/>
            <w:vAlign w:val="center"/>
          </w:tcPr>
          <w:p w14:paraId="001BF249">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5FBF7614">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款</w:t>
            </w:r>
          </w:p>
        </w:tc>
        <w:tc>
          <w:tcPr>
            <w:tcW w:w="2783" w:type="dxa"/>
            <w:noWrap w:val="0"/>
            <w:vAlign w:val="center"/>
          </w:tcPr>
          <w:p w14:paraId="3D82EAF3">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保险要求</w:t>
            </w:r>
          </w:p>
        </w:tc>
        <w:tc>
          <w:tcPr>
            <w:tcW w:w="4012" w:type="dxa"/>
            <w:noWrap w:val="0"/>
            <w:vAlign w:val="center"/>
          </w:tcPr>
          <w:p w14:paraId="40CF9893">
            <w:pPr>
              <w:keepNext w:val="0"/>
              <w:keepLines w:val="0"/>
              <w:pageBreakBefore w:val="0"/>
              <w:kinsoku/>
              <w:wordWrap/>
              <w:overflowPunct/>
              <w:topLinePunct w:val="0"/>
              <w:bidi w:val="0"/>
              <w:spacing w:line="440" w:lineRule="exact"/>
              <w:textAlignment w:val="auto"/>
              <w:outlineLvl w:val="9"/>
              <w:rPr>
                <w:rFonts w:hint="eastAsia" w:ascii="宋体" w:hAnsi="宋体" w:eastAsia="宋体" w:cs="宋体"/>
                <w:color w:val="auto"/>
                <w:sz w:val="24"/>
                <w:szCs w:val="24"/>
                <w:highlight w:val="none"/>
              </w:rPr>
            </w:pPr>
          </w:p>
        </w:tc>
      </w:tr>
      <w:tr w14:paraId="0FFF4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2001" w:type="dxa"/>
            <w:noWrap w:val="0"/>
            <w:vAlign w:val="center"/>
          </w:tcPr>
          <w:p w14:paraId="41481B3F">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401D75A8">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.2（1）项</w:t>
            </w:r>
          </w:p>
        </w:tc>
        <w:tc>
          <w:tcPr>
            <w:tcW w:w="2783" w:type="dxa"/>
            <w:noWrap w:val="0"/>
            <w:vAlign w:val="center"/>
          </w:tcPr>
          <w:p w14:paraId="21350E34">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质量保证期</w:t>
            </w:r>
          </w:p>
        </w:tc>
        <w:tc>
          <w:tcPr>
            <w:tcW w:w="4012" w:type="dxa"/>
            <w:noWrap w:val="0"/>
            <w:vAlign w:val="center"/>
          </w:tcPr>
          <w:p w14:paraId="4CD262AE">
            <w:pPr>
              <w:keepNext w:val="0"/>
              <w:keepLines w:val="0"/>
              <w:pageBreakBefore w:val="0"/>
              <w:kinsoku/>
              <w:wordWrap/>
              <w:overflowPunct/>
              <w:topLinePunct w:val="0"/>
              <w:autoSpaceDE w:val="0"/>
              <w:autoSpaceDN w:val="0"/>
              <w:bidi w:val="0"/>
              <w:adjustRightInd w:val="0"/>
              <w:snapToGrid w:val="0"/>
              <w:spacing w:line="440" w:lineRule="exact"/>
              <w:ind w:firstLine="480" w:firstLineChars="200"/>
              <w:jc w:val="left"/>
              <w:textAlignment w:val="auto"/>
              <w:outlineLvl w:val="9"/>
              <w:rPr>
                <w:rFonts w:hint="eastAsia" w:ascii="宋体" w:hAnsi="宋体" w:eastAsia="宋体" w:cs="宋体"/>
                <w:color w:val="auto"/>
                <w:sz w:val="24"/>
                <w:szCs w:val="24"/>
                <w:highlight w:val="none"/>
              </w:rPr>
            </w:pPr>
          </w:p>
        </w:tc>
      </w:tr>
      <w:tr w14:paraId="36CFD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2001" w:type="dxa"/>
            <w:noWrap w:val="0"/>
            <w:vAlign w:val="center"/>
          </w:tcPr>
          <w:p w14:paraId="5528B20C">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6E14B412">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.2（3）项</w:t>
            </w:r>
          </w:p>
        </w:tc>
        <w:tc>
          <w:tcPr>
            <w:tcW w:w="2783" w:type="dxa"/>
            <w:noWrap w:val="0"/>
            <w:vAlign w:val="center"/>
          </w:tcPr>
          <w:p w14:paraId="094CAA1B">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货物质量缺陷</w:t>
            </w:r>
          </w:p>
          <w:p w14:paraId="083EF9A4">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响应时间</w:t>
            </w:r>
          </w:p>
        </w:tc>
        <w:tc>
          <w:tcPr>
            <w:tcW w:w="4012" w:type="dxa"/>
            <w:noWrap w:val="0"/>
            <w:vAlign w:val="center"/>
          </w:tcPr>
          <w:p w14:paraId="70077DE6">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p>
        </w:tc>
      </w:tr>
      <w:tr w14:paraId="32674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2001" w:type="dxa"/>
            <w:noWrap w:val="0"/>
            <w:vAlign w:val="center"/>
          </w:tcPr>
          <w:p w14:paraId="19F99DC9">
            <w:pPr>
              <w:keepNext w:val="0"/>
              <w:keepLines w:val="0"/>
              <w:pageBreakBefore w:val="0"/>
              <w:kinsoku/>
              <w:wordWrap/>
              <w:overflowPunct/>
              <w:topLinePunct w:val="0"/>
              <w:bidi w:val="0"/>
              <w:snapToGrid w:val="0"/>
              <w:spacing w:line="44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第二节</w:t>
            </w:r>
          </w:p>
          <w:p w14:paraId="3ECEBDEE">
            <w:pPr>
              <w:pStyle w:val="30"/>
              <w:keepNext w:val="0"/>
              <w:keepLines w:val="0"/>
              <w:pageBreakBefore w:val="0"/>
              <w:kinsoku/>
              <w:wordWrap/>
              <w:overflowPunct/>
              <w:topLinePunct w:val="0"/>
              <w:bidi w:val="0"/>
              <w:spacing w:line="440" w:lineRule="exact"/>
              <w:ind w:firstLine="0" w:firstLineChars="0"/>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第11.1款</w:t>
            </w:r>
          </w:p>
        </w:tc>
        <w:tc>
          <w:tcPr>
            <w:tcW w:w="2783" w:type="dxa"/>
            <w:noWrap w:val="0"/>
            <w:vAlign w:val="center"/>
          </w:tcPr>
          <w:p w14:paraId="5D283D7B">
            <w:pPr>
              <w:keepNext w:val="0"/>
              <w:keepLines w:val="0"/>
              <w:pageBreakBefore w:val="0"/>
              <w:kinsoku/>
              <w:wordWrap/>
              <w:overflowPunct/>
              <w:topLinePunct w:val="0"/>
              <w:bidi w:val="0"/>
              <w:adjustRightInd w:val="0"/>
              <w:snapToGrid w:val="0"/>
              <w:spacing w:line="440" w:lineRule="exact"/>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其他应当保密的信息</w:t>
            </w:r>
          </w:p>
        </w:tc>
        <w:tc>
          <w:tcPr>
            <w:tcW w:w="4012" w:type="dxa"/>
            <w:noWrap w:val="0"/>
            <w:vAlign w:val="center"/>
          </w:tcPr>
          <w:p w14:paraId="62B11693">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p>
        </w:tc>
      </w:tr>
      <w:tr w14:paraId="57081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2001" w:type="dxa"/>
            <w:noWrap w:val="0"/>
            <w:vAlign w:val="center"/>
          </w:tcPr>
          <w:p w14:paraId="31A4BA78">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0CDD9195">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.2款</w:t>
            </w:r>
          </w:p>
        </w:tc>
        <w:tc>
          <w:tcPr>
            <w:tcW w:w="2783" w:type="dxa"/>
            <w:noWrap w:val="0"/>
            <w:vAlign w:val="center"/>
          </w:tcPr>
          <w:p w14:paraId="79C8B38A">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合同价款支付</w:t>
            </w:r>
            <w:r>
              <w:rPr>
                <w:rFonts w:hint="eastAsia" w:ascii="宋体" w:hAnsi="宋体" w:eastAsia="宋体" w:cs="宋体"/>
                <w:color w:val="auto"/>
                <w:sz w:val="24"/>
                <w:szCs w:val="24"/>
                <w:highlight w:val="none"/>
                <w:lang w:eastAsia="zh-CN"/>
              </w:rPr>
              <w:t>时间</w:t>
            </w:r>
          </w:p>
        </w:tc>
        <w:tc>
          <w:tcPr>
            <w:tcW w:w="4012" w:type="dxa"/>
            <w:noWrap w:val="0"/>
            <w:vAlign w:val="center"/>
          </w:tcPr>
          <w:p w14:paraId="1CEE3A8A">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p>
        </w:tc>
      </w:tr>
      <w:tr w14:paraId="48A5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2001" w:type="dxa"/>
            <w:noWrap w:val="0"/>
            <w:vAlign w:val="center"/>
          </w:tcPr>
          <w:p w14:paraId="669CDA29">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81398F4">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13.2</w:t>
            </w:r>
            <w:r>
              <w:rPr>
                <w:rFonts w:hint="eastAsia" w:ascii="宋体" w:hAnsi="宋体" w:eastAsia="宋体" w:cs="宋体"/>
                <w:color w:val="auto"/>
                <w:sz w:val="24"/>
                <w:szCs w:val="24"/>
                <w:highlight w:val="none"/>
              </w:rPr>
              <w:t>款</w:t>
            </w:r>
          </w:p>
        </w:tc>
        <w:tc>
          <w:tcPr>
            <w:tcW w:w="2783" w:type="dxa"/>
            <w:noWrap w:val="0"/>
            <w:vAlign w:val="center"/>
          </w:tcPr>
          <w:p w14:paraId="1B562E79">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履约保证金不予退还的情形</w:t>
            </w:r>
          </w:p>
        </w:tc>
        <w:tc>
          <w:tcPr>
            <w:tcW w:w="4012" w:type="dxa"/>
            <w:noWrap w:val="0"/>
            <w:vAlign w:val="center"/>
          </w:tcPr>
          <w:p w14:paraId="48D9E5EB">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p>
        </w:tc>
      </w:tr>
      <w:tr w14:paraId="75A69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2001" w:type="dxa"/>
            <w:noWrap w:val="0"/>
            <w:vAlign w:val="center"/>
          </w:tcPr>
          <w:p w14:paraId="0DBD17F3">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1D502BE">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13.3</w:t>
            </w:r>
            <w:r>
              <w:rPr>
                <w:rFonts w:hint="eastAsia" w:ascii="宋体" w:hAnsi="宋体" w:eastAsia="宋体" w:cs="宋体"/>
                <w:color w:val="auto"/>
                <w:sz w:val="24"/>
                <w:szCs w:val="24"/>
                <w:highlight w:val="none"/>
              </w:rPr>
              <w:t>款</w:t>
            </w:r>
          </w:p>
        </w:tc>
        <w:tc>
          <w:tcPr>
            <w:tcW w:w="2783" w:type="dxa"/>
            <w:noWrap w:val="0"/>
            <w:vAlign w:val="center"/>
          </w:tcPr>
          <w:p w14:paraId="43567DD6">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履约保证金退还时间及</w:t>
            </w:r>
            <w:r>
              <w:rPr>
                <w:rFonts w:hint="eastAsia" w:ascii="宋体" w:hAnsi="宋体" w:eastAsia="宋体" w:cs="宋体"/>
                <w:color w:val="auto"/>
                <w:sz w:val="24"/>
                <w:szCs w:val="24"/>
                <w:highlight w:val="none"/>
                <w:lang w:eastAsia="zh-CN"/>
              </w:rPr>
              <w:t>逾期退还的</w:t>
            </w:r>
            <w:r>
              <w:rPr>
                <w:rFonts w:hint="eastAsia" w:ascii="宋体" w:hAnsi="宋体" w:eastAsia="宋体" w:cs="宋体"/>
                <w:color w:val="auto"/>
                <w:sz w:val="24"/>
                <w:szCs w:val="24"/>
                <w:highlight w:val="none"/>
              </w:rPr>
              <w:t>违约金</w:t>
            </w:r>
          </w:p>
        </w:tc>
        <w:tc>
          <w:tcPr>
            <w:tcW w:w="4012" w:type="dxa"/>
            <w:noWrap w:val="0"/>
            <w:vAlign w:val="center"/>
          </w:tcPr>
          <w:p w14:paraId="1C9070B1">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p>
        </w:tc>
      </w:tr>
      <w:tr w14:paraId="3409C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2001" w:type="dxa"/>
            <w:noWrap w:val="0"/>
            <w:vAlign w:val="center"/>
          </w:tcPr>
          <w:p w14:paraId="3994CAA2">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001F47BE">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）项</w:t>
            </w:r>
          </w:p>
        </w:tc>
        <w:tc>
          <w:tcPr>
            <w:tcW w:w="2783" w:type="dxa"/>
            <w:noWrap w:val="0"/>
            <w:vAlign w:val="center"/>
          </w:tcPr>
          <w:p w14:paraId="15C1DAE9">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运行监督、维修期限</w:t>
            </w:r>
          </w:p>
        </w:tc>
        <w:tc>
          <w:tcPr>
            <w:tcW w:w="4012" w:type="dxa"/>
            <w:noWrap w:val="0"/>
            <w:vAlign w:val="center"/>
          </w:tcPr>
          <w:p w14:paraId="220D2CD7">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p>
        </w:tc>
      </w:tr>
      <w:tr w14:paraId="03415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2001" w:type="dxa"/>
            <w:noWrap w:val="0"/>
            <w:vAlign w:val="center"/>
          </w:tcPr>
          <w:p w14:paraId="2816F786">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9246CCC">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）项</w:t>
            </w:r>
          </w:p>
        </w:tc>
        <w:tc>
          <w:tcPr>
            <w:tcW w:w="2783" w:type="dxa"/>
            <w:noWrap w:val="0"/>
            <w:vAlign w:val="center"/>
          </w:tcPr>
          <w:p w14:paraId="0523C795">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货物回收的约定</w:t>
            </w:r>
          </w:p>
        </w:tc>
        <w:tc>
          <w:tcPr>
            <w:tcW w:w="4012" w:type="dxa"/>
            <w:noWrap w:val="0"/>
            <w:vAlign w:val="center"/>
          </w:tcPr>
          <w:p w14:paraId="2863E01F">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p>
        </w:tc>
      </w:tr>
      <w:tr w14:paraId="20352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2001" w:type="dxa"/>
            <w:noWrap w:val="0"/>
            <w:vAlign w:val="center"/>
          </w:tcPr>
          <w:p w14:paraId="5392F6F9">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0CE2C428">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）项</w:t>
            </w:r>
          </w:p>
        </w:tc>
        <w:tc>
          <w:tcPr>
            <w:tcW w:w="2783" w:type="dxa"/>
            <w:noWrap w:val="0"/>
            <w:vAlign w:val="center"/>
          </w:tcPr>
          <w:p w14:paraId="0F8D2F44">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乙方提供的其他服务</w:t>
            </w:r>
          </w:p>
        </w:tc>
        <w:tc>
          <w:tcPr>
            <w:tcW w:w="4012" w:type="dxa"/>
            <w:noWrap w:val="0"/>
            <w:vAlign w:val="center"/>
          </w:tcPr>
          <w:p w14:paraId="3E42D8F0">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p>
        </w:tc>
      </w:tr>
      <w:tr w14:paraId="677A8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2001" w:type="dxa"/>
            <w:noWrap w:val="0"/>
            <w:vAlign w:val="center"/>
          </w:tcPr>
          <w:p w14:paraId="54FEFA4D">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689F1870">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1款</w:t>
            </w:r>
          </w:p>
        </w:tc>
        <w:tc>
          <w:tcPr>
            <w:tcW w:w="2783" w:type="dxa"/>
            <w:noWrap w:val="0"/>
            <w:vAlign w:val="center"/>
          </w:tcPr>
          <w:p w14:paraId="75A9A04D">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修理、重作、更换相关具体规定</w:t>
            </w:r>
          </w:p>
        </w:tc>
        <w:tc>
          <w:tcPr>
            <w:tcW w:w="4012" w:type="dxa"/>
            <w:noWrap w:val="0"/>
            <w:vAlign w:val="center"/>
          </w:tcPr>
          <w:p w14:paraId="4327AB2E">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p>
        </w:tc>
      </w:tr>
      <w:tr w14:paraId="6E4D6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2001" w:type="dxa"/>
            <w:noWrap w:val="0"/>
            <w:vAlign w:val="center"/>
          </w:tcPr>
          <w:p w14:paraId="275A8298">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7EE1E61C">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.2（2）项</w:t>
            </w:r>
          </w:p>
        </w:tc>
        <w:tc>
          <w:tcPr>
            <w:tcW w:w="2783" w:type="dxa"/>
            <w:noWrap w:val="0"/>
            <w:vAlign w:val="center"/>
          </w:tcPr>
          <w:p w14:paraId="1598D4FB">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迟延交货赔偿费</w:t>
            </w:r>
          </w:p>
        </w:tc>
        <w:tc>
          <w:tcPr>
            <w:tcW w:w="4012" w:type="dxa"/>
            <w:noWrap w:val="0"/>
            <w:vAlign w:val="center"/>
          </w:tcPr>
          <w:p w14:paraId="68899FBE">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u w:val="single"/>
              </w:rPr>
            </w:pPr>
          </w:p>
        </w:tc>
      </w:tr>
      <w:tr w14:paraId="0C9EE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2001" w:type="dxa"/>
            <w:noWrap w:val="0"/>
            <w:vAlign w:val="center"/>
          </w:tcPr>
          <w:p w14:paraId="53D0D7C8">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54874BDA">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3款</w:t>
            </w:r>
          </w:p>
        </w:tc>
        <w:tc>
          <w:tcPr>
            <w:tcW w:w="2783" w:type="dxa"/>
            <w:noWrap w:val="0"/>
            <w:vAlign w:val="center"/>
          </w:tcPr>
          <w:p w14:paraId="45C1BDB8">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逾期付款利息</w:t>
            </w:r>
          </w:p>
        </w:tc>
        <w:tc>
          <w:tcPr>
            <w:tcW w:w="4012" w:type="dxa"/>
            <w:noWrap w:val="0"/>
            <w:vAlign w:val="center"/>
          </w:tcPr>
          <w:p w14:paraId="69EF2594">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u w:val="single"/>
              </w:rPr>
            </w:pPr>
          </w:p>
        </w:tc>
      </w:tr>
      <w:tr w14:paraId="453DA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2001" w:type="dxa"/>
            <w:noWrap w:val="0"/>
            <w:vAlign w:val="center"/>
          </w:tcPr>
          <w:p w14:paraId="31150D71">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2ABE2A55">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款</w:t>
            </w:r>
          </w:p>
        </w:tc>
        <w:tc>
          <w:tcPr>
            <w:tcW w:w="2783" w:type="dxa"/>
            <w:noWrap w:val="0"/>
            <w:vAlign w:val="center"/>
          </w:tcPr>
          <w:p w14:paraId="4DA21A42">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其他违约责任</w:t>
            </w:r>
          </w:p>
        </w:tc>
        <w:tc>
          <w:tcPr>
            <w:tcW w:w="4012" w:type="dxa"/>
            <w:noWrap w:val="0"/>
            <w:vAlign w:val="center"/>
          </w:tcPr>
          <w:p w14:paraId="2360F2F3">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u w:val="single"/>
              </w:rPr>
            </w:pPr>
          </w:p>
        </w:tc>
      </w:tr>
      <w:tr w14:paraId="6783B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001" w:type="dxa"/>
            <w:noWrap w:val="0"/>
            <w:vAlign w:val="center"/>
          </w:tcPr>
          <w:p w14:paraId="38A1F8FC">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7DECEA6A">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款</w:t>
            </w:r>
          </w:p>
        </w:tc>
        <w:tc>
          <w:tcPr>
            <w:tcW w:w="2783" w:type="dxa"/>
            <w:noWrap w:val="0"/>
            <w:vAlign w:val="center"/>
          </w:tcPr>
          <w:p w14:paraId="1343194D">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解决争议的方法</w:t>
            </w:r>
          </w:p>
        </w:tc>
        <w:tc>
          <w:tcPr>
            <w:tcW w:w="4012" w:type="dxa"/>
            <w:noWrap w:val="0"/>
            <w:vAlign w:val="center"/>
          </w:tcPr>
          <w:p w14:paraId="357105AD">
            <w:pPr>
              <w:keepNext w:val="0"/>
              <w:keepLines w:val="0"/>
              <w:pageBreakBefore w:val="0"/>
              <w:kinsoku/>
              <w:wordWrap/>
              <w:overflowPunct/>
              <w:topLinePunct w:val="0"/>
              <w:autoSpaceDE w:val="0"/>
              <w:autoSpaceDN w:val="0"/>
              <w:bidi w:val="0"/>
              <w:adjustRightInd w:val="0"/>
              <w:snapToGrid w:val="0"/>
              <w:spacing w:line="440" w:lineRule="exact"/>
              <w:jc w:val="left"/>
              <w:textAlignment w:val="auto"/>
              <w:outlineLvl w:val="9"/>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因本合同及合同有关事项发生的争议，按下列第</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rPr>
              <w:t>种方式解决：</w:t>
            </w:r>
          </w:p>
          <w:p w14:paraId="1E367579">
            <w:pPr>
              <w:keepNext w:val="0"/>
              <w:keepLines w:val="0"/>
              <w:pageBreakBefore w:val="0"/>
              <w:kinsoku/>
              <w:wordWrap/>
              <w:overflowPunct/>
              <w:topLinePunct w:val="0"/>
              <w:autoSpaceDE w:val="0"/>
              <w:autoSpaceDN w:val="0"/>
              <w:bidi w:val="0"/>
              <w:adjustRightInd w:val="0"/>
              <w:snapToGrid w:val="0"/>
              <w:spacing w:line="440" w:lineRule="exact"/>
              <w:jc w:val="left"/>
              <w:textAlignment w:val="auto"/>
              <w:outlineLvl w:val="9"/>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（1）向</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rPr>
              <w:t>仲裁委员会申请仲裁，仲裁地点为</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rPr>
              <w:t>；</w:t>
            </w:r>
          </w:p>
          <w:p w14:paraId="4A04AD3A">
            <w:pPr>
              <w:keepNext w:val="0"/>
              <w:keepLines w:val="0"/>
              <w:pageBreakBefore w:val="0"/>
              <w:kinsoku/>
              <w:wordWrap/>
              <w:overflowPunct/>
              <w:topLinePunct w:val="0"/>
              <w:bidi w:val="0"/>
              <w:adjustRightInd w:val="0"/>
              <w:snapToGrid w:val="0"/>
              <w:spacing w:line="440" w:lineRule="exact"/>
              <w:ind w:firstLine="0" w:firstLineChars="0"/>
              <w:jc w:val="left"/>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b w:val="0"/>
                <w:bCs w:val="0"/>
                <w:iCs/>
                <w:color w:val="auto"/>
                <w:sz w:val="24"/>
                <w:szCs w:val="24"/>
                <w:highlight w:val="none"/>
              </w:rPr>
              <w:t>（2）向</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rPr>
              <w:t>人民法院起诉。</w:t>
            </w:r>
          </w:p>
        </w:tc>
      </w:tr>
      <w:tr w14:paraId="23408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2001" w:type="dxa"/>
            <w:noWrap w:val="0"/>
            <w:vAlign w:val="center"/>
          </w:tcPr>
          <w:p w14:paraId="54CA5B48">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7040F9E">
            <w:pPr>
              <w:keepNext w:val="0"/>
              <w:keepLines w:val="0"/>
              <w:pageBreakBefore w:val="0"/>
              <w:kinsoku/>
              <w:wordWrap/>
              <w:overflowPunct/>
              <w:topLinePunct w:val="0"/>
              <w:bidi w:val="0"/>
              <w:adjustRightInd w:val="0"/>
              <w:snapToGrid w:val="0"/>
              <w:spacing w:line="440" w:lineRule="exact"/>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w:t>
            </w: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lang w:eastAsia="zh-CN"/>
              </w:rPr>
              <w:t>款</w:t>
            </w:r>
          </w:p>
        </w:tc>
        <w:tc>
          <w:tcPr>
            <w:tcW w:w="2783" w:type="dxa"/>
            <w:noWrap w:val="0"/>
            <w:vAlign w:val="center"/>
          </w:tcPr>
          <w:p w14:paraId="5A77F61D">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其他专用条款</w:t>
            </w:r>
          </w:p>
        </w:tc>
        <w:tc>
          <w:tcPr>
            <w:tcW w:w="4012" w:type="dxa"/>
            <w:noWrap w:val="0"/>
            <w:vAlign w:val="center"/>
          </w:tcPr>
          <w:p w14:paraId="67FEABAC">
            <w:pPr>
              <w:keepNext w:val="0"/>
              <w:keepLines w:val="0"/>
              <w:pageBreakBefore w:val="0"/>
              <w:kinsoku/>
              <w:wordWrap/>
              <w:overflowPunct/>
              <w:topLinePunct w:val="0"/>
              <w:bidi w:val="0"/>
              <w:adjustRightInd w:val="0"/>
              <w:snapToGrid w:val="0"/>
              <w:spacing w:line="440" w:lineRule="exact"/>
              <w:jc w:val="left"/>
              <w:textAlignment w:val="auto"/>
              <w:outlineLvl w:val="9"/>
              <w:rPr>
                <w:rFonts w:hint="eastAsia" w:ascii="宋体" w:hAnsi="宋体" w:eastAsia="宋体" w:cs="宋体"/>
                <w:color w:val="auto"/>
                <w:sz w:val="24"/>
                <w:szCs w:val="24"/>
                <w:highlight w:val="none"/>
                <w:lang w:val="en-US" w:eastAsia="zh-CN"/>
              </w:rPr>
            </w:pPr>
          </w:p>
        </w:tc>
      </w:tr>
    </w:tbl>
    <w:p w14:paraId="72E18C13">
      <w:pPr>
        <w:pStyle w:val="18"/>
        <w:outlineLvl w:val="9"/>
        <w:rPr>
          <w:rFonts w:hint="eastAsia" w:ascii="宋体" w:hAnsi="宋体" w:eastAsia="宋体" w:cs="宋体"/>
          <w:b/>
          <w:color w:val="auto"/>
          <w:sz w:val="44"/>
          <w:szCs w:val="44"/>
          <w:highlight w:val="none"/>
        </w:rPr>
      </w:pPr>
    </w:p>
    <w:p w14:paraId="2DCA3D38">
      <w:pPr>
        <w:snapToGrid w:val="0"/>
        <w:spacing w:line="360" w:lineRule="auto"/>
        <w:jc w:val="center"/>
        <w:outlineLvl w:val="9"/>
        <w:rPr>
          <w:rFonts w:hint="eastAsia" w:ascii="宋体" w:hAnsi="宋体" w:eastAsia="宋体" w:cs="宋体"/>
          <w:b/>
          <w:color w:val="auto"/>
          <w:sz w:val="44"/>
          <w:szCs w:val="44"/>
          <w:highlight w:val="none"/>
        </w:rPr>
      </w:pPr>
    </w:p>
    <w:p w14:paraId="2630198E">
      <w:pPr>
        <w:rPr>
          <w:rFonts w:hint="eastAsia" w:ascii="宋体" w:hAnsi="宋体" w:eastAsia="宋体" w:cs="宋体"/>
          <w:sz w:val="32"/>
          <w:szCs w:val="32"/>
        </w:rPr>
      </w:pPr>
    </w:p>
    <w:p w14:paraId="54337E90">
      <w:pPr>
        <w:rPr>
          <w:rFonts w:hint="eastAsia" w:ascii="宋体" w:hAnsi="宋体" w:eastAsia="宋体" w:cs="宋体"/>
          <w:sz w:val="32"/>
          <w:szCs w:val="32"/>
        </w:rPr>
      </w:pPr>
    </w:p>
    <w:p w14:paraId="401FA63E">
      <w:pPr>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6B30DFFB">
      <w:pPr>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3398B840">
      <w:pPr>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176E039E">
      <w:pPr>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2DC11A81">
      <w:pPr>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388EFA9E">
      <w:pPr>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6480A7CA">
      <w:pPr>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0D8C7697">
      <w:pPr>
        <w:jc w:val="both"/>
        <w:outlineLvl w:val="0"/>
        <w:rPr>
          <w:rFonts w:hint="eastAsia" w:ascii="宋体" w:hAnsi="宋体" w:eastAsia="宋体" w:cs="宋体"/>
          <w:color w:val="000000" w:themeColor="text1"/>
          <w:spacing w:val="0"/>
          <w:w w:val="100"/>
          <w:position w:val="0"/>
          <w:sz w:val="44"/>
          <w:szCs w:val="44"/>
          <w:highlight w:val="none"/>
          <w:lang w:val="en-US" w:eastAsia="zh-CN"/>
          <w14:textFill>
            <w14:solidFill>
              <w14:schemeClr w14:val="tx1"/>
            </w14:solidFill>
          </w14:textFill>
        </w:rPr>
      </w:pPr>
    </w:p>
    <w:p w14:paraId="6CC5163F">
      <w:pPr>
        <w:numPr>
          <w:ilvl w:val="0"/>
          <w:numId w:val="3"/>
        </w:numPr>
        <w:ind w:left="0" w:leftChars="0" w:firstLine="0" w:firstLineChars="0"/>
        <w:jc w:val="center"/>
        <w:outlineLvl w:val="0"/>
        <w:rPr>
          <w:rFonts w:hint="eastAsia" w:ascii="宋体" w:hAnsi="宋体" w:eastAsia="宋体" w:cs="宋体"/>
          <w:b/>
          <w:sz w:val="44"/>
          <w:szCs w:val="44"/>
          <w:lang w:val="en-US" w:eastAsia="zh-CN"/>
        </w:rPr>
      </w:pPr>
      <w:bookmarkStart w:id="59" w:name="_Toc1212"/>
      <w:r>
        <w:rPr>
          <w:rFonts w:hint="eastAsia" w:ascii="宋体" w:hAnsi="宋体" w:eastAsia="宋体" w:cs="宋体"/>
          <w:b/>
          <w:sz w:val="44"/>
          <w:szCs w:val="44"/>
          <w:lang w:val="en-US" w:eastAsia="zh-CN"/>
        </w:rPr>
        <w:t>采购需求</w:t>
      </w:r>
      <w:bookmarkEnd w:id="59"/>
    </w:p>
    <w:p w14:paraId="6DCA911E">
      <w:pPr>
        <w:keepNext w:val="0"/>
        <w:keepLines w:val="0"/>
        <w:pageBreakBefore w:val="0"/>
        <w:widowControl w:val="0"/>
        <w:numPr>
          <w:ilvl w:val="0"/>
          <w:numId w:val="0"/>
        </w:numPr>
        <w:kinsoku/>
        <w:wordWrap/>
        <w:overflowPunct/>
        <w:topLinePunct w:val="0"/>
        <w:autoSpaceDE/>
        <w:autoSpaceDN/>
        <w:bidi w:val="0"/>
        <w:adjustRightInd/>
        <w:snapToGrid/>
        <w:ind w:firstLine="883" w:firstLineChars="200"/>
        <w:jc w:val="both"/>
        <w:textAlignment w:val="auto"/>
        <w:rPr>
          <w:rFonts w:hint="eastAsia" w:ascii="宋体" w:hAnsi="宋体" w:eastAsia="宋体" w:cs="宋体"/>
          <w:kern w:val="2"/>
          <w:sz w:val="24"/>
          <w:szCs w:val="24"/>
          <w:lang w:val="en-US" w:eastAsia="zh-CN" w:bidi="ar-SA"/>
        </w:rPr>
      </w:pPr>
      <w:r>
        <w:rPr>
          <w:rFonts w:hint="eastAsia" w:ascii="宋体" w:hAnsi="宋体" w:eastAsia="宋体" w:cs="宋体"/>
          <w:b/>
          <w:sz w:val="44"/>
          <w:szCs w:val="44"/>
          <w:lang w:val="en-US" w:eastAsia="zh-CN"/>
        </w:rPr>
        <w:br w:type="page"/>
      </w:r>
    </w:p>
    <w:p w14:paraId="7491D03B">
      <w:pPr>
        <w:widowControl/>
        <w:snapToGrid w:val="0"/>
        <w:spacing w:line="360" w:lineRule="auto"/>
        <w:rPr>
          <w:rFonts w:hint="eastAsia" w:ascii="宋体" w:hAnsi="宋体" w:eastAsia="宋体" w:cs="宋体"/>
          <w:b/>
          <w:color w:val="auto"/>
          <w:kern w:val="0"/>
          <w:sz w:val="28"/>
          <w:szCs w:val="28"/>
          <w:highlight w:val="none"/>
          <w:lang w:val="en-US" w:eastAsia="zh-CN" w:bidi="ar-SA"/>
        </w:rPr>
      </w:pPr>
      <w:bookmarkStart w:id="60" w:name="OLE_LINK12"/>
      <w:r>
        <w:rPr>
          <w:rFonts w:hint="eastAsia" w:ascii="宋体" w:hAnsi="宋体" w:eastAsia="宋体" w:cs="宋体"/>
          <w:b/>
          <w:color w:val="auto"/>
          <w:kern w:val="0"/>
          <w:sz w:val="28"/>
          <w:szCs w:val="28"/>
          <w:highlight w:val="none"/>
          <w:lang w:val="en-US" w:eastAsia="zh-CN" w:bidi="ar-SA"/>
        </w:rPr>
        <w:t>一、项目需求及技术要求</w:t>
      </w:r>
    </w:p>
    <w:bookmarkEnd w:id="60"/>
    <w:tbl>
      <w:tblPr>
        <w:tblStyle w:val="21"/>
        <w:tblW w:w="90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20"/>
        <w:gridCol w:w="1575"/>
        <w:gridCol w:w="3808"/>
        <w:gridCol w:w="1368"/>
        <w:gridCol w:w="1549"/>
      </w:tblGrid>
      <w:tr w14:paraId="3A6E9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20" w:type="dxa"/>
            <w:vMerge w:val="restart"/>
            <w:tcBorders>
              <w:top w:val="single" w:color="000000" w:sz="4" w:space="0"/>
              <w:left w:val="single" w:color="000000" w:sz="4" w:space="0"/>
              <w:bottom w:val="single" w:color="000000" w:sz="4" w:space="0"/>
              <w:right w:val="single" w:color="000000" w:sz="4" w:space="0"/>
            </w:tcBorders>
            <w:noWrap w:val="0"/>
            <w:vAlign w:val="center"/>
          </w:tcPr>
          <w:p w14:paraId="3D34508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bookmarkStart w:id="61" w:name="OLE_LINK15"/>
            <w:r>
              <w:rPr>
                <w:rFonts w:hint="eastAsia" w:ascii="宋体" w:hAnsi="宋体" w:eastAsia="宋体" w:cs="宋体"/>
                <w:b/>
                <w:bCs/>
                <w:i w:val="0"/>
                <w:iCs w:val="0"/>
                <w:color w:val="000000"/>
                <w:kern w:val="0"/>
                <w:sz w:val="24"/>
                <w:szCs w:val="24"/>
                <w:u w:val="none"/>
                <w:lang w:val="en-US" w:eastAsia="zh-CN" w:bidi="ar"/>
              </w:rPr>
              <w:t>序号</w:t>
            </w:r>
          </w:p>
        </w:tc>
        <w:tc>
          <w:tcPr>
            <w:tcW w:w="1575" w:type="dxa"/>
            <w:vMerge w:val="restart"/>
            <w:tcBorders>
              <w:top w:val="single" w:color="000000" w:sz="4" w:space="0"/>
              <w:left w:val="single" w:color="000000" w:sz="4" w:space="0"/>
              <w:bottom w:val="single" w:color="000000" w:sz="4" w:space="0"/>
              <w:right w:val="single" w:color="000000" w:sz="4" w:space="0"/>
            </w:tcBorders>
            <w:noWrap w:val="0"/>
            <w:vAlign w:val="center"/>
          </w:tcPr>
          <w:p w14:paraId="5A27F10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货物名称</w:t>
            </w:r>
          </w:p>
        </w:tc>
        <w:tc>
          <w:tcPr>
            <w:tcW w:w="3808" w:type="dxa"/>
            <w:vMerge w:val="restart"/>
            <w:tcBorders>
              <w:top w:val="single" w:color="000000" w:sz="4" w:space="0"/>
              <w:left w:val="single" w:color="000000" w:sz="4" w:space="0"/>
              <w:bottom w:val="single" w:color="000000" w:sz="4" w:space="0"/>
              <w:right w:val="single" w:color="000000" w:sz="4" w:space="0"/>
            </w:tcBorders>
            <w:noWrap w:val="0"/>
            <w:vAlign w:val="center"/>
          </w:tcPr>
          <w:p w14:paraId="66E7758D">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w:t>
            </w:r>
          </w:p>
        </w:tc>
        <w:tc>
          <w:tcPr>
            <w:tcW w:w="1368" w:type="dxa"/>
            <w:vMerge w:val="restart"/>
            <w:tcBorders>
              <w:top w:val="single" w:color="000000" w:sz="4" w:space="0"/>
              <w:left w:val="single" w:color="000000" w:sz="4" w:space="0"/>
              <w:bottom w:val="single" w:color="000000" w:sz="4" w:space="0"/>
              <w:right w:val="single" w:color="000000" w:sz="4" w:space="0"/>
            </w:tcBorders>
            <w:noWrap/>
            <w:vAlign w:val="center"/>
          </w:tcPr>
          <w:p w14:paraId="17D6B69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i w:val="0"/>
                <w:iCs w:val="0"/>
                <w:color w:val="auto"/>
                <w:sz w:val="24"/>
                <w:szCs w:val="24"/>
                <w:highlight w:val="none"/>
              </w:rPr>
              <w:t>计量</w:t>
            </w:r>
            <w:r>
              <w:rPr>
                <w:rFonts w:hint="eastAsia" w:ascii="宋体" w:hAnsi="宋体" w:eastAsia="宋体" w:cs="宋体"/>
                <w:b/>
                <w:bCs/>
                <w:i w:val="0"/>
                <w:iCs w:val="0"/>
                <w:color w:val="000000"/>
                <w:kern w:val="0"/>
                <w:sz w:val="24"/>
                <w:szCs w:val="24"/>
                <w:u w:val="none"/>
                <w:lang w:val="en-US" w:eastAsia="zh-CN" w:bidi="ar"/>
              </w:rPr>
              <w:t>单位</w:t>
            </w:r>
          </w:p>
        </w:tc>
        <w:tc>
          <w:tcPr>
            <w:tcW w:w="1549" w:type="dxa"/>
            <w:vMerge w:val="restart"/>
            <w:tcBorders>
              <w:top w:val="single" w:color="000000" w:sz="4" w:space="0"/>
              <w:left w:val="single" w:color="000000" w:sz="4" w:space="0"/>
              <w:bottom w:val="single" w:color="000000" w:sz="4" w:space="0"/>
              <w:right w:val="single" w:color="000000" w:sz="4" w:space="0"/>
            </w:tcBorders>
            <w:noWrap w:val="0"/>
            <w:vAlign w:val="center"/>
          </w:tcPr>
          <w:p w14:paraId="702B63D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r>
      <w:tr w14:paraId="4F2AE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EA04F4">
            <w:pPr>
              <w:jc w:val="center"/>
              <w:rPr>
                <w:rFonts w:hint="eastAsia" w:ascii="宋体" w:hAnsi="宋体" w:eastAsia="宋体" w:cs="宋体"/>
                <w:b/>
                <w:bCs/>
                <w:i w:val="0"/>
                <w:iCs w:val="0"/>
                <w:color w:val="000000"/>
                <w:sz w:val="24"/>
                <w:szCs w:val="24"/>
                <w:u w:val="none"/>
              </w:rPr>
            </w:pPr>
          </w:p>
        </w:tc>
        <w:tc>
          <w:tcPr>
            <w:tcW w:w="157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A6DA85">
            <w:pPr>
              <w:jc w:val="center"/>
              <w:rPr>
                <w:rFonts w:hint="eastAsia" w:ascii="宋体" w:hAnsi="宋体" w:eastAsia="宋体" w:cs="宋体"/>
                <w:b/>
                <w:bCs/>
                <w:i w:val="0"/>
                <w:iCs w:val="0"/>
                <w:color w:val="000000"/>
                <w:sz w:val="24"/>
                <w:szCs w:val="24"/>
                <w:u w:val="none"/>
              </w:rPr>
            </w:pPr>
          </w:p>
        </w:tc>
        <w:tc>
          <w:tcPr>
            <w:tcW w:w="38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4A42F3">
            <w:pPr>
              <w:jc w:val="center"/>
              <w:rPr>
                <w:rFonts w:hint="eastAsia" w:ascii="宋体" w:hAnsi="宋体" w:eastAsia="宋体" w:cs="宋体"/>
                <w:b/>
                <w:bCs/>
                <w:i w:val="0"/>
                <w:iCs w:val="0"/>
                <w:color w:val="000000"/>
                <w:sz w:val="24"/>
                <w:szCs w:val="24"/>
                <w:u w:val="none"/>
              </w:rPr>
            </w:pPr>
          </w:p>
        </w:tc>
        <w:tc>
          <w:tcPr>
            <w:tcW w:w="1368" w:type="dxa"/>
            <w:vMerge w:val="continue"/>
            <w:tcBorders>
              <w:top w:val="single" w:color="000000" w:sz="4" w:space="0"/>
              <w:left w:val="single" w:color="000000" w:sz="4" w:space="0"/>
              <w:bottom w:val="single" w:color="000000" w:sz="4" w:space="0"/>
              <w:right w:val="single" w:color="000000" w:sz="4" w:space="0"/>
            </w:tcBorders>
            <w:noWrap/>
            <w:vAlign w:val="center"/>
          </w:tcPr>
          <w:p w14:paraId="1657D438">
            <w:pPr>
              <w:jc w:val="center"/>
              <w:rPr>
                <w:rFonts w:hint="eastAsia" w:ascii="宋体" w:hAnsi="宋体" w:eastAsia="宋体" w:cs="宋体"/>
                <w:b/>
                <w:bCs/>
                <w:i w:val="0"/>
                <w:iCs w:val="0"/>
                <w:color w:val="000000"/>
                <w:sz w:val="24"/>
                <w:szCs w:val="24"/>
                <w:u w:val="none"/>
              </w:rPr>
            </w:pPr>
          </w:p>
        </w:tc>
        <w:tc>
          <w:tcPr>
            <w:tcW w:w="154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4AD0E2">
            <w:pPr>
              <w:jc w:val="center"/>
              <w:rPr>
                <w:rFonts w:hint="eastAsia" w:ascii="宋体" w:hAnsi="宋体" w:eastAsia="宋体" w:cs="宋体"/>
                <w:b/>
                <w:bCs/>
                <w:i w:val="0"/>
                <w:iCs w:val="0"/>
                <w:color w:val="000000"/>
                <w:sz w:val="24"/>
                <w:szCs w:val="24"/>
                <w:u w:val="none"/>
              </w:rPr>
            </w:pPr>
          </w:p>
        </w:tc>
      </w:tr>
      <w:tr w14:paraId="24B6C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20" w:hRule="atLeast"/>
        </w:trPr>
        <w:tc>
          <w:tcPr>
            <w:tcW w:w="720" w:type="dxa"/>
            <w:tcBorders>
              <w:top w:val="single" w:color="000000" w:sz="4" w:space="0"/>
              <w:left w:val="single" w:color="000000" w:sz="4" w:space="0"/>
              <w:bottom w:val="single" w:color="000000" w:sz="4" w:space="0"/>
              <w:right w:val="single" w:color="000000" w:sz="4" w:space="0"/>
            </w:tcBorders>
            <w:noWrap w:val="0"/>
            <w:vAlign w:val="center"/>
          </w:tcPr>
          <w:p w14:paraId="533ED3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575" w:type="dxa"/>
            <w:tcBorders>
              <w:top w:val="single" w:color="000000" w:sz="4" w:space="0"/>
              <w:left w:val="single" w:color="000000" w:sz="4" w:space="0"/>
              <w:bottom w:val="single" w:color="000000" w:sz="4" w:space="0"/>
              <w:right w:val="single" w:color="000000" w:sz="4" w:space="0"/>
            </w:tcBorders>
            <w:noWrap/>
            <w:vAlign w:val="center"/>
          </w:tcPr>
          <w:p w14:paraId="35C745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独立式烟雾报警器</w:t>
            </w:r>
          </w:p>
        </w:tc>
        <w:tc>
          <w:tcPr>
            <w:tcW w:w="3808" w:type="dxa"/>
            <w:tcBorders>
              <w:top w:val="single" w:color="000000" w:sz="4" w:space="0"/>
              <w:left w:val="single" w:color="000000" w:sz="4" w:space="0"/>
              <w:bottom w:val="single" w:color="000000" w:sz="4" w:space="0"/>
              <w:right w:val="single" w:color="000000" w:sz="4" w:space="0"/>
            </w:tcBorders>
            <w:noWrap w:val="0"/>
            <w:vAlign w:val="center"/>
          </w:tcPr>
          <w:p w14:paraId="47C48872">
            <w:pPr>
              <w:keepNext w:val="0"/>
              <w:keepLines w:val="0"/>
              <w:widowControl/>
              <w:numPr>
                <w:ilvl w:val="0"/>
                <w:numId w:val="8"/>
              </w:numPr>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外壳材质：ABS防火材料，符合</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UL94-V0阻燃等级；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2、额定电压：DC3V；</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3、静态电流：&lt;8uA；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4、声压级：≥80IB（正前方3m处）；</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5、通讯网络：电信、移动、联通；</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6、上下行速率：上行≥16Kb/S，下行≥25Kb/S；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7、支持远程遥控；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8、报警可同步远程电话、短信通知；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9、工作环境：温度-10°C～50°C；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10、相对湿度：≤95%；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11、工作电流：报警电流小于100mA；</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12、SIM卡类型：贴片卡；</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注：严格按照国家标准执行</w:t>
            </w:r>
          </w:p>
          <w:p w14:paraId="53CBBA36">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执行标准：GB-20517-2006；   </w:t>
            </w:r>
          </w:p>
        </w:tc>
        <w:tc>
          <w:tcPr>
            <w:tcW w:w="1368" w:type="dxa"/>
            <w:tcBorders>
              <w:top w:val="single" w:color="000000" w:sz="4" w:space="0"/>
              <w:left w:val="single" w:color="000000" w:sz="4" w:space="0"/>
              <w:bottom w:val="single" w:color="000000" w:sz="4" w:space="0"/>
              <w:right w:val="single" w:color="000000" w:sz="4" w:space="0"/>
            </w:tcBorders>
            <w:noWrap/>
            <w:vAlign w:val="center"/>
          </w:tcPr>
          <w:p w14:paraId="1ABFF9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1549" w:type="dxa"/>
            <w:tcBorders>
              <w:top w:val="single" w:color="000000" w:sz="4" w:space="0"/>
              <w:left w:val="single" w:color="000000" w:sz="4" w:space="0"/>
              <w:bottom w:val="single" w:color="000000" w:sz="4" w:space="0"/>
              <w:right w:val="single" w:color="000000" w:sz="4" w:space="0"/>
            </w:tcBorders>
            <w:noWrap/>
            <w:vAlign w:val="center"/>
          </w:tcPr>
          <w:p w14:paraId="0CE140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2352</w:t>
            </w:r>
          </w:p>
        </w:tc>
      </w:tr>
    </w:tbl>
    <w:p w14:paraId="274F897B">
      <w:pPr>
        <w:pStyle w:val="30"/>
        <w:overflowPunct/>
        <w:topLinePunct w:val="0"/>
        <w:bidi w:val="0"/>
        <w:spacing w:line="500" w:lineRule="exac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独立式烟雾报警器验收时须提供国家强制性产品认证。</w:t>
      </w:r>
    </w:p>
    <w:p w14:paraId="23A18AA9">
      <w:pPr>
        <w:pStyle w:val="30"/>
        <w:overflowPunct/>
        <w:topLinePunct w:val="0"/>
        <w:bidi w:val="0"/>
        <w:spacing w:line="500" w:lineRule="exac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color w:val="auto"/>
          <w:kern w:val="0"/>
          <w:sz w:val="28"/>
          <w:szCs w:val="28"/>
          <w:highlight w:val="none"/>
          <w:lang w:val="en-US" w:eastAsia="zh-CN" w:bidi="ar-SA"/>
        </w:rPr>
        <w:t>注：</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（1）本项目不接受进口产品。</w:t>
      </w:r>
    </w:p>
    <w:p w14:paraId="5A6B4D47">
      <w:pPr>
        <w:pStyle w:val="30"/>
        <w:overflowPunct/>
        <w:topLinePunct w:val="0"/>
        <w:bidi w:val="0"/>
        <w:spacing w:line="500" w:lineRule="exact"/>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（2）当产品采购数量大于1个时，投标人针对该产品的投标产品必须为同一品牌且同一型号的相同产品。同一“产品名称”的产品，严禁提供多个品牌或多个型号的不同产品。</w:t>
      </w:r>
    </w:p>
    <w:p w14:paraId="58D0B5BD">
      <w:pPr>
        <w:pStyle w:val="30"/>
        <w:overflowPunct/>
        <w:topLinePunct w:val="0"/>
        <w:bidi w:val="0"/>
        <w:spacing w:line="500" w:lineRule="exact"/>
        <w:rPr>
          <w:rFonts w:hint="eastAsia" w:ascii="宋体" w:hAnsi="宋体" w:eastAsia="宋体" w:cs="宋体"/>
          <w:color w:val="000000" w:themeColor="text1"/>
          <w:kern w:val="0"/>
          <w:sz w:val="24"/>
          <w:szCs w:val="24"/>
          <w:highlight w:val="cyan"/>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3）政府采购活动中既有本国产品又有非本国产品参与竞争的，对本国产品给予20%的价格扣除，用扣除后的价格参与评审。当采购项目或采购包中含有多种产品，供应商提供的符合本国产品标准的产品成本之和占其提供的全部产品成本之和比例达到80%，依法对其全部产品总报价给予20%的价格扣除，未达到80%，不享受价格评审优惠。</w:t>
      </w:r>
    </w:p>
    <w:p w14:paraId="3AFC57C0">
      <w:pPr>
        <w:widowControl/>
        <w:snapToGrid w:val="0"/>
        <w:spacing w:line="360" w:lineRule="auto"/>
        <w:rPr>
          <w:rFonts w:hint="eastAsia" w:ascii="宋体" w:hAnsi="宋体" w:eastAsia="宋体" w:cs="宋体"/>
          <w:b/>
          <w:color w:val="auto"/>
          <w:kern w:val="0"/>
          <w:sz w:val="28"/>
          <w:szCs w:val="28"/>
          <w:highlight w:val="none"/>
          <w:lang w:val="en-US" w:eastAsia="zh-CN" w:bidi="ar-SA"/>
        </w:rPr>
      </w:pPr>
    </w:p>
    <w:p w14:paraId="35970CF2">
      <w:pPr>
        <w:widowControl/>
        <w:snapToGrid w:val="0"/>
        <w:spacing w:line="360" w:lineRule="auto"/>
        <w:rPr>
          <w:rFonts w:hint="eastAsia" w:ascii="宋体" w:hAnsi="宋体" w:eastAsia="宋体" w:cs="宋体"/>
          <w:b/>
          <w:color w:val="auto"/>
          <w:kern w:val="0"/>
          <w:sz w:val="28"/>
          <w:szCs w:val="28"/>
          <w:highlight w:val="none"/>
          <w:lang w:val="en-US" w:eastAsia="zh-CN" w:bidi="ar-SA"/>
        </w:rPr>
      </w:pPr>
      <w:r>
        <w:rPr>
          <w:rFonts w:hint="eastAsia" w:ascii="宋体" w:hAnsi="宋体" w:eastAsia="宋体" w:cs="宋体"/>
          <w:b/>
          <w:color w:val="auto"/>
          <w:kern w:val="0"/>
          <w:sz w:val="28"/>
          <w:szCs w:val="28"/>
          <w:highlight w:val="none"/>
          <w:lang w:val="en-US" w:eastAsia="zh-CN" w:bidi="ar-SA"/>
        </w:rPr>
        <w:t>二、商务要求</w:t>
      </w:r>
    </w:p>
    <w:bookmarkEnd w:id="61"/>
    <w:p w14:paraId="05B1942A">
      <w:pPr>
        <w:pStyle w:val="6"/>
        <w:spacing w:line="360" w:lineRule="auto"/>
        <w:ind w:firstLine="480"/>
        <w:outlineLvl w:val="9"/>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★1.供货</w:t>
      </w:r>
      <w:r>
        <w:rPr>
          <w:rFonts w:hint="eastAsia" w:ascii="宋体" w:hAnsi="宋体" w:eastAsia="宋体" w:cs="宋体"/>
          <w:bCs/>
          <w:color w:val="auto"/>
          <w:sz w:val="24"/>
          <w:highlight w:val="none"/>
          <w:lang w:val="en-US" w:eastAsia="zh-CN"/>
        </w:rPr>
        <w:t>安装</w:t>
      </w:r>
      <w:r>
        <w:rPr>
          <w:rFonts w:hint="eastAsia" w:ascii="宋体" w:hAnsi="宋体" w:eastAsia="宋体" w:cs="宋体"/>
          <w:bCs/>
          <w:color w:val="auto"/>
          <w:sz w:val="24"/>
          <w:highlight w:val="none"/>
        </w:rPr>
        <w:t>完成时间：</w:t>
      </w:r>
      <w:r>
        <w:rPr>
          <w:rFonts w:hint="eastAsia" w:ascii="宋体" w:hAnsi="宋体" w:eastAsia="宋体" w:cs="宋体"/>
          <w:bCs/>
          <w:color w:val="auto"/>
          <w:sz w:val="24"/>
          <w:highlight w:val="none"/>
          <w:lang w:eastAsia="zh-CN"/>
        </w:rPr>
        <w:t>合同签订之日起5日内提供货物，30日内完成安装。</w:t>
      </w:r>
    </w:p>
    <w:p w14:paraId="6C3E4922">
      <w:pPr>
        <w:pStyle w:val="6"/>
        <w:spacing w:line="360" w:lineRule="auto"/>
        <w:ind w:firstLine="480"/>
        <w:outlineLvl w:val="9"/>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rPr>
        <w:t>★2.质保期：</w:t>
      </w:r>
      <w:r>
        <w:rPr>
          <w:rFonts w:hint="eastAsia" w:ascii="宋体" w:hAnsi="宋体" w:eastAsia="宋体" w:cs="宋体"/>
          <w:color w:val="auto"/>
          <w:szCs w:val="24"/>
          <w:highlight w:val="none"/>
          <w:lang w:val="en-US" w:eastAsia="zh-CN"/>
        </w:rPr>
        <w:t>2年</w:t>
      </w:r>
      <w:r>
        <w:rPr>
          <w:rFonts w:hint="eastAsia" w:ascii="宋体" w:hAnsi="宋体" w:eastAsia="宋体" w:cs="宋体"/>
          <w:bCs/>
          <w:color w:val="auto"/>
          <w:sz w:val="24"/>
          <w:highlight w:val="none"/>
          <w:lang w:eastAsia="zh-CN"/>
        </w:rPr>
        <w:t>。</w:t>
      </w:r>
    </w:p>
    <w:p w14:paraId="2110EEAB">
      <w:pPr>
        <w:pStyle w:val="6"/>
        <w:spacing w:line="360" w:lineRule="auto"/>
        <w:ind w:firstLine="480"/>
        <w:outlineLvl w:val="9"/>
        <w:rPr>
          <w:rFonts w:hint="eastAsia" w:ascii="宋体" w:hAnsi="宋体" w:eastAsia="宋体" w:cs="宋体"/>
          <w:bCs/>
          <w:color w:val="auto"/>
          <w:sz w:val="24"/>
          <w:highlight w:val="none"/>
          <w:lang w:val="en-US"/>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rPr>
        <w:t>3.</w:t>
      </w:r>
      <w:r>
        <w:rPr>
          <w:rFonts w:hint="eastAsia" w:ascii="宋体" w:hAnsi="宋体" w:eastAsia="宋体" w:cs="宋体"/>
          <w:bCs/>
          <w:color w:val="auto"/>
          <w:sz w:val="24"/>
          <w:highlight w:val="none"/>
          <w:lang w:val="en-US" w:eastAsia="zh-CN"/>
        </w:rPr>
        <w:t>供货及安装地点</w:t>
      </w:r>
      <w:r>
        <w:rPr>
          <w:rFonts w:hint="eastAsia" w:ascii="宋体" w:hAnsi="宋体" w:eastAsia="宋体" w:cs="宋体"/>
          <w:bCs/>
          <w:color w:val="auto"/>
          <w:sz w:val="24"/>
          <w:highlight w:val="none"/>
          <w:lang w:val="en-US"/>
        </w:rPr>
        <w:t>：</w:t>
      </w:r>
      <w:r>
        <w:rPr>
          <w:rFonts w:hint="eastAsia" w:ascii="宋体" w:hAnsi="宋体" w:eastAsia="宋体" w:cs="宋体"/>
          <w:bCs/>
          <w:color w:val="auto"/>
          <w:sz w:val="24"/>
          <w:highlight w:val="none"/>
          <w:lang w:val="en-US" w:eastAsia="zh-CN"/>
        </w:rPr>
        <w:t>招标人</w:t>
      </w:r>
      <w:r>
        <w:rPr>
          <w:rFonts w:hint="eastAsia" w:ascii="宋体" w:hAnsi="宋体" w:eastAsia="宋体" w:cs="宋体"/>
          <w:bCs/>
          <w:color w:val="auto"/>
          <w:sz w:val="24"/>
          <w:highlight w:val="none"/>
          <w:lang w:val="en-US"/>
        </w:rPr>
        <w:t>指定地点。</w:t>
      </w:r>
    </w:p>
    <w:p w14:paraId="6F5C92AC">
      <w:pPr>
        <w:pStyle w:val="6"/>
        <w:spacing w:line="360" w:lineRule="auto"/>
        <w:ind w:firstLine="480"/>
        <w:outlineLvl w:val="9"/>
        <w:rPr>
          <w:rFonts w:hint="eastAsia" w:ascii="宋体" w:hAnsi="宋体" w:eastAsia="宋体" w:cs="宋体"/>
          <w:color w:val="auto"/>
          <w:kern w:val="0"/>
          <w:sz w:val="24"/>
          <w:szCs w:val="20"/>
          <w:highlight w:val="none"/>
          <w:lang w:val="en-US" w:eastAsia="zh-CN" w:bidi="ar-SA"/>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付款方式：</w:t>
      </w:r>
      <w:r>
        <w:rPr>
          <w:rFonts w:hint="eastAsia" w:ascii="宋体" w:hAnsi="宋体" w:eastAsia="宋体" w:cs="宋体"/>
          <w:color w:val="auto"/>
          <w:kern w:val="0"/>
          <w:sz w:val="24"/>
          <w:szCs w:val="20"/>
          <w:highlight w:val="none"/>
          <w:lang w:val="en-US" w:eastAsia="zh-CN" w:bidi="ar-SA"/>
        </w:rPr>
        <w:t>供货安装完成后，中标人开具合同总价款等额真实、合法的增值税普通发票，一次性支付合同全款。</w:t>
      </w:r>
    </w:p>
    <w:p w14:paraId="1AB2897C">
      <w:pPr>
        <w:pStyle w:val="6"/>
        <w:spacing w:line="360" w:lineRule="auto"/>
        <w:ind w:firstLine="480"/>
        <w:outlineLvl w:val="9"/>
        <w:rPr>
          <w:rFonts w:hint="eastAsia" w:ascii="宋体" w:hAnsi="宋体" w:eastAsia="宋体" w:cs="宋体"/>
          <w:color w:val="auto"/>
          <w:kern w:val="0"/>
          <w:sz w:val="24"/>
          <w:szCs w:val="20"/>
          <w:highlight w:val="none"/>
          <w:lang w:val="en-US" w:eastAsia="zh-CN" w:bidi="ar-SA"/>
        </w:rPr>
      </w:pPr>
      <w:r>
        <w:rPr>
          <w:rFonts w:hint="eastAsia" w:ascii="宋体" w:hAnsi="宋体" w:eastAsia="宋体" w:cs="宋体"/>
          <w:color w:val="auto"/>
          <w:kern w:val="0"/>
          <w:sz w:val="24"/>
          <w:szCs w:val="20"/>
          <w:highlight w:val="none"/>
          <w:lang w:val="en-US" w:eastAsia="zh-CN" w:bidi="ar-SA"/>
        </w:rPr>
        <w:t>注：采购人支付中标人的合同价款为财政资金，财政资金的支付必须履行向政府有关部门报批、审批程序，待相关审批程序履行完毕且财政资金到位后，采购人方可按本项目合同约定向供应商支付合同价款。如果财政资金未到位，采购人有权暂时不予支付费用直至财政资金到位为止，本情形不视为采购人违约，采购人无需支付任何违约金或补偿，且供应商不得以未收到合同价款为由不履行本项目合同约定的义务，采购人已经对上述风险进行了充分说明，供应商参与本项目即视为确认知晓并愿意承担上述风险。</w:t>
      </w:r>
    </w:p>
    <w:p w14:paraId="4F66FF58">
      <w:pPr>
        <w:widowControl w:val="0"/>
        <w:numPr>
          <w:ilvl w:val="0"/>
          <w:numId w:val="0"/>
        </w:numPr>
        <w:ind w:firstLine="480" w:firstLineChars="200"/>
        <w:jc w:val="both"/>
        <w:rPr>
          <w:rFonts w:hint="eastAsia" w:ascii="宋体" w:hAnsi="宋体" w:eastAsia="宋体" w:cs="宋体"/>
          <w:b w:val="0"/>
          <w:bCs/>
          <w:color w:val="auto"/>
          <w:kern w:val="2"/>
          <w:sz w:val="24"/>
          <w:szCs w:val="20"/>
          <w:highlight w:val="none"/>
          <w:lang w:val="en-US" w:eastAsia="zh-CN" w:bidi="ar-SA"/>
        </w:rPr>
      </w:pP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szCs w:val="20"/>
          <w:highlight w:val="none"/>
        </w:rPr>
        <w:t>验收费用由中标人支付。</w:t>
      </w:r>
    </w:p>
    <w:p w14:paraId="79908CE8">
      <w:pPr>
        <w:widowControl w:val="0"/>
        <w:numPr>
          <w:ilvl w:val="0"/>
          <w:numId w:val="0"/>
        </w:numPr>
        <w:jc w:val="both"/>
        <w:rPr>
          <w:rFonts w:hint="eastAsia" w:ascii="宋体" w:hAnsi="宋体" w:eastAsia="宋体" w:cs="宋体"/>
          <w:b/>
          <w:bCs/>
          <w:kern w:val="2"/>
          <w:sz w:val="24"/>
          <w:szCs w:val="24"/>
          <w:lang w:val="en-US" w:eastAsia="zh-CN" w:bidi="ar-SA"/>
        </w:rPr>
      </w:pPr>
    </w:p>
    <w:p w14:paraId="7EC2BD0F">
      <w:pPr>
        <w:widowControl w:val="0"/>
        <w:numPr>
          <w:ilvl w:val="0"/>
          <w:numId w:val="0"/>
        </w:numPr>
        <w:jc w:val="both"/>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特别说明：</w:t>
      </w:r>
      <w:r>
        <w:rPr>
          <w:rFonts w:hint="eastAsia" w:ascii="宋体" w:hAnsi="宋体" w:eastAsia="宋体" w:cs="宋体"/>
          <w:b/>
          <w:bCs/>
          <w:color w:val="FF0000"/>
          <w:kern w:val="2"/>
          <w:sz w:val="24"/>
          <w:szCs w:val="24"/>
          <w:lang w:val="en-US" w:eastAsia="zh-CN" w:bidi="ar-SA"/>
        </w:rPr>
        <w:t>“★”标注的“商务要求”供应商应在投标（响应）文件“商务条款响应表”中逐项填写〔响应情况〕，如有未填写、未响应或负偏离，投标（响应）文件无效。</w:t>
      </w:r>
    </w:p>
    <w:p w14:paraId="0974E8BA">
      <w:pPr>
        <w:pStyle w:val="6"/>
        <w:spacing w:line="360" w:lineRule="auto"/>
        <w:ind w:firstLine="480"/>
        <w:outlineLvl w:val="9"/>
        <w:rPr>
          <w:rFonts w:hint="eastAsia" w:ascii="宋体" w:hAnsi="宋体" w:eastAsia="宋体" w:cs="宋体"/>
          <w:lang w:val="en-US" w:eastAsia="zh-CN"/>
        </w:rPr>
      </w:pPr>
    </w:p>
    <w:p w14:paraId="4AEC4016">
      <w:pPr>
        <w:pStyle w:val="11"/>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eastAsia" w:ascii="宋体" w:hAnsi="宋体" w:eastAsia="宋体" w:cs="宋体"/>
          <w:b/>
          <w:color w:val="auto"/>
          <w:kern w:val="0"/>
          <w:sz w:val="28"/>
          <w:szCs w:val="28"/>
          <w:highlight w:val="none"/>
          <w:lang w:val="en-US" w:eastAsia="zh-CN"/>
        </w:rPr>
      </w:pPr>
      <w:r>
        <w:rPr>
          <w:rFonts w:hint="eastAsia" w:ascii="宋体" w:hAnsi="宋体" w:eastAsia="宋体" w:cs="宋体"/>
          <w:b/>
          <w:color w:val="auto"/>
          <w:kern w:val="0"/>
          <w:sz w:val="28"/>
          <w:szCs w:val="28"/>
          <w:highlight w:val="none"/>
          <w:lang w:val="en-US" w:eastAsia="zh-CN"/>
        </w:rPr>
        <w:t>三、供货方案及应急预案及保障措施</w:t>
      </w:r>
    </w:p>
    <w:p w14:paraId="492188FB">
      <w:pPr>
        <w:pStyle w:val="11"/>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textAlignment w:val="auto"/>
        <w:outlineLvl w:val="9"/>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投标人应对本项目提供以下完善的供货方案及应急预案及保障措施包括：1.</w:t>
      </w:r>
      <w:r>
        <w:rPr>
          <w:rFonts w:hint="eastAsia" w:ascii="宋体" w:hAnsi="宋体" w:eastAsia="宋体" w:cs="宋体"/>
          <w:color w:val="auto"/>
          <w:sz w:val="24"/>
          <w:highlight w:val="none"/>
        </w:rPr>
        <w:t>供货流程</w:t>
      </w:r>
      <w:r>
        <w:rPr>
          <w:rFonts w:hint="eastAsia" w:ascii="宋体" w:hAnsi="宋体" w:eastAsia="宋体" w:cs="宋体"/>
          <w:b w:val="0"/>
          <w:bCs w:val="0"/>
          <w:color w:val="auto"/>
          <w:sz w:val="24"/>
          <w:highlight w:val="none"/>
          <w:lang w:val="en-US" w:eastAsia="zh-CN"/>
        </w:rPr>
        <w:t>；2.</w:t>
      </w:r>
      <w:r>
        <w:rPr>
          <w:rFonts w:hint="eastAsia" w:ascii="宋体" w:hAnsi="宋体" w:eastAsia="宋体" w:cs="宋体"/>
          <w:color w:val="auto"/>
          <w:sz w:val="24"/>
          <w:highlight w:val="none"/>
        </w:rPr>
        <w:t>投标人在运输、装卸、修整等过程中为招标人提供的应急服务</w:t>
      </w:r>
      <w:r>
        <w:rPr>
          <w:rFonts w:hint="eastAsia" w:ascii="宋体" w:hAnsi="宋体" w:eastAsia="宋体" w:cs="宋体"/>
          <w:b w:val="0"/>
          <w:bCs w:val="0"/>
          <w:color w:val="auto"/>
          <w:sz w:val="24"/>
          <w:highlight w:val="none"/>
          <w:lang w:val="en-US" w:eastAsia="zh-CN"/>
        </w:rPr>
        <w:t>；3.</w:t>
      </w:r>
      <w:r>
        <w:rPr>
          <w:rFonts w:hint="eastAsia" w:ascii="宋体" w:hAnsi="宋体" w:eastAsia="宋体" w:cs="宋体"/>
          <w:color w:val="auto"/>
          <w:sz w:val="24"/>
          <w:highlight w:val="none"/>
        </w:rPr>
        <w:t>各环节衔接</w:t>
      </w:r>
      <w:r>
        <w:rPr>
          <w:rFonts w:hint="eastAsia" w:ascii="宋体" w:hAnsi="宋体" w:eastAsia="宋体" w:cs="宋体"/>
          <w:color w:val="auto"/>
          <w:sz w:val="24"/>
          <w:highlight w:val="none"/>
          <w:lang w:eastAsia="zh-CN"/>
        </w:rPr>
        <w:t>；</w:t>
      </w:r>
      <w:r>
        <w:rPr>
          <w:rFonts w:hint="eastAsia" w:ascii="宋体" w:hAnsi="宋体" w:eastAsia="宋体" w:cs="宋体"/>
          <w:b w:val="0"/>
          <w:bCs w:val="0"/>
          <w:color w:val="auto"/>
          <w:sz w:val="24"/>
          <w:highlight w:val="none"/>
          <w:lang w:val="en-US" w:eastAsia="zh-CN"/>
        </w:rPr>
        <w:t>4.</w:t>
      </w:r>
      <w:r>
        <w:rPr>
          <w:rFonts w:hint="eastAsia" w:ascii="宋体" w:hAnsi="宋体" w:eastAsia="宋体" w:cs="宋体"/>
          <w:color w:val="auto"/>
          <w:sz w:val="24"/>
          <w:highlight w:val="none"/>
        </w:rPr>
        <w:t>供货进度安排</w:t>
      </w:r>
      <w:r>
        <w:rPr>
          <w:rFonts w:hint="eastAsia" w:ascii="宋体" w:hAnsi="宋体" w:eastAsia="宋体" w:cs="宋体"/>
          <w:b w:val="0"/>
          <w:bCs w:val="0"/>
          <w:color w:val="auto"/>
          <w:sz w:val="24"/>
          <w:highlight w:val="none"/>
          <w:lang w:val="en-US" w:eastAsia="zh-CN"/>
        </w:rPr>
        <w:t>。</w:t>
      </w:r>
    </w:p>
    <w:p w14:paraId="0F335D61">
      <w:pPr>
        <w:pStyle w:val="11"/>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right="0" w:rightChars="0"/>
        <w:jc w:val="both"/>
        <w:textAlignment w:val="auto"/>
        <w:outlineLvl w:val="9"/>
        <w:rPr>
          <w:rFonts w:hint="eastAsia" w:ascii="宋体" w:hAnsi="宋体" w:eastAsia="宋体" w:cs="宋体"/>
          <w:b/>
          <w:color w:val="auto"/>
          <w:kern w:val="0"/>
          <w:sz w:val="28"/>
          <w:szCs w:val="28"/>
          <w:highlight w:val="none"/>
          <w:lang w:val="en-US" w:eastAsia="zh-CN"/>
        </w:rPr>
      </w:pPr>
      <w:r>
        <w:rPr>
          <w:rFonts w:hint="eastAsia" w:ascii="宋体" w:hAnsi="宋体" w:eastAsia="宋体" w:cs="宋体"/>
          <w:b/>
          <w:color w:val="auto"/>
          <w:kern w:val="0"/>
          <w:sz w:val="28"/>
          <w:szCs w:val="28"/>
          <w:highlight w:val="none"/>
          <w:lang w:val="en-US" w:eastAsia="zh-CN"/>
        </w:rPr>
        <w:t>四、产品质量保障措施</w:t>
      </w:r>
    </w:p>
    <w:p w14:paraId="584DDF0C">
      <w:pPr>
        <w:pStyle w:val="11"/>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textAlignment w:val="auto"/>
        <w:outlineLvl w:val="9"/>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投标人应对本项目提供以下完善的</w:t>
      </w:r>
      <w:r>
        <w:rPr>
          <w:rFonts w:hint="eastAsia" w:ascii="宋体" w:hAnsi="宋体" w:eastAsia="宋体" w:cs="宋体"/>
          <w:b w:val="0"/>
          <w:bCs w:val="0"/>
          <w:color w:val="auto"/>
          <w:sz w:val="24"/>
          <w:szCs w:val="24"/>
          <w:highlight w:val="none"/>
        </w:rPr>
        <w:t>产品质量保障措施</w:t>
      </w:r>
      <w:r>
        <w:rPr>
          <w:rFonts w:hint="eastAsia" w:ascii="宋体" w:hAnsi="宋体" w:eastAsia="宋体" w:cs="宋体"/>
          <w:b w:val="0"/>
          <w:bCs w:val="0"/>
          <w:color w:val="auto"/>
          <w:sz w:val="24"/>
          <w:highlight w:val="none"/>
          <w:lang w:val="en-US" w:eastAsia="zh-CN"/>
        </w:rPr>
        <w:t>包括：1.</w:t>
      </w:r>
      <w:r>
        <w:rPr>
          <w:rFonts w:hint="eastAsia" w:ascii="宋体" w:hAnsi="宋体" w:eastAsia="宋体" w:cs="宋体"/>
          <w:color w:val="auto"/>
          <w:sz w:val="24"/>
          <w:szCs w:val="24"/>
          <w:highlight w:val="none"/>
          <w:lang w:val="en-US" w:eastAsia="zh-CN"/>
        </w:rPr>
        <w:t>产品质量保障</w:t>
      </w:r>
      <w:r>
        <w:rPr>
          <w:rFonts w:hint="eastAsia" w:ascii="宋体" w:hAnsi="宋体" w:eastAsia="宋体" w:cs="宋体"/>
          <w:color w:val="auto"/>
          <w:sz w:val="24"/>
          <w:szCs w:val="24"/>
          <w:highlight w:val="none"/>
        </w:rPr>
        <w:t>措施</w:t>
      </w:r>
      <w:r>
        <w:rPr>
          <w:rFonts w:hint="eastAsia" w:ascii="宋体" w:hAnsi="宋体" w:eastAsia="宋体" w:cs="宋体"/>
          <w:b w:val="0"/>
          <w:bCs w:val="0"/>
          <w:color w:val="auto"/>
          <w:sz w:val="24"/>
          <w:highlight w:val="none"/>
          <w:lang w:val="en-US" w:eastAsia="zh-CN"/>
        </w:rPr>
        <w:t>；2.质量保证体系；3.质量控制流程</w:t>
      </w:r>
      <w:r>
        <w:rPr>
          <w:rFonts w:hint="eastAsia" w:ascii="宋体" w:hAnsi="宋体" w:eastAsia="宋体" w:cs="宋体"/>
          <w:color w:val="auto"/>
          <w:sz w:val="24"/>
          <w:highlight w:val="none"/>
          <w:lang w:eastAsia="zh-CN"/>
        </w:rPr>
        <w:t>；</w:t>
      </w:r>
      <w:r>
        <w:rPr>
          <w:rFonts w:hint="eastAsia" w:ascii="宋体" w:hAnsi="宋体" w:eastAsia="宋体" w:cs="宋体"/>
          <w:b w:val="0"/>
          <w:bCs w:val="0"/>
          <w:color w:val="auto"/>
          <w:sz w:val="24"/>
          <w:highlight w:val="none"/>
          <w:lang w:val="en-US" w:eastAsia="zh-CN"/>
        </w:rPr>
        <w:t>4.质量自检制度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5.质量事故处理报告制度</w:t>
      </w:r>
      <w:r>
        <w:rPr>
          <w:rFonts w:hint="eastAsia" w:ascii="宋体" w:hAnsi="宋体" w:eastAsia="宋体" w:cs="宋体"/>
          <w:color w:val="auto"/>
          <w:sz w:val="24"/>
          <w:highlight w:val="none"/>
          <w:lang w:val="en-US" w:eastAsia="zh-CN"/>
        </w:rPr>
        <w:t>等</w:t>
      </w:r>
      <w:r>
        <w:rPr>
          <w:rFonts w:hint="eastAsia" w:ascii="宋体" w:hAnsi="宋体" w:eastAsia="宋体" w:cs="宋体"/>
          <w:b w:val="0"/>
          <w:bCs w:val="0"/>
          <w:color w:val="auto"/>
          <w:sz w:val="24"/>
          <w:highlight w:val="none"/>
          <w:lang w:val="en-US" w:eastAsia="zh-CN"/>
        </w:rPr>
        <w:t>。</w:t>
      </w:r>
    </w:p>
    <w:p w14:paraId="7E2E67CD">
      <w:pPr>
        <w:spacing w:line="360" w:lineRule="auto"/>
        <w:jc w:val="both"/>
        <w:rPr>
          <w:rFonts w:hint="eastAsia" w:ascii="宋体" w:hAnsi="宋体" w:eastAsia="宋体" w:cs="宋体"/>
          <w:b/>
          <w:color w:val="auto"/>
          <w:kern w:val="0"/>
          <w:sz w:val="28"/>
          <w:szCs w:val="28"/>
          <w:highlight w:val="none"/>
          <w:lang w:val="en-US" w:eastAsia="zh-CN"/>
        </w:rPr>
      </w:pPr>
      <w:r>
        <w:rPr>
          <w:rFonts w:hint="eastAsia" w:ascii="宋体" w:hAnsi="宋体" w:eastAsia="宋体" w:cs="宋体"/>
          <w:b/>
          <w:color w:val="auto"/>
          <w:kern w:val="0"/>
          <w:sz w:val="28"/>
          <w:szCs w:val="28"/>
          <w:highlight w:val="none"/>
          <w:lang w:val="en-US" w:eastAsia="zh-CN"/>
        </w:rPr>
        <w:t>五、售后服务方案</w:t>
      </w:r>
    </w:p>
    <w:p w14:paraId="560AFC68">
      <w:pPr>
        <w:spacing w:line="360" w:lineRule="auto"/>
        <w:ind w:firstLine="350" w:firstLineChars="146"/>
        <w:jc w:val="left"/>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投标人应当针对本项目提供以下完善的售后服务方案（包括但不限于）：①为本项目配备的各类售后服务人员；②供应商备品备件准备情况。</w:t>
      </w:r>
    </w:p>
    <w:p w14:paraId="50D154E6">
      <w:pPr>
        <w:spacing w:line="360" w:lineRule="auto"/>
        <w:jc w:val="both"/>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六、验收</w:t>
      </w:r>
    </w:p>
    <w:p w14:paraId="7C9AAEDA">
      <w:pPr>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采购文件、投标（响应）文件、政府采购合同等是履约验收工作的重要依据。</w:t>
      </w:r>
    </w:p>
    <w:p w14:paraId="3D00942F">
      <w:pPr>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验收主体：验收小组</w:t>
      </w:r>
    </w:p>
    <w:p w14:paraId="304ED36B">
      <w:pPr>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验收时间及方式：货物运送至采购人指定地点后验收，验收时，</w:t>
      </w:r>
      <w:r>
        <w:rPr>
          <w:rFonts w:hint="eastAsia" w:ascii="宋体" w:hAnsi="宋体" w:eastAsia="宋体" w:cs="宋体"/>
          <w:color w:val="000000"/>
          <w:sz w:val="24"/>
          <w:highlight w:val="none"/>
        </w:rPr>
        <w:t>招标人委托第三方组建验收工作组。</w:t>
      </w:r>
      <w:r>
        <w:rPr>
          <w:rFonts w:hint="eastAsia" w:ascii="宋体" w:hAnsi="宋体" w:eastAsia="宋体" w:cs="宋体"/>
          <w:color w:val="000000"/>
          <w:kern w:val="0"/>
          <w:sz w:val="24"/>
          <w:highlight w:val="none"/>
        </w:rPr>
        <w:t>按照采购合同的约定对每一项技术、服务、安全标准的履约情况进行确认。验收费用由中标人支付。</w:t>
      </w:r>
    </w:p>
    <w:p w14:paraId="09126A53">
      <w:pPr>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验收程序：验收小组按照采购合同的约定对供应商履约情况进行验收。</w:t>
      </w:r>
    </w:p>
    <w:p w14:paraId="1EEFE041">
      <w:pPr>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验收内容：与采购文件、投标（响应）文件、政府采购合同要求一致，包括每一项技术和商务要求的履约情况，检查内容包括外包装是否完好无损；核对品牌、规格、型号、配置、数量； 检查是否有检验证、合格证、保修证、说明书等。</w:t>
      </w:r>
    </w:p>
    <w:p w14:paraId="0C0E4E7E">
      <w:pPr>
        <w:spacing w:line="360" w:lineRule="auto"/>
        <w:ind w:firstLine="480" w:firstLineChars="200"/>
        <w:rPr>
          <w:rFonts w:hint="eastAsia" w:ascii="宋体" w:hAnsi="宋体" w:eastAsia="宋体" w:cs="宋体"/>
          <w:color w:val="000000"/>
          <w:sz w:val="24"/>
          <w:highlight w:val="none"/>
        </w:rPr>
      </w:pPr>
    </w:p>
    <w:p w14:paraId="215EBF55">
      <w:pPr>
        <w:rPr>
          <w:rFonts w:hint="eastAsia" w:ascii="宋体" w:hAnsi="宋体" w:eastAsia="宋体" w:cs="宋体"/>
          <w:b/>
          <w:bCs/>
          <w:szCs w:val="21"/>
        </w:rPr>
      </w:pPr>
      <w:r>
        <w:rPr>
          <w:rFonts w:hint="eastAsia" w:ascii="宋体" w:hAnsi="宋体" w:eastAsia="宋体" w:cs="宋体"/>
          <w:b/>
          <w:bCs/>
          <w:sz w:val="24"/>
        </w:rPr>
        <w:t>特别说明：</w:t>
      </w:r>
    </w:p>
    <w:p w14:paraId="5CFF2889">
      <w:pPr>
        <w:rPr>
          <w:rFonts w:hint="eastAsia" w:ascii="宋体" w:hAnsi="宋体" w:eastAsia="宋体" w:cs="宋体"/>
          <w:b/>
          <w:bCs/>
          <w:szCs w:val="21"/>
        </w:rPr>
      </w:pPr>
      <w:r>
        <w:rPr>
          <w:rFonts w:hint="eastAsia" w:ascii="宋体" w:hAnsi="宋体" w:eastAsia="宋体" w:cs="宋体"/>
          <w:b/>
          <w:bCs/>
          <w:szCs w:val="21"/>
        </w:rPr>
        <w:t>1.“★”条款为招标文件的实质性要求，投标文件中必须进行明确响应，“★”号条款有负偏离或未明确响应的投标文件无效；</w:t>
      </w:r>
    </w:p>
    <w:p w14:paraId="313231DE">
      <w:pPr>
        <w:rPr>
          <w:rFonts w:hint="eastAsia" w:ascii="宋体" w:hAnsi="宋体" w:eastAsia="宋体" w:cs="宋体"/>
          <w:b/>
          <w:bCs/>
          <w:szCs w:val="21"/>
        </w:rPr>
      </w:pPr>
      <w:r>
        <w:rPr>
          <w:rFonts w:hint="eastAsia" w:ascii="宋体" w:hAnsi="宋体" w:eastAsia="宋体" w:cs="宋体"/>
          <w:b/>
          <w:bCs/>
          <w:szCs w:val="21"/>
        </w:rPr>
        <w:t>2.若本文件所引用的相关规范、标准已被国家发布的新规范、新标准等替代，或已明确废止，则一律以国家最新发布的规范、标准等为准执行。</w:t>
      </w:r>
    </w:p>
    <w:p w14:paraId="354DF357">
      <w:pPr>
        <w:rPr>
          <w:rFonts w:hint="eastAsia" w:ascii="宋体" w:hAnsi="宋体" w:eastAsia="宋体" w:cs="宋体"/>
          <w:b/>
          <w:bCs/>
          <w:szCs w:val="21"/>
          <w:lang w:val="en-US" w:eastAsia="zh-CN"/>
        </w:rPr>
      </w:pPr>
    </w:p>
    <w:p w14:paraId="163C1E8D">
      <w:pPr>
        <w:widowControl w:val="0"/>
        <w:numPr>
          <w:ilvl w:val="0"/>
          <w:numId w:val="0"/>
        </w:numPr>
        <w:spacing w:line="360" w:lineRule="auto"/>
        <w:ind w:leftChars="0"/>
        <w:jc w:val="both"/>
        <w:rPr>
          <w:rFonts w:hint="eastAsia" w:ascii="宋体" w:hAnsi="宋体" w:eastAsia="宋体" w:cs="宋体"/>
          <w:b/>
          <w:bCs/>
          <w:kern w:val="2"/>
          <w:sz w:val="21"/>
          <w:szCs w:val="21"/>
          <w:lang w:val="en-US" w:eastAsia="zh-CN" w:bidi="ar-SA"/>
        </w:rPr>
      </w:pPr>
    </w:p>
    <w:p w14:paraId="18BF31F0">
      <w:pPr>
        <w:rPr>
          <w:rFonts w:hint="eastAsia" w:ascii="宋体" w:hAnsi="宋体" w:eastAsia="宋体" w:cs="宋体"/>
          <w:b/>
          <w:sz w:val="32"/>
          <w:szCs w:val="32"/>
          <w:lang w:val="en-US" w:eastAsia="zh-CN"/>
        </w:rPr>
      </w:pPr>
    </w:p>
    <w:p w14:paraId="6C592314">
      <w:pP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p>
    <w:p w14:paraId="4B454B63">
      <w:pP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p>
    <w:p w14:paraId="372D3FA9">
      <w:pP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br w:type="page"/>
      </w:r>
    </w:p>
    <w:p w14:paraId="32521717">
      <w:pPr>
        <w:rPr>
          <w:rFonts w:hint="eastAsia" w:ascii="宋体" w:hAnsi="宋体" w:eastAsia="宋体" w:cs="宋体"/>
          <w:lang w:val="en-US" w:eastAsia="zh-CN"/>
        </w:rPr>
      </w:pPr>
    </w:p>
    <w:p w14:paraId="0FEBD4B8">
      <w:pPr>
        <w:rPr>
          <w:rFonts w:hint="eastAsia" w:ascii="宋体" w:hAnsi="宋体" w:eastAsia="宋体" w:cs="宋体"/>
          <w:lang w:val="en-US" w:eastAsia="zh-CN"/>
        </w:rPr>
      </w:pPr>
    </w:p>
    <w:p w14:paraId="24648E7E">
      <w:pPr>
        <w:rPr>
          <w:rFonts w:hint="eastAsia" w:ascii="宋体" w:hAnsi="宋体" w:eastAsia="宋体" w:cs="宋体"/>
          <w:lang w:val="en-US" w:eastAsia="zh-CN"/>
        </w:rPr>
      </w:pPr>
    </w:p>
    <w:p w14:paraId="4786D2E6">
      <w:pPr>
        <w:rPr>
          <w:rFonts w:hint="eastAsia" w:ascii="宋体" w:hAnsi="宋体" w:eastAsia="宋体" w:cs="宋体"/>
          <w:lang w:val="en-US" w:eastAsia="zh-CN"/>
        </w:rPr>
      </w:pPr>
    </w:p>
    <w:p w14:paraId="626230BE">
      <w:pPr>
        <w:rPr>
          <w:rFonts w:hint="eastAsia" w:ascii="宋体" w:hAnsi="宋体" w:eastAsia="宋体" w:cs="宋体"/>
          <w:lang w:val="en-US" w:eastAsia="zh-CN"/>
        </w:rPr>
      </w:pPr>
    </w:p>
    <w:p w14:paraId="7BA5BB21">
      <w:pPr>
        <w:rPr>
          <w:rFonts w:hint="eastAsia" w:ascii="宋体" w:hAnsi="宋体" w:eastAsia="宋体" w:cs="宋体"/>
          <w:lang w:val="en-US" w:eastAsia="zh-CN"/>
        </w:rPr>
      </w:pPr>
    </w:p>
    <w:p w14:paraId="2D8E8E65">
      <w:pPr>
        <w:rPr>
          <w:rFonts w:hint="eastAsia" w:ascii="宋体" w:hAnsi="宋体" w:eastAsia="宋体" w:cs="宋体"/>
          <w:lang w:val="en-US" w:eastAsia="zh-CN"/>
        </w:rPr>
      </w:pPr>
    </w:p>
    <w:p w14:paraId="1097BB90">
      <w:pPr>
        <w:rPr>
          <w:rFonts w:hint="eastAsia" w:ascii="宋体" w:hAnsi="宋体" w:eastAsia="宋体" w:cs="宋体"/>
          <w:lang w:val="en-US" w:eastAsia="zh-CN"/>
        </w:rPr>
      </w:pPr>
    </w:p>
    <w:p w14:paraId="6884B795">
      <w:pPr>
        <w:rPr>
          <w:rFonts w:hint="eastAsia" w:ascii="宋体" w:hAnsi="宋体" w:eastAsia="宋体" w:cs="宋体"/>
          <w:lang w:val="en-US" w:eastAsia="zh-CN"/>
        </w:rPr>
      </w:pPr>
    </w:p>
    <w:p w14:paraId="0ACFE6D3">
      <w:pPr>
        <w:rPr>
          <w:rFonts w:hint="eastAsia" w:ascii="宋体" w:hAnsi="宋体" w:eastAsia="宋体" w:cs="宋体"/>
          <w:lang w:val="en-US" w:eastAsia="zh-CN"/>
        </w:rPr>
      </w:pPr>
    </w:p>
    <w:p w14:paraId="2D4A7FED">
      <w:pPr>
        <w:rPr>
          <w:rFonts w:hint="eastAsia" w:ascii="宋体" w:hAnsi="宋体" w:eastAsia="宋体" w:cs="宋体"/>
          <w:lang w:val="en-US" w:eastAsia="zh-CN"/>
        </w:rPr>
      </w:pPr>
    </w:p>
    <w:p w14:paraId="786E782B">
      <w:pP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p>
    <w:p w14:paraId="1A3CC643">
      <w:pPr>
        <w:pStyle w:val="8"/>
        <w:rPr>
          <w:rFonts w:hint="eastAsia" w:ascii="宋体" w:hAnsi="宋体" w:eastAsia="宋体" w:cs="宋体"/>
          <w:lang w:val="en-US" w:eastAsia="zh-CN"/>
        </w:rPr>
      </w:pPr>
    </w:p>
    <w:p w14:paraId="01817427">
      <w:pP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p>
    <w:p w14:paraId="5D59AEC8">
      <w:pPr>
        <w:numPr>
          <w:ilvl w:val="0"/>
          <w:numId w:val="3"/>
        </w:numPr>
        <w:ind w:left="0" w:leftChars="0" w:firstLine="0" w:firstLineChars="0"/>
        <w:jc w:val="center"/>
        <w:outlineLvl w:val="0"/>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bookmarkStart w:id="62" w:name="_Toc6630"/>
      <w: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t>投标文件格式</w:t>
      </w:r>
      <w:bookmarkEnd w:id="62"/>
    </w:p>
    <w:p w14:paraId="38A1FC2A">
      <w:pPr>
        <w:pageBreakBefore w:val="0"/>
        <w:widowControl w:val="0"/>
        <w:wordWrap/>
        <w:overflowPunct/>
        <w:topLinePunct w:val="0"/>
        <w:bidi w:val="0"/>
        <w:spacing w:before="63" w:line="500" w:lineRule="exact"/>
        <w:ind w:firstLine="442" w:firstLineChars="100"/>
        <w:jc w:val="both"/>
        <w:outlineLvl w:val="0"/>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br w:type="page"/>
      </w:r>
      <w:bookmarkStart w:id="63" w:name="_Toc5863"/>
      <w:r>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t>投标人编制文件须知</w:t>
      </w:r>
      <w:bookmarkEnd w:id="63"/>
    </w:p>
    <w:p w14:paraId="6F5D8130">
      <w:pPr>
        <w:pStyle w:val="8"/>
        <w:overflowPunct/>
        <w:topLinePunct w:val="0"/>
        <w:bidi w:val="0"/>
        <w:spacing w:before="178" w:line="500" w:lineRule="exact"/>
        <w:ind w:left="146" w:right="2" w:firstLine="501" w:firstLineChars="209"/>
        <w:jc w:val="both"/>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 、投标人按照本部分的顺序编制投标文件，按照本部分提供的内容和格式（</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所有表格的格式可扩展</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）填写提交。</w:t>
      </w:r>
    </w:p>
    <w:p w14:paraId="7A01E969">
      <w:pPr>
        <w:pStyle w:val="8"/>
        <w:overflowPunct/>
        <w:topLinePunct w:val="0"/>
        <w:bidi w:val="0"/>
        <w:spacing w:before="24" w:line="500" w:lineRule="exact"/>
        <w:ind w:left="146" w:firstLine="489" w:firstLineChars="204"/>
        <w:jc w:val="both"/>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2.对于招标文件中标记了“</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实质性格式</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投标无效</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。未标记“实质性格式 ”的文件和招标文件未提供格式的内容，可由投标人自行编写。</w:t>
      </w:r>
    </w:p>
    <w:p w14:paraId="177A08DA">
      <w:pPr>
        <w:pStyle w:val="8"/>
        <w:overflowPunct/>
        <w:topLinePunct w:val="0"/>
        <w:bidi w:val="0"/>
        <w:spacing w:before="11" w:line="500" w:lineRule="exact"/>
        <w:ind w:left="160"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3.投标文件中的所有材料必须是真实的、准确的和完整的。</w:t>
      </w:r>
    </w:p>
    <w:p w14:paraId="23420614">
      <w:pP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br w:type="page"/>
      </w:r>
    </w:p>
    <w:p w14:paraId="2E1F5307">
      <w:pP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p>
    <w:p w14:paraId="12A8DABD">
      <w:pPr>
        <w:widowControl w:val="0"/>
        <w:autoSpaceDE w:val="0"/>
        <w:autoSpaceDN w:val="0"/>
        <w:adjustRightInd w:val="0"/>
        <w:snapToGrid w:val="0"/>
        <w:ind w:firstLine="0" w:firstLineChars="0"/>
        <w:jc w:val="right"/>
        <w:outlineLvl w:val="1"/>
        <w:rPr>
          <w:rFonts w:hint="eastAsia" w:ascii="宋体" w:hAnsi="宋体" w:eastAsia="宋体" w:cs="宋体"/>
          <w:b/>
          <w:bCs/>
          <w:sz w:val="32"/>
          <w:szCs w:val="32"/>
          <w:lang w:val="en-US" w:eastAsia="zh-CN"/>
        </w:rPr>
      </w:pPr>
      <w:bookmarkStart w:id="64" w:name="_Toc8567"/>
      <w:r>
        <w:rPr>
          <w:rFonts w:hint="eastAsia" w:ascii="宋体" w:hAnsi="宋体" w:eastAsia="宋体" w:cs="宋体"/>
          <w:b/>
          <w:bCs/>
          <w:sz w:val="32"/>
          <w:szCs w:val="32"/>
          <w:lang w:val="en-US" w:eastAsia="zh-CN"/>
        </w:rPr>
        <w:t>封面</w:t>
      </w:r>
    </w:p>
    <w:p w14:paraId="30FDCC80">
      <w:pPr>
        <w:widowControl w:val="0"/>
        <w:autoSpaceDE w:val="0"/>
        <w:autoSpaceDN w:val="0"/>
        <w:adjustRightInd w:val="0"/>
        <w:snapToGrid w:val="0"/>
        <w:ind w:firstLine="0" w:firstLineChars="0"/>
        <w:jc w:val="center"/>
        <w:outlineLvl w:val="1"/>
        <w:rPr>
          <w:rFonts w:hint="eastAsia" w:ascii="宋体" w:hAnsi="宋体" w:eastAsia="宋体" w:cs="宋体"/>
          <w:b/>
          <w:bCs/>
          <w:sz w:val="84"/>
          <w:szCs w:val="84"/>
        </w:rPr>
      </w:pPr>
    </w:p>
    <w:p w14:paraId="1B6F06F1">
      <w:pPr>
        <w:widowControl w:val="0"/>
        <w:autoSpaceDE w:val="0"/>
        <w:autoSpaceDN w:val="0"/>
        <w:adjustRightInd w:val="0"/>
        <w:snapToGrid w:val="0"/>
        <w:ind w:firstLine="0" w:firstLineChars="0"/>
        <w:jc w:val="center"/>
        <w:outlineLvl w:val="1"/>
        <w:rPr>
          <w:rFonts w:hint="eastAsia" w:ascii="宋体" w:hAnsi="宋体" w:eastAsia="宋体" w:cs="宋体"/>
          <w:b/>
          <w:sz w:val="20"/>
          <w:szCs w:val="20"/>
        </w:rPr>
      </w:pPr>
      <w:r>
        <w:rPr>
          <w:rFonts w:hint="eastAsia" w:ascii="宋体" w:hAnsi="宋体" w:eastAsia="宋体" w:cs="宋体"/>
          <w:b/>
          <w:bCs/>
          <w:sz w:val="84"/>
          <w:szCs w:val="84"/>
        </w:rPr>
        <w:t>投标文件</w:t>
      </w:r>
      <w:bookmarkEnd w:id="64"/>
    </w:p>
    <w:p w14:paraId="12F5A2B4">
      <w:pPr>
        <w:widowControl w:val="0"/>
        <w:autoSpaceDE w:val="0"/>
        <w:autoSpaceDN w:val="0"/>
        <w:adjustRightInd w:val="0"/>
        <w:snapToGrid w:val="0"/>
        <w:ind w:firstLine="0" w:firstLineChars="0"/>
        <w:jc w:val="center"/>
        <w:rPr>
          <w:rFonts w:hint="eastAsia" w:ascii="宋体" w:hAnsi="宋体" w:eastAsia="宋体" w:cs="宋体"/>
          <w:sz w:val="28"/>
          <w:szCs w:val="28"/>
        </w:rPr>
      </w:pPr>
    </w:p>
    <w:p w14:paraId="76300477">
      <w:pPr>
        <w:widowControl w:val="0"/>
        <w:autoSpaceDE w:val="0"/>
        <w:autoSpaceDN w:val="0"/>
        <w:adjustRightInd w:val="0"/>
        <w:snapToGrid w:val="0"/>
        <w:ind w:firstLine="0" w:firstLineChars="0"/>
        <w:jc w:val="center"/>
        <w:rPr>
          <w:rFonts w:hint="eastAsia" w:ascii="宋体" w:hAnsi="宋体" w:eastAsia="宋体" w:cs="宋体"/>
          <w:sz w:val="28"/>
          <w:szCs w:val="28"/>
        </w:rPr>
      </w:pPr>
    </w:p>
    <w:p w14:paraId="6E32E643">
      <w:pPr>
        <w:widowControl w:val="0"/>
        <w:autoSpaceDE w:val="0"/>
        <w:autoSpaceDN w:val="0"/>
        <w:adjustRightInd w:val="0"/>
        <w:snapToGrid w:val="0"/>
        <w:ind w:firstLine="0" w:firstLineChars="0"/>
        <w:jc w:val="center"/>
        <w:rPr>
          <w:rFonts w:hint="eastAsia" w:ascii="宋体" w:hAnsi="宋体" w:eastAsia="宋体" w:cs="宋体"/>
          <w:sz w:val="28"/>
          <w:szCs w:val="28"/>
        </w:rPr>
      </w:pPr>
    </w:p>
    <w:p w14:paraId="2E6291A8">
      <w:pPr>
        <w:widowControl w:val="0"/>
        <w:autoSpaceDE w:val="0"/>
        <w:autoSpaceDN w:val="0"/>
        <w:adjustRightInd w:val="0"/>
        <w:snapToGrid w:val="0"/>
        <w:ind w:firstLine="0" w:firstLineChars="0"/>
        <w:jc w:val="center"/>
        <w:rPr>
          <w:rFonts w:hint="eastAsia" w:ascii="宋体" w:hAnsi="宋体" w:eastAsia="宋体" w:cs="宋体"/>
          <w:sz w:val="28"/>
          <w:szCs w:val="28"/>
        </w:rPr>
      </w:pPr>
    </w:p>
    <w:tbl>
      <w:tblPr>
        <w:tblStyle w:val="21"/>
        <w:tblW w:w="5000" w:type="pct"/>
        <w:tblInd w:w="0" w:type="dxa"/>
        <w:tblLayout w:type="autofit"/>
        <w:tblCellMar>
          <w:top w:w="0" w:type="dxa"/>
          <w:left w:w="108" w:type="dxa"/>
          <w:bottom w:w="0" w:type="dxa"/>
          <w:right w:w="108" w:type="dxa"/>
        </w:tblCellMar>
      </w:tblPr>
      <w:tblGrid>
        <w:gridCol w:w="3878"/>
        <w:gridCol w:w="5181"/>
      </w:tblGrid>
      <w:tr w14:paraId="0FB5042B">
        <w:tblPrEx>
          <w:tblCellMar>
            <w:top w:w="0" w:type="dxa"/>
            <w:left w:w="108" w:type="dxa"/>
            <w:bottom w:w="0" w:type="dxa"/>
            <w:right w:w="108" w:type="dxa"/>
          </w:tblCellMar>
        </w:tblPrEx>
        <w:tc>
          <w:tcPr>
            <w:tcW w:w="2140" w:type="pct"/>
            <w:noWrap w:val="0"/>
            <w:vAlign w:val="center"/>
          </w:tcPr>
          <w:p w14:paraId="4A7050FD">
            <w:pPr>
              <w:widowControl w:val="0"/>
              <w:autoSpaceDE w:val="0"/>
              <w:autoSpaceDN w:val="0"/>
              <w:adjustRightInd w:val="0"/>
              <w:snapToGrid w:val="0"/>
              <w:ind w:firstLine="0" w:firstLineChars="0"/>
              <w:rPr>
                <w:rFonts w:hint="eastAsia" w:ascii="宋体" w:hAnsi="宋体" w:eastAsia="宋体" w:cs="宋体"/>
                <w:b/>
                <w:sz w:val="28"/>
                <w:szCs w:val="28"/>
              </w:rPr>
            </w:pPr>
            <w:r>
              <w:rPr>
                <w:rFonts w:hint="eastAsia" w:ascii="宋体" w:hAnsi="宋体" w:eastAsia="宋体" w:cs="宋体"/>
                <w:b/>
                <w:sz w:val="28"/>
                <w:szCs w:val="28"/>
              </w:rPr>
              <w:t>项目名称：</w:t>
            </w:r>
          </w:p>
        </w:tc>
        <w:tc>
          <w:tcPr>
            <w:tcW w:w="2859" w:type="pct"/>
            <w:noWrap w:val="0"/>
            <w:vAlign w:val="center"/>
          </w:tcPr>
          <w:p w14:paraId="7482D609">
            <w:pPr>
              <w:widowControl w:val="0"/>
              <w:autoSpaceDE w:val="0"/>
              <w:autoSpaceDN w:val="0"/>
              <w:adjustRightInd w:val="0"/>
              <w:snapToGrid w:val="0"/>
              <w:ind w:firstLine="0" w:firstLineChars="0"/>
              <w:rPr>
                <w:rFonts w:hint="eastAsia" w:ascii="宋体" w:hAnsi="宋体" w:eastAsia="宋体" w:cs="宋体"/>
                <w:b/>
                <w:sz w:val="28"/>
                <w:szCs w:val="28"/>
                <w:u w:val="single"/>
              </w:rPr>
            </w:pPr>
            <w:r>
              <w:rPr>
                <w:rFonts w:hint="eastAsia" w:ascii="宋体" w:hAnsi="宋体" w:eastAsia="宋体" w:cs="宋体"/>
                <w:b/>
                <w:sz w:val="28"/>
                <w:szCs w:val="28"/>
                <w:u w:val="single"/>
              </w:rPr>
              <w:t xml:space="preserve">                             </w:t>
            </w:r>
          </w:p>
        </w:tc>
      </w:tr>
      <w:tr w14:paraId="6A40CA42">
        <w:tblPrEx>
          <w:tblCellMar>
            <w:top w:w="0" w:type="dxa"/>
            <w:left w:w="108" w:type="dxa"/>
            <w:bottom w:w="0" w:type="dxa"/>
            <w:right w:w="108" w:type="dxa"/>
          </w:tblCellMar>
        </w:tblPrEx>
        <w:tc>
          <w:tcPr>
            <w:tcW w:w="2140" w:type="pct"/>
            <w:noWrap w:val="0"/>
            <w:vAlign w:val="center"/>
          </w:tcPr>
          <w:p w14:paraId="6B15D2F7">
            <w:pPr>
              <w:widowControl w:val="0"/>
              <w:autoSpaceDE w:val="0"/>
              <w:autoSpaceDN w:val="0"/>
              <w:adjustRightInd w:val="0"/>
              <w:snapToGrid w:val="0"/>
              <w:ind w:firstLine="0" w:firstLineChars="0"/>
              <w:rPr>
                <w:rFonts w:hint="eastAsia" w:ascii="宋体" w:hAnsi="宋体" w:eastAsia="宋体" w:cs="宋体"/>
                <w:b/>
                <w:sz w:val="28"/>
                <w:szCs w:val="28"/>
              </w:rPr>
            </w:pPr>
            <w:r>
              <w:rPr>
                <w:rFonts w:hint="eastAsia" w:ascii="宋体" w:hAnsi="宋体" w:eastAsia="宋体" w:cs="宋体"/>
                <w:b/>
                <w:sz w:val="28"/>
                <w:szCs w:val="28"/>
              </w:rPr>
              <w:t>项目编号：</w:t>
            </w:r>
          </w:p>
        </w:tc>
        <w:tc>
          <w:tcPr>
            <w:tcW w:w="2859" w:type="pct"/>
            <w:noWrap w:val="0"/>
            <w:vAlign w:val="center"/>
          </w:tcPr>
          <w:p w14:paraId="6718EDED">
            <w:pPr>
              <w:widowControl w:val="0"/>
              <w:autoSpaceDE w:val="0"/>
              <w:autoSpaceDN w:val="0"/>
              <w:adjustRightInd w:val="0"/>
              <w:snapToGrid w:val="0"/>
              <w:ind w:firstLine="0" w:firstLineChars="0"/>
              <w:rPr>
                <w:rFonts w:hint="eastAsia" w:ascii="宋体" w:hAnsi="宋体" w:eastAsia="宋体" w:cs="宋体"/>
                <w:b/>
                <w:sz w:val="28"/>
                <w:szCs w:val="28"/>
                <w:u w:val="single"/>
              </w:rPr>
            </w:pPr>
            <w:r>
              <w:rPr>
                <w:rFonts w:hint="eastAsia" w:ascii="宋体" w:hAnsi="宋体" w:eastAsia="宋体" w:cs="宋体"/>
                <w:b/>
                <w:sz w:val="28"/>
                <w:szCs w:val="28"/>
                <w:u w:val="single"/>
              </w:rPr>
              <w:t xml:space="preserve">                             </w:t>
            </w:r>
          </w:p>
        </w:tc>
      </w:tr>
      <w:tr w14:paraId="0C7177BA">
        <w:tblPrEx>
          <w:tblCellMar>
            <w:top w:w="0" w:type="dxa"/>
            <w:left w:w="108" w:type="dxa"/>
            <w:bottom w:w="0" w:type="dxa"/>
            <w:right w:w="108" w:type="dxa"/>
          </w:tblCellMar>
        </w:tblPrEx>
        <w:tc>
          <w:tcPr>
            <w:tcW w:w="2140" w:type="pct"/>
            <w:noWrap w:val="0"/>
            <w:vAlign w:val="center"/>
          </w:tcPr>
          <w:p w14:paraId="0DB87EBB">
            <w:pPr>
              <w:widowControl w:val="0"/>
              <w:autoSpaceDE w:val="0"/>
              <w:autoSpaceDN w:val="0"/>
              <w:adjustRightInd w:val="0"/>
              <w:snapToGrid w:val="0"/>
              <w:ind w:firstLine="0" w:firstLineChars="0"/>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包号/标段号（如有）：      </w:t>
            </w:r>
          </w:p>
        </w:tc>
        <w:tc>
          <w:tcPr>
            <w:tcW w:w="2859" w:type="pct"/>
            <w:shd w:val="clear" w:color="auto" w:fill="auto"/>
            <w:noWrap w:val="0"/>
            <w:vAlign w:val="center"/>
          </w:tcPr>
          <w:p w14:paraId="5AF56C5C">
            <w:pPr>
              <w:widowControl w:val="0"/>
              <w:autoSpaceDE w:val="0"/>
              <w:autoSpaceDN w:val="0"/>
              <w:adjustRightInd w:val="0"/>
              <w:snapToGrid w:val="0"/>
              <w:ind w:firstLine="0" w:firstLineChars="0"/>
              <w:rPr>
                <w:rFonts w:hint="eastAsia" w:ascii="宋体" w:hAnsi="宋体" w:eastAsia="宋体" w:cs="宋体"/>
                <w:b/>
                <w:kern w:val="2"/>
                <w:sz w:val="28"/>
                <w:szCs w:val="28"/>
                <w:u w:val="single"/>
                <w:lang w:val="en-US" w:eastAsia="zh-CN" w:bidi="ar-SA"/>
              </w:rPr>
            </w:pPr>
            <w:r>
              <w:rPr>
                <w:rFonts w:hint="eastAsia" w:ascii="宋体" w:hAnsi="宋体" w:eastAsia="宋体" w:cs="宋体"/>
                <w:b/>
                <w:sz w:val="28"/>
                <w:szCs w:val="28"/>
                <w:u w:val="single"/>
              </w:rPr>
              <w:t xml:space="preserve">                             </w:t>
            </w:r>
          </w:p>
        </w:tc>
      </w:tr>
      <w:tr w14:paraId="3619C567">
        <w:tblPrEx>
          <w:tblCellMar>
            <w:top w:w="0" w:type="dxa"/>
            <w:left w:w="108" w:type="dxa"/>
            <w:bottom w:w="0" w:type="dxa"/>
            <w:right w:w="108" w:type="dxa"/>
          </w:tblCellMar>
        </w:tblPrEx>
        <w:tc>
          <w:tcPr>
            <w:tcW w:w="2140" w:type="pct"/>
            <w:noWrap w:val="0"/>
            <w:vAlign w:val="center"/>
          </w:tcPr>
          <w:p w14:paraId="58256CEF">
            <w:pPr>
              <w:widowControl w:val="0"/>
              <w:autoSpaceDE w:val="0"/>
              <w:autoSpaceDN w:val="0"/>
              <w:adjustRightInd w:val="0"/>
              <w:snapToGrid w:val="0"/>
              <w:ind w:firstLine="0" w:firstLineChars="0"/>
              <w:rPr>
                <w:rFonts w:hint="eastAsia" w:ascii="宋体" w:hAnsi="宋体" w:eastAsia="宋体" w:cs="宋体"/>
                <w:b/>
                <w:sz w:val="28"/>
                <w:szCs w:val="28"/>
              </w:rPr>
            </w:pPr>
            <w:r>
              <w:rPr>
                <w:rFonts w:hint="eastAsia" w:ascii="宋体" w:hAnsi="宋体" w:eastAsia="宋体" w:cs="宋体"/>
                <w:b/>
                <w:sz w:val="28"/>
                <w:szCs w:val="28"/>
              </w:rPr>
              <w:t>投标人：</w:t>
            </w:r>
          </w:p>
        </w:tc>
        <w:tc>
          <w:tcPr>
            <w:tcW w:w="2859" w:type="pct"/>
            <w:noWrap w:val="0"/>
            <w:vAlign w:val="center"/>
          </w:tcPr>
          <w:p w14:paraId="25E6CBD1">
            <w:pPr>
              <w:widowControl w:val="0"/>
              <w:autoSpaceDE w:val="0"/>
              <w:autoSpaceDN w:val="0"/>
              <w:adjustRightInd w:val="0"/>
              <w:snapToGrid w:val="0"/>
              <w:ind w:firstLine="0" w:firstLineChars="0"/>
              <w:rPr>
                <w:rFonts w:hint="eastAsia" w:ascii="宋体" w:hAnsi="宋体" w:eastAsia="宋体" w:cs="宋体"/>
                <w:b/>
                <w:sz w:val="28"/>
                <w:szCs w:val="28"/>
                <w:u w:val="single"/>
              </w:rPr>
            </w:pPr>
            <w:r>
              <w:rPr>
                <w:rFonts w:hint="eastAsia" w:ascii="宋体" w:hAnsi="宋体" w:eastAsia="宋体" w:cs="宋体"/>
                <w:b/>
                <w:sz w:val="28"/>
                <w:szCs w:val="28"/>
                <w:u w:val="single"/>
              </w:rPr>
              <w:t xml:space="preserve">                             </w:t>
            </w:r>
          </w:p>
        </w:tc>
      </w:tr>
      <w:tr w14:paraId="31067206">
        <w:tblPrEx>
          <w:tblCellMar>
            <w:top w:w="0" w:type="dxa"/>
            <w:left w:w="108" w:type="dxa"/>
            <w:bottom w:w="0" w:type="dxa"/>
            <w:right w:w="108" w:type="dxa"/>
          </w:tblCellMar>
        </w:tblPrEx>
        <w:tc>
          <w:tcPr>
            <w:tcW w:w="2140" w:type="pct"/>
            <w:noWrap w:val="0"/>
            <w:vAlign w:val="center"/>
          </w:tcPr>
          <w:p w14:paraId="0A9697B3">
            <w:pPr>
              <w:widowControl w:val="0"/>
              <w:autoSpaceDE w:val="0"/>
              <w:autoSpaceDN w:val="0"/>
              <w:adjustRightInd w:val="0"/>
              <w:snapToGrid w:val="0"/>
              <w:ind w:firstLine="0" w:firstLineChars="0"/>
              <w:rPr>
                <w:rFonts w:hint="eastAsia" w:ascii="宋体" w:hAnsi="宋体" w:eastAsia="宋体" w:cs="宋体"/>
                <w:b/>
                <w:sz w:val="28"/>
                <w:szCs w:val="28"/>
              </w:rPr>
            </w:pPr>
            <w:r>
              <w:rPr>
                <w:rFonts w:hint="eastAsia" w:ascii="宋体" w:hAnsi="宋体" w:eastAsia="宋体" w:cs="宋体"/>
                <w:b/>
                <w:sz w:val="28"/>
                <w:szCs w:val="28"/>
              </w:rPr>
              <w:t>法定代表人/单位负责人</w:t>
            </w:r>
          </w:p>
          <w:p w14:paraId="5D32FA5B">
            <w:pPr>
              <w:widowControl w:val="0"/>
              <w:autoSpaceDE w:val="0"/>
              <w:autoSpaceDN w:val="0"/>
              <w:adjustRightInd w:val="0"/>
              <w:snapToGrid w:val="0"/>
              <w:ind w:firstLine="0" w:firstLineChars="0"/>
              <w:rPr>
                <w:rFonts w:hint="eastAsia" w:ascii="宋体" w:hAnsi="宋体" w:eastAsia="宋体" w:cs="宋体"/>
                <w:b/>
                <w:sz w:val="28"/>
                <w:szCs w:val="28"/>
              </w:rPr>
            </w:pPr>
            <w:r>
              <w:rPr>
                <w:rFonts w:hint="eastAsia" w:ascii="宋体" w:hAnsi="宋体" w:eastAsia="宋体" w:cs="宋体"/>
                <w:b/>
                <w:sz w:val="28"/>
                <w:szCs w:val="28"/>
              </w:rPr>
              <w:t>或其委托代理人：</w:t>
            </w:r>
          </w:p>
        </w:tc>
        <w:tc>
          <w:tcPr>
            <w:tcW w:w="2859" w:type="pct"/>
            <w:noWrap w:val="0"/>
            <w:vAlign w:val="center"/>
          </w:tcPr>
          <w:p w14:paraId="4654094E">
            <w:pPr>
              <w:widowControl w:val="0"/>
              <w:autoSpaceDE w:val="0"/>
              <w:autoSpaceDN w:val="0"/>
              <w:adjustRightInd w:val="0"/>
              <w:snapToGrid w:val="0"/>
              <w:ind w:firstLine="0" w:firstLineChars="0"/>
              <w:rPr>
                <w:rFonts w:hint="eastAsia" w:ascii="宋体" w:hAnsi="宋体" w:eastAsia="宋体" w:cs="宋体"/>
                <w:b/>
                <w:sz w:val="28"/>
                <w:szCs w:val="28"/>
                <w:u w:val="single"/>
              </w:rPr>
            </w:pPr>
            <w:r>
              <w:rPr>
                <w:rFonts w:hint="eastAsia" w:ascii="宋体" w:hAnsi="宋体" w:eastAsia="宋体" w:cs="宋体"/>
                <w:b/>
                <w:sz w:val="28"/>
                <w:szCs w:val="28"/>
                <w:u w:val="single"/>
              </w:rPr>
              <w:t xml:space="preserve">                             </w:t>
            </w:r>
          </w:p>
        </w:tc>
      </w:tr>
      <w:tr w14:paraId="0C6651D6">
        <w:tblPrEx>
          <w:tblCellMar>
            <w:top w:w="0" w:type="dxa"/>
            <w:left w:w="108" w:type="dxa"/>
            <w:bottom w:w="0" w:type="dxa"/>
            <w:right w:w="108" w:type="dxa"/>
          </w:tblCellMar>
        </w:tblPrEx>
        <w:tc>
          <w:tcPr>
            <w:tcW w:w="2140" w:type="pct"/>
            <w:noWrap w:val="0"/>
            <w:vAlign w:val="center"/>
          </w:tcPr>
          <w:p w14:paraId="6D4C72D1">
            <w:pPr>
              <w:widowControl w:val="0"/>
              <w:autoSpaceDE w:val="0"/>
              <w:autoSpaceDN w:val="0"/>
              <w:adjustRightInd w:val="0"/>
              <w:snapToGrid w:val="0"/>
              <w:ind w:firstLine="0" w:firstLineChars="0"/>
              <w:rPr>
                <w:rFonts w:hint="eastAsia" w:ascii="宋体" w:hAnsi="宋体" w:eastAsia="宋体" w:cs="宋体"/>
                <w:b/>
                <w:sz w:val="28"/>
                <w:szCs w:val="28"/>
              </w:rPr>
            </w:pPr>
            <w:r>
              <w:rPr>
                <w:rFonts w:hint="eastAsia" w:ascii="宋体" w:hAnsi="宋体" w:eastAsia="宋体" w:cs="宋体"/>
                <w:b/>
                <w:sz w:val="28"/>
                <w:szCs w:val="28"/>
              </w:rPr>
              <w:t>日期：</w:t>
            </w:r>
          </w:p>
        </w:tc>
        <w:tc>
          <w:tcPr>
            <w:tcW w:w="2859" w:type="pct"/>
            <w:noWrap w:val="0"/>
            <w:vAlign w:val="center"/>
          </w:tcPr>
          <w:p w14:paraId="1A409A45">
            <w:pPr>
              <w:widowControl w:val="0"/>
              <w:autoSpaceDE w:val="0"/>
              <w:autoSpaceDN w:val="0"/>
              <w:adjustRightInd w:val="0"/>
              <w:snapToGrid w:val="0"/>
              <w:ind w:firstLine="0" w:firstLineChars="0"/>
              <w:rPr>
                <w:rFonts w:hint="eastAsia" w:ascii="宋体" w:hAnsi="宋体" w:eastAsia="宋体" w:cs="宋体"/>
                <w:b/>
                <w:sz w:val="28"/>
                <w:szCs w:val="28"/>
                <w:u w:val="single"/>
              </w:rPr>
            </w:pPr>
            <w:r>
              <w:rPr>
                <w:rFonts w:hint="eastAsia" w:ascii="宋体" w:hAnsi="宋体" w:eastAsia="宋体" w:cs="宋体"/>
                <w:b/>
                <w:sz w:val="28"/>
                <w:szCs w:val="28"/>
                <w:u w:val="single"/>
              </w:rPr>
              <w:t xml:space="preserve">    </w:t>
            </w:r>
            <w:r>
              <w:rPr>
                <w:rFonts w:hint="eastAsia" w:ascii="宋体" w:hAnsi="宋体" w:eastAsia="宋体" w:cs="宋体"/>
                <w:b/>
                <w:sz w:val="28"/>
                <w:szCs w:val="28"/>
              </w:rPr>
              <w:t>年</w:t>
            </w:r>
            <w:r>
              <w:rPr>
                <w:rFonts w:hint="eastAsia" w:ascii="宋体" w:hAnsi="宋体" w:eastAsia="宋体" w:cs="宋体"/>
                <w:b/>
                <w:sz w:val="28"/>
                <w:szCs w:val="28"/>
                <w:u w:val="single"/>
              </w:rPr>
              <w:t xml:space="preserve">    </w:t>
            </w:r>
            <w:r>
              <w:rPr>
                <w:rFonts w:hint="eastAsia" w:ascii="宋体" w:hAnsi="宋体" w:eastAsia="宋体" w:cs="宋体"/>
                <w:b/>
                <w:sz w:val="28"/>
                <w:szCs w:val="28"/>
              </w:rPr>
              <w:t>月</w:t>
            </w:r>
            <w:r>
              <w:rPr>
                <w:rFonts w:hint="eastAsia" w:ascii="宋体" w:hAnsi="宋体" w:eastAsia="宋体" w:cs="宋体"/>
                <w:b/>
                <w:sz w:val="28"/>
                <w:szCs w:val="28"/>
                <w:u w:val="single"/>
              </w:rPr>
              <w:t xml:space="preserve">    </w:t>
            </w:r>
            <w:r>
              <w:rPr>
                <w:rFonts w:hint="eastAsia" w:ascii="宋体" w:hAnsi="宋体" w:eastAsia="宋体" w:cs="宋体"/>
                <w:b/>
                <w:sz w:val="28"/>
                <w:szCs w:val="28"/>
              </w:rPr>
              <w:t>日</w:t>
            </w:r>
          </w:p>
        </w:tc>
      </w:tr>
    </w:tbl>
    <w:p w14:paraId="34C72F67">
      <w:pPr>
        <w:widowControl w:val="0"/>
        <w:autoSpaceDE w:val="0"/>
        <w:autoSpaceDN w:val="0"/>
        <w:adjustRightInd w:val="0"/>
        <w:snapToGrid w:val="0"/>
        <w:ind w:firstLine="0" w:firstLineChars="0"/>
        <w:jc w:val="left"/>
        <w:rPr>
          <w:rFonts w:hint="eastAsia" w:ascii="宋体" w:hAnsi="宋体" w:eastAsia="宋体" w:cs="宋体"/>
          <w:b/>
          <w:sz w:val="44"/>
          <w:szCs w:val="44"/>
        </w:rPr>
      </w:pPr>
    </w:p>
    <w:p w14:paraId="01CAC4A0">
      <w:pP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br w:type="page"/>
      </w:r>
    </w:p>
    <w:p w14:paraId="1024C432">
      <w:pPr>
        <w:widowControl w:val="0"/>
        <w:autoSpaceDE w:val="0"/>
        <w:autoSpaceDN w:val="0"/>
        <w:adjustRightInd w:val="0"/>
        <w:snapToGrid w:val="0"/>
        <w:rPr>
          <w:rFonts w:hint="eastAsia" w:ascii="宋体" w:hAnsi="宋体" w:eastAsia="宋体" w:cs="宋体"/>
          <w:b/>
          <w:sz w:val="32"/>
          <w:szCs w:val="32"/>
        </w:rPr>
      </w:pPr>
      <w:r>
        <w:rPr>
          <w:rFonts w:hint="eastAsia" w:ascii="宋体" w:hAnsi="宋体" w:eastAsia="宋体" w:cs="宋体"/>
          <w:b/>
          <w:sz w:val="32"/>
          <w:szCs w:val="32"/>
        </w:rPr>
        <w:t>目录</w:t>
      </w:r>
    </w:p>
    <w:p w14:paraId="2047F3D9">
      <w:pPr>
        <w:widowControl w:val="0"/>
        <w:autoSpaceDE w:val="0"/>
        <w:autoSpaceDN w:val="0"/>
        <w:adjustRightInd w:val="0"/>
        <w:snapToGrid w:val="0"/>
        <w:rPr>
          <w:rFonts w:hint="eastAsia" w:ascii="宋体" w:hAnsi="宋体" w:eastAsia="宋体" w:cs="宋体"/>
          <w:b/>
          <w:sz w:val="32"/>
          <w:szCs w:val="32"/>
        </w:rPr>
      </w:pPr>
      <w:r>
        <w:rPr>
          <w:rFonts w:hint="eastAsia" w:ascii="宋体" w:hAnsi="宋体" w:eastAsia="宋体" w:cs="宋体"/>
          <w:b/>
          <w:sz w:val="32"/>
          <w:szCs w:val="32"/>
        </w:rPr>
        <w:t>（略，为方便</w:t>
      </w:r>
      <w:r>
        <w:rPr>
          <w:rFonts w:hint="eastAsia" w:ascii="宋体" w:hAnsi="宋体" w:eastAsia="宋体" w:cs="宋体"/>
          <w:b/>
          <w:sz w:val="32"/>
          <w:szCs w:val="32"/>
          <w:lang w:val="en-US" w:eastAsia="zh-CN"/>
        </w:rPr>
        <w:t>评标委员会</w:t>
      </w:r>
      <w:r>
        <w:rPr>
          <w:rFonts w:hint="eastAsia" w:ascii="宋体" w:hAnsi="宋体" w:eastAsia="宋体" w:cs="宋体"/>
          <w:b/>
          <w:sz w:val="32"/>
          <w:szCs w:val="32"/>
        </w:rPr>
        <w:t>查阅</w:t>
      </w:r>
      <w:r>
        <w:rPr>
          <w:rFonts w:hint="eastAsia" w:ascii="宋体" w:hAnsi="宋体" w:eastAsia="宋体" w:cs="宋体"/>
          <w:b/>
          <w:sz w:val="32"/>
          <w:szCs w:val="32"/>
          <w:lang w:val="en-US" w:eastAsia="zh-CN"/>
        </w:rPr>
        <w:t>评审</w:t>
      </w:r>
      <w:r>
        <w:rPr>
          <w:rFonts w:hint="eastAsia" w:ascii="宋体" w:hAnsi="宋体" w:eastAsia="宋体" w:cs="宋体"/>
          <w:b/>
          <w:sz w:val="32"/>
          <w:szCs w:val="32"/>
        </w:rPr>
        <w:t>，</w:t>
      </w:r>
      <w:r>
        <w:rPr>
          <w:rFonts w:hint="eastAsia" w:ascii="宋体" w:hAnsi="宋体" w:eastAsia="宋体" w:cs="宋体"/>
          <w:b/>
          <w:sz w:val="32"/>
          <w:szCs w:val="32"/>
          <w:lang w:val="en-US" w:eastAsia="zh-CN"/>
        </w:rPr>
        <w:t>投标人</w:t>
      </w:r>
      <w:r>
        <w:rPr>
          <w:rFonts w:hint="eastAsia" w:ascii="宋体" w:hAnsi="宋体" w:eastAsia="宋体" w:cs="宋体"/>
          <w:b/>
          <w:sz w:val="32"/>
          <w:szCs w:val="32"/>
        </w:rPr>
        <w:t>自行编制目录</w:t>
      </w:r>
      <w:r>
        <w:rPr>
          <w:rFonts w:hint="eastAsia" w:ascii="宋体" w:hAnsi="宋体" w:eastAsia="宋体" w:cs="宋体"/>
          <w:b/>
          <w:sz w:val="32"/>
          <w:szCs w:val="32"/>
          <w:lang w:val="en-US" w:eastAsia="zh-CN"/>
        </w:rPr>
        <w:t>，并可视情况编制评分索引</w:t>
      </w:r>
      <w:r>
        <w:rPr>
          <w:rFonts w:hint="eastAsia" w:ascii="宋体" w:hAnsi="宋体" w:eastAsia="宋体" w:cs="宋体"/>
          <w:b/>
          <w:sz w:val="32"/>
          <w:szCs w:val="32"/>
        </w:rPr>
        <w:t>。）</w:t>
      </w:r>
    </w:p>
    <w:p w14:paraId="130C0DE4">
      <w:pP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br w:type="page"/>
      </w:r>
    </w:p>
    <w:p w14:paraId="5C39836C">
      <w:pPr>
        <w:rPr>
          <w:rFonts w:hint="eastAsia" w:ascii="宋体" w:hAnsi="宋体" w:eastAsia="宋体" w:cs="宋体"/>
          <w:b/>
          <w:bCs/>
          <w:sz w:val="32"/>
          <w:szCs w:val="32"/>
        </w:rPr>
      </w:pPr>
      <w:r>
        <w:rPr>
          <w:rFonts w:hint="eastAsia" w:ascii="宋体" w:hAnsi="宋体" w:eastAsia="宋体" w:cs="宋体"/>
          <w:b/>
          <w:bCs/>
          <w:szCs w:val="21"/>
          <w:highlight w:val="none"/>
          <w:lang w:val="en-US" w:eastAsia="zh-CN"/>
        </w:rPr>
        <w:t>实质性格式</w:t>
      </w:r>
    </w:p>
    <w:p w14:paraId="2B4BC8A7">
      <w:pPr>
        <w:jc w:val="center"/>
        <w:rPr>
          <w:rFonts w:hint="eastAsia" w:ascii="宋体" w:hAnsi="宋体" w:eastAsia="宋体" w:cs="宋体"/>
          <w:b/>
          <w:bCs/>
          <w:sz w:val="32"/>
          <w:szCs w:val="32"/>
        </w:rPr>
      </w:pPr>
      <w:r>
        <w:rPr>
          <w:rFonts w:hint="eastAsia" w:ascii="宋体" w:hAnsi="宋体" w:eastAsia="宋体" w:cs="宋体"/>
          <w:b/>
          <w:bCs/>
          <w:sz w:val="32"/>
          <w:szCs w:val="32"/>
          <w:lang w:val="en-US" w:eastAsia="zh-CN"/>
        </w:rPr>
        <w:t>一、</w:t>
      </w:r>
      <w:r>
        <w:rPr>
          <w:rFonts w:hint="eastAsia" w:ascii="宋体" w:hAnsi="宋体" w:eastAsia="宋体" w:cs="宋体"/>
          <w:b/>
          <w:bCs/>
          <w:sz w:val="32"/>
          <w:szCs w:val="32"/>
        </w:rPr>
        <w:t>投标函</w:t>
      </w:r>
    </w:p>
    <w:p w14:paraId="44E7E2B7">
      <w:pPr>
        <w:pStyle w:val="8"/>
        <w:keepNext w:val="0"/>
        <w:keepLines w:val="0"/>
        <w:pageBreakBefore w:val="0"/>
        <w:widowControl w:val="0"/>
        <w:kinsoku/>
        <w:wordWrap/>
        <w:overflowPunct/>
        <w:topLinePunct w:val="0"/>
        <w:autoSpaceDE/>
        <w:autoSpaceDN/>
        <w:bidi w:val="0"/>
        <w:adjustRightInd/>
        <w:spacing w:before="250" w:line="500" w:lineRule="exact"/>
        <w:ind w:left="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致：采购人、采购代理机构</w:t>
      </w:r>
    </w:p>
    <w:p w14:paraId="074F308E">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我方参加你方组织的</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（项目名称）【</w:t>
      </w:r>
      <w:r>
        <w:rPr>
          <w:rFonts w:hint="eastAsia" w:ascii="宋体" w:hAnsi="宋体" w:eastAsia="宋体" w:cs="宋体"/>
          <w:color w:val="000000" w:themeColor="text1"/>
          <w:sz w:val="24"/>
          <w:highlight w:val="none"/>
          <w:lang w:val="en-US" w:eastAsia="zh-CN"/>
          <w14:textFill>
            <w14:solidFill>
              <w14:schemeClr w14:val="tx1"/>
            </w14:solidFill>
          </w14:textFill>
        </w:rPr>
        <w:t>项目</w:t>
      </w:r>
      <w:r>
        <w:rPr>
          <w:rFonts w:hint="eastAsia" w:ascii="宋体" w:hAnsi="宋体" w:eastAsia="宋体" w:cs="宋体"/>
          <w:color w:val="000000" w:themeColor="text1"/>
          <w:sz w:val="24"/>
          <w:highlight w:val="none"/>
          <w14:textFill>
            <w14:solidFill>
              <w14:schemeClr w14:val="tx1"/>
            </w14:solidFill>
          </w14:textFill>
        </w:rPr>
        <w:t>编号：</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none"/>
          <w:lang w:val="en-US" w:eastAsia="zh-CN"/>
          <w14:textFill>
            <w14:solidFill>
              <w14:schemeClr w14:val="tx1"/>
            </w14:solidFill>
          </w14:textFill>
        </w:rPr>
        <w:t>包号</w:t>
      </w:r>
      <w:r>
        <w:rPr>
          <w:rFonts w:hint="eastAsia" w:ascii="宋体" w:hAnsi="宋体" w:eastAsia="宋体" w:cs="宋体"/>
          <w:color w:val="000000" w:themeColor="text1"/>
          <w:spacing w:val="0"/>
          <w:w w:val="100"/>
          <w:position w:val="0"/>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pacing w:val="0"/>
          <w:w w:val="100"/>
          <w:position w:val="0"/>
          <w:sz w:val="24"/>
          <w:szCs w:val="24"/>
          <w:highlight w:val="none"/>
          <w:u w:val="none"/>
          <w:lang w:val="en-US" w:eastAsia="zh-CN"/>
          <w14:textFill>
            <w14:solidFill>
              <w14:schemeClr w14:val="tx1"/>
            </w14:solidFill>
          </w14:textFill>
        </w:rPr>
        <w:t>如有</w:t>
      </w:r>
      <w:r>
        <w:rPr>
          <w:rFonts w:hint="eastAsia" w:ascii="宋体" w:hAnsi="宋体" w:eastAsia="宋体" w:cs="宋体"/>
          <w:color w:val="000000" w:themeColor="text1"/>
          <w:spacing w:val="0"/>
          <w:w w:val="100"/>
          <w:position w:val="0"/>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】招标的有关活动，并对此项目进行投标。为此：</w:t>
      </w:r>
    </w:p>
    <w:p w14:paraId="5724201C">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1、我方承诺投标有效期从提交投标文件的截止之日起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90</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日历日</w:t>
      </w:r>
      <w:r>
        <w:rPr>
          <w:rFonts w:hint="eastAsia" w:ascii="宋体" w:hAnsi="宋体" w:eastAsia="宋体" w:cs="宋体"/>
          <w:color w:val="000000" w:themeColor="text1"/>
          <w:sz w:val="24"/>
          <w:highlight w:val="none"/>
          <w14:textFill>
            <w14:solidFill>
              <w14:schemeClr w14:val="tx1"/>
            </w14:solidFill>
          </w14:textFill>
        </w:rPr>
        <w:t>（不少于90</w:t>
      </w:r>
      <w:r>
        <w:rPr>
          <w:rFonts w:hint="eastAsia" w:ascii="宋体" w:hAnsi="宋体" w:eastAsia="宋体" w:cs="宋体"/>
          <w:color w:val="000000" w:themeColor="text1"/>
          <w:sz w:val="24"/>
          <w:highlight w:val="none"/>
          <w:lang w:val="en-US" w:eastAsia="zh-CN"/>
          <w14:textFill>
            <w14:solidFill>
              <w14:schemeClr w14:val="tx1"/>
            </w14:solidFill>
          </w14:textFill>
        </w:rPr>
        <w:t>日历日</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本投标文件在投标有效期满之前均具有约束力。</w:t>
      </w:r>
    </w:p>
    <w:p w14:paraId="6ECA25AD">
      <w:pPr>
        <w:overflowPunct/>
        <w:topLinePunct w:val="0"/>
        <w:bidi w:val="0"/>
        <w:snapToGrid w:val="0"/>
        <w:spacing w:line="50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2、我方的投标文件包括以下内容：</w:t>
      </w:r>
    </w:p>
    <w:p w14:paraId="62901287">
      <w:pPr>
        <w:overflowPunct/>
        <w:topLinePunct w:val="0"/>
        <w:bidi w:val="0"/>
        <w:snapToGrid w:val="0"/>
        <w:spacing w:line="500" w:lineRule="exact"/>
        <w:ind w:left="210" w:leftChars="100"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投标函</w:t>
      </w:r>
      <w:r>
        <w:rPr>
          <w:rFonts w:hint="eastAsia" w:ascii="宋体" w:hAnsi="宋体" w:eastAsia="宋体" w:cs="宋体"/>
          <w:color w:val="000000" w:themeColor="text1"/>
          <w:sz w:val="24"/>
          <w:highlight w:val="none"/>
          <w14:textFill>
            <w14:solidFill>
              <w14:schemeClr w14:val="tx1"/>
            </w14:solidFill>
          </w14:textFill>
        </w:rPr>
        <w:t>：</w:t>
      </w:r>
    </w:p>
    <w:p w14:paraId="43E6CD72">
      <w:pPr>
        <w:overflowPunct/>
        <w:topLinePunct w:val="0"/>
        <w:bidi w:val="0"/>
        <w:snapToGrid w:val="0"/>
        <w:spacing w:line="500" w:lineRule="exact"/>
        <w:ind w:left="210" w:leftChars="100" w:firstLine="480" w:firstLineChars="20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投标报价表</w:t>
      </w:r>
      <w:r>
        <w:rPr>
          <w:rFonts w:hint="eastAsia" w:ascii="宋体" w:hAnsi="宋体" w:eastAsia="宋体" w:cs="宋体"/>
          <w:color w:val="000000" w:themeColor="text1"/>
          <w:sz w:val="24"/>
          <w:highlight w:val="none"/>
          <w:lang w:val="zh-CN"/>
          <w14:textFill>
            <w14:solidFill>
              <w14:schemeClr w14:val="tx1"/>
            </w14:solidFill>
          </w14:textFill>
        </w:rPr>
        <w:t>：</w:t>
      </w:r>
    </w:p>
    <w:p w14:paraId="36C5E46B">
      <w:pPr>
        <w:overflowPunct/>
        <w:topLinePunct w:val="0"/>
        <w:bidi w:val="0"/>
        <w:snapToGrid w:val="0"/>
        <w:spacing w:line="500" w:lineRule="exact"/>
        <w:ind w:left="210" w:leftChars="100" w:firstLine="480" w:firstLineChars="2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商务条款响应表</w:t>
      </w:r>
      <w:r>
        <w:rPr>
          <w:rFonts w:hint="eastAsia" w:ascii="宋体" w:hAnsi="宋体" w:eastAsia="宋体" w:cs="宋体"/>
          <w:color w:val="000000" w:themeColor="text1"/>
          <w:sz w:val="24"/>
          <w:highlight w:val="none"/>
          <w:lang w:eastAsia="zh-CN"/>
          <w14:textFill>
            <w14:solidFill>
              <w14:schemeClr w14:val="tx1"/>
            </w14:solidFill>
          </w14:textFill>
        </w:rPr>
        <w:t>；</w:t>
      </w:r>
    </w:p>
    <w:p w14:paraId="48079B6F">
      <w:pPr>
        <w:overflowPunct/>
        <w:topLinePunct w:val="0"/>
        <w:bidi w:val="0"/>
        <w:snapToGrid w:val="0"/>
        <w:spacing w:line="500" w:lineRule="exact"/>
        <w:ind w:left="210" w:leftChars="100" w:firstLine="480" w:firstLineChars="2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规格及技术条款偏离表</w:t>
      </w:r>
      <w:r>
        <w:rPr>
          <w:rFonts w:hint="eastAsia" w:ascii="宋体" w:hAnsi="宋体" w:eastAsia="宋体" w:cs="宋体"/>
          <w:color w:val="000000" w:themeColor="text1"/>
          <w:sz w:val="24"/>
          <w:highlight w:val="none"/>
          <w:lang w:eastAsia="zh-CN"/>
          <w14:textFill>
            <w14:solidFill>
              <w14:schemeClr w14:val="tx1"/>
            </w14:solidFill>
          </w14:textFill>
        </w:rPr>
        <w:t>；</w:t>
      </w:r>
    </w:p>
    <w:p w14:paraId="70546432">
      <w:pPr>
        <w:overflowPunct/>
        <w:topLinePunct w:val="0"/>
        <w:bidi w:val="0"/>
        <w:snapToGrid w:val="0"/>
        <w:spacing w:line="500" w:lineRule="exact"/>
        <w:ind w:left="210" w:leftChars="100" w:firstLine="480" w:firstLineChars="2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资格证明文件</w:t>
      </w:r>
      <w:r>
        <w:rPr>
          <w:rFonts w:hint="eastAsia" w:ascii="宋体" w:hAnsi="宋体" w:eastAsia="宋体" w:cs="宋体"/>
          <w:color w:val="000000" w:themeColor="text1"/>
          <w:sz w:val="24"/>
          <w:highlight w:val="none"/>
          <w:lang w:eastAsia="zh-CN"/>
          <w14:textFill>
            <w14:solidFill>
              <w14:schemeClr w14:val="tx1"/>
            </w14:solidFill>
          </w14:textFill>
        </w:rPr>
        <w:t>；</w:t>
      </w:r>
    </w:p>
    <w:p w14:paraId="7E1C4F5C">
      <w:pPr>
        <w:overflowPunct/>
        <w:topLinePunct w:val="0"/>
        <w:bidi w:val="0"/>
        <w:snapToGrid w:val="0"/>
        <w:spacing w:line="500" w:lineRule="exact"/>
        <w:ind w:left="210" w:leftChars="100" w:firstLine="480" w:firstLineChars="200"/>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6</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技术部分材料及商务部分材料等。</w:t>
      </w:r>
    </w:p>
    <w:p w14:paraId="2D95F35A">
      <w:pPr>
        <w:overflowPunct/>
        <w:topLinePunct w:val="0"/>
        <w:bidi w:val="0"/>
        <w:snapToGrid w:val="0"/>
        <w:spacing w:line="50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w:t>
      </w:r>
      <w:r>
        <w:rPr>
          <w:rFonts w:hint="eastAsia" w:ascii="宋体" w:hAnsi="宋体" w:eastAsia="宋体" w:cs="宋体"/>
          <w:color w:val="000000" w:themeColor="text1"/>
          <w:sz w:val="24"/>
          <w:highlight w:val="none"/>
          <w:lang w:eastAsia="zh-CN"/>
          <w14:textFill>
            <w14:solidFill>
              <w14:schemeClr w14:val="tx1"/>
            </w14:solidFill>
          </w14:textFill>
        </w:rPr>
        <w:t>我方承诺除商务</w:t>
      </w:r>
      <w:r>
        <w:rPr>
          <w:rFonts w:hint="eastAsia" w:ascii="宋体" w:hAnsi="宋体" w:eastAsia="宋体" w:cs="宋体"/>
          <w:color w:val="000000" w:themeColor="text1"/>
          <w:sz w:val="24"/>
          <w:highlight w:val="none"/>
          <w:lang w:val="en-US" w:eastAsia="zh-CN"/>
          <w14:textFill>
            <w14:solidFill>
              <w14:schemeClr w14:val="tx1"/>
            </w14:solidFill>
          </w14:textFill>
        </w:rPr>
        <w:t>/</w:t>
      </w:r>
      <w:r>
        <w:rPr>
          <w:rFonts w:hint="eastAsia" w:ascii="宋体" w:hAnsi="宋体" w:eastAsia="宋体" w:cs="宋体"/>
          <w:color w:val="000000" w:themeColor="text1"/>
          <w:sz w:val="24"/>
          <w:highlight w:val="none"/>
          <w:lang w:eastAsia="zh-CN"/>
          <w14:textFill>
            <w14:solidFill>
              <w14:schemeClr w14:val="tx1"/>
            </w14:solidFill>
          </w14:textFill>
        </w:rPr>
        <w:t>技术</w:t>
      </w:r>
      <w:r>
        <w:rPr>
          <w:rFonts w:hint="eastAsia" w:ascii="宋体" w:hAnsi="宋体" w:eastAsia="宋体" w:cs="宋体"/>
          <w:color w:val="000000" w:themeColor="text1"/>
          <w:sz w:val="24"/>
          <w:highlight w:val="none"/>
          <w:lang w:val="en-US" w:eastAsia="zh-CN"/>
          <w14:textFill>
            <w14:solidFill>
              <w14:schemeClr w14:val="tx1"/>
            </w14:solidFill>
          </w14:textFill>
        </w:rPr>
        <w:t>响应/</w:t>
      </w:r>
      <w:r>
        <w:rPr>
          <w:rFonts w:hint="eastAsia" w:ascii="宋体" w:hAnsi="宋体" w:eastAsia="宋体" w:cs="宋体"/>
          <w:color w:val="000000" w:themeColor="text1"/>
          <w:sz w:val="24"/>
          <w:highlight w:val="none"/>
          <w:lang w:eastAsia="zh-CN"/>
          <w14:textFill>
            <w14:solidFill>
              <w14:schemeClr w14:val="tx1"/>
            </w14:solidFill>
          </w14:textFill>
        </w:rPr>
        <w:t>偏离表列出的偏离外，我方响应招标文件的全部要求。对投标文件中材料的真实性、合法性负责，积极配合采购人、采购代理机构复核投标文件中的资料。</w:t>
      </w:r>
    </w:p>
    <w:p w14:paraId="3CFE5410">
      <w:pPr>
        <w:overflowPunct/>
        <w:topLinePunct w:val="0"/>
        <w:bidi w:val="0"/>
        <w:snapToGrid w:val="0"/>
        <w:spacing w:line="50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4、如我方中标，我方承诺：</w:t>
      </w:r>
    </w:p>
    <w:p w14:paraId="5B95397B">
      <w:pPr>
        <w:overflowPunct/>
        <w:topLinePunct w:val="0"/>
        <w:bidi w:val="0"/>
        <w:snapToGrid w:val="0"/>
        <w:spacing w:line="500" w:lineRule="exact"/>
        <w:ind w:left="210" w:leftChars="100"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在收到中标通知书后，</w:t>
      </w:r>
      <w:r>
        <w:rPr>
          <w:rFonts w:hint="eastAsia" w:ascii="宋体" w:hAnsi="宋体" w:eastAsia="宋体" w:cs="宋体"/>
          <w:color w:val="000000" w:themeColor="text1"/>
          <w:sz w:val="24"/>
          <w:highlight w:val="none"/>
          <w:lang w:val="en-US" w:eastAsia="zh-CN"/>
          <w14:textFill>
            <w14:solidFill>
              <w14:schemeClr w14:val="tx1"/>
            </w14:solidFill>
          </w14:textFill>
        </w:rPr>
        <w:t>及时</w:t>
      </w:r>
      <w:r>
        <w:rPr>
          <w:rFonts w:hint="eastAsia" w:ascii="宋体" w:hAnsi="宋体" w:eastAsia="宋体" w:cs="宋体"/>
          <w:color w:val="000000" w:themeColor="text1"/>
          <w:sz w:val="24"/>
          <w:highlight w:val="none"/>
          <w14:textFill>
            <w14:solidFill>
              <w14:schemeClr w14:val="tx1"/>
            </w14:solidFill>
          </w14:textFill>
        </w:rPr>
        <w:t>与</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 xml:space="preserve">签订合同； </w:t>
      </w:r>
    </w:p>
    <w:p w14:paraId="37B22FBD">
      <w:pPr>
        <w:overflowPunct/>
        <w:topLinePunct w:val="0"/>
        <w:bidi w:val="0"/>
        <w:snapToGrid w:val="0"/>
        <w:spacing w:line="500" w:lineRule="exact"/>
        <w:ind w:left="210" w:leftChars="100"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在签订合同时不向</w:t>
      </w:r>
      <w:r>
        <w:rPr>
          <w:rFonts w:hint="eastAsia" w:ascii="宋体" w:hAnsi="宋体" w:eastAsia="宋体" w:cs="宋体"/>
          <w:color w:val="000000" w:themeColor="text1"/>
          <w:sz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highlight w:val="none"/>
          <w14:textFill>
            <w14:solidFill>
              <w14:schemeClr w14:val="tx1"/>
            </w14:solidFill>
          </w14:textFill>
        </w:rPr>
        <w:t xml:space="preserve">提出附加条件； </w:t>
      </w:r>
    </w:p>
    <w:p w14:paraId="3C39BCF1">
      <w:pPr>
        <w:overflowPunct/>
        <w:topLinePunct w:val="0"/>
        <w:bidi w:val="0"/>
        <w:snapToGrid w:val="0"/>
        <w:spacing w:line="500" w:lineRule="exact"/>
        <w:ind w:left="210" w:leftChars="100"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按照招标文件要求提交履约保证金</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如有</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 xml:space="preserve">； </w:t>
      </w:r>
    </w:p>
    <w:p w14:paraId="75525B24">
      <w:pPr>
        <w:overflowPunct/>
        <w:topLinePunct w:val="0"/>
        <w:bidi w:val="0"/>
        <w:snapToGrid w:val="0"/>
        <w:spacing w:line="500" w:lineRule="exact"/>
        <w:ind w:left="210" w:leftChars="100"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 xml:space="preserve">在合同约定的期限内完成合同规定的全部义务。 </w:t>
      </w:r>
    </w:p>
    <w:p w14:paraId="011DEA0A">
      <w:pPr>
        <w:overflowPunct/>
        <w:topLinePunct w:val="0"/>
        <w:bidi w:val="0"/>
        <w:snapToGrid w:val="0"/>
        <w:spacing w:line="50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、其他补充说明:</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w:t>
      </w:r>
    </w:p>
    <w:p w14:paraId="5C2FC528">
      <w:pPr>
        <w:overflowPunct/>
        <w:topLinePunct w:val="0"/>
        <w:bidi w:val="0"/>
        <w:spacing w:line="500" w:lineRule="exact"/>
        <w:ind w:firstLine="3675" w:firstLineChars="1500"/>
        <w:rPr>
          <w:rFonts w:hint="eastAsia" w:ascii="宋体" w:hAnsi="宋体" w:eastAsia="宋体" w:cs="宋体"/>
          <w:b/>
          <w:bCs/>
          <w:color w:val="000000" w:themeColor="text1"/>
          <w:spacing w:val="-3"/>
          <w:sz w:val="25"/>
          <w:szCs w:val="25"/>
          <w:highlight w:val="none"/>
          <w14:textFill>
            <w14:solidFill>
              <w14:schemeClr w14:val="tx1"/>
            </w14:solidFill>
          </w14:textFill>
        </w:rPr>
      </w:pPr>
      <w:r>
        <w:rPr>
          <w:rFonts w:hint="eastAsia" w:ascii="宋体" w:hAnsi="宋体" w:eastAsia="宋体" w:cs="宋体"/>
          <w:b/>
          <w:bCs/>
          <w:color w:val="000000" w:themeColor="text1"/>
          <w:spacing w:val="-3"/>
          <w:sz w:val="25"/>
          <w:szCs w:val="25"/>
          <w:highlight w:val="none"/>
          <w14:textFill>
            <w14:solidFill>
              <w14:schemeClr w14:val="tx1"/>
            </w14:solidFill>
          </w14:textFill>
        </w:rPr>
        <w:t>投标人名称</w:t>
      </w:r>
      <w:r>
        <w:rPr>
          <w:rFonts w:hint="eastAsia" w:ascii="宋体" w:hAnsi="宋体" w:eastAsia="宋体" w:cs="宋体"/>
          <w:b/>
          <w:bCs/>
          <w:color w:val="000000" w:themeColor="text1"/>
          <w:spacing w:val="-3"/>
          <w:sz w:val="25"/>
          <w:szCs w:val="25"/>
          <w:highlight w:val="none"/>
          <w:lang w:eastAsia="zh-CN"/>
          <w14:textFill>
            <w14:solidFill>
              <w14:schemeClr w14:val="tx1"/>
            </w14:solidFill>
          </w14:textFill>
        </w:rPr>
        <w:t>（</w:t>
      </w:r>
      <w:r>
        <w:rPr>
          <w:rFonts w:hint="eastAsia" w:ascii="宋体" w:hAnsi="宋体" w:eastAsia="宋体" w:cs="宋体"/>
          <w:b/>
          <w:bCs/>
          <w:color w:val="000000" w:themeColor="text1"/>
          <w:spacing w:val="-3"/>
          <w:sz w:val="25"/>
          <w:szCs w:val="25"/>
          <w:highlight w:val="none"/>
          <w:lang w:val="en-US" w:eastAsia="zh-CN"/>
          <w14:textFill>
            <w14:solidFill>
              <w14:schemeClr w14:val="tx1"/>
            </w14:solidFill>
          </w14:textFill>
        </w:rPr>
        <w:t>公章</w:t>
      </w:r>
      <w:r>
        <w:rPr>
          <w:rFonts w:hint="eastAsia" w:ascii="宋体" w:hAnsi="宋体" w:eastAsia="宋体" w:cs="宋体"/>
          <w:b/>
          <w:bCs/>
          <w:color w:val="000000" w:themeColor="text1"/>
          <w:spacing w:val="-3"/>
          <w:sz w:val="25"/>
          <w:szCs w:val="25"/>
          <w:highlight w:val="none"/>
          <w:lang w:eastAsia="zh-CN"/>
          <w14:textFill>
            <w14:solidFill>
              <w14:schemeClr w14:val="tx1"/>
            </w14:solidFill>
          </w14:textFill>
        </w:rPr>
        <w:t>）</w:t>
      </w:r>
      <w:r>
        <w:rPr>
          <w:rFonts w:hint="eastAsia" w:ascii="宋体" w:hAnsi="宋体" w:eastAsia="宋体" w:cs="宋体"/>
          <w:b/>
          <w:bCs/>
          <w:color w:val="000000" w:themeColor="text1"/>
          <w:spacing w:val="-3"/>
          <w:sz w:val="25"/>
          <w:szCs w:val="25"/>
          <w:highlight w:val="none"/>
          <w14:textFill>
            <w14:solidFill>
              <w14:schemeClr w14:val="tx1"/>
            </w14:solidFill>
          </w14:textFill>
        </w:rPr>
        <w:t xml:space="preserve">：                          </w:t>
      </w:r>
    </w:p>
    <w:p w14:paraId="0D706422">
      <w:pPr>
        <w:overflowPunct/>
        <w:topLinePunct w:val="0"/>
        <w:bidi w:val="0"/>
        <w:spacing w:line="500" w:lineRule="exact"/>
        <w:jc w:val="center"/>
        <w:rPr>
          <w:rFonts w:hint="eastAsia" w:ascii="宋体" w:hAnsi="宋体" w:eastAsia="宋体" w:cs="宋体"/>
          <w:b/>
          <w:bCs/>
          <w:color w:val="000000" w:themeColor="text1"/>
          <w:spacing w:val="-3"/>
          <w:sz w:val="25"/>
          <w:szCs w:val="25"/>
          <w:highlight w:val="none"/>
          <w14:textFill>
            <w14:solidFill>
              <w14:schemeClr w14:val="tx1"/>
            </w14:solidFill>
          </w14:textFill>
        </w:rPr>
      </w:pPr>
      <w:r>
        <w:rPr>
          <w:rFonts w:hint="eastAsia" w:ascii="宋体" w:hAnsi="宋体" w:eastAsia="宋体" w:cs="宋体"/>
          <w:b/>
          <w:bCs/>
          <w:color w:val="000000" w:themeColor="text1"/>
          <w:spacing w:val="-3"/>
          <w:sz w:val="25"/>
          <w:szCs w:val="25"/>
          <w:highlight w:val="none"/>
          <w14:textFill>
            <w14:solidFill>
              <w14:schemeClr w14:val="tx1"/>
            </w14:solidFill>
          </w14:textFill>
        </w:rPr>
        <w:t xml:space="preserve">    </w:t>
      </w:r>
      <w:r>
        <w:rPr>
          <w:rFonts w:hint="eastAsia" w:ascii="宋体" w:hAnsi="宋体" w:eastAsia="宋体" w:cs="宋体"/>
          <w:b/>
          <w:bCs/>
          <w:color w:val="000000" w:themeColor="text1"/>
          <w:spacing w:val="-3"/>
          <w:sz w:val="25"/>
          <w:szCs w:val="25"/>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pacing w:val="-3"/>
          <w:sz w:val="25"/>
          <w:szCs w:val="25"/>
          <w:highlight w:val="none"/>
          <w14:textFill>
            <w14:solidFill>
              <w14:schemeClr w14:val="tx1"/>
            </w14:solidFill>
          </w14:textFill>
        </w:rPr>
        <w:t>日期：  年   月   日</w:t>
      </w:r>
    </w:p>
    <w:p w14:paraId="75A05B90">
      <w:pPr>
        <w:pStyle w:val="47"/>
        <w:spacing w:line="360" w:lineRule="auto"/>
        <w:jc w:val="both"/>
        <w:outlineLvl w:val="9"/>
        <w:rPr>
          <w:rFonts w:hint="eastAsia" w:ascii="宋体" w:hAnsi="宋体" w:eastAsia="宋体" w:cs="宋体"/>
          <w:b/>
          <w:sz w:val="24"/>
          <w:highlight w:val="none"/>
        </w:rPr>
      </w:pPr>
    </w:p>
    <w:p w14:paraId="730E5CE5">
      <w:pPr>
        <w:pStyle w:val="47"/>
        <w:spacing w:line="360" w:lineRule="auto"/>
        <w:jc w:val="both"/>
        <w:outlineLvl w:val="9"/>
        <w:rPr>
          <w:rFonts w:hint="eastAsia" w:ascii="宋体" w:hAnsi="宋体" w:eastAsia="宋体" w:cs="宋体"/>
          <w:color w:val="auto"/>
          <w:sz w:val="24"/>
          <w:highlight w:val="none"/>
          <w:u w:val="single"/>
          <w:lang w:val="en-US"/>
        </w:rPr>
      </w:pPr>
      <w:r>
        <w:rPr>
          <w:rFonts w:hint="eastAsia" w:ascii="宋体" w:hAnsi="宋体" w:eastAsia="宋体" w:cs="宋体"/>
          <w:b/>
          <w:sz w:val="24"/>
          <w:highlight w:val="none"/>
        </w:rPr>
        <w:t>注：本文件应按规定</w:t>
      </w:r>
      <w:r>
        <w:rPr>
          <w:rFonts w:hint="eastAsia" w:ascii="宋体" w:hAnsi="宋体" w:eastAsia="宋体" w:cs="宋体"/>
          <w:b/>
          <w:sz w:val="24"/>
          <w:highlight w:val="none"/>
          <w:lang w:val="en-US" w:eastAsia="zh-CN"/>
        </w:rPr>
        <w:t>填写、</w:t>
      </w:r>
      <w:r>
        <w:rPr>
          <w:rFonts w:hint="eastAsia" w:ascii="宋体" w:hAnsi="宋体" w:eastAsia="宋体" w:cs="宋体"/>
          <w:b/>
          <w:sz w:val="24"/>
          <w:highlight w:val="none"/>
        </w:rPr>
        <w:t>签署，否则</w:t>
      </w:r>
      <w:r>
        <w:rPr>
          <w:rFonts w:hint="eastAsia" w:ascii="宋体" w:hAnsi="宋体" w:eastAsia="宋体" w:cs="宋体"/>
          <w:b/>
          <w:sz w:val="24"/>
          <w:highlight w:val="none"/>
          <w:lang w:val="en-US" w:eastAsia="zh-CN"/>
        </w:rPr>
        <w:t>投标文件无效。</w:t>
      </w:r>
    </w:p>
    <w:p w14:paraId="289E0730">
      <w:pPr>
        <w:pStyle w:val="47"/>
        <w:spacing w:line="360" w:lineRule="auto"/>
        <w:jc w:val="both"/>
        <w:outlineLvl w:val="9"/>
        <w:rPr>
          <w:rFonts w:hint="eastAsia" w:ascii="宋体" w:hAnsi="宋体" w:eastAsia="宋体" w:cs="宋体"/>
          <w:color w:val="auto"/>
          <w:sz w:val="24"/>
          <w:highlight w:val="none"/>
          <w:u w:val="single"/>
        </w:rPr>
        <w:sectPr>
          <w:footerReference r:id="rId8" w:type="default"/>
          <w:pgSz w:w="11905" w:h="16838"/>
          <w:pgMar w:top="1134" w:right="1531" w:bottom="1871" w:left="1531" w:header="850" w:footer="828" w:gutter="0"/>
          <w:pgBorders>
            <w:top w:val="none" w:sz="0" w:space="0"/>
            <w:left w:val="none" w:sz="0" w:space="0"/>
            <w:bottom w:val="none" w:sz="0" w:space="0"/>
            <w:right w:val="none" w:sz="0" w:space="0"/>
          </w:pgBorders>
          <w:pgNumType w:fmt="numberInDash"/>
          <w:cols w:space="720" w:num="1"/>
          <w:titlePg/>
          <w:rtlGutter w:val="0"/>
          <w:docGrid w:type="lines" w:linePitch="312" w:charSpace="0"/>
        </w:sectPr>
      </w:pPr>
    </w:p>
    <w:p w14:paraId="237CB61F">
      <w:pPr>
        <w:rPr>
          <w:rFonts w:hint="eastAsia" w:ascii="宋体" w:hAnsi="宋体" w:eastAsia="宋体" w:cs="宋体"/>
          <w:b/>
          <w:bCs/>
          <w:sz w:val="32"/>
          <w:szCs w:val="32"/>
        </w:rPr>
      </w:pPr>
      <w:r>
        <w:rPr>
          <w:rFonts w:hint="eastAsia" w:ascii="宋体" w:hAnsi="宋体" w:eastAsia="宋体" w:cs="宋体"/>
          <w:b/>
          <w:bCs/>
          <w:szCs w:val="21"/>
          <w:highlight w:val="none"/>
          <w:lang w:val="en-US" w:eastAsia="zh-CN"/>
        </w:rPr>
        <w:t>实质性格式</w:t>
      </w:r>
    </w:p>
    <w:p w14:paraId="13B1CD0B">
      <w:pPr>
        <w:pStyle w:val="8"/>
        <w:keepNext w:val="0"/>
        <w:keepLines w:val="0"/>
        <w:pageBreakBefore w:val="0"/>
        <w:widowControl w:val="0"/>
        <w:kinsoku/>
        <w:wordWrap/>
        <w:overflowPunct/>
        <w:topLinePunct w:val="0"/>
        <w:autoSpaceDE/>
        <w:autoSpaceDN/>
        <w:bidi w:val="0"/>
        <w:adjustRightInd/>
        <w:snapToGrid/>
        <w:spacing w:before="150" w:line="400" w:lineRule="exact"/>
        <w:jc w:val="center"/>
        <w:textAlignment w:val="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
          <w:bCs/>
          <w:color w:val="000000" w:themeColor="text1"/>
          <w:spacing w:val="10"/>
          <w:sz w:val="35"/>
          <w:szCs w:val="35"/>
          <w:highlight w:val="none"/>
          <w:lang w:val="en-US" w:eastAsia="zh-CN"/>
          <w14:textFill>
            <w14:solidFill>
              <w14:schemeClr w14:val="tx1"/>
            </w14:solidFill>
          </w14:textFill>
        </w:rPr>
        <w:t>二</w:t>
      </w:r>
      <w:r>
        <w:rPr>
          <w:rFonts w:hint="eastAsia" w:ascii="宋体" w:hAnsi="宋体" w:eastAsia="宋体" w:cs="宋体"/>
          <w:b/>
          <w:bCs/>
          <w:color w:val="000000" w:themeColor="text1"/>
          <w:spacing w:val="10"/>
          <w:sz w:val="35"/>
          <w:szCs w:val="35"/>
          <w:highlight w:val="none"/>
          <w:lang w:eastAsia="zh-CN"/>
          <w14:textFill>
            <w14:solidFill>
              <w14:schemeClr w14:val="tx1"/>
            </w14:solidFill>
          </w14:textFill>
        </w:rPr>
        <w:t>、</w:t>
      </w:r>
      <w:r>
        <w:rPr>
          <w:rFonts w:hint="eastAsia" w:ascii="宋体" w:hAnsi="宋体" w:eastAsia="宋体" w:cs="宋体"/>
          <w:b/>
          <w:bCs/>
          <w:color w:val="000000" w:themeColor="text1"/>
          <w:spacing w:val="10"/>
          <w:sz w:val="35"/>
          <w:szCs w:val="35"/>
          <w:highlight w:val="none"/>
          <w14:textFill>
            <w14:solidFill>
              <w14:schemeClr w14:val="tx1"/>
            </w14:solidFill>
          </w14:textFill>
        </w:rPr>
        <w:t>投标报价表</w:t>
      </w:r>
    </w:p>
    <w:p w14:paraId="66ADB44A">
      <w:pPr>
        <w:pStyle w:val="8"/>
        <w:keepNext w:val="0"/>
        <w:keepLines w:val="0"/>
        <w:pageBreakBefore w:val="0"/>
        <w:widowControl w:val="0"/>
        <w:kinsoku/>
        <w:wordWrap/>
        <w:overflowPunct/>
        <w:topLinePunct w:val="0"/>
        <w:autoSpaceDE/>
        <w:autoSpaceDN/>
        <w:bidi w:val="0"/>
        <w:adjustRightInd/>
        <w:snapToGrid/>
        <w:spacing w:before="248" w:line="400" w:lineRule="exact"/>
        <w:ind w:left="118"/>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项目名称：</w:t>
      </w:r>
      <w:r>
        <w:rPr>
          <w:rFonts w:hint="eastAsia" w:ascii="宋体" w:hAnsi="宋体" w:eastAsia="宋体" w:cs="宋体"/>
          <w:color w:val="000000" w:themeColor="text1"/>
          <w:sz w:val="24"/>
          <w:szCs w:val="24"/>
          <w:highlight w:val="none"/>
          <w:u w:val="single" w:color="auto"/>
          <w14:textFill>
            <w14:solidFill>
              <w14:schemeClr w14:val="tx1"/>
            </w14:solidFill>
          </w14:textFill>
        </w:rPr>
        <w:t xml:space="preserve">                 </w:t>
      </w:r>
      <w:r>
        <w:rPr>
          <w:rFonts w:hint="eastAsia" w:ascii="宋体" w:hAnsi="宋体" w:eastAsia="宋体" w:cs="宋体"/>
          <w:color w:val="000000" w:themeColor="text1"/>
          <w:spacing w:val="-57"/>
          <w:sz w:val="24"/>
          <w:szCs w:val="24"/>
          <w:highlight w:val="none"/>
          <w14:textFill>
            <w14:solidFill>
              <w14:schemeClr w14:val="tx1"/>
            </w14:solidFill>
          </w14:textFill>
        </w:rPr>
        <w:t xml:space="preserve"> </w:t>
      </w:r>
      <w:r>
        <w:rPr>
          <w:rFonts w:hint="eastAsia" w:ascii="宋体" w:hAnsi="宋体" w:eastAsia="宋体" w:cs="宋体"/>
          <w:color w:val="000000" w:themeColor="text1"/>
          <w:spacing w:val="-57"/>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项目编号</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color="auto"/>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pacing w:val="-57"/>
          <w:sz w:val="24"/>
          <w:szCs w:val="24"/>
          <w:highlight w:val="none"/>
          <w:lang w:val="en-US" w:eastAsia="zh-CN"/>
          <w14:textFill>
            <w14:solidFill>
              <w14:schemeClr w14:val="tx1"/>
            </w14:solidFill>
          </w14:textFill>
        </w:rPr>
        <w:t xml:space="preserve">                                     包               </w:t>
      </w:r>
      <w:r>
        <w:rPr>
          <w:rFonts w:hint="eastAsia" w:ascii="宋体" w:hAnsi="宋体" w:eastAsia="宋体" w:cs="宋体"/>
          <w:color w:val="000000" w:themeColor="text1"/>
          <w:spacing w:val="-57"/>
          <w:sz w:val="24"/>
          <w:szCs w:val="24"/>
          <w:highlight w:val="none"/>
          <w:u w:val="none" w:color="auto"/>
          <w:lang w:val="en-US" w:eastAsia="zh-CN"/>
          <w14:textFill>
            <w14:solidFill>
              <w14:schemeClr w14:val="tx1"/>
            </w14:solidFill>
          </w14:textFill>
        </w:rPr>
        <w:t>号</w:t>
      </w:r>
      <w:r>
        <w:rPr>
          <w:rFonts w:hint="eastAsia" w:ascii="宋体" w:hAnsi="宋体" w:eastAsia="宋体" w:cs="宋体"/>
          <w:color w:val="000000" w:themeColor="text1"/>
          <w:spacing w:val="1"/>
          <w:sz w:val="24"/>
          <w:szCs w:val="24"/>
          <w:highlight w:val="none"/>
          <w:u w:val="none" w:color="auto"/>
          <w:lang w:val="en-US" w:eastAsia="zh-CN"/>
          <w14:textFill>
            <w14:solidFill>
              <w14:schemeClr w14:val="tx1"/>
            </w14:solidFill>
          </w14:textFill>
        </w:rPr>
        <w:t>（如有）</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单位：人民币</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元</w:t>
      </w:r>
      <w:r>
        <w:rPr>
          <w:rFonts w:hint="eastAsia" w:ascii="宋体" w:hAnsi="宋体" w:eastAsia="宋体" w:cs="宋体"/>
          <w:color w:val="000000" w:themeColor="text1"/>
          <w:sz w:val="24"/>
          <w:szCs w:val="24"/>
          <w:highlight w:val="none"/>
          <w:lang w:eastAsia="zh-CN"/>
          <w14:textFill>
            <w14:solidFill>
              <w14:schemeClr w14:val="tx1"/>
            </w14:solidFill>
          </w14:textFill>
        </w:rPr>
        <w:t>）</w:t>
      </w:r>
    </w:p>
    <w:tbl>
      <w:tblPr>
        <w:tblStyle w:val="41"/>
        <w:tblW w:w="14953" w:type="dxa"/>
        <w:tblInd w:w="-8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3"/>
        <w:gridCol w:w="2000"/>
        <w:gridCol w:w="2402"/>
        <w:gridCol w:w="1123"/>
        <w:gridCol w:w="1686"/>
        <w:gridCol w:w="1299"/>
        <w:gridCol w:w="1347"/>
        <w:gridCol w:w="1222"/>
        <w:gridCol w:w="997"/>
        <w:gridCol w:w="870"/>
        <w:gridCol w:w="1174"/>
      </w:tblGrid>
      <w:tr w14:paraId="10BA23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833" w:type="dxa"/>
            <w:vAlign w:val="top"/>
          </w:tcPr>
          <w:p w14:paraId="69D0D2E8">
            <w:pPr>
              <w:keepNext w:val="0"/>
              <w:keepLines w:val="0"/>
              <w:pageBreakBefore w:val="0"/>
              <w:widowControl w:val="0"/>
              <w:kinsoku/>
              <w:wordWrap/>
              <w:overflowPunct/>
              <w:topLinePunct w:val="0"/>
              <w:autoSpaceDE/>
              <w:autoSpaceDN/>
              <w:bidi w:val="0"/>
              <w:adjustRightInd/>
              <w:snapToGrid/>
              <w:spacing w:before="218" w:line="400" w:lineRule="exact"/>
              <w:ind w:right="222"/>
              <w:jc w:val="center"/>
              <w:textAlignment w:val="auto"/>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序号</w:t>
            </w:r>
          </w:p>
        </w:tc>
        <w:tc>
          <w:tcPr>
            <w:tcW w:w="2000" w:type="dxa"/>
            <w:vAlign w:val="top"/>
          </w:tcPr>
          <w:p w14:paraId="2BDD0877">
            <w:pPr>
              <w:keepNext w:val="0"/>
              <w:keepLines w:val="0"/>
              <w:pageBreakBefore w:val="0"/>
              <w:widowControl w:val="0"/>
              <w:kinsoku/>
              <w:wordWrap/>
              <w:overflowPunct/>
              <w:topLinePunct w:val="0"/>
              <w:autoSpaceDE/>
              <w:autoSpaceDN/>
              <w:bidi w:val="0"/>
              <w:adjustRightInd/>
              <w:snapToGrid/>
              <w:spacing w:before="218" w:line="400" w:lineRule="exact"/>
              <w:ind w:right="222"/>
              <w:jc w:val="center"/>
              <w:textAlignment w:val="auto"/>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采购标的</w:t>
            </w:r>
          </w:p>
          <w:p w14:paraId="096D7E63">
            <w:pPr>
              <w:keepNext w:val="0"/>
              <w:keepLines w:val="0"/>
              <w:pageBreakBefore w:val="0"/>
              <w:widowControl w:val="0"/>
              <w:kinsoku/>
              <w:wordWrap/>
              <w:overflowPunct/>
              <w:topLinePunct w:val="0"/>
              <w:autoSpaceDE/>
              <w:autoSpaceDN/>
              <w:bidi w:val="0"/>
              <w:adjustRightInd/>
              <w:snapToGrid/>
              <w:spacing w:before="218" w:line="400" w:lineRule="exact"/>
              <w:ind w:right="222"/>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（产品名称）</w:t>
            </w:r>
          </w:p>
        </w:tc>
        <w:tc>
          <w:tcPr>
            <w:tcW w:w="2402" w:type="dxa"/>
            <w:vAlign w:val="top"/>
          </w:tcPr>
          <w:p w14:paraId="1B330AE1">
            <w:pPr>
              <w:keepNext w:val="0"/>
              <w:keepLines w:val="0"/>
              <w:pageBreakBefore w:val="0"/>
              <w:widowControl w:val="0"/>
              <w:kinsoku/>
              <w:wordWrap/>
              <w:overflowPunct/>
              <w:topLinePunct w:val="0"/>
              <w:autoSpaceDE/>
              <w:autoSpaceDN/>
              <w:bidi w:val="0"/>
              <w:adjustRightInd/>
              <w:snapToGrid/>
              <w:spacing w:before="218" w:line="400" w:lineRule="exact"/>
              <w:ind w:right="222"/>
              <w:jc w:val="center"/>
              <w:textAlignment w:val="auto"/>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制造商</w:t>
            </w:r>
          </w:p>
        </w:tc>
        <w:tc>
          <w:tcPr>
            <w:tcW w:w="1123" w:type="dxa"/>
            <w:vAlign w:val="top"/>
          </w:tcPr>
          <w:p w14:paraId="024A278C">
            <w:pPr>
              <w:keepNext w:val="0"/>
              <w:keepLines w:val="0"/>
              <w:pageBreakBefore w:val="0"/>
              <w:widowControl w:val="0"/>
              <w:kinsoku/>
              <w:wordWrap/>
              <w:overflowPunct/>
              <w:topLinePunct w:val="0"/>
              <w:autoSpaceDE/>
              <w:autoSpaceDN/>
              <w:bidi w:val="0"/>
              <w:adjustRightInd/>
              <w:snapToGrid/>
              <w:spacing w:before="218" w:line="400" w:lineRule="exact"/>
              <w:ind w:right="222"/>
              <w:jc w:val="center"/>
              <w:textAlignment w:val="auto"/>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产地</w:t>
            </w:r>
          </w:p>
        </w:tc>
        <w:tc>
          <w:tcPr>
            <w:tcW w:w="1686" w:type="dxa"/>
            <w:vAlign w:val="top"/>
          </w:tcPr>
          <w:p w14:paraId="37EF6301">
            <w:pPr>
              <w:keepNext w:val="0"/>
              <w:keepLines w:val="0"/>
              <w:pageBreakBefore w:val="0"/>
              <w:widowControl w:val="0"/>
              <w:kinsoku/>
              <w:wordWrap/>
              <w:overflowPunct/>
              <w:topLinePunct w:val="0"/>
              <w:autoSpaceDE/>
              <w:autoSpaceDN/>
              <w:bidi w:val="0"/>
              <w:adjustRightInd/>
              <w:snapToGrid/>
              <w:spacing w:before="218" w:line="400" w:lineRule="exact"/>
              <w:ind w:right="222"/>
              <w:jc w:val="center"/>
              <w:textAlignment w:val="auto"/>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制造商规模</w:t>
            </w:r>
          </w:p>
        </w:tc>
        <w:tc>
          <w:tcPr>
            <w:tcW w:w="1299" w:type="dxa"/>
            <w:vAlign w:val="top"/>
          </w:tcPr>
          <w:p w14:paraId="5235FC20">
            <w:pPr>
              <w:keepNext w:val="0"/>
              <w:keepLines w:val="0"/>
              <w:pageBreakBefore w:val="0"/>
              <w:widowControl w:val="0"/>
              <w:kinsoku/>
              <w:wordWrap/>
              <w:overflowPunct/>
              <w:topLinePunct w:val="0"/>
              <w:autoSpaceDE/>
              <w:autoSpaceDN/>
              <w:bidi w:val="0"/>
              <w:adjustRightInd/>
              <w:snapToGrid/>
              <w:spacing w:before="218" w:line="400" w:lineRule="exact"/>
              <w:ind w:right="222"/>
              <w:jc w:val="center"/>
              <w:textAlignment w:val="auto"/>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品牌</w:t>
            </w:r>
          </w:p>
        </w:tc>
        <w:tc>
          <w:tcPr>
            <w:tcW w:w="1347" w:type="dxa"/>
            <w:vAlign w:val="top"/>
          </w:tcPr>
          <w:p w14:paraId="0BD34451">
            <w:pPr>
              <w:keepNext w:val="0"/>
              <w:keepLines w:val="0"/>
              <w:pageBreakBefore w:val="0"/>
              <w:widowControl w:val="0"/>
              <w:kinsoku/>
              <w:wordWrap/>
              <w:overflowPunct/>
              <w:topLinePunct w:val="0"/>
              <w:autoSpaceDE/>
              <w:autoSpaceDN/>
              <w:bidi w:val="0"/>
              <w:adjustRightInd/>
              <w:snapToGrid/>
              <w:spacing w:before="218" w:line="400" w:lineRule="exact"/>
              <w:ind w:right="222"/>
              <w:jc w:val="center"/>
              <w:textAlignment w:val="auto"/>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规格、型号</w:t>
            </w:r>
          </w:p>
        </w:tc>
        <w:tc>
          <w:tcPr>
            <w:tcW w:w="1222" w:type="dxa"/>
            <w:vAlign w:val="top"/>
          </w:tcPr>
          <w:p w14:paraId="3B8FB2A8">
            <w:pPr>
              <w:keepNext w:val="0"/>
              <w:keepLines w:val="0"/>
              <w:pageBreakBefore w:val="0"/>
              <w:widowControl w:val="0"/>
              <w:kinsoku/>
              <w:wordWrap/>
              <w:overflowPunct/>
              <w:topLinePunct w:val="0"/>
              <w:autoSpaceDE/>
              <w:autoSpaceDN/>
              <w:bidi w:val="0"/>
              <w:adjustRightInd/>
              <w:snapToGrid/>
              <w:spacing w:before="218" w:line="400" w:lineRule="exact"/>
              <w:ind w:right="222"/>
              <w:jc w:val="center"/>
              <w:textAlignment w:val="auto"/>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单位</w:t>
            </w:r>
          </w:p>
        </w:tc>
        <w:tc>
          <w:tcPr>
            <w:tcW w:w="997" w:type="dxa"/>
            <w:vAlign w:val="top"/>
          </w:tcPr>
          <w:p w14:paraId="28F60CB3">
            <w:pPr>
              <w:keepNext w:val="0"/>
              <w:keepLines w:val="0"/>
              <w:pageBreakBefore w:val="0"/>
              <w:widowControl w:val="0"/>
              <w:kinsoku/>
              <w:wordWrap/>
              <w:overflowPunct/>
              <w:topLinePunct w:val="0"/>
              <w:autoSpaceDE/>
              <w:autoSpaceDN/>
              <w:bidi w:val="0"/>
              <w:adjustRightInd/>
              <w:snapToGrid/>
              <w:spacing w:before="218" w:line="400" w:lineRule="exact"/>
              <w:ind w:right="222"/>
              <w:jc w:val="center"/>
              <w:textAlignment w:val="auto"/>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数量</w:t>
            </w:r>
          </w:p>
        </w:tc>
        <w:tc>
          <w:tcPr>
            <w:tcW w:w="870" w:type="dxa"/>
            <w:vAlign w:val="top"/>
          </w:tcPr>
          <w:p w14:paraId="01AC8277">
            <w:pPr>
              <w:keepNext w:val="0"/>
              <w:keepLines w:val="0"/>
              <w:pageBreakBefore w:val="0"/>
              <w:widowControl w:val="0"/>
              <w:kinsoku/>
              <w:wordWrap/>
              <w:overflowPunct/>
              <w:topLinePunct w:val="0"/>
              <w:autoSpaceDE/>
              <w:autoSpaceDN/>
              <w:bidi w:val="0"/>
              <w:adjustRightInd/>
              <w:snapToGrid/>
              <w:spacing w:before="218" w:line="400" w:lineRule="exact"/>
              <w:ind w:right="222"/>
              <w:jc w:val="center"/>
              <w:textAlignment w:val="auto"/>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单价</w:t>
            </w:r>
          </w:p>
        </w:tc>
        <w:tc>
          <w:tcPr>
            <w:tcW w:w="1174" w:type="dxa"/>
            <w:vAlign w:val="top"/>
          </w:tcPr>
          <w:p w14:paraId="54DBE148">
            <w:pPr>
              <w:keepNext w:val="0"/>
              <w:keepLines w:val="0"/>
              <w:pageBreakBefore w:val="0"/>
              <w:widowControl w:val="0"/>
              <w:kinsoku/>
              <w:wordWrap/>
              <w:overflowPunct/>
              <w:topLinePunct w:val="0"/>
              <w:autoSpaceDE/>
              <w:autoSpaceDN/>
              <w:bidi w:val="0"/>
              <w:adjustRightInd/>
              <w:snapToGrid/>
              <w:spacing w:before="218" w:line="400" w:lineRule="exact"/>
              <w:ind w:right="222"/>
              <w:jc w:val="center"/>
              <w:textAlignment w:val="auto"/>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2"/>
                <w:sz w:val="24"/>
                <w:szCs w:val="24"/>
                <w:highlight w:val="none"/>
                <w:lang w:val="en-US" w:eastAsia="zh-CN"/>
                <w14:textFill>
                  <w14:solidFill>
                    <w14:schemeClr w14:val="tx1"/>
                  </w14:solidFill>
                </w14:textFill>
              </w:rPr>
              <w:t>单项合计</w:t>
            </w:r>
          </w:p>
        </w:tc>
      </w:tr>
      <w:tr w14:paraId="798B2C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833" w:type="dxa"/>
            <w:vAlign w:val="top"/>
          </w:tcPr>
          <w:p w14:paraId="2CDDEF01">
            <w:pPr>
              <w:pStyle w:val="40"/>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w:t>
            </w:r>
          </w:p>
        </w:tc>
        <w:tc>
          <w:tcPr>
            <w:tcW w:w="2000" w:type="dxa"/>
            <w:vAlign w:val="top"/>
          </w:tcPr>
          <w:p w14:paraId="5B1E0167">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c>
          <w:tcPr>
            <w:tcW w:w="2402" w:type="dxa"/>
            <w:vAlign w:val="top"/>
          </w:tcPr>
          <w:p w14:paraId="458F15D0">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c>
          <w:tcPr>
            <w:tcW w:w="1123" w:type="dxa"/>
            <w:vAlign w:val="top"/>
          </w:tcPr>
          <w:p w14:paraId="3931273D">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c>
          <w:tcPr>
            <w:tcW w:w="1686" w:type="dxa"/>
            <w:vAlign w:val="top"/>
          </w:tcPr>
          <w:p w14:paraId="5536054D">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c>
          <w:tcPr>
            <w:tcW w:w="1299" w:type="dxa"/>
            <w:vAlign w:val="top"/>
          </w:tcPr>
          <w:p w14:paraId="29CA1930">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c>
          <w:tcPr>
            <w:tcW w:w="1347" w:type="dxa"/>
            <w:vAlign w:val="top"/>
          </w:tcPr>
          <w:p w14:paraId="57DBF372">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c>
          <w:tcPr>
            <w:tcW w:w="1222" w:type="dxa"/>
            <w:vAlign w:val="top"/>
          </w:tcPr>
          <w:p w14:paraId="3012DF39">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c>
          <w:tcPr>
            <w:tcW w:w="997" w:type="dxa"/>
            <w:vAlign w:val="top"/>
          </w:tcPr>
          <w:p w14:paraId="3B9E551A">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c>
          <w:tcPr>
            <w:tcW w:w="870" w:type="dxa"/>
            <w:vAlign w:val="top"/>
          </w:tcPr>
          <w:p w14:paraId="020B9728">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c>
          <w:tcPr>
            <w:tcW w:w="1174" w:type="dxa"/>
            <w:vAlign w:val="top"/>
          </w:tcPr>
          <w:p w14:paraId="3135719E">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r>
      <w:tr w14:paraId="541A1D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833" w:type="dxa"/>
            <w:vAlign w:val="top"/>
          </w:tcPr>
          <w:p w14:paraId="6947A1A7">
            <w:pPr>
              <w:pStyle w:val="40"/>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w:t>
            </w:r>
          </w:p>
        </w:tc>
        <w:tc>
          <w:tcPr>
            <w:tcW w:w="2000" w:type="dxa"/>
            <w:vAlign w:val="top"/>
          </w:tcPr>
          <w:p w14:paraId="5287D206">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c>
          <w:tcPr>
            <w:tcW w:w="2402" w:type="dxa"/>
            <w:vAlign w:val="top"/>
          </w:tcPr>
          <w:p w14:paraId="030B17BC">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c>
          <w:tcPr>
            <w:tcW w:w="1123" w:type="dxa"/>
            <w:vAlign w:val="top"/>
          </w:tcPr>
          <w:p w14:paraId="464D963B">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c>
          <w:tcPr>
            <w:tcW w:w="1686" w:type="dxa"/>
            <w:vAlign w:val="top"/>
          </w:tcPr>
          <w:p w14:paraId="64291FC2">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c>
          <w:tcPr>
            <w:tcW w:w="1299" w:type="dxa"/>
            <w:vAlign w:val="top"/>
          </w:tcPr>
          <w:p w14:paraId="06DA7438">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c>
          <w:tcPr>
            <w:tcW w:w="1347" w:type="dxa"/>
            <w:vAlign w:val="top"/>
          </w:tcPr>
          <w:p w14:paraId="460927D3">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c>
          <w:tcPr>
            <w:tcW w:w="1222" w:type="dxa"/>
            <w:vAlign w:val="top"/>
          </w:tcPr>
          <w:p w14:paraId="4EF09E80">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c>
          <w:tcPr>
            <w:tcW w:w="997" w:type="dxa"/>
            <w:vAlign w:val="top"/>
          </w:tcPr>
          <w:p w14:paraId="7BDA3F95">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c>
          <w:tcPr>
            <w:tcW w:w="870" w:type="dxa"/>
            <w:vAlign w:val="top"/>
          </w:tcPr>
          <w:p w14:paraId="75208539">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c>
          <w:tcPr>
            <w:tcW w:w="1174" w:type="dxa"/>
            <w:vAlign w:val="top"/>
          </w:tcPr>
          <w:p w14:paraId="1701DFD8">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r>
      <w:tr w14:paraId="169BD1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trPr>
        <w:tc>
          <w:tcPr>
            <w:tcW w:w="833" w:type="dxa"/>
            <w:vMerge w:val="restart"/>
            <w:vAlign w:val="top"/>
          </w:tcPr>
          <w:p w14:paraId="4300AE10">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总报价</w:t>
            </w:r>
          </w:p>
        </w:tc>
        <w:tc>
          <w:tcPr>
            <w:tcW w:w="14120" w:type="dxa"/>
            <w:gridSpan w:val="10"/>
            <w:vAlign w:val="center"/>
          </w:tcPr>
          <w:p w14:paraId="3353ABBC">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（小写）：                  </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元</w:t>
            </w:r>
            <w:r>
              <w:rPr>
                <w:rFonts w:hint="eastAsia" w:ascii="宋体" w:hAnsi="宋体" w:eastAsia="宋体" w:cs="宋体"/>
                <w:b/>
                <w:bCs/>
                <w:color w:val="000000" w:themeColor="text1"/>
                <w:sz w:val="24"/>
                <w:highlight w:val="none"/>
                <w14:textFill>
                  <w14:solidFill>
                    <w14:schemeClr w14:val="tx1"/>
                  </w14:solidFill>
                </w14:textFill>
              </w:rPr>
              <w:t xml:space="preserve">                       </w:t>
            </w:r>
          </w:p>
        </w:tc>
      </w:tr>
      <w:tr w14:paraId="600F02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2" w:hRule="atLeast"/>
        </w:trPr>
        <w:tc>
          <w:tcPr>
            <w:tcW w:w="833" w:type="dxa"/>
            <w:vMerge w:val="continue"/>
            <w:vAlign w:val="top"/>
          </w:tcPr>
          <w:p w14:paraId="09CC72B7">
            <w:pPr>
              <w:pStyle w:val="4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highlight w:val="none"/>
                <w14:textFill>
                  <w14:solidFill>
                    <w14:schemeClr w14:val="tx1"/>
                  </w14:solidFill>
                </w14:textFill>
              </w:rPr>
            </w:pPr>
          </w:p>
        </w:tc>
        <w:tc>
          <w:tcPr>
            <w:tcW w:w="14120" w:type="dxa"/>
            <w:gridSpan w:val="10"/>
            <w:vAlign w:val="center"/>
          </w:tcPr>
          <w:p w14:paraId="78F2BEC2">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（大写）：                   </w:t>
            </w:r>
            <w:r>
              <w:rPr>
                <w:rFonts w:hint="eastAsia" w:ascii="宋体" w:hAnsi="宋体" w:eastAsia="宋体" w:cs="宋体"/>
                <w:b/>
                <w:bCs/>
                <w:color w:val="000000" w:themeColor="text1"/>
                <w:sz w:val="24"/>
                <w:highlight w:val="none"/>
                <w:lang w:val="en-US" w:eastAsia="zh-CN"/>
                <w14:textFill>
                  <w14:solidFill>
                    <w14:schemeClr w14:val="tx1"/>
                  </w14:solidFill>
                </w14:textFill>
              </w:rPr>
              <w:t>元</w:t>
            </w:r>
            <w:r>
              <w:rPr>
                <w:rFonts w:hint="eastAsia" w:ascii="宋体" w:hAnsi="宋体" w:eastAsia="宋体" w:cs="宋体"/>
                <w:b/>
                <w:bCs/>
                <w:color w:val="000000" w:themeColor="text1"/>
                <w:sz w:val="24"/>
                <w:highlight w:val="none"/>
                <w14:textFill>
                  <w14:solidFill>
                    <w14:schemeClr w14:val="tx1"/>
                  </w14:solidFill>
                </w14:textFill>
              </w:rPr>
              <w:t xml:space="preserve">                       </w:t>
            </w:r>
          </w:p>
        </w:tc>
      </w:tr>
    </w:tbl>
    <w:p w14:paraId="76FFD8F4">
      <w:pPr>
        <w:pStyle w:val="8"/>
        <w:keepNext w:val="0"/>
        <w:keepLines w:val="0"/>
        <w:pageBreakBefore w:val="0"/>
        <w:widowControl w:val="0"/>
        <w:kinsoku/>
        <w:wordWrap/>
        <w:overflowPunct/>
        <w:topLinePunct w:val="0"/>
        <w:autoSpaceDE/>
        <w:autoSpaceDN/>
        <w:bidi w:val="0"/>
        <w:adjustRightInd/>
        <w:snapToGrid/>
        <w:spacing w:before="42" w:line="400" w:lineRule="exact"/>
        <w:ind w:left="99"/>
        <w:textAlignment w:val="auto"/>
        <w:rPr>
          <w:rFonts w:hint="eastAsia" w:ascii="宋体" w:hAnsi="宋体" w:eastAsia="宋体" w:cs="宋体"/>
          <w:b/>
          <w:bCs/>
          <w:i w:val="0"/>
          <w:iCs w:val="0"/>
          <w:color w:val="000000" w:themeColor="text1"/>
          <w:spacing w:val="-3"/>
          <w:sz w:val="25"/>
          <w:szCs w:val="25"/>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pacing w:val="-3"/>
          <w:sz w:val="25"/>
          <w:szCs w:val="25"/>
          <w:highlight w:val="none"/>
          <w14:textFill>
            <w14:solidFill>
              <w14:schemeClr w14:val="tx1"/>
            </w14:solidFill>
          </w14:textFill>
        </w:rPr>
        <w:t>说明：</w:t>
      </w:r>
      <w:r>
        <w:rPr>
          <w:rFonts w:hint="eastAsia" w:ascii="宋体" w:hAnsi="宋体" w:eastAsia="宋体" w:cs="宋体"/>
          <w:b/>
          <w:bCs/>
          <w:i w:val="0"/>
          <w:iCs w:val="0"/>
          <w:color w:val="000000" w:themeColor="text1"/>
          <w:spacing w:val="-3"/>
          <w:sz w:val="25"/>
          <w:szCs w:val="25"/>
          <w:highlight w:val="none"/>
          <w:lang w:val="en-US" w:eastAsia="zh-CN"/>
          <w14:textFill>
            <w14:solidFill>
              <w14:schemeClr w14:val="tx1"/>
            </w14:solidFill>
          </w14:textFill>
        </w:rPr>
        <w:t>1.</w:t>
      </w:r>
      <w:r>
        <w:rPr>
          <w:rFonts w:hint="eastAsia" w:ascii="宋体" w:hAnsi="宋体" w:eastAsia="宋体" w:cs="宋体"/>
          <w:b/>
          <w:bCs/>
          <w:i w:val="0"/>
          <w:iCs w:val="0"/>
          <w:color w:val="000000" w:themeColor="text1"/>
          <w:spacing w:val="-3"/>
          <w:sz w:val="25"/>
          <w:szCs w:val="25"/>
          <w:highlight w:val="none"/>
          <w14:textFill>
            <w14:solidFill>
              <w14:schemeClr w14:val="tx1"/>
            </w14:solidFill>
          </w14:textFill>
        </w:rPr>
        <w:t>制造商规模请填写“大型”、</w:t>
      </w:r>
      <w:r>
        <w:rPr>
          <w:rFonts w:hint="eastAsia" w:ascii="宋体" w:hAnsi="宋体" w:eastAsia="宋体" w:cs="宋体"/>
          <w:b/>
          <w:bCs/>
          <w:i w:val="0"/>
          <w:iCs w:val="0"/>
          <w:color w:val="000000" w:themeColor="text1"/>
          <w:spacing w:val="-44"/>
          <w:sz w:val="25"/>
          <w:szCs w:val="25"/>
          <w:highlight w:val="none"/>
          <w14:textFill>
            <w14:solidFill>
              <w14:schemeClr w14:val="tx1"/>
            </w14:solidFill>
          </w14:textFill>
        </w:rPr>
        <w:t xml:space="preserve"> </w:t>
      </w:r>
      <w:r>
        <w:rPr>
          <w:rFonts w:hint="eastAsia" w:ascii="宋体" w:hAnsi="宋体" w:eastAsia="宋体" w:cs="宋体"/>
          <w:b/>
          <w:bCs/>
          <w:i w:val="0"/>
          <w:iCs w:val="0"/>
          <w:color w:val="000000" w:themeColor="text1"/>
          <w:spacing w:val="-3"/>
          <w:sz w:val="25"/>
          <w:szCs w:val="25"/>
          <w:highlight w:val="none"/>
          <w14:textFill>
            <w14:solidFill>
              <w14:schemeClr w14:val="tx1"/>
            </w14:solidFill>
          </w14:textFill>
        </w:rPr>
        <w:t>“中型”、</w:t>
      </w:r>
      <w:r>
        <w:rPr>
          <w:rFonts w:hint="eastAsia" w:ascii="宋体" w:hAnsi="宋体" w:eastAsia="宋体" w:cs="宋体"/>
          <w:b/>
          <w:bCs/>
          <w:i w:val="0"/>
          <w:iCs w:val="0"/>
          <w:color w:val="000000" w:themeColor="text1"/>
          <w:spacing w:val="-54"/>
          <w:sz w:val="25"/>
          <w:szCs w:val="25"/>
          <w:highlight w:val="none"/>
          <w14:textFill>
            <w14:solidFill>
              <w14:schemeClr w14:val="tx1"/>
            </w14:solidFill>
          </w14:textFill>
        </w:rPr>
        <w:t xml:space="preserve"> </w:t>
      </w:r>
      <w:r>
        <w:rPr>
          <w:rFonts w:hint="eastAsia" w:ascii="宋体" w:hAnsi="宋体" w:eastAsia="宋体" w:cs="宋体"/>
          <w:b/>
          <w:bCs/>
          <w:i w:val="0"/>
          <w:iCs w:val="0"/>
          <w:color w:val="000000" w:themeColor="text1"/>
          <w:spacing w:val="-3"/>
          <w:sz w:val="25"/>
          <w:szCs w:val="25"/>
          <w:highlight w:val="none"/>
          <w14:textFill>
            <w14:solidFill>
              <w14:schemeClr w14:val="tx1"/>
            </w14:solidFill>
          </w14:textFill>
        </w:rPr>
        <w:t>“小型”、</w:t>
      </w:r>
      <w:r>
        <w:rPr>
          <w:rFonts w:hint="eastAsia" w:ascii="宋体" w:hAnsi="宋体" w:eastAsia="宋体" w:cs="宋体"/>
          <w:b/>
          <w:bCs/>
          <w:i w:val="0"/>
          <w:iCs w:val="0"/>
          <w:color w:val="000000" w:themeColor="text1"/>
          <w:spacing w:val="-52"/>
          <w:sz w:val="25"/>
          <w:szCs w:val="25"/>
          <w:highlight w:val="none"/>
          <w14:textFill>
            <w14:solidFill>
              <w14:schemeClr w14:val="tx1"/>
            </w14:solidFill>
          </w14:textFill>
        </w:rPr>
        <w:t xml:space="preserve"> </w:t>
      </w:r>
      <w:r>
        <w:rPr>
          <w:rFonts w:hint="eastAsia" w:ascii="宋体" w:hAnsi="宋体" w:eastAsia="宋体" w:cs="宋体"/>
          <w:b/>
          <w:bCs/>
          <w:i w:val="0"/>
          <w:iCs w:val="0"/>
          <w:color w:val="000000" w:themeColor="text1"/>
          <w:spacing w:val="-3"/>
          <w:sz w:val="25"/>
          <w:szCs w:val="25"/>
          <w:highlight w:val="none"/>
          <w14:textFill>
            <w14:solidFill>
              <w14:schemeClr w14:val="tx1"/>
            </w14:solidFill>
          </w14:textFill>
        </w:rPr>
        <w:t>“微型”或“其他”，中小企业的定义见投标人须知</w:t>
      </w:r>
      <w:r>
        <w:rPr>
          <w:rFonts w:hint="eastAsia" w:ascii="宋体" w:hAnsi="宋体" w:eastAsia="宋体" w:cs="宋体"/>
          <w:b/>
          <w:bCs/>
          <w:i w:val="0"/>
          <w:iCs w:val="0"/>
          <w:color w:val="000000" w:themeColor="text1"/>
          <w:spacing w:val="-3"/>
          <w:sz w:val="25"/>
          <w:szCs w:val="25"/>
          <w:highlight w:val="none"/>
          <w:lang w:val="en-US" w:eastAsia="zh-CN"/>
          <w14:textFill>
            <w14:solidFill>
              <w14:schemeClr w14:val="tx1"/>
            </w14:solidFill>
          </w14:textFill>
        </w:rPr>
        <w:t>前附表</w:t>
      </w:r>
    </w:p>
    <w:p w14:paraId="56971EDE">
      <w:pPr>
        <w:pStyle w:val="8"/>
        <w:keepNext w:val="0"/>
        <w:keepLines w:val="0"/>
        <w:pageBreakBefore w:val="0"/>
        <w:widowControl w:val="0"/>
        <w:numPr>
          <w:ilvl w:val="0"/>
          <w:numId w:val="0"/>
        </w:numPr>
        <w:kinsoku/>
        <w:wordWrap/>
        <w:overflowPunct/>
        <w:topLinePunct w:val="0"/>
        <w:autoSpaceDE/>
        <w:autoSpaceDN/>
        <w:bidi w:val="0"/>
        <w:adjustRightInd/>
        <w:snapToGrid/>
        <w:spacing w:before="42" w:line="400" w:lineRule="exact"/>
        <w:ind w:left="100" w:leftChars="0"/>
        <w:textAlignment w:val="auto"/>
        <w:rPr>
          <w:rFonts w:hint="eastAsia" w:ascii="宋体" w:hAnsi="宋体" w:eastAsia="宋体" w:cs="宋体"/>
          <w:b/>
          <w:bCs/>
          <w:i w:val="0"/>
          <w:iCs w:val="0"/>
          <w:color w:val="000000" w:themeColor="text1"/>
          <w:spacing w:val="-3"/>
          <w:sz w:val="25"/>
          <w:szCs w:val="25"/>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pacing w:val="-3"/>
          <w:sz w:val="25"/>
          <w:szCs w:val="25"/>
          <w:highlight w:val="none"/>
          <w:lang w:val="en-US" w:eastAsia="zh-CN"/>
          <w14:textFill>
            <w14:solidFill>
              <w14:schemeClr w14:val="tx1"/>
            </w14:solidFill>
          </w14:textFill>
        </w:rPr>
        <w:t>2.投标人报价超过招标文件中规定的项目预算金额或者最高限价的投标无效。</w:t>
      </w:r>
    </w:p>
    <w:p w14:paraId="069EECF4">
      <w:pPr>
        <w:pStyle w:val="8"/>
        <w:keepNext w:val="0"/>
        <w:keepLines w:val="0"/>
        <w:pageBreakBefore w:val="0"/>
        <w:widowControl w:val="0"/>
        <w:numPr>
          <w:ilvl w:val="0"/>
          <w:numId w:val="0"/>
        </w:numPr>
        <w:kinsoku/>
        <w:wordWrap/>
        <w:overflowPunct/>
        <w:topLinePunct w:val="0"/>
        <w:autoSpaceDE/>
        <w:autoSpaceDN/>
        <w:bidi w:val="0"/>
        <w:adjustRightInd/>
        <w:snapToGrid/>
        <w:spacing w:before="42" w:line="400" w:lineRule="exact"/>
        <w:ind w:left="100" w:leftChars="0"/>
        <w:textAlignment w:val="auto"/>
        <w:rPr>
          <w:rFonts w:hint="eastAsia" w:ascii="宋体" w:hAnsi="宋体" w:eastAsia="宋体" w:cs="宋体"/>
          <w:b/>
          <w:bCs/>
          <w:i w:val="0"/>
          <w:iCs w:val="0"/>
          <w:color w:val="000000" w:themeColor="text1"/>
          <w:spacing w:val="-3"/>
          <w:sz w:val="25"/>
          <w:szCs w:val="25"/>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pacing w:val="-3"/>
          <w:sz w:val="25"/>
          <w:szCs w:val="25"/>
          <w:highlight w:val="none"/>
          <w:lang w:val="en-US" w:eastAsia="zh-CN"/>
          <w14:textFill>
            <w14:solidFill>
              <w14:schemeClr w14:val="tx1"/>
            </w14:solidFill>
          </w14:textFill>
        </w:rPr>
        <w:t>3.投标（响应）报价低于采购项目最高限价45%的，即投标（响应）报价&lt;采购项目最高限价×45%；供应商可随投标（响应）文件在本表后一并提交相关书面说明及必要的证明材料。</w:t>
      </w:r>
    </w:p>
    <w:p w14:paraId="6DC13919">
      <w:pPr>
        <w:pStyle w:val="8"/>
        <w:keepNext w:val="0"/>
        <w:keepLines w:val="0"/>
        <w:pageBreakBefore w:val="0"/>
        <w:widowControl w:val="0"/>
        <w:numPr>
          <w:ilvl w:val="0"/>
          <w:numId w:val="0"/>
        </w:numPr>
        <w:kinsoku/>
        <w:wordWrap/>
        <w:overflowPunct/>
        <w:topLinePunct w:val="0"/>
        <w:autoSpaceDE/>
        <w:autoSpaceDN/>
        <w:bidi w:val="0"/>
        <w:adjustRightInd/>
        <w:snapToGrid/>
        <w:spacing w:before="42" w:line="400" w:lineRule="exact"/>
        <w:ind w:firstLine="6859" w:firstLineChars="2800"/>
        <w:jc w:val="both"/>
        <w:textAlignment w:val="auto"/>
        <w:rPr>
          <w:rFonts w:hint="eastAsia" w:ascii="宋体" w:hAnsi="宋体" w:eastAsia="宋体" w:cs="宋体"/>
          <w:b/>
          <w:bCs/>
          <w:i w:val="0"/>
          <w:iCs w:val="0"/>
          <w:color w:val="000000" w:themeColor="text1"/>
          <w:spacing w:val="-3"/>
          <w:sz w:val="25"/>
          <w:szCs w:val="25"/>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pacing w:val="-3"/>
          <w:sz w:val="25"/>
          <w:szCs w:val="25"/>
          <w:highlight w:val="none"/>
          <w:lang w:val="en-US" w:eastAsia="zh-CN"/>
          <w14:textFill>
            <w14:solidFill>
              <w14:schemeClr w14:val="tx1"/>
            </w14:solidFill>
          </w14:textFill>
        </w:rPr>
        <w:t>投标人名称（公章）：</w:t>
      </w:r>
    </w:p>
    <w:p w14:paraId="1247D706">
      <w:pPr>
        <w:pStyle w:val="8"/>
        <w:keepNext w:val="0"/>
        <w:keepLines w:val="0"/>
        <w:pageBreakBefore w:val="0"/>
        <w:widowControl w:val="0"/>
        <w:numPr>
          <w:ilvl w:val="0"/>
          <w:numId w:val="0"/>
        </w:numPr>
        <w:kinsoku/>
        <w:wordWrap/>
        <w:overflowPunct/>
        <w:topLinePunct w:val="0"/>
        <w:autoSpaceDE/>
        <w:autoSpaceDN/>
        <w:bidi w:val="0"/>
        <w:adjustRightInd/>
        <w:snapToGrid/>
        <w:spacing w:before="42" w:line="400" w:lineRule="exact"/>
        <w:ind w:firstLine="6859" w:firstLineChars="2800"/>
        <w:jc w:val="both"/>
        <w:textAlignment w:val="auto"/>
        <w:rPr>
          <w:rFonts w:hint="eastAsia" w:ascii="宋体" w:hAnsi="宋体" w:eastAsia="宋体" w:cs="宋体"/>
          <w:b/>
          <w:bCs/>
          <w:i w:val="0"/>
          <w:iCs w:val="0"/>
          <w:color w:val="000000" w:themeColor="text1"/>
          <w:spacing w:val="-3"/>
          <w:sz w:val="25"/>
          <w:szCs w:val="25"/>
          <w:highlight w:val="none"/>
          <w:lang w:val="en-US" w:eastAsia="zh-CN"/>
          <w14:textFill>
            <w14:solidFill>
              <w14:schemeClr w14:val="tx1"/>
            </w14:solidFill>
          </w14:textFill>
        </w:rPr>
        <w:sectPr>
          <w:headerReference r:id="rId9" w:type="default"/>
          <w:footerReference r:id="rId10" w:type="default"/>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ascii="宋体" w:hAnsi="宋体" w:eastAsia="宋体" w:cs="宋体"/>
          <w:b/>
          <w:bCs/>
          <w:i w:val="0"/>
          <w:iCs w:val="0"/>
          <w:color w:val="000000" w:themeColor="text1"/>
          <w:spacing w:val="-3"/>
          <w:sz w:val="25"/>
          <w:szCs w:val="25"/>
          <w:highlight w:val="none"/>
          <w:lang w:val="en-US" w:eastAsia="zh-CN"/>
          <w14:textFill>
            <w14:solidFill>
              <w14:schemeClr w14:val="tx1"/>
            </w14:solidFill>
          </w14:textFill>
        </w:rPr>
        <w:t>日期：   年    月   日</w:t>
      </w:r>
    </w:p>
    <w:p w14:paraId="59EF2E15">
      <w:pPr>
        <w:widowControl w:val="0"/>
        <w:autoSpaceDE w:val="0"/>
        <w:autoSpaceDN w:val="0"/>
        <w:adjustRightInd w:val="0"/>
        <w:snapToGrid w:val="0"/>
        <w:spacing w:line="240" w:lineRule="auto"/>
        <w:jc w:val="both"/>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实质性格式</w:t>
      </w:r>
    </w:p>
    <w:p w14:paraId="15AEDA26">
      <w:pPr>
        <w:pStyle w:val="47"/>
        <w:spacing w:line="360" w:lineRule="auto"/>
        <w:jc w:val="center"/>
        <w:outlineLvl w:val="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三</w:t>
      </w:r>
      <w:r>
        <w:rPr>
          <w:rFonts w:hint="eastAsia" w:ascii="宋体" w:hAnsi="宋体" w:eastAsia="宋体" w:cs="宋体"/>
          <w:b/>
          <w:color w:val="auto"/>
          <w:sz w:val="32"/>
          <w:szCs w:val="32"/>
          <w:highlight w:val="none"/>
          <w:lang w:val="zh-TW" w:eastAsia="zh-TW"/>
        </w:rPr>
        <w:t>、商务条款响应表</w:t>
      </w:r>
    </w:p>
    <w:tbl>
      <w:tblPr>
        <w:tblStyle w:val="21"/>
        <w:tblW w:w="89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808"/>
        <w:gridCol w:w="3180"/>
        <w:gridCol w:w="2112"/>
      </w:tblGrid>
      <w:tr w14:paraId="109CC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noWrap w:val="0"/>
            <w:vAlign w:val="top"/>
          </w:tcPr>
          <w:p w14:paraId="7CCE75B2">
            <w:pPr>
              <w:spacing w:line="360" w:lineRule="auto"/>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序号</w:t>
            </w:r>
          </w:p>
        </w:tc>
        <w:tc>
          <w:tcPr>
            <w:tcW w:w="2808" w:type="dxa"/>
            <w:noWrap w:val="0"/>
            <w:vAlign w:val="top"/>
          </w:tcPr>
          <w:p w14:paraId="74840510">
            <w:pPr>
              <w:spacing w:line="360" w:lineRule="auto"/>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内容</w:t>
            </w:r>
          </w:p>
        </w:tc>
        <w:tc>
          <w:tcPr>
            <w:tcW w:w="3180" w:type="dxa"/>
            <w:noWrap w:val="0"/>
            <w:vAlign w:val="center"/>
          </w:tcPr>
          <w:p w14:paraId="0B54DF35">
            <w:pPr>
              <w:spacing w:line="360" w:lineRule="auto"/>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招标文件中</w:t>
            </w:r>
            <w:r>
              <w:rPr>
                <w:rFonts w:hint="eastAsia" w:ascii="宋体" w:hAnsi="宋体" w:eastAsia="宋体" w:cs="宋体"/>
                <w:color w:val="auto"/>
                <w:kern w:val="0"/>
                <w:sz w:val="24"/>
                <w:highlight w:val="none"/>
              </w:rPr>
              <w:t>要求</w:t>
            </w:r>
          </w:p>
        </w:tc>
        <w:tc>
          <w:tcPr>
            <w:tcW w:w="2112" w:type="dxa"/>
            <w:noWrap w:val="0"/>
            <w:vAlign w:val="top"/>
          </w:tcPr>
          <w:p w14:paraId="32B8EC5C">
            <w:pPr>
              <w:spacing w:line="360" w:lineRule="auto"/>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响应情况</w:t>
            </w:r>
          </w:p>
        </w:tc>
      </w:tr>
      <w:tr w14:paraId="18622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817" w:type="dxa"/>
            <w:noWrap w:val="0"/>
            <w:vAlign w:val="center"/>
          </w:tcPr>
          <w:p w14:paraId="12B155DD">
            <w:pPr>
              <w:spacing w:line="360" w:lineRule="auto"/>
              <w:jc w:val="center"/>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2808" w:type="dxa"/>
            <w:noWrap w:val="0"/>
            <w:vAlign w:val="center"/>
          </w:tcPr>
          <w:p w14:paraId="738953C0">
            <w:pPr>
              <w:spacing w:line="360" w:lineRule="auto"/>
              <w:jc w:val="left"/>
              <w:outlineLvl w:val="9"/>
              <w:rPr>
                <w:rFonts w:hint="eastAsia" w:ascii="宋体" w:hAnsi="宋体" w:eastAsia="宋体" w:cs="宋体"/>
                <w:color w:val="auto"/>
                <w:sz w:val="24"/>
                <w:highlight w:val="none"/>
              </w:rPr>
            </w:pPr>
          </w:p>
        </w:tc>
        <w:tc>
          <w:tcPr>
            <w:tcW w:w="3180" w:type="dxa"/>
            <w:noWrap w:val="0"/>
            <w:vAlign w:val="center"/>
          </w:tcPr>
          <w:p w14:paraId="7FA915C1">
            <w:pPr>
              <w:spacing w:line="360" w:lineRule="auto"/>
              <w:jc w:val="left"/>
              <w:outlineLvl w:val="9"/>
              <w:rPr>
                <w:rFonts w:hint="eastAsia" w:ascii="宋体" w:hAnsi="宋体" w:eastAsia="宋体" w:cs="宋体"/>
                <w:color w:val="auto"/>
                <w:sz w:val="24"/>
                <w:highlight w:val="none"/>
                <w:lang w:eastAsia="zh-CN"/>
              </w:rPr>
            </w:pPr>
          </w:p>
        </w:tc>
        <w:tc>
          <w:tcPr>
            <w:tcW w:w="2112" w:type="dxa"/>
            <w:noWrap w:val="0"/>
            <w:vAlign w:val="top"/>
          </w:tcPr>
          <w:p w14:paraId="6D9E54F8">
            <w:pPr>
              <w:spacing w:line="360" w:lineRule="auto"/>
              <w:jc w:val="center"/>
              <w:outlineLvl w:val="9"/>
              <w:rPr>
                <w:rFonts w:hint="eastAsia" w:ascii="宋体" w:hAnsi="宋体" w:eastAsia="宋体" w:cs="宋体"/>
                <w:color w:val="auto"/>
                <w:kern w:val="0"/>
                <w:sz w:val="24"/>
                <w:highlight w:val="none"/>
              </w:rPr>
            </w:pPr>
          </w:p>
        </w:tc>
      </w:tr>
      <w:tr w14:paraId="3783E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17" w:type="dxa"/>
            <w:noWrap w:val="0"/>
            <w:vAlign w:val="center"/>
          </w:tcPr>
          <w:p w14:paraId="5D17B9B8">
            <w:pPr>
              <w:spacing w:line="360" w:lineRule="auto"/>
              <w:jc w:val="center"/>
              <w:outlineLvl w:val="9"/>
              <w:rPr>
                <w:rFonts w:hint="eastAsia" w:ascii="宋体" w:hAnsi="宋体" w:eastAsia="宋体" w:cs="宋体"/>
                <w:b/>
                <w:bCs/>
                <w:color w:val="auto"/>
                <w:kern w:val="0"/>
                <w:sz w:val="24"/>
                <w:highlight w:val="none"/>
              </w:rPr>
            </w:pPr>
            <w:r>
              <w:rPr>
                <w:rFonts w:hint="eastAsia" w:ascii="宋体" w:hAnsi="宋体" w:eastAsia="宋体" w:cs="宋体"/>
                <w:color w:val="auto"/>
                <w:sz w:val="24"/>
                <w:highlight w:val="none"/>
              </w:rPr>
              <w:t>2</w:t>
            </w:r>
          </w:p>
        </w:tc>
        <w:tc>
          <w:tcPr>
            <w:tcW w:w="2808" w:type="dxa"/>
            <w:noWrap w:val="0"/>
            <w:vAlign w:val="center"/>
          </w:tcPr>
          <w:p w14:paraId="64CEDE09">
            <w:pPr>
              <w:spacing w:line="360" w:lineRule="auto"/>
              <w:jc w:val="left"/>
              <w:outlineLvl w:val="9"/>
              <w:rPr>
                <w:rFonts w:hint="eastAsia" w:ascii="宋体" w:hAnsi="宋体" w:eastAsia="宋体" w:cs="宋体"/>
                <w:color w:val="auto"/>
                <w:sz w:val="24"/>
                <w:highlight w:val="none"/>
              </w:rPr>
            </w:pPr>
          </w:p>
        </w:tc>
        <w:tc>
          <w:tcPr>
            <w:tcW w:w="3180" w:type="dxa"/>
            <w:noWrap w:val="0"/>
            <w:vAlign w:val="center"/>
          </w:tcPr>
          <w:p w14:paraId="6F4E9D51">
            <w:pPr>
              <w:spacing w:line="360" w:lineRule="auto"/>
              <w:jc w:val="left"/>
              <w:outlineLvl w:val="9"/>
              <w:rPr>
                <w:rFonts w:hint="eastAsia" w:ascii="宋体" w:hAnsi="宋体" w:eastAsia="宋体" w:cs="宋体"/>
                <w:color w:val="auto"/>
                <w:sz w:val="24"/>
                <w:highlight w:val="none"/>
                <w:lang w:eastAsia="zh-CN"/>
              </w:rPr>
            </w:pPr>
          </w:p>
        </w:tc>
        <w:tc>
          <w:tcPr>
            <w:tcW w:w="2112" w:type="dxa"/>
            <w:noWrap w:val="0"/>
            <w:vAlign w:val="top"/>
          </w:tcPr>
          <w:p w14:paraId="142D0C70">
            <w:pPr>
              <w:spacing w:line="360" w:lineRule="auto"/>
              <w:jc w:val="center"/>
              <w:outlineLvl w:val="9"/>
              <w:rPr>
                <w:rFonts w:hint="eastAsia" w:ascii="宋体" w:hAnsi="宋体" w:eastAsia="宋体" w:cs="宋体"/>
                <w:color w:val="auto"/>
                <w:sz w:val="24"/>
                <w:highlight w:val="none"/>
              </w:rPr>
            </w:pPr>
          </w:p>
        </w:tc>
      </w:tr>
      <w:tr w14:paraId="5B0D1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17" w:type="dxa"/>
            <w:noWrap w:val="0"/>
            <w:vAlign w:val="center"/>
          </w:tcPr>
          <w:p w14:paraId="61D54DCD">
            <w:pPr>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2808" w:type="dxa"/>
            <w:noWrap w:val="0"/>
            <w:vAlign w:val="center"/>
          </w:tcPr>
          <w:p w14:paraId="39679F39">
            <w:pPr>
              <w:spacing w:line="360" w:lineRule="auto"/>
              <w:jc w:val="left"/>
              <w:outlineLvl w:val="9"/>
              <w:rPr>
                <w:rFonts w:hint="eastAsia" w:ascii="宋体" w:hAnsi="宋体" w:eastAsia="宋体" w:cs="宋体"/>
                <w:color w:val="auto"/>
                <w:sz w:val="24"/>
                <w:highlight w:val="none"/>
                <w:lang w:eastAsia="zh-CN"/>
              </w:rPr>
            </w:pPr>
          </w:p>
        </w:tc>
        <w:tc>
          <w:tcPr>
            <w:tcW w:w="3180" w:type="dxa"/>
            <w:noWrap w:val="0"/>
            <w:vAlign w:val="center"/>
          </w:tcPr>
          <w:p w14:paraId="67A0997A">
            <w:pPr>
              <w:spacing w:line="360" w:lineRule="auto"/>
              <w:jc w:val="left"/>
              <w:outlineLvl w:val="9"/>
              <w:rPr>
                <w:rFonts w:hint="eastAsia" w:ascii="宋体" w:hAnsi="宋体" w:eastAsia="宋体" w:cs="宋体"/>
                <w:color w:val="auto"/>
                <w:sz w:val="24"/>
                <w:highlight w:val="none"/>
              </w:rPr>
            </w:pPr>
          </w:p>
        </w:tc>
        <w:tc>
          <w:tcPr>
            <w:tcW w:w="2112" w:type="dxa"/>
            <w:noWrap w:val="0"/>
            <w:vAlign w:val="top"/>
          </w:tcPr>
          <w:p w14:paraId="36575E27">
            <w:pPr>
              <w:spacing w:line="360" w:lineRule="auto"/>
              <w:jc w:val="center"/>
              <w:outlineLvl w:val="9"/>
              <w:rPr>
                <w:rFonts w:hint="eastAsia" w:ascii="宋体" w:hAnsi="宋体" w:eastAsia="宋体" w:cs="宋体"/>
                <w:color w:val="auto"/>
                <w:sz w:val="24"/>
                <w:highlight w:val="none"/>
              </w:rPr>
            </w:pPr>
          </w:p>
        </w:tc>
      </w:tr>
      <w:tr w14:paraId="3A831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17" w:type="dxa"/>
            <w:noWrap w:val="0"/>
            <w:vAlign w:val="center"/>
          </w:tcPr>
          <w:p w14:paraId="544821CA">
            <w:pPr>
              <w:spacing w:line="360" w:lineRule="auto"/>
              <w:jc w:val="center"/>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2808" w:type="dxa"/>
            <w:noWrap w:val="0"/>
            <w:vAlign w:val="center"/>
          </w:tcPr>
          <w:p w14:paraId="5FC8D165">
            <w:pPr>
              <w:spacing w:line="360" w:lineRule="auto"/>
              <w:jc w:val="left"/>
              <w:outlineLvl w:val="9"/>
              <w:rPr>
                <w:rFonts w:hint="eastAsia" w:ascii="宋体" w:hAnsi="宋体" w:eastAsia="宋体" w:cs="宋体"/>
                <w:color w:val="auto"/>
                <w:sz w:val="24"/>
                <w:highlight w:val="none"/>
              </w:rPr>
            </w:pPr>
          </w:p>
        </w:tc>
        <w:tc>
          <w:tcPr>
            <w:tcW w:w="3180" w:type="dxa"/>
            <w:noWrap w:val="0"/>
            <w:vAlign w:val="center"/>
          </w:tcPr>
          <w:p w14:paraId="125DE6AD">
            <w:pPr>
              <w:spacing w:line="360" w:lineRule="auto"/>
              <w:jc w:val="left"/>
              <w:outlineLvl w:val="9"/>
              <w:rPr>
                <w:rFonts w:hint="eastAsia" w:ascii="宋体" w:hAnsi="宋体" w:eastAsia="宋体" w:cs="宋体"/>
                <w:color w:val="auto"/>
                <w:sz w:val="24"/>
                <w:highlight w:val="none"/>
              </w:rPr>
            </w:pPr>
          </w:p>
        </w:tc>
        <w:tc>
          <w:tcPr>
            <w:tcW w:w="2112" w:type="dxa"/>
            <w:noWrap w:val="0"/>
            <w:vAlign w:val="top"/>
          </w:tcPr>
          <w:p w14:paraId="5DD6A417">
            <w:pPr>
              <w:spacing w:line="360" w:lineRule="auto"/>
              <w:jc w:val="center"/>
              <w:outlineLvl w:val="9"/>
              <w:rPr>
                <w:rFonts w:hint="eastAsia" w:ascii="宋体" w:hAnsi="宋体" w:eastAsia="宋体" w:cs="宋体"/>
                <w:color w:val="auto"/>
                <w:sz w:val="24"/>
                <w:highlight w:val="none"/>
              </w:rPr>
            </w:pPr>
          </w:p>
        </w:tc>
      </w:tr>
      <w:tr w14:paraId="4D18B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817" w:type="dxa"/>
            <w:noWrap w:val="0"/>
            <w:vAlign w:val="center"/>
          </w:tcPr>
          <w:p w14:paraId="683D9841">
            <w:pPr>
              <w:spacing w:line="360" w:lineRule="auto"/>
              <w:jc w:val="center"/>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w:t>
            </w:r>
          </w:p>
        </w:tc>
        <w:tc>
          <w:tcPr>
            <w:tcW w:w="2808" w:type="dxa"/>
            <w:noWrap w:val="0"/>
            <w:vAlign w:val="center"/>
          </w:tcPr>
          <w:p w14:paraId="1EA03BD3">
            <w:pPr>
              <w:spacing w:line="360" w:lineRule="auto"/>
              <w:jc w:val="left"/>
              <w:outlineLvl w:val="9"/>
              <w:rPr>
                <w:rFonts w:hint="eastAsia" w:ascii="宋体" w:hAnsi="宋体" w:eastAsia="宋体" w:cs="宋体"/>
                <w:color w:val="auto"/>
                <w:kern w:val="2"/>
                <w:sz w:val="24"/>
                <w:szCs w:val="24"/>
                <w:highlight w:val="none"/>
                <w:lang w:val="en-US" w:eastAsia="zh-CN" w:bidi="ar-SA"/>
              </w:rPr>
            </w:pPr>
          </w:p>
        </w:tc>
        <w:tc>
          <w:tcPr>
            <w:tcW w:w="3180" w:type="dxa"/>
            <w:noWrap w:val="0"/>
            <w:vAlign w:val="center"/>
          </w:tcPr>
          <w:p w14:paraId="7EAC2693">
            <w:pPr>
              <w:spacing w:line="360" w:lineRule="auto"/>
              <w:jc w:val="left"/>
              <w:outlineLvl w:val="9"/>
              <w:rPr>
                <w:rFonts w:hint="eastAsia" w:ascii="宋体" w:hAnsi="宋体" w:eastAsia="宋体" w:cs="宋体"/>
                <w:bCs/>
                <w:color w:val="auto"/>
                <w:kern w:val="0"/>
                <w:sz w:val="24"/>
                <w:highlight w:val="none"/>
                <w:lang w:eastAsia="zh-CN"/>
              </w:rPr>
            </w:pPr>
          </w:p>
        </w:tc>
        <w:tc>
          <w:tcPr>
            <w:tcW w:w="2112" w:type="dxa"/>
            <w:noWrap w:val="0"/>
            <w:vAlign w:val="top"/>
          </w:tcPr>
          <w:p w14:paraId="1A65FDA3">
            <w:pPr>
              <w:spacing w:line="360" w:lineRule="auto"/>
              <w:jc w:val="center"/>
              <w:outlineLvl w:val="9"/>
              <w:rPr>
                <w:rFonts w:hint="eastAsia" w:ascii="宋体" w:hAnsi="宋体" w:eastAsia="宋体" w:cs="宋体"/>
                <w:color w:val="auto"/>
                <w:sz w:val="24"/>
                <w:highlight w:val="none"/>
              </w:rPr>
            </w:pPr>
          </w:p>
        </w:tc>
      </w:tr>
      <w:tr w14:paraId="68C8B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817" w:type="dxa"/>
            <w:noWrap w:val="0"/>
            <w:vAlign w:val="center"/>
          </w:tcPr>
          <w:p w14:paraId="582F36F8">
            <w:pPr>
              <w:spacing w:line="360" w:lineRule="auto"/>
              <w:jc w:val="center"/>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p>
        </w:tc>
        <w:tc>
          <w:tcPr>
            <w:tcW w:w="2808" w:type="dxa"/>
            <w:noWrap w:val="0"/>
            <w:vAlign w:val="center"/>
          </w:tcPr>
          <w:p w14:paraId="71E225C2">
            <w:pPr>
              <w:spacing w:line="360" w:lineRule="auto"/>
              <w:jc w:val="left"/>
              <w:outlineLvl w:val="9"/>
              <w:rPr>
                <w:rFonts w:hint="eastAsia" w:ascii="宋体" w:hAnsi="宋体" w:eastAsia="宋体" w:cs="宋体"/>
                <w:color w:val="auto"/>
                <w:sz w:val="24"/>
                <w:highlight w:val="none"/>
              </w:rPr>
            </w:pPr>
          </w:p>
        </w:tc>
        <w:tc>
          <w:tcPr>
            <w:tcW w:w="3180" w:type="dxa"/>
            <w:noWrap w:val="0"/>
            <w:vAlign w:val="center"/>
          </w:tcPr>
          <w:p w14:paraId="592A0D50">
            <w:pPr>
              <w:spacing w:line="360" w:lineRule="auto"/>
              <w:jc w:val="left"/>
              <w:outlineLvl w:val="9"/>
              <w:rPr>
                <w:rFonts w:hint="eastAsia" w:ascii="宋体" w:hAnsi="宋体" w:eastAsia="宋体" w:cs="宋体"/>
                <w:bCs/>
                <w:color w:val="auto"/>
                <w:kern w:val="0"/>
                <w:sz w:val="24"/>
                <w:highlight w:val="none"/>
                <w:lang w:eastAsia="zh-CN"/>
              </w:rPr>
            </w:pPr>
          </w:p>
        </w:tc>
        <w:tc>
          <w:tcPr>
            <w:tcW w:w="2112" w:type="dxa"/>
            <w:noWrap w:val="0"/>
            <w:vAlign w:val="top"/>
          </w:tcPr>
          <w:p w14:paraId="055A0F23">
            <w:pPr>
              <w:spacing w:line="360" w:lineRule="auto"/>
              <w:jc w:val="center"/>
              <w:outlineLvl w:val="9"/>
              <w:rPr>
                <w:rFonts w:hint="eastAsia" w:ascii="宋体" w:hAnsi="宋体" w:eastAsia="宋体" w:cs="宋体"/>
                <w:color w:val="auto"/>
                <w:sz w:val="24"/>
                <w:highlight w:val="none"/>
              </w:rPr>
            </w:pPr>
          </w:p>
        </w:tc>
      </w:tr>
    </w:tbl>
    <w:p w14:paraId="0EA78AC6">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说明：（自行增加行数）</w:t>
      </w:r>
    </w:p>
    <w:p w14:paraId="7C88537D">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1.投标人应按照招标文件“第三章 采购需求”中的“商务要求”填写，除本表所列明的偏离外，视作投标人理解和响应招标文件所有要求。此表中若无任何文字说明，</w:t>
      </w:r>
      <w:r>
        <w:rPr>
          <w:rFonts w:hint="eastAsia" w:ascii="宋体" w:hAnsi="宋体" w:eastAsia="宋体" w:cs="宋体"/>
          <w:b/>
          <w:bCs/>
          <w:color w:val="auto"/>
          <w:highlight w:val="none"/>
        </w:rPr>
        <w:t>内容为空白的，投标文件无效</w:t>
      </w:r>
      <w:r>
        <w:rPr>
          <w:rFonts w:hint="eastAsia" w:ascii="宋体" w:hAnsi="宋体" w:eastAsia="宋体" w:cs="宋体"/>
          <w:color w:val="auto"/>
          <w:highlight w:val="none"/>
        </w:rPr>
        <w:t xml:space="preserve">。 </w:t>
      </w:r>
    </w:p>
    <w:p w14:paraId="1033E324">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2. 〔响应情况〕列应据实填写“响应”、“正偏离”或“负偏离”。</w:t>
      </w:r>
    </w:p>
    <w:p w14:paraId="5F1D409A">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3.“★”标注的“商务要求”如有未响应或负偏离，</w:t>
      </w:r>
      <w:r>
        <w:rPr>
          <w:rFonts w:hint="eastAsia" w:ascii="宋体" w:hAnsi="宋体" w:eastAsia="宋体" w:cs="宋体"/>
          <w:b/>
          <w:bCs/>
          <w:color w:val="auto"/>
          <w:highlight w:val="none"/>
        </w:rPr>
        <w:t>投标文件无效</w:t>
      </w:r>
      <w:r>
        <w:rPr>
          <w:rFonts w:hint="eastAsia" w:ascii="宋体" w:hAnsi="宋体" w:eastAsia="宋体" w:cs="宋体"/>
          <w:color w:val="auto"/>
          <w:highlight w:val="none"/>
        </w:rPr>
        <w:t>。</w:t>
      </w:r>
    </w:p>
    <w:p w14:paraId="2F50DC58">
      <w:pPr>
        <w:ind w:firstLine="420" w:firstLineChars="200"/>
        <w:rPr>
          <w:rFonts w:hint="eastAsia" w:ascii="宋体" w:hAnsi="宋体" w:eastAsia="宋体" w:cs="宋体"/>
          <w:b/>
          <w:bCs/>
          <w:color w:val="auto"/>
          <w:highlight w:val="none"/>
        </w:rPr>
      </w:pPr>
      <w:r>
        <w:rPr>
          <w:rFonts w:hint="eastAsia" w:ascii="宋体" w:hAnsi="宋体" w:eastAsia="宋体" w:cs="宋体"/>
          <w:color w:val="auto"/>
          <w:highlight w:val="none"/>
        </w:rPr>
        <w:t>4. 本文件应按规定签署，否则</w:t>
      </w:r>
      <w:r>
        <w:rPr>
          <w:rFonts w:hint="eastAsia" w:ascii="宋体" w:hAnsi="宋体" w:eastAsia="宋体" w:cs="宋体"/>
          <w:b/>
          <w:bCs/>
          <w:color w:val="auto"/>
          <w:highlight w:val="none"/>
        </w:rPr>
        <w:t>投标文件无效。</w:t>
      </w:r>
    </w:p>
    <w:p w14:paraId="5BAAF8E4">
      <w:pPr>
        <w:ind w:firstLine="420" w:firstLineChars="200"/>
        <w:rPr>
          <w:rFonts w:hint="eastAsia" w:ascii="宋体" w:hAnsi="宋体" w:eastAsia="宋体" w:cs="宋体"/>
          <w:color w:val="auto"/>
          <w:highlight w:val="none"/>
        </w:rPr>
      </w:pPr>
    </w:p>
    <w:p w14:paraId="2AAB3D0B">
      <w:pPr>
        <w:ind w:firstLine="420" w:firstLineChars="200"/>
        <w:rPr>
          <w:rFonts w:hint="eastAsia" w:ascii="宋体" w:hAnsi="宋体" w:eastAsia="宋体" w:cs="宋体"/>
          <w:color w:val="auto"/>
          <w:highlight w:val="none"/>
        </w:rPr>
      </w:pPr>
    </w:p>
    <w:p w14:paraId="715891B6">
      <w:pPr>
        <w:snapToGrid w:val="0"/>
        <w:spacing w:line="500" w:lineRule="exact"/>
        <w:ind w:firstLine="5145" w:firstLineChars="2100"/>
        <w:jc w:val="left"/>
        <w:rPr>
          <w:rFonts w:hint="eastAsia" w:ascii="宋体" w:hAnsi="宋体" w:eastAsia="宋体" w:cs="宋体"/>
          <w:b/>
          <w:bCs/>
          <w:color w:val="000000" w:themeColor="text1"/>
          <w:spacing w:val="-3"/>
          <w:sz w:val="25"/>
          <w:szCs w:val="25"/>
          <w:highlight w:val="none"/>
          <w14:textFill>
            <w14:solidFill>
              <w14:schemeClr w14:val="tx1"/>
            </w14:solidFill>
          </w14:textFill>
        </w:rPr>
      </w:pPr>
      <w:r>
        <w:rPr>
          <w:rFonts w:hint="eastAsia" w:ascii="宋体" w:hAnsi="宋体" w:eastAsia="宋体" w:cs="宋体"/>
          <w:b/>
          <w:bCs/>
          <w:color w:val="000000" w:themeColor="text1"/>
          <w:spacing w:val="-3"/>
          <w:sz w:val="25"/>
          <w:szCs w:val="25"/>
          <w:highlight w:val="none"/>
          <w14:textFill>
            <w14:solidFill>
              <w14:schemeClr w14:val="tx1"/>
            </w14:solidFill>
          </w14:textFill>
        </w:rPr>
        <w:t xml:space="preserve">投标人名称（公章）： </w:t>
      </w:r>
    </w:p>
    <w:p w14:paraId="0FB168C6">
      <w:pPr>
        <w:snapToGrid w:val="0"/>
        <w:spacing w:line="360" w:lineRule="auto"/>
        <w:ind w:firstLine="4165" w:firstLineChars="1700"/>
        <w:jc w:val="center"/>
        <w:outlineLvl w:val="9"/>
        <w:rPr>
          <w:rFonts w:hint="eastAsia" w:ascii="宋体" w:hAnsi="宋体" w:eastAsia="宋体" w:cs="宋体"/>
          <w:color w:val="auto"/>
          <w:sz w:val="24"/>
          <w:highlight w:val="none"/>
        </w:rPr>
      </w:pPr>
      <w:r>
        <w:rPr>
          <w:rFonts w:hint="eastAsia" w:ascii="宋体" w:hAnsi="宋体" w:eastAsia="宋体" w:cs="宋体"/>
          <w:b/>
          <w:bCs/>
          <w:color w:val="000000" w:themeColor="text1"/>
          <w:spacing w:val="-3"/>
          <w:sz w:val="25"/>
          <w:szCs w:val="25"/>
          <w:highlight w:val="none"/>
          <w14:textFill>
            <w14:solidFill>
              <w14:schemeClr w14:val="tx1"/>
            </w14:solidFill>
          </w14:textFill>
        </w:rPr>
        <w:t>日   期：   年   月  日</w:t>
      </w:r>
    </w:p>
    <w:p w14:paraId="4DD21EFF">
      <w:pPr>
        <w:snapToGrid w:val="0"/>
        <w:spacing w:line="360" w:lineRule="auto"/>
        <w:jc w:val="center"/>
        <w:outlineLvl w:val="9"/>
        <w:rPr>
          <w:rFonts w:hint="eastAsia" w:ascii="宋体" w:hAnsi="宋体" w:eastAsia="宋体" w:cs="宋体"/>
          <w:color w:val="auto"/>
          <w:sz w:val="24"/>
          <w:highlight w:val="none"/>
        </w:rPr>
      </w:pPr>
    </w:p>
    <w:p w14:paraId="20D00099">
      <w:pPr>
        <w:snapToGrid w:val="0"/>
        <w:spacing w:line="360" w:lineRule="auto"/>
        <w:jc w:val="center"/>
        <w:outlineLvl w:val="9"/>
        <w:rPr>
          <w:rFonts w:hint="eastAsia" w:ascii="宋体" w:hAnsi="宋体" w:eastAsia="宋体" w:cs="宋体"/>
          <w:color w:val="auto"/>
          <w:sz w:val="24"/>
          <w:highlight w:val="none"/>
        </w:rPr>
      </w:pPr>
    </w:p>
    <w:p w14:paraId="141EA39D">
      <w:pPr>
        <w:pStyle w:val="47"/>
        <w:spacing w:line="360" w:lineRule="auto"/>
        <w:jc w:val="both"/>
        <w:outlineLvl w:val="9"/>
        <w:rPr>
          <w:rFonts w:hint="eastAsia" w:ascii="宋体" w:hAnsi="宋体" w:eastAsia="宋体" w:cs="宋体"/>
          <w:b/>
          <w:color w:val="auto"/>
          <w:sz w:val="32"/>
          <w:szCs w:val="32"/>
          <w:highlight w:val="none"/>
          <w:lang w:val="zh-TW" w:eastAsia="zh-TW"/>
        </w:rPr>
      </w:pPr>
    </w:p>
    <w:p w14:paraId="022A9D5B">
      <w:pPr>
        <w:pStyle w:val="47"/>
        <w:spacing w:line="360" w:lineRule="auto"/>
        <w:jc w:val="both"/>
        <w:outlineLvl w:val="9"/>
        <w:rPr>
          <w:rFonts w:hint="eastAsia" w:ascii="宋体" w:hAnsi="宋体" w:eastAsia="宋体" w:cs="宋体"/>
          <w:b/>
          <w:color w:val="auto"/>
          <w:sz w:val="32"/>
          <w:szCs w:val="32"/>
          <w:highlight w:val="none"/>
          <w:lang w:val="zh-TW" w:eastAsia="zh-TW"/>
        </w:rPr>
      </w:pPr>
    </w:p>
    <w:p w14:paraId="571B84C2">
      <w:pPr>
        <w:pStyle w:val="47"/>
        <w:spacing w:line="360" w:lineRule="auto"/>
        <w:jc w:val="center"/>
        <w:outlineLvl w:val="9"/>
        <w:rPr>
          <w:rFonts w:hint="eastAsia" w:ascii="宋体" w:hAnsi="宋体" w:eastAsia="宋体" w:cs="宋体"/>
          <w:b/>
          <w:color w:val="auto"/>
          <w:sz w:val="32"/>
          <w:szCs w:val="32"/>
          <w:highlight w:val="none"/>
          <w:lang w:val="en-US" w:eastAsia="zh-CN"/>
        </w:rPr>
      </w:pPr>
    </w:p>
    <w:p w14:paraId="29C19492">
      <w:pPr>
        <w:pStyle w:val="47"/>
        <w:spacing w:line="360" w:lineRule="auto"/>
        <w:jc w:val="both"/>
        <w:outlineLvl w:val="9"/>
        <w:rPr>
          <w:rFonts w:hint="eastAsia" w:ascii="宋体" w:hAnsi="宋体" w:eastAsia="宋体" w:cs="宋体"/>
          <w:b/>
          <w:color w:val="auto"/>
          <w:sz w:val="32"/>
          <w:szCs w:val="32"/>
          <w:highlight w:val="none"/>
          <w:lang w:val="en-US" w:eastAsia="zh-CN"/>
        </w:rPr>
      </w:pPr>
    </w:p>
    <w:p w14:paraId="6BA5A5EA">
      <w:pPr>
        <w:widowControl/>
        <w:autoSpaceDE/>
        <w:autoSpaceDN/>
        <w:adjustRightInd/>
        <w:snapToGrid/>
        <w:spacing w:line="240" w:lineRule="auto"/>
        <w:jc w:val="lef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br w:type="page"/>
      </w:r>
    </w:p>
    <w:p w14:paraId="2C214D6C">
      <w:pPr>
        <w:widowControl w:val="0"/>
        <w:autoSpaceDE w:val="0"/>
        <w:autoSpaceDN w:val="0"/>
        <w:adjustRightInd w:val="0"/>
        <w:snapToGrid w:val="0"/>
        <w:spacing w:line="240" w:lineRule="auto"/>
        <w:jc w:val="both"/>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实质性格式</w:t>
      </w:r>
    </w:p>
    <w:p w14:paraId="7CDB7481">
      <w:pPr>
        <w:pStyle w:val="47"/>
        <w:spacing w:line="360" w:lineRule="auto"/>
        <w:jc w:val="center"/>
        <w:outlineLvl w:val="9"/>
        <w:rPr>
          <w:rFonts w:hint="eastAsia" w:ascii="宋体" w:hAnsi="宋体" w:eastAsia="宋体" w:cs="宋体"/>
          <w:b/>
          <w:color w:val="auto"/>
          <w:sz w:val="32"/>
          <w:szCs w:val="32"/>
          <w:highlight w:val="none"/>
          <w:lang w:val="zh-TW" w:eastAsia="zh-TW"/>
        </w:rPr>
      </w:pPr>
      <w:r>
        <w:rPr>
          <w:rFonts w:hint="eastAsia" w:ascii="宋体" w:hAnsi="宋体" w:eastAsia="宋体" w:cs="宋体"/>
          <w:b/>
          <w:color w:val="auto"/>
          <w:sz w:val="32"/>
          <w:szCs w:val="32"/>
          <w:highlight w:val="none"/>
          <w:lang w:val="en-US" w:eastAsia="zh-CN"/>
        </w:rPr>
        <w:t>四</w:t>
      </w:r>
      <w:r>
        <w:rPr>
          <w:rFonts w:hint="eastAsia" w:ascii="宋体" w:hAnsi="宋体" w:eastAsia="宋体" w:cs="宋体"/>
          <w:b/>
          <w:color w:val="auto"/>
          <w:sz w:val="32"/>
          <w:szCs w:val="32"/>
          <w:highlight w:val="none"/>
          <w:lang w:val="zh-TW" w:eastAsia="zh-TW"/>
        </w:rPr>
        <w:t>、规格及技术条款偏离表</w:t>
      </w:r>
    </w:p>
    <w:p w14:paraId="1256A1C1">
      <w:pPr>
        <w:snapToGrid w:val="0"/>
        <w:spacing w:line="360" w:lineRule="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说明：如有偏离需投标人详细填写</w:t>
      </w:r>
    </w:p>
    <w:tbl>
      <w:tblPr>
        <w:tblStyle w:val="21"/>
        <w:tblW w:w="8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2043"/>
        <w:gridCol w:w="2429"/>
        <w:gridCol w:w="1867"/>
        <w:gridCol w:w="1692"/>
      </w:tblGrid>
      <w:tr w14:paraId="19AB5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92" w:type="dxa"/>
            <w:noWrap w:val="0"/>
            <w:vAlign w:val="center"/>
          </w:tcPr>
          <w:p w14:paraId="63CB0747">
            <w:pPr>
              <w:snapToGrid w:val="0"/>
              <w:spacing w:line="360" w:lineRule="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序号</w:t>
            </w:r>
          </w:p>
        </w:tc>
        <w:tc>
          <w:tcPr>
            <w:tcW w:w="2043" w:type="dxa"/>
            <w:noWrap w:val="0"/>
            <w:vAlign w:val="center"/>
          </w:tcPr>
          <w:p w14:paraId="090AFE97">
            <w:pPr>
              <w:snapToGrid w:val="0"/>
              <w:spacing w:line="360" w:lineRule="auto"/>
              <w:ind w:firstLine="360" w:firstLineChars="150"/>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rPr>
              <w:t>货物</w:t>
            </w:r>
            <w:r>
              <w:rPr>
                <w:rFonts w:hint="eastAsia" w:ascii="宋体" w:hAnsi="宋体" w:eastAsia="宋体" w:cs="宋体"/>
                <w:color w:val="auto"/>
                <w:kern w:val="0"/>
                <w:sz w:val="24"/>
                <w:highlight w:val="none"/>
              </w:rPr>
              <w:t>名称</w:t>
            </w:r>
          </w:p>
        </w:tc>
        <w:tc>
          <w:tcPr>
            <w:tcW w:w="2429" w:type="dxa"/>
            <w:noWrap w:val="0"/>
            <w:vAlign w:val="center"/>
          </w:tcPr>
          <w:p w14:paraId="73C105FD">
            <w:pPr>
              <w:snapToGrid w:val="0"/>
              <w:spacing w:line="360" w:lineRule="auto"/>
              <w:ind w:firstLine="600" w:firstLineChars="250"/>
              <w:outlineLvl w:val="9"/>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招标</w:t>
            </w:r>
            <w:r>
              <w:rPr>
                <w:rFonts w:hint="eastAsia" w:ascii="宋体" w:hAnsi="宋体" w:eastAsia="宋体" w:cs="宋体"/>
                <w:color w:val="auto"/>
                <w:kern w:val="0"/>
                <w:sz w:val="24"/>
                <w:highlight w:val="none"/>
                <w:lang w:val="en-US"/>
              </w:rPr>
              <w:t>货物</w:t>
            </w:r>
          </w:p>
          <w:p w14:paraId="2CF6F8E2">
            <w:pPr>
              <w:snapToGrid w:val="0"/>
              <w:spacing w:line="360" w:lineRule="auto"/>
              <w:ind w:firstLine="600" w:firstLineChars="250"/>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主要参数</w:t>
            </w:r>
          </w:p>
        </w:tc>
        <w:tc>
          <w:tcPr>
            <w:tcW w:w="1867" w:type="dxa"/>
            <w:noWrap w:val="0"/>
            <w:vAlign w:val="center"/>
          </w:tcPr>
          <w:p w14:paraId="22B4D2D8">
            <w:pPr>
              <w:snapToGrid w:val="0"/>
              <w:spacing w:line="360" w:lineRule="auto"/>
              <w:ind w:firstLine="360" w:firstLineChars="150"/>
              <w:outlineLvl w:val="9"/>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投标</w:t>
            </w:r>
            <w:r>
              <w:rPr>
                <w:rFonts w:hint="eastAsia" w:ascii="宋体" w:hAnsi="宋体" w:eastAsia="宋体" w:cs="宋体"/>
                <w:color w:val="auto"/>
                <w:kern w:val="0"/>
                <w:sz w:val="24"/>
                <w:highlight w:val="none"/>
                <w:lang w:val="en-US"/>
              </w:rPr>
              <w:t>货物</w:t>
            </w:r>
          </w:p>
          <w:p w14:paraId="7DCC642F">
            <w:pPr>
              <w:snapToGrid w:val="0"/>
              <w:spacing w:line="360" w:lineRule="auto"/>
              <w:ind w:firstLine="360" w:firstLineChars="150"/>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主要参数</w:t>
            </w:r>
          </w:p>
        </w:tc>
        <w:tc>
          <w:tcPr>
            <w:tcW w:w="1692" w:type="dxa"/>
            <w:noWrap w:val="0"/>
            <w:vAlign w:val="center"/>
          </w:tcPr>
          <w:p w14:paraId="6EF357B1">
            <w:pPr>
              <w:snapToGrid w:val="0"/>
              <w:spacing w:line="360" w:lineRule="auto"/>
              <w:ind w:firstLine="360" w:firstLineChars="150"/>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偏离说明</w:t>
            </w:r>
          </w:p>
        </w:tc>
      </w:tr>
      <w:tr w14:paraId="26079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92" w:type="dxa"/>
            <w:noWrap w:val="0"/>
            <w:vAlign w:val="center"/>
          </w:tcPr>
          <w:p w14:paraId="009085E2">
            <w:pPr>
              <w:snapToGrid w:val="0"/>
              <w:spacing w:line="360" w:lineRule="auto"/>
              <w:ind w:firstLine="240" w:firstLineChars="100"/>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p>
        </w:tc>
        <w:tc>
          <w:tcPr>
            <w:tcW w:w="2043" w:type="dxa"/>
            <w:noWrap w:val="0"/>
            <w:vAlign w:val="top"/>
          </w:tcPr>
          <w:p w14:paraId="6ACC00B1">
            <w:pPr>
              <w:snapToGrid w:val="0"/>
              <w:spacing w:line="360" w:lineRule="auto"/>
              <w:ind w:firstLine="420"/>
              <w:outlineLvl w:val="9"/>
              <w:rPr>
                <w:rFonts w:hint="eastAsia" w:ascii="宋体" w:hAnsi="宋体" w:eastAsia="宋体" w:cs="宋体"/>
                <w:color w:val="auto"/>
                <w:kern w:val="0"/>
                <w:sz w:val="24"/>
                <w:highlight w:val="none"/>
              </w:rPr>
            </w:pPr>
          </w:p>
        </w:tc>
        <w:tc>
          <w:tcPr>
            <w:tcW w:w="2429" w:type="dxa"/>
            <w:noWrap w:val="0"/>
            <w:vAlign w:val="top"/>
          </w:tcPr>
          <w:p w14:paraId="69F62B47">
            <w:pPr>
              <w:snapToGrid w:val="0"/>
              <w:spacing w:line="360" w:lineRule="auto"/>
              <w:ind w:firstLine="420"/>
              <w:outlineLvl w:val="9"/>
              <w:rPr>
                <w:rFonts w:hint="eastAsia" w:ascii="宋体" w:hAnsi="宋体" w:eastAsia="宋体" w:cs="宋体"/>
                <w:color w:val="auto"/>
                <w:kern w:val="0"/>
                <w:sz w:val="24"/>
                <w:highlight w:val="none"/>
              </w:rPr>
            </w:pPr>
          </w:p>
        </w:tc>
        <w:tc>
          <w:tcPr>
            <w:tcW w:w="1867" w:type="dxa"/>
            <w:noWrap w:val="0"/>
            <w:vAlign w:val="top"/>
          </w:tcPr>
          <w:p w14:paraId="4BEC823B">
            <w:pPr>
              <w:snapToGrid w:val="0"/>
              <w:spacing w:line="360" w:lineRule="auto"/>
              <w:ind w:firstLine="420"/>
              <w:outlineLvl w:val="9"/>
              <w:rPr>
                <w:rFonts w:hint="eastAsia" w:ascii="宋体" w:hAnsi="宋体" w:eastAsia="宋体" w:cs="宋体"/>
                <w:color w:val="auto"/>
                <w:kern w:val="0"/>
                <w:sz w:val="24"/>
                <w:highlight w:val="none"/>
              </w:rPr>
            </w:pPr>
          </w:p>
        </w:tc>
        <w:tc>
          <w:tcPr>
            <w:tcW w:w="1692" w:type="dxa"/>
            <w:noWrap w:val="0"/>
            <w:vAlign w:val="top"/>
          </w:tcPr>
          <w:p w14:paraId="3B217302">
            <w:pPr>
              <w:snapToGrid w:val="0"/>
              <w:spacing w:line="360" w:lineRule="auto"/>
              <w:ind w:firstLine="420"/>
              <w:outlineLvl w:val="9"/>
              <w:rPr>
                <w:rFonts w:hint="eastAsia" w:ascii="宋体" w:hAnsi="宋体" w:eastAsia="宋体" w:cs="宋体"/>
                <w:color w:val="auto"/>
                <w:kern w:val="0"/>
                <w:sz w:val="24"/>
                <w:highlight w:val="none"/>
              </w:rPr>
            </w:pPr>
          </w:p>
        </w:tc>
      </w:tr>
      <w:tr w14:paraId="276A3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92" w:type="dxa"/>
            <w:noWrap w:val="0"/>
            <w:vAlign w:val="center"/>
          </w:tcPr>
          <w:p w14:paraId="37EB8C7D">
            <w:pPr>
              <w:snapToGrid w:val="0"/>
              <w:spacing w:line="360" w:lineRule="auto"/>
              <w:ind w:firstLine="240" w:firstLineChars="100"/>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w:t>
            </w:r>
          </w:p>
        </w:tc>
        <w:tc>
          <w:tcPr>
            <w:tcW w:w="2043" w:type="dxa"/>
            <w:noWrap w:val="0"/>
            <w:vAlign w:val="top"/>
          </w:tcPr>
          <w:p w14:paraId="0687BCD6">
            <w:pPr>
              <w:snapToGrid w:val="0"/>
              <w:spacing w:line="360" w:lineRule="auto"/>
              <w:ind w:firstLine="420"/>
              <w:outlineLvl w:val="9"/>
              <w:rPr>
                <w:rFonts w:hint="eastAsia" w:ascii="宋体" w:hAnsi="宋体" w:eastAsia="宋体" w:cs="宋体"/>
                <w:color w:val="auto"/>
                <w:kern w:val="0"/>
                <w:sz w:val="24"/>
                <w:highlight w:val="none"/>
              </w:rPr>
            </w:pPr>
          </w:p>
        </w:tc>
        <w:tc>
          <w:tcPr>
            <w:tcW w:w="2429" w:type="dxa"/>
            <w:noWrap w:val="0"/>
            <w:vAlign w:val="top"/>
          </w:tcPr>
          <w:p w14:paraId="7928D4DA">
            <w:pPr>
              <w:snapToGrid w:val="0"/>
              <w:spacing w:line="360" w:lineRule="auto"/>
              <w:ind w:firstLine="420"/>
              <w:outlineLvl w:val="9"/>
              <w:rPr>
                <w:rFonts w:hint="eastAsia" w:ascii="宋体" w:hAnsi="宋体" w:eastAsia="宋体" w:cs="宋体"/>
                <w:color w:val="auto"/>
                <w:kern w:val="0"/>
                <w:sz w:val="24"/>
                <w:highlight w:val="none"/>
              </w:rPr>
            </w:pPr>
          </w:p>
        </w:tc>
        <w:tc>
          <w:tcPr>
            <w:tcW w:w="1867" w:type="dxa"/>
            <w:noWrap w:val="0"/>
            <w:vAlign w:val="top"/>
          </w:tcPr>
          <w:p w14:paraId="04136579">
            <w:pPr>
              <w:snapToGrid w:val="0"/>
              <w:spacing w:line="360" w:lineRule="auto"/>
              <w:ind w:firstLine="420"/>
              <w:outlineLvl w:val="9"/>
              <w:rPr>
                <w:rFonts w:hint="eastAsia" w:ascii="宋体" w:hAnsi="宋体" w:eastAsia="宋体" w:cs="宋体"/>
                <w:color w:val="auto"/>
                <w:kern w:val="0"/>
                <w:sz w:val="24"/>
                <w:highlight w:val="none"/>
              </w:rPr>
            </w:pPr>
          </w:p>
        </w:tc>
        <w:tc>
          <w:tcPr>
            <w:tcW w:w="1692" w:type="dxa"/>
            <w:noWrap w:val="0"/>
            <w:vAlign w:val="top"/>
          </w:tcPr>
          <w:p w14:paraId="4CBEB50C">
            <w:pPr>
              <w:snapToGrid w:val="0"/>
              <w:spacing w:line="360" w:lineRule="auto"/>
              <w:ind w:firstLine="420"/>
              <w:outlineLvl w:val="9"/>
              <w:rPr>
                <w:rFonts w:hint="eastAsia" w:ascii="宋体" w:hAnsi="宋体" w:eastAsia="宋体" w:cs="宋体"/>
                <w:color w:val="auto"/>
                <w:kern w:val="0"/>
                <w:sz w:val="24"/>
                <w:highlight w:val="none"/>
              </w:rPr>
            </w:pPr>
          </w:p>
        </w:tc>
      </w:tr>
      <w:tr w14:paraId="214CA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92" w:type="dxa"/>
            <w:noWrap w:val="0"/>
            <w:vAlign w:val="center"/>
          </w:tcPr>
          <w:p w14:paraId="516E279A">
            <w:pPr>
              <w:snapToGrid w:val="0"/>
              <w:spacing w:line="360" w:lineRule="auto"/>
              <w:ind w:firstLine="240" w:firstLineChars="100"/>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p>
        </w:tc>
        <w:tc>
          <w:tcPr>
            <w:tcW w:w="2043" w:type="dxa"/>
            <w:noWrap w:val="0"/>
            <w:vAlign w:val="top"/>
          </w:tcPr>
          <w:p w14:paraId="5ECBAA10">
            <w:pPr>
              <w:snapToGrid w:val="0"/>
              <w:spacing w:line="360" w:lineRule="auto"/>
              <w:ind w:firstLine="420"/>
              <w:outlineLvl w:val="9"/>
              <w:rPr>
                <w:rFonts w:hint="eastAsia" w:ascii="宋体" w:hAnsi="宋体" w:eastAsia="宋体" w:cs="宋体"/>
                <w:color w:val="auto"/>
                <w:kern w:val="0"/>
                <w:sz w:val="24"/>
                <w:highlight w:val="none"/>
              </w:rPr>
            </w:pPr>
          </w:p>
        </w:tc>
        <w:tc>
          <w:tcPr>
            <w:tcW w:w="2429" w:type="dxa"/>
            <w:noWrap w:val="0"/>
            <w:vAlign w:val="top"/>
          </w:tcPr>
          <w:p w14:paraId="7CB3A9CC">
            <w:pPr>
              <w:snapToGrid w:val="0"/>
              <w:spacing w:line="360" w:lineRule="auto"/>
              <w:ind w:firstLine="420"/>
              <w:outlineLvl w:val="9"/>
              <w:rPr>
                <w:rFonts w:hint="eastAsia" w:ascii="宋体" w:hAnsi="宋体" w:eastAsia="宋体" w:cs="宋体"/>
                <w:color w:val="auto"/>
                <w:kern w:val="0"/>
                <w:sz w:val="24"/>
                <w:highlight w:val="none"/>
              </w:rPr>
            </w:pPr>
          </w:p>
        </w:tc>
        <w:tc>
          <w:tcPr>
            <w:tcW w:w="1867" w:type="dxa"/>
            <w:noWrap w:val="0"/>
            <w:vAlign w:val="top"/>
          </w:tcPr>
          <w:p w14:paraId="44F8AF8D">
            <w:pPr>
              <w:snapToGrid w:val="0"/>
              <w:spacing w:line="360" w:lineRule="auto"/>
              <w:ind w:firstLine="420"/>
              <w:outlineLvl w:val="9"/>
              <w:rPr>
                <w:rFonts w:hint="eastAsia" w:ascii="宋体" w:hAnsi="宋体" w:eastAsia="宋体" w:cs="宋体"/>
                <w:color w:val="auto"/>
                <w:kern w:val="0"/>
                <w:sz w:val="24"/>
                <w:highlight w:val="none"/>
              </w:rPr>
            </w:pPr>
          </w:p>
        </w:tc>
        <w:tc>
          <w:tcPr>
            <w:tcW w:w="1692" w:type="dxa"/>
            <w:noWrap w:val="0"/>
            <w:vAlign w:val="top"/>
          </w:tcPr>
          <w:p w14:paraId="6EC0C229">
            <w:pPr>
              <w:snapToGrid w:val="0"/>
              <w:spacing w:line="360" w:lineRule="auto"/>
              <w:ind w:firstLine="420"/>
              <w:outlineLvl w:val="9"/>
              <w:rPr>
                <w:rFonts w:hint="eastAsia" w:ascii="宋体" w:hAnsi="宋体" w:eastAsia="宋体" w:cs="宋体"/>
                <w:color w:val="auto"/>
                <w:kern w:val="0"/>
                <w:sz w:val="24"/>
                <w:highlight w:val="none"/>
              </w:rPr>
            </w:pPr>
          </w:p>
        </w:tc>
      </w:tr>
      <w:tr w14:paraId="15B65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92" w:type="dxa"/>
            <w:noWrap w:val="0"/>
            <w:vAlign w:val="center"/>
          </w:tcPr>
          <w:p w14:paraId="275D0903">
            <w:pPr>
              <w:snapToGrid w:val="0"/>
              <w:spacing w:line="360" w:lineRule="auto"/>
              <w:ind w:firstLine="240" w:firstLineChars="100"/>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w:t>
            </w:r>
          </w:p>
        </w:tc>
        <w:tc>
          <w:tcPr>
            <w:tcW w:w="2043" w:type="dxa"/>
            <w:noWrap w:val="0"/>
            <w:vAlign w:val="top"/>
          </w:tcPr>
          <w:p w14:paraId="695682AD">
            <w:pPr>
              <w:snapToGrid w:val="0"/>
              <w:spacing w:line="360" w:lineRule="auto"/>
              <w:ind w:firstLine="420"/>
              <w:outlineLvl w:val="9"/>
              <w:rPr>
                <w:rFonts w:hint="eastAsia" w:ascii="宋体" w:hAnsi="宋体" w:eastAsia="宋体" w:cs="宋体"/>
                <w:color w:val="auto"/>
                <w:kern w:val="0"/>
                <w:sz w:val="24"/>
                <w:highlight w:val="none"/>
              </w:rPr>
            </w:pPr>
          </w:p>
        </w:tc>
        <w:tc>
          <w:tcPr>
            <w:tcW w:w="2429" w:type="dxa"/>
            <w:noWrap w:val="0"/>
            <w:vAlign w:val="top"/>
          </w:tcPr>
          <w:p w14:paraId="21D20D1B">
            <w:pPr>
              <w:snapToGrid w:val="0"/>
              <w:spacing w:line="360" w:lineRule="auto"/>
              <w:ind w:firstLine="420"/>
              <w:outlineLvl w:val="9"/>
              <w:rPr>
                <w:rFonts w:hint="eastAsia" w:ascii="宋体" w:hAnsi="宋体" w:eastAsia="宋体" w:cs="宋体"/>
                <w:color w:val="auto"/>
                <w:kern w:val="0"/>
                <w:sz w:val="24"/>
                <w:highlight w:val="none"/>
              </w:rPr>
            </w:pPr>
          </w:p>
        </w:tc>
        <w:tc>
          <w:tcPr>
            <w:tcW w:w="1867" w:type="dxa"/>
            <w:noWrap w:val="0"/>
            <w:vAlign w:val="top"/>
          </w:tcPr>
          <w:p w14:paraId="1438BC8F">
            <w:pPr>
              <w:snapToGrid w:val="0"/>
              <w:spacing w:line="360" w:lineRule="auto"/>
              <w:ind w:firstLine="420"/>
              <w:outlineLvl w:val="9"/>
              <w:rPr>
                <w:rFonts w:hint="eastAsia" w:ascii="宋体" w:hAnsi="宋体" w:eastAsia="宋体" w:cs="宋体"/>
                <w:color w:val="auto"/>
                <w:kern w:val="0"/>
                <w:sz w:val="24"/>
                <w:highlight w:val="none"/>
              </w:rPr>
            </w:pPr>
          </w:p>
        </w:tc>
        <w:tc>
          <w:tcPr>
            <w:tcW w:w="1692" w:type="dxa"/>
            <w:noWrap w:val="0"/>
            <w:vAlign w:val="top"/>
          </w:tcPr>
          <w:p w14:paraId="2920CEC1">
            <w:pPr>
              <w:snapToGrid w:val="0"/>
              <w:spacing w:line="360" w:lineRule="auto"/>
              <w:ind w:firstLine="420"/>
              <w:outlineLvl w:val="9"/>
              <w:rPr>
                <w:rFonts w:hint="eastAsia" w:ascii="宋体" w:hAnsi="宋体" w:eastAsia="宋体" w:cs="宋体"/>
                <w:color w:val="auto"/>
                <w:kern w:val="0"/>
                <w:sz w:val="24"/>
                <w:highlight w:val="none"/>
              </w:rPr>
            </w:pPr>
          </w:p>
        </w:tc>
      </w:tr>
      <w:tr w14:paraId="1207F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92" w:type="dxa"/>
            <w:noWrap w:val="0"/>
            <w:vAlign w:val="center"/>
          </w:tcPr>
          <w:p w14:paraId="066F2559">
            <w:pPr>
              <w:snapToGrid w:val="0"/>
              <w:spacing w:line="360" w:lineRule="auto"/>
              <w:ind w:firstLine="240" w:firstLineChars="100"/>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w:t>
            </w:r>
          </w:p>
        </w:tc>
        <w:tc>
          <w:tcPr>
            <w:tcW w:w="2043" w:type="dxa"/>
            <w:noWrap w:val="0"/>
            <w:vAlign w:val="top"/>
          </w:tcPr>
          <w:p w14:paraId="71423D81">
            <w:pPr>
              <w:snapToGrid w:val="0"/>
              <w:spacing w:line="360" w:lineRule="auto"/>
              <w:ind w:firstLine="420"/>
              <w:outlineLvl w:val="9"/>
              <w:rPr>
                <w:rFonts w:hint="eastAsia" w:ascii="宋体" w:hAnsi="宋体" w:eastAsia="宋体" w:cs="宋体"/>
                <w:color w:val="auto"/>
                <w:kern w:val="0"/>
                <w:sz w:val="24"/>
                <w:highlight w:val="none"/>
              </w:rPr>
            </w:pPr>
          </w:p>
        </w:tc>
        <w:tc>
          <w:tcPr>
            <w:tcW w:w="2429" w:type="dxa"/>
            <w:noWrap w:val="0"/>
            <w:vAlign w:val="top"/>
          </w:tcPr>
          <w:p w14:paraId="32CA5CBD">
            <w:pPr>
              <w:snapToGrid w:val="0"/>
              <w:spacing w:line="360" w:lineRule="auto"/>
              <w:ind w:firstLine="420"/>
              <w:outlineLvl w:val="9"/>
              <w:rPr>
                <w:rFonts w:hint="eastAsia" w:ascii="宋体" w:hAnsi="宋体" w:eastAsia="宋体" w:cs="宋体"/>
                <w:color w:val="auto"/>
                <w:kern w:val="0"/>
                <w:sz w:val="24"/>
                <w:highlight w:val="none"/>
              </w:rPr>
            </w:pPr>
          </w:p>
        </w:tc>
        <w:tc>
          <w:tcPr>
            <w:tcW w:w="1867" w:type="dxa"/>
            <w:noWrap w:val="0"/>
            <w:vAlign w:val="top"/>
          </w:tcPr>
          <w:p w14:paraId="1B844E18">
            <w:pPr>
              <w:snapToGrid w:val="0"/>
              <w:spacing w:line="360" w:lineRule="auto"/>
              <w:ind w:firstLine="420"/>
              <w:outlineLvl w:val="9"/>
              <w:rPr>
                <w:rFonts w:hint="eastAsia" w:ascii="宋体" w:hAnsi="宋体" w:eastAsia="宋体" w:cs="宋体"/>
                <w:color w:val="auto"/>
                <w:kern w:val="0"/>
                <w:sz w:val="24"/>
                <w:highlight w:val="none"/>
              </w:rPr>
            </w:pPr>
          </w:p>
        </w:tc>
        <w:tc>
          <w:tcPr>
            <w:tcW w:w="1692" w:type="dxa"/>
            <w:noWrap w:val="0"/>
            <w:vAlign w:val="top"/>
          </w:tcPr>
          <w:p w14:paraId="114F57DC">
            <w:pPr>
              <w:snapToGrid w:val="0"/>
              <w:spacing w:line="360" w:lineRule="auto"/>
              <w:ind w:firstLine="420"/>
              <w:outlineLvl w:val="9"/>
              <w:rPr>
                <w:rFonts w:hint="eastAsia" w:ascii="宋体" w:hAnsi="宋体" w:eastAsia="宋体" w:cs="宋体"/>
                <w:color w:val="auto"/>
                <w:kern w:val="0"/>
                <w:sz w:val="24"/>
                <w:highlight w:val="none"/>
              </w:rPr>
            </w:pPr>
          </w:p>
        </w:tc>
      </w:tr>
      <w:tr w14:paraId="5008B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92" w:type="dxa"/>
            <w:noWrap w:val="0"/>
            <w:vAlign w:val="center"/>
          </w:tcPr>
          <w:p w14:paraId="6D1D5F98">
            <w:pPr>
              <w:snapToGrid w:val="0"/>
              <w:spacing w:line="360" w:lineRule="auto"/>
              <w:ind w:firstLine="240" w:firstLineChars="100"/>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p>
        </w:tc>
        <w:tc>
          <w:tcPr>
            <w:tcW w:w="2043" w:type="dxa"/>
            <w:noWrap w:val="0"/>
            <w:vAlign w:val="top"/>
          </w:tcPr>
          <w:p w14:paraId="63E58640">
            <w:pPr>
              <w:snapToGrid w:val="0"/>
              <w:spacing w:line="360" w:lineRule="auto"/>
              <w:ind w:firstLine="420"/>
              <w:outlineLvl w:val="9"/>
              <w:rPr>
                <w:rFonts w:hint="eastAsia" w:ascii="宋体" w:hAnsi="宋体" w:eastAsia="宋体" w:cs="宋体"/>
                <w:color w:val="auto"/>
                <w:kern w:val="0"/>
                <w:sz w:val="24"/>
                <w:highlight w:val="none"/>
              </w:rPr>
            </w:pPr>
          </w:p>
        </w:tc>
        <w:tc>
          <w:tcPr>
            <w:tcW w:w="2429" w:type="dxa"/>
            <w:noWrap w:val="0"/>
            <w:vAlign w:val="top"/>
          </w:tcPr>
          <w:p w14:paraId="233A76C3">
            <w:pPr>
              <w:snapToGrid w:val="0"/>
              <w:spacing w:line="360" w:lineRule="auto"/>
              <w:ind w:firstLine="420"/>
              <w:outlineLvl w:val="9"/>
              <w:rPr>
                <w:rFonts w:hint="eastAsia" w:ascii="宋体" w:hAnsi="宋体" w:eastAsia="宋体" w:cs="宋体"/>
                <w:color w:val="auto"/>
                <w:kern w:val="0"/>
                <w:sz w:val="24"/>
                <w:highlight w:val="none"/>
              </w:rPr>
            </w:pPr>
          </w:p>
        </w:tc>
        <w:tc>
          <w:tcPr>
            <w:tcW w:w="1867" w:type="dxa"/>
            <w:noWrap w:val="0"/>
            <w:vAlign w:val="top"/>
          </w:tcPr>
          <w:p w14:paraId="4140D1DA">
            <w:pPr>
              <w:snapToGrid w:val="0"/>
              <w:spacing w:line="360" w:lineRule="auto"/>
              <w:ind w:firstLine="420"/>
              <w:outlineLvl w:val="9"/>
              <w:rPr>
                <w:rFonts w:hint="eastAsia" w:ascii="宋体" w:hAnsi="宋体" w:eastAsia="宋体" w:cs="宋体"/>
                <w:color w:val="auto"/>
                <w:kern w:val="0"/>
                <w:sz w:val="24"/>
                <w:highlight w:val="none"/>
              </w:rPr>
            </w:pPr>
          </w:p>
        </w:tc>
        <w:tc>
          <w:tcPr>
            <w:tcW w:w="1692" w:type="dxa"/>
            <w:noWrap w:val="0"/>
            <w:vAlign w:val="top"/>
          </w:tcPr>
          <w:p w14:paraId="3E96D8BD">
            <w:pPr>
              <w:snapToGrid w:val="0"/>
              <w:spacing w:line="360" w:lineRule="auto"/>
              <w:ind w:firstLine="420"/>
              <w:outlineLvl w:val="9"/>
              <w:rPr>
                <w:rFonts w:hint="eastAsia" w:ascii="宋体" w:hAnsi="宋体" w:eastAsia="宋体" w:cs="宋体"/>
                <w:color w:val="auto"/>
                <w:kern w:val="0"/>
                <w:sz w:val="24"/>
                <w:highlight w:val="none"/>
              </w:rPr>
            </w:pPr>
          </w:p>
        </w:tc>
      </w:tr>
    </w:tbl>
    <w:p w14:paraId="615F1ABC">
      <w:pPr>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r>
        <w:rPr>
          <w:rFonts w:hint="eastAsia" w:ascii="宋体" w:hAnsi="宋体" w:eastAsia="宋体" w:cs="宋体"/>
          <w:color w:val="auto"/>
          <w:highlight w:val="none"/>
        </w:rPr>
        <w:t>（自行增加行数）</w:t>
      </w:r>
    </w:p>
    <w:p w14:paraId="4C51D0DB">
      <w:pPr>
        <w:snapToGrid w:val="0"/>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1.投标人在</w:t>
      </w:r>
      <w:r>
        <w:rPr>
          <w:rFonts w:hint="eastAsia" w:ascii="宋体" w:hAnsi="宋体" w:eastAsia="宋体" w:cs="宋体"/>
          <w:b/>
          <w:bCs/>
          <w:color w:val="auto"/>
          <w:sz w:val="24"/>
          <w:highlight w:val="none"/>
        </w:rPr>
        <w:t>〔投标</w:t>
      </w:r>
      <w:r>
        <w:rPr>
          <w:rFonts w:hint="eastAsia" w:ascii="宋体" w:hAnsi="宋体" w:eastAsia="宋体" w:cs="宋体"/>
          <w:b/>
          <w:bCs/>
          <w:color w:val="auto"/>
          <w:sz w:val="24"/>
          <w:highlight w:val="none"/>
          <w:lang w:val="en-US" w:eastAsia="zh-CN"/>
        </w:rPr>
        <w:t>货物</w:t>
      </w:r>
      <w:r>
        <w:rPr>
          <w:rFonts w:hint="eastAsia" w:ascii="宋体" w:hAnsi="宋体" w:eastAsia="宋体" w:cs="宋体"/>
          <w:b/>
          <w:bCs/>
          <w:color w:val="auto"/>
          <w:sz w:val="24"/>
          <w:highlight w:val="none"/>
        </w:rPr>
        <w:t>主要参数〕</w:t>
      </w:r>
      <w:r>
        <w:rPr>
          <w:rFonts w:hint="eastAsia" w:ascii="宋体" w:hAnsi="宋体" w:eastAsia="宋体" w:cs="宋体"/>
          <w:color w:val="auto"/>
          <w:sz w:val="24"/>
          <w:highlight w:val="none"/>
        </w:rPr>
        <w:t>中填写的所有“技术参数”必须如实根据所投</w:t>
      </w:r>
      <w:r>
        <w:rPr>
          <w:rFonts w:hint="eastAsia" w:ascii="宋体" w:hAnsi="宋体" w:eastAsia="宋体" w:cs="宋体"/>
          <w:color w:val="auto"/>
          <w:sz w:val="24"/>
          <w:highlight w:val="none"/>
          <w:lang w:val="en-US" w:eastAsia="zh-CN"/>
        </w:rPr>
        <w:t>货物</w:t>
      </w:r>
      <w:r>
        <w:rPr>
          <w:rFonts w:hint="eastAsia" w:ascii="宋体" w:hAnsi="宋体" w:eastAsia="宋体" w:cs="宋体"/>
          <w:color w:val="auto"/>
          <w:sz w:val="24"/>
          <w:highlight w:val="none"/>
        </w:rPr>
        <w:t>的实际“技术参数”填写，投标人填写的技术参数</w:t>
      </w:r>
      <w:r>
        <w:rPr>
          <w:rFonts w:hint="eastAsia" w:ascii="宋体" w:hAnsi="宋体" w:eastAsia="宋体" w:cs="宋体"/>
          <w:b/>
          <w:bCs/>
          <w:color w:val="auto"/>
          <w:sz w:val="24"/>
          <w:highlight w:val="none"/>
        </w:rPr>
        <w:t>。</w:t>
      </w:r>
    </w:p>
    <w:p w14:paraId="0939EAA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b/>
          <w:bCs/>
          <w:color w:val="auto"/>
          <w:sz w:val="24"/>
          <w:highlight w:val="none"/>
        </w:rPr>
        <w:t>〔偏离说明〕</w:t>
      </w:r>
      <w:r>
        <w:rPr>
          <w:rFonts w:hint="eastAsia" w:ascii="宋体" w:hAnsi="宋体" w:eastAsia="宋体" w:cs="宋体"/>
          <w:bCs/>
          <w:color w:val="auto"/>
          <w:sz w:val="24"/>
          <w:highlight w:val="none"/>
        </w:rPr>
        <w:t>列应据实填写“响应”、“正偏离”或“负偏离”。此表中若无任何文字说明，</w:t>
      </w:r>
      <w:r>
        <w:rPr>
          <w:rFonts w:hint="eastAsia" w:ascii="宋体" w:hAnsi="宋体" w:eastAsia="宋体" w:cs="宋体"/>
          <w:b/>
          <w:color w:val="auto"/>
          <w:sz w:val="24"/>
          <w:highlight w:val="none"/>
        </w:rPr>
        <w:t>内容为空白的，投标文件无效</w:t>
      </w:r>
      <w:r>
        <w:rPr>
          <w:rFonts w:hint="eastAsia" w:ascii="宋体" w:hAnsi="宋体" w:eastAsia="宋体" w:cs="宋体"/>
          <w:bCs/>
          <w:color w:val="auto"/>
          <w:sz w:val="24"/>
          <w:highlight w:val="none"/>
        </w:rPr>
        <w:t xml:space="preserve">。 </w:t>
      </w:r>
    </w:p>
    <w:p w14:paraId="529C42BE">
      <w:pPr>
        <w:snapToGrid w:val="0"/>
        <w:spacing w:line="500" w:lineRule="exact"/>
        <w:ind w:firstLine="480" w:firstLineChars="200"/>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color w:val="auto"/>
          <w:sz w:val="24"/>
          <w:highlight w:val="none"/>
        </w:rPr>
        <w:t>“★”标注的“技术参数”如有未响应或负偏离，</w:t>
      </w:r>
      <w:r>
        <w:rPr>
          <w:rFonts w:hint="eastAsia" w:ascii="宋体" w:hAnsi="宋体" w:eastAsia="宋体" w:cs="宋体"/>
          <w:b/>
          <w:bCs/>
          <w:color w:val="auto"/>
          <w:sz w:val="24"/>
          <w:highlight w:val="none"/>
        </w:rPr>
        <w:t>投标文件无效</w:t>
      </w:r>
      <w:r>
        <w:rPr>
          <w:rFonts w:hint="eastAsia" w:ascii="宋体" w:hAnsi="宋体" w:eastAsia="宋体" w:cs="宋体"/>
          <w:color w:val="auto"/>
          <w:sz w:val="24"/>
          <w:highlight w:val="none"/>
        </w:rPr>
        <w:t>。</w:t>
      </w:r>
    </w:p>
    <w:p w14:paraId="17A0581D">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bCs/>
          <w:color w:val="auto"/>
          <w:sz w:val="24"/>
          <w:highlight w:val="none"/>
        </w:rPr>
        <w:t>4. 本文件应按规定签署，否则</w:t>
      </w:r>
      <w:r>
        <w:rPr>
          <w:rFonts w:hint="eastAsia" w:ascii="宋体" w:hAnsi="宋体" w:eastAsia="宋体" w:cs="宋体"/>
          <w:b/>
          <w:color w:val="auto"/>
          <w:sz w:val="24"/>
          <w:highlight w:val="none"/>
        </w:rPr>
        <w:t>投标文件无效。</w:t>
      </w:r>
    </w:p>
    <w:p w14:paraId="5E938FE4">
      <w:pPr>
        <w:spacing w:line="360" w:lineRule="auto"/>
        <w:ind w:firstLine="482" w:firstLineChars="200"/>
        <w:outlineLvl w:val="9"/>
        <w:rPr>
          <w:rFonts w:hint="eastAsia" w:ascii="宋体" w:hAnsi="宋体" w:eastAsia="宋体" w:cs="宋体"/>
          <w:b/>
          <w:color w:val="auto"/>
          <w:sz w:val="24"/>
          <w:highlight w:val="none"/>
        </w:rPr>
      </w:pPr>
    </w:p>
    <w:p w14:paraId="4F231116">
      <w:pPr>
        <w:pStyle w:val="11"/>
        <w:ind w:left="0" w:leftChars="0"/>
        <w:rPr>
          <w:rFonts w:hint="eastAsia" w:ascii="宋体" w:hAnsi="宋体" w:eastAsia="宋体" w:cs="宋体"/>
          <w:color w:val="auto"/>
          <w:szCs w:val="21"/>
          <w:highlight w:val="none"/>
        </w:rPr>
      </w:pPr>
    </w:p>
    <w:p w14:paraId="1364403E">
      <w:pPr>
        <w:snapToGrid w:val="0"/>
        <w:spacing w:line="500" w:lineRule="exact"/>
        <w:ind w:firstLine="5389" w:firstLineChars="2200"/>
        <w:jc w:val="left"/>
        <w:rPr>
          <w:rFonts w:hint="eastAsia" w:ascii="宋体" w:hAnsi="宋体" w:eastAsia="宋体" w:cs="宋体"/>
          <w:b/>
          <w:bCs/>
          <w:color w:val="000000" w:themeColor="text1"/>
          <w:spacing w:val="-3"/>
          <w:sz w:val="25"/>
          <w:szCs w:val="25"/>
          <w:highlight w:val="none"/>
          <w14:textFill>
            <w14:solidFill>
              <w14:schemeClr w14:val="tx1"/>
            </w14:solidFill>
          </w14:textFill>
        </w:rPr>
      </w:pPr>
      <w:r>
        <w:rPr>
          <w:rFonts w:hint="eastAsia" w:ascii="宋体" w:hAnsi="宋体" w:eastAsia="宋体" w:cs="宋体"/>
          <w:b/>
          <w:bCs/>
          <w:color w:val="000000" w:themeColor="text1"/>
          <w:spacing w:val="-3"/>
          <w:sz w:val="25"/>
          <w:szCs w:val="25"/>
          <w:highlight w:val="none"/>
          <w14:textFill>
            <w14:solidFill>
              <w14:schemeClr w14:val="tx1"/>
            </w14:solidFill>
          </w14:textFill>
        </w:rPr>
        <w:t xml:space="preserve">投标人名称（公章）： </w:t>
      </w:r>
    </w:p>
    <w:p w14:paraId="39B4C916">
      <w:pPr>
        <w:keepNext w:val="0"/>
        <w:keepLines w:val="0"/>
        <w:pageBreakBefore w:val="0"/>
        <w:widowControl/>
        <w:kinsoku/>
        <w:wordWrap/>
        <w:overflowPunct/>
        <w:topLinePunct w:val="0"/>
        <w:autoSpaceDE/>
        <w:autoSpaceDN/>
        <w:bidi w:val="0"/>
        <w:adjustRightInd/>
        <w:snapToGrid/>
        <w:spacing w:line="240" w:lineRule="auto"/>
        <w:ind w:left="0" w:firstLine="6124" w:firstLineChars="2500"/>
        <w:textAlignment w:val="auto"/>
        <w:outlineLvl w:val="9"/>
        <w:rPr>
          <w:rFonts w:hint="eastAsia" w:ascii="宋体" w:hAnsi="宋体" w:eastAsia="宋体" w:cs="宋体"/>
          <w:b/>
          <w:bCs/>
          <w:szCs w:val="21"/>
        </w:rPr>
      </w:pPr>
      <w:r>
        <w:rPr>
          <w:rFonts w:hint="eastAsia" w:ascii="宋体" w:hAnsi="宋体" w:eastAsia="宋体" w:cs="宋体"/>
          <w:b/>
          <w:bCs/>
          <w:color w:val="000000" w:themeColor="text1"/>
          <w:spacing w:val="-3"/>
          <w:sz w:val="25"/>
          <w:szCs w:val="25"/>
          <w:highlight w:val="none"/>
          <w14:textFill>
            <w14:solidFill>
              <w14:schemeClr w14:val="tx1"/>
            </w14:solidFill>
          </w14:textFill>
        </w:rPr>
        <w:t>日   期：   年   月  日</w:t>
      </w:r>
    </w:p>
    <w:p w14:paraId="1657F81B">
      <w:pPr>
        <w:ind w:firstLine="0"/>
        <w:jc w:val="left"/>
        <w:rPr>
          <w:rFonts w:hint="eastAsia" w:ascii="宋体" w:hAnsi="宋体" w:eastAsia="宋体" w:cs="宋体"/>
          <w:b/>
          <w:kern w:val="0"/>
          <w:sz w:val="32"/>
          <w:szCs w:val="32"/>
          <w:lang w:val="en-US" w:eastAsia="zh-CN"/>
        </w:rPr>
      </w:pPr>
      <w:r>
        <w:rPr>
          <w:rFonts w:hint="eastAsia" w:ascii="宋体" w:hAnsi="宋体" w:eastAsia="宋体" w:cs="宋体"/>
          <w:b/>
          <w:kern w:val="0"/>
          <w:sz w:val="32"/>
          <w:szCs w:val="32"/>
          <w:lang w:val="en-US" w:eastAsia="zh-CN"/>
        </w:rPr>
        <w:br w:type="page"/>
      </w:r>
    </w:p>
    <w:p w14:paraId="1227D232">
      <w:pPr>
        <w:ind w:firstLine="472"/>
        <w:jc w:val="center"/>
        <w:rPr>
          <w:rFonts w:hint="eastAsia" w:ascii="宋体" w:hAnsi="宋体" w:eastAsia="宋体" w:cs="宋体"/>
          <w:b/>
          <w:kern w:val="0"/>
          <w:sz w:val="32"/>
          <w:szCs w:val="32"/>
          <w:lang w:val="en-US" w:eastAsia="zh-CN"/>
        </w:rPr>
      </w:pPr>
      <w:r>
        <w:rPr>
          <w:rFonts w:hint="eastAsia" w:ascii="宋体" w:hAnsi="宋体" w:eastAsia="宋体" w:cs="宋体"/>
          <w:b/>
          <w:kern w:val="0"/>
          <w:sz w:val="32"/>
          <w:szCs w:val="32"/>
          <w:lang w:val="en-US" w:eastAsia="zh-CN"/>
        </w:rPr>
        <w:t>五、资格证明文件</w:t>
      </w:r>
    </w:p>
    <w:p w14:paraId="52C7F2A2">
      <w:pPr>
        <w:keepNext w:val="0"/>
        <w:keepLines w:val="0"/>
        <w:pageBreakBefore w:val="0"/>
        <w:widowControl w:val="0"/>
        <w:kinsoku w:val="0"/>
        <w:wordWrap/>
        <w:overflowPunct/>
        <w:topLinePunct w:val="0"/>
        <w:autoSpaceDE w:val="0"/>
        <w:autoSpaceDN w:val="0"/>
        <w:bidi w:val="0"/>
        <w:adjustRightInd w:val="0"/>
        <w:snapToGrid w:val="0"/>
        <w:spacing w:line="400" w:lineRule="exact"/>
        <w:ind w:left="1" w:firstLine="480" w:firstLineChars="200"/>
        <w:textAlignment w:val="baseline"/>
        <w:outlineLvl w:val="1"/>
        <w:rPr>
          <w:rFonts w:hint="eastAsia" w:ascii="宋体" w:hAnsi="宋体" w:eastAsia="宋体" w:cs="宋体"/>
          <w:b w:val="0"/>
          <w:bCs w:val="0"/>
          <w:color w:val="000000" w:themeColor="text1"/>
          <w:spacing w:val="0"/>
          <w:w w:val="100"/>
          <w:positio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0"/>
          <w:w w:val="100"/>
          <w:position w:val="0"/>
          <w:sz w:val="24"/>
          <w:szCs w:val="24"/>
          <w:highlight w:val="none"/>
          <w:lang w:val="en-US" w:eastAsia="zh-CN"/>
          <w14:textFill>
            <w14:solidFill>
              <w14:schemeClr w14:val="tx1"/>
            </w14:solidFill>
          </w14:textFill>
        </w:rPr>
        <w:t>（一）1.投标人为企业（包括合伙企业）的，应提供有效的“营业执照”；投标人为事业单位的，应提供有效的“事业单位法人证书”；投标人是非企业机构的，应提供有效的“执业许可证”、“登记证书”等证明文件；投标人是个体工商户的，应提供有效的“个体工商户营业执照”；投标人是自然人的，应提供有效的自然人身份证明。</w:t>
      </w:r>
    </w:p>
    <w:p w14:paraId="7FC1C799">
      <w:pPr>
        <w:keepNext w:val="0"/>
        <w:keepLines w:val="0"/>
        <w:pageBreakBefore w:val="0"/>
        <w:widowControl w:val="0"/>
        <w:kinsoku w:val="0"/>
        <w:wordWrap/>
        <w:overflowPunct/>
        <w:topLinePunct w:val="0"/>
        <w:autoSpaceDE w:val="0"/>
        <w:autoSpaceDN w:val="0"/>
        <w:bidi w:val="0"/>
        <w:adjustRightInd w:val="0"/>
        <w:snapToGrid w:val="0"/>
        <w:spacing w:line="400" w:lineRule="exact"/>
        <w:ind w:left="1" w:firstLine="480" w:firstLineChars="200"/>
        <w:textAlignment w:val="baseline"/>
        <w:outlineLvl w:val="1"/>
        <w:rPr>
          <w:rFonts w:hint="eastAsia" w:ascii="宋体" w:hAnsi="宋体" w:eastAsia="宋体" w:cs="宋体"/>
          <w:b w:val="0"/>
          <w:bCs w:val="0"/>
          <w:color w:val="000000" w:themeColor="text1"/>
          <w:spacing w:val="0"/>
          <w:w w:val="100"/>
          <w:position w:val="0"/>
          <w:sz w:val="24"/>
          <w:szCs w:val="24"/>
          <w:highlight w:val="none"/>
          <w:lang w:val="en-US" w:eastAsia="zh-CN"/>
          <w14:textFill>
            <w14:solidFill>
              <w14:schemeClr w14:val="tx1"/>
            </w14:solidFill>
          </w14:textFill>
        </w:rPr>
      </w:pPr>
    </w:p>
    <w:p w14:paraId="2119E983">
      <w:pPr>
        <w:keepNext w:val="0"/>
        <w:keepLines w:val="0"/>
        <w:pageBreakBefore w:val="0"/>
        <w:widowControl w:val="0"/>
        <w:kinsoku w:val="0"/>
        <w:wordWrap/>
        <w:overflowPunct/>
        <w:topLinePunct w:val="0"/>
        <w:autoSpaceDE w:val="0"/>
        <w:autoSpaceDN w:val="0"/>
        <w:bidi w:val="0"/>
        <w:adjustRightInd w:val="0"/>
        <w:snapToGrid w:val="0"/>
        <w:spacing w:line="400" w:lineRule="exact"/>
        <w:ind w:left="1" w:firstLine="480" w:firstLineChars="200"/>
        <w:textAlignment w:val="baseline"/>
        <w:outlineLvl w:val="1"/>
        <w:rPr>
          <w:rFonts w:hint="eastAsia" w:ascii="宋体" w:hAnsi="宋体" w:eastAsia="宋体" w:cs="宋体"/>
          <w:b w:val="0"/>
          <w:bCs w:val="0"/>
          <w:color w:val="000000" w:themeColor="text1"/>
          <w:spacing w:val="0"/>
          <w:w w:val="100"/>
          <w:position w:val="0"/>
          <w:sz w:val="24"/>
          <w:szCs w:val="24"/>
          <w:highlight w:val="none"/>
          <w:lang w:val="en-US" w:eastAsia="zh-CN"/>
          <w14:textFill>
            <w14:solidFill>
              <w14:schemeClr w14:val="tx1"/>
            </w14:solidFill>
          </w14:textFill>
        </w:rPr>
      </w:pPr>
    </w:p>
    <w:p w14:paraId="628B83DA">
      <w:pPr>
        <w:keepNext w:val="0"/>
        <w:keepLines w:val="0"/>
        <w:pageBreakBefore w:val="0"/>
        <w:widowControl w:val="0"/>
        <w:kinsoku w:val="0"/>
        <w:wordWrap/>
        <w:overflowPunct/>
        <w:topLinePunct w:val="0"/>
        <w:autoSpaceDE w:val="0"/>
        <w:autoSpaceDN w:val="0"/>
        <w:bidi w:val="0"/>
        <w:adjustRightInd w:val="0"/>
        <w:snapToGrid w:val="0"/>
        <w:spacing w:line="400" w:lineRule="exact"/>
        <w:ind w:left="1" w:firstLine="482" w:firstLineChars="200"/>
        <w:textAlignment w:val="baseline"/>
        <w:outlineLvl w:val="1"/>
        <w:rPr>
          <w:rFonts w:hint="eastAsia" w:ascii="宋体" w:hAnsi="宋体" w:eastAsia="宋体" w:cs="宋体"/>
          <w:b/>
          <w:bCs/>
          <w:color w:val="FF0000"/>
          <w:spacing w:val="0"/>
          <w:w w:val="100"/>
          <w:position w:val="0"/>
          <w:sz w:val="24"/>
          <w:szCs w:val="24"/>
          <w:highlight w:val="none"/>
          <w:lang w:val="en-US" w:eastAsia="zh-CN"/>
        </w:rPr>
      </w:pPr>
      <w:r>
        <w:rPr>
          <w:rFonts w:hint="eastAsia" w:ascii="宋体" w:hAnsi="宋体" w:eastAsia="宋体" w:cs="宋体"/>
          <w:b/>
          <w:bCs/>
          <w:color w:val="FF0000"/>
          <w:spacing w:val="0"/>
          <w:w w:val="100"/>
          <w:position w:val="0"/>
          <w:sz w:val="24"/>
          <w:szCs w:val="24"/>
          <w:highlight w:val="none"/>
          <w:lang w:val="en-US" w:eastAsia="zh-CN"/>
        </w:rPr>
        <w:t>2.特定资格条件：无。</w:t>
      </w:r>
    </w:p>
    <w:p w14:paraId="4AA9C405">
      <w:pPr>
        <w:keepNext w:val="0"/>
        <w:keepLines w:val="0"/>
        <w:pageBreakBefore w:val="0"/>
        <w:widowControl w:val="0"/>
        <w:kinsoku w:val="0"/>
        <w:wordWrap/>
        <w:overflowPunct/>
        <w:topLinePunct w:val="0"/>
        <w:autoSpaceDE w:val="0"/>
        <w:autoSpaceDN w:val="0"/>
        <w:bidi w:val="0"/>
        <w:adjustRightInd w:val="0"/>
        <w:snapToGrid w:val="0"/>
        <w:spacing w:line="400" w:lineRule="exact"/>
        <w:ind w:left="1" w:firstLine="480" w:firstLineChars="200"/>
        <w:textAlignment w:val="baseline"/>
        <w:outlineLvl w:val="1"/>
        <w:rPr>
          <w:rFonts w:hint="eastAsia" w:ascii="宋体" w:hAnsi="宋体" w:eastAsia="宋体" w:cs="宋体"/>
          <w:b w:val="0"/>
          <w:bCs w:val="0"/>
          <w:color w:val="000000" w:themeColor="text1"/>
          <w:spacing w:val="0"/>
          <w:w w:val="100"/>
          <w:position w:val="0"/>
          <w:sz w:val="24"/>
          <w:szCs w:val="24"/>
          <w:highlight w:val="none"/>
          <w:lang w:val="en-US" w:eastAsia="zh-CN"/>
          <w14:textFill>
            <w14:solidFill>
              <w14:schemeClr w14:val="tx1"/>
            </w14:solidFill>
          </w14:textFill>
        </w:rPr>
      </w:pPr>
    </w:p>
    <w:p w14:paraId="70BBBC96">
      <w:pPr>
        <w:rPr>
          <w:rFonts w:hint="eastAsia" w:ascii="宋体" w:hAnsi="宋体" w:eastAsia="宋体" w:cs="宋体"/>
          <w:b w:val="0"/>
          <w:bCs w:val="0"/>
          <w:color w:val="000000" w:themeColor="text1"/>
          <w:spacing w:val="0"/>
          <w:w w:val="100"/>
          <w:positio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0"/>
          <w:w w:val="100"/>
          <w:position w:val="0"/>
          <w:sz w:val="24"/>
          <w:szCs w:val="24"/>
          <w:highlight w:val="none"/>
          <w:lang w:val="en-US" w:eastAsia="zh-CN"/>
          <w14:textFill>
            <w14:solidFill>
              <w14:schemeClr w14:val="tx1"/>
            </w14:solidFill>
          </w14:textFill>
        </w:rPr>
        <w:br w:type="page"/>
      </w:r>
    </w:p>
    <w:p w14:paraId="72A65CBA">
      <w:pPr>
        <w:keepNext w:val="0"/>
        <w:keepLines w:val="0"/>
        <w:pageBreakBefore w:val="0"/>
        <w:widowControl w:val="0"/>
        <w:kinsoku w:val="0"/>
        <w:wordWrap/>
        <w:overflowPunct/>
        <w:topLinePunct w:val="0"/>
        <w:autoSpaceDE w:val="0"/>
        <w:autoSpaceDN w:val="0"/>
        <w:bidi w:val="0"/>
        <w:adjustRightInd w:val="0"/>
        <w:snapToGrid w:val="0"/>
        <w:spacing w:line="400" w:lineRule="exact"/>
        <w:textAlignment w:val="baseline"/>
        <w:outlineLvl w:val="1"/>
        <w:rPr>
          <w:rFonts w:hint="eastAsia" w:ascii="宋体" w:hAnsi="宋体" w:eastAsia="宋体" w:cs="宋体"/>
          <w:b w:val="0"/>
          <w:bCs w:val="0"/>
          <w:color w:val="000000" w:themeColor="text1"/>
          <w:spacing w:val="0"/>
          <w:w w:val="100"/>
          <w:positio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0"/>
          <w:w w:val="100"/>
          <w:position w:val="0"/>
          <w:sz w:val="24"/>
          <w:szCs w:val="24"/>
          <w:highlight w:val="none"/>
          <w:lang w:val="en-US" w:eastAsia="zh-CN"/>
          <w14:textFill>
            <w14:solidFill>
              <w14:schemeClr w14:val="tx1"/>
            </w14:solidFill>
          </w14:textFill>
        </w:rPr>
        <w:t>（二）提供《信用承诺书》（实质性格式）</w:t>
      </w:r>
    </w:p>
    <w:p w14:paraId="32393174">
      <w:pPr>
        <w:widowControl/>
        <w:spacing w:line="360" w:lineRule="auto"/>
        <w:jc w:val="center"/>
        <w:rPr>
          <w:rFonts w:hint="eastAsia" w:ascii="宋体" w:hAnsi="宋体" w:eastAsia="宋体" w:cs="宋体"/>
          <w:b/>
          <w:spacing w:val="6"/>
          <w:kern w:val="0"/>
          <w:sz w:val="30"/>
          <w:szCs w:val="30"/>
        </w:rPr>
      </w:pPr>
    </w:p>
    <w:p w14:paraId="3D88C349">
      <w:pPr>
        <w:widowControl/>
        <w:spacing w:line="360" w:lineRule="auto"/>
        <w:jc w:val="center"/>
        <w:rPr>
          <w:rFonts w:hint="eastAsia" w:ascii="宋体" w:hAnsi="宋体" w:eastAsia="宋体" w:cs="宋体"/>
          <w:sz w:val="24"/>
        </w:rPr>
      </w:pPr>
      <w:r>
        <w:rPr>
          <w:rFonts w:hint="eastAsia" w:ascii="宋体" w:hAnsi="宋体" w:eastAsia="宋体" w:cs="宋体"/>
          <w:b/>
          <w:spacing w:val="6"/>
          <w:kern w:val="0"/>
          <w:sz w:val="30"/>
          <w:szCs w:val="30"/>
          <w:lang w:eastAsia="zh-CN"/>
        </w:rPr>
        <w:t>（</w:t>
      </w:r>
      <w:r>
        <w:rPr>
          <w:rFonts w:hint="eastAsia" w:ascii="宋体" w:hAnsi="宋体" w:eastAsia="宋体" w:cs="宋体"/>
          <w:b/>
          <w:spacing w:val="6"/>
          <w:kern w:val="0"/>
          <w:sz w:val="30"/>
          <w:szCs w:val="30"/>
          <w:lang w:val="en-US" w:eastAsia="zh-CN"/>
        </w:rPr>
        <w:t>二</w:t>
      </w:r>
      <w:r>
        <w:rPr>
          <w:rFonts w:hint="eastAsia" w:ascii="宋体" w:hAnsi="宋体" w:eastAsia="宋体" w:cs="宋体"/>
          <w:b/>
          <w:spacing w:val="6"/>
          <w:kern w:val="0"/>
          <w:sz w:val="30"/>
          <w:szCs w:val="30"/>
          <w:lang w:eastAsia="zh-CN"/>
        </w:rPr>
        <w:t>）</w:t>
      </w:r>
      <w:r>
        <w:rPr>
          <w:rFonts w:hint="eastAsia" w:ascii="宋体" w:hAnsi="宋体" w:eastAsia="宋体" w:cs="宋体"/>
          <w:b/>
          <w:spacing w:val="6"/>
          <w:kern w:val="0"/>
          <w:sz w:val="30"/>
          <w:szCs w:val="30"/>
        </w:rPr>
        <w:t>信用承诺书</w:t>
      </w:r>
    </w:p>
    <w:p w14:paraId="0886E165">
      <w:pPr>
        <w:spacing w:line="360" w:lineRule="auto"/>
        <w:ind w:firstLine="960" w:firstLineChars="300"/>
        <w:rPr>
          <w:rFonts w:hint="eastAsia" w:ascii="宋体" w:hAnsi="宋体" w:eastAsia="宋体" w:cs="宋体"/>
          <w:sz w:val="32"/>
          <w:szCs w:val="32"/>
        </w:rPr>
      </w:pPr>
    </w:p>
    <w:p w14:paraId="39819232">
      <w:pPr>
        <w:spacing w:line="360" w:lineRule="auto"/>
        <w:rPr>
          <w:rFonts w:hint="eastAsia" w:ascii="宋体" w:hAnsi="宋体" w:eastAsia="宋体" w:cs="宋体"/>
          <w:sz w:val="24"/>
          <w:u w:val="single"/>
        </w:rPr>
      </w:pPr>
      <w:r>
        <w:rPr>
          <w:rFonts w:hint="eastAsia" w:ascii="宋体" w:hAnsi="宋体" w:eastAsia="宋体" w:cs="宋体"/>
          <w:sz w:val="24"/>
        </w:rPr>
        <w:t>致：</w:t>
      </w:r>
      <w:r>
        <w:rPr>
          <w:rFonts w:hint="eastAsia" w:ascii="宋体" w:hAnsi="宋体" w:eastAsia="宋体" w:cs="宋体"/>
          <w:sz w:val="24"/>
          <w:u w:val="single"/>
        </w:rPr>
        <w:t>（招标人、招标代理机构）</w:t>
      </w:r>
    </w:p>
    <w:p w14:paraId="3AD24BFA">
      <w:pPr>
        <w:spacing w:line="360" w:lineRule="auto"/>
        <w:ind w:firstLine="480" w:firstLineChars="200"/>
        <w:rPr>
          <w:rFonts w:hint="eastAsia" w:ascii="宋体" w:hAnsi="宋体" w:eastAsia="宋体" w:cs="宋体"/>
          <w:sz w:val="24"/>
        </w:rPr>
      </w:pPr>
      <w:r>
        <w:rPr>
          <w:rFonts w:hint="eastAsia" w:ascii="宋体" w:hAnsi="宋体" w:eastAsia="宋体" w:cs="宋体"/>
          <w:sz w:val="24"/>
        </w:rPr>
        <w:t xml:space="preserve">我单位在参与 </w:t>
      </w:r>
      <w:r>
        <w:rPr>
          <w:rFonts w:hint="eastAsia" w:ascii="宋体" w:hAnsi="宋体" w:eastAsia="宋体" w:cs="宋体"/>
          <w:sz w:val="24"/>
          <w:u w:val="single"/>
        </w:rPr>
        <w:t>(项目名称</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项目编号</w:t>
      </w: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 ） 的政府采购活动中,自愿做出承诺:根据《中华人民共和国政府采购法》《中华人民共和国政府采购法实施条例》等规定及招标文件资格要求, 我单位符合以下条件:</w:t>
      </w:r>
    </w:p>
    <w:p w14:paraId="30B9780F">
      <w:pPr>
        <w:spacing w:line="360" w:lineRule="auto"/>
        <w:ind w:firstLine="480" w:firstLineChars="200"/>
        <w:rPr>
          <w:rFonts w:hint="eastAsia" w:ascii="宋体" w:hAnsi="宋体" w:eastAsia="宋体" w:cs="宋体"/>
          <w:sz w:val="24"/>
        </w:rPr>
      </w:pPr>
      <w:r>
        <w:rPr>
          <w:rFonts w:hint="eastAsia" w:ascii="宋体" w:hAnsi="宋体" w:eastAsia="宋体" w:cs="宋体"/>
          <w:sz w:val="24"/>
        </w:rPr>
        <w:t>1.具有独立承担民事责任的能力；</w:t>
      </w:r>
    </w:p>
    <w:p w14:paraId="563FA0CE">
      <w:pPr>
        <w:spacing w:line="360" w:lineRule="auto"/>
        <w:ind w:firstLine="480" w:firstLineChars="200"/>
        <w:rPr>
          <w:rFonts w:hint="eastAsia" w:ascii="宋体" w:hAnsi="宋体" w:eastAsia="宋体" w:cs="宋体"/>
          <w:sz w:val="24"/>
        </w:rPr>
      </w:pPr>
      <w:r>
        <w:rPr>
          <w:rFonts w:hint="eastAsia" w:ascii="宋体" w:hAnsi="宋体" w:eastAsia="宋体" w:cs="宋体"/>
          <w:sz w:val="24"/>
        </w:rPr>
        <w:t>2.具有良好的商业信誉和健全的财务会计制度；</w:t>
      </w:r>
    </w:p>
    <w:p w14:paraId="6208D201">
      <w:pPr>
        <w:spacing w:line="360" w:lineRule="auto"/>
        <w:ind w:firstLine="480" w:firstLineChars="200"/>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076D6209">
      <w:pPr>
        <w:spacing w:line="360" w:lineRule="auto"/>
        <w:ind w:firstLine="480" w:firstLineChars="200"/>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0A569571">
      <w:pPr>
        <w:spacing w:line="360" w:lineRule="auto"/>
        <w:ind w:firstLine="480" w:firstLineChars="200"/>
        <w:rPr>
          <w:rFonts w:hint="eastAsia" w:ascii="宋体" w:hAnsi="宋体" w:eastAsia="宋体" w:cs="宋体"/>
          <w:sz w:val="24"/>
        </w:rPr>
      </w:pPr>
      <w:r>
        <w:rPr>
          <w:rFonts w:hint="eastAsia" w:ascii="宋体" w:hAnsi="宋体" w:eastAsia="宋体" w:cs="宋体"/>
          <w:sz w:val="24"/>
        </w:rPr>
        <w:t>5.参加政府采购活动前三年内，在经营活动中没有重大违法记录。</w:t>
      </w:r>
    </w:p>
    <w:p w14:paraId="36AFBCEF">
      <w:pPr>
        <w:spacing w:line="360" w:lineRule="auto"/>
        <w:ind w:firstLine="480" w:firstLineChars="200"/>
        <w:rPr>
          <w:rFonts w:hint="eastAsia" w:ascii="宋体" w:hAnsi="宋体" w:eastAsia="宋体" w:cs="宋体"/>
          <w:sz w:val="24"/>
        </w:rPr>
      </w:pPr>
      <w:r>
        <w:rPr>
          <w:rFonts w:hint="eastAsia" w:ascii="宋体" w:hAnsi="宋体" w:eastAsia="宋体" w:cs="宋体"/>
          <w:sz w:val="24"/>
        </w:rPr>
        <w:t>若我单位以上承诺不实,自愿承担提供虚假材料的法律责任。</w:t>
      </w:r>
    </w:p>
    <w:p w14:paraId="0EEFEF19">
      <w:pPr>
        <w:spacing w:line="360" w:lineRule="auto"/>
        <w:ind w:firstLine="480" w:firstLineChars="200"/>
        <w:rPr>
          <w:rFonts w:hint="eastAsia" w:ascii="宋体" w:hAnsi="宋体" w:eastAsia="宋体" w:cs="宋体"/>
          <w:sz w:val="24"/>
        </w:rPr>
      </w:pPr>
    </w:p>
    <w:p w14:paraId="25B4567E">
      <w:pPr>
        <w:spacing w:line="360" w:lineRule="auto"/>
        <w:ind w:firstLine="480" w:firstLineChars="200"/>
        <w:rPr>
          <w:rFonts w:hint="eastAsia" w:ascii="宋体" w:hAnsi="宋体" w:eastAsia="宋体" w:cs="宋体"/>
          <w:sz w:val="24"/>
        </w:rPr>
      </w:pPr>
    </w:p>
    <w:p w14:paraId="1266F366">
      <w:pPr>
        <w:spacing w:line="360" w:lineRule="auto"/>
        <w:ind w:firstLine="480" w:firstLineChars="200"/>
        <w:rPr>
          <w:rFonts w:hint="eastAsia" w:ascii="宋体" w:hAnsi="宋体" w:eastAsia="宋体" w:cs="宋体"/>
          <w:sz w:val="24"/>
        </w:rPr>
      </w:pPr>
    </w:p>
    <w:p w14:paraId="12943872">
      <w:pPr>
        <w:spacing w:line="360" w:lineRule="auto"/>
        <w:ind w:firstLine="480" w:firstLineChars="200"/>
        <w:rPr>
          <w:rFonts w:hint="eastAsia" w:ascii="宋体" w:hAnsi="宋体" w:eastAsia="宋体" w:cs="宋体"/>
          <w:sz w:val="24"/>
        </w:rPr>
      </w:pPr>
      <w:r>
        <w:rPr>
          <w:rFonts w:hint="eastAsia" w:ascii="宋体" w:hAnsi="宋体" w:eastAsia="宋体" w:cs="宋体"/>
          <w:sz w:val="24"/>
        </w:rPr>
        <w:t>承诺投标人(公章):</w:t>
      </w:r>
    </w:p>
    <w:p w14:paraId="5B461D38">
      <w:pPr>
        <w:spacing w:line="360" w:lineRule="auto"/>
        <w:ind w:firstLine="482" w:firstLineChars="200"/>
        <w:rPr>
          <w:rFonts w:hint="eastAsia" w:ascii="宋体" w:hAnsi="宋体" w:eastAsia="宋体" w:cs="宋体"/>
          <w:b/>
          <w:bCs/>
          <w:color w:val="FF0000"/>
          <w:sz w:val="24"/>
        </w:rPr>
      </w:pPr>
      <w:r>
        <w:rPr>
          <w:rFonts w:hint="eastAsia" w:ascii="宋体" w:hAnsi="宋体" w:eastAsia="宋体" w:cs="宋体"/>
          <w:b/>
          <w:bCs/>
          <w:color w:val="FF0000"/>
          <w:sz w:val="24"/>
        </w:rPr>
        <w:t xml:space="preserve">法定代表人/负责人(签字或盖章)或其委托代理人(签字): </w:t>
      </w:r>
    </w:p>
    <w:p w14:paraId="2BDBC2D7">
      <w:pPr>
        <w:spacing w:line="360" w:lineRule="auto"/>
        <w:ind w:firstLine="480" w:firstLineChars="200"/>
        <w:rPr>
          <w:rFonts w:hint="eastAsia" w:ascii="宋体" w:hAnsi="宋体" w:eastAsia="宋体" w:cs="宋体"/>
          <w:sz w:val="24"/>
        </w:rPr>
      </w:pPr>
      <w:r>
        <w:rPr>
          <w:rFonts w:hint="eastAsia" w:ascii="宋体" w:hAnsi="宋体" w:eastAsia="宋体" w:cs="宋体"/>
          <w:sz w:val="24"/>
        </w:rPr>
        <w:t>日 期 :</w:t>
      </w:r>
    </w:p>
    <w:p w14:paraId="28CE6F40">
      <w:pPr>
        <w:spacing w:line="360" w:lineRule="auto"/>
        <w:ind w:firstLine="480" w:firstLineChars="200"/>
        <w:rPr>
          <w:rFonts w:hint="eastAsia" w:ascii="宋体" w:hAnsi="宋体" w:eastAsia="宋体" w:cs="宋体"/>
          <w:sz w:val="24"/>
        </w:rPr>
      </w:pPr>
    </w:p>
    <w:p w14:paraId="128EA61F">
      <w:pPr>
        <w:spacing w:line="360" w:lineRule="auto"/>
        <w:ind w:firstLine="482" w:firstLineChars="200"/>
        <w:rPr>
          <w:rFonts w:hint="eastAsia" w:ascii="宋体" w:hAnsi="宋体" w:eastAsia="宋体" w:cs="宋体"/>
          <w:b/>
          <w:bCs/>
          <w:sz w:val="24"/>
        </w:rPr>
      </w:pPr>
      <w:r>
        <w:rPr>
          <w:rFonts w:hint="eastAsia" w:ascii="宋体" w:hAnsi="宋体" w:eastAsia="宋体" w:cs="宋体"/>
          <w:b/>
          <w:bCs/>
          <w:sz w:val="24"/>
        </w:rPr>
        <w:t>说明:投标人可自行选择是否提供本承诺书,若不提供,应按《中华人民共和国政府采购法》《中华人民共和国政府采购法实施条例》等规定及招标文件资格要求提供相应的证明材料。</w:t>
      </w:r>
    </w:p>
    <w:p w14:paraId="0587ABC3">
      <w:pPr>
        <w:spacing w:line="360" w:lineRule="auto"/>
        <w:ind w:firstLine="480" w:firstLineChars="200"/>
        <w:rPr>
          <w:rFonts w:hint="eastAsia" w:ascii="宋体" w:hAnsi="宋体" w:eastAsia="宋体" w:cs="宋体"/>
          <w:sz w:val="24"/>
        </w:rPr>
      </w:pPr>
    </w:p>
    <w:p w14:paraId="40D509AB">
      <w:pPr>
        <w:spacing w:line="360" w:lineRule="auto"/>
        <w:ind w:firstLine="482" w:firstLineChars="200"/>
        <w:rPr>
          <w:rFonts w:hint="eastAsia" w:ascii="宋体" w:hAnsi="宋体" w:eastAsia="宋体" w:cs="宋体"/>
          <w:b/>
          <w:bCs/>
          <w:sz w:val="24"/>
        </w:rPr>
      </w:pPr>
      <w:r>
        <w:rPr>
          <w:rFonts w:hint="eastAsia" w:ascii="宋体" w:hAnsi="宋体" w:eastAsia="宋体" w:cs="宋体"/>
          <w:b/>
          <w:sz w:val="24"/>
        </w:rPr>
        <w:t>注：本文件应按规定签署，否则投标文件无效。</w:t>
      </w:r>
    </w:p>
    <w:p w14:paraId="47E0B6F1">
      <w:pPr>
        <w:spacing w:line="360" w:lineRule="auto"/>
        <w:ind w:firstLine="720" w:firstLineChars="200"/>
        <w:rPr>
          <w:rFonts w:hint="eastAsia" w:ascii="宋体" w:hAnsi="宋体" w:eastAsia="宋体" w:cs="宋体"/>
          <w:sz w:val="36"/>
          <w:szCs w:val="36"/>
        </w:rPr>
      </w:pPr>
    </w:p>
    <w:p w14:paraId="27BAB272">
      <w:pPr>
        <w:pStyle w:val="29"/>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kern w:val="0"/>
          <w:sz w:val="24"/>
          <w:szCs w:val="20"/>
        </w:rPr>
      </w:pPr>
      <w:r>
        <w:rPr>
          <w:rFonts w:hint="eastAsia" w:ascii="宋体" w:hAnsi="宋体" w:eastAsia="宋体" w:cs="宋体"/>
          <w:kern w:val="0"/>
          <w:sz w:val="24"/>
          <w:szCs w:val="20"/>
        </w:rPr>
        <w:br w:type="page"/>
      </w:r>
    </w:p>
    <w:p w14:paraId="024D4DF5">
      <w:pPr>
        <w:keepNext w:val="0"/>
        <w:keepLines w:val="0"/>
        <w:pageBreakBefore w:val="0"/>
        <w:widowControl w:val="0"/>
        <w:kinsoku w:val="0"/>
        <w:wordWrap/>
        <w:overflowPunct/>
        <w:topLinePunct w:val="0"/>
        <w:autoSpaceDE w:val="0"/>
        <w:autoSpaceDN w:val="0"/>
        <w:bidi w:val="0"/>
        <w:adjustRightInd w:val="0"/>
        <w:snapToGrid w:val="0"/>
        <w:spacing w:line="400" w:lineRule="exact"/>
        <w:textAlignment w:val="baseline"/>
        <w:outlineLvl w:val="1"/>
        <w:rPr>
          <w:rFonts w:hint="eastAsia" w:ascii="宋体" w:hAnsi="宋体" w:eastAsia="宋体" w:cs="宋体"/>
          <w:b w:val="0"/>
          <w:bCs w:val="0"/>
          <w:color w:val="000000" w:themeColor="text1"/>
          <w:spacing w:val="0"/>
          <w:w w:val="100"/>
          <w:positio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0"/>
          <w:w w:val="100"/>
          <w:position w:val="0"/>
          <w:sz w:val="24"/>
          <w:szCs w:val="24"/>
          <w:highlight w:val="none"/>
          <w:lang w:val="en-US" w:eastAsia="zh-CN"/>
          <w14:textFill>
            <w14:solidFill>
              <w14:schemeClr w14:val="tx1"/>
            </w14:solidFill>
          </w14:textFill>
        </w:rPr>
        <w:t>（三）提供《投标人声明函》（实质性格式）</w:t>
      </w:r>
    </w:p>
    <w:p w14:paraId="4FC18A5C">
      <w:pPr>
        <w:pStyle w:val="29"/>
        <w:keepNext w:val="0"/>
        <w:keepLines w:val="0"/>
        <w:pageBreakBefore w:val="0"/>
        <w:kinsoku/>
        <w:wordWrap/>
        <w:overflowPunct/>
        <w:topLinePunct w:val="0"/>
        <w:autoSpaceDE/>
        <w:autoSpaceDN/>
        <w:bidi w:val="0"/>
        <w:adjustRightInd/>
        <w:snapToGrid/>
        <w:spacing w:line="500" w:lineRule="exact"/>
        <w:jc w:val="both"/>
        <w:textAlignment w:val="auto"/>
        <w:rPr>
          <w:rFonts w:hint="eastAsia" w:ascii="宋体" w:hAnsi="宋体" w:eastAsia="宋体" w:cs="宋体"/>
          <w:kern w:val="0"/>
          <w:sz w:val="24"/>
          <w:szCs w:val="20"/>
        </w:rPr>
      </w:pPr>
    </w:p>
    <w:p w14:paraId="79F90114">
      <w:pPr>
        <w:pStyle w:val="29"/>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spacing w:val="0"/>
          <w:w w:val="100"/>
          <w:kern w:val="2"/>
          <w:position w:val="0"/>
          <w:sz w:val="30"/>
          <w:szCs w:val="30"/>
          <w:highlight w:val="none"/>
          <w:lang w:val="en-US" w:eastAsia="zh-CN" w:bidi="ar-SA"/>
        </w:rPr>
      </w:pPr>
      <w:r>
        <w:rPr>
          <w:rFonts w:hint="eastAsia" w:ascii="宋体" w:hAnsi="宋体" w:eastAsia="宋体" w:cs="宋体"/>
          <w:b/>
          <w:bCs/>
          <w:spacing w:val="0"/>
          <w:w w:val="100"/>
          <w:kern w:val="2"/>
          <w:position w:val="0"/>
          <w:sz w:val="30"/>
          <w:szCs w:val="30"/>
          <w:highlight w:val="none"/>
          <w:lang w:val="en-US" w:eastAsia="zh-CN" w:bidi="ar-SA"/>
        </w:rPr>
        <w:t>（三）投标人声明函</w:t>
      </w:r>
    </w:p>
    <w:p w14:paraId="2EC9E728">
      <w:pPr>
        <w:pStyle w:val="8"/>
        <w:spacing w:before="94" w:line="221" w:lineRule="auto"/>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p>
    <w:p w14:paraId="7F368AA9">
      <w:pPr>
        <w:pStyle w:val="8"/>
        <w:keepNext w:val="0"/>
        <w:keepLines w:val="0"/>
        <w:pageBreakBefore w:val="0"/>
        <w:widowControl w:val="0"/>
        <w:numPr>
          <w:ilvl w:val="0"/>
          <w:numId w:val="0"/>
        </w:numPr>
        <w:kinsoku/>
        <w:wordWrap/>
        <w:overflowPunct/>
        <w:topLinePunct w:val="0"/>
        <w:autoSpaceDE/>
        <w:autoSpaceDN/>
        <w:bidi w:val="0"/>
        <w:adjustRightInd/>
        <w:snapToGrid/>
        <w:spacing w:before="94" w:line="500" w:lineRule="exact"/>
        <w:textAlignment w:val="auto"/>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t>致：招标人、招标代理机构</w:t>
      </w:r>
    </w:p>
    <w:p w14:paraId="3EB8E666">
      <w:pPr>
        <w:pStyle w:val="8"/>
        <w:keepNext w:val="0"/>
        <w:keepLines w:val="0"/>
        <w:pageBreakBefore w:val="0"/>
        <w:widowControl w:val="0"/>
        <w:numPr>
          <w:ilvl w:val="0"/>
          <w:numId w:val="0"/>
        </w:numPr>
        <w:kinsoku/>
        <w:wordWrap/>
        <w:overflowPunct/>
        <w:topLinePunct w:val="0"/>
        <w:autoSpaceDE/>
        <w:autoSpaceDN/>
        <w:bidi w:val="0"/>
        <w:adjustRightInd/>
        <w:snapToGrid/>
        <w:spacing w:before="94" w:line="500" w:lineRule="exact"/>
        <w:ind w:leftChars="0" w:firstLine="480" w:firstLineChars="200"/>
        <w:textAlignment w:val="auto"/>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t>我方法定代表人（单位负责人）为：</w:t>
      </w:r>
      <w:r>
        <w:rPr>
          <w:rFonts w:hint="eastAsia" w:ascii="宋体" w:hAnsi="宋体" w:eastAsia="宋体" w:cs="宋体"/>
          <w:color w:val="000000" w:themeColor="text1"/>
          <w:kern w:val="2"/>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t xml:space="preserve"> ，我方重要声明：</w:t>
      </w:r>
    </w:p>
    <w:p w14:paraId="0D853247">
      <w:pPr>
        <w:pStyle w:val="8"/>
        <w:keepNext w:val="0"/>
        <w:keepLines w:val="0"/>
        <w:pageBreakBefore w:val="0"/>
        <w:widowControl w:val="0"/>
        <w:numPr>
          <w:ilvl w:val="0"/>
          <w:numId w:val="0"/>
        </w:numPr>
        <w:kinsoku/>
        <w:wordWrap/>
        <w:overflowPunct/>
        <w:topLinePunct w:val="0"/>
        <w:autoSpaceDE/>
        <w:autoSpaceDN/>
        <w:bidi w:val="0"/>
        <w:adjustRightInd/>
        <w:snapToGrid/>
        <w:spacing w:before="94" w:line="500" w:lineRule="exact"/>
        <w:ind w:leftChars="0" w:firstLine="480" w:firstLineChars="200"/>
        <w:textAlignment w:val="auto"/>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t>1.与我方单位负责人为同一人的其他单位名称：</w:t>
      </w:r>
    </w:p>
    <w:p w14:paraId="24F6B39B">
      <w:pPr>
        <w:pStyle w:val="8"/>
        <w:keepNext w:val="0"/>
        <w:keepLines w:val="0"/>
        <w:pageBreakBefore w:val="0"/>
        <w:widowControl w:val="0"/>
        <w:numPr>
          <w:ilvl w:val="0"/>
          <w:numId w:val="0"/>
        </w:numPr>
        <w:kinsoku/>
        <w:wordWrap/>
        <w:overflowPunct/>
        <w:topLinePunct w:val="0"/>
        <w:autoSpaceDE/>
        <w:autoSpaceDN/>
        <w:bidi w:val="0"/>
        <w:adjustRightInd/>
        <w:snapToGrid/>
        <w:spacing w:before="94" w:line="500" w:lineRule="exact"/>
        <w:ind w:leftChars="0" w:firstLine="480" w:firstLineChars="200"/>
        <w:textAlignment w:val="auto"/>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t>□无；□有，具体单位名称为：</w:t>
      </w:r>
      <w:r>
        <w:rPr>
          <w:rFonts w:hint="eastAsia" w:ascii="宋体" w:hAnsi="宋体" w:eastAsia="宋体" w:cs="宋体"/>
          <w:color w:val="000000" w:themeColor="text1"/>
          <w:kern w:val="2"/>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t>。</w:t>
      </w:r>
    </w:p>
    <w:p w14:paraId="0A44820F">
      <w:pPr>
        <w:pStyle w:val="8"/>
        <w:keepNext w:val="0"/>
        <w:keepLines w:val="0"/>
        <w:pageBreakBefore w:val="0"/>
        <w:widowControl w:val="0"/>
        <w:numPr>
          <w:ilvl w:val="0"/>
          <w:numId w:val="0"/>
        </w:numPr>
        <w:kinsoku/>
        <w:wordWrap/>
        <w:overflowPunct/>
        <w:topLinePunct w:val="0"/>
        <w:autoSpaceDE/>
        <w:autoSpaceDN/>
        <w:bidi w:val="0"/>
        <w:adjustRightInd/>
        <w:snapToGrid/>
        <w:spacing w:before="94" w:line="500" w:lineRule="exact"/>
        <w:ind w:leftChars="0" w:firstLine="480" w:firstLineChars="200"/>
        <w:textAlignment w:val="auto"/>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t>2.与我方存在控股、管理关系的其他单位的名称：</w:t>
      </w:r>
    </w:p>
    <w:p w14:paraId="62F246B1">
      <w:pPr>
        <w:pStyle w:val="8"/>
        <w:keepNext w:val="0"/>
        <w:keepLines w:val="0"/>
        <w:pageBreakBefore w:val="0"/>
        <w:widowControl w:val="0"/>
        <w:numPr>
          <w:ilvl w:val="0"/>
          <w:numId w:val="0"/>
        </w:numPr>
        <w:kinsoku/>
        <w:wordWrap/>
        <w:overflowPunct/>
        <w:topLinePunct w:val="0"/>
        <w:autoSpaceDE/>
        <w:autoSpaceDN/>
        <w:bidi w:val="0"/>
        <w:adjustRightInd/>
        <w:snapToGrid/>
        <w:spacing w:before="94" w:line="500" w:lineRule="exact"/>
        <w:ind w:leftChars="0" w:firstLine="480" w:firstLineChars="200"/>
        <w:textAlignment w:val="auto"/>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t>□无；□有，具体单位名称为：</w:t>
      </w:r>
      <w:r>
        <w:rPr>
          <w:rFonts w:hint="eastAsia" w:ascii="宋体" w:hAnsi="宋体" w:eastAsia="宋体" w:cs="宋体"/>
          <w:color w:val="000000" w:themeColor="text1"/>
          <w:kern w:val="2"/>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t>。</w:t>
      </w:r>
    </w:p>
    <w:p w14:paraId="6BD43F00">
      <w:pPr>
        <w:pStyle w:val="8"/>
        <w:keepNext w:val="0"/>
        <w:keepLines w:val="0"/>
        <w:pageBreakBefore w:val="0"/>
        <w:widowControl w:val="0"/>
        <w:numPr>
          <w:ilvl w:val="0"/>
          <w:numId w:val="0"/>
        </w:numPr>
        <w:kinsoku/>
        <w:wordWrap/>
        <w:overflowPunct/>
        <w:topLinePunct w:val="0"/>
        <w:autoSpaceDE/>
        <w:autoSpaceDN/>
        <w:bidi w:val="0"/>
        <w:adjustRightInd/>
        <w:snapToGrid/>
        <w:spacing w:before="94" w:line="500" w:lineRule="exact"/>
        <w:ind w:leftChars="0" w:firstLine="480" w:firstLineChars="200"/>
        <w:textAlignment w:val="auto"/>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t>3.参与本项目采购活动前，是否为本项目前期准备提供过整体设计、规范编制或者项目管理、监理、检测等服务：</w:t>
      </w:r>
    </w:p>
    <w:p w14:paraId="236AA26A">
      <w:pPr>
        <w:pStyle w:val="8"/>
        <w:keepNext w:val="0"/>
        <w:keepLines w:val="0"/>
        <w:pageBreakBefore w:val="0"/>
        <w:widowControl w:val="0"/>
        <w:numPr>
          <w:ilvl w:val="0"/>
          <w:numId w:val="0"/>
        </w:numPr>
        <w:kinsoku/>
        <w:wordWrap/>
        <w:overflowPunct/>
        <w:topLinePunct w:val="0"/>
        <w:autoSpaceDE/>
        <w:autoSpaceDN/>
        <w:bidi w:val="0"/>
        <w:adjustRightInd/>
        <w:snapToGrid/>
        <w:spacing w:before="94" w:line="500" w:lineRule="exact"/>
        <w:ind w:leftChars="0" w:firstLine="480" w:firstLineChars="200"/>
        <w:textAlignment w:val="auto"/>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t>□无；□有，已提供的具体服务内容为：</w:t>
      </w:r>
      <w:r>
        <w:rPr>
          <w:rFonts w:hint="eastAsia" w:ascii="宋体" w:hAnsi="宋体" w:eastAsia="宋体" w:cs="宋体"/>
          <w:color w:val="000000" w:themeColor="text1"/>
          <w:kern w:val="2"/>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t>。</w:t>
      </w:r>
    </w:p>
    <w:p w14:paraId="62CCDC81">
      <w:pPr>
        <w:pStyle w:val="8"/>
        <w:wordWrap w:val="0"/>
        <w:spacing w:line="360" w:lineRule="auto"/>
        <w:ind w:firstLine="420" w:firstLineChars="200"/>
        <w:rPr>
          <w:rFonts w:hint="eastAsia" w:ascii="宋体" w:hAnsi="宋体" w:eastAsia="宋体" w:cs="宋体"/>
          <w:kern w:val="2"/>
          <w:sz w:val="21"/>
          <w:szCs w:val="21"/>
          <w:lang w:val="en-US" w:eastAsia="zh-CN" w:bidi="ar-SA"/>
        </w:rPr>
      </w:pPr>
    </w:p>
    <w:p w14:paraId="65DC3665">
      <w:pPr>
        <w:pStyle w:val="8"/>
        <w:wordWrap w:val="0"/>
        <w:spacing w:line="360" w:lineRule="auto"/>
        <w:ind w:firstLine="420" w:firstLineChars="200"/>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注：</w:t>
      </w:r>
    </w:p>
    <w:p w14:paraId="7C7B1B64">
      <w:pPr>
        <w:pStyle w:val="8"/>
        <w:keepNext w:val="0"/>
        <w:keepLines w:val="0"/>
        <w:pageBreakBefore w:val="0"/>
        <w:widowControl w:val="0"/>
        <w:numPr>
          <w:ilvl w:val="0"/>
          <w:numId w:val="0"/>
        </w:numPr>
        <w:kinsoku/>
        <w:wordWrap/>
        <w:overflowPunct/>
        <w:topLinePunct w:val="0"/>
        <w:autoSpaceDE/>
        <w:autoSpaceDN/>
        <w:bidi w:val="0"/>
        <w:adjustRightInd/>
        <w:snapToGrid/>
        <w:spacing w:before="94" w:line="500" w:lineRule="exact"/>
        <w:ind w:firstLine="480" w:firstLineChars="200"/>
        <w:textAlignment w:val="auto"/>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t>1.</w:t>
      </w:r>
      <w:r>
        <w:rPr>
          <w:rFonts w:hint="eastAsia" w:ascii="宋体" w:hAnsi="宋体" w:eastAsia="宋体" w:cs="宋体"/>
          <w:b/>
          <w:bCs/>
          <w:color w:val="000000" w:themeColor="text1"/>
          <w:kern w:val="2"/>
          <w:sz w:val="24"/>
          <w:szCs w:val="24"/>
          <w:highlight w:val="none"/>
          <w:u w:val="none"/>
          <w:lang w:val="en-US" w:eastAsia="zh-CN" w:bidi="ar-SA"/>
          <w14:textFill>
            <w14:solidFill>
              <w14:schemeClr w14:val="tx1"/>
            </w14:solidFill>
          </w14:textFill>
        </w:rPr>
        <w:t>以上3项声明，必须如实选择，选中项用☑表示，未选中项用□表示</w:t>
      </w:r>
      <w: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t>。</w:t>
      </w:r>
    </w:p>
    <w:p w14:paraId="6167BFA4">
      <w:pPr>
        <w:pStyle w:val="8"/>
        <w:keepNext w:val="0"/>
        <w:keepLines w:val="0"/>
        <w:pageBreakBefore w:val="0"/>
        <w:widowControl w:val="0"/>
        <w:numPr>
          <w:ilvl w:val="0"/>
          <w:numId w:val="0"/>
        </w:numPr>
        <w:kinsoku/>
        <w:wordWrap/>
        <w:overflowPunct/>
        <w:topLinePunct w:val="0"/>
        <w:autoSpaceDE/>
        <w:autoSpaceDN/>
        <w:bidi w:val="0"/>
        <w:adjustRightInd/>
        <w:snapToGrid/>
        <w:spacing w:before="94" w:line="500" w:lineRule="exact"/>
        <w:ind w:leftChars="0" w:firstLine="480" w:firstLineChars="200"/>
        <w:textAlignment w:val="auto"/>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t>2.“单位负责人”是指单位法定代表人或者法律、行政法规规定代表单位行使职权的主要负责人。</w:t>
      </w:r>
    </w:p>
    <w:p w14:paraId="48CDB470">
      <w:pPr>
        <w:pStyle w:val="8"/>
        <w:keepNext w:val="0"/>
        <w:keepLines w:val="0"/>
        <w:pageBreakBefore w:val="0"/>
        <w:widowControl w:val="0"/>
        <w:numPr>
          <w:ilvl w:val="0"/>
          <w:numId w:val="0"/>
        </w:numPr>
        <w:kinsoku/>
        <w:wordWrap/>
        <w:overflowPunct/>
        <w:topLinePunct w:val="0"/>
        <w:autoSpaceDE/>
        <w:autoSpaceDN/>
        <w:bidi w:val="0"/>
        <w:adjustRightInd/>
        <w:snapToGrid/>
        <w:spacing w:before="94" w:line="500" w:lineRule="exact"/>
        <w:ind w:leftChars="0" w:firstLine="480" w:firstLineChars="200"/>
        <w:textAlignment w:val="auto"/>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t>3.本条所规定的控股、管理关系仅限于直接控股、直接管理关系，不包括间接的控股或管理关系。</w:t>
      </w:r>
    </w:p>
    <w:p w14:paraId="2F59408F">
      <w:pPr>
        <w:pStyle w:val="8"/>
        <w:keepNext w:val="0"/>
        <w:keepLines w:val="0"/>
        <w:pageBreakBefore w:val="0"/>
        <w:widowControl w:val="0"/>
        <w:numPr>
          <w:ilvl w:val="0"/>
          <w:numId w:val="0"/>
        </w:numPr>
        <w:kinsoku/>
        <w:wordWrap/>
        <w:overflowPunct/>
        <w:topLinePunct w:val="0"/>
        <w:autoSpaceDE/>
        <w:autoSpaceDN/>
        <w:bidi w:val="0"/>
        <w:adjustRightInd/>
        <w:snapToGrid/>
        <w:spacing w:before="94" w:line="500" w:lineRule="exact"/>
        <w:ind w:leftChars="0" w:firstLine="480" w:firstLineChars="2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u w:val="none"/>
          <w:lang w:val="en-US" w:eastAsia="zh-CN" w:bidi="ar-SA"/>
          <w14:textFill>
            <w14:solidFill>
              <w14:schemeClr w14:val="tx1"/>
            </w14:solidFill>
          </w14:textFill>
        </w:rPr>
        <w:t>4.投标人如如实填报的，应承担相应法律责任。</w:t>
      </w:r>
    </w:p>
    <w:p w14:paraId="07271ED9">
      <w:pPr>
        <w:pStyle w:val="8"/>
        <w:spacing w:before="94" w:line="222" w:lineRule="auto"/>
        <w:ind w:firstLine="1928" w:firstLineChars="800"/>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p>
    <w:p w14:paraId="7712ED8A">
      <w:pPr>
        <w:pStyle w:val="8"/>
        <w:spacing w:before="94" w:line="222" w:lineRule="auto"/>
        <w:ind w:firstLine="1928" w:firstLineChars="800"/>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投标人名称(公章):</w:t>
      </w:r>
    </w:p>
    <w:p w14:paraId="1E1D35C8">
      <w:pPr>
        <w:pStyle w:val="8"/>
        <w:spacing w:before="73" w:line="223" w:lineRule="auto"/>
        <w:ind w:firstLine="1928" w:firstLineChars="800"/>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日    期 ：   年   月   日</w:t>
      </w:r>
    </w:p>
    <w:p w14:paraId="4CC407FE">
      <w:pPr>
        <w:keepNext w:val="0"/>
        <w:keepLines w:val="0"/>
        <w:pageBreakBefore w:val="0"/>
        <w:widowControl w:val="0"/>
        <w:kinsoku/>
        <w:wordWrap w:val="0"/>
        <w:overflowPunct/>
        <w:topLinePunct w:val="0"/>
        <w:autoSpaceDE/>
        <w:autoSpaceDN/>
        <w:bidi w:val="0"/>
        <w:adjustRightInd/>
        <w:snapToGrid/>
        <w:spacing w:line="360" w:lineRule="auto"/>
        <w:ind w:firstLine="0" w:firstLineChars="0"/>
        <w:textAlignment w:val="auto"/>
        <w:rPr>
          <w:rFonts w:hint="eastAsia" w:ascii="宋体" w:hAnsi="宋体" w:eastAsia="宋体" w:cs="宋体"/>
          <w:b/>
          <w:sz w:val="24"/>
          <w:highlight w:val="none"/>
        </w:rPr>
      </w:pPr>
    </w:p>
    <w:p w14:paraId="58A6F695">
      <w:pPr>
        <w:keepNext w:val="0"/>
        <w:keepLines w:val="0"/>
        <w:pageBreakBefore w:val="0"/>
        <w:widowControl w:val="0"/>
        <w:kinsoku/>
        <w:wordWrap w:val="0"/>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sz w:val="24"/>
          <w:highlight w:val="none"/>
        </w:rPr>
      </w:pPr>
    </w:p>
    <w:p w14:paraId="45E54CB6">
      <w:pPr>
        <w:keepNext w:val="0"/>
        <w:keepLines w:val="0"/>
        <w:pageBreakBefore w:val="0"/>
        <w:widowControl w:val="0"/>
        <w:kinsoku/>
        <w:wordWrap w:val="0"/>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sz w:val="24"/>
          <w:highlight w:val="none"/>
        </w:rPr>
      </w:pPr>
      <w:r>
        <w:rPr>
          <w:rFonts w:hint="eastAsia" w:ascii="宋体" w:hAnsi="宋体" w:eastAsia="宋体" w:cs="宋体"/>
          <w:b/>
          <w:sz w:val="24"/>
          <w:highlight w:val="none"/>
        </w:rPr>
        <w:t>注：</w:t>
      </w:r>
      <w:r>
        <w:rPr>
          <w:rFonts w:hint="eastAsia" w:ascii="宋体" w:hAnsi="宋体" w:eastAsia="宋体" w:cs="宋体"/>
          <w:b/>
          <w:sz w:val="24"/>
        </w:rPr>
        <w:t>本文件</w:t>
      </w:r>
      <w:r>
        <w:rPr>
          <w:rFonts w:hint="eastAsia" w:ascii="宋体" w:hAnsi="宋体" w:eastAsia="宋体" w:cs="宋体"/>
          <w:b/>
          <w:sz w:val="24"/>
          <w:highlight w:val="none"/>
        </w:rPr>
        <w:t>应按规定</w:t>
      </w:r>
      <w:r>
        <w:rPr>
          <w:rFonts w:hint="eastAsia" w:ascii="宋体" w:hAnsi="宋体" w:eastAsia="宋体" w:cs="宋体"/>
          <w:b/>
          <w:sz w:val="24"/>
          <w:highlight w:val="none"/>
          <w:lang w:val="en-US" w:eastAsia="zh-CN"/>
        </w:rPr>
        <w:t>填写、</w:t>
      </w:r>
      <w:r>
        <w:rPr>
          <w:rFonts w:hint="eastAsia" w:ascii="宋体" w:hAnsi="宋体" w:eastAsia="宋体" w:cs="宋体"/>
          <w:b/>
          <w:sz w:val="24"/>
          <w:highlight w:val="none"/>
        </w:rPr>
        <w:t>签署，否则</w:t>
      </w:r>
      <w:r>
        <w:rPr>
          <w:rFonts w:hint="eastAsia" w:ascii="宋体" w:hAnsi="宋体" w:eastAsia="宋体" w:cs="宋体"/>
          <w:b/>
          <w:sz w:val="24"/>
          <w:highlight w:val="none"/>
          <w:lang w:eastAsia="zh-CN"/>
        </w:rPr>
        <w:t>投标文件</w:t>
      </w:r>
      <w:r>
        <w:rPr>
          <w:rFonts w:hint="eastAsia" w:ascii="宋体" w:hAnsi="宋体" w:eastAsia="宋体" w:cs="宋体"/>
          <w:b/>
          <w:sz w:val="24"/>
          <w:highlight w:val="none"/>
        </w:rPr>
        <w:t>无效。</w:t>
      </w:r>
    </w:p>
    <w:p w14:paraId="2481F634">
      <w:pPr>
        <w:jc w:val="center"/>
        <w:rPr>
          <w:rFonts w:hint="eastAsia" w:ascii="宋体" w:hAnsi="宋体" w:eastAsia="宋体" w:cs="宋体"/>
          <w:b w:val="0"/>
          <w:bCs w:val="0"/>
          <w:color w:val="000000" w:themeColor="text1"/>
          <w:spacing w:val="0"/>
          <w:w w:val="100"/>
          <w:positio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0"/>
          <w:w w:val="100"/>
          <w:position w:val="0"/>
          <w:sz w:val="24"/>
          <w:szCs w:val="24"/>
          <w:highlight w:val="none"/>
          <w:lang w:val="en-US" w:eastAsia="zh-CN"/>
          <w14:textFill>
            <w14:solidFill>
              <w14:schemeClr w14:val="tx1"/>
            </w14:solidFill>
          </w14:textFill>
        </w:rPr>
        <w:br w:type="page"/>
      </w:r>
    </w:p>
    <w:p w14:paraId="4B722B67">
      <w:pPr>
        <w:keepNext w:val="0"/>
        <w:keepLines w:val="0"/>
        <w:pageBreakBefore w:val="0"/>
        <w:widowControl w:val="0"/>
        <w:kinsoku w:val="0"/>
        <w:wordWrap/>
        <w:overflowPunct/>
        <w:topLinePunct w:val="0"/>
        <w:autoSpaceDE w:val="0"/>
        <w:autoSpaceDN w:val="0"/>
        <w:bidi w:val="0"/>
        <w:adjustRightInd w:val="0"/>
        <w:snapToGrid w:val="0"/>
        <w:spacing w:line="400" w:lineRule="exact"/>
        <w:textAlignment w:val="baseline"/>
        <w:outlineLvl w:val="1"/>
        <w:rPr>
          <w:rFonts w:hint="eastAsia" w:ascii="宋体" w:hAnsi="宋体" w:eastAsia="宋体" w:cs="宋体"/>
          <w:b w:val="0"/>
          <w:bCs w:val="0"/>
          <w:color w:val="000000" w:themeColor="text1"/>
          <w:spacing w:val="0"/>
          <w:w w:val="100"/>
          <w:positio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0"/>
          <w:w w:val="100"/>
          <w:position w:val="0"/>
          <w:sz w:val="24"/>
          <w:szCs w:val="24"/>
          <w:highlight w:val="none"/>
          <w:lang w:val="en-US" w:eastAsia="zh-CN"/>
          <w14:textFill>
            <w14:solidFill>
              <w14:schemeClr w14:val="tx1"/>
            </w14:solidFill>
          </w14:textFill>
        </w:rPr>
        <w:t>（四）提供《法定代表人（单位负责人）身份证明》（实质性格式）</w:t>
      </w:r>
    </w:p>
    <w:p w14:paraId="0C3C4AD2">
      <w:pPr>
        <w:widowControl w:val="0"/>
        <w:autoSpaceDE w:val="0"/>
        <w:autoSpaceDN w:val="0"/>
        <w:adjustRightInd w:val="0"/>
        <w:snapToGrid w:val="0"/>
        <w:spacing w:line="240" w:lineRule="auto"/>
        <w:jc w:val="center"/>
        <w:rPr>
          <w:rFonts w:hint="eastAsia" w:ascii="宋体" w:hAnsi="宋体" w:eastAsia="宋体" w:cs="宋体"/>
          <w:b/>
          <w:bCs/>
          <w:sz w:val="32"/>
          <w:szCs w:val="32"/>
          <w:lang w:val="en-US" w:eastAsia="zh-CN"/>
        </w:rPr>
      </w:pPr>
    </w:p>
    <w:p w14:paraId="3B631B23">
      <w:pPr>
        <w:widowControl w:val="0"/>
        <w:autoSpaceDE w:val="0"/>
        <w:autoSpaceDN w:val="0"/>
        <w:adjustRightInd w:val="0"/>
        <w:snapToGrid w:val="0"/>
        <w:spacing w:line="240" w:lineRule="auto"/>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（四）法定代表人（单位负责人）身份证明</w:t>
      </w:r>
    </w:p>
    <w:p w14:paraId="6E13EE2D">
      <w:pPr>
        <w:keepNext w:val="0"/>
        <w:keepLines w:val="0"/>
        <w:pageBreakBefore w:val="0"/>
        <w:widowControl w:val="0"/>
        <w:kinsoku w:val="0"/>
        <w:wordWrap/>
        <w:overflowPunct/>
        <w:topLinePunct w:val="0"/>
        <w:autoSpaceDE w:val="0"/>
        <w:autoSpaceDN w:val="0"/>
        <w:bidi w:val="0"/>
        <w:adjustRightInd w:val="0"/>
        <w:snapToGrid w:val="0"/>
        <w:spacing w:line="500" w:lineRule="exact"/>
        <w:textAlignment w:val="baseline"/>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pPr>
    </w:p>
    <w:p w14:paraId="2FFAF874">
      <w:pPr>
        <w:keepNext w:val="0"/>
        <w:keepLines w:val="0"/>
        <w:pageBreakBefore w:val="0"/>
        <w:widowControl w:val="0"/>
        <w:kinsoku w:val="0"/>
        <w:wordWrap/>
        <w:overflowPunct/>
        <w:topLinePunct w:val="0"/>
        <w:autoSpaceDE w:val="0"/>
        <w:autoSpaceDN w:val="0"/>
        <w:bidi w:val="0"/>
        <w:adjustRightInd w:val="0"/>
        <w:snapToGrid w:val="0"/>
        <w:spacing w:line="500" w:lineRule="exact"/>
        <w:textAlignment w:val="baseline"/>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 xml:space="preserve">致：招标人、招标代理机构 </w:t>
      </w:r>
    </w:p>
    <w:p w14:paraId="1929A524">
      <w:pPr>
        <w:keepNext w:val="0"/>
        <w:keepLines w:val="0"/>
        <w:pageBreakBefore w:val="0"/>
        <w:widowControl w:val="0"/>
        <w:kinsoku w:val="0"/>
        <w:wordWrap/>
        <w:overflowPunct/>
        <w:topLinePunct w:val="0"/>
        <w:autoSpaceDE w:val="0"/>
        <w:autoSpaceDN w:val="0"/>
        <w:bidi w:val="0"/>
        <w:adjustRightInd w:val="0"/>
        <w:snapToGrid w:val="0"/>
        <w:spacing w:line="500" w:lineRule="exact"/>
        <w:ind w:firstLine="480" w:firstLineChars="200"/>
        <w:textAlignment w:val="baseline"/>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兹证明， 姓名：</w:t>
      </w:r>
      <w:r>
        <w:rPr>
          <w:rFonts w:hint="eastAsia" w:ascii="宋体" w:hAnsi="宋体" w:eastAsia="宋体" w:cs="宋体"/>
          <w:color w:val="000000" w:themeColor="text1"/>
          <w:spacing w:val="0"/>
          <w:w w:val="100"/>
          <w:positio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u w:val="none"/>
          <w:lang w:val="en-US" w:eastAsia="zh-CN"/>
          <w14:textFill>
            <w14:solidFill>
              <w14:schemeClr w14:val="tx1"/>
            </w14:solidFill>
          </w14:textFill>
        </w:rPr>
        <w:t>，性别</w:t>
      </w:r>
      <w:r>
        <w:rPr>
          <w:rFonts w:hint="eastAsia" w:ascii="宋体" w:hAnsi="宋体" w:eastAsia="宋体" w:cs="宋体"/>
          <w:color w:val="000000" w:themeColor="text1"/>
          <w:spacing w:val="0"/>
          <w:w w:val="100"/>
          <w:positio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u w:val="none"/>
          <w:lang w:val="en-US" w:eastAsia="zh-CN"/>
          <w14:textFill>
            <w14:solidFill>
              <w14:schemeClr w14:val="tx1"/>
            </w14:solidFill>
          </w14:textFill>
        </w:rPr>
        <w:t>，身份证号：</w:t>
      </w:r>
      <w:r>
        <w:rPr>
          <w:rFonts w:hint="eastAsia" w:ascii="宋体" w:hAnsi="宋体" w:eastAsia="宋体" w:cs="宋体"/>
          <w:color w:val="000000" w:themeColor="text1"/>
          <w:spacing w:val="0"/>
          <w:w w:val="100"/>
          <w:positio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u w:val="none"/>
          <w:lang w:val="en-US" w:eastAsia="zh-CN"/>
          <w14:textFill>
            <w14:solidFill>
              <w14:schemeClr w14:val="tx1"/>
            </w14:solidFill>
          </w14:textFill>
        </w:rPr>
        <w:t>，</w:t>
      </w: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职务：</w:t>
      </w:r>
      <w:r>
        <w:rPr>
          <w:rFonts w:hint="eastAsia" w:ascii="宋体" w:hAnsi="宋体" w:eastAsia="宋体" w:cs="宋体"/>
          <w:color w:val="000000" w:themeColor="text1"/>
          <w:spacing w:val="0"/>
          <w:w w:val="100"/>
          <w:positio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u w:val="none"/>
          <w:lang w:val="en-US" w:eastAsia="zh-CN"/>
          <w14:textFill>
            <w14:solidFill>
              <w14:schemeClr w14:val="tx1"/>
            </w14:solidFill>
          </w14:textFill>
        </w:rPr>
        <w:t>，</w:t>
      </w: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 xml:space="preserve">系 </w:t>
      </w:r>
      <w:r>
        <w:rPr>
          <w:rFonts w:hint="eastAsia" w:ascii="宋体" w:hAnsi="宋体" w:eastAsia="宋体" w:cs="宋体"/>
          <w:color w:val="000000" w:themeColor="text1"/>
          <w:spacing w:val="0"/>
          <w:w w:val="100"/>
          <w:positio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 xml:space="preserve">（投标人名称）的法定代表人（单位负责人）。 </w:t>
      </w:r>
    </w:p>
    <w:p w14:paraId="6FB73DDA">
      <w:pPr>
        <w:keepNext w:val="0"/>
        <w:keepLines w:val="0"/>
        <w:pageBreakBefore w:val="0"/>
        <w:widowControl w:val="0"/>
        <w:kinsoku w:val="0"/>
        <w:wordWrap/>
        <w:overflowPunct/>
        <w:topLinePunct w:val="0"/>
        <w:autoSpaceDE w:val="0"/>
        <w:autoSpaceDN w:val="0"/>
        <w:bidi w:val="0"/>
        <w:adjustRightInd w:val="0"/>
        <w:snapToGrid w:val="0"/>
        <w:spacing w:before="183" w:line="500" w:lineRule="exact"/>
        <w:ind w:firstLine="480" w:firstLineChars="200"/>
        <w:textAlignment w:val="baseline"/>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法定代表人联系电话</w:t>
      </w:r>
      <w:r>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t>：</w:t>
      </w:r>
    </w:p>
    <w:p w14:paraId="6F9E3A4C">
      <w:pPr>
        <w:keepNext w:val="0"/>
        <w:keepLines w:val="0"/>
        <w:pageBreakBefore w:val="0"/>
        <w:widowControl w:val="0"/>
        <w:kinsoku w:val="0"/>
        <w:wordWrap/>
        <w:overflowPunct/>
        <w:topLinePunct w:val="0"/>
        <w:autoSpaceDE w:val="0"/>
        <w:autoSpaceDN w:val="0"/>
        <w:bidi w:val="0"/>
        <w:adjustRightInd w:val="0"/>
        <w:snapToGrid w:val="0"/>
        <w:spacing w:before="180" w:line="500" w:lineRule="exact"/>
        <w:ind w:firstLine="480" w:firstLineChars="200"/>
        <w:textAlignment w:val="baseline"/>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t>通讯地址：</w:t>
      </w:r>
    </w:p>
    <w:tbl>
      <w:tblPr>
        <w:tblStyle w:val="21"/>
        <w:tblpPr w:leftFromText="180" w:rightFromText="180" w:vertAnchor="text" w:horzAnchor="page" w:tblpX="1333" w:tblpY="732"/>
        <w:tblOverlap w:val="never"/>
        <w:tblW w:w="97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00"/>
        <w:gridCol w:w="240"/>
        <w:gridCol w:w="4746"/>
      </w:tblGrid>
      <w:tr w14:paraId="06E48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5" w:hRule="atLeast"/>
        </w:trPr>
        <w:tc>
          <w:tcPr>
            <w:tcW w:w="4800" w:type="dxa"/>
            <w:vAlign w:val="center"/>
          </w:tcPr>
          <w:p w14:paraId="73334F9B">
            <w:pPr>
              <w:overflowPunct/>
              <w:topLinePunct w:val="0"/>
              <w:bidi w:val="0"/>
              <w:spacing w:line="5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此处请复印</w:t>
            </w:r>
            <w:r>
              <w:rPr>
                <w:rFonts w:hint="eastAsia" w:ascii="宋体" w:hAnsi="宋体" w:eastAsia="宋体" w:cs="宋体"/>
                <w:color w:val="000000" w:themeColor="text1"/>
                <w:sz w:val="28"/>
                <w:szCs w:val="28"/>
                <w:highlight w:val="none"/>
                <w:lang w:val="en-US" w:eastAsia="zh-CN"/>
                <w14:textFill>
                  <w14:solidFill>
                    <w14:schemeClr w14:val="tx1"/>
                  </w14:solidFill>
                </w14:textFill>
              </w:rPr>
              <w:t>法定代表人</w:t>
            </w:r>
            <w:r>
              <w:rPr>
                <w:rFonts w:hint="eastAsia" w:ascii="宋体" w:hAnsi="宋体" w:eastAsia="宋体" w:cs="宋体"/>
                <w:color w:val="000000" w:themeColor="text1"/>
                <w:sz w:val="28"/>
                <w:szCs w:val="28"/>
                <w:highlight w:val="none"/>
                <w14:textFill>
                  <w14:solidFill>
                    <w14:schemeClr w14:val="tx1"/>
                  </w14:solidFill>
                </w14:textFill>
              </w:rPr>
              <w:t>身份证正面,</w:t>
            </w:r>
            <w:r>
              <w:rPr>
                <w:rFonts w:hint="eastAsia" w:ascii="宋体" w:hAnsi="宋体" w:eastAsia="宋体" w:cs="宋体"/>
                <w:b/>
                <w:color w:val="000000" w:themeColor="text1"/>
                <w:sz w:val="28"/>
                <w:szCs w:val="28"/>
                <w:highlight w:val="none"/>
                <w:u w:val="single"/>
                <w14:textFill>
                  <w14:solidFill>
                    <w14:schemeClr w14:val="tx1"/>
                  </w14:solidFill>
                </w14:textFill>
              </w:rPr>
              <w:t>复印件大小尽量按身份证原件尺寸1：1制作</w:t>
            </w:r>
          </w:p>
        </w:tc>
        <w:tc>
          <w:tcPr>
            <w:tcW w:w="240" w:type="dxa"/>
            <w:tcBorders>
              <w:top w:val="nil"/>
              <w:bottom w:val="nil"/>
            </w:tcBorders>
            <w:shd w:val="clear" w:color="auto" w:fill="auto"/>
            <w:vAlign w:val="center"/>
          </w:tcPr>
          <w:p w14:paraId="72C3CEBC">
            <w:pPr>
              <w:widowControl/>
              <w:overflowPunct/>
              <w:topLinePunct w:val="0"/>
              <w:bidi w:val="0"/>
              <w:spacing w:line="500" w:lineRule="exact"/>
              <w:rPr>
                <w:rFonts w:hint="eastAsia" w:ascii="宋体" w:hAnsi="宋体" w:eastAsia="宋体" w:cs="宋体"/>
                <w:color w:val="000000" w:themeColor="text1"/>
                <w:sz w:val="28"/>
                <w:szCs w:val="28"/>
                <w:highlight w:val="none"/>
                <w14:textFill>
                  <w14:solidFill>
                    <w14:schemeClr w14:val="tx1"/>
                  </w14:solidFill>
                </w14:textFill>
              </w:rPr>
            </w:pPr>
          </w:p>
        </w:tc>
        <w:tc>
          <w:tcPr>
            <w:tcW w:w="4746" w:type="dxa"/>
            <w:shd w:val="clear" w:color="auto" w:fill="auto"/>
            <w:vAlign w:val="center"/>
          </w:tcPr>
          <w:p w14:paraId="2F851ED0">
            <w:pPr>
              <w:widowControl/>
              <w:overflowPunct/>
              <w:topLinePunct w:val="0"/>
              <w:bidi w:val="0"/>
              <w:spacing w:line="5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此处请复印</w:t>
            </w:r>
            <w:r>
              <w:rPr>
                <w:rFonts w:hint="eastAsia" w:ascii="宋体" w:hAnsi="宋体" w:eastAsia="宋体" w:cs="宋体"/>
                <w:color w:val="000000" w:themeColor="text1"/>
                <w:sz w:val="28"/>
                <w:szCs w:val="28"/>
                <w:highlight w:val="none"/>
                <w:lang w:val="en-US" w:eastAsia="zh-CN"/>
                <w14:textFill>
                  <w14:solidFill>
                    <w14:schemeClr w14:val="tx1"/>
                  </w14:solidFill>
                </w14:textFill>
              </w:rPr>
              <w:t>法定代表人</w:t>
            </w:r>
            <w:r>
              <w:rPr>
                <w:rFonts w:hint="eastAsia" w:ascii="宋体" w:hAnsi="宋体" w:eastAsia="宋体" w:cs="宋体"/>
                <w:color w:val="000000" w:themeColor="text1"/>
                <w:sz w:val="28"/>
                <w:szCs w:val="28"/>
                <w:highlight w:val="none"/>
                <w14:textFill>
                  <w14:solidFill>
                    <w14:schemeClr w14:val="tx1"/>
                  </w14:solidFill>
                </w14:textFill>
              </w:rPr>
              <w:t>身份证反面,</w:t>
            </w:r>
            <w:r>
              <w:rPr>
                <w:rFonts w:hint="eastAsia" w:ascii="宋体" w:hAnsi="宋体" w:eastAsia="宋体" w:cs="宋体"/>
                <w:b/>
                <w:color w:val="000000" w:themeColor="text1"/>
                <w:sz w:val="28"/>
                <w:szCs w:val="28"/>
                <w:highlight w:val="none"/>
                <w:u w:val="single"/>
                <w14:textFill>
                  <w14:solidFill>
                    <w14:schemeClr w14:val="tx1"/>
                  </w14:solidFill>
                </w14:textFill>
              </w:rPr>
              <w:t>复印件大小尽量按身份证原件尺寸1：1制作</w:t>
            </w:r>
          </w:p>
        </w:tc>
      </w:tr>
    </w:tbl>
    <w:p w14:paraId="4E6A7BB5">
      <w:pPr>
        <w:pStyle w:val="8"/>
        <w:overflowPunct/>
        <w:topLinePunct w:val="0"/>
        <w:bidi w:val="0"/>
        <w:spacing w:before="111" w:line="500" w:lineRule="exact"/>
        <w:ind w:firstLine="480" w:firstLineChars="200"/>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电子邮箱：</w:t>
      </w:r>
    </w:p>
    <w:p w14:paraId="32115451">
      <w:pPr>
        <w:bidi w:val="0"/>
        <w:rPr>
          <w:rFonts w:hint="eastAsia" w:ascii="宋体" w:hAnsi="宋体" w:eastAsia="宋体" w:cs="宋体"/>
          <w:color w:val="000000" w:themeColor="text1"/>
          <w:lang w:val="en-US" w:eastAsia="zh-CN"/>
          <w14:textFill>
            <w14:solidFill>
              <w14:schemeClr w14:val="tx1"/>
            </w14:solidFill>
          </w14:textFill>
        </w:rPr>
      </w:pPr>
    </w:p>
    <w:p w14:paraId="29D5822F">
      <w:pPr>
        <w:bidi w:val="0"/>
        <w:rPr>
          <w:rFonts w:hint="eastAsia" w:ascii="宋体" w:hAnsi="宋体" w:eastAsia="宋体" w:cs="宋体"/>
          <w:color w:val="000000" w:themeColor="text1"/>
          <w:lang w:val="en-US" w:eastAsia="zh-CN"/>
          <w14:textFill>
            <w14:solidFill>
              <w14:schemeClr w14:val="tx1"/>
            </w14:solidFill>
          </w14:textFill>
        </w:rPr>
      </w:pPr>
    </w:p>
    <w:p w14:paraId="3A4EB763">
      <w:pPr>
        <w:bidi w:val="0"/>
        <w:rPr>
          <w:rFonts w:hint="eastAsia" w:ascii="宋体" w:hAnsi="宋体" w:eastAsia="宋体" w:cs="宋体"/>
          <w:color w:val="000000" w:themeColor="text1"/>
          <w:lang w:val="en-US" w:eastAsia="zh-CN"/>
          <w14:textFill>
            <w14:solidFill>
              <w14:schemeClr w14:val="tx1"/>
            </w14:solidFill>
          </w14:textFill>
        </w:rPr>
      </w:pPr>
    </w:p>
    <w:p w14:paraId="56D2B278">
      <w:pPr>
        <w:bidi w:val="0"/>
        <w:rPr>
          <w:rFonts w:hint="eastAsia" w:ascii="宋体" w:hAnsi="宋体" w:eastAsia="宋体" w:cs="宋体"/>
          <w:color w:val="000000" w:themeColor="text1"/>
          <w:lang w:val="en-US" w:eastAsia="zh-CN"/>
          <w14:textFill>
            <w14:solidFill>
              <w14:schemeClr w14:val="tx1"/>
            </w14:solidFill>
          </w14:textFill>
        </w:rPr>
      </w:pPr>
    </w:p>
    <w:p w14:paraId="238C57C3">
      <w:pPr>
        <w:keepNext w:val="0"/>
        <w:keepLines w:val="0"/>
        <w:pageBreakBefore w:val="0"/>
        <w:widowControl w:val="0"/>
        <w:kinsoku w:val="0"/>
        <w:wordWrap/>
        <w:overflowPunct/>
        <w:topLinePunct w:val="0"/>
        <w:autoSpaceDE w:val="0"/>
        <w:autoSpaceDN w:val="0"/>
        <w:bidi w:val="0"/>
        <w:adjustRightInd w:val="0"/>
        <w:snapToGrid w:val="0"/>
        <w:spacing w:line="500" w:lineRule="exact"/>
        <w:jc w:val="both"/>
        <w:textAlignment w:val="baseline"/>
        <w:rPr>
          <w:rFonts w:hint="eastAsia" w:ascii="宋体" w:hAnsi="宋体" w:eastAsia="宋体" w:cs="宋体"/>
          <w:b/>
          <w:bCs/>
          <w:color w:val="000000" w:themeColor="text1"/>
          <w:spacing w:val="0"/>
          <w:w w:val="100"/>
          <w:position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pacing w:val="0"/>
          <w:w w:val="100"/>
          <w:position w:val="0"/>
          <w:sz w:val="24"/>
          <w:szCs w:val="24"/>
          <w:highlight w:val="none"/>
          <w:lang w:val="en-US" w:eastAsia="zh-CN"/>
          <w14:textFill>
            <w14:solidFill>
              <w14:schemeClr w14:val="tx1"/>
            </w14:solidFill>
          </w14:textFill>
        </w:rPr>
        <w:t xml:space="preserve"> 投标人名称</w:t>
      </w:r>
      <w:r>
        <w:rPr>
          <w:rFonts w:hint="eastAsia" w:ascii="宋体" w:hAnsi="宋体" w:eastAsia="宋体" w:cs="宋体"/>
          <w:b/>
          <w:bCs/>
          <w:color w:val="000000" w:themeColor="text1"/>
          <w:spacing w:val="0"/>
          <w:w w:val="100"/>
          <w:position w:val="0"/>
          <w:sz w:val="24"/>
          <w:szCs w:val="24"/>
          <w:highlight w:val="none"/>
          <w:lang w:eastAsia="zh-CN"/>
          <w14:textFill>
            <w14:solidFill>
              <w14:schemeClr w14:val="tx1"/>
            </w14:solidFill>
          </w14:textFill>
        </w:rPr>
        <w:t>（</w:t>
      </w:r>
      <w:r>
        <w:rPr>
          <w:rFonts w:hint="eastAsia" w:ascii="宋体" w:hAnsi="宋体" w:eastAsia="宋体" w:cs="宋体"/>
          <w:b/>
          <w:bCs/>
          <w:color w:val="000000" w:themeColor="text1"/>
          <w:spacing w:val="0"/>
          <w:w w:val="100"/>
          <w:position w:val="0"/>
          <w:sz w:val="24"/>
          <w:szCs w:val="24"/>
          <w:highlight w:val="none"/>
          <w:lang w:val="en-US" w:eastAsia="zh-CN"/>
          <w14:textFill>
            <w14:solidFill>
              <w14:schemeClr w14:val="tx1"/>
            </w14:solidFill>
          </w14:textFill>
        </w:rPr>
        <w:t>公</w:t>
      </w:r>
      <w:r>
        <w:rPr>
          <w:rFonts w:hint="eastAsia" w:ascii="宋体" w:hAnsi="宋体" w:eastAsia="宋体" w:cs="宋体"/>
          <w:b/>
          <w:bCs/>
          <w:color w:val="000000" w:themeColor="text1"/>
          <w:spacing w:val="0"/>
          <w:w w:val="100"/>
          <w:position w:val="0"/>
          <w:sz w:val="24"/>
          <w:szCs w:val="24"/>
          <w:highlight w:val="none"/>
          <w:lang w:eastAsia="zh-CN"/>
          <w14:textFill>
            <w14:solidFill>
              <w14:schemeClr w14:val="tx1"/>
            </w14:solidFill>
          </w14:textFill>
        </w:rPr>
        <w:t>章</w:t>
      </w:r>
      <w:r>
        <w:rPr>
          <w:rFonts w:hint="eastAsia" w:ascii="宋体" w:hAnsi="宋体" w:eastAsia="宋体" w:cs="宋体"/>
          <w:b/>
          <w:bCs/>
          <w:color w:val="000000" w:themeColor="text1"/>
          <w:spacing w:val="0"/>
          <w:w w:val="100"/>
          <w:position w:val="0"/>
          <w:sz w:val="24"/>
          <w:szCs w:val="24"/>
          <w:highlight w:val="none"/>
          <w:lang w:val="zh-CN" w:eastAsia="zh-CN"/>
          <w14:textFill>
            <w14:solidFill>
              <w14:schemeClr w14:val="tx1"/>
            </w14:solidFill>
          </w14:textFill>
        </w:rPr>
        <w:t>)</w:t>
      </w:r>
      <w:r>
        <w:rPr>
          <w:rFonts w:hint="eastAsia" w:ascii="宋体" w:hAnsi="宋体" w:eastAsia="宋体" w:cs="宋体"/>
          <w:b/>
          <w:bCs/>
          <w:color w:val="000000" w:themeColor="text1"/>
          <w:spacing w:val="0"/>
          <w:w w:val="100"/>
          <w:position w:val="0"/>
          <w:sz w:val="24"/>
          <w:szCs w:val="24"/>
          <w:highlight w:val="none"/>
          <w:lang w:val="en-US" w:eastAsia="zh-CN"/>
          <w14:textFill>
            <w14:solidFill>
              <w14:schemeClr w14:val="tx1"/>
            </w14:solidFill>
          </w14:textFill>
        </w:rPr>
        <w:t>：</w:t>
      </w:r>
    </w:p>
    <w:p w14:paraId="7693320C">
      <w:pPr>
        <w:keepNext w:val="0"/>
        <w:keepLines w:val="0"/>
        <w:pageBreakBefore w:val="0"/>
        <w:widowControl w:val="0"/>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color w:val="000000" w:themeColor="text1"/>
          <w:spacing w:val="0"/>
          <w:w w:val="100"/>
          <w:position w:val="0"/>
          <w:sz w:val="24"/>
          <w:szCs w:val="24"/>
          <w:highlight w:val="none"/>
          <w:lang w:val="en-US" w:eastAsia="zh-CN"/>
          <w14:textFill>
            <w14:solidFill>
              <w14:schemeClr w14:val="tx1"/>
            </w14:solidFill>
          </w14:textFill>
        </w:rPr>
      </w:pPr>
    </w:p>
    <w:p w14:paraId="1DCCC0AC">
      <w:pPr>
        <w:keepNext w:val="0"/>
        <w:keepLines w:val="0"/>
        <w:pageBreakBefore w:val="0"/>
        <w:widowControl w:val="0"/>
        <w:kinsoku w:val="0"/>
        <w:wordWrap/>
        <w:overflowPunct/>
        <w:topLinePunct w:val="0"/>
        <w:autoSpaceDE w:val="0"/>
        <w:autoSpaceDN w:val="0"/>
        <w:bidi w:val="0"/>
        <w:adjustRightInd w:val="0"/>
        <w:snapToGrid w:val="0"/>
        <w:spacing w:line="500" w:lineRule="exact"/>
        <w:jc w:val="center"/>
        <w:textAlignment w:val="baseline"/>
        <w:rPr>
          <w:rFonts w:hint="eastAsia" w:ascii="宋体" w:hAnsi="宋体" w:eastAsia="宋体" w:cs="宋体"/>
          <w:b/>
          <w:bCs/>
          <w:color w:val="000000" w:themeColor="text1"/>
          <w:spacing w:val="0"/>
          <w:w w:val="100"/>
          <w:position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0"/>
          <w:w w:val="100"/>
          <w:position w:val="0"/>
          <w:sz w:val="24"/>
          <w:szCs w:val="24"/>
          <w:highlight w:val="none"/>
          <w:lang w:val="en-US" w:eastAsia="zh-CN"/>
          <w14:textFill>
            <w14:solidFill>
              <w14:schemeClr w14:val="tx1"/>
            </w14:solidFill>
          </w14:textFill>
        </w:rPr>
        <w:t xml:space="preserve">               日期：   年   月   日</w:t>
      </w:r>
    </w:p>
    <w:p w14:paraId="13AFA70D">
      <w:pPr>
        <w:bidi w:val="0"/>
        <w:rPr>
          <w:rFonts w:hint="eastAsia" w:ascii="宋体" w:hAnsi="宋体" w:eastAsia="宋体" w:cs="宋体"/>
          <w:lang w:val="en-US" w:eastAsia="zh-CN"/>
        </w:rPr>
      </w:pPr>
    </w:p>
    <w:p w14:paraId="7DC4BCFA">
      <w:pPr>
        <w:bidi w:val="0"/>
        <w:rPr>
          <w:rFonts w:hint="eastAsia" w:ascii="宋体" w:hAnsi="宋体" w:eastAsia="宋体" w:cs="宋体"/>
          <w:lang w:val="en-US" w:eastAsia="zh-CN"/>
        </w:rPr>
      </w:pPr>
    </w:p>
    <w:p w14:paraId="473B65C4">
      <w:pPr>
        <w:widowControl w:val="0"/>
        <w:autoSpaceDE w:val="0"/>
        <w:autoSpaceDN w:val="0"/>
        <w:adjustRightInd w:val="0"/>
        <w:snapToGrid w:val="0"/>
        <w:ind w:firstLine="1687" w:firstLineChars="700"/>
        <w:rPr>
          <w:rFonts w:hint="eastAsia" w:ascii="宋体" w:hAnsi="宋体" w:eastAsia="宋体" w:cs="宋体"/>
          <w:b/>
          <w:sz w:val="32"/>
          <w:szCs w:val="32"/>
        </w:rPr>
      </w:pPr>
      <w:r>
        <w:rPr>
          <w:rFonts w:hint="eastAsia" w:ascii="宋体" w:hAnsi="宋体" w:eastAsia="宋体" w:cs="宋体"/>
          <w:b/>
          <w:sz w:val="24"/>
          <w:highlight w:val="none"/>
        </w:rPr>
        <w:t>注：本文件应按规定</w:t>
      </w:r>
      <w:r>
        <w:rPr>
          <w:rFonts w:hint="eastAsia" w:ascii="宋体" w:hAnsi="宋体" w:eastAsia="宋体" w:cs="宋体"/>
          <w:b/>
          <w:sz w:val="24"/>
          <w:highlight w:val="none"/>
          <w:lang w:val="en-US" w:eastAsia="zh-CN"/>
        </w:rPr>
        <w:t>填写、</w:t>
      </w:r>
      <w:r>
        <w:rPr>
          <w:rFonts w:hint="eastAsia" w:ascii="宋体" w:hAnsi="宋体" w:eastAsia="宋体" w:cs="宋体"/>
          <w:b/>
          <w:sz w:val="24"/>
          <w:highlight w:val="none"/>
        </w:rPr>
        <w:t>签署，否则</w:t>
      </w:r>
      <w:r>
        <w:rPr>
          <w:rFonts w:hint="eastAsia" w:ascii="宋体" w:hAnsi="宋体" w:eastAsia="宋体" w:cs="宋体"/>
          <w:b/>
          <w:sz w:val="24"/>
          <w:highlight w:val="none"/>
          <w:lang w:val="en-US" w:eastAsia="zh-CN"/>
        </w:rPr>
        <w:t>投标文件</w:t>
      </w:r>
      <w:r>
        <w:rPr>
          <w:rFonts w:hint="eastAsia" w:ascii="宋体" w:hAnsi="宋体" w:eastAsia="宋体" w:cs="宋体"/>
          <w:b/>
          <w:sz w:val="24"/>
          <w:highlight w:val="none"/>
        </w:rPr>
        <w:t>无效。</w:t>
      </w:r>
    </w:p>
    <w:p w14:paraId="4959C083">
      <w:pPr>
        <w:bidi w:val="0"/>
        <w:rPr>
          <w:rFonts w:hint="eastAsia" w:ascii="宋体" w:hAnsi="宋体" w:eastAsia="宋体" w:cs="宋体"/>
          <w:lang w:val="en-US" w:eastAsia="zh-CN"/>
        </w:rPr>
      </w:pPr>
    </w:p>
    <w:p w14:paraId="512412CF">
      <w:pPr>
        <w:bidi w:val="0"/>
        <w:rPr>
          <w:rFonts w:hint="eastAsia" w:ascii="宋体" w:hAnsi="宋体" w:eastAsia="宋体" w:cs="宋体"/>
          <w:lang w:val="en-US" w:eastAsia="zh-CN"/>
        </w:rPr>
      </w:pPr>
    </w:p>
    <w:p w14:paraId="4B8DBCCA">
      <w:pPr>
        <w:bidi w:val="0"/>
        <w:rPr>
          <w:rFonts w:hint="eastAsia" w:ascii="宋体" w:hAnsi="宋体" w:eastAsia="宋体" w:cs="宋体"/>
          <w:lang w:val="en-US" w:eastAsia="zh-CN"/>
        </w:rPr>
      </w:pPr>
    </w:p>
    <w:p w14:paraId="147E3F91">
      <w:pPr>
        <w:tabs>
          <w:tab w:val="left" w:pos="536"/>
        </w:tabs>
        <w:bidi w:val="0"/>
        <w:jc w:val="left"/>
        <w:rPr>
          <w:rFonts w:hint="eastAsia" w:ascii="宋体" w:hAnsi="宋体" w:eastAsia="宋体" w:cs="宋体"/>
          <w:lang w:val="en-US" w:eastAsia="zh-CN"/>
        </w:rPr>
        <w:sectPr>
          <w:headerReference r:id="rId11" w:type="default"/>
          <w:footerReference r:id="rId12" w:type="default"/>
          <w:pgSz w:w="11907" w:h="16840"/>
          <w:pgMar w:top="1149" w:right="1133" w:bottom="1060" w:left="1701" w:header="875" w:footer="886" w:gutter="0"/>
          <w:pgNumType w:fmt="numberInDash"/>
          <w:cols w:space="720" w:num="1"/>
        </w:sectPr>
      </w:pPr>
      <w:r>
        <w:rPr>
          <w:rFonts w:hint="eastAsia" w:ascii="宋体" w:hAnsi="宋体" w:eastAsia="宋体" w:cs="宋体"/>
          <w:lang w:val="en-US" w:eastAsia="zh-CN"/>
        </w:rPr>
        <w:tab/>
      </w:r>
    </w:p>
    <w:p w14:paraId="02336C35">
      <w:pPr>
        <w:widowControl w:val="0"/>
        <w:autoSpaceDE w:val="0"/>
        <w:autoSpaceDN w:val="0"/>
        <w:adjustRightInd w:val="0"/>
        <w:snapToGrid w:val="0"/>
        <w:spacing w:line="240" w:lineRule="auto"/>
        <w:jc w:val="both"/>
        <w:rPr>
          <w:rFonts w:hint="eastAsia" w:ascii="宋体" w:hAnsi="宋体" w:eastAsia="宋体" w:cs="宋体"/>
          <w:b w:val="0"/>
          <w:bCs w:val="0"/>
          <w:color w:val="000000" w:themeColor="text1"/>
          <w:spacing w:val="0"/>
          <w:w w:val="100"/>
          <w:positio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0"/>
          <w:w w:val="100"/>
          <w:position w:val="0"/>
          <w:sz w:val="24"/>
          <w:szCs w:val="24"/>
          <w:highlight w:val="none"/>
          <w:lang w:val="en-US" w:eastAsia="zh-CN"/>
          <w14:textFill>
            <w14:solidFill>
              <w14:schemeClr w14:val="tx1"/>
            </w14:solidFill>
          </w14:textFill>
        </w:rPr>
        <w:t>（五）提供《（五）法定代表人授权书》（实质性格式）</w:t>
      </w:r>
    </w:p>
    <w:p w14:paraId="32178DA5">
      <w:pPr>
        <w:widowControl w:val="0"/>
        <w:autoSpaceDE w:val="0"/>
        <w:autoSpaceDN w:val="0"/>
        <w:adjustRightInd w:val="0"/>
        <w:snapToGrid w:val="0"/>
        <w:spacing w:line="240" w:lineRule="auto"/>
        <w:jc w:val="center"/>
        <w:rPr>
          <w:rFonts w:hint="eastAsia" w:ascii="宋体" w:hAnsi="宋体" w:eastAsia="宋体" w:cs="宋体"/>
          <w:b/>
          <w:bCs/>
          <w:sz w:val="32"/>
          <w:szCs w:val="32"/>
          <w:lang w:val="en-US" w:eastAsia="zh-CN"/>
        </w:rPr>
      </w:pPr>
    </w:p>
    <w:p w14:paraId="39414BFF">
      <w:pPr>
        <w:widowControl w:val="0"/>
        <w:autoSpaceDE w:val="0"/>
        <w:autoSpaceDN w:val="0"/>
        <w:adjustRightInd w:val="0"/>
        <w:snapToGrid w:val="0"/>
        <w:spacing w:line="240" w:lineRule="auto"/>
        <w:jc w:val="center"/>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（五）法定代表人授权书</w:t>
      </w:r>
    </w:p>
    <w:p w14:paraId="3FAEE5C3">
      <w:pPr>
        <w:keepNext w:val="0"/>
        <w:keepLines w:val="0"/>
        <w:pageBreakBefore w:val="0"/>
        <w:widowControl w:val="0"/>
        <w:kinsoku w:val="0"/>
        <w:wordWrap/>
        <w:overflowPunct/>
        <w:topLinePunct w:val="0"/>
        <w:autoSpaceDE w:val="0"/>
        <w:autoSpaceDN w:val="0"/>
        <w:bidi w:val="0"/>
        <w:adjustRightInd w:val="0"/>
        <w:snapToGrid w:val="0"/>
        <w:spacing w:line="500" w:lineRule="exact"/>
        <w:textAlignment w:val="baseline"/>
        <w:rPr>
          <w:rFonts w:hint="eastAsia" w:ascii="宋体" w:hAnsi="宋体" w:eastAsia="宋体" w:cs="宋体"/>
          <w:color w:val="000000" w:themeColor="text1"/>
          <w:spacing w:val="0"/>
          <w:w w:val="100"/>
          <w:position w:val="0"/>
          <w:highlight w:val="none"/>
          <w:lang w:eastAsia="zh-CN"/>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t>致：</w:t>
      </w: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招标人</w:t>
      </w:r>
      <w:r>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t>、招标代理机构</w:t>
      </w:r>
    </w:p>
    <w:p w14:paraId="2F42B0A0">
      <w:pPr>
        <w:keepNext w:val="0"/>
        <w:keepLines w:val="0"/>
        <w:pageBreakBefore w:val="0"/>
        <w:widowControl w:val="0"/>
        <w:tabs>
          <w:tab w:val="left" w:pos="2548"/>
        </w:tabs>
        <w:kinsoku w:val="0"/>
        <w:wordWrap/>
        <w:overflowPunct/>
        <w:topLinePunct w:val="0"/>
        <w:autoSpaceDE w:val="0"/>
        <w:autoSpaceDN w:val="0"/>
        <w:bidi w:val="0"/>
        <w:adjustRightInd w:val="0"/>
        <w:snapToGrid w:val="0"/>
        <w:spacing w:before="78" w:line="500" w:lineRule="exact"/>
        <w:ind w:firstLine="480" w:firstLineChars="200"/>
        <w:jc w:val="both"/>
        <w:textAlignment w:val="baseline"/>
        <w:rPr>
          <w:rFonts w:hint="eastAsia" w:ascii="宋体" w:hAnsi="宋体" w:eastAsia="宋体" w:cs="宋体"/>
          <w:color w:val="000000" w:themeColor="text1"/>
          <w:spacing w:val="0"/>
          <w:w w:val="100"/>
          <w:position w:val="0"/>
          <w:sz w:val="24"/>
          <w:szCs w:val="24"/>
          <w:highlight w:val="none"/>
          <w:u w:val="none"/>
          <w:lang w:eastAsia="zh-CN"/>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u w:val="none"/>
          <w:lang w:eastAsia="zh-CN"/>
          <w14:textFill>
            <w14:solidFill>
              <w14:schemeClr w14:val="tx1"/>
            </w14:solidFill>
          </w14:textFill>
        </w:rPr>
        <w:t>本人</w:t>
      </w:r>
      <w:r>
        <w:rPr>
          <w:rFonts w:hint="eastAsia" w:ascii="宋体" w:hAnsi="宋体" w:eastAsia="宋体" w:cs="宋体"/>
          <w:color w:val="000000" w:themeColor="text1"/>
          <w:spacing w:val="0"/>
          <w:w w:val="100"/>
          <w:position w:val="0"/>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u w:val="none"/>
          <w:lang w:eastAsia="zh-CN"/>
          <w14:textFill>
            <w14:solidFill>
              <w14:schemeClr w14:val="tx1"/>
            </w14:solidFill>
          </w14:textFill>
        </w:rPr>
        <w:t>（姓名 ），系</w:t>
      </w:r>
      <w:r>
        <w:rPr>
          <w:rFonts w:hint="eastAsia" w:ascii="宋体" w:hAnsi="宋体" w:eastAsia="宋体" w:cs="宋体"/>
          <w:color w:val="000000" w:themeColor="text1"/>
          <w:spacing w:val="0"/>
          <w:w w:val="100"/>
          <w:position w:val="0"/>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u w:val="none"/>
          <w:lang w:eastAsia="zh-CN"/>
          <w14:textFill>
            <w14:solidFill>
              <w14:schemeClr w14:val="tx1"/>
            </w14:solidFill>
          </w14:textFill>
        </w:rPr>
        <w:t>（</w:t>
      </w:r>
      <w:r>
        <w:rPr>
          <w:rFonts w:hint="eastAsia" w:ascii="宋体" w:hAnsi="宋体" w:eastAsia="宋体" w:cs="宋体"/>
          <w:color w:val="000000" w:themeColor="text1"/>
          <w:spacing w:val="0"/>
          <w:w w:val="100"/>
          <w:position w:val="0"/>
          <w:sz w:val="24"/>
          <w:szCs w:val="24"/>
          <w:highlight w:val="none"/>
          <w:u w:val="none"/>
          <w:lang w:val="en-US" w:eastAsia="zh-CN"/>
          <w14:textFill>
            <w14:solidFill>
              <w14:schemeClr w14:val="tx1"/>
            </w14:solidFill>
          </w14:textFill>
        </w:rPr>
        <w:t>投标人</w:t>
      </w:r>
      <w:r>
        <w:rPr>
          <w:rFonts w:hint="eastAsia" w:ascii="宋体" w:hAnsi="宋体" w:eastAsia="宋体" w:cs="宋体"/>
          <w:color w:val="000000" w:themeColor="text1"/>
          <w:spacing w:val="0"/>
          <w:w w:val="100"/>
          <w:position w:val="0"/>
          <w:sz w:val="24"/>
          <w:szCs w:val="24"/>
          <w:highlight w:val="none"/>
          <w:u w:val="none"/>
          <w:lang w:eastAsia="zh-CN"/>
          <w14:textFill>
            <w14:solidFill>
              <w14:schemeClr w14:val="tx1"/>
            </w14:solidFill>
          </w14:textFill>
        </w:rPr>
        <w:t>名称）的法定代表人（单位负责人），现委托</w:t>
      </w:r>
      <w:r>
        <w:rPr>
          <w:rFonts w:hint="eastAsia" w:ascii="宋体" w:hAnsi="宋体" w:eastAsia="宋体" w:cs="宋体"/>
          <w:color w:val="000000" w:themeColor="text1"/>
          <w:spacing w:val="0"/>
          <w:w w:val="100"/>
          <w:position w:val="0"/>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u w:val="none"/>
          <w:lang w:eastAsia="zh-CN"/>
          <w14:textFill>
            <w14:solidFill>
              <w14:schemeClr w14:val="tx1"/>
            </w14:solidFill>
          </w14:textFill>
        </w:rPr>
        <w:t>（姓名），</w:t>
      </w:r>
      <w:r>
        <w:rPr>
          <w:rFonts w:hint="eastAsia" w:ascii="宋体" w:hAnsi="宋体" w:eastAsia="宋体" w:cs="宋体"/>
          <w:color w:val="000000" w:themeColor="text1"/>
          <w:spacing w:val="0"/>
          <w:w w:val="100"/>
          <w:position w:val="0"/>
          <w:sz w:val="24"/>
          <w:szCs w:val="24"/>
          <w:highlight w:val="none"/>
          <w:u w:val="none"/>
          <w:lang w:val="en-US" w:eastAsia="zh-CN"/>
          <w14:textFill>
            <w14:solidFill>
              <w14:schemeClr w14:val="tx1"/>
            </w14:solidFill>
          </w14:textFill>
        </w:rPr>
        <w:t>性别</w:t>
      </w:r>
      <w:r>
        <w:rPr>
          <w:rFonts w:hint="eastAsia" w:ascii="宋体" w:hAnsi="宋体" w:eastAsia="宋体" w:cs="宋体"/>
          <w:color w:val="000000" w:themeColor="text1"/>
          <w:spacing w:val="0"/>
          <w:w w:val="100"/>
          <w:positio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u w:val="none"/>
          <w:lang w:val="en-US" w:eastAsia="zh-CN"/>
          <w14:textFill>
            <w14:solidFill>
              <w14:schemeClr w14:val="tx1"/>
            </w14:solidFill>
          </w14:textFill>
        </w:rPr>
        <w:t>，身份证号：</w:t>
      </w:r>
      <w:r>
        <w:rPr>
          <w:rFonts w:hint="eastAsia" w:ascii="宋体" w:hAnsi="宋体" w:eastAsia="宋体" w:cs="宋体"/>
          <w:color w:val="000000" w:themeColor="text1"/>
          <w:spacing w:val="0"/>
          <w:w w:val="100"/>
          <w:positio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u w:val="none"/>
          <w:lang w:val="en-US" w:eastAsia="zh-CN"/>
          <w14:textFill>
            <w14:solidFill>
              <w14:schemeClr w14:val="tx1"/>
            </w14:solidFill>
          </w14:textFill>
        </w:rPr>
        <w:t>，</w:t>
      </w:r>
      <w:r>
        <w:rPr>
          <w:rFonts w:hint="eastAsia" w:ascii="宋体" w:hAnsi="宋体" w:eastAsia="宋体" w:cs="宋体"/>
          <w:color w:val="000000" w:themeColor="text1"/>
          <w:spacing w:val="0"/>
          <w:w w:val="100"/>
          <w:position w:val="0"/>
          <w:sz w:val="24"/>
          <w:szCs w:val="24"/>
          <w:highlight w:val="none"/>
          <w:u w:val="none"/>
          <w:lang w:eastAsia="zh-CN"/>
          <w14:textFill>
            <w14:solidFill>
              <w14:schemeClr w14:val="tx1"/>
            </w14:solidFill>
          </w14:textFill>
        </w:rPr>
        <w:t>为我方</w:t>
      </w:r>
      <w:r>
        <w:rPr>
          <w:rFonts w:hint="eastAsia" w:ascii="宋体" w:hAnsi="宋体" w:eastAsia="宋体" w:cs="宋体"/>
          <w:color w:val="000000" w:themeColor="text1"/>
          <w:spacing w:val="0"/>
          <w:w w:val="100"/>
          <w:position w:val="0"/>
          <w:sz w:val="24"/>
          <w:szCs w:val="24"/>
          <w:highlight w:val="none"/>
          <w:u w:val="none"/>
          <w:lang w:val="en-US" w:eastAsia="zh-CN"/>
          <w14:textFill>
            <w14:solidFill>
              <w14:schemeClr w14:val="tx1"/>
            </w14:solidFill>
          </w14:textFill>
        </w:rPr>
        <w:t>代理人</w:t>
      </w:r>
      <w:r>
        <w:rPr>
          <w:rFonts w:hint="eastAsia" w:ascii="宋体" w:hAnsi="宋体" w:eastAsia="宋体" w:cs="宋体"/>
          <w:color w:val="000000" w:themeColor="text1"/>
          <w:spacing w:val="0"/>
          <w:w w:val="100"/>
          <w:position w:val="0"/>
          <w:sz w:val="24"/>
          <w:szCs w:val="24"/>
          <w:highlight w:val="none"/>
          <w:u w:val="none"/>
          <w:lang w:eastAsia="zh-CN"/>
          <w14:textFill>
            <w14:solidFill>
              <w14:schemeClr w14:val="tx1"/>
            </w14:solidFill>
          </w14:textFill>
        </w:rPr>
        <w:t>。参加</w:t>
      </w:r>
      <w:r>
        <w:rPr>
          <w:rFonts w:hint="eastAsia" w:ascii="宋体" w:hAnsi="宋体" w:eastAsia="宋体" w:cs="宋体"/>
          <w:color w:val="000000" w:themeColor="text1"/>
          <w:spacing w:val="0"/>
          <w:w w:val="100"/>
          <w:position w:val="0"/>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u w:val="none"/>
          <w:lang w:eastAsia="zh-CN"/>
          <w14:textFill>
            <w14:solidFill>
              <w14:schemeClr w14:val="tx1"/>
            </w14:solidFill>
          </w14:textFill>
        </w:rPr>
        <w:t>（项目名称）【项目编号：</w:t>
      </w:r>
      <w:r>
        <w:rPr>
          <w:rFonts w:hint="eastAsia" w:ascii="宋体" w:hAnsi="宋体" w:eastAsia="宋体" w:cs="宋体"/>
          <w:color w:val="000000" w:themeColor="text1"/>
          <w:spacing w:val="0"/>
          <w:w w:val="100"/>
          <w:position w:val="0"/>
          <w:sz w:val="24"/>
          <w:szCs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u w:val="none"/>
          <w:lang w:eastAsia="zh-CN"/>
          <w14:textFill>
            <w14:solidFill>
              <w14:schemeClr w14:val="tx1"/>
            </w14:solidFill>
          </w14:textFill>
        </w:rPr>
        <w:t>】项目</w:t>
      </w:r>
      <w:r>
        <w:rPr>
          <w:rFonts w:hint="eastAsia" w:ascii="宋体" w:hAnsi="宋体" w:eastAsia="宋体" w:cs="宋体"/>
          <w:color w:val="000000" w:themeColor="text1"/>
          <w:spacing w:val="0"/>
          <w:w w:val="100"/>
          <w:position w:val="0"/>
          <w:sz w:val="24"/>
          <w:szCs w:val="24"/>
          <w:highlight w:val="none"/>
          <w:u w:val="none"/>
          <w:lang w:val="en-US" w:eastAsia="zh-CN"/>
          <w14:textFill>
            <w14:solidFill>
              <w14:schemeClr w14:val="tx1"/>
            </w14:solidFill>
          </w14:textFill>
        </w:rPr>
        <w:t>采购</w:t>
      </w:r>
      <w:r>
        <w:rPr>
          <w:rFonts w:hint="eastAsia" w:ascii="宋体" w:hAnsi="宋体" w:eastAsia="宋体" w:cs="宋体"/>
          <w:color w:val="000000" w:themeColor="text1"/>
          <w:spacing w:val="0"/>
          <w:w w:val="100"/>
          <w:position w:val="0"/>
          <w:sz w:val="24"/>
          <w:szCs w:val="24"/>
          <w:highlight w:val="none"/>
          <w:u w:val="none"/>
          <w:lang w:eastAsia="zh-CN"/>
          <w14:textFill>
            <w14:solidFill>
              <w14:schemeClr w14:val="tx1"/>
            </w14:solidFill>
          </w14:textFill>
        </w:rPr>
        <w:t>活动，全权代表我方处理</w:t>
      </w:r>
      <w:r>
        <w:rPr>
          <w:rFonts w:hint="eastAsia" w:ascii="宋体" w:hAnsi="宋体" w:eastAsia="宋体" w:cs="宋体"/>
          <w:color w:val="000000" w:themeColor="text1"/>
          <w:spacing w:val="0"/>
          <w:w w:val="100"/>
          <w:position w:val="0"/>
          <w:sz w:val="24"/>
          <w:szCs w:val="24"/>
          <w:highlight w:val="none"/>
          <w:u w:val="none"/>
          <w:lang w:val="en-US" w:eastAsia="zh-CN"/>
          <w14:textFill>
            <w14:solidFill>
              <w14:schemeClr w14:val="tx1"/>
            </w14:solidFill>
          </w14:textFill>
        </w:rPr>
        <w:t>采购</w:t>
      </w:r>
      <w:r>
        <w:rPr>
          <w:rFonts w:hint="eastAsia" w:ascii="宋体" w:hAnsi="宋体" w:eastAsia="宋体" w:cs="宋体"/>
          <w:color w:val="000000" w:themeColor="text1"/>
          <w:spacing w:val="0"/>
          <w:w w:val="100"/>
          <w:position w:val="0"/>
          <w:sz w:val="24"/>
          <w:szCs w:val="24"/>
          <w:highlight w:val="none"/>
          <w:u w:val="none"/>
          <w:lang w:eastAsia="zh-CN"/>
          <w14:textFill>
            <w14:solidFill>
              <w14:schemeClr w14:val="tx1"/>
            </w14:solidFill>
          </w14:textFill>
        </w:rPr>
        <w:t>活动中的一切事宜，其法律后果由我方承担。</w:t>
      </w:r>
    </w:p>
    <w:p w14:paraId="42637315">
      <w:pPr>
        <w:keepNext w:val="0"/>
        <w:keepLines w:val="0"/>
        <w:pageBreakBefore w:val="0"/>
        <w:widowControl w:val="0"/>
        <w:kinsoku w:val="0"/>
        <w:wordWrap/>
        <w:overflowPunct/>
        <w:topLinePunct w:val="0"/>
        <w:autoSpaceDE w:val="0"/>
        <w:autoSpaceDN w:val="0"/>
        <w:bidi w:val="0"/>
        <w:adjustRightInd w:val="0"/>
        <w:snapToGrid w:val="0"/>
        <w:spacing w:before="183" w:line="400" w:lineRule="exact"/>
        <w:ind w:firstLine="480" w:firstLineChars="200"/>
        <w:textAlignment w:val="baseline"/>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授权代表人联系</w:t>
      </w:r>
      <w:r>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t>电话：</w:t>
      </w:r>
    </w:p>
    <w:p w14:paraId="264E90FB">
      <w:pPr>
        <w:keepNext w:val="0"/>
        <w:keepLines w:val="0"/>
        <w:pageBreakBefore w:val="0"/>
        <w:widowControl w:val="0"/>
        <w:kinsoku w:val="0"/>
        <w:wordWrap/>
        <w:overflowPunct/>
        <w:topLinePunct w:val="0"/>
        <w:autoSpaceDE w:val="0"/>
        <w:autoSpaceDN w:val="0"/>
        <w:bidi w:val="0"/>
        <w:adjustRightInd w:val="0"/>
        <w:snapToGrid w:val="0"/>
        <w:spacing w:before="180" w:line="400" w:lineRule="exact"/>
        <w:ind w:left="40" w:firstLine="480" w:firstLineChars="200"/>
        <w:textAlignment w:val="baseline"/>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t>通讯地址：</w:t>
      </w:r>
    </w:p>
    <w:p w14:paraId="65A38939">
      <w:pPr>
        <w:keepNext w:val="0"/>
        <w:keepLines w:val="0"/>
        <w:pageBreakBefore w:val="0"/>
        <w:widowControl w:val="0"/>
        <w:kinsoku w:val="0"/>
        <w:wordWrap/>
        <w:overflowPunct/>
        <w:topLinePunct w:val="0"/>
        <w:autoSpaceDE w:val="0"/>
        <w:autoSpaceDN w:val="0"/>
        <w:bidi w:val="0"/>
        <w:adjustRightInd w:val="0"/>
        <w:snapToGrid w:val="0"/>
        <w:spacing w:before="181" w:line="400" w:lineRule="exact"/>
        <w:ind w:left="55" w:firstLine="480" w:firstLineChars="200"/>
        <w:textAlignment w:val="baseline"/>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电子邮箱</w:t>
      </w:r>
      <w:r>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t>：</w:t>
      </w:r>
    </w:p>
    <w:p w14:paraId="50E426D7">
      <w:pPr>
        <w:keepNext w:val="0"/>
        <w:keepLines w:val="0"/>
        <w:pageBreakBefore w:val="0"/>
        <w:widowControl w:val="0"/>
        <w:kinsoku w:val="0"/>
        <w:wordWrap/>
        <w:overflowPunct/>
        <w:topLinePunct w:val="0"/>
        <w:autoSpaceDE w:val="0"/>
        <w:autoSpaceDN w:val="0"/>
        <w:bidi w:val="0"/>
        <w:adjustRightInd w:val="0"/>
        <w:snapToGrid w:val="0"/>
        <w:spacing w:before="79" w:line="500" w:lineRule="exact"/>
        <w:ind w:left="4600"/>
        <w:textAlignment w:val="baseline"/>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投标人名称（公章）</w:t>
      </w:r>
      <w:r>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t>：</w:t>
      </w:r>
    </w:p>
    <w:p w14:paraId="40D071E5">
      <w:pPr>
        <w:keepNext w:val="0"/>
        <w:keepLines w:val="0"/>
        <w:pageBreakBefore w:val="0"/>
        <w:widowControl w:val="0"/>
        <w:kinsoku w:val="0"/>
        <w:wordWrap/>
        <w:overflowPunct/>
        <w:topLinePunct w:val="0"/>
        <w:autoSpaceDE w:val="0"/>
        <w:autoSpaceDN w:val="0"/>
        <w:bidi w:val="0"/>
        <w:adjustRightInd w:val="0"/>
        <w:snapToGrid w:val="0"/>
        <w:spacing w:before="78" w:line="500" w:lineRule="exact"/>
        <w:ind w:left="4598"/>
        <w:textAlignment w:val="baseline"/>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pPr>
      <w:r>
        <w:rPr>
          <w:rFonts w:hint="eastAsia" w:ascii="宋体" w:hAnsi="宋体" w:eastAsia="宋体" w:cs="宋体"/>
          <w:b/>
          <w:bCs/>
          <w:color w:val="FF0000"/>
          <w:spacing w:val="0"/>
          <w:w w:val="100"/>
          <w:position w:val="0"/>
          <w:sz w:val="24"/>
          <w:szCs w:val="24"/>
          <w:highlight w:val="none"/>
          <w:lang w:eastAsia="zh-CN"/>
        </w:rPr>
        <w:t>法定代表人签字或签章：</w:t>
      </w:r>
      <w:r>
        <w:rPr>
          <w:rFonts w:hint="eastAsia" w:ascii="宋体" w:hAnsi="宋体" w:eastAsia="宋体" w:cs="宋体"/>
          <w:color w:val="FF0000"/>
          <w:spacing w:val="0"/>
          <w:w w:val="100"/>
          <w:position w:val="0"/>
          <w:sz w:val="24"/>
          <w:szCs w:val="24"/>
          <w:highlight w:val="none"/>
          <w:lang w:val="en-US" w:eastAsia="zh-CN"/>
        </w:rPr>
        <w:t xml:space="preserve">   </w:t>
      </w: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 xml:space="preserve">                          </w:t>
      </w:r>
    </w:p>
    <w:p w14:paraId="21EB81DF">
      <w:pPr>
        <w:pStyle w:val="35"/>
        <w:keepNext w:val="0"/>
        <w:keepLines w:val="0"/>
        <w:pageBreakBefore w:val="0"/>
        <w:widowControl w:val="0"/>
        <w:shd w:val="clear" w:color="auto" w:fill="auto"/>
        <w:wordWrap/>
        <w:overflowPunct/>
        <w:topLinePunct w:val="0"/>
        <w:bidi w:val="0"/>
        <w:spacing w:before="0" w:after="520" w:line="500" w:lineRule="exact"/>
        <w:ind w:left="0" w:right="0" w:firstLine="0"/>
        <w:jc w:val="center"/>
        <w:rPr>
          <w:rFonts w:hint="eastAsia" w:ascii="宋体" w:hAnsi="宋体" w:eastAsia="宋体" w:cs="宋体"/>
          <w:color w:val="000000" w:themeColor="text1"/>
          <w:spacing w:val="0"/>
          <w:w w:val="100"/>
          <w:position w:val="0"/>
          <w:highlight w:val="none"/>
          <w:lang w:eastAsia="zh-CN"/>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lang w:eastAsia="zh-CN"/>
          <w14:textFill>
            <w14:solidFill>
              <w14:schemeClr w14:val="tx1"/>
            </w14:solidFill>
          </w14:textFill>
        </w:rPr>
        <w:t>日  期：</w:t>
      </w:r>
      <w:r>
        <w:rPr>
          <w:rFonts w:hint="eastAsia" w:ascii="宋体" w:hAnsi="宋体" w:eastAsia="宋体" w:cs="宋体"/>
          <w:color w:val="000000" w:themeColor="text1"/>
          <w:spacing w:val="0"/>
          <w:w w:val="100"/>
          <w:position w:val="0"/>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年</w:t>
      </w:r>
      <w:r>
        <w:rPr>
          <w:rFonts w:hint="eastAsia" w:ascii="宋体" w:hAnsi="宋体" w:eastAsia="宋体" w:cs="宋体"/>
          <w:color w:val="000000" w:themeColor="text1"/>
          <w:spacing w:val="0"/>
          <w:w w:val="100"/>
          <w:positio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月</w:t>
      </w:r>
      <w:r>
        <w:rPr>
          <w:rFonts w:hint="eastAsia" w:ascii="宋体" w:hAnsi="宋体" w:eastAsia="宋体" w:cs="宋体"/>
          <w:color w:val="000000" w:themeColor="text1"/>
          <w:spacing w:val="0"/>
          <w:w w:val="100"/>
          <w:position w:val="0"/>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w w:val="100"/>
          <w:position w:val="0"/>
          <w:sz w:val="24"/>
          <w:szCs w:val="24"/>
          <w:highlight w:val="none"/>
          <w14:textFill>
            <w14:solidFill>
              <w14:schemeClr w14:val="tx1"/>
            </w14:solidFill>
          </w14:textFill>
        </w:rPr>
        <w:t>日</w:t>
      </w:r>
    </w:p>
    <w:tbl>
      <w:tblPr>
        <w:tblStyle w:val="21"/>
        <w:tblW w:w="9587" w:type="dxa"/>
        <w:tblInd w:w="-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55"/>
        <w:gridCol w:w="240"/>
        <w:gridCol w:w="4692"/>
      </w:tblGrid>
      <w:tr w14:paraId="02C6C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8" w:hRule="atLeast"/>
        </w:trPr>
        <w:tc>
          <w:tcPr>
            <w:tcW w:w="4655" w:type="dxa"/>
            <w:vAlign w:val="center"/>
          </w:tcPr>
          <w:p w14:paraId="3E2DE96C">
            <w:pPr>
              <w:overflowPunct/>
              <w:topLinePunct w:val="0"/>
              <w:bidi w:val="0"/>
              <w:spacing w:line="5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此处请复印代理人身份证正面,</w:t>
            </w:r>
            <w:r>
              <w:rPr>
                <w:rFonts w:hint="eastAsia" w:ascii="宋体" w:hAnsi="宋体" w:eastAsia="宋体" w:cs="宋体"/>
                <w:b/>
                <w:color w:val="000000" w:themeColor="text1"/>
                <w:sz w:val="28"/>
                <w:szCs w:val="28"/>
                <w:highlight w:val="none"/>
                <w:u w:val="single"/>
                <w14:textFill>
                  <w14:solidFill>
                    <w14:schemeClr w14:val="tx1"/>
                  </w14:solidFill>
                </w14:textFill>
              </w:rPr>
              <w:t>复印件大小尽量按身份证原件尺寸1：1制作</w:t>
            </w:r>
          </w:p>
        </w:tc>
        <w:tc>
          <w:tcPr>
            <w:tcW w:w="240" w:type="dxa"/>
            <w:tcBorders>
              <w:top w:val="nil"/>
              <w:bottom w:val="nil"/>
            </w:tcBorders>
            <w:shd w:val="clear" w:color="auto" w:fill="auto"/>
            <w:vAlign w:val="center"/>
          </w:tcPr>
          <w:p w14:paraId="055F827D">
            <w:pPr>
              <w:widowControl/>
              <w:overflowPunct/>
              <w:topLinePunct w:val="0"/>
              <w:bidi w:val="0"/>
              <w:spacing w:line="500" w:lineRule="exact"/>
              <w:rPr>
                <w:rFonts w:hint="eastAsia" w:ascii="宋体" w:hAnsi="宋体" w:eastAsia="宋体" w:cs="宋体"/>
                <w:color w:val="000000" w:themeColor="text1"/>
                <w:sz w:val="28"/>
                <w:szCs w:val="28"/>
                <w:highlight w:val="none"/>
                <w14:textFill>
                  <w14:solidFill>
                    <w14:schemeClr w14:val="tx1"/>
                  </w14:solidFill>
                </w14:textFill>
              </w:rPr>
            </w:pPr>
          </w:p>
        </w:tc>
        <w:tc>
          <w:tcPr>
            <w:tcW w:w="4692" w:type="dxa"/>
            <w:shd w:val="clear" w:color="auto" w:fill="auto"/>
            <w:vAlign w:val="center"/>
          </w:tcPr>
          <w:p w14:paraId="3FD265BA">
            <w:pPr>
              <w:widowControl/>
              <w:overflowPunct/>
              <w:topLinePunct w:val="0"/>
              <w:bidi w:val="0"/>
              <w:spacing w:line="50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此处请复印代理人身份证反面,</w:t>
            </w:r>
            <w:r>
              <w:rPr>
                <w:rFonts w:hint="eastAsia" w:ascii="宋体" w:hAnsi="宋体" w:eastAsia="宋体" w:cs="宋体"/>
                <w:b/>
                <w:color w:val="000000" w:themeColor="text1"/>
                <w:sz w:val="28"/>
                <w:szCs w:val="28"/>
                <w:highlight w:val="none"/>
                <w:u w:val="single"/>
                <w14:textFill>
                  <w14:solidFill>
                    <w14:schemeClr w14:val="tx1"/>
                  </w14:solidFill>
                </w14:textFill>
              </w:rPr>
              <w:t>复印件大小尽量按身份证原件尺寸1：1制作</w:t>
            </w:r>
          </w:p>
        </w:tc>
      </w:tr>
    </w:tbl>
    <w:p w14:paraId="1DD646C2">
      <w:pPr>
        <w:widowControl w:val="0"/>
        <w:autoSpaceDE w:val="0"/>
        <w:autoSpaceDN w:val="0"/>
        <w:adjustRightInd w:val="0"/>
        <w:snapToGrid w:val="0"/>
        <w:rPr>
          <w:rFonts w:hint="eastAsia" w:ascii="宋体" w:hAnsi="宋体" w:eastAsia="宋体" w:cs="宋体"/>
          <w:color w:val="000000" w:themeColor="text1"/>
          <w:spacing w:val="0"/>
          <w:w w:val="100"/>
          <w:position w:val="0"/>
          <w:sz w:val="24"/>
          <w:szCs w:val="24"/>
          <w:highlight w:val="none"/>
          <w:lang w:eastAsia="zh-CN"/>
          <w14:textOutline w14:w="4356" w14:cap="sq" w14:cmpd="sng" w14:algn="ctr">
            <w14:solidFill>
              <w14:srgbClr w14:val="000000"/>
            </w14:solidFill>
            <w14:prstDash w14:val="solid"/>
            <w14:bevel/>
          </w14:textOutline>
          <w14:textFill>
            <w14:solidFill>
              <w14:schemeClr w14:val="tx1"/>
            </w14:solidFill>
          </w14:textFill>
        </w:rPr>
      </w:pPr>
      <w:r>
        <w:rPr>
          <w:rFonts w:hint="eastAsia" w:ascii="宋体" w:hAnsi="宋体" w:eastAsia="宋体" w:cs="宋体"/>
          <w:color w:val="000000" w:themeColor="text1"/>
          <w:spacing w:val="0"/>
          <w:w w:val="100"/>
          <w:position w:val="0"/>
          <w:sz w:val="24"/>
          <w:szCs w:val="24"/>
          <w:highlight w:val="none"/>
          <w:lang w:eastAsia="zh-CN"/>
          <w14:textOutline w14:w="4356" w14:cap="sq" w14:cmpd="sng" w14:algn="ctr">
            <w14:solidFill>
              <w14:srgbClr w14:val="000000"/>
            </w14:solidFill>
            <w14:prstDash w14:val="solid"/>
            <w14:bevel/>
          </w14:textOutline>
          <w14:textFill>
            <w14:solidFill>
              <w14:schemeClr w14:val="tx1"/>
            </w14:solidFill>
          </w14:textFill>
        </w:rPr>
        <w:t>说明：法定代表人参加</w:t>
      </w:r>
      <w:r>
        <w:rPr>
          <w:rFonts w:hint="eastAsia" w:ascii="宋体" w:hAnsi="宋体" w:eastAsia="宋体" w:cs="宋体"/>
          <w:color w:val="000000" w:themeColor="text1"/>
          <w:spacing w:val="0"/>
          <w:w w:val="100"/>
          <w:position w:val="0"/>
          <w:sz w:val="24"/>
          <w:szCs w:val="24"/>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t>投标的</w:t>
      </w:r>
      <w:r>
        <w:rPr>
          <w:rFonts w:hint="eastAsia" w:ascii="宋体" w:hAnsi="宋体" w:eastAsia="宋体" w:cs="宋体"/>
          <w:color w:val="000000" w:themeColor="text1"/>
          <w:spacing w:val="0"/>
          <w:w w:val="100"/>
          <w:position w:val="0"/>
          <w:sz w:val="24"/>
          <w:szCs w:val="24"/>
          <w:highlight w:val="none"/>
          <w:lang w:eastAsia="zh-CN"/>
          <w14:textOutline w14:w="4356" w14:cap="sq" w14:cmpd="sng" w14:algn="ctr">
            <w14:solidFill>
              <w14:srgbClr w14:val="000000"/>
            </w14:solidFill>
            <w14:prstDash w14:val="solid"/>
            <w14:bevel/>
          </w14:textOutline>
          <w14:textFill>
            <w14:solidFill>
              <w14:schemeClr w14:val="tx1"/>
            </w14:solidFill>
          </w14:textFill>
        </w:rPr>
        <w:t>不用提供</w:t>
      </w:r>
      <w:r>
        <w:rPr>
          <w:rFonts w:hint="eastAsia" w:ascii="宋体" w:hAnsi="宋体" w:eastAsia="宋体" w:cs="宋体"/>
          <w:color w:val="000000" w:themeColor="text1"/>
          <w:spacing w:val="0"/>
          <w:w w:val="100"/>
          <w:position w:val="0"/>
          <w:sz w:val="24"/>
          <w:szCs w:val="24"/>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t>法定代表人</w:t>
      </w:r>
      <w:r>
        <w:rPr>
          <w:rFonts w:hint="eastAsia" w:ascii="宋体" w:hAnsi="宋体" w:eastAsia="宋体" w:cs="宋体"/>
          <w:color w:val="000000" w:themeColor="text1"/>
          <w:spacing w:val="0"/>
          <w:w w:val="100"/>
          <w:position w:val="0"/>
          <w:sz w:val="24"/>
          <w:szCs w:val="24"/>
          <w:highlight w:val="none"/>
          <w:lang w:eastAsia="zh-CN"/>
          <w14:textOutline w14:w="4356" w14:cap="sq" w14:cmpd="sng" w14:algn="ctr">
            <w14:solidFill>
              <w14:srgbClr w14:val="000000"/>
            </w14:solidFill>
            <w14:prstDash w14:val="solid"/>
            <w14:bevel/>
          </w14:textOutline>
          <w14:textFill>
            <w14:solidFill>
              <w14:schemeClr w14:val="tx1"/>
            </w14:solidFill>
          </w14:textFill>
        </w:rPr>
        <w:t>授权书。</w:t>
      </w:r>
    </w:p>
    <w:p w14:paraId="46C888F1">
      <w:pPr>
        <w:widowControl w:val="0"/>
        <w:autoSpaceDE w:val="0"/>
        <w:autoSpaceDN w:val="0"/>
        <w:adjustRightInd w:val="0"/>
        <w:snapToGrid w:val="0"/>
        <w:rPr>
          <w:rFonts w:hint="eastAsia" w:ascii="宋体" w:hAnsi="宋体" w:eastAsia="宋体" w:cs="宋体"/>
          <w:color w:val="000000" w:themeColor="text1"/>
          <w:spacing w:val="0"/>
          <w:w w:val="100"/>
          <w:position w:val="0"/>
          <w:sz w:val="24"/>
          <w:szCs w:val="24"/>
          <w:highlight w:val="none"/>
          <w:lang w:eastAsia="zh-CN"/>
          <w14:textOutline w14:w="4356" w14:cap="sq" w14:cmpd="sng" w14:algn="ctr">
            <w14:solidFill>
              <w14:srgbClr w14:val="000000"/>
            </w14:solidFill>
            <w14:prstDash w14:val="solid"/>
            <w14:bevel/>
          </w14:textOutline>
          <w14:textFill>
            <w14:solidFill>
              <w14:schemeClr w14:val="tx1"/>
            </w14:solidFill>
          </w14:textFill>
        </w:rPr>
      </w:pPr>
    </w:p>
    <w:p w14:paraId="151469AC">
      <w:pPr>
        <w:widowControl w:val="0"/>
        <w:autoSpaceDE w:val="0"/>
        <w:autoSpaceDN w:val="0"/>
        <w:adjustRightInd w:val="0"/>
        <w:snapToGrid w:val="0"/>
        <w:ind w:firstLine="1687" w:firstLineChars="700"/>
        <w:rPr>
          <w:rFonts w:hint="eastAsia" w:ascii="宋体" w:hAnsi="宋体" w:eastAsia="宋体" w:cs="宋体"/>
          <w:b/>
          <w:sz w:val="24"/>
          <w:highlight w:val="none"/>
        </w:rPr>
      </w:pPr>
    </w:p>
    <w:p w14:paraId="2159DEA2">
      <w:pPr>
        <w:widowControl w:val="0"/>
        <w:autoSpaceDE w:val="0"/>
        <w:autoSpaceDN w:val="0"/>
        <w:adjustRightInd w:val="0"/>
        <w:snapToGrid w:val="0"/>
        <w:ind w:firstLine="1687" w:firstLineChars="700"/>
        <w:rPr>
          <w:rFonts w:hint="eastAsia" w:ascii="宋体" w:hAnsi="宋体" w:eastAsia="宋体" w:cs="宋体"/>
          <w:b/>
          <w:sz w:val="24"/>
          <w:highlight w:val="none"/>
        </w:rPr>
      </w:pPr>
    </w:p>
    <w:p w14:paraId="3E2DF5AD">
      <w:pPr>
        <w:widowControl w:val="0"/>
        <w:autoSpaceDE w:val="0"/>
        <w:autoSpaceDN w:val="0"/>
        <w:adjustRightInd w:val="0"/>
        <w:snapToGrid w:val="0"/>
        <w:ind w:firstLine="1687" w:firstLineChars="700"/>
        <w:rPr>
          <w:rFonts w:hint="eastAsia" w:ascii="宋体" w:hAnsi="宋体" w:eastAsia="宋体" w:cs="宋体"/>
          <w:b/>
          <w:sz w:val="24"/>
          <w:highlight w:val="none"/>
        </w:rPr>
      </w:pPr>
      <w:r>
        <w:rPr>
          <w:rFonts w:hint="eastAsia" w:ascii="宋体" w:hAnsi="宋体" w:eastAsia="宋体" w:cs="宋体"/>
          <w:b/>
          <w:sz w:val="24"/>
          <w:highlight w:val="none"/>
        </w:rPr>
        <w:t>注：本文件应按规定</w:t>
      </w:r>
      <w:r>
        <w:rPr>
          <w:rFonts w:hint="eastAsia" w:ascii="宋体" w:hAnsi="宋体" w:eastAsia="宋体" w:cs="宋体"/>
          <w:b/>
          <w:sz w:val="24"/>
          <w:highlight w:val="none"/>
          <w:lang w:val="en-US" w:eastAsia="zh-CN"/>
        </w:rPr>
        <w:t>填写、</w:t>
      </w:r>
      <w:r>
        <w:rPr>
          <w:rFonts w:hint="eastAsia" w:ascii="宋体" w:hAnsi="宋体" w:eastAsia="宋体" w:cs="宋体"/>
          <w:b/>
          <w:sz w:val="24"/>
          <w:highlight w:val="none"/>
        </w:rPr>
        <w:t>签署，否则</w:t>
      </w:r>
      <w:r>
        <w:rPr>
          <w:rFonts w:hint="eastAsia" w:ascii="宋体" w:hAnsi="宋体" w:eastAsia="宋体" w:cs="宋体"/>
          <w:b/>
          <w:sz w:val="24"/>
          <w:highlight w:val="none"/>
          <w:lang w:val="en-US" w:eastAsia="zh-CN"/>
        </w:rPr>
        <w:t>投标文件</w:t>
      </w:r>
      <w:r>
        <w:rPr>
          <w:rFonts w:hint="eastAsia" w:ascii="宋体" w:hAnsi="宋体" w:eastAsia="宋体" w:cs="宋体"/>
          <w:b/>
          <w:sz w:val="24"/>
          <w:highlight w:val="none"/>
        </w:rPr>
        <w:t>无效。</w:t>
      </w:r>
    </w:p>
    <w:p w14:paraId="2DD66989">
      <w:pPr>
        <w:widowControl/>
        <w:autoSpaceDE/>
        <w:autoSpaceDN/>
        <w:adjustRightInd/>
        <w:snapToGrid/>
        <w:ind w:firstLine="0" w:firstLineChars="0"/>
        <w:rPr>
          <w:rFonts w:hint="eastAsia" w:ascii="宋体" w:hAnsi="宋体" w:eastAsia="宋体" w:cs="宋体"/>
          <w:b/>
          <w:sz w:val="24"/>
          <w:highlight w:val="none"/>
        </w:rPr>
      </w:pPr>
      <w:r>
        <w:rPr>
          <w:rFonts w:hint="eastAsia" w:ascii="宋体" w:hAnsi="宋体" w:eastAsia="宋体" w:cs="宋体"/>
          <w:b/>
          <w:sz w:val="24"/>
          <w:highlight w:val="none"/>
        </w:rPr>
        <w:br w:type="page"/>
      </w:r>
    </w:p>
    <w:p w14:paraId="2C47D445">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jc w:val="center"/>
        <w:textAlignment w:val="auto"/>
        <w:outlineLvl w:val="9"/>
        <w:rPr>
          <w:rFonts w:hint="eastAsia" w:ascii="宋体" w:hAnsi="宋体" w:eastAsia="宋体" w:cs="宋体"/>
          <w:b/>
          <w:bCs/>
          <w:spacing w:val="0"/>
          <w:w w:val="100"/>
          <w:position w:val="0"/>
          <w:sz w:val="32"/>
          <w:szCs w:val="32"/>
          <w:lang w:val="en-US" w:eastAsia="zh-CN"/>
        </w:rPr>
      </w:pPr>
      <w:r>
        <w:rPr>
          <w:rFonts w:hint="eastAsia" w:ascii="宋体" w:hAnsi="宋体" w:eastAsia="宋体" w:cs="宋体"/>
          <w:b/>
          <w:bCs/>
          <w:spacing w:val="0"/>
          <w:w w:val="100"/>
          <w:position w:val="0"/>
          <w:sz w:val="32"/>
          <w:szCs w:val="32"/>
          <w:lang w:val="en-US" w:eastAsia="zh-CN"/>
        </w:rPr>
        <w:t>（六）落实政府采购政策需满足的资格要求</w:t>
      </w:r>
    </w:p>
    <w:p w14:paraId="6180DA26">
      <w:pPr>
        <w:snapToGrid w:val="0"/>
        <w:spacing w:before="50" w:after="50" w:line="500" w:lineRule="exact"/>
        <w:ind w:firstLine="470" w:firstLineChars="196"/>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本项目非专门面向中小企业(监狱企业、残疾人福利性单位视同小微企业)采购对符合政策要求的小型、微型企业的报价</w:t>
      </w:r>
      <w:r>
        <w:rPr>
          <w:rFonts w:hint="eastAsia" w:ascii="宋体" w:hAnsi="宋体" w:eastAsia="宋体" w:cs="宋体"/>
          <w:color w:val="auto"/>
          <w:sz w:val="24"/>
          <w:highlight w:val="none"/>
          <w:lang w:val="en-US" w:eastAsia="zh-CN"/>
        </w:rPr>
        <w:t>给予</w:t>
      </w:r>
      <w:r>
        <w:rPr>
          <w:rFonts w:hint="eastAsia" w:ascii="宋体" w:hAnsi="宋体" w:eastAsia="宋体" w:cs="宋体"/>
          <w:color w:val="auto"/>
          <w:sz w:val="24"/>
          <w:highlight w:val="none"/>
          <w:u w:val="single"/>
        </w:rPr>
        <w:t xml:space="preserve">10 </w:t>
      </w:r>
      <w:r>
        <w:rPr>
          <w:rFonts w:hint="eastAsia" w:ascii="宋体" w:hAnsi="宋体" w:eastAsia="宋体" w:cs="宋体"/>
          <w:color w:val="auto"/>
          <w:sz w:val="24"/>
          <w:highlight w:val="none"/>
        </w:rPr>
        <w:t>%比例的扣除，用扣除后的价格参与评审，如符合政策则需提供中小企业声明函，如不符合政策则不需提供中小企业声明函(符合政策指投标货物全部由符合政策要求的中小企业(或小微企业)制造，即货物由中小企业生产且使用该中小企业商号或者注册商标)。</w:t>
      </w:r>
    </w:p>
    <w:p w14:paraId="45ED96F8">
      <w:pPr>
        <w:widowControl/>
        <w:overflowPunct/>
        <w:topLinePunct w:val="0"/>
        <w:bidi w:val="0"/>
        <w:spacing w:line="500" w:lineRule="exact"/>
        <w:ind w:left="150"/>
        <w:jc w:val="center"/>
        <w:rPr>
          <w:rFonts w:hint="eastAsia" w:ascii="宋体" w:hAnsi="宋体" w:eastAsia="宋体" w:cs="宋体"/>
          <w:b/>
          <w:color w:val="000000" w:themeColor="text1"/>
          <w:kern w:val="0"/>
          <w:sz w:val="32"/>
          <w:szCs w:val="32"/>
          <w:highlight w:val="none"/>
          <w14:textFill>
            <w14:solidFill>
              <w14:schemeClr w14:val="tx1"/>
            </w14:solidFill>
          </w14:textFill>
        </w:rPr>
      </w:pPr>
    </w:p>
    <w:p w14:paraId="03331C29">
      <w:pPr>
        <w:widowControl/>
        <w:overflowPunct/>
        <w:topLinePunct w:val="0"/>
        <w:bidi w:val="0"/>
        <w:spacing w:line="500" w:lineRule="exact"/>
        <w:ind w:firstLine="643" w:firstLineChars="200"/>
        <w:jc w:val="center"/>
        <w:rPr>
          <w:rFonts w:hint="eastAsia" w:ascii="宋体" w:hAnsi="宋体" w:eastAsia="宋体" w:cs="宋体"/>
          <w:b/>
          <w:color w:val="000000" w:themeColor="text1"/>
          <w:kern w:val="0"/>
          <w:sz w:val="32"/>
          <w:szCs w:val="32"/>
          <w:highlight w:val="none"/>
          <w:lang w:val="en-US" w:eastAsia="zh-CN"/>
          <w14:textFill>
            <w14:solidFill>
              <w14:schemeClr w14:val="tx1"/>
            </w14:solidFill>
          </w14:textFill>
        </w:rPr>
      </w:pPr>
    </w:p>
    <w:p w14:paraId="60322310">
      <w:pPr>
        <w:widowControl/>
        <w:overflowPunct/>
        <w:topLinePunct w:val="0"/>
        <w:bidi w:val="0"/>
        <w:spacing w:line="500" w:lineRule="exact"/>
        <w:ind w:firstLine="643" w:firstLineChars="200"/>
        <w:jc w:val="center"/>
        <w:rPr>
          <w:rFonts w:hint="eastAsia" w:ascii="宋体" w:hAnsi="宋体" w:eastAsia="宋体" w:cs="宋体"/>
          <w:b/>
          <w:color w:val="000000" w:themeColor="text1"/>
          <w:kern w:val="0"/>
          <w:sz w:val="32"/>
          <w:szCs w:val="32"/>
          <w:highlight w:val="none"/>
          <w:lang w:val="en-US" w:eastAsia="zh-CN"/>
          <w14:textFill>
            <w14:solidFill>
              <w14:schemeClr w14:val="tx1"/>
            </w14:solidFill>
          </w14:textFill>
        </w:rPr>
      </w:pPr>
    </w:p>
    <w:p w14:paraId="67042697">
      <w:pPr>
        <w:widowControl/>
        <w:overflowPunct/>
        <w:topLinePunct w:val="0"/>
        <w:bidi w:val="0"/>
        <w:spacing w:line="500" w:lineRule="exact"/>
        <w:ind w:firstLine="643" w:firstLineChars="200"/>
        <w:jc w:val="center"/>
        <w:rPr>
          <w:rFonts w:hint="eastAsia" w:ascii="宋体" w:hAnsi="宋体" w:eastAsia="宋体" w:cs="宋体"/>
          <w:b/>
          <w:color w:val="000000" w:themeColor="text1"/>
          <w:kern w:val="0"/>
          <w:sz w:val="32"/>
          <w:szCs w:val="32"/>
          <w:highlight w:val="none"/>
          <w:lang w:val="en-US" w:eastAsia="zh-CN"/>
          <w14:textFill>
            <w14:solidFill>
              <w14:schemeClr w14:val="tx1"/>
            </w14:solidFill>
          </w14:textFill>
        </w:rPr>
      </w:pPr>
    </w:p>
    <w:p w14:paraId="024E2F4D">
      <w:pPr>
        <w:widowControl/>
        <w:overflowPunct/>
        <w:topLinePunct w:val="0"/>
        <w:bidi w:val="0"/>
        <w:spacing w:line="500" w:lineRule="exact"/>
        <w:ind w:firstLine="643" w:firstLineChars="200"/>
        <w:jc w:val="center"/>
        <w:rPr>
          <w:rFonts w:hint="eastAsia" w:ascii="宋体" w:hAnsi="宋体" w:eastAsia="宋体" w:cs="宋体"/>
          <w:b/>
          <w:color w:val="000000" w:themeColor="text1"/>
          <w:kern w:val="0"/>
          <w:sz w:val="32"/>
          <w:szCs w:val="32"/>
          <w:highlight w:val="none"/>
          <w:lang w:val="en-US" w:eastAsia="zh-CN"/>
          <w14:textFill>
            <w14:solidFill>
              <w14:schemeClr w14:val="tx1"/>
            </w14:solidFill>
          </w14:textFill>
        </w:rPr>
      </w:pPr>
    </w:p>
    <w:p w14:paraId="1924783E">
      <w:pPr>
        <w:widowControl/>
        <w:overflowPunct/>
        <w:topLinePunct w:val="0"/>
        <w:bidi w:val="0"/>
        <w:spacing w:line="500" w:lineRule="exact"/>
        <w:ind w:firstLine="643" w:firstLineChars="200"/>
        <w:jc w:val="center"/>
        <w:rPr>
          <w:rFonts w:hint="eastAsia" w:ascii="宋体" w:hAnsi="宋体" w:eastAsia="宋体" w:cs="宋体"/>
          <w:b/>
          <w:color w:val="000000" w:themeColor="text1"/>
          <w:kern w:val="0"/>
          <w:sz w:val="32"/>
          <w:szCs w:val="32"/>
          <w:highlight w:val="none"/>
          <w:lang w:val="en-US" w:eastAsia="zh-CN"/>
          <w14:textFill>
            <w14:solidFill>
              <w14:schemeClr w14:val="tx1"/>
            </w14:solidFill>
          </w14:textFill>
        </w:rPr>
      </w:pPr>
    </w:p>
    <w:p w14:paraId="1C9A1D30">
      <w:pPr>
        <w:widowControl/>
        <w:overflowPunct/>
        <w:topLinePunct w:val="0"/>
        <w:bidi w:val="0"/>
        <w:spacing w:line="500" w:lineRule="exact"/>
        <w:ind w:firstLine="643" w:firstLineChars="200"/>
        <w:jc w:val="center"/>
        <w:rPr>
          <w:rFonts w:hint="eastAsia" w:ascii="宋体" w:hAnsi="宋体" w:eastAsia="宋体" w:cs="宋体"/>
          <w:b/>
          <w:color w:val="000000" w:themeColor="text1"/>
          <w:kern w:val="0"/>
          <w:sz w:val="32"/>
          <w:szCs w:val="32"/>
          <w:highlight w:val="none"/>
          <w:lang w:val="en-US" w:eastAsia="zh-CN"/>
          <w14:textFill>
            <w14:solidFill>
              <w14:schemeClr w14:val="tx1"/>
            </w14:solidFill>
          </w14:textFill>
        </w:rPr>
      </w:pPr>
    </w:p>
    <w:p w14:paraId="36D01BAD">
      <w:pPr>
        <w:widowControl/>
        <w:overflowPunct/>
        <w:topLinePunct w:val="0"/>
        <w:bidi w:val="0"/>
        <w:spacing w:line="500" w:lineRule="exact"/>
        <w:ind w:firstLine="643" w:firstLineChars="200"/>
        <w:jc w:val="center"/>
        <w:rPr>
          <w:rFonts w:hint="eastAsia" w:ascii="宋体" w:hAnsi="宋体" w:eastAsia="宋体" w:cs="宋体"/>
          <w:b/>
          <w:color w:val="000000" w:themeColor="text1"/>
          <w:kern w:val="0"/>
          <w:sz w:val="32"/>
          <w:szCs w:val="32"/>
          <w:highlight w:val="none"/>
          <w:lang w:val="en-US" w:eastAsia="zh-CN"/>
          <w14:textFill>
            <w14:solidFill>
              <w14:schemeClr w14:val="tx1"/>
            </w14:solidFill>
          </w14:textFill>
        </w:rPr>
      </w:pPr>
    </w:p>
    <w:p w14:paraId="415272BD">
      <w:pPr>
        <w:widowControl/>
        <w:overflowPunct/>
        <w:topLinePunct w:val="0"/>
        <w:bidi w:val="0"/>
        <w:spacing w:line="500" w:lineRule="exact"/>
        <w:ind w:firstLine="643" w:firstLineChars="200"/>
        <w:jc w:val="center"/>
        <w:rPr>
          <w:rFonts w:hint="eastAsia" w:ascii="宋体" w:hAnsi="宋体" w:eastAsia="宋体" w:cs="宋体"/>
          <w:b/>
          <w:color w:val="000000" w:themeColor="text1"/>
          <w:kern w:val="0"/>
          <w:sz w:val="32"/>
          <w:szCs w:val="32"/>
          <w:highlight w:val="none"/>
          <w:lang w:val="en-US" w:eastAsia="zh-CN"/>
          <w14:textFill>
            <w14:solidFill>
              <w14:schemeClr w14:val="tx1"/>
            </w14:solidFill>
          </w14:textFill>
        </w:rPr>
      </w:pPr>
    </w:p>
    <w:p w14:paraId="70E3EAB7">
      <w:pPr>
        <w:widowControl/>
        <w:overflowPunct/>
        <w:topLinePunct w:val="0"/>
        <w:bidi w:val="0"/>
        <w:spacing w:line="500" w:lineRule="exact"/>
        <w:ind w:firstLine="643" w:firstLineChars="200"/>
        <w:jc w:val="center"/>
        <w:rPr>
          <w:rFonts w:hint="eastAsia" w:ascii="宋体" w:hAnsi="宋体" w:eastAsia="宋体" w:cs="宋体"/>
          <w:b/>
          <w:color w:val="000000" w:themeColor="text1"/>
          <w:kern w:val="0"/>
          <w:sz w:val="32"/>
          <w:szCs w:val="32"/>
          <w:highlight w:val="none"/>
          <w:lang w:val="en-US" w:eastAsia="zh-CN"/>
          <w14:textFill>
            <w14:solidFill>
              <w14:schemeClr w14:val="tx1"/>
            </w14:solidFill>
          </w14:textFill>
        </w:rPr>
      </w:pPr>
    </w:p>
    <w:p w14:paraId="20D62465">
      <w:pPr>
        <w:widowControl/>
        <w:overflowPunct/>
        <w:topLinePunct w:val="0"/>
        <w:bidi w:val="0"/>
        <w:spacing w:line="500" w:lineRule="exact"/>
        <w:ind w:firstLine="643" w:firstLineChars="200"/>
        <w:jc w:val="center"/>
        <w:rPr>
          <w:rFonts w:hint="eastAsia" w:ascii="宋体" w:hAnsi="宋体" w:eastAsia="宋体" w:cs="宋体"/>
          <w:b/>
          <w:color w:val="000000" w:themeColor="text1"/>
          <w:kern w:val="0"/>
          <w:sz w:val="32"/>
          <w:szCs w:val="32"/>
          <w:highlight w:val="none"/>
          <w:lang w:val="en-US" w:eastAsia="zh-CN"/>
          <w14:textFill>
            <w14:solidFill>
              <w14:schemeClr w14:val="tx1"/>
            </w14:solidFill>
          </w14:textFill>
        </w:rPr>
      </w:pPr>
    </w:p>
    <w:p w14:paraId="72832165">
      <w:pPr>
        <w:widowControl/>
        <w:overflowPunct/>
        <w:topLinePunct w:val="0"/>
        <w:bidi w:val="0"/>
        <w:spacing w:line="500" w:lineRule="exact"/>
        <w:ind w:firstLine="643" w:firstLineChars="200"/>
        <w:jc w:val="center"/>
        <w:rPr>
          <w:rFonts w:hint="eastAsia" w:ascii="宋体" w:hAnsi="宋体" w:eastAsia="宋体" w:cs="宋体"/>
          <w:b/>
          <w:color w:val="000000" w:themeColor="text1"/>
          <w:kern w:val="0"/>
          <w:sz w:val="32"/>
          <w:szCs w:val="32"/>
          <w:highlight w:val="none"/>
          <w:lang w:val="en-US" w:eastAsia="zh-CN"/>
          <w14:textFill>
            <w14:solidFill>
              <w14:schemeClr w14:val="tx1"/>
            </w14:solidFill>
          </w14:textFill>
        </w:rPr>
      </w:pPr>
    </w:p>
    <w:p w14:paraId="08B29D07">
      <w:pPr>
        <w:widowControl/>
        <w:overflowPunct/>
        <w:topLinePunct w:val="0"/>
        <w:bidi w:val="0"/>
        <w:spacing w:line="500" w:lineRule="exact"/>
        <w:ind w:firstLine="643" w:firstLineChars="200"/>
        <w:jc w:val="center"/>
        <w:rPr>
          <w:rFonts w:hint="eastAsia" w:ascii="宋体" w:hAnsi="宋体" w:eastAsia="宋体" w:cs="宋体"/>
          <w:b/>
          <w:color w:val="000000" w:themeColor="text1"/>
          <w:kern w:val="0"/>
          <w:sz w:val="32"/>
          <w:szCs w:val="32"/>
          <w:highlight w:val="none"/>
          <w:lang w:val="en-US" w:eastAsia="zh-CN"/>
          <w14:textFill>
            <w14:solidFill>
              <w14:schemeClr w14:val="tx1"/>
            </w14:solidFill>
          </w14:textFill>
        </w:rPr>
      </w:pPr>
    </w:p>
    <w:p w14:paraId="1766D7F8">
      <w:pPr>
        <w:widowControl/>
        <w:overflowPunct/>
        <w:topLinePunct w:val="0"/>
        <w:bidi w:val="0"/>
        <w:spacing w:line="500" w:lineRule="exact"/>
        <w:ind w:firstLine="643" w:firstLineChars="200"/>
        <w:jc w:val="center"/>
        <w:rPr>
          <w:rFonts w:hint="eastAsia" w:ascii="宋体" w:hAnsi="宋体" w:eastAsia="宋体" w:cs="宋体"/>
          <w:b/>
          <w:color w:val="000000" w:themeColor="text1"/>
          <w:kern w:val="0"/>
          <w:sz w:val="32"/>
          <w:szCs w:val="32"/>
          <w:highlight w:val="none"/>
          <w:lang w:val="en-US" w:eastAsia="zh-CN"/>
          <w14:textFill>
            <w14:solidFill>
              <w14:schemeClr w14:val="tx1"/>
            </w14:solidFill>
          </w14:textFill>
        </w:rPr>
      </w:pPr>
    </w:p>
    <w:p w14:paraId="4D31A937">
      <w:pPr>
        <w:widowControl/>
        <w:overflowPunct/>
        <w:topLinePunct w:val="0"/>
        <w:bidi w:val="0"/>
        <w:spacing w:line="500" w:lineRule="exact"/>
        <w:ind w:firstLine="643" w:firstLineChars="200"/>
        <w:jc w:val="center"/>
        <w:rPr>
          <w:rFonts w:hint="eastAsia" w:ascii="宋体" w:hAnsi="宋体" w:eastAsia="宋体" w:cs="宋体"/>
          <w:b/>
          <w:color w:val="000000" w:themeColor="text1"/>
          <w:kern w:val="0"/>
          <w:sz w:val="32"/>
          <w:szCs w:val="32"/>
          <w:highlight w:val="none"/>
          <w:lang w:val="en-US" w:eastAsia="zh-CN"/>
          <w14:textFill>
            <w14:solidFill>
              <w14:schemeClr w14:val="tx1"/>
            </w14:solidFill>
          </w14:textFill>
        </w:rPr>
      </w:pPr>
    </w:p>
    <w:p w14:paraId="1B3823CC">
      <w:pPr>
        <w:widowControl/>
        <w:overflowPunct/>
        <w:topLinePunct w:val="0"/>
        <w:bidi w:val="0"/>
        <w:spacing w:line="500" w:lineRule="exact"/>
        <w:ind w:firstLine="643" w:firstLineChars="200"/>
        <w:jc w:val="center"/>
        <w:rPr>
          <w:rFonts w:hint="eastAsia" w:ascii="宋体" w:hAnsi="宋体" w:eastAsia="宋体" w:cs="宋体"/>
          <w:b/>
          <w:color w:val="000000" w:themeColor="text1"/>
          <w:kern w:val="0"/>
          <w:sz w:val="32"/>
          <w:szCs w:val="32"/>
          <w:highlight w:val="none"/>
          <w:lang w:val="en-US" w:eastAsia="zh-CN"/>
          <w14:textFill>
            <w14:solidFill>
              <w14:schemeClr w14:val="tx1"/>
            </w14:solidFill>
          </w14:textFill>
        </w:rPr>
      </w:pPr>
    </w:p>
    <w:p w14:paraId="68C17837">
      <w:pPr>
        <w:widowControl/>
        <w:overflowPunct/>
        <w:topLinePunct w:val="0"/>
        <w:bidi w:val="0"/>
        <w:spacing w:line="500" w:lineRule="exact"/>
        <w:ind w:firstLine="643" w:firstLineChars="200"/>
        <w:jc w:val="center"/>
        <w:rPr>
          <w:rFonts w:hint="eastAsia" w:ascii="宋体" w:hAnsi="宋体" w:eastAsia="宋体" w:cs="宋体"/>
          <w:b/>
          <w:color w:val="000000" w:themeColor="text1"/>
          <w:kern w:val="0"/>
          <w:sz w:val="32"/>
          <w:szCs w:val="32"/>
          <w:highlight w:val="none"/>
          <w:lang w:val="en-US" w:eastAsia="zh-CN"/>
          <w14:textFill>
            <w14:solidFill>
              <w14:schemeClr w14:val="tx1"/>
            </w14:solidFill>
          </w14:textFill>
        </w:rPr>
      </w:pPr>
    </w:p>
    <w:p w14:paraId="45F5F6E0">
      <w:pPr>
        <w:widowControl/>
        <w:overflowPunct/>
        <w:topLinePunct w:val="0"/>
        <w:bidi w:val="0"/>
        <w:spacing w:line="500" w:lineRule="exact"/>
        <w:ind w:firstLine="643" w:firstLineChars="200"/>
        <w:jc w:val="center"/>
        <w:rPr>
          <w:rFonts w:hint="eastAsia" w:ascii="宋体" w:hAnsi="宋体" w:eastAsia="宋体" w:cs="宋体"/>
          <w:b/>
          <w:color w:val="000000" w:themeColor="text1"/>
          <w:kern w:val="0"/>
          <w:sz w:val="32"/>
          <w:szCs w:val="32"/>
          <w:highlight w:val="none"/>
          <w:lang w:val="en-US" w:eastAsia="zh-CN"/>
          <w14:textFill>
            <w14:solidFill>
              <w14:schemeClr w14:val="tx1"/>
            </w14:solidFill>
          </w14:textFill>
        </w:rPr>
      </w:pPr>
    </w:p>
    <w:p w14:paraId="0D9C45C4">
      <w:pPr>
        <w:widowControl/>
        <w:overflowPunct/>
        <w:topLinePunct w:val="0"/>
        <w:bidi w:val="0"/>
        <w:spacing w:line="500" w:lineRule="exact"/>
        <w:ind w:firstLine="643" w:firstLineChars="200"/>
        <w:jc w:val="center"/>
        <w:rPr>
          <w:rFonts w:hint="eastAsia" w:ascii="宋体" w:hAnsi="宋体" w:eastAsia="宋体" w:cs="宋体"/>
          <w:b/>
          <w:color w:val="000000" w:themeColor="text1"/>
          <w:kern w:val="0"/>
          <w:sz w:val="32"/>
          <w:szCs w:val="32"/>
          <w:highlight w:val="none"/>
          <w:lang w:val="en-US" w:eastAsia="zh-CN"/>
          <w14:textFill>
            <w14:solidFill>
              <w14:schemeClr w14:val="tx1"/>
            </w14:solidFill>
          </w14:textFill>
        </w:rPr>
      </w:pPr>
    </w:p>
    <w:p w14:paraId="461FB8AE">
      <w:pPr>
        <w:overflowPunct/>
        <w:topLinePunct w:val="0"/>
        <w:bidi w:val="0"/>
        <w:spacing w:line="500" w:lineRule="exact"/>
        <w:ind w:firstLine="0" w:firstLineChars="0"/>
        <w:jc w:val="both"/>
        <w:rPr>
          <w:rFonts w:hint="eastAsia" w:ascii="宋体" w:hAnsi="宋体" w:eastAsia="宋体" w:cs="宋体"/>
          <w:color w:val="000000" w:themeColor="text1"/>
          <w:spacing w:val="6"/>
          <w:szCs w:val="24"/>
          <w:highlight w:val="none"/>
          <w14:textFill>
            <w14:solidFill>
              <w14:schemeClr w14:val="tx1"/>
            </w14:solidFill>
          </w14:textFill>
        </w:rPr>
      </w:pPr>
    </w:p>
    <w:p w14:paraId="47B82DBE">
      <w:pPr>
        <w:pStyle w:val="20"/>
        <w:overflowPunct/>
        <w:topLinePunct w:val="0"/>
        <w:bidi w:val="0"/>
        <w:jc w:val="both"/>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pPr>
    </w:p>
    <w:p w14:paraId="2579D201">
      <w:pPr>
        <w:jc w:val="center"/>
        <w:rPr>
          <w:rFonts w:hint="eastAsia" w:ascii="宋体" w:hAnsi="宋体" w:eastAsia="宋体" w:cs="宋体"/>
          <w:b/>
          <w:bCs/>
          <w:kern w:val="2"/>
          <w:sz w:val="32"/>
          <w:szCs w:val="32"/>
          <w:lang w:val="en-US" w:eastAsia="zh-CN" w:bidi="ar-SA"/>
        </w:rPr>
      </w:pPr>
      <w:r>
        <w:rPr>
          <w:rFonts w:hint="eastAsia" w:ascii="宋体" w:hAnsi="宋体" w:eastAsia="宋体" w:cs="宋体"/>
          <w:b/>
          <w:bCs/>
          <w:kern w:val="2"/>
          <w:sz w:val="32"/>
          <w:szCs w:val="32"/>
          <w:lang w:val="en-US" w:eastAsia="zh-CN" w:bidi="ar-SA"/>
        </w:rPr>
        <w:t>六、技术部分材料</w:t>
      </w:r>
    </w:p>
    <w:p w14:paraId="2B77D0D6">
      <w:pPr>
        <w:jc w:val="center"/>
        <w:rPr>
          <w:rFonts w:hint="eastAsia" w:ascii="宋体" w:hAnsi="宋体" w:eastAsia="宋体" w:cs="宋体"/>
          <w:b/>
          <w:color w:val="auto"/>
          <w:kern w:val="2"/>
          <w:sz w:val="24"/>
          <w:szCs w:val="24"/>
          <w:highlight w:val="none"/>
          <w:lang w:val="en-US" w:eastAsia="zh-CN" w:bidi="ar-SA"/>
        </w:rPr>
      </w:pPr>
    </w:p>
    <w:p w14:paraId="29C12C11">
      <w:pPr>
        <w:widowControl w:val="0"/>
        <w:numPr>
          <w:ilvl w:val="0"/>
          <w:numId w:val="0"/>
        </w:numPr>
        <w:autoSpaceDE w:val="0"/>
        <w:autoSpaceDN w:val="0"/>
        <w:adjustRightInd w:val="0"/>
        <w:snapToGrid w:val="0"/>
        <w:spacing w:line="240" w:lineRule="auto"/>
        <w:jc w:val="both"/>
        <w:rPr>
          <w:rFonts w:hint="eastAsia" w:ascii="宋体" w:hAnsi="宋体" w:eastAsia="宋体" w:cs="宋体"/>
          <w:bCs/>
          <w:spacing w:val="0"/>
          <w:w w:val="100"/>
          <w:position w:val="0"/>
          <w:sz w:val="32"/>
          <w:szCs w:val="32"/>
          <w:highlight w:val="none"/>
          <w:lang w:val="en-US" w:eastAsia="zh-CN"/>
        </w:rPr>
      </w:pPr>
      <w:r>
        <w:rPr>
          <w:rFonts w:hint="eastAsia" w:ascii="宋体" w:hAnsi="宋体" w:eastAsia="宋体" w:cs="宋体"/>
          <w:bCs/>
          <w:spacing w:val="0"/>
          <w:w w:val="100"/>
          <w:position w:val="0"/>
          <w:sz w:val="32"/>
          <w:szCs w:val="32"/>
          <w:highlight w:val="none"/>
          <w:lang w:val="en-US" w:eastAsia="zh-CN"/>
        </w:rPr>
        <w:t>（一）供货方案及应急预案及保障措施</w:t>
      </w:r>
    </w:p>
    <w:p w14:paraId="17119B30">
      <w:pPr>
        <w:widowControl w:val="0"/>
        <w:numPr>
          <w:ilvl w:val="0"/>
          <w:numId w:val="0"/>
        </w:numPr>
        <w:autoSpaceDE w:val="0"/>
        <w:autoSpaceDN w:val="0"/>
        <w:adjustRightInd w:val="0"/>
        <w:snapToGrid w:val="0"/>
        <w:spacing w:line="240" w:lineRule="auto"/>
        <w:jc w:val="both"/>
        <w:rPr>
          <w:rFonts w:hint="eastAsia" w:ascii="宋体" w:hAnsi="宋体" w:eastAsia="宋体" w:cs="宋体"/>
          <w:bCs/>
          <w:spacing w:val="0"/>
          <w:w w:val="100"/>
          <w:position w:val="0"/>
          <w:sz w:val="32"/>
          <w:szCs w:val="32"/>
          <w:highlight w:val="none"/>
          <w:lang w:val="en-US" w:eastAsia="zh-CN"/>
        </w:rPr>
      </w:pPr>
      <w:r>
        <w:rPr>
          <w:rFonts w:hint="eastAsia" w:ascii="宋体" w:hAnsi="宋体" w:eastAsia="宋体" w:cs="宋体"/>
          <w:bCs/>
          <w:spacing w:val="0"/>
          <w:w w:val="100"/>
          <w:position w:val="0"/>
          <w:sz w:val="32"/>
          <w:szCs w:val="32"/>
          <w:highlight w:val="none"/>
          <w:lang w:val="en-US" w:eastAsia="zh-CN"/>
        </w:rPr>
        <w:t>（二）</w:t>
      </w:r>
      <w:r>
        <w:rPr>
          <w:rFonts w:hint="eastAsia" w:ascii="宋体" w:hAnsi="宋体" w:eastAsia="宋体" w:cs="宋体"/>
          <w:b w:val="0"/>
          <w:bCs/>
          <w:kern w:val="2"/>
          <w:sz w:val="32"/>
          <w:szCs w:val="32"/>
          <w:highlight w:val="none"/>
          <w:lang w:val="en-US" w:eastAsia="zh-CN" w:bidi="ar-SA"/>
        </w:rPr>
        <w:t>产品质量保障措施</w:t>
      </w:r>
    </w:p>
    <w:p w14:paraId="19AC730C">
      <w:pPr>
        <w:widowControl w:val="0"/>
        <w:numPr>
          <w:ilvl w:val="0"/>
          <w:numId w:val="0"/>
        </w:numPr>
        <w:autoSpaceDE w:val="0"/>
        <w:autoSpaceDN w:val="0"/>
        <w:adjustRightInd w:val="0"/>
        <w:snapToGrid w:val="0"/>
        <w:spacing w:line="240" w:lineRule="auto"/>
        <w:rPr>
          <w:rFonts w:hint="eastAsia" w:ascii="宋体" w:hAnsi="宋体" w:eastAsia="宋体" w:cs="宋体"/>
          <w:b/>
          <w:bCs/>
          <w:kern w:val="2"/>
          <w:sz w:val="32"/>
          <w:szCs w:val="32"/>
          <w:lang w:val="en-US" w:eastAsia="zh-CN" w:bidi="ar-SA"/>
        </w:rPr>
      </w:pPr>
      <w:r>
        <w:rPr>
          <w:rFonts w:hint="eastAsia" w:ascii="宋体" w:hAnsi="宋体" w:eastAsia="宋体" w:cs="宋体"/>
          <w:b w:val="0"/>
          <w:bCs/>
          <w:kern w:val="2"/>
          <w:sz w:val="32"/>
          <w:szCs w:val="32"/>
          <w:highlight w:val="none"/>
          <w:lang w:val="en-US" w:eastAsia="zh-CN" w:bidi="ar-SA"/>
        </w:rPr>
        <w:t>（三）售后服务方案</w:t>
      </w:r>
      <w:r>
        <w:rPr>
          <w:rFonts w:hint="eastAsia" w:ascii="宋体" w:hAnsi="宋体" w:eastAsia="宋体" w:cs="宋体"/>
          <w:b/>
          <w:bCs/>
          <w:kern w:val="2"/>
          <w:sz w:val="32"/>
          <w:szCs w:val="32"/>
          <w:lang w:val="en-US" w:eastAsia="zh-CN" w:bidi="ar-SA"/>
        </w:rPr>
        <w:br w:type="page"/>
      </w:r>
    </w:p>
    <w:p w14:paraId="094094F8">
      <w:pPr>
        <w:widowControl w:val="0"/>
        <w:numPr>
          <w:ilvl w:val="0"/>
          <w:numId w:val="0"/>
        </w:numPr>
        <w:autoSpaceDE w:val="0"/>
        <w:autoSpaceDN w:val="0"/>
        <w:adjustRightInd w:val="0"/>
        <w:snapToGrid w:val="0"/>
        <w:spacing w:line="240" w:lineRule="auto"/>
        <w:jc w:val="center"/>
        <w:rPr>
          <w:rFonts w:hint="eastAsia" w:ascii="宋体" w:hAnsi="宋体" w:eastAsia="宋体" w:cs="宋体"/>
          <w:b/>
          <w:bCs/>
          <w:kern w:val="2"/>
          <w:sz w:val="32"/>
          <w:szCs w:val="32"/>
          <w:lang w:val="en-US" w:eastAsia="zh-CN" w:bidi="ar-SA"/>
        </w:rPr>
      </w:pPr>
      <w:r>
        <w:rPr>
          <w:rFonts w:hint="eastAsia" w:ascii="宋体" w:hAnsi="宋体" w:eastAsia="宋体" w:cs="宋体"/>
          <w:b/>
          <w:bCs/>
          <w:kern w:val="2"/>
          <w:sz w:val="32"/>
          <w:szCs w:val="32"/>
          <w:lang w:val="en-US" w:eastAsia="zh-CN" w:bidi="ar-SA"/>
        </w:rPr>
        <w:t>七、商务部分材料</w:t>
      </w:r>
    </w:p>
    <w:p w14:paraId="0AEB0FCE">
      <w:pPr>
        <w:jc w:val="center"/>
        <w:rPr>
          <w:rFonts w:hint="eastAsia" w:ascii="宋体" w:hAnsi="宋体" w:eastAsia="宋体" w:cs="宋体"/>
          <w:b/>
          <w:color w:val="auto"/>
          <w:kern w:val="2"/>
          <w:sz w:val="24"/>
          <w:szCs w:val="24"/>
          <w:highlight w:val="none"/>
          <w:lang w:val="en-US" w:eastAsia="zh-CN" w:bidi="ar-SA"/>
        </w:rPr>
      </w:pPr>
      <w:bookmarkStart w:id="65" w:name="_Toc163492930"/>
      <w:r>
        <w:rPr>
          <w:rFonts w:hint="eastAsia" w:ascii="宋体" w:hAnsi="宋体" w:eastAsia="宋体" w:cs="宋体"/>
          <w:b/>
          <w:color w:val="auto"/>
          <w:kern w:val="2"/>
          <w:sz w:val="24"/>
          <w:szCs w:val="24"/>
          <w:highlight w:val="none"/>
          <w:lang w:val="en-US" w:eastAsia="zh-CN" w:bidi="ar-SA"/>
        </w:rPr>
        <w:t>（一）业绩证明文件</w:t>
      </w:r>
      <w:bookmarkEnd w:id="65"/>
    </w:p>
    <w:tbl>
      <w:tblPr>
        <w:tblStyle w:val="21"/>
        <w:tblW w:w="89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1355"/>
        <w:gridCol w:w="1355"/>
        <w:gridCol w:w="1355"/>
        <w:gridCol w:w="1355"/>
        <w:gridCol w:w="1356"/>
        <w:gridCol w:w="1360"/>
      </w:tblGrid>
      <w:tr w14:paraId="170CA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819" w:type="dxa"/>
            <w:vAlign w:val="center"/>
          </w:tcPr>
          <w:p w14:paraId="06ACA1A0">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1355" w:type="dxa"/>
            <w:vAlign w:val="center"/>
          </w:tcPr>
          <w:p w14:paraId="6670EFE4">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完成时间</w:t>
            </w:r>
          </w:p>
        </w:tc>
        <w:tc>
          <w:tcPr>
            <w:tcW w:w="1355" w:type="dxa"/>
            <w:vAlign w:val="center"/>
          </w:tcPr>
          <w:p w14:paraId="67D290B0">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p>
        </w:tc>
        <w:tc>
          <w:tcPr>
            <w:tcW w:w="1355" w:type="dxa"/>
            <w:vAlign w:val="center"/>
          </w:tcPr>
          <w:p w14:paraId="1D6098E4">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标的</w:t>
            </w:r>
            <w:r>
              <w:rPr>
                <w:rFonts w:hint="eastAsia" w:ascii="宋体" w:hAnsi="宋体" w:eastAsia="宋体" w:cs="宋体"/>
                <w:color w:val="000000" w:themeColor="text1"/>
                <w:sz w:val="24"/>
                <w:szCs w:val="24"/>
                <w14:textFill>
                  <w14:solidFill>
                    <w14:schemeClr w14:val="tx1"/>
                  </w14:solidFill>
                </w14:textFill>
              </w:rPr>
              <w:t>内容</w:t>
            </w:r>
          </w:p>
        </w:tc>
        <w:tc>
          <w:tcPr>
            <w:tcW w:w="1355" w:type="dxa"/>
            <w:vAlign w:val="center"/>
          </w:tcPr>
          <w:p w14:paraId="0BFF9E9C">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甲方</w:t>
            </w:r>
            <w:r>
              <w:rPr>
                <w:rFonts w:hint="eastAsia" w:ascii="宋体" w:hAnsi="宋体" w:eastAsia="宋体" w:cs="宋体"/>
                <w:color w:val="000000" w:themeColor="text1"/>
                <w:sz w:val="24"/>
                <w:szCs w:val="24"/>
                <w14:textFill>
                  <w14:solidFill>
                    <w14:schemeClr w14:val="tx1"/>
                  </w14:solidFill>
                </w14:textFill>
              </w:rPr>
              <w:t>名称</w:t>
            </w:r>
          </w:p>
        </w:tc>
        <w:tc>
          <w:tcPr>
            <w:tcW w:w="1356" w:type="dxa"/>
            <w:vAlign w:val="center"/>
          </w:tcPr>
          <w:p w14:paraId="13327EFA">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联系人</w:t>
            </w:r>
          </w:p>
        </w:tc>
        <w:tc>
          <w:tcPr>
            <w:tcW w:w="1360" w:type="dxa"/>
            <w:vAlign w:val="center"/>
          </w:tcPr>
          <w:p w14:paraId="5E32EC02">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p>
        </w:tc>
      </w:tr>
      <w:tr w14:paraId="4FDE1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19" w:type="dxa"/>
            <w:vAlign w:val="center"/>
          </w:tcPr>
          <w:p w14:paraId="6A9A87E3">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1355" w:type="dxa"/>
            <w:vAlign w:val="center"/>
          </w:tcPr>
          <w:p w14:paraId="5769DE9A">
            <w:pPr>
              <w:rPr>
                <w:rFonts w:hint="eastAsia" w:ascii="宋体" w:hAnsi="宋体" w:eastAsia="宋体" w:cs="宋体"/>
                <w:color w:val="000000" w:themeColor="text1"/>
                <w:sz w:val="24"/>
                <w:szCs w:val="24"/>
                <w14:textFill>
                  <w14:solidFill>
                    <w14:schemeClr w14:val="tx1"/>
                  </w14:solidFill>
                </w14:textFill>
              </w:rPr>
            </w:pPr>
          </w:p>
        </w:tc>
        <w:tc>
          <w:tcPr>
            <w:tcW w:w="1355" w:type="dxa"/>
            <w:vAlign w:val="center"/>
          </w:tcPr>
          <w:p w14:paraId="42C5F1F4">
            <w:pPr>
              <w:rPr>
                <w:rFonts w:hint="eastAsia" w:ascii="宋体" w:hAnsi="宋体" w:eastAsia="宋体" w:cs="宋体"/>
                <w:color w:val="000000" w:themeColor="text1"/>
                <w:sz w:val="24"/>
                <w:szCs w:val="24"/>
                <w14:textFill>
                  <w14:solidFill>
                    <w14:schemeClr w14:val="tx1"/>
                  </w14:solidFill>
                </w14:textFill>
              </w:rPr>
            </w:pPr>
          </w:p>
        </w:tc>
        <w:tc>
          <w:tcPr>
            <w:tcW w:w="1355" w:type="dxa"/>
            <w:vAlign w:val="center"/>
          </w:tcPr>
          <w:p w14:paraId="50CA5FCB">
            <w:pPr>
              <w:rPr>
                <w:rFonts w:hint="eastAsia" w:ascii="宋体" w:hAnsi="宋体" w:eastAsia="宋体" w:cs="宋体"/>
                <w:color w:val="000000" w:themeColor="text1"/>
                <w:sz w:val="24"/>
                <w:szCs w:val="24"/>
                <w14:textFill>
                  <w14:solidFill>
                    <w14:schemeClr w14:val="tx1"/>
                  </w14:solidFill>
                </w14:textFill>
              </w:rPr>
            </w:pPr>
          </w:p>
        </w:tc>
        <w:tc>
          <w:tcPr>
            <w:tcW w:w="1355" w:type="dxa"/>
            <w:vAlign w:val="center"/>
          </w:tcPr>
          <w:p w14:paraId="77582A3B">
            <w:pPr>
              <w:rPr>
                <w:rFonts w:hint="eastAsia" w:ascii="宋体" w:hAnsi="宋体" w:eastAsia="宋体" w:cs="宋体"/>
                <w:color w:val="000000" w:themeColor="text1"/>
                <w:sz w:val="24"/>
                <w:szCs w:val="24"/>
                <w14:textFill>
                  <w14:solidFill>
                    <w14:schemeClr w14:val="tx1"/>
                  </w14:solidFill>
                </w14:textFill>
              </w:rPr>
            </w:pPr>
          </w:p>
        </w:tc>
        <w:tc>
          <w:tcPr>
            <w:tcW w:w="1356" w:type="dxa"/>
            <w:vAlign w:val="center"/>
          </w:tcPr>
          <w:p w14:paraId="3AEAA1F6">
            <w:pPr>
              <w:rPr>
                <w:rFonts w:hint="eastAsia" w:ascii="宋体" w:hAnsi="宋体" w:eastAsia="宋体" w:cs="宋体"/>
                <w:color w:val="000000" w:themeColor="text1"/>
                <w:sz w:val="24"/>
                <w:szCs w:val="24"/>
                <w14:textFill>
                  <w14:solidFill>
                    <w14:schemeClr w14:val="tx1"/>
                  </w14:solidFill>
                </w14:textFill>
              </w:rPr>
            </w:pPr>
          </w:p>
        </w:tc>
        <w:tc>
          <w:tcPr>
            <w:tcW w:w="1360" w:type="dxa"/>
            <w:vAlign w:val="center"/>
          </w:tcPr>
          <w:p w14:paraId="79790E43">
            <w:pPr>
              <w:rPr>
                <w:rFonts w:hint="eastAsia" w:ascii="宋体" w:hAnsi="宋体" w:eastAsia="宋体" w:cs="宋体"/>
                <w:color w:val="000000" w:themeColor="text1"/>
                <w:sz w:val="24"/>
                <w:szCs w:val="24"/>
                <w14:textFill>
                  <w14:solidFill>
                    <w14:schemeClr w14:val="tx1"/>
                  </w14:solidFill>
                </w14:textFill>
              </w:rPr>
            </w:pPr>
          </w:p>
        </w:tc>
      </w:tr>
      <w:tr w14:paraId="7D5B6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19" w:type="dxa"/>
            <w:vAlign w:val="center"/>
          </w:tcPr>
          <w:p w14:paraId="0F71F231">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1355" w:type="dxa"/>
            <w:vAlign w:val="center"/>
          </w:tcPr>
          <w:p w14:paraId="70C6BDCF">
            <w:pPr>
              <w:rPr>
                <w:rFonts w:hint="eastAsia" w:ascii="宋体" w:hAnsi="宋体" w:eastAsia="宋体" w:cs="宋体"/>
                <w:color w:val="000000" w:themeColor="text1"/>
                <w:sz w:val="24"/>
                <w:szCs w:val="24"/>
                <w14:textFill>
                  <w14:solidFill>
                    <w14:schemeClr w14:val="tx1"/>
                  </w14:solidFill>
                </w14:textFill>
              </w:rPr>
            </w:pPr>
          </w:p>
        </w:tc>
        <w:tc>
          <w:tcPr>
            <w:tcW w:w="1355" w:type="dxa"/>
            <w:vAlign w:val="center"/>
          </w:tcPr>
          <w:p w14:paraId="16FFE6D6">
            <w:pPr>
              <w:rPr>
                <w:rFonts w:hint="eastAsia" w:ascii="宋体" w:hAnsi="宋体" w:eastAsia="宋体" w:cs="宋体"/>
                <w:color w:val="000000" w:themeColor="text1"/>
                <w:sz w:val="24"/>
                <w:szCs w:val="24"/>
                <w14:textFill>
                  <w14:solidFill>
                    <w14:schemeClr w14:val="tx1"/>
                  </w14:solidFill>
                </w14:textFill>
              </w:rPr>
            </w:pPr>
          </w:p>
        </w:tc>
        <w:tc>
          <w:tcPr>
            <w:tcW w:w="1355" w:type="dxa"/>
            <w:vAlign w:val="center"/>
          </w:tcPr>
          <w:p w14:paraId="5373040D">
            <w:pPr>
              <w:rPr>
                <w:rFonts w:hint="eastAsia" w:ascii="宋体" w:hAnsi="宋体" w:eastAsia="宋体" w:cs="宋体"/>
                <w:color w:val="000000" w:themeColor="text1"/>
                <w:sz w:val="24"/>
                <w:szCs w:val="24"/>
                <w14:textFill>
                  <w14:solidFill>
                    <w14:schemeClr w14:val="tx1"/>
                  </w14:solidFill>
                </w14:textFill>
              </w:rPr>
            </w:pPr>
          </w:p>
        </w:tc>
        <w:tc>
          <w:tcPr>
            <w:tcW w:w="1355" w:type="dxa"/>
            <w:vAlign w:val="center"/>
          </w:tcPr>
          <w:p w14:paraId="6CA7DFBB">
            <w:pPr>
              <w:rPr>
                <w:rFonts w:hint="eastAsia" w:ascii="宋体" w:hAnsi="宋体" w:eastAsia="宋体" w:cs="宋体"/>
                <w:color w:val="000000" w:themeColor="text1"/>
                <w:sz w:val="24"/>
                <w:szCs w:val="24"/>
                <w14:textFill>
                  <w14:solidFill>
                    <w14:schemeClr w14:val="tx1"/>
                  </w14:solidFill>
                </w14:textFill>
              </w:rPr>
            </w:pPr>
          </w:p>
        </w:tc>
        <w:tc>
          <w:tcPr>
            <w:tcW w:w="1356" w:type="dxa"/>
            <w:vAlign w:val="center"/>
          </w:tcPr>
          <w:p w14:paraId="6FAD52E0">
            <w:pPr>
              <w:rPr>
                <w:rFonts w:hint="eastAsia" w:ascii="宋体" w:hAnsi="宋体" w:eastAsia="宋体" w:cs="宋体"/>
                <w:color w:val="000000" w:themeColor="text1"/>
                <w:sz w:val="24"/>
                <w:szCs w:val="24"/>
                <w14:textFill>
                  <w14:solidFill>
                    <w14:schemeClr w14:val="tx1"/>
                  </w14:solidFill>
                </w14:textFill>
              </w:rPr>
            </w:pPr>
          </w:p>
        </w:tc>
        <w:tc>
          <w:tcPr>
            <w:tcW w:w="1360" w:type="dxa"/>
            <w:vAlign w:val="center"/>
          </w:tcPr>
          <w:p w14:paraId="7AFA3B53">
            <w:pPr>
              <w:rPr>
                <w:rFonts w:hint="eastAsia" w:ascii="宋体" w:hAnsi="宋体" w:eastAsia="宋体" w:cs="宋体"/>
                <w:color w:val="000000" w:themeColor="text1"/>
                <w:sz w:val="24"/>
                <w:szCs w:val="24"/>
                <w14:textFill>
                  <w14:solidFill>
                    <w14:schemeClr w14:val="tx1"/>
                  </w14:solidFill>
                </w14:textFill>
              </w:rPr>
            </w:pPr>
          </w:p>
        </w:tc>
      </w:tr>
      <w:tr w14:paraId="0B899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19" w:type="dxa"/>
            <w:vAlign w:val="center"/>
          </w:tcPr>
          <w:p w14:paraId="5A5FAC88">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1355" w:type="dxa"/>
            <w:vAlign w:val="center"/>
          </w:tcPr>
          <w:p w14:paraId="3097C3FC">
            <w:pPr>
              <w:rPr>
                <w:rFonts w:hint="eastAsia" w:ascii="宋体" w:hAnsi="宋体" w:eastAsia="宋体" w:cs="宋体"/>
                <w:color w:val="000000" w:themeColor="text1"/>
                <w:sz w:val="24"/>
                <w:szCs w:val="24"/>
                <w14:textFill>
                  <w14:solidFill>
                    <w14:schemeClr w14:val="tx1"/>
                  </w14:solidFill>
                </w14:textFill>
              </w:rPr>
            </w:pPr>
          </w:p>
        </w:tc>
        <w:tc>
          <w:tcPr>
            <w:tcW w:w="1355" w:type="dxa"/>
            <w:vAlign w:val="center"/>
          </w:tcPr>
          <w:p w14:paraId="378FCA60">
            <w:pPr>
              <w:rPr>
                <w:rFonts w:hint="eastAsia" w:ascii="宋体" w:hAnsi="宋体" w:eastAsia="宋体" w:cs="宋体"/>
                <w:color w:val="000000" w:themeColor="text1"/>
                <w:sz w:val="24"/>
                <w:szCs w:val="24"/>
                <w14:textFill>
                  <w14:solidFill>
                    <w14:schemeClr w14:val="tx1"/>
                  </w14:solidFill>
                </w14:textFill>
              </w:rPr>
            </w:pPr>
          </w:p>
        </w:tc>
        <w:tc>
          <w:tcPr>
            <w:tcW w:w="1355" w:type="dxa"/>
            <w:vAlign w:val="center"/>
          </w:tcPr>
          <w:p w14:paraId="139C79B4">
            <w:pPr>
              <w:rPr>
                <w:rFonts w:hint="eastAsia" w:ascii="宋体" w:hAnsi="宋体" w:eastAsia="宋体" w:cs="宋体"/>
                <w:color w:val="000000" w:themeColor="text1"/>
                <w:sz w:val="24"/>
                <w:szCs w:val="24"/>
                <w14:textFill>
                  <w14:solidFill>
                    <w14:schemeClr w14:val="tx1"/>
                  </w14:solidFill>
                </w14:textFill>
              </w:rPr>
            </w:pPr>
          </w:p>
        </w:tc>
        <w:tc>
          <w:tcPr>
            <w:tcW w:w="1355" w:type="dxa"/>
            <w:vAlign w:val="center"/>
          </w:tcPr>
          <w:p w14:paraId="45E5B0E3">
            <w:pPr>
              <w:rPr>
                <w:rFonts w:hint="eastAsia" w:ascii="宋体" w:hAnsi="宋体" w:eastAsia="宋体" w:cs="宋体"/>
                <w:color w:val="000000" w:themeColor="text1"/>
                <w:sz w:val="24"/>
                <w:szCs w:val="24"/>
                <w14:textFill>
                  <w14:solidFill>
                    <w14:schemeClr w14:val="tx1"/>
                  </w14:solidFill>
                </w14:textFill>
              </w:rPr>
            </w:pPr>
          </w:p>
        </w:tc>
        <w:tc>
          <w:tcPr>
            <w:tcW w:w="1356" w:type="dxa"/>
            <w:vAlign w:val="center"/>
          </w:tcPr>
          <w:p w14:paraId="1E025D1F">
            <w:pPr>
              <w:rPr>
                <w:rFonts w:hint="eastAsia" w:ascii="宋体" w:hAnsi="宋体" w:eastAsia="宋体" w:cs="宋体"/>
                <w:color w:val="000000" w:themeColor="text1"/>
                <w:sz w:val="24"/>
                <w:szCs w:val="24"/>
                <w14:textFill>
                  <w14:solidFill>
                    <w14:schemeClr w14:val="tx1"/>
                  </w14:solidFill>
                </w14:textFill>
              </w:rPr>
            </w:pPr>
          </w:p>
        </w:tc>
        <w:tc>
          <w:tcPr>
            <w:tcW w:w="1360" w:type="dxa"/>
            <w:vAlign w:val="center"/>
          </w:tcPr>
          <w:p w14:paraId="0A25E76C">
            <w:pPr>
              <w:rPr>
                <w:rFonts w:hint="eastAsia" w:ascii="宋体" w:hAnsi="宋体" w:eastAsia="宋体" w:cs="宋体"/>
                <w:color w:val="000000" w:themeColor="text1"/>
                <w:sz w:val="24"/>
                <w:szCs w:val="24"/>
                <w14:textFill>
                  <w14:solidFill>
                    <w14:schemeClr w14:val="tx1"/>
                  </w14:solidFill>
                </w14:textFill>
              </w:rPr>
            </w:pPr>
          </w:p>
        </w:tc>
      </w:tr>
      <w:tr w14:paraId="2809D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819" w:type="dxa"/>
            <w:vAlign w:val="center"/>
          </w:tcPr>
          <w:p w14:paraId="774E249B">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tc>
        <w:tc>
          <w:tcPr>
            <w:tcW w:w="1355" w:type="dxa"/>
            <w:vAlign w:val="center"/>
          </w:tcPr>
          <w:p w14:paraId="08D8B15E">
            <w:pPr>
              <w:rPr>
                <w:rFonts w:hint="eastAsia" w:ascii="宋体" w:hAnsi="宋体" w:eastAsia="宋体" w:cs="宋体"/>
                <w:color w:val="000000" w:themeColor="text1"/>
                <w:sz w:val="24"/>
                <w:szCs w:val="24"/>
                <w14:textFill>
                  <w14:solidFill>
                    <w14:schemeClr w14:val="tx1"/>
                  </w14:solidFill>
                </w14:textFill>
              </w:rPr>
            </w:pPr>
          </w:p>
        </w:tc>
        <w:tc>
          <w:tcPr>
            <w:tcW w:w="1355" w:type="dxa"/>
            <w:vAlign w:val="center"/>
          </w:tcPr>
          <w:p w14:paraId="75501983">
            <w:pPr>
              <w:rPr>
                <w:rFonts w:hint="eastAsia" w:ascii="宋体" w:hAnsi="宋体" w:eastAsia="宋体" w:cs="宋体"/>
                <w:color w:val="000000" w:themeColor="text1"/>
                <w:sz w:val="24"/>
                <w:szCs w:val="24"/>
                <w14:textFill>
                  <w14:solidFill>
                    <w14:schemeClr w14:val="tx1"/>
                  </w14:solidFill>
                </w14:textFill>
              </w:rPr>
            </w:pPr>
          </w:p>
        </w:tc>
        <w:tc>
          <w:tcPr>
            <w:tcW w:w="1355" w:type="dxa"/>
            <w:vAlign w:val="center"/>
          </w:tcPr>
          <w:p w14:paraId="5B7828D0">
            <w:pPr>
              <w:rPr>
                <w:rFonts w:hint="eastAsia" w:ascii="宋体" w:hAnsi="宋体" w:eastAsia="宋体" w:cs="宋体"/>
                <w:color w:val="000000" w:themeColor="text1"/>
                <w:sz w:val="24"/>
                <w:szCs w:val="24"/>
                <w14:textFill>
                  <w14:solidFill>
                    <w14:schemeClr w14:val="tx1"/>
                  </w14:solidFill>
                </w14:textFill>
              </w:rPr>
            </w:pPr>
          </w:p>
        </w:tc>
        <w:tc>
          <w:tcPr>
            <w:tcW w:w="1355" w:type="dxa"/>
            <w:vAlign w:val="center"/>
          </w:tcPr>
          <w:p w14:paraId="3FE8ADD5">
            <w:pPr>
              <w:rPr>
                <w:rFonts w:hint="eastAsia" w:ascii="宋体" w:hAnsi="宋体" w:eastAsia="宋体" w:cs="宋体"/>
                <w:color w:val="000000" w:themeColor="text1"/>
                <w:sz w:val="24"/>
                <w:szCs w:val="24"/>
                <w14:textFill>
                  <w14:solidFill>
                    <w14:schemeClr w14:val="tx1"/>
                  </w14:solidFill>
                </w14:textFill>
              </w:rPr>
            </w:pPr>
          </w:p>
        </w:tc>
        <w:tc>
          <w:tcPr>
            <w:tcW w:w="1356" w:type="dxa"/>
            <w:vAlign w:val="center"/>
          </w:tcPr>
          <w:p w14:paraId="2F185230">
            <w:pPr>
              <w:rPr>
                <w:rFonts w:hint="eastAsia" w:ascii="宋体" w:hAnsi="宋体" w:eastAsia="宋体" w:cs="宋体"/>
                <w:color w:val="000000" w:themeColor="text1"/>
                <w:sz w:val="24"/>
                <w:szCs w:val="24"/>
                <w14:textFill>
                  <w14:solidFill>
                    <w14:schemeClr w14:val="tx1"/>
                  </w14:solidFill>
                </w14:textFill>
              </w:rPr>
            </w:pPr>
          </w:p>
        </w:tc>
        <w:tc>
          <w:tcPr>
            <w:tcW w:w="1360" w:type="dxa"/>
            <w:vAlign w:val="center"/>
          </w:tcPr>
          <w:p w14:paraId="5F9C62BF">
            <w:pPr>
              <w:rPr>
                <w:rFonts w:hint="eastAsia" w:ascii="宋体" w:hAnsi="宋体" w:eastAsia="宋体" w:cs="宋体"/>
                <w:color w:val="000000" w:themeColor="text1"/>
                <w:sz w:val="24"/>
                <w:szCs w:val="24"/>
                <w14:textFill>
                  <w14:solidFill>
                    <w14:schemeClr w14:val="tx1"/>
                  </w14:solidFill>
                </w14:textFill>
              </w:rPr>
            </w:pPr>
          </w:p>
        </w:tc>
      </w:tr>
    </w:tbl>
    <w:p w14:paraId="702CAC2A">
      <w:pPr>
        <w:rPr>
          <w:rFonts w:hint="eastAsia" w:ascii="宋体" w:hAnsi="宋体" w:eastAsia="宋体" w:cs="宋体"/>
          <w:color w:val="000000" w:themeColor="text1"/>
          <w:szCs w:val="24"/>
          <w:highlight w:val="yellow"/>
          <w14:textFill>
            <w14:solidFill>
              <w14:schemeClr w14:val="tx1"/>
            </w14:solidFill>
          </w14:textFill>
        </w:rPr>
      </w:pPr>
    </w:p>
    <w:p w14:paraId="4A524BB4">
      <w:pPr>
        <w:widowControl/>
        <w:spacing w:before="100" w:beforeAutospacing="1" w:after="100" w:afterAutospacing="1"/>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注：根据招标文件评分标准要求后附证明材料。</w:t>
      </w:r>
    </w:p>
    <w:p w14:paraId="5282809B">
      <w:pPr>
        <w:widowControl/>
        <w:spacing w:before="100" w:beforeAutospacing="1" w:after="100" w:afterAutospacing="1"/>
        <w:rPr>
          <w:rFonts w:hint="eastAsia" w:ascii="宋体" w:hAnsi="宋体" w:eastAsia="宋体" w:cs="宋体"/>
          <w:color w:val="000000" w:themeColor="text1"/>
          <w:szCs w:val="21"/>
          <w14:textFill>
            <w14:solidFill>
              <w14:schemeClr w14:val="tx1"/>
            </w14:solidFill>
          </w14:textFill>
        </w:rPr>
      </w:pPr>
    </w:p>
    <w:p w14:paraId="03267222">
      <w:pPr>
        <w:widowControl/>
        <w:spacing w:before="100" w:beforeAutospacing="1" w:after="100" w:afterAutospacing="1"/>
        <w:rPr>
          <w:rFonts w:hint="eastAsia" w:ascii="宋体" w:hAnsi="宋体" w:eastAsia="宋体" w:cs="宋体"/>
          <w:color w:val="000000" w:themeColor="text1"/>
          <w:szCs w:val="21"/>
          <w14:textFill>
            <w14:solidFill>
              <w14:schemeClr w14:val="tx1"/>
            </w14:solidFill>
          </w14:textFill>
        </w:rPr>
      </w:pPr>
    </w:p>
    <w:p w14:paraId="1EF185DF">
      <w:pPr>
        <w:widowControl/>
        <w:spacing w:before="100" w:beforeAutospacing="1" w:after="100" w:afterAutospacing="1"/>
        <w:rPr>
          <w:rFonts w:hint="eastAsia" w:ascii="宋体" w:hAnsi="宋体" w:eastAsia="宋体" w:cs="宋体"/>
          <w:color w:val="000000" w:themeColor="text1"/>
          <w:szCs w:val="21"/>
          <w14:textFill>
            <w14:solidFill>
              <w14:schemeClr w14:val="tx1"/>
            </w14:solidFill>
          </w14:textFill>
        </w:rPr>
      </w:pPr>
    </w:p>
    <w:p w14:paraId="7BD6D176">
      <w:pPr>
        <w:overflowPunct/>
        <w:topLinePunct w:val="0"/>
        <w:bidi w:val="0"/>
        <w:snapToGrid w:val="0"/>
        <w:spacing w:line="500" w:lineRule="exact"/>
        <w:ind w:firstLine="4337" w:firstLineChars="1800"/>
        <w:jc w:val="lef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投标人名称（公章）： </w:t>
      </w:r>
    </w:p>
    <w:p w14:paraId="2E24B97A">
      <w:pPr>
        <w:overflowPunct/>
        <w:topLinePunct w:val="0"/>
        <w:bidi w:val="0"/>
        <w:snapToGrid w:val="0"/>
        <w:spacing w:line="500" w:lineRule="exact"/>
        <w:ind w:firstLine="4337" w:firstLineChars="1800"/>
        <w:jc w:val="lef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日   期：   年   月   日</w:t>
      </w:r>
    </w:p>
    <w:p w14:paraId="3D14AAB8">
      <w:pPr>
        <w:ind w:firstLine="420"/>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br w:type="page"/>
      </w:r>
    </w:p>
    <w:p w14:paraId="28D16FEA">
      <w:pPr>
        <w:pStyle w:val="4"/>
        <w:numPr>
          <w:ilvl w:val="0"/>
          <w:numId w:val="0"/>
        </w:numPr>
        <w:ind w:leftChars="0"/>
        <w:jc w:val="center"/>
        <w:rPr>
          <w:rFonts w:hint="eastAsia" w:ascii="宋体" w:hAnsi="宋体" w:eastAsia="宋体" w:cs="宋体"/>
          <w:b/>
          <w:color w:val="auto"/>
          <w:kern w:val="2"/>
          <w:sz w:val="24"/>
          <w:szCs w:val="24"/>
          <w:highlight w:val="none"/>
          <w:lang w:val="en-US" w:eastAsia="zh-CN" w:bidi="ar-SA"/>
        </w:rPr>
      </w:pPr>
      <w:bookmarkStart w:id="66" w:name="_Toc163492931"/>
      <w:r>
        <w:rPr>
          <w:rFonts w:hint="eastAsia" w:ascii="宋体" w:hAnsi="宋体" w:eastAsia="宋体" w:cs="宋体"/>
          <w:b/>
          <w:color w:val="auto"/>
          <w:kern w:val="2"/>
          <w:sz w:val="24"/>
          <w:szCs w:val="24"/>
          <w:highlight w:val="none"/>
          <w:lang w:val="en-US" w:eastAsia="zh-CN" w:bidi="ar-SA"/>
        </w:rPr>
        <w:t>（二）拟派项目团队</w:t>
      </w:r>
      <w:bookmarkEnd w:id="66"/>
      <w:r>
        <w:rPr>
          <w:rFonts w:hint="eastAsia" w:ascii="宋体" w:hAnsi="宋体" w:eastAsia="宋体" w:cs="宋体"/>
          <w:b/>
          <w:color w:val="auto"/>
          <w:kern w:val="2"/>
          <w:sz w:val="24"/>
          <w:szCs w:val="24"/>
          <w:highlight w:val="none"/>
          <w:lang w:val="en-US" w:eastAsia="zh-CN" w:bidi="ar-SA"/>
        </w:rPr>
        <w:t>（如有）</w:t>
      </w:r>
    </w:p>
    <w:tbl>
      <w:tblPr>
        <w:tblStyle w:val="21"/>
        <w:tblW w:w="92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4"/>
        <w:gridCol w:w="1170"/>
        <w:gridCol w:w="1443"/>
        <w:gridCol w:w="2892"/>
        <w:gridCol w:w="1364"/>
        <w:gridCol w:w="1735"/>
      </w:tblGrid>
      <w:tr w14:paraId="3CE9E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5" w:hRule="atLeast"/>
        </w:trPr>
        <w:tc>
          <w:tcPr>
            <w:tcW w:w="634" w:type="dxa"/>
            <w:vAlign w:val="center"/>
          </w:tcPr>
          <w:p w14:paraId="5F178541">
            <w:pPr>
              <w:pStyle w:val="29"/>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序号</w:t>
            </w:r>
          </w:p>
        </w:tc>
        <w:tc>
          <w:tcPr>
            <w:tcW w:w="1170" w:type="dxa"/>
            <w:vAlign w:val="center"/>
          </w:tcPr>
          <w:p w14:paraId="163133C9">
            <w:pPr>
              <w:pStyle w:val="29"/>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团队成员姓名</w:t>
            </w:r>
          </w:p>
        </w:tc>
        <w:tc>
          <w:tcPr>
            <w:tcW w:w="1443" w:type="dxa"/>
            <w:tcBorders>
              <w:right w:val="single" w:color="auto" w:sz="4" w:space="0"/>
            </w:tcBorders>
            <w:vAlign w:val="center"/>
          </w:tcPr>
          <w:p w14:paraId="5E92E7D9">
            <w:pPr>
              <w:pStyle w:val="29"/>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职务岗位</w:t>
            </w:r>
          </w:p>
        </w:tc>
        <w:tc>
          <w:tcPr>
            <w:tcW w:w="2892" w:type="dxa"/>
            <w:tcBorders>
              <w:left w:val="single" w:color="auto" w:sz="4" w:space="0"/>
            </w:tcBorders>
            <w:vAlign w:val="center"/>
          </w:tcPr>
          <w:p w14:paraId="6F591B26">
            <w:pPr>
              <w:pStyle w:val="29"/>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身份证号</w:t>
            </w:r>
          </w:p>
        </w:tc>
        <w:tc>
          <w:tcPr>
            <w:tcW w:w="1364" w:type="dxa"/>
            <w:tcBorders>
              <w:left w:val="single" w:color="auto" w:sz="4" w:space="0"/>
            </w:tcBorders>
            <w:vAlign w:val="center"/>
          </w:tcPr>
          <w:p w14:paraId="3C1CF625">
            <w:pPr>
              <w:pStyle w:val="29"/>
              <w:jc w:val="center"/>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拟在本项目担任</w:t>
            </w:r>
          </w:p>
        </w:tc>
        <w:tc>
          <w:tcPr>
            <w:tcW w:w="1735" w:type="dxa"/>
            <w:vAlign w:val="center"/>
          </w:tcPr>
          <w:p w14:paraId="2EE3DB05">
            <w:pPr>
              <w:pStyle w:val="29"/>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（根据项目实际情况要求）</w:t>
            </w:r>
          </w:p>
        </w:tc>
      </w:tr>
      <w:tr w14:paraId="2AFEA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634" w:type="dxa"/>
            <w:vAlign w:val="center"/>
          </w:tcPr>
          <w:p w14:paraId="04425318">
            <w:pPr>
              <w:pStyle w:val="2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w:t>
            </w:r>
          </w:p>
        </w:tc>
        <w:tc>
          <w:tcPr>
            <w:tcW w:w="1170" w:type="dxa"/>
            <w:vAlign w:val="center"/>
          </w:tcPr>
          <w:p w14:paraId="585739B5">
            <w:pPr>
              <w:pStyle w:val="29"/>
              <w:rPr>
                <w:rFonts w:hint="eastAsia" w:ascii="宋体" w:hAnsi="宋体" w:eastAsia="宋体" w:cs="宋体"/>
                <w:color w:val="000000" w:themeColor="text1"/>
                <w14:textFill>
                  <w14:solidFill>
                    <w14:schemeClr w14:val="tx1"/>
                  </w14:solidFill>
                </w14:textFill>
              </w:rPr>
            </w:pPr>
          </w:p>
        </w:tc>
        <w:tc>
          <w:tcPr>
            <w:tcW w:w="1443" w:type="dxa"/>
            <w:tcBorders>
              <w:right w:val="single" w:color="auto" w:sz="4" w:space="0"/>
            </w:tcBorders>
            <w:vAlign w:val="center"/>
          </w:tcPr>
          <w:p w14:paraId="67795004">
            <w:pPr>
              <w:pStyle w:val="29"/>
              <w:rPr>
                <w:rFonts w:hint="eastAsia" w:ascii="宋体" w:hAnsi="宋体" w:eastAsia="宋体" w:cs="宋体"/>
                <w:color w:val="000000" w:themeColor="text1"/>
                <w14:textFill>
                  <w14:solidFill>
                    <w14:schemeClr w14:val="tx1"/>
                  </w14:solidFill>
                </w14:textFill>
              </w:rPr>
            </w:pPr>
          </w:p>
        </w:tc>
        <w:tc>
          <w:tcPr>
            <w:tcW w:w="2892" w:type="dxa"/>
            <w:tcBorders>
              <w:left w:val="single" w:color="auto" w:sz="4" w:space="0"/>
            </w:tcBorders>
            <w:vAlign w:val="center"/>
          </w:tcPr>
          <w:p w14:paraId="577D383D">
            <w:pPr>
              <w:pStyle w:val="29"/>
              <w:rPr>
                <w:rFonts w:hint="eastAsia" w:ascii="宋体" w:hAnsi="宋体" w:eastAsia="宋体" w:cs="宋体"/>
                <w:color w:val="000000" w:themeColor="text1"/>
                <w14:textFill>
                  <w14:solidFill>
                    <w14:schemeClr w14:val="tx1"/>
                  </w14:solidFill>
                </w14:textFill>
              </w:rPr>
            </w:pPr>
          </w:p>
        </w:tc>
        <w:tc>
          <w:tcPr>
            <w:tcW w:w="1364" w:type="dxa"/>
            <w:tcBorders>
              <w:left w:val="single" w:color="auto" w:sz="4" w:space="0"/>
            </w:tcBorders>
            <w:vAlign w:val="center"/>
          </w:tcPr>
          <w:p w14:paraId="1FAA912D">
            <w:pPr>
              <w:pStyle w:val="29"/>
              <w:rPr>
                <w:rFonts w:hint="eastAsia" w:ascii="宋体" w:hAnsi="宋体" w:eastAsia="宋体" w:cs="宋体"/>
                <w:color w:val="000000" w:themeColor="text1"/>
                <w14:textFill>
                  <w14:solidFill>
                    <w14:schemeClr w14:val="tx1"/>
                  </w14:solidFill>
                </w14:textFill>
              </w:rPr>
            </w:pPr>
          </w:p>
        </w:tc>
        <w:tc>
          <w:tcPr>
            <w:tcW w:w="1735" w:type="dxa"/>
            <w:vAlign w:val="center"/>
          </w:tcPr>
          <w:p w14:paraId="671E0F9C">
            <w:pPr>
              <w:pStyle w:val="29"/>
              <w:rPr>
                <w:rFonts w:hint="eastAsia" w:ascii="宋体" w:hAnsi="宋体" w:eastAsia="宋体" w:cs="宋体"/>
                <w:color w:val="000000" w:themeColor="text1"/>
                <w14:textFill>
                  <w14:solidFill>
                    <w14:schemeClr w14:val="tx1"/>
                  </w14:solidFill>
                </w14:textFill>
              </w:rPr>
            </w:pPr>
          </w:p>
        </w:tc>
      </w:tr>
      <w:tr w14:paraId="66666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634" w:type="dxa"/>
            <w:vAlign w:val="center"/>
          </w:tcPr>
          <w:p w14:paraId="6C97482F">
            <w:pPr>
              <w:pStyle w:val="2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w:t>
            </w:r>
          </w:p>
        </w:tc>
        <w:tc>
          <w:tcPr>
            <w:tcW w:w="1170" w:type="dxa"/>
            <w:vAlign w:val="center"/>
          </w:tcPr>
          <w:p w14:paraId="4350E905">
            <w:pPr>
              <w:pStyle w:val="29"/>
              <w:rPr>
                <w:rFonts w:hint="eastAsia" w:ascii="宋体" w:hAnsi="宋体" w:eastAsia="宋体" w:cs="宋体"/>
                <w:color w:val="000000" w:themeColor="text1"/>
                <w14:textFill>
                  <w14:solidFill>
                    <w14:schemeClr w14:val="tx1"/>
                  </w14:solidFill>
                </w14:textFill>
              </w:rPr>
            </w:pPr>
          </w:p>
        </w:tc>
        <w:tc>
          <w:tcPr>
            <w:tcW w:w="1443" w:type="dxa"/>
            <w:tcBorders>
              <w:right w:val="single" w:color="auto" w:sz="4" w:space="0"/>
            </w:tcBorders>
            <w:vAlign w:val="center"/>
          </w:tcPr>
          <w:p w14:paraId="4CC0A843">
            <w:pPr>
              <w:pStyle w:val="29"/>
              <w:rPr>
                <w:rFonts w:hint="eastAsia" w:ascii="宋体" w:hAnsi="宋体" w:eastAsia="宋体" w:cs="宋体"/>
                <w:color w:val="000000" w:themeColor="text1"/>
                <w14:textFill>
                  <w14:solidFill>
                    <w14:schemeClr w14:val="tx1"/>
                  </w14:solidFill>
                </w14:textFill>
              </w:rPr>
            </w:pPr>
          </w:p>
        </w:tc>
        <w:tc>
          <w:tcPr>
            <w:tcW w:w="2892" w:type="dxa"/>
            <w:tcBorders>
              <w:left w:val="single" w:color="auto" w:sz="4" w:space="0"/>
            </w:tcBorders>
            <w:vAlign w:val="center"/>
          </w:tcPr>
          <w:p w14:paraId="18EB35D9">
            <w:pPr>
              <w:pStyle w:val="29"/>
              <w:rPr>
                <w:rFonts w:hint="eastAsia" w:ascii="宋体" w:hAnsi="宋体" w:eastAsia="宋体" w:cs="宋体"/>
                <w:color w:val="000000" w:themeColor="text1"/>
                <w14:textFill>
                  <w14:solidFill>
                    <w14:schemeClr w14:val="tx1"/>
                  </w14:solidFill>
                </w14:textFill>
              </w:rPr>
            </w:pPr>
          </w:p>
        </w:tc>
        <w:tc>
          <w:tcPr>
            <w:tcW w:w="1364" w:type="dxa"/>
            <w:tcBorders>
              <w:left w:val="single" w:color="auto" w:sz="4" w:space="0"/>
            </w:tcBorders>
            <w:vAlign w:val="center"/>
          </w:tcPr>
          <w:p w14:paraId="181A6917">
            <w:pPr>
              <w:pStyle w:val="29"/>
              <w:rPr>
                <w:rFonts w:hint="eastAsia" w:ascii="宋体" w:hAnsi="宋体" w:eastAsia="宋体" w:cs="宋体"/>
                <w:color w:val="000000" w:themeColor="text1"/>
                <w14:textFill>
                  <w14:solidFill>
                    <w14:schemeClr w14:val="tx1"/>
                  </w14:solidFill>
                </w14:textFill>
              </w:rPr>
            </w:pPr>
          </w:p>
        </w:tc>
        <w:tc>
          <w:tcPr>
            <w:tcW w:w="1735" w:type="dxa"/>
            <w:vAlign w:val="center"/>
          </w:tcPr>
          <w:p w14:paraId="46CA2BDE">
            <w:pPr>
              <w:pStyle w:val="29"/>
              <w:rPr>
                <w:rFonts w:hint="eastAsia" w:ascii="宋体" w:hAnsi="宋体" w:eastAsia="宋体" w:cs="宋体"/>
                <w:color w:val="000000" w:themeColor="text1"/>
                <w14:textFill>
                  <w14:solidFill>
                    <w14:schemeClr w14:val="tx1"/>
                  </w14:solidFill>
                </w14:textFill>
              </w:rPr>
            </w:pPr>
          </w:p>
        </w:tc>
      </w:tr>
      <w:tr w14:paraId="0DDD1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634" w:type="dxa"/>
            <w:vAlign w:val="center"/>
          </w:tcPr>
          <w:p w14:paraId="44424B00">
            <w:pPr>
              <w:pStyle w:val="2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3</w:t>
            </w:r>
          </w:p>
        </w:tc>
        <w:tc>
          <w:tcPr>
            <w:tcW w:w="1170" w:type="dxa"/>
            <w:vAlign w:val="center"/>
          </w:tcPr>
          <w:p w14:paraId="0B1C14C4">
            <w:pPr>
              <w:pStyle w:val="29"/>
              <w:rPr>
                <w:rFonts w:hint="eastAsia" w:ascii="宋体" w:hAnsi="宋体" w:eastAsia="宋体" w:cs="宋体"/>
                <w:color w:val="000000" w:themeColor="text1"/>
                <w14:textFill>
                  <w14:solidFill>
                    <w14:schemeClr w14:val="tx1"/>
                  </w14:solidFill>
                </w14:textFill>
              </w:rPr>
            </w:pPr>
          </w:p>
        </w:tc>
        <w:tc>
          <w:tcPr>
            <w:tcW w:w="1443" w:type="dxa"/>
            <w:tcBorders>
              <w:right w:val="single" w:color="auto" w:sz="4" w:space="0"/>
            </w:tcBorders>
            <w:vAlign w:val="center"/>
          </w:tcPr>
          <w:p w14:paraId="3CAE57E4">
            <w:pPr>
              <w:pStyle w:val="29"/>
              <w:rPr>
                <w:rFonts w:hint="eastAsia" w:ascii="宋体" w:hAnsi="宋体" w:eastAsia="宋体" w:cs="宋体"/>
                <w:color w:val="000000" w:themeColor="text1"/>
                <w14:textFill>
                  <w14:solidFill>
                    <w14:schemeClr w14:val="tx1"/>
                  </w14:solidFill>
                </w14:textFill>
              </w:rPr>
            </w:pPr>
          </w:p>
        </w:tc>
        <w:tc>
          <w:tcPr>
            <w:tcW w:w="2892" w:type="dxa"/>
            <w:tcBorders>
              <w:left w:val="single" w:color="auto" w:sz="4" w:space="0"/>
            </w:tcBorders>
            <w:vAlign w:val="center"/>
          </w:tcPr>
          <w:p w14:paraId="458AA6D3">
            <w:pPr>
              <w:pStyle w:val="29"/>
              <w:rPr>
                <w:rFonts w:hint="eastAsia" w:ascii="宋体" w:hAnsi="宋体" w:eastAsia="宋体" w:cs="宋体"/>
                <w:color w:val="000000" w:themeColor="text1"/>
                <w14:textFill>
                  <w14:solidFill>
                    <w14:schemeClr w14:val="tx1"/>
                  </w14:solidFill>
                </w14:textFill>
              </w:rPr>
            </w:pPr>
          </w:p>
        </w:tc>
        <w:tc>
          <w:tcPr>
            <w:tcW w:w="1364" w:type="dxa"/>
            <w:tcBorders>
              <w:left w:val="single" w:color="auto" w:sz="4" w:space="0"/>
            </w:tcBorders>
            <w:vAlign w:val="center"/>
          </w:tcPr>
          <w:p w14:paraId="38AD46D3">
            <w:pPr>
              <w:pStyle w:val="29"/>
              <w:rPr>
                <w:rFonts w:hint="eastAsia" w:ascii="宋体" w:hAnsi="宋体" w:eastAsia="宋体" w:cs="宋体"/>
                <w:color w:val="000000" w:themeColor="text1"/>
                <w14:textFill>
                  <w14:solidFill>
                    <w14:schemeClr w14:val="tx1"/>
                  </w14:solidFill>
                </w14:textFill>
              </w:rPr>
            </w:pPr>
          </w:p>
        </w:tc>
        <w:tc>
          <w:tcPr>
            <w:tcW w:w="1735" w:type="dxa"/>
            <w:vAlign w:val="center"/>
          </w:tcPr>
          <w:p w14:paraId="10CCA905">
            <w:pPr>
              <w:pStyle w:val="29"/>
              <w:rPr>
                <w:rFonts w:hint="eastAsia" w:ascii="宋体" w:hAnsi="宋体" w:eastAsia="宋体" w:cs="宋体"/>
                <w:color w:val="000000" w:themeColor="text1"/>
                <w14:textFill>
                  <w14:solidFill>
                    <w14:schemeClr w14:val="tx1"/>
                  </w14:solidFill>
                </w14:textFill>
              </w:rPr>
            </w:pPr>
          </w:p>
        </w:tc>
      </w:tr>
      <w:tr w14:paraId="4CF34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634" w:type="dxa"/>
            <w:vAlign w:val="center"/>
          </w:tcPr>
          <w:p w14:paraId="3716DE87">
            <w:pPr>
              <w:pStyle w:val="2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4</w:t>
            </w:r>
          </w:p>
        </w:tc>
        <w:tc>
          <w:tcPr>
            <w:tcW w:w="1170" w:type="dxa"/>
            <w:vAlign w:val="center"/>
          </w:tcPr>
          <w:p w14:paraId="1ACB2FE2">
            <w:pPr>
              <w:pStyle w:val="29"/>
              <w:rPr>
                <w:rFonts w:hint="eastAsia" w:ascii="宋体" w:hAnsi="宋体" w:eastAsia="宋体" w:cs="宋体"/>
                <w:color w:val="000000" w:themeColor="text1"/>
                <w14:textFill>
                  <w14:solidFill>
                    <w14:schemeClr w14:val="tx1"/>
                  </w14:solidFill>
                </w14:textFill>
              </w:rPr>
            </w:pPr>
          </w:p>
        </w:tc>
        <w:tc>
          <w:tcPr>
            <w:tcW w:w="1443" w:type="dxa"/>
            <w:tcBorders>
              <w:right w:val="single" w:color="auto" w:sz="4" w:space="0"/>
            </w:tcBorders>
            <w:vAlign w:val="center"/>
          </w:tcPr>
          <w:p w14:paraId="694A4009">
            <w:pPr>
              <w:pStyle w:val="29"/>
              <w:rPr>
                <w:rFonts w:hint="eastAsia" w:ascii="宋体" w:hAnsi="宋体" w:eastAsia="宋体" w:cs="宋体"/>
                <w:color w:val="000000" w:themeColor="text1"/>
                <w14:textFill>
                  <w14:solidFill>
                    <w14:schemeClr w14:val="tx1"/>
                  </w14:solidFill>
                </w14:textFill>
              </w:rPr>
            </w:pPr>
          </w:p>
        </w:tc>
        <w:tc>
          <w:tcPr>
            <w:tcW w:w="2892" w:type="dxa"/>
            <w:tcBorders>
              <w:left w:val="single" w:color="auto" w:sz="4" w:space="0"/>
            </w:tcBorders>
            <w:vAlign w:val="center"/>
          </w:tcPr>
          <w:p w14:paraId="54C46765">
            <w:pPr>
              <w:pStyle w:val="29"/>
              <w:rPr>
                <w:rFonts w:hint="eastAsia" w:ascii="宋体" w:hAnsi="宋体" w:eastAsia="宋体" w:cs="宋体"/>
                <w:color w:val="000000" w:themeColor="text1"/>
                <w14:textFill>
                  <w14:solidFill>
                    <w14:schemeClr w14:val="tx1"/>
                  </w14:solidFill>
                </w14:textFill>
              </w:rPr>
            </w:pPr>
          </w:p>
        </w:tc>
        <w:tc>
          <w:tcPr>
            <w:tcW w:w="1364" w:type="dxa"/>
            <w:tcBorders>
              <w:left w:val="single" w:color="auto" w:sz="4" w:space="0"/>
            </w:tcBorders>
            <w:vAlign w:val="center"/>
          </w:tcPr>
          <w:p w14:paraId="51C0BF79">
            <w:pPr>
              <w:pStyle w:val="29"/>
              <w:rPr>
                <w:rFonts w:hint="eastAsia" w:ascii="宋体" w:hAnsi="宋体" w:eastAsia="宋体" w:cs="宋体"/>
                <w:color w:val="000000" w:themeColor="text1"/>
                <w14:textFill>
                  <w14:solidFill>
                    <w14:schemeClr w14:val="tx1"/>
                  </w14:solidFill>
                </w14:textFill>
              </w:rPr>
            </w:pPr>
          </w:p>
        </w:tc>
        <w:tc>
          <w:tcPr>
            <w:tcW w:w="1735" w:type="dxa"/>
            <w:vAlign w:val="center"/>
          </w:tcPr>
          <w:p w14:paraId="73A17E25">
            <w:pPr>
              <w:pStyle w:val="29"/>
              <w:rPr>
                <w:rFonts w:hint="eastAsia" w:ascii="宋体" w:hAnsi="宋体" w:eastAsia="宋体" w:cs="宋体"/>
                <w:color w:val="000000" w:themeColor="text1"/>
                <w14:textFill>
                  <w14:solidFill>
                    <w14:schemeClr w14:val="tx1"/>
                  </w14:solidFill>
                </w14:textFill>
              </w:rPr>
            </w:pPr>
          </w:p>
        </w:tc>
      </w:tr>
      <w:tr w14:paraId="0A504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634" w:type="dxa"/>
            <w:vAlign w:val="center"/>
          </w:tcPr>
          <w:p w14:paraId="535F609B">
            <w:pPr>
              <w:pStyle w:val="2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5</w:t>
            </w:r>
          </w:p>
        </w:tc>
        <w:tc>
          <w:tcPr>
            <w:tcW w:w="1170" w:type="dxa"/>
            <w:vAlign w:val="center"/>
          </w:tcPr>
          <w:p w14:paraId="600624AA">
            <w:pPr>
              <w:pStyle w:val="29"/>
              <w:rPr>
                <w:rFonts w:hint="eastAsia" w:ascii="宋体" w:hAnsi="宋体" w:eastAsia="宋体" w:cs="宋体"/>
                <w:color w:val="000000" w:themeColor="text1"/>
                <w14:textFill>
                  <w14:solidFill>
                    <w14:schemeClr w14:val="tx1"/>
                  </w14:solidFill>
                </w14:textFill>
              </w:rPr>
            </w:pPr>
          </w:p>
        </w:tc>
        <w:tc>
          <w:tcPr>
            <w:tcW w:w="1443" w:type="dxa"/>
            <w:tcBorders>
              <w:right w:val="single" w:color="auto" w:sz="4" w:space="0"/>
            </w:tcBorders>
            <w:vAlign w:val="center"/>
          </w:tcPr>
          <w:p w14:paraId="7678AB9A">
            <w:pPr>
              <w:pStyle w:val="29"/>
              <w:rPr>
                <w:rFonts w:hint="eastAsia" w:ascii="宋体" w:hAnsi="宋体" w:eastAsia="宋体" w:cs="宋体"/>
                <w:color w:val="000000" w:themeColor="text1"/>
                <w14:textFill>
                  <w14:solidFill>
                    <w14:schemeClr w14:val="tx1"/>
                  </w14:solidFill>
                </w14:textFill>
              </w:rPr>
            </w:pPr>
          </w:p>
        </w:tc>
        <w:tc>
          <w:tcPr>
            <w:tcW w:w="2892" w:type="dxa"/>
            <w:tcBorders>
              <w:left w:val="single" w:color="auto" w:sz="4" w:space="0"/>
            </w:tcBorders>
            <w:vAlign w:val="center"/>
          </w:tcPr>
          <w:p w14:paraId="148C3BEF">
            <w:pPr>
              <w:pStyle w:val="29"/>
              <w:rPr>
                <w:rFonts w:hint="eastAsia" w:ascii="宋体" w:hAnsi="宋体" w:eastAsia="宋体" w:cs="宋体"/>
                <w:color w:val="000000" w:themeColor="text1"/>
                <w14:textFill>
                  <w14:solidFill>
                    <w14:schemeClr w14:val="tx1"/>
                  </w14:solidFill>
                </w14:textFill>
              </w:rPr>
            </w:pPr>
          </w:p>
        </w:tc>
        <w:tc>
          <w:tcPr>
            <w:tcW w:w="1364" w:type="dxa"/>
            <w:tcBorders>
              <w:left w:val="single" w:color="auto" w:sz="4" w:space="0"/>
            </w:tcBorders>
            <w:vAlign w:val="center"/>
          </w:tcPr>
          <w:p w14:paraId="77C2A070">
            <w:pPr>
              <w:pStyle w:val="29"/>
              <w:rPr>
                <w:rFonts w:hint="eastAsia" w:ascii="宋体" w:hAnsi="宋体" w:eastAsia="宋体" w:cs="宋体"/>
                <w:color w:val="000000" w:themeColor="text1"/>
                <w14:textFill>
                  <w14:solidFill>
                    <w14:schemeClr w14:val="tx1"/>
                  </w14:solidFill>
                </w14:textFill>
              </w:rPr>
            </w:pPr>
          </w:p>
        </w:tc>
        <w:tc>
          <w:tcPr>
            <w:tcW w:w="1735" w:type="dxa"/>
            <w:vAlign w:val="center"/>
          </w:tcPr>
          <w:p w14:paraId="7F1D841F">
            <w:pPr>
              <w:pStyle w:val="29"/>
              <w:rPr>
                <w:rFonts w:hint="eastAsia" w:ascii="宋体" w:hAnsi="宋体" w:eastAsia="宋体" w:cs="宋体"/>
                <w:color w:val="000000" w:themeColor="text1"/>
                <w14:textFill>
                  <w14:solidFill>
                    <w14:schemeClr w14:val="tx1"/>
                  </w14:solidFill>
                </w14:textFill>
              </w:rPr>
            </w:pPr>
          </w:p>
        </w:tc>
      </w:tr>
      <w:tr w14:paraId="62315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634" w:type="dxa"/>
            <w:vAlign w:val="center"/>
          </w:tcPr>
          <w:p w14:paraId="10FC7563">
            <w:pPr>
              <w:pStyle w:val="2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6</w:t>
            </w:r>
          </w:p>
        </w:tc>
        <w:tc>
          <w:tcPr>
            <w:tcW w:w="1170" w:type="dxa"/>
            <w:vAlign w:val="center"/>
          </w:tcPr>
          <w:p w14:paraId="0BCE7553">
            <w:pPr>
              <w:pStyle w:val="29"/>
              <w:rPr>
                <w:rFonts w:hint="eastAsia" w:ascii="宋体" w:hAnsi="宋体" w:eastAsia="宋体" w:cs="宋体"/>
                <w:color w:val="000000" w:themeColor="text1"/>
                <w14:textFill>
                  <w14:solidFill>
                    <w14:schemeClr w14:val="tx1"/>
                  </w14:solidFill>
                </w14:textFill>
              </w:rPr>
            </w:pPr>
          </w:p>
        </w:tc>
        <w:tc>
          <w:tcPr>
            <w:tcW w:w="1443" w:type="dxa"/>
            <w:tcBorders>
              <w:right w:val="single" w:color="auto" w:sz="4" w:space="0"/>
            </w:tcBorders>
            <w:vAlign w:val="center"/>
          </w:tcPr>
          <w:p w14:paraId="037DB1DE">
            <w:pPr>
              <w:pStyle w:val="29"/>
              <w:rPr>
                <w:rFonts w:hint="eastAsia" w:ascii="宋体" w:hAnsi="宋体" w:eastAsia="宋体" w:cs="宋体"/>
                <w:color w:val="000000" w:themeColor="text1"/>
                <w14:textFill>
                  <w14:solidFill>
                    <w14:schemeClr w14:val="tx1"/>
                  </w14:solidFill>
                </w14:textFill>
              </w:rPr>
            </w:pPr>
          </w:p>
        </w:tc>
        <w:tc>
          <w:tcPr>
            <w:tcW w:w="2892" w:type="dxa"/>
            <w:tcBorders>
              <w:left w:val="single" w:color="auto" w:sz="4" w:space="0"/>
            </w:tcBorders>
            <w:vAlign w:val="center"/>
          </w:tcPr>
          <w:p w14:paraId="5483EB75">
            <w:pPr>
              <w:pStyle w:val="29"/>
              <w:rPr>
                <w:rFonts w:hint="eastAsia" w:ascii="宋体" w:hAnsi="宋体" w:eastAsia="宋体" w:cs="宋体"/>
                <w:color w:val="000000" w:themeColor="text1"/>
                <w14:textFill>
                  <w14:solidFill>
                    <w14:schemeClr w14:val="tx1"/>
                  </w14:solidFill>
                </w14:textFill>
              </w:rPr>
            </w:pPr>
          </w:p>
        </w:tc>
        <w:tc>
          <w:tcPr>
            <w:tcW w:w="1364" w:type="dxa"/>
            <w:tcBorders>
              <w:left w:val="single" w:color="auto" w:sz="4" w:space="0"/>
            </w:tcBorders>
            <w:vAlign w:val="center"/>
          </w:tcPr>
          <w:p w14:paraId="0BE3A246">
            <w:pPr>
              <w:pStyle w:val="29"/>
              <w:rPr>
                <w:rFonts w:hint="eastAsia" w:ascii="宋体" w:hAnsi="宋体" w:eastAsia="宋体" w:cs="宋体"/>
                <w:color w:val="000000" w:themeColor="text1"/>
                <w14:textFill>
                  <w14:solidFill>
                    <w14:schemeClr w14:val="tx1"/>
                  </w14:solidFill>
                </w14:textFill>
              </w:rPr>
            </w:pPr>
          </w:p>
        </w:tc>
        <w:tc>
          <w:tcPr>
            <w:tcW w:w="1735" w:type="dxa"/>
            <w:vAlign w:val="center"/>
          </w:tcPr>
          <w:p w14:paraId="1BF83BFD">
            <w:pPr>
              <w:pStyle w:val="29"/>
              <w:rPr>
                <w:rFonts w:hint="eastAsia" w:ascii="宋体" w:hAnsi="宋体" w:eastAsia="宋体" w:cs="宋体"/>
                <w:color w:val="000000" w:themeColor="text1"/>
                <w14:textFill>
                  <w14:solidFill>
                    <w14:schemeClr w14:val="tx1"/>
                  </w14:solidFill>
                </w14:textFill>
              </w:rPr>
            </w:pPr>
          </w:p>
        </w:tc>
      </w:tr>
      <w:tr w14:paraId="29D86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634" w:type="dxa"/>
            <w:vAlign w:val="center"/>
          </w:tcPr>
          <w:p w14:paraId="451A7B71">
            <w:pPr>
              <w:pStyle w:val="2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7</w:t>
            </w:r>
          </w:p>
        </w:tc>
        <w:tc>
          <w:tcPr>
            <w:tcW w:w="1170" w:type="dxa"/>
            <w:vAlign w:val="center"/>
          </w:tcPr>
          <w:p w14:paraId="63A9E6FD">
            <w:pPr>
              <w:pStyle w:val="29"/>
              <w:rPr>
                <w:rFonts w:hint="eastAsia" w:ascii="宋体" w:hAnsi="宋体" w:eastAsia="宋体" w:cs="宋体"/>
                <w:color w:val="000000" w:themeColor="text1"/>
                <w14:textFill>
                  <w14:solidFill>
                    <w14:schemeClr w14:val="tx1"/>
                  </w14:solidFill>
                </w14:textFill>
              </w:rPr>
            </w:pPr>
          </w:p>
        </w:tc>
        <w:tc>
          <w:tcPr>
            <w:tcW w:w="1443" w:type="dxa"/>
            <w:tcBorders>
              <w:right w:val="single" w:color="auto" w:sz="4" w:space="0"/>
            </w:tcBorders>
            <w:vAlign w:val="center"/>
          </w:tcPr>
          <w:p w14:paraId="00A7EA86">
            <w:pPr>
              <w:pStyle w:val="29"/>
              <w:rPr>
                <w:rFonts w:hint="eastAsia" w:ascii="宋体" w:hAnsi="宋体" w:eastAsia="宋体" w:cs="宋体"/>
                <w:color w:val="000000" w:themeColor="text1"/>
                <w14:textFill>
                  <w14:solidFill>
                    <w14:schemeClr w14:val="tx1"/>
                  </w14:solidFill>
                </w14:textFill>
              </w:rPr>
            </w:pPr>
          </w:p>
        </w:tc>
        <w:tc>
          <w:tcPr>
            <w:tcW w:w="2892" w:type="dxa"/>
            <w:tcBorders>
              <w:left w:val="single" w:color="auto" w:sz="4" w:space="0"/>
            </w:tcBorders>
            <w:vAlign w:val="center"/>
          </w:tcPr>
          <w:p w14:paraId="1A59096B">
            <w:pPr>
              <w:pStyle w:val="29"/>
              <w:rPr>
                <w:rFonts w:hint="eastAsia" w:ascii="宋体" w:hAnsi="宋体" w:eastAsia="宋体" w:cs="宋体"/>
                <w:color w:val="000000" w:themeColor="text1"/>
                <w14:textFill>
                  <w14:solidFill>
                    <w14:schemeClr w14:val="tx1"/>
                  </w14:solidFill>
                </w14:textFill>
              </w:rPr>
            </w:pPr>
          </w:p>
        </w:tc>
        <w:tc>
          <w:tcPr>
            <w:tcW w:w="1364" w:type="dxa"/>
            <w:tcBorders>
              <w:left w:val="single" w:color="auto" w:sz="4" w:space="0"/>
            </w:tcBorders>
            <w:vAlign w:val="center"/>
          </w:tcPr>
          <w:p w14:paraId="0581397E">
            <w:pPr>
              <w:pStyle w:val="29"/>
              <w:rPr>
                <w:rFonts w:hint="eastAsia" w:ascii="宋体" w:hAnsi="宋体" w:eastAsia="宋体" w:cs="宋体"/>
                <w:color w:val="000000" w:themeColor="text1"/>
                <w14:textFill>
                  <w14:solidFill>
                    <w14:schemeClr w14:val="tx1"/>
                  </w14:solidFill>
                </w14:textFill>
              </w:rPr>
            </w:pPr>
          </w:p>
        </w:tc>
        <w:tc>
          <w:tcPr>
            <w:tcW w:w="1735" w:type="dxa"/>
            <w:vAlign w:val="center"/>
          </w:tcPr>
          <w:p w14:paraId="6B2B782C">
            <w:pPr>
              <w:pStyle w:val="29"/>
              <w:rPr>
                <w:rFonts w:hint="eastAsia" w:ascii="宋体" w:hAnsi="宋体" w:eastAsia="宋体" w:cs="宋体"/>
                <w:color w:val="000000" w:themeColor="text1"/>
                <w14:textFill>
                  <w14:solidFill>
                    <w14:schemeClr w14:val="tx1"/>
                  </w14:solidFill>
                </w14:textFill>
              </w:rPr>
            </w:pPr>
          </w:p>
        </w:tc>
      </w:tr>
      <w:tr w14:paraId="43612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634" w:type="dxa"/>
            <w:vAlign w:val="center"/>
          </w:tcPr>
          <w:p w14:paraId="11961DB0">
            <w:pPr>
              <w:pStyle w:val="2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8</w:t>
            </w:r>
          </w:p>
        </w:tc>
        <w:tc>
          <w:tcPr>
            <w:tcW w:w="1170" w:type="dxa"/>
            <w:vAlign w:val="center"/>
          </w:tcPr>
          <w:p w14:paraId="169980EF">
            <w:pPr>
              <w:pStyle w:val="29"/>
              <w:rPr>
                <w:rFonts w:hint="eastAsia" w:ascii="宋体" w:hAnsi="宋体" w:eastAsia="宋体" w:cs="宋体"/>
                <w:color w:val="000000" w:themeColor="text1"/>
                <w14:textFill>
                  <w14:solidFill>
                    <w14:schemeClr w14:val="tx1"/>
                  </w14:solidFill>
                </w14:textFill>
              </w:rPr>
            </w:pPr>
          </w:p>
        </w:tc>
        <w:tc>
          <w:tcPr>
            <w:tcW w:w="1443" w:type="dxa"/>
            <w:tcBorders>
              <w:right w:val="single" w:color="auto" w:sz="4" w:space="0"/>
            </w:tcBorders>
            <w:vAlign w:val="center"/>
          </w:tcPr>
          <w:p w14:paraId="7AC5FF4B">
            <w:pPr>
              <w:pStyle w:val="29"/>
              <w:rPr>
                <w:rFonts w:hint="eastAsia" w:ascii="宋体" w:hAnsi="宋体" w:eastAsia="宋体" w:cs="宋体"/>
                <w:color w:val="000000" w:themeColor="text1"/>
                <w14:textFill>
                  <w14:solidFill>
                    <w14:schemeClr w14:val="tx1"/>
                  </w14:solidFill>
                </w14:textFill>
              </w:rPr>
            </w:pPr>
          </w:p>
        </w:tc>
        <w:tc>
          <w:tcPr>
            <w:tcW w:w="2892" w:type="dxa"/>
            <w:tcBorders>
              <w:left w:val="single" w:color="auto" w:sz="4" w:space="0"/>
            </w:tcBorders>
            <w:vAlign w:val="center"/>
          </w:tcPr>
          <w:p w14:paraId="2F7C84A1">
            <w:pPr>
              <w:pStyle w:val="29"/>
              <w:rPr>
                <w:rFonts w:hint="eastAsia" w:ascii="宋体" w:hAnsi="宋体" w:eastAsia="宋体" w:cs="宋体"/>
                <w:color w:val="000000" w:themeColor="text1"/>
                <w14:textFill>
                  <w14:solidFill>
                    <w14:schemeClr w14:val="tx1"/>
                  </w14:solidFill>
                </w14:textFill>
              </w:rPr>
            </w:pPr>
          </w:p>
        </w:tc>
        <w:tc>
          <w:tcPr>
            <w:tcW w:w="1364" w:type="dxa"/>
            <w:tcBorders>
              <w:left w:val="single" w:color="auto" w:sz="4" w:space="0"/>
            </w:tcBorders>
            <w:vAlign w:val="center"/>
          </w:tcPr>
          <w:p w14:paraId="063A971A">
            <w:pPr>
              <w:pStyle w:val="29"/>
              <w:rPr>
                <w:rFonts w:hint="eastAsia" w:ascii="宋体" w:hAnsi="宋体" w:eastAsia="宋体" w:cs="宋体"/>
                <w:color w:val="000000" w:themeColor="text1"/>
                <w14:textFill>
                  <w14:solidFill>
                    <w14:schemeClr w14:val="tx1"/>
                  </w14:solidFill>
                </w14:textFill>
              </w:rPr>
            </w:pPr>
          </w:p>
        </w:tc>
        <w:tc>
          <w:tcPr>
            <w:tcW w:w="1735" w:type="dxa"/>
            <w:vAlign w:val="center"/>
          </w:tcPr>
          <w:p w14:paraId="7361410D">
            <w:pPr>
              <w:pStyle w:val="29"/>
              <w:rPr>
                <w:rFonts w:hint="eastAsia" w:ascii="宋体" w:hAnsi="宋体" w:eastAsia="宋体" w:cs="宋体"/>
                <w:color w:val="000000" w:themeColor="text1"/>
                <w14:textFill>
                  <w14:solidFill>
                    <w14:schemeClr w14:val="tx1"/>
                  </w14:solidFill>
                </w14:textFill>
              </w:rPr>
            </w:pPr>
          </w:p>
        </w:tc>
      </w:tr>
      <w:tr w14:paraId="00FAB8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634" w:type="dxa"/>
            <w:vAlign w:val="center"/>
          </w:tcPr>
          <w:p w14:paraId="0C68FA4F">
            <w:pPr>
              <w:pStyle w:val="2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9</w:t>
            </w:r>
          </w:p>
        </w:tc>
        <w:tc>
          <w:tcPr>
            <w:tcW w:w="1170" w:type="dxa"/>
            <w:vAlign w:val="center"/>
          </w:tcPr>
          <w:p w14:paraId="3289F82B">
            <w:pPr>
              <w:pStyle w:val="29"/>
              <w:rPr>
                <w:rFonts w:hint="eastAsia" w:ascii="宋体" w:hAnsi="宋体" w:eastAsia="宋体" w:cs="宋体"/>
                <w:color w:val="000000" w:themeColor="text1"/>
                <w14:textFill>
                  <w14:solidFill>
                    <w14:schemeClr w14:val="tx1"/>
                  </w14:solidFill>
                </w14:textFill>
              </w:rPr>
            </w:pPr>
          </w:p>
        </w:tc>
        <w:tc>
          <w:tcPr>
            <w:tcW w:w="1443" w:type="dxa"/>
            <w:tcBorders>
              <w:right w:val="single" w:color="auto" w:sz="4" w:space="0"/>
            </w:tcBorders>
            <w:vAlign w:val="center"/>
          </w:tcPr>
          <w:p w14:paraId="6D536BB1">
            <w:pPr>
              <w:pStyle w:val="29"/>
              <w:rPr>
                <w:rFonts w:hint="eastAsia" w:ascii="宋体" w:hAnsi="宋体" w:eastAsia="宋体" w:cs="宋体"/>
                <w:color w:val="000000" w:themeColor="text1"/>
                <w14:textFill>
                  <w14:solidFill>
                    <w14:schemeClr w14:val="tx1"/>
                  </w14:solidFill>
                </w14:textFill>
              </w:rPr>
            </w:pPr>
          </w:p>
        </w:tc>
        <w:tc>
          <w:tcPr>
            <w:tcW w:w="2892" w:type="dxa"/>
            <w:tcBorders>
              <w:left w:val="single" w:color="auto" w:sz="4" w:space="0"/>
            </w:tcBorders>
            <w:vAlign w:val="center"/>
          </w:tcPr>
          <w:p w14:paraId="184B816B">
            <w:pPr>
              <w:pStyle w:val="29"/>
              <w:rPr>
                <w:rFonts w:hint="eastAsia" w:ascii="宋体" w:hAnsi="宋体" w:eastAsia="宋体" w:cs="宋体"/>
                <w:color w:val="000000" w:themeColor="text1"/>
                <w14:textFill>
                  <w14:solidFill>
                    <w14:schemeClr w14:val="tx1"/>
                  </w14:solidFill>
                </w14:textFill>
              </w:rPr>
            </w:pPr>
          </w:p>
        </w:tc>
        <w:tc>
          <w:tcPr>
            <w:tcW w:w="1364" w:type="dxa"/>
            <w:tcBorders>
              <w:left w:val="single" w:color="auto" w:sz="4" w:space="0"/>
            </w:tcBorders>
            <w:vAlign w:val="center"/>
          </w:tcPr>
          <w:p w14:paraId="0C2A7992">
            <w:pPr>
              <w:pStyle w:val="29"/>
              <w:rPr>
                <w:rFonts w:hint="eastAsia" w:ascii="宋体" w:hAnsi="宋体" w:eastAsia="宋体" w:cs="宋体"/>
                <w:color w:val="000000" w:themeColor="text1"/>
                <w14:textFill>
                  <w14:solidFill>
                    <w14:schemeClr w14:val="tx1"/>
                  </w14:solidFill>
                </w14:textFill>
              </w:rPr>
            </w:pPr>
          </w:p>
        </w:tc>
        <w:tc>
          <w:tcPr>
            <w:tcW w:w="1735" w:type="dxa"/>
            <w:vAlign w:val="center"/>
          </w:tcPr>
          <w:p w14:paraId="702D236F">
            <w:pPr>
              <w:pStyle w:val="29"/>
              <w:rPr>
                <w:rFonts w:hint="eastAsia" w:ascii="宋体" w:hAnsi="宋体" w:eastAsia="宋体" w:cs="宋体"/>
                <w:color w:val="000000" w:themeColor="text1"/>
                <w14:textFill>
                  <w14:solidFill>
                    <w14:schemeClr w14:val="tx1"/>
                  </w14:solidFill>
                </w14:textFill>
              </w:rPr>
            </w:pPr>
          </w:p>
        </w:tc>
      </w:tr>
      <w:tr w14:paraId="5F874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634" w:type="dxa"/>
            <w:vAlign w:val="center"/>
          </w:tcPr>
          <w:p w14:paraId="754C20C3">
            <w:pPr>
              <w:pStyle w:val="2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10</w:t>
            </w:r>
          </w:p>
        </w:tc>
        <w:tc>
          <w:tcPr>
            <w:tcW w:w="1170" w:type="dxa"/>
            <w:vAlign w:val="center"/>
          </w:tcPr>
          <w:p w14:paraId="2387AFF7">
            <w:pPr>
              <w:pStyle w:val="29"/>
              <w:rPr>
                <w:rFonts w:hint="eastAsia" w:ascii="宋体" w:hAnsi="宋体" w:eastAsia="宋体" w:cs="宋体"/>
                <w:color w:val="000000" w:themeColor="text1"/>
                <w14:textFill>
                  <w14:solidFill>
                    <w14:schemeClr w14:val="tx1"/>
                  </w14:solidFill>
                </w14:textFill>
              </w:rPr>
            </w:pPr>
          </w:p>
        </w:tc>
        <w:tc>
          <w:tcPr>
            <w:tcW w:w="1443" w:type="dxa"/>
            <w:tcBorders>
              <w:right w:val="single" w:color="auto" w:sz="4" w:space="0"/>
            </w:tcBorders>
            <w:vAlign w:val="center"/>
          </w:tcPr>
          <w:p w14:paraId="1C8B287A">
            <w:pPr>
              <w:pStyle w:val="29"/>
              <w:rPr>
                <w:rFonts w:hint="eastAsia" w:ascii="宋体" w:hAnsi="宋体" w:eastAsia="宋体" w:cs="宋体"/>
                <w:color w:val="000000" w:themeColor="text1"/>
                <w14:textFill>
                  <w14:solidFill>
                    <w14:schemeClr w14:val="tx1"/>
                  </w14:solidFill>
                </w14:textFill>
              </w:rPr>
            </w:pPr>
          </w:p>
        </w:tc>
        <w:tc>
          <w:tcPr>
            <w:tcW w:w="2892" w:type="dxa"/>
            <w:tcBorders>
              <w:left w:val="single" w:color="auto" w:sz="4" w:space="0"/>
            </w:tcBorders>
            <w:vAlign w:val="center"/>
          </w:tcPr>
          <w:p w14:paraId="02CEE5CD">
            <w:pPr>
              <w:pStyle w:val="29"/>
              <w:rPr>
                <w:rFonts w:hint="eastAsia" w:ascii="宋体" w:hAnsi="宋体" w:eastAsia="宋体" w:cs="宋体"/>
                <w:color w:val="000000" w:themeColor="text1"/>
                <w14:textFill>
                  <w14:solidFill>
                    <w14:schemeClr w14:val="tx1"/>
                  </w14:solidFill>
                </w14:textFill>
              </w:rPr>
            </w:pPr>
          </w:p>
        </w:tc>
        <w:tc>
          <w:tcPr>
            <w:tcW w:w="1364" w:type="dxa"/>
            <w:tcBorders>
              <w:left w:val="single" w:color="auto" w:sz="4" w:space="0"/>
            </w:tcBorders>
            <w:vAlign w:val="center"/>
          </w:tcPr>
          <w:p w14:paraId="21145348">
            <w:pPr>
              <w:pStyle w:val="29"/>
              <w:rPr>
                <w:rFonts w:hint="eastAsia" w:ascii="宋体" w:hAnsi="宋体" w:eastAsia="宋体" w:cs="宋体"/>
                <w:color w:val="000000" w:themeColor="text1"/>
                <w14:textFill>
                  <w14:solidFill>
                    <w14:schemeClr w14:val="tx1"/>
                  </w14:solidFill>
                </w14:textFill>
              </w:rPr>
            </w:pPr>
          </w:p>
        </w:tc>
        <w:tc>
          <w:tcPr>
            <w:tcW w:w="1735" w:type="dxa"/>
            <w:vAlign w:val="center"/>
          </w:tcPr>
          <w:p w14:paraId="39A494FB">
            <w:pPr>
              <w:pStyle w:val="29"/>
              <w:rPr>
                <w:rFonts w:hint="eastAsia" w:ascii="宋体" w:hAnsi="宋体" w:eastAsia="宋体" w:cs="宋体"/>
                <w:color w:val="000000" w:themeColor="text1"/>
                <w14:textFill>
                  <w14:solidFill>
                    <w14:schemeClr w14:val="tx1"/>
                  </w14:solidFill>
                </w14:textFill>
              </w:rPr>
            </w:pPr>
          </w:p>
        </w:tc>
      </w:tr>
    </w:tbl>
    <w:p w14:paraId="09B63BC2">
      <w:pPr>
        <w:widowControl/>
        <w:spacing w:before="100" w:beforeAutospacing="1" w:after="100" w:afterAutospacing="1"/>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eastAsia="宋体" w:cs="宋体"/>
          <w:color w:val="000000" w:themeColor="text1"/>
          <w:szCs w:val="21"/>
          <w:lang w:val="en-US" w:eastAsia="zh-CN"/>
          <w14:textFill>
            <w14:solidFill>
              <w14:schemeClr w14:val="tx1"/>
            </w14:solidFill>
          </w14:textFill>
        </w:rPr>
        <w:t>注：根据招标文件评分标准要求后附证明材料。</w:t>
      </w:r>
    </w:p>
    <w:p w14:paraId="564C5EBB">
      <w:pPr>
        <w:overflowPunct/>
        <w:topLinePunct w:val="0"/>
        <w:bidi w:val="0"/>
        <w:snapToGrid w:val="0"/>
        <w:spacing w:line="500" w:lineRule="exact"/>
        <w:jc w:val="left"/>
        <w:rPr>
          <w:rFonts w:hint="eastAsia" w:ascii="宋体" w:hAnsi="宋体" w:eastAsia="宋体" w:cs="宋体"/>
          <w:color w:val="000000" w:themeColor="text1"/>
          <w:sz w:val="24"/>
          <w:highlight w:val="none"/>
          <w:lang w:val="en-US" w:eastAsia="zh-CN"/>
          <w14:textFill>
            <w14:solidFill>
              <w14:schemeClr w14:val="tx1"/>
            </w14:solidFill>
          </w14:textFill>
        </w:rPr>
      </w:pPr>
    </w:p>
    <w:p w14:paraId="35F70D05">
      <w:pPr>
        <w:pStyle w:val="8"/>
        <w:rPr>
          <w:rFonts w:hint="eastAsia" w:ascii="宋体" w:hAnsi="宋体" w:eastAsia="宋体" w:cs="宋体"/>
          <w:lang w:val="en-US" w:eastAsia="zh-CN"/>
        </w:rPr>
      </w:pPr>
    </w:p>
    <w:p w14:paraId="77CD90C6">
      <w:pPr>
        <w:overflowPunct/>
        <w:topLinePunct w:val="0"/>
        <w:bidi w:val="0"/>
        <w:snapToGrid w:val="0"/>
        <w:spacing w:line="500" w:lineRule="exact"/>
        <w:jc w:val="left"/>
        <w:rPr>
          <w:rFonts w:hint="eastAsia" w:ascii="宋体" w:hAnsi="宋体" w:eastAsia="宋体" w:cs="宋体"/>
          <w:color w:val="000000" w:themeColor="text1"/>
          <w:sz w:val="24"/>
          <w:highlight w:val="none"/>
          <w:lang w:val="en-US" w:eastAsia="zh-CN"/>
          <w14:textFill>
            <w14:solidFill>
              <w14:schemeClr w14:val="tx1"/>
            </w14:solidFill>
          </w14:textFill>
        </w:rPr>
      </w:pPr>
    </w:p>
    <w:p w14:paraId="6F37D55F">
      <w:pPr>
        <w:overflowPunct/>
        <w:topLinePunct w:val="0"/>
        <w:bidi w:val="0"/>
        <w:snapToGrid w:val="0"/>
        <w:spacing w:line="500" w:lineRule="exact"/>
        <w:ind w:firstLine="4337" w:firstLineChars="1800"/>
        <w:jc w:val="lef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投标人名称（公章）： </w:t>
      </w:r>
    </w:p>
    <w:p w14:paraId="3AF36331">
      <w:pPr>
        <w:overflowPunct/>
        <w:topLinePunct w:val="0"/>
        <w:bidi w:val="0"/>
        <w:snapToGrid w:val="0"/>
        <w:spacing w:line="500" w:lineRule="exact"/>
        <w:ind w:firstLine="4337" w:firstLineChars="1800"/>
        <w:jc w:val="left"/>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日    期：    年   月   日</w:t>
      </w:r>
    </w:p>
    <w:p w14:paraId="2EAA1169">
      <w:pPr>
        <w:pStyle w:val="4"/>
        <w:numPr>
          <w:ilvl w:val="0"/>
          <w:numId w:val="0"/>
        </w:numPr>
        <w:ind w:leftChars="0"/>
        <w:jc w:val="center"/>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color w:val="000000" w:themeColor="text1"/>
          <w:szCs w:val="24"/>
          <w14:textFill>
            <w14:solidFill>
              <w14:schemeClr w14:val="tx1"/>
            </w14:solidFill>
          </w14:textFill>
        </w:rPr>
        <w:br w:type="page"/>
      </w:r>
      <w:r>
        <w:rPr>
          <w:rFonts w:hint="eastAsia" w:ascii="宋体" w:hAnsi="宋体" w:eastAsia="宋体" w:cs="宋体"/>
          <w:b/>
          <w:color w:val="auto"/>
          <w:kern w:val="2"/>
          <w:sz w:val="24"/>
          <w:szCs w:val="24"/>
          <w:highlight w:val="none"/>
          <w:lang w:val="en-US" w:eastAsia="zh-CN" w:bidi="ar-SA"/>
        </w:rPr>
        <w:t>（三）其他商务部分材料</w:t>
      </w:r>
    </w:p>
    <w:p w14:paraId="7778116E">
      <w:pPr>
        <w:keepNext w:val="0"/>
        <w:keepLines w:val="0"/>
        <w:pageBreakBefore w:val="0"/>
        <w:widowControl w:val="0"/>
        <w:kinsoku w:val="0"/>
        <w:wordWrap/>
        <w:overflowPunct/>
        <w:topLinePunct w:val="0"/>
        <w:autoSpaceDE w:val="0"/>
        <w:autoSpaceDN w:val="0"/>
        <w:bidi w:val="0"/>
        <w:adjustRightInd w:val="0"/>
        <w:snapToGrid w:val="0"/>
        <w:spacing w:before="78" w:line="500" w:lineRule="exact"/>
        <w:ind w:left="107"/>
        <w:jc w:val="center"/>
        <w:textAlignment w:val="baseline"/>
        <w:outlineLvl w:val="1"/>
        <w:rPr>
          <w:rFonts w:hint="eastAsia" w:ascii="宋体" w:hAnsi="宋体" w:eastAsia="宋体" w:cs="宋体"/>
          <w:color w:val="000000" w:themeColor="text1"/>
          <w:spacing w:val="0"/>
          <w:w w:val="100"/>
          <w:position w:val="0"/>
          <w:sz w:val="28"/>
          <w:szCs w:val="28"/>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pPr>
      <w:r>
        <w:rPr>
          <w:rFonts w:hint="eastAsia" w:ascii="宋体" w:hAnsi="宋体" w:eastAsia="宋体" w:cs="宋体"/>
          <w:color w:val="000000" w:themeColor="text1"/>
          <w:spacing w:val="0"/>
          <w:w w:val="100"/>
          <w:position w:val="0"/>
          <w:sz w:val="28"/>
          <w:szCs w:val="28"/>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t>中小企业声明函（货物）</w:t>
      </w:r>
    </w:p>
    <w:p w14:paraId="724E2A78">
      <w:pPr>
        <w:widowControl/>
        <w:overflowPunct/>
        <w:topLinePunct w:val="0"/>
        <w:bidi w:val="0"/>
        <w:spacing w:line="500" w:lineRule="exact"/>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本公司（联合体）郑重声明，根据《政府采购促进中小企业发展管理办法》（财库﹝2020﹞46 号）的规定，本公司（联合体）参加</w:t>
      </w:r>
      <w:r>
        <w:rPr>
          <w:rFonts w:hint="eastAsia" w:ascii="宋体" w:hAnsi="宋体" w:eastAsia="宋体" w:cs="宋体"/>
          <w:color w:val="000000" w:themeColor="text1"/>
          <w:kern w:val="0"/>
          <w:sz w:val="24"/>
          <w:u w:val="single"/>
          <w:lang w:bidi="ar"/>
          <w14:textFill>
            <w14:solidFill>
              <w14:schemeClr w14:val="tx1"/>
            </w14:solidFill>
          </w14:textFill>
        </w:rPr>
        <w:t xml:space="preserve">   </w:t>
      </w:r>
      <w:r>
        <w:rPr>
          <w:rFonts w:hint="eastAsia" w:ascii="宋体" w:hAnsi="宋体" w:eastAsia="宋体" w:cs="宋体"/>
          <w:i/>
          <w:iCs/>
          <w:color w:val="000000" w:themeColor="text1"/>
          <w:kern w:val="0"/>
          <w:sz w:val="24"/>
          <w:u w:val="single"/>
          <w:lang w:bidi="ar"/>
          <w14:textFill>
            <w14:solidFill>
              <w14:schemeClr w14:val="tx1"/>
            </w14:solidFill>
          </w14:textFill>
        </w:rPr>
        <w:t>（单位名称）</w:t>
      </w:r>
      <w:r>
        <w:rPr>
          <w:rFonts w:hint="eastAsia" w:ascii="宋体" w:hAnsi="宋体" w:eastAsia="宋体" w:cs="宋体"/>
          <w:color w:val="000000" w:themeColor="text1"/>
          <w:kern w:val="0"/>
          <w:sz w:val="24"/>
          <w:lang w:bidi="ar"/>
          <w14:textFill>
            <w14:solidFill>
              <w14:schemeClr w14:val="tx1"/>
            </w14:solidFill>
          </w14:textFill>
        </w:rPr>
        <w:t>的</w:t>
      </w:r>
      <w:r>
        <w:rPr>
          <w:rFonts w:hint="eastAsia" w:ascii="宋体" w:hAnsi="宋体" w:eastAsia="宋体" w:cs="宋体"/>
          <w:color w:val="000000" w:themeColor="text1"/>
          <w:kern w:val="0"/>
          <w:sz w:val="24"/>
          <w:u w:val="single"/>
          <w:lang w:bidi="ar"/>
          <w14:textFill>
            <w14:solidFill>
              <w14:schemeClr w14:val="tx1"/>
            </w14:solidFill>
          </w14:textFill>
        </w:rPr>
        <w:t xml:space="preserve">   </w:t>
      </w:r>
      <w:r>
        <w:rPr>
          <w:rFonts w:hint="eastAsia" w:ascii="宋体" w:hAnsi="宋体" w:eastAsia="宋体" w:cs="宋体"/>
          <w:i/>
          <w:iCs/>
          <w:color w:val="000000" w:themeColor="text1"/>
          <w:kern w:val="0"/>
          <w:sz w:val="24"/>
          <w:u w:val="single"/>
          <w:lang w:bidi="ar"/>
          <w14:textFill>
            <w14:solidFill>
              <w14:schemeClr w14:val="tx1"/>
            </w14:solidFill>
          </w14:textFill>
        </w:rPr>
        <w:t>（项目名称）</w:t>
      </w:r>
      <w:r>
        <w:rPr>
          <w:rFonts w:hint="eastAsia" w:ascii="宋体" w:hAnsi="宋体" w:eastAsia="宋体" w:cs="宋体"/>
          <w:color w:val="000000" w:themeColor="text1"/>
          <w:kern w:val="0"/>
          <w:sz w:val="24"/>
          <w:lang w:bidi="ar"/>
          <w14:textFill>
            <w14:solidFill>
              <w14:schemeClr w14:val="tx1"/>
            </w14:solidFill>
          </w14:textFill>
        </w:rPr>
        <w:t xml:space="preserve">采购活动，提供的货物全部由符合政策要求的中小企业制造。相关企业（含联合体中的中小企业、签订分包意向协议的中小企业）的具体情况如下： </w:t>
      </w:r>
    </w:p>
    <w:p w14:paraId="5A070248">
      <w:pPr>
        <w:widowControl/>
        <w:overflowPunct/>
        <w:topLinePunct w:val="0"/>
        <w:bidi w:val="0"/>
        <w:spacing w:line="500" w:lineRule="exact"/>
        <w:ind w:firstLine="480" w:firstLineChars="200"/>
        <w:jc w:val="left"/>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1.</w:t>
      </w:r>
      <w:r>
        <w:rPr>
          <w:rFonts w:hint="eastAsia" w:ascii="宋体" w:hAnsi="宋体" w:eastAsia="宋体" w:cs="宋体"/>
          <w:color w:val="000000" w:themeColor="text1"/>
          <w:kern w:val="0"/>
          <w:sz w:val="24"/>
          <w:u w:val="single"/>
          <w:lang w:bidi="ar"/>
          <w14:textFill>
            <w14:solidFill>
              <w14:schemeClr w14:val="tx1"/>
            </w14:solidFill>
          </w14:textFill>
        </w:rPr>
        <w:t xml:space="preserve">   </w:t>
      </w:r>
      <w:r>
        <w:rPr>
          <w:rFonts w:hint="eastAsia" w:ascii="宋体" w:hAnsi="宋体" w:eastAsia="宋体" w:cs="宋体"/>
          <w:i/>
          <w:iCs/>
          <w:color w:val="000000" w:themeColor="text1"/>
          <w:kern w:val="0"/>
          <w:sz w:val="24"/>
          <w:u w:val="single"/>
          <w:lang w:bidi="ar"/>
          <w14:textFill>
            <w14:solidFill>
              <w14:schemeClr w14:val="tx1"/>
            </w14:solidFill>
          </w14:textFill>
        </w:rPr>
        <w:t>（标的名称）</w:t>
      </w:r>
      <w:r>
        <w:rPr>
          <w:rFonts w:hint="eastAsia" w:ascii="宋体" w:hAnsi="宋体" w:eastAsia="宋体" w:cs="宋体"/>
          <w:color w:val="000000" w:themeColor="text1"/>
          <w:kern w:val="0"/>
          <w:sz w:val="24"/>
          <w:lang w:bidi="ar"/>
          <w14:textFill>
            <w14:solidFill>
              <w14:schemeClr w14:val="tx1"/>
            </w14:solidFill>
          </w14:textFill>
        </w:rPr>
        <w:t>，属于</w:t>
      </w:r>
      <w:r>
        <w:rPr>
          <w:rFonts w:hint="eastAsia" w:ascii="宋体" w:hAnsi="宋体" w:eastAsia="宋体" w:cs="宋体"/>
          <w:color w:val="000000" w:themeColor="text1"/>
          <w:kern w:val="0"/>
          <w:sz w:val="24"/>
          <w:u w:val="single"/>
          <w:lang w:bidi="ar"/>
          <w14:textFill>
            <w14:solidFill>
              <w14:schemeClr w14:val="tx1"/>
            </w14:solidFill>
          </w14:textFill>
        </w:rPr>
        <w:t xml:space="preserve">   </w:t>
      </w:r>
      <w:r>
        <w:rPr>
          <w:rFonts w:hint="eastAsia" w:ascii="宋体" w:hAnsi="宋体" w:eastAsia="宋体" w:cs="宋体"/>
          <w:i/>
          <w:iCs/>
          <w:color w:val="000000" w:themeColor="text1"/>
          <w:kern w:val="0"/>
          <w:sz w:val="24"/>
          <w:u w:val="single"/>
          <w:lang w:bidi="ar"/>
          <w14:textFill>
            <w14:solidFill>
              <w14:schemeClr w14:val="tx1"/>
            </w14:solidFill>
          </w14:textFill>
        </w:rPr>
        <w:t xml:space="preserve">（采购文件中明确的所属行业） </w:t>
      </w:r>
      <w:r>
        <w:rPr>
          <w:rFonts w:hint="eastAsia" w:ascii="宋体" w:hAnsi="宋体" w:eastAsia="宋体" w:cs="宋体"/>
          <w:color w:val="000000" w:themeColor="text1"/>
          <w:kern w:val="0"/>
          <w:sz w:val="24"/>
          <w:lang w:bidi="ar"/>
          <w14:textFill>
            <w14:solidFill>
              <w14:schemeClr w14:val="tx1"/>
            </w14:solidFill>
          </w14:textFill>
        </w:rPr>
        <w:t>行业；制造商为</w:t>
      </w:r>
      <w:r>
        <w:rPr>
          <w:rFonts w:hint="eastAsia" w:ascii="宋体" w:hAnsi="宋体" w:eastAsia="宋体" w:cs="宋体"/>
          <w:color w:val="000000" w:themeColor="text1"/>
          <w:kern w:val="0"/>
          <w:sz w:val="24"/>
          <w:u w:val="single"/>
          <w:lang w:bidi="ar"/>
          <w14:textFill>
            <w14:solidFill>
              <w14:schemeClr w14:val="tx1"/>
            </w14:solidFill>
          </w14:textFill>
        </w:rPr>
        <w:t xml:space="preserve">   </w:t>
      </w:r>
      <w:r>
        <w:rPr>
          <w:rFonts w:hint="eastAsia" w:ascii="宋体" w:hAnsi="宋体" w:eastAsia="宋体" w:cs="宋体"/>
          <w:i/>
          <w:iCs/>
          <w:color w:val="000000" w:themeColor="text1"/>
          <w:kern w:val="0"/>
          <w:sz w:val="24"/>
          <w:u w:val="single"/>
          <w:lang w:bidi="ar"/>
          <w14:textFill>
            <w14:solidFill>
              <w14:schemeClr w14:val="tx1"/>
            </w14:solidFill>
          </w14:textFill>
        </w:rPr>
        <w:t>（企业名称）</w:t>
      </w:r>
      <w:r>
        <w:rPr>
          <w:rFonts w:hint="eastAsia" w:ascii="宋体" w:hAnsi="宋体" w:eastAsia="宋体" w:cs="宋体"/>
          <w:color w:val="000000" w:themeColor="text1"/>
          <w:kern w:val="0"/>
          <w:sz w:val="24"/>
          <w:lang w:bidi="ar"/>
          <w14:textFill>
            <w14:solidFill>
              <w14:schemeClr w14:val="tx1"/>
            </w14:solidFill>
          </w14:textFill>
        </w:rPr>
        <w:t>，从业人员</w:t>
      </w:r>
      <w:r>
        <w:rPr>
          <w:rFonts w:hint="eastAsia" w:ascii="宋体" w:hAnsi="宋体" w:eastAsia="宋体" w:cs="宋体"/>
          <w:color w:val="000000" w:themeColor="text1"/>
          <w:kern w:val="0"/>
          <w:sz w:val="24"/>
          <w:u w:val="single"/>
          <w:lang w:bidi="ar"/>
          <w14:textFill>
            <w14:solidFill>
              <w14:schemeClr w14:val="tx1"/>
            </w14:solidFill>
          </w14:textFill>
        </w:rPr>
        <w:t xml:space="preserve">   </w:t>
      </w:r>
      <w:r>
        <w:rPr>
          <w:rFonts w:hint="eastAsia" w:ascii="宋体" w:hAnsi="宋体" w:eastAsia="宋体" w:cs="宋体"/>
          <w:color w:val="000000" w:themeColor="text1"/>
          <w:kern w:val="0"/>
          <w:sz w:val="24"/>
          <w:lang w:bidi="ar"/>
          <w14:textFill>
            <w14:solidFill>
              <w14:schemeClr w14:val="tx1"/>
            </w14:solidFill>
          </w14:textFill>
        </w:rPr>
        <w:t>人，营业收入为</w:t>
      </w:r>
      <w:r>
        <w:rPr>
          <w:rFonts w:hint="eastAsia" w:ascii="宋体" w:hAnsi="宋体" w:eastAsia="宋体" w:cs="宋体"/>
          <w:color w:val="000000" w:themeColor="text1"/>
          <w:kern w:val="0"/>
          <w:sz w:val="24"/>
          <w:u w:val="single"/>
          <w:lang w:bidi="ar"/>
          <w14:textFill>
            <w14:solidFill>
              <w14:schemeClr w14:val="tx1"/>
            </w14:solidFill>
          </w14:textFill>
        </w:rPr>
        <w:t xml:space="preserve">   </w:t>
      </w:r>
      <w:r>
        <w:rPr>
          <w:rFonts w:hint="eastAsia" w:ascii="宋体" w:hAnsi="宋体" w:eastAsia="宋体" w:cs="宋体"/>
          <w:color w:val="000000" w:themeColor="text1"/>
          <w:kern w:val="0"/>
          <w:sz w:val="24"/>
          <w:lang w:bidi="ar"/>
          <w14:textFill>
            <w14:solidFill>
              <w14:schemeClr w14:val="tx1"/>
            </w14:solidFill>
          </w14:textFill>
        </w:rPr>
        <w:t>万元，资产总额为</w:t>
      </w:r>
      <w:r>
        <w:rPr>
          <w:rFonts w:hint="eastAsia" w:ascii="宋体" w:hAnsi="宋体" w:eastAsia="宋体" w:cs="宋体"/>
          <w:color w:val="000000" w:themeColor="text1"/>
          <w:kern w:val="0"/>
          <w:sz w:val="24"/>
          <w:u w:val="single"/>
          <w:lang w:bidi="ar"/>
          <w14:textFill>
            <w14:solidFill>
              <w14:schemeClr w14:val="tx1"/>
            </w14:solidFill>
          </w14:textFill>
        </w:rPr>
        <w:t xml:space="preserve">    </w:t>
      </w:r>
      <w:r>
        <w:rPr>
          <w:rFonts w:hint="eastAsia" w:ascii="宋体" w:hAnsi="宋体" w:eastAsia="宋体" w:cs="宋体"/>
          <w:color w:val="000000" w:themeColor="text1"/>
          <w:kern w:val="0"/>
          <w:sz w:val="24"/>
          <w:lang w:bidi="ar"/>
          <w14:textFill>
            <w14:solidFill>
              <w14:schemeClr w14:val="tx1"/>
            </w14:solidFill>
          </w14:textFill>
        </w:rPr>
        <w:t>万元</w:t>
      </w:r>
      <w:r>
        <w:rPr>
          <w:rStyle w:val="27"/>
          <w:rFonts w:hint="eastAsia" w:ascii="宋体" w:hAnsi="宋体" w:eastAsia="宋体" w:cs="宋体"/>
          <w:color w:val="000000" w:themeColor="text1"/>
          <w:kern w:val="0"/>
          <w:sz w:val="24"/>
          <w:lang w:bidi="ar"/>
          <w14:textFill>
            <w14:solidFill>
              <w14:schemeClr w14:val="tx1"/>
            </w14:solidFill>
          </w14:textFill>
        </w:rPr>
        <w:footnoteReference w:id="0"/>
      </w:r>
      <w:r>
        <w:rPr>
          <w:rFonts w:hint="eastAsia" w:ascii="宋体" w:hAnsi="宋体" w:eastAsia="宋体" w:cs="宋体"/>
          <w:color w:val="000000" w:themeColor="text1"/>
          <w:kern w:val="0"/>
          <w:sz w:val="24"/>
          <w:lang w:bidi="ar"/>
          <w14:textFill>
            <w14:solidFill>
              <w14:schemeClr w14:val="tx1"/>
            </w14:solidFill>
          </w14:textFill>
        </w:rPr>
        <w:t>，属于</w:t>
      </w:r>
      <w:r>
        <w:rPr>
          <w:rFonts w:hint="eastAsia" w:ascii="宋体" w:hAnsi="宋体" w:eastAsia="宋体" w:cs="宋体"/>
          <w:color w:val="000000" w:themeColor="text1"/>
          <w:kern w:val="0"/>
          <w:sz w:val="24"/>
          <w:u w:val="single"/>
          <w:lang w:bidi="ar"/>
          <w14:textFill>
            <w14:solidFill>
              <w14:schemeClr w14:val="tx1"/>
            </w14:solidFill>
          </w14:textFill>
        </w:rPr>
        <w:t xml:space="preserve">    （</w:t>
      </w:r>
      <w:r>
        <w:rPr>
          <w:rFonts w:hint="eastAsia" w:ascii="宋体" w:hAnsi="宋体" w:eastAsia="宋体" w:cs="宋体"/>
          <w:i/>
          <w:iCs/>
          <w:color w:val="000000" w:themeColor="text1"/>
          <w:kern w:val="0"/>
          <w:sz w:val="24"/>
          <w:u w:val="single"/>
          <w:lang w:bidi="ar"/>
          <w14:textFill>
            <w14:solidFill>
              <w14:schemeClr w14:val="tx1"/>
            </w14:solidFill>
          </w14:textFill>
        </w:rPr>
        <w:t>中型企业、小型企业、微型企业）</w:t>
      </w:r>
      <w:r>
        <w:rPr>
          <w:rFonts w:hint="eastAsia" w:ascii="宋体" w:hAnsi="宋体" w:eastAsia="宋体" w:cs="宋体"/>
          <w:color w:val="000000" w:themeColor="text1"/>
          <w:kern w:val="0"/>
          <w:sz w:val="24"/>
          <w:lang w:bidi="ar"/>
          <w14:textFill>
            <w14:solidFill>
              <w14:schemeClr w14:val="tx1"/>
            </w14:solidFill>
          </w14:textFill>
        </w:rPr>
        <w:t xml:space="preserve">； </w:t>
      </w:r>
    </w:p>
    <w:p w14:paraId="06686522">
      <w:pPr>
        <w:widowControl/>
        <w:overflowPunct/>
        <w:topLinePunct w:val="0"/>
        <w:bidi w:val="0"/>
        <w:spacing w:line="500" w:lineRule="exact"/>
        <w:ind w:firstLine="480" w:firstLineChars="200"/>
        <w:jc w:val="left"/>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2.</w:t>
      </w:r>
      <w:r>
        <w:rPr>
          <w:rFonts w:hint="eastAsia" w:ascii="宋体" w:hAnsi="宋体" w:eastAsia="宋体" w:cs="宋体"/>
          <w:color w:val="000000" w:themeColor="text1"/>
          <w:kern w:val="0"/>
          <w:sz w:val="24"/>
          <w:u w:val="single"/>
          <w:lang w:bidi="ar"/>
          <w14:textFill>
            <w14:solidFill>
              <w14:schemeClr w14:val="tx1"/>
            </w14:solidFill>
          </w14:textFill>
        </w:rPr>
        <w:t xml:space="preserve">   </w:t>
      </w:r>
      <w:r>
        <w:rPr>
          <w:rFonts w:hint="eastAsia" w:ascii="宋体" w:hAnsi="宋体" w:eastAsia="宋体" w:cs="宋体"/>
          <w:i/>
          <w:iCs/>
          <w:color w:val="000000" w:themeColor="text1"/>
          <w:kern w:val="0"/>
          <w:sz w:val="24"/>
          <w:u w:val="single"/>
          <w:lang w:bidi="ar"/>
          <w14:textFill>
            <w14:solidFill>
              <w14:schemeClr w14:val="tx1"/>
            </w14:solidFill>
          </w14:textFill>
        </w:rPr>
        <w:t>（标的名称）</w:t>
      </w:r>
      <w:r>
        <w:rPr>
          <w:rFonts w:hint="eastAsia" w:ascii="宋体" w:hAnsi="宋体" w:eastAsia="宋体" w:cs="宋体"/>
          <w:color w:val="000000" w:themeColor="text1"/>
          <w:kern w:val="0"/>
          <w:sz w:val="24"/>
          <w:lang w:bidi="ar"/>
          <w14:textFill>
            <w14:solidFill>
              <w14:schemeClr w14:val="tx1"/>
            </w14:solidFill>
          </w14:textFill>
        </w:rPr>
        <w:t>，属于</w:t>
      </w:r>
      <w:r>
        <w:rPr>
          <w:rFonts w:hint="eastAsia" w:ascii="宋体" w:hAnsi="宋体" w:eastAsia="宋体" w:cs="宋体"/>
          <w:color w:val="000000" w:themeColor="text1"/>
          <w:kern w:val="0"/>
          <w:sz w:val="24"/>
          <w:u w:val="single"/>
          <w:lang w:bidi="ar"/>
          <w14:textFill>
            <w14:solidFill>
              <w14:schemeClr w14:val="tx1"/>
            </w14:solidFill>
          </w14:textFill>
        </w:rPr>
        <w:t xml:space="preserve">   </w:t>
      </w:r>
      <w:r>
        <w:rPr>
          <w:rFonts w:hint="eastAsia" w:ascii="宋体" w:hAnsi="宋体" w:eastAsia="宋体" w:cs="宋体"/>
          <w:i/>
          <w:iCs/>
          <w:color w:val="000000" w:themeColor="text1"/>
          <w:kern w:val="0"/>
          <w:sz w:val="24"/>
          <w:u w:val="single"/>
          <w:lang w:bidi="ar"/>
          <w14:textFill>
            <w14:solidFill>
              <w14:schemeClr w14:val="tx1"/>
            </w14:solidFill>
          </w14:textFill>
        </w:rPr>
        <w:t xml:space="preserve">（采购文件中明确的所属行业） </w:t>
      </w:r>
      <w:r>
        <w:rPr>
          <w:rFonts w:hint="eastAsia" w:ascii="宋体" w:hAnsi="宋体" w:eastAsia="宋体" w:cs="宋体"/>
          <w:color w:val="000000" w:themeColor="text1"/>
          <w:kern w:val="0"/>
          <w:sz w:val="24"/>
          <w:lang w:bidi="ar"/>
          <w14:textFill>
            <w14:solidFill>
              <w14:schemeClr w14:val="tx1"/>
            </w14:solidFill>
          </w14:textFill>
        </w:rPr>
        <w:t>行业；制造商为</w:t>
      </w:r>
      <w:r>
        <w:rPr>
          <w:rFonts w:hint="eastAsia" w:ascii="宋体" w:hAnsi="宋体" w:eastAsia="宋体" w:cs="宋体"/>
          <w:color w:val="000000" w:themeColor="text1"/>
          <w:kern w:val="0"/>
          <w:sz w:val="24"/>
          <w:u w:val="single"/>
          <w:lang w:bidi="ar"/>
          <w14:textFill>
            <w14:solidFill>
              <w14:schemeClr w14:val="tx1"/>
            </w14:solidFill>
          </w14:textFill>
        </w:rPr>
        <w:t xml:space="preserve">   </w:t>
      </w:r>
      <w:r>
        <w:rPr>
          <w:rFonts w:hint="eastAsia" w:ascii="宋体" w:hAnsi="宋体" w:eastAsia="宋体" w:cs="宋体"/>
          <w:i/>
          <w:iCs/>
          <w:color w:val="000000" w:themeColor="text1"/>
          <w:kern w:val="0"/>
          <w:sz w:val="24"/>
          <w:u w:val="single"/>
          <w:lang w:bidi="ar"/>
          <w14:textFill>
            <w14:solidFill>
              <w14:schemeClr w14:val="tx1"/>
            </w14:solidFill>
          </w14:textFill>
        </w:rPr>
        <w:t>（企业名称）</w:t>
      </w:r>
      <w:r>
        <w:rPr>
          <w:rFonts w:hint="eastAsia" w:ascii="宋体" w:hAnsi="宋体" w:eastAsia="宋体" w:cs="宋体"/>
          <w:color w:val="000000" w:themeColor="text1"/>
          <w:kern w:val="0"/>
          <w:sz w:val="24"/>
          <w:lang w:bidi="ar"/>
          <w14:textFill>
            <w14:solidFill>
              <w14:schemeClr w14:val="tx1"/>
            </w14:solidFill>
          </w14:textFill>
        </w:rPr>
        <w:t>，从业人员</w:t>
      </w:r>
      <w:r>
        <w:rPr>
          <w:rFonts w:hint="eastAsia" w:ascii="宋体" w:hAnsi="宋体" w:eastAsia="宋体" w:cs="宋体"/>
          <w:color w:val="000000" w:themeColor="text1"/>
          <w:kern w:val="0"/>
          <w:sz w:val="24"/>
          <w:u w:val="single"/>
          <w:lang w:bidi="ar"/>
          <w14:textFill>
            <w14:solidFill>
              <w14:schemeClr w14:val="tx1"/>
            </w14:solidFill>
          </w14:textFill>
        </w:rPr>
        <w:t xml:space="preserve">   </w:t>
      </w:r>
      <w:r>
        <w:rPr>
          <w:rFonts w:hint="eastAsia" w:ascii="宋体" w:hAnsi="宋体" w:eastAsia="宋体" w:cs="宋体"/>
          <w:color w:val="000000" w:themeColor="text1"/>
          <w:kern w:val="0"/>
          <w:sz w:val="24"/>
          <w:lang w:bidi="ar"/>
          <w14:textFill>
            <w14:solidFill>
              <w14:schemeClr w14:val="tx1"/>
            </w14:solidFill>
          </w14:textFill>
        </w:rPr>
        <w:t>人，营业收入为</w:t>
      </w:r>
      <w:r>
        <w:rPr>
          <w:rFonts w:hint="eastAsia" w:ascii="宋体" w:hAnsi="宋体" w:eastAsia="宋体" w:cs="宋体"/>
          <w:color w:val="000000" w:themeColor="text1"/>
          <w:kern w:val="0"/>
          <w:sz w:val="24"/>
          <w:u w:val="single"/>
          <w:lang w:bidi="ar"/>
          <w14:textFill>
            <w14:solidFill>
              <w14:schemeClr w14:val="tx1"/>
            </w14:solidFill>
          </w14:textFill>
        </w:rPr>
        <w:t xml:space="preserve">   </w:t>
      </w:r>
      <w:r>
        <w:rPr>
          <w:rFonts w:hint="eastAsia" w:ascii="宋体" w:hAnsi="宋体" w:eastAsia="宋体" w:cs="宋体"/>
          <w:color w:val="000000" w:themeColor="text1"/>
          <w:kern w:val="0"/>
          <w:sz w:val="24"/>
          <w:lang w:bidi="ar"/>
          <w14:textFill>
            <w14:solidFill>
              <w14:schemeClr w14:val="tx1"/>
            </w14:solidFill>
          </w14:textFill>
        </w:rPr>
        <w:t>万元，资产总额为</w:t>
      </w:r>
      <w:r>
        <w:rPr>
          <w:rFonts w:hint="eastAsia" w:ascii="宋体" w:hAnsi="宋体" w:eastAsia="宋体" w:cs="宋体"/>
          <w:color w:val="000000" w:themeColor="text1"/>
          <w:kern w:val="0"/>
          <w:sz w:val="24"/>
          <w:u w:val="single"/>
          <w:lang w:bidi="ar"/>
          <w14:textFill>
            <w14:solidFill>
              <w14:schemeClr w14:val="tx1"/>
            </w14:solidFill>
          </w14:textFill>
        </w:rPr>
        <w:t xml:space="preserve">    </w:t>
      </w:r>
      <w:r>
        <w:rPr>
          <w:rFonts w:hint="eastAsia" w:ascii="宋体" w:hAnsi="宋体" w:eastAsia="宋体" w:cs="宋体"/>
          <w:color w:val="000000" w:themeColor="text1"/>
          <w:kern w:val="0"/>
          <w:sz w:val="24"/>
          <w:lang w:bidi="ar"/>
          <w14:textFill>
            <w14:solidFill>
              <w14:schemeClr w14:val="tx1"/>
            </w14:solidFill>
          </w14:textFill>
        </w:rPr>
        <w:t>万元，属于</w:t>
      </w:r>
      <w:r>
        <w:rPr>
          <w:rFonts w:hint="eastAsia" w:ascii="宋体" w:hAnsi="宋体" w:eastAsia="宋体" w:cs="宋体"/>
          <w:color w:val="000000" w:themeColor="text1"/>
          <w:kern w:val="0"/>
          <w:sz w:val="24"/>
          <w:u w:val="single"/>
          <w:lang w:bidi="ar"/>
          <w14:textFill>
            <w14:solidFill>
              <w14:schemeClr w14:val="tx1"/>
            </w14:solidFill>
          </w14:textFill>
        </w:rPr>
        <w:t xml:space="preserve">     （</w:t>
      </w:r>
      <w:r>
        <w:rPr>
          <w:rFonts w:hint="eastAsia" w:ascii="宋体" w:hAnsi="宋体" w:eastAsia="宋体" w:cs="宋体"/>
          <w:i/>
          <w:iCs/>
          <w:color w:val="000000" w:themeColor="text1"/>
          <w:kern w:val="0"/>
          <w:sz w:val="24"/>
          <w:u w:val="single"/>
          <w:lang w:bidi="ar"/>
          <w14:textFill>
            <w14:solidFill>
              <w14:schemeClr w14:val="tx1"/>
            </w14:solidFill>
          </w14:textFill>
        </w:rPr>
        <w:t>中型企业、小型企业、微型企业）</w:t>
      </w:r>
      <w:r>
        <w:rPr>
          <w:rFonts w:hint="eastAsia" w:ascii="宋体" w:hAnsi="宋体" w:eastAsia="宋体" w:cs="宋体"/>
          <w:color w:val="000000" w:themeColor="text1"/>
          <w:kern w:val="0"/>
          <w:sz w:val="24"/>
          <w:lang w:bidi="ar"/>
          <w14:textFill>
            <w14:solidFill>
              <w14:schemeClr w14:val="tx1"/>
            </w14:solidFill>
          </w14:textFill>
        </w:rPr>
        <w:t>；</w:t>
      </w:r>
    </w:p>
    <w:p w14:paraId="42133287">
      <w:pPr>
        <w:widowControl/>
        <w:overflowPunct/>
        <w:topLinePunct w:val="0"/>
        <w:bidi w:val="0"/>
        <w:spacing w:line="500" w:lineRule="exact"/>
        <w:ind w:firstLine="480" w:firstLineChars="200"/>
        <w:jc w:val="left"/>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w:t>
      </w:r>
    </w:p>
    <w:p w14:paraId="43D893C5">
      <w:pPr>
        <w:widowControl/>
        <w:overflowPunct/>
        <w:topLinePunct w:val="0"/>
        <w:bidi w:val="0"/>
        <w:spacing w:line="500" w:lineRule="exact"/>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 xml:space="preserve">以上企业，不属于大企业的分支机构，不存在控股股东为大企业的情形，也不存在与大企业的负责人为同一人的情形。 </w:t>
      </w:r>
    </w:p>
    <w:p w14:paraId="6B6F06E7">
      <w:pPr>
        <w:widowControl/>
        <w:overflowPunct/>
        <w:topLinePunct w:val="0"/>
        <w:bidi w:val="0"/>
        <w:spacing w:line="500" w:lineRule="exact"/>
        <w:ind w:firstLine="480" w:firstLineChars="200"/>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 xml:space="preserve">本企业对上述声明内容的真实性负责。如有虚假，将依法承担相应责任。 </w:t>
      </w:r>
    </w:p>
    <w:p w14:paraId="6BE07D42">
      <w:pPr>
        <w:widowControl/>
        <w:overflowPunct/>
        <w:topLinePunct w:val="0"/>
        <w:bidi w:val="0"/>
        <w:spacing w:line="500" w:lineRule="exact"/>
        <w:jc w:val="center"/>
        <w:rPr>
          <w:rFonts w:hint="eastAsia" w:ascii="宋体" w:hAnsi="宋体" w:eastAsia="宋体" w:cs="宋体"/>
          <w:color w:val="000000" w:themeColor="text1"/>
          <w:kern w:val="0"/>
          <w:sz w:val="24"/>
          <w:lang w:bidi="ar"/>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 xml:space="preserve">                   </w:t>
      </w:r>
    </w:p>
    <w:p w14:paraId="1B78D11A">
      <w:pPr>
        <w:widowControl/>
        <w:overflowPunct/>
        <w:topLinePunct w:val="0"/>
        <w:bidi w:val="0"/>
        <w:spacing w:line="500" w:lineRule="exact"/>
        <w:jc w:val="center"/>
        <w:rPr>
          <w:rFonts w:hint="eastAsia" w:ascii="宋体" w:hAnsi="宋体" w:eastAsia="宋体" w:cs="宋体"/>
          <w:color w:val="000000" w:themeColor="text1"/>
          <w:kern w:val="0"/>
          <w:sz w:val="24"/>
          <w:lang w:bidi="ar"/>
          <w14:textFill>
            <w14:solidFill>
              <w14:schemeClr w14:val="tx1"/>
            </w14:solidFill>
          </w14:textFill>
        </w:rPr>
      </w:pPr>
    </w:p>
    <w:p w14:paraId="1041850B">
      <w:pPr>
        <w:widowControl/>
        <w:overflowPunct/>
        <w:topLinePunct w:val="0"/>
        <w:bidi w:val="0"/>
        <w:spacing w:line="50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 xml:space="preserve">                    企业名称（盖章）：</w:t>
      </w:r>
    </w:p>
    <w:p w14:paraId="62241209">
      <w:pPr>
        <w:widowControl/>
        <w:overflowPunct/>
        <w:topLinePunct w:val="0"/>
        <w:bidi w:val="0"/>
        <w:spacing w:line="500" w:lineRule="exact"/>
        <w:ind w:firstLine="4560" w:firstLineChars="19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kern w:val="0"/>
          <w:sz w:val="24"/>
          <w:lang w:bidi="ar"/>
          <w14:textFill>
            <w14:solidFill>
              <w14:schemeClr w14:val="tx1"/>
            </w14:solidFill>
          </w14:textFill>
        </w:rPr>
        <w:t>日 期：</w:t>
      </w:r>
    </w:p>
    <w:p w14:paraId="7B802723">
      <w:pPr>
        <w:overflowPunct/>
        <w:topLinePunct w:val="0"/>
        <w:bidi w:val="0"/>
        <w:spacing w:line="500" w:lineRule="exact"/>
        <w:rPr>
          <w:rFonts w:hint="eastAsia" w:ascii="宋体" w:hAnsi="宋体" w:eastAsia="宋体" w:cs="宋体"/>
          <w:color w:val="000000" w:themeColor="text1"/>
          <w14:textFill>
            <w14:solidFill>
              <w14:schemeClr w14:val="tx1"/>
            </w14:solidFill>
          </w14:textFill>
        </w:rPr>
      </w:pPr>
    </w:p>
    <w:p w14:paraId="743A18A3">
      <w:pPr>
        <w:overflowPunct/>
        <w:topLinePunct w:val="0"/>
        <w:bidi w:val="0"/>
        <w:spacing w:line="500" w:lineRule="exact"/>
        <w:rPr>
          <w:rFonts w:hint="eastAsia" w:ascii="宋体" w:hAnsi="宋体" w:eastAsia="宋体" w:cs="宋体"/>
          <w:color w:val="000000" w:themeColor="text1"/>
          <w14:textFill>
            <w14:solidFill>
              <w14:schemeClr w14:val="tx1"/>
            </w14:solidFill>
          </w14:textFill>
        </w:rPr>
      </w:pPr>
    </w:p>
    <w:p w14:paraId="7B87C9BF">
      <w:pPr>
        <w:overflowPunct/>
        <w:topLinePunct w:val="0"/>
        <w:bidi w:val="0"/>
        <w:spacing w:line="500" w:lineRule="exact"/>
        <w:rPr>
          <w:rFonts w:hint="eastAsia" w:ascii="宋体" w:hAnsi="宋体" w:eastAsia="宋体" w:cs="宋体"/>
          <w:color w:val="000000" w:themeColor="text1"/>
          <w14:textFill>
            <w14:solidFill>
              <w14:schemeClr w14:val="tx1"/>
            </w14:solidFill>
          </w14:textFill>
        </w:rPr>
      </w:pPr>
    </w:p>
    <w:p w14:paraId="1EE6D34E">
      <w:pPr>
        <w:overflowPunct/>
        <w:topLinePunct w:val="0"/>
        <w:bidi w:val="0"/>
        <w:spacing w:line="500" w:lineRule="exact"/>
        <w:jc w:val="center"/>
        <w:rPr>
          <w:rFonts w:hint="eastAsia" w:ascii="宋体" w:hAnsi="宋体" w:eastAsia="宋体" w:cs="宋体"/>
          <w:b/>
          <w:bCs/>
          <w:color w:val="000000" w:themeColor="text1"/>
          <w:sz w:val="30"/>
          <w:szCs w:val="30"/>
          <w14:textFill>
            <w14:solidFill>
              <w14:schemeClr w14:val="tx1"/>
            </w14:solidFill>
          </w14:textFill>
        </w:rPr>
        <w:sectPr>
          <w:pgSz w:w="11905" w:h="16838"/>
          <w:pgMar w:top="1134" w:right="1531" w:bottom="1871" w:left="1531" w:header="777" w:footer="828" w:gutter="0"/>
          <w:pgBorders>
            <w:top w:val="none" w:sz="0" w:space="0"/>
            <w:left w:val="none" w:sz="0" w:space="0"/>
            <w:bottom w:val="none" w:sz="0" w:space="0"/>
            <w:right w:val="none" w:sz="0" w:space="0"/>
          </w:pgBorders>
          <w:pgNumType w:fmt="decimal"/>
          <w:cols w:space="720" w:num="1"/>
          <w:titlePg/>
          <w:docGrid w:type="lines" w:linePitch="312" w:charSpace="0"/>
        </w:sectPr>
      </w:pPr>
    </w:p>
    <w:p w14:paraId="48EBB9E9">
      <w:pPr>
        <w:keepNext w:val="0"/>
        <w:keepLines w:val="0"/>
        <w:pageBreakBefore w:val="0"/>
        <w:widowControl w:val="0"/>
        <w:kinsoku w:val="0"/>
        <w:wordWrap/>
        <w:overflowPunct/>
        <w:topLinePunct w:val="0"/>
        <w:autoSpaceDE/>
        <w:autoSpaceDN/>
        <w:bidi w:val="0"/>
        <w:adjustRightInd w:val="0"/>
        <w:snapToGrid w:val="0"/>
        <w:spacing w:before="78" w:line="400" w:lineRule="exact"/>
        <w:ind w:left="107"/>
        <w:jc w:val="center"/>
        <w:textAlignment w:val="baseline"/>
        <w:outlineLvl w:val="1"/>
        <w:rPr>
          <w:rFonts w:hint="eastAsia" w:ascii="宋体" w:hAnsi="宋体" w:eastAsia="宋体" w:cs="宋体"/>
          <w:color w:val="000000" w:themeColor="text1"/>
          <w:spacing w:val="0"/>
          <w:w w:val="100"/>
          <w:position w:val="0"/>
          <w:sz w:val="28"/>
          <w:szCs w:val="28"/>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pPr>
      <w:r>
        <w:rPr>
          <w:rFonts w:hint="eastAsia" w:ascii="宋体" w:hAnsi="宋体" w:eastAsia="宋体" w:cs="宋体"/>
          <w:color w:val="000000" w:themeColor="text1"/>
          <w:spacing w:val="0"/>
          <w:w w:val="100"/>
          <w:position w:val="0"/>
          <w:sz w:val="28"/>
          <w:szCs w:val="28"/>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t>《中小企业声明函》填报要点</w:t>
      </w:r>
    </w:p>
    <w:p w14:paraId="05E06078">
      <w:pPr>
        <w:pStyle w:val="19"/>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42" w:firstLineChars="200"/>
        <w:textAlignment w:val="auto"/>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一、单位名称和项目名称：要与采购文件一致</w:t>
      </w:r>
    </w:p>
    <w:p w14:paraId="1990AA3A">
      <w:pPr>
        <w:pStyle w:val="19"/>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40" w:firstLineChars="200"/>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“单位名称”应填写采购人名称。</w:t>
      </w:r>
    </w:p>
    <w:p w14:paraId="21A8630A">
      <w:pPr>
        <w:pStyle w:val="19"/>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40" w:firstLineChars="200"/>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“项目名称”应按照采购文件中确定的项目名称填写。</w:t>
      </w:r>
    </w:p>
    <w:p w14:paraId="27EEAB51">
      <w:pPr>
        <w:pStyle w:val="19"/>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42" w:firstLineChars="200"/>
        <w:textAlignment w:val="auto"/>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二、标的名称</w:t>
      </w:r>
    </w:p>
    <w:p w14:paraId="62DBDD97">
      <w:pPr>
        <w:pStyle w:val="19"/>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40" w:firstLineChars="200"/>
        <w:jc w:val="both"/>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“标的名称”应填写</w:t>
      </w:r>
      <w:r>
        <w:rPr>
          <w:rFonts w:hint="eastAsia" w:ascii="宋体" w:hAnsi="宋体" w:eastAsia="宋体" w:cs="宋体"/>
          <w:color w:val="000000" w:themeColor="text1"/>
          <w:sz w:val="22"/>
          <w:szCs w:val="22"/>
          <w:lang w:val="en-US" w:eastAsia="zh-CN"/>
          <w14:textFill>
            <w14:solidFill>
              <w14:schemeClr w14:val="tx1"/>
            </w14:solidFill>
          </w14:textFill>
        </w:rPr>
        <w:t>采购文件中的</w:t>
      </w:r>
      <w:r>
        <w:rPr>
          <w:rFonts w:hint="eastAsia" w:ascii="宋体" w:hAnsi="宋体" w:eastAsia="宋体" w:cs="宋体"/>
          <w:color w:val="000000" w:themeColor="text1"/>
          <w:sz w:val="22"/>
          <w:szCs w:val="22"/>
          <w14:textFill>
            <w14:solidFill>
              <w14:schemeClr w14:val="tx1"/>
            </w14:solidFill>
          </w14:textFill>
        </w:rPr>
        <w:t>货物名称，要和文件中</w:t>
      </w:r>
      <w:r>
        <w:rPr>
          <w:rFonts w:hint="eastAsia" w:ascii="宋体" w:hAnsi="宋体" w:eastAsia="宋体" w:cs="宋体"/>
          <w:color w:val="000000" w:themeColor="text1"/>
          <w:sz w:val="22"/>
          <w:szCs w:val="22"/>
          <w:lang w:val="en-US" w:eastAsia="zh-CN"/>
          <w14:textFill>
            <w14:solidFill>
              <w14:schemeClr w14:val="tx1"/>
            </w14:solidFill>
          </w14:textFill>
        </w:rPr>
        <w:t>给定</w:t>
      </w:r>
      <w:r>
        <w:rPr>
          <w:rFonts w:hint="eastAsia" w:ascii="宋体" w:hAnsi="宋体" w:eastAsia="宋体" w:cs="宋体"/>
          <w:color w:val="000000" w:themeColor="text1"/>
          <w:sz w:val="22"/>
          <w:szCs w:val="22"/>
          <w14:textFill>
            <w14:solidFill>
              <w14:schemeClr w14:val="tx1"/>
            </w14:solidFill>
          </w14:textFill>
        </w:rPr>
        <w:t>的货物名称一一对应</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不得遗漏</w:t>
      </w:r>
      <w:r>
        <w:rPr>
          <w:rFonts w:hint="eastAsia" w:ascii="宋体" w:hAnsi="宋体" w:eastAsia="宋体" w:cs="宋体"/>
          <w:color w:val="000000" w:themeColor="text1"/>
          <w:sz w:val="22"/>
          <w:szCs w:val="22"/>
          <w14:textFill>
            <w14:solidFill>
              <w14:schemeClr w14:val="tx1"/>
            </w14:solidFill>
          </w14:textFill>
        </w:rPr>
        <w:t>。采购项目包含多种标的物的，货物制造商的相关信息应</w:t>
      </w:r>
      <w:r>
        <w:rPr>
          <w:rFonts w:hint="eastAsia" w:ascii="宋体" w:hAnsi="宋体" w:eastAsia="宋体" w:cs="宋体"/>
          <w:color w:val="000000" w:themeColor="text1"/>
          <w:sz w:val="22"/>
          <w:szCs w:val="22"/>
          <w:lang w:val="en-US" w:eastAsia="zh-CN"/>
          <w14:textFill>
            <w14:solidFill>
              <w14:schemeClr w14:val="tx1"/>
            </w14:solidFill>
          </w14:textFill>
        </w:rPr>
        <w:t>按需求一览表顺序</w:t>
      </w:r>
      <w:r>
        <w:rPr>
          <w:rFonts w:hint="eastAsia" w:ascii="宋体" w:hAnsi="宋体" w:eastAsia="宋体" w:cs="宋体"/>
          <w:color w:val="000000" w:themeColor="text1"/>
          <w:sz w:val="22"/>
          <w:szCs w:val="22"/>
          <w14:textFill>
            <w14:solidFill>
              <w14:schemeClr w14:val="tx1"/>
            </w14:solidFill>
          </w14:textFill>
        </w:rPr>
        <w:t>分条全部列入《中小企业声明函》。</w:t>
      </w:r>
    </w:p>
    <w:p w14:paraId="7676CB3C">
      <w:pPr>
        <w:pStyle w:val="19"/>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42" w:firstLineChars="200"/>
        <w:textAlignment w:val="auto"/>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三、采购文件中明确的所属行业</w:t>
      </w:r>
    </w:p>
    <w:p w14:paraId="496ED363">
      <w:pPr>
        <w:pStyle w:val="19"/>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填写采购文件中明确的采购标的所属行业（详见</w:t>
      </w:r>
      <w:r>
        <w:rPr>
          <w:rFonts w:hint="eastAsia" w:ascii="宋体" w:hAnsi="宋体" w:eastAsia="宋体" w:cs="宋体"/>
          <w:color w:val="000000" w:themeColor="text1"/>
          <w:sz w:val="22"/>
          <w:szCs w:val="22"/>
          <w:lang w:val="en-US" w:eastAsia="zh-CN"/>
          <w14:textFill>
            <w14:solidFill>
              <w14:schemeClr w14:val="tx1"/>
            </w14:solidFill>
          </w14:textFill>
        </w:rPr>
        <w:t xml:space="preserve"> </w:t>
      </w:r>
      <w:r>
        <w:rPr>
          <w:rFonts w:hint="eastAsia" w:ascii="宋体" w:hAnsi="宋体" w:eastAsia="宋体" w:cs="宋体"/>
          <w:color w:val="000000" w:themeColor="text1"/>
          <w:sz w:val="22"/>
          <w:szCs w:val="22"/>
          <w14:textFill>
            <w14:solidFill>
              <w14:schemeClr w14:val="tx1"/>
            </w14:solidFill>
          </w14:textFill>
        </w:rPr>
        <w:t>投标人须知前附表）。</w:t>
      </w:r>
    </w:p>
    <w:p w14:paraId="2015A9AF">
      <w:pPr>
        <w:pStyle w:val="19"/>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42" w:firstLineChars="200"/>
        <w:textAlignment w:val="auto"/>
        <w:rPr>
          <w:rFonts w:hint="eastAsia" w:ascii="宋体" w:hAnsi="宋体" w:eastAsia="宋体" w:cs="宋体"/>
          <w:b/>
          <w:bCs/>
          <w:i/>
          <w:iCs/>
          <w:color w:val="000000" w:themeColor="text1"/>
          <w:sz w:val="22"/>
          <w:szCs w:val="22"/>
          <w:u w:val="single"/>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四、制造商为</w:t>
      </w:r>
      <w:r>
        <w:rPr>
          <w:rFonts w:hint="eastAsia" w:ascii="宋体" w:hAnsi="宋体" w:eastAsia="宋体" w:cs="宋体"/>
          <w:b/>
          <w:bCs/>
          <w:color w:val="000000" w:themeColor="text1"/>
          <w:sz w:val="22"/>
          <w:szCs w:val="22"/>
          <w:u w:val="single"/>
          <w14:textFill>
            <w14:solidFill>
              <w14:schemeClr w14:val="tx1"/>
            </w14:solidFill>
          </w14:textFill>
        </w:rPr>
        <w:t xml:space="preserve">   </w:t>
      </w:r>
      <w:r>
        <w:rPr>
          <w:rFonts w:hint="eastAsia" w:ascii="宋体" w:hAnsi="宋体" w:eastAsia="宋体" w:cs="宋体"/>
          <w:b/>
          <w:bCs/>
          <w:color w:val="000000" w:themeColor="text1"/>
          <w:sz w:val="22"/>
          <w:szCs w:val="22"/>
          <w14:textFill>
            <w14:solidFill>
              <w14:schemeClr w14:val="tx1"/>
            </w14:solidFill>
          </w14:textFill>
        </w:rPr>
        <w:t>（企业名称）</w:t>
      </w:r>
    </w:p>
    <w:p w14:paraId="658959D1">
      <w:pPr>
        <w:pStyle w:val="19"/>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40" w:firstLineChars="200"/>
        <w:textAlignment w:val="auto"/>
        <w:rPr>
          <w:rFonts w:hint="eastAsia" w:ascii="宋体" w:hAnsi="宋体" w:eastAsia="宋体" w:cs="宋体"/>
          <w:b w:val="0"/>
          <w:bCs w:val="0"/>
          <w:color w:val="000000" w:themeColor="text1"/>
          <w:sz w:val="22"/>
          <w:szCs w:val="22"/>
          <w14:textFill>
            <w14:solidFill>
              <w14:schemeClr w14:val="tx1"/>
            </w14:solidFill>
          </w14:textFill>
        </w:rPr>
      </w:pPr>
      <w:r>
        <w:rPr>
          <w:rFonts w:hint="eastAsia" w:ascii="宋体" w:hAnsi="宋体" w:eastAsia="宋体" w:cs="宋体"/>
          <w:b w:val="0"/>
          <w:bCs w:val="0"/>
          <w:color w:val="000000" w:themeColor="text1"/>
          <w:sz w:val="22"/>
          <w:szCs w:val="22"/>
          <w14:textFill>
            <w14:solidFill>
              <w14:schemeClr w14:val="tx1"/>
            </w14:solidFill>
          </w14:textFill>
        </w:rPr>
        <w:t>此处</w:t>
      </w:r>
      <w:r>
        <w:rPr>
          <w:rFonts w:hint="eastAsia" w:ascii="宋体" w:hAnsi="宋体" w:eastAsia="宋体" w:cs="宋体"/>
          <w:b w:val="0"/>
          <w:bCs w:val="0"/>
          <w:color w:val="000000" w:themeColor="text1"/>
          <w:sz w:val="22"/>
          <w:szCs w:val="22"/>
          <w:u w:val="single"/>
          <w14:textFill>
            <w14:solidFill>
              <w14:schemeClr w14:val="tx1"/>
            </w14:solidFill>
          </w14:textFill>
        </w:rPr>
        <w:t xml:space="preserve">    </w:t>
      </w:r>
      <w:r>
        <w:rPr>
          <w:rFonts w:hint="eastAsia" w:ascii="宋体" w:hAnsi="宋体" w:eastAsia="宋体" w:cs="宋体"/>
          <w:b w:val="0"/>
          <w:bCs w:val="0"/>
          <w:color w:val="000000" w:themeColor="text1"/>
          <w:sz w:val="22"/>
          <w:szCs w:val="22"/>
          <w14:textFill>
            <w14:solidFill>
              <w14:schemeClr w14:val="tx1"/>
            </w14:solidFill>
          </w14:textFill>
        </w:rPr>
        <w:t>部分的企业名称填写的是货物制造商全称，制造商指货物由该企业生产且使用该企业商号或者注册商标。</w:t>
      </w:r>
    </w:p>
    <w:p w14:paraId="672B2027">
      <w:pPr>
        <w:pStyle w:val="19"/>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42" w:firstLineChars="200"/>
        <w:textAlignment w:val="auto"/>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五、从业人员、营业收入、资产总额</w:t>
      </w:r>
    </w:p>
    <w:p w14:paraId="237D678F">
      <w:pPr>
        <w:pStyle w:val="19"/>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40" w:firstLineChars="200"/>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填写制造商的</w:t>
      </w:r>
      <w:r>
        <w:rPr>
          <w:rFonts w:hint="eastAsia" w:ascii="宋体" w:hAnsi="宋体" w:eastAsia="宋体" w:cs="宋体"/>
          <w:color w:val="000000" w:themeColor="text1"/>
          <w:sz w:val="22"/>
          <w:szCs w:val="22"/>
          <w:lang w:val="en-US" w:eastAsia="zh-CN"/>
          <w14:textFill>
            <w14:solidFill>
              <w14:schemeClr w14:val="tx1"/>
            </w14:solidFill>
          </w14:textFill>
        </w:rPr>
        <w:t>信息</w:t>
      </w:r>
      <w:r>
        <w:rPr>
          <w:rFonts w:hint="eastAsia" w:ascii="宋体" w:hAnsi="宋体" w:eastAsia="宋体" w:cs="宋体"/>
          <w:color w:val="000000" w:themeColor="text1"/>
          <w:sz w:val="22"/>
          <w:szCs w:val="22"/>
          <w14:textFill>
            <w14:solidFill>
              <w14:schemeClr w14:val="tx1"/>
            </w14:solidFill>
          </w14:textFill>
        </w:rPr>
        <w:t>数据；</w:t>
      </w:r>
    </w:p>
    <w:p w14:paraId="25C09A84">
      <w:pPr>
        <w:pStyle w:val="19"/>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40" w:firstLineChars="200"/>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制造</w:t>
      </w:r>
      <w:r>
        <w:rPr>
          <w:rFonts w:hint="eastAsia" w:ascii="宋体" w:hAnsi="宋体" w:eastAsia="宋体" w:cs="宋体"/>
          <w:color w:val="000000" w:themeColor="text1"/>
          <w:sz w:val="22"/>
          <w:szCs w:val="22"/>
          <w:lang w:val="en-US" w:eastAsia="zh-CN"/>
          <w14:textFill>
            <w14:solidFill>
              <w14:schemeClr w14:val="tx1"/>
            </w14:solidFill>
          </w14:textFill>
        </w:rPr>
        <w:t>商</w:t>
      </w:r>
      <w:r>
        <w:rPr>
          <w:rFonts w:hint="eastAsia" w:ascii="宋体" w:hAnsi="宋体" w:eastAsia="宋体" w:cs="宋体"/>
          <w:color w:val="000000" w:themeColor="text1"/>
          <w:sz w:val="22"/>
          <w:szCs w:val="22"/>
          <w14:textFill>
            <w14:solidFill>
              <w14:schemeClr w14:val="tx1"/>
            </w14:solidFill>
          </w14:textFill>
        </w:rPr>
        <w:t>与投标单位相同的填写投标单位的信息数据；</w:t>
      </w:r>
    </w:p>
    <w:p w14:paraId="1F97EAD1">
      <w:pPr>
        <w:pStyle w:val="19"/>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40" w:firstLineChars="200"/>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3、填报</w:t>
      </w:r>
      <w:r>
        <w:rPr>
          <w:rFonts w:hint="eastAsia" w:ascii="宋体" w:hAnsi="宋体" w:eastAsia="宋体" w:cs="宋体"/>
          <w:color w:val="000000" w:themeColor="text1"/>
          <w:sz w:val="22"/>
          <w:szCs w:val="22"/>
          <w14:textFill>
            <w14:solidFill>
              <w14:schemeClr w14:val="tx1"/>
            </w14:solidFill>
          </w14:textFill>
        </w:rPr>
        <w:t>上一年度数据，无上一年度数据的新成立企业可不填报。</w:t>
      </w:r>
    </w:p>
    <w:p w14:paraId="000845A3">
      <w:pPr>
        <w:pStyle w:val="19"/>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42" w:firstLineChars="200"/>
        <w:textAlignment w:val="auto"/>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六、中型企业/小型企业/微型企业划分</w:t>
      </w:r>
    </w:p>
    <w:p w14:paraId="7D9038D8">
      <w:pPr>
        <w:pStyle w:val="19"/>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40" w:firstLineChars="200"/>
        <w:textAlignment w:val="auto"/>
        <w:rPr>
          <w:rFonts w:hint="eastAsia" w:ascii="宋体" w:hAnsi="宋体" w:eastAsia="宋体" w:cs="宋体"/>
          <w:b w:val="0"/>
          <w:bCs w:val="0"/>
          <w:color w:val="000000" w:themeColor="text1"/>
          <w:sz w:val="22"/>
          <w:szCs w:val="22"/>
          <w:lang w:val="en-US" w:eastAsia="zh-CN"/>
          <w14:textFill>
            <w14:solidFill>
              <w14:schemeClr w14:val="tx1"/>
            </w14:solidFill>
          </w14:textFill>
        </w:rPr>
      </w:pPr>
      <w:r>
        <w:rPr>
          <w:rFonts w:hint="eastAsia" w:ascii="宋体" w:hAnsi="宋体" w:eastAsia="宋体" w:cs="宋体"/>
          <w:b w:val="0"/>
          <w:bCs w:val="0"/>
          <w:color w:val="000000" w:themeColor="text1"/>
          <w:sz w:val="22"/>
          <w:szCs w:val="22"/>
          <w:lang w:val="en-US" w:eastAsia="zh-CN"/>
          <w14:textFill>
            <w14:solidFill>
              <w14:schemeClr w14:val="tx1"/>
            </w14:solidFill>
          </w14:textFill>
        </w:rPr>
        <w:t>关于“中型企业/小型企业/微型企业”的认定，投标人需根据制造商上一年度的从业人员人数、营业收入金额及资产总额等指标，依据《中小企业划型标准规定》（工信部联企业〔2011〕300号），判断《中小企业声明函》中所载明的货物制造商是否属于采购文件中明确的采购标的所属行业的中型企业、小型企业或微型企业。</w:t>
      </w:r>
    </w:p>
    <w:p w14:paraId="35550617">
      <w:pPr>
        <w:pStyle w:val="19"/>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42" w:firstLineChars="200"/>
        <w:textAlignment w:val="auto"/>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七</w:t>
      </w:r>
      <w:r>
        <w:rPr>
          <w:rFonts w:hint="eastAsia" w:ascii="宋体" w:hAnsi="宋体" w:eastAsia="宋体" w:cs="宋体"/>
          <w:b/>
          <w:bCs/>
          <w:color w:val="000000" w:themeColor="text1"/>
          <w:sz w:val="22"/>
          <w:szCs w:val="22"/>
          <w14:textFill>
            <w14:solidFill>
              <w14:schemeClr w14:val="tx1"/>
            </w14:solidFill>
          </w14:textFill>
        </w:rPr>
        <w:t>、落款</w:t>
      </w:r>
      <w:r>
        <w:rPr>
          <w:rFonts w:hint="eastAsia" w:ascii="宋体" w:hAnsi="宋体" w:eastAsia="宋体" w:cs="宋体"/>
          <w:b/>
          <w:bCs/>
          <w:color w:val="000000" w:themeColor="text1"/>
          <w:sz w:val="22"/>
          <w:szCs w:val="22"/>
          <w:lang w:val="en-US" w:eastAsia="zh-CN"/>
          <w14:textFill>
            <w14:solidFill>
              <w14:schemeClr w14:val="tx1"/>
            </w14:solidFill>
          </w14:textFill>
        </w:rPr>
        <w:t>企业</w:t>
      </w:r>
      <w:r>
        <w:rPr>
          <w:rFonts w:hint="eastAsia" w:ascii="宋体" w:hAnsi="宋体" w:eastAsia="宋体" w:cs="宋体"/>
          <w:b/>
          <w:bCs/>
          <w:color w:val="000000" w:themeColor="text1"/>
          <w:sz w:val="22"/>
          <w:szCs w:val="22"/>
          <w14:textFill>
            <w14:solidFill>
              <w14:schemeClr w14:val="tx1"/>
            </w14:solidFill>
          </w14:textFill>
        </w:rPr>
        <w:t>名称（即出具单位）</w:t>
      </w:r>
    </w:p>
    <w:p w14:paraId="0F25B29B">
      <w:pPr>
        <w:pStyle w:val="19"/>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填写投标</w:t>
      </w:r>
      <w:r>
        <w:rPr>
          <w:rFonts w:hint="eastAsia" w:ascii="宋体" w:hAnsi="宋体" w:eastAsia="宋体" w:cs="宋体"/>
          <w:color w:val="000000" w:themeColor="text1"/>
          <w:sz w:val="22"/>
          <w:szCs w:val="22"/>
          <w:lang w:val="en-US" w:eastAsia="zh-CN"/>
          <w14:textFill>
            <w14:solidFill>
              <w14:schemeClr w14:val="tx1"/>
            </w14:solidFill>
          </w14:textFill>
        </w:rPr>
        <w:t>人</w:t>
      </w:r>
      <w:r>
        <w:rPr>
          <w:rFonts w:hint="eastAsia" w:ascii="宋体" w:hAnsi="宋体" w:eastAsia="宋体" w:cs="宋体"/>
          <w:color w:val="000000" w:themeColor="text1"/>
          <w:sz w:val="22"/>
          <w:szCs w:val="22"/>
          <w14:textFill>
            <w14:solidFill>
              <w14:schemeClr w14:val="tx1"/>
            </w14:solidFill>
          </w14:textFill>
        </w:rPr>
        <w:t>名称并加盖印章。</w:t>
      </w:r>
    </w:p>
    <w:p w14:paraId="11425263">
      <w:pPr>
        <w:pStyle w:val="19"/>
        <w:keepNext w:val="0"/>
        <w:keepLines w:val="0"/>
        <w:pageBreakBefore w:val="0"/>
        <w:widowControl w:val="0"/>
        <w:kinsoku/>
        <w:wordWrap w:val="0"/>
        <w:overflowPunct/>
        <w:topLinePunct w:val="0"/>
        <w:autoSpaceDE/>
        <w:autoSpaceDN/>
        <w:bidi w:val="0"/>
        <w:adjustRightInd/>
        <w:snapToGrid/>
        <w:spacing w:before="0" w:beforeAutospacing="0" w:after="0" w:afterAutospacing="0" w:line="400" w:lineRule="exact"/>
        <w:ind w:firstLine="442" w:firstLineChars="200"/>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八、涉及联合体及分包的项目，按《政府采购促进中小企业发展管理办法》有关规定执行。</w:t>
      </w:r>
    </w:p>
    <w:p w14:paraId="2679F0E6">
      <w:pPr>
        <w:keepNext w:val="0"/>
        <w:keepLines w:val="0"/>
        <w:pageBreakBefore w:val="0"/>
        <w:widowControl w:val="0"/>
        <w:kinsoku/>
        <w:overflowPunct/>
        <w:topLinePunct w:val="0"/>
        <w:autoSpaceDE/>
        <w:autoSpaceDN/>
        <w:bidi w:val="0"/>
        <w:adjustRightInd/>
        <w:snapToGrid/>
        <w:spacing w:line="400" w:lineRule="exact"/>
        <w:ind w:firstLine="440" w:firstLineChars="200"/>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九、</w:t>
      </w:r>
      <w:r>
        <w:rPr>
          <w:rFonts w:hint="eastAsia" w:ascii="宋体" w:hAnsi="宋体" w:eastAsia="宋体" w:cs="宋体"/>
          <w:color w:val="000000" w:themeColor="text1"/>
          <w:sz w:val="22"/>
          <w:szCs w:val="22"/>
          <w14:textFill>
            <w14:solidFill>
              <w14:schemeClr w14:val="tx1"/>
            </w14:solidFill>
          </w14:textFill>
        </w:rPr>
        <w:t>投标供应商对《中小企业声明函》的真实性负责。投标人应当核实投标的货物制造商的相关信息，如对相关信息了解不充分，或者不能确定相关信息真实、准确的，不建议出具《中小企业声明函》。</w:t>
      </w:r>
    </w:p>
    <w:p w14:paraId="585FC44F">
      <w:pPr>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   </w:t>
      </w:r>
      <w:r>
        <w:rPr>
          <w:rFonts w:hint="eastAsia" w:ascii="宋体" w:hAnsi="宋体" w:eastAsia="宋体" w:cs="宋体"/>
          <w:color w:val="000000" w:themeColor="text1"/>
          <w:sz w:val="22"/>
          <w:szCs w:val="22"/>
          <w:lang w:val="en-US" w:eastAsia="zh-CN"/>
          <w14:textFill>
            <w14:solidFill>
              <w14:schemeClr w14:val="tx1"/>
            </w14:solidFill>
          </w14:textFill>
        </w:rPr>
        <w:t>十、</w:t>
      </w:r>
      <w:r>
        <w:rPr>
          <w:rFonts w:hint="eastAsia" w:ascii="宋体" w:hAnsi="宋体" w:eastAsia="宋体" w:cs="宋体"/>
          <w:color w:val="000000" w:themeColor="text1"/>
          <w:sz w:val="22"/>
          <w:szCs w:val="22"/>
          <w14:textFill>
            <w14:solidFill>
              <w14:schemeClr w14:val="tx1"/>
            </w14:solidFill>
          </w14:textFill>
        </w:rPr>
        <w:t>如投标人提供的《中小企业声明函》内容不实的，属于提供虚假材料谋取中标、成交</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依照《中华人民共和国政府采购法》等国家有关规定追究相应责任。</w:t>
      </w:r>
    </w:p>
    <w:p w14:paraId="5B2F7157">
      <w:pPr>
        <w:keepNext w:val="0"/>
        <w:keepLines w:val="0"/>
        <w:pageBreakBefore w:val="0"/>
        <w:widowControl w:val="0"/>
        <w:kinsoku/>
        <w:overflowPunct/>
        <w:topLinePunct w:val="0"/>
        <w:autoSpaceDE/>
        <w:autoSpaceDN/>
        <w:bidi w:val="0"/>
        <w:adjustRightInd/>
        <w:snapToGrid/>
        <w:spacing w:line="460" w:lineRule="exact"/>
        <w:textAlignment w:val="auto"/>
        <w:rPr>
          <w:rFonts w:hint="eastAsia" w:ascii="宋体" w:hAnsi="宋体" w:eastAsia="宋体" w:cs="宋体"/>
          <w:color w:val="000000" w:themeColor="text1"/>
          <w:sz w:val="22"/>
          <w:szCs w:val="22"/>
          <w14:textFill>
            <w14:solidFill>
              <w14:schemeClr w14:val="tx1"/>
            </w14:solidFill>
          </w14:textFill>
        </w:rPr>
      </w:pPr>
    </w:p>
    <w:p w14:paraId="2978E1E5">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r>
    </w:p>
    <w:p w14:paraId="32AFAA07">
      <w:pPr>
        <w:keepNext w:val="0"/>
        <w:keepLines w:val="0"/>
        <w:pageBreakBefore w:val="0"/>
        <w:widowControl w:val="0"/>
        <w:kinsoku/>
        <w:wordWrap/>
        <w:overflowPunct/>
        <w:topLinePunct w:val="0"/>
        <w:autoSpaceDE/>
        <w:autoSpaceDN/>
        <w:bidi w:val="0"/>
        <w:adjustRightInd w:val="0"/>
        <w:snapToGrid w:val="0"/>
        <w:spacing w:line="500" w:lineRule="exact"/>
        <w:textAlignment w:val="auto"/>
        <w:rPr>
          <w:rFonts w:hint="eastAsia" w:ascii="宋体" w:hAnsi="宋体" w:eastAsia="宋体" w:cs="宋体"/>
          <w:b/>
          <w:bCs w:val="0"/>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【监狱企业应当提供由省级及以上监狱管理局、戒毒管理局（含新疆生产建设兵团）出具的监狱企业证明文件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。非监狱企业无需提供</w:t>
      </w:r>
      <w:r>
        <w:rPr>
          <w:rFonts w:hint="eastAsia" w:ascii="宋体" w:hAnsi="宋体" w:eastAsia="宋体" w:cs="宋体"/>
          <w:color w:val="000000" w:themeColor="text1"/>
          <w:sz w:val="24"/>
          <w:szCs w:val="24"/>
          <w:highlight w:val="none"/>
          <w14:textFill>
            <w14:solidFill>
              <w14:schemeClr w14:val="tx1"/>
            </w14:solidFill>
          </w14:textFill>
        </w:rPr>
        <w:t>】</w:t>
      </w:r>
    </w:p>
    <w:p w14:paraId="1E4A286C">
      <w:pPr>
        <w:overflowPunct/>
        <w:topLinePunct w:val="0"/>
        <w:bidi w:val="0"/>
        <w:spacing w:line="500" w:lineRule="exact"/>
        <w:ind w:firstLine="4000" w:firstLineChars="1250"/>
        <w:rPr>
          <w:rFonts w:hint="eastAsia" w:ascii="宋体" w:hAnsi="宋体" w:eastAsia="宋体" w:cs="宋体"/>
          <w:color w:val="000000" w:themeColor="text1"/>
          <w:sz w:val="32"/>
          <w:szCs w:val="32"/>
          <w:highlight w:val="none"/>
          <w14:textFill>
            <w14:solidFill>
              <w14:schemeClr w14:val="tx1"/>
            </w14:solidFill>
          </w14:textFill>
        </w:rPr>
      </w:pPr>
    </w:p>
    <w:p w14:paraId="4C75957D">
      <w:pPr>
        <w:overflowPunct/>
        <w:topLinePunct w:val="0"/>
        <w:bidi w:val="0"/>
        <w:spacing w:line="500" w:lineRule="exact"/>
        <w:ind w:firstLine="4000" w:firstLineChars="1250"/>
        <w:rPr>
          <w:rFonts w:hint="eastAsia" w:ascii="宋体" w:hAnsi="宋体" w:eastAsia="宋体" w:cs="宋体"/>
          <w:color w:val="000000" w:themeColor="text1"/>
          <w:sz w:val="32"/>
          <w:szCs w:val="32"/>
          <w:highlight w:val="none"/>
          <w14:textFill>
            <w14:solidFill>
              <w14:schemeClr w14:val="tx1"/>
            </w14:solidFill>
          </w14:textFill>
        </w:rPr>
      </w:pPr>
    </w:p>
    <w:p w14:paraId="7AA8A3A3">
      <w:pPr>
        <w:overflowPunct/>
        <w:topLinePunct w:val="0"/>
        <w:bidi w:val="0"/>
        <w:spacing w:line="500" w:lineRule="exact"/>
        <w:ind w:firstLine="4000" w:firstLineChars="1250"/>
        <w:rPr>
          <w:rFonts w:hint="eastAsia" w:ascii="宋体" w:hAnsi="宋体" w:eastAsia="宋体" w:cs="宋体"/>
          <w:color w:val="000000" w:themeColor="text1"/>
          <w:sz w:val="32"/>
          <w:szCs w:val="32"/>
          <w:highlight w:val="none"/>
          <w14:textFill>
            <w14:solidFill>
              <w14:schemeClr w14:val="tx1"/>
            </w14:solidFill>
          </w14:textFill>
        </w:rPr>
      </w:pPr>
    </w:p>
    <w:p w14:paraId="333D5045">
      <w:pPr>
        <w:overflowPunct/>
        <w:topLinePunct w:val="0"/>
        <w:bidi w:val="0"/>
        <w:spacing w:line="500" w:lineRule="exact"/>
        <w:ind w:firstLine="4000" w:firstLineChars="1250"/>
        <w:rPr>
          <w:rFonts w:hint="eastAsia" w:ascii="宋体" w:hAnsi="宋体" w:eastAsia="宋体" w:cs="宋体"/>
          <w:color w:val="000000" w:themeColor="text1"/>
          <w:sz w:val="32"/>
          <w:szCs w:val="32"/>
          <w:highlight w:val="none"/>
          <w14:textFill>
            <w14:solidFill>
              <w14:schemeClr w14:val="tx1"/>
            </w14:solidFill>
          </w14:textFill>
        </w:rPr>
      </w:pPr>
    </w:p>
    <w:p w14:paraId="57A94BF2">
      <w:pPr>
        <w:overflowPunct/>
        <w:topLinePunct w:val="0"/>
        <w:bidi w:val="0"/>
        <w:spacing w:line="500" w:lineRule="exact"/>
        <w:ind w:firstLine="4000" w:firstLineChars="1250"/>
        <w:rPr>
          <w:rFonts w:hint="eastAsia" w:ascii="宋体" w:hAnsi="宋体" w:eastAsia="宋体" w:cs="宋体"/>
          <w:color w:val="000000" w:themeColor="text1"/>
          <w:sz w:val="32"/>
          <w:szCs w:val="32"/>
          <w:highlight w:val="none"/>
          <w14:textFill>
            <w14:solidFill>
              <w14:schemeClr w14:val="tx1"/>
            </w14:solidFill>
          </w14:textFill>
        </w:rPr>
      </w:pPr>
    </w:p>
    <w:p w14:paraId="2301D5F0">
      <w:pPr>
        <w:overflowPunct/>
        <w:topLinePunct w:val="0"/>
        <w:bidi w:val="0"/>
        <w:spacing w:line="500" w:lineRule="exact"/>
        <w:ind w:firstLine="4000" w:firstLineChars="1250"/>
        <w:rPr>
          <w:rFonts w:hint="eastAsia" w:ascii="宋体" w:hAnsi="宋体" w:eastAsia="宋体" w:cs="宋体"/>
          <w:color w:val="000000" w:themeColor="text1"/>
          <w:sz w:val="32"/>
          <w:szCs w:val="32"/>
          <w:highlight w:val="none"/>
          <w14:textFill>
            <w14:solidFill>
              <w14:schemeClr w14:val="tx1"/>
            </w14:solidFill>
          </w14:textFill>
        </w:rPr>
      </w:pPr>
    </w:p>
    <w:p w14:paraId="462152D9">
      <w:pPr>
        <w:overflowPunct/>
        <w:topLinePunct w:val="0"/>
        <w:bidi w:val="0"/>
        <w:spacing w:line="500" w:lineRule="exact"/>
        <w:ind w:firstLine="4000" w:firstLineChars="1250"/>
        <w:rPr>
          <w:rFonts w:hint="eastAsia" w:ascii="宋体" w:hAnsi="宋体" w:eastAsia="宋体" w:cs="宋体"/>
          <w:color w:val="000000" w:themeColor="text1"/>
          <w:sz w:val="32"/>
          <w:szCs w:val="32"/>
          <w:highlight w:val="none"/>
          <w14:textFill>
            <w14:solidFill>
              <w14:schemeClr w14:val="tx1"/>
            </w14:solidFill>
          </w14:textFill>
        </w:rPr>
      </w:pPr>
    </w:p>
    <w:p w14:paraId="4E6BFDFB">
      <w:pPr>
        <w:overflowPunct/>
        <w:topLinePunct w:val="0"/>
        <w:bidi w:val="0"/>
        <w:spacing w:line="500" w:lineRule="exact"/>
        <w:ind w:firstLine="4000" w:firstLineChars="1250"/>
        <w:rPr>
          <w:rFonts w:hint="eastAsia" w:ascii="宋体" w:hAnsi="宋体" w:eastAsia="宋体" w:cs="宋体"/>
          <w:color w:val="000000" w:themeColor="text1"/>
          <w:sz w:val="32"/>
          <w:szCs w:val="32"/>
          <w:highlight w:val="none"/>
          <w14:textFill>
            <w14:solidFill>
              <w14:schemeClr w14:val="tx1"/>
            </w14:solidFill>
          </w14:textFill>
        </w:rPr>
      </w:pPr>
    </w:p>
    <w:p w14:paraId="48D0F1EE">
      <w:pPr>
        <w:overflowPunct/>
        <w:topLinePunct w:val="0"/>
        <w:bidi w:val="0"/>
        <w:spacing w:line="500" w:lineRule="exact"/>
        <w:ind w:firstLine="4000" w:firstLineChars="1250"/>
        <w:rPr>
          <w:rFonts w:hint="eastAsia" w:ascii="宋体" w:hAnsi="宋体" w:eastAsia="宋体" w:cs="宋体"/>
          <w:color w:val="000000" w:themeColor="text1"/>
          <w:sz w:val="32"/>
          <w:szCs w:val="32"/>
          <w:highlight w:val="none"/>
          <w14:textFill>
            <w14:solidFill>
              <w14:schemeClr w14:val="tx1"/>
            </w14:solidFill>
          </w14:textFill>
        </w:rPr>
      </w:pPr>
    </w:p>
    <w:p w14:paraId="0D5BDEF7">
      <w:pPr>
        <w:overflowPunct/>
        <w:topLinePunct w:val="0"/>
        <w:bidi w:val="0"/>
        <w:spacing w:line="500" w:lineRule="exact"/>
        <w:ind w:firstLine="4000" w:firstLineChars="1250"/>
        <w:rPr>
          <w:rFonts w:hint="eastAsia" w:ascii="宋体" w:hAnsi="宋体" w:eastAsia="宋体" w:cs="宋体"/>
          <w:color w:val="000000" w:themeColor="text1"/>
          <w:sz w:val="32"/>
          <w:szCs w:val="32"/>
          <w:highlight w:val="none"/>
          <w14:textFill>
            <w14:solidFill>
              <w14:schemeClr w14:val="tx1"/>
            </w14:solidFill>
          </w14:textFill>
        </w:rPr>
      </w:pPr>
    </w:p>
    <w:p w14:paraId="57B169B2">
      <w:pPr>
        <w:overflowPunct/>
        <w:topLinePunct w:val="0"/>
        <w:bidi w:val="0"/>
        <w:spacing w:line="500" w:lineRule="exact"/>
        <w:ind w:firstLine="4000" w:firstLineChars="1250"/>
        <w:rPr>
          <w:rFonts w:hint="eastAsia" w:ascii="宋体" w:hAnsi="宋体" w:eastAsia="宋体" w:cs="宋体"/>
          <w:color w:val="000000" w:themeColor="text1"/>
          <w:sz w:val="32"/>
          <w:szCs w:val="32"/>
          <w:highlight w:val="none"/>
          <w14:textFill>
            <w14:solidFill>
              <w14:schemeClr w14:val="tx1"/>
            </w14:solidFill>
          </w14:textFill>
        </w:rPr>
      </w:pPr>
    </w:p>
    <w:p w14:paraId="381F6E90">
      <w:pPr>
        <w:overflowPunct/>
        <w:topLinePunct w:val="0"/>
        <w:bidi w:val="0"/>
        <w:spacing w:line="500" w:lineRule="exact"/>
        <w:ind w:firstLine="4000" w:firstLineChars="1250"/>
        <w:rPr>
          <w:rFonts w:hint="eastAsia" w:ascii="宋体" w:hAnsi="宋体" w:eastAsia="宋体" w:cs="宋体"/>
          <w:color w:val="000000" w:themeColor="text1"/>
          <w:sz w:val="32"/>
          <w:szCs w:val="32"/>
          <w:highlight w:val="none"/>
          <w14:textFill>
            <w14:solidFill>
              <w14:schemeClr w14:val="tx1"/>
            </w14:solidFill>
          </w14:textFill>
        </w:rPr>
      </w:pPr>
    </w:p>
    <w:p w14:paraId="0C450103">
      <w:pPr>
        <w:overflowPunct/>
        <w:topLinePunct w:val="0"/>
        <w:bidi w:val="0"/>
        <w:spacing w:line="500" w:lineRule="exact"/>
        <w:ind w:firstLine="4000" w:firstLineChars="1250"/>
        <w:rPr>
          <w:rFonts w:hint="eastAsia" w:ascii="宋体" w:hAnsi="宋体" w:eastAsia="宋体" w:cs="宋体"/>
          <w:color w:val="000000" w:themeColor="text1"/>
          <w:sz w:val="32"/>
          <w:szCs w:val="32"/>
          <w:highlight w:val="none"/>
          <w14:textFill>
            <w14:solidFill>
              <w14:schemeClr w14:val="tx1"/>
            </w14:solidFill>
          </w14:textFill>
        </w:rPr>
      </w:pPr>
    </w:p>
    <w:p w14:paraId="43A54F67">
      <w:pPr>
        <w:overflowPunct/>
        <w:topLinePunct w:val="0"/>
        <w:bidi w:val="0"/>
        <w:spacing w:line="500" w:lineRule="exact"/>
        <w:ind w:firstLine="4000" w:firstLineChars="1250"/>
        <w:rPr>
          <w:rFonts w:hint="eastAsia" w:ascii="宋体" w:hAnsi="宋体" w:eastAsia="宋体" w:cs="宋体"/>
          <w:color w:val="000000" w:themeColor="text1"/>
          <w:sz w:val="32"/>
          <w:szCs w:val="32"/>
          <w:highlight w:val="none"/>
          <w14:textFill>
            <w14:solidFill>
              <w14:schemeClr w14:val="tx1"/>
            </w14:solidFill>
          </w14:textFill>
        </w:rPr>
      </w:pPr>
    </w:p>
    <w:p w14:paraId="3E1ADD1C">
      <w:pPr>
        <w:overflowPunct/>
        <w:topLinePunct w:val="0"/>
        <w:bidi w:val="0"/>
        <w:spacing w:line="500" w:lineRule="exact"/>
        <w:ind w:firstLine="4000" w:firstLineChars="1250"/>
        <w:rPr>
          <w:rFonts w:hint="eastAsia" w:ascii="宋体" w:hAnsi="宋体" w:eastAsia="宋体" w:cs="宋体"/>
          <w:color w:val="000000" w:themeColor="text1"/>
          <w:sz w:val="32"/>
          <w:szCs w:val="32"/>
          <w:highlight w:val="none"/>
          <w14:textFill>
            <w14:solidFill>
              <w14:schemeClr w14:val="tx1"/>
            </w14:solidFill>
          </w14:textFill>
        </w:rPr>
      </w:pPr>
    </w:p>
    <w:p w14:paraId="51ACCC58">
      <w:pPr>
        <w:overflowPunct/>
        <w:topLinePunct w:val="0"/>
        <w:bidi w:val="0"/>
        <w:spacing w:line="500" w:lineRule="exact"/>
        <w:ind w:firstLine="4000" w:firstLineChars="1250"/>
        <w:rPr>
          <w:rFonts w:hint="eastAsia" w:ascii="宋体" w:hAnsi="宋体" w:eastAsia="宋体" w:cs="宋体"/>
          <w:color w:val="000000" w:themeColor="text1"/>
          <w:sz w:val="32"/>
          <w:szCs w:val="32"/>
          <w:highlight w:val="none"/>
          <w14:textFill>
            <w14:solidFill>
              <w14:schemeClr w14:val="tx1"/>
            </w14:solidFill>
          </w14:textFill>
        </w:rPr>
      </w:pPr>
    </w:p>
    <w:p w14:paraId="6D756CBA">
      <w:pPr>
        <w:overflowPunct/>
        <w:topLinePunct w:val="0"/>
        <w:bidi w:val="0"/>
        <w:spacing w:line="500" w:lineRule="exact"/>
        <w:ind w:firstLine="4000" w:firstLineChars="1250"/>
        <w:rPr>
          <w:rFonts w:hint="eastAsia" w:ascii="宋体" w:hAnsi="宋体" w:eastAsia="宋体" w:cs="宋体"/>
          <w:color w:val="000000" w:themeColor="text1"/>
          <w:sz w:val="32"/>
          <w:szCs w:val="32"/>
          <w:highlight w:val="none"/>
          <w14:textFill>
            <w14:solidFill>
              <w14:schemeClr w14:val="tx1"/>
            </w14:solidFill>
          </w14:textFill>
        </w:rPr>
      </w:pPr>
    </w:p>
    <w:p w14:paraId="1189EEA9">
      <w:pPr>
        <w:overflowPunct/>
        <w:topLinePunct w:val="0"/>
        <w:bidi w:val="0"/>
        <w:spacing w:line="500" w:lineRule="exact"/>
        <w:ind w:firstLine="4000" w:firstLineChars="1250"/>
        <w:rPr>
          <w:rFonts w:hint="eastAsia" w:ascii="宋体" w:hAnsi="宋体" w:eastAsia="宋体" w:cs="宋体"/>
          <w:color w:val="000000" w:themeColor="text1"/>
          <w:sz w:val="32"/>
          <w:szCs w:val="32"/>
          <w:highlight w:val="none"/>
          <w14:textFill>
            <w14:solidFill>
              <w14:schemeClr w14:val="tx1"/>
            </w14:solidFill>
          </w14:textFill>
        </w:rPr>
      </w:pPr>
    </w:p>
    <w:p w14:paraId="2AACB1E6">
      <w:pPr>
        <w:widowControl/>
        <w:overflowPunct/>
        <w:topLinePunct w:val="0"/>
        <w:bidi w:val="0"/>
        <w:spacing w:before="100" w:beforeAutospacing="1" w:after="100" w:afterAutospacing="1" w:line="500" w:lineRule="exact"/>
        <w:rPr>
          <w:rFonts w:hint="eastAsia" w:ascii="宋体" w:hAnsi="宋体" w:eastAsia="宋体" w:cs="宋体"/>
          <w:color w:val="000000" w:themeColor="text1"/>
          <w:sz w:val="21"/>
          <w:szCs w:val="21"/>
          <w:highlight w:val="none"/>
          <w14:textFill>
            <w14:solidFill>
              <w14:schemeClr w14:val="tx1"/>
            </w14:solidFill>
          </w14:textFill>
        </w:rPr>
      </w:pPr>
    </w:p>
    <w:p w14:paraId="4F201DA1">
      <w:pPr>
        <w:widowControl/>
        <w:overflowPunct/>
        <w:topLinePunct w:val="0"/>
        <w:bidi w:val="0"/>
        <w:spacing w:before="100" w:beforeAutospacing="1" w:after="100" w:afterAutospacing="1" w:line="500" w:lineRule="exact"/>
        <w:rPr>
          <w:rFonts w:hint="eastAsia" w:ascii="宋体" w:hAnsi="宋体" w:eastAsia="宋体" w:cs="宋体"/>
          <w:color w:val="000000" w:themeColor="text1"/>
          <w:sz w:val="21"/>
          <w:szCs w:val="21"/>
          <w:highlight w:val="none"/>
          <w14:textFill>
            <w14:solidFill>
              <w14:schemeClr w14:val="tx1"/>
            </w14:solidFill>
          </w14:textFill>
        </w:rPr>
      </w:pPr>
    </w:p>
    <w:p w14:paraId="01F82D12">
      <w:pPr>
        <w:widowControl/>
        <w:overflowPunct/>
        <w:topLinePunct w:val="0"/>
        <w:bidi w:val="0"/>
        <w:spacing w:before="100" w:beforeAutospacing="1" w:after="100" w:afterAutospacing="1" w:line="500" w:lineRule="exact"/>
        <w:rPr>
          <w:rFonts w:hint="eastAsia" w:ascii="宋体" w:hAnsi="宋体" w:eastAsia="宋体" w:cs="宋体"/>
          <w:color w:val="000000" w:themeColor="text1"/>
          <w:sz w:val="21"/>
          <w:szCs w:val="21"/>
          <w:highlight w:val="none"/>
          <w14:textFill>
            <w14:solidFill>
              <w14:schemeClr w14:val="tx1"/>
            </w14:solidFill>
          </w14:textFill>
        </w:rPr>
      </w:pPr>
    </w:p>
    <w:p w14:paraId="1F1941E5">
      <w:pPr>
        <w:widowControl/>
        <w:overflowPunct/>
        <w:topLinePunct w:val="0"/>
        <w:bidi w:val="0"/>
        <w:spacing w:before="100" w:beforeAutospacing="1" w:after="100" w:afterAutospacing="1" w:line="500" w:lineRule="exact"/>
        <w:rPr>
          <w:rFonts w:hint="eastAsia" w:ascii="宋体" w:hAnsi="宋体" w:eastAsia="宋体" w:cs="宋体"/>
          <w:color w:val="000000" w:themeColor="text1"/>
          <w:sz w:val="21"/>
          <w:szCs w:val="21"/>
          <w:highlight w:val="none"/>
          <w14:textFill>
            <w14:solidFill>
              <w14:schemeClr w14:val="tx1"/>
            </w14:solidFill>
          </w14:textFill>
        </w:rPr>
      </w:pPr>
    </w:p>
    <w:p w14:paraId="21D355C2">
      <w:pPr>
        <w:pStyle w:val="20"/>
        <w:overflowPunct/>
        <w:topLinePunct w:val="0"/>
        <w:bidi w:val="0"/>
        <w:spacing w:line="500" w:lineRule="exact"/>
        <w:ind w:left="0" w:leftChars="0" w:firstLine="0" w:firstLineChars="0"/>
        <w:jc w:val="center"/>
        <w:rPr>
          <w:rFonts w:hint="eastAsia" w:ascii="宋体" w:hAnsi="宋体" w:eastAsia="宋体" w:cs="宋体"/>
          <w:color w:val="000000" w:themeColor="text1"/>
          <w:spacing w:val="0"/>
          <w:w w:val="100"/>
          <w:position w:val="0"/>
          <w:sz w:val="28"/>
          <w:szCs w:val="28"/>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pPr>
      <w:r>
        <w:rPr>
          <w:rFonts w:hint="eastAsia" w:ascii="宋体" w:hAnsi="宋体" w:eastAsia="宋体" w:cs="宋体"/>
          <w:color w:val="000000" w:themeColor="text1"/>
          <w:spacing w:val="0"/>
          <w:w w:val="100"/>
          <w:position w:val="0"/>
          <w:sz w:val="28"/>
          <w:szCs w:val="28"/>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t>残疾人福利性单位声明函格式（如涉及）</w:t>
      </w:r>
    </w:p>
    <w:p w14:paraId="0FF72D5E">
      <w:pPr>
        <w:spacing w:line="300" w:lineRule="auto"/>
        <w:rPr>
          <w:rFonts w:hint="eastAsia" w:ascii="宋体" w:hAnsi="宋体" w:eastAsia="宋体" w:cs="宋体"/>
          <w:color w:val="000000" w:themeColor="text1"/>
          <w:sz w:val="21"/>
          <w14:textFill>
            <w14:solidFill>
              <w14:schemeClr w14:val="tx1"/>
            </w14:solidFill>
          </w14:textFill>
        </w:rPr>
      </w:pPr>
    </w:p>
    <w:p w14:paraId="15E46121">
      <w:pPr>
        <w:spacing w:line="300" w:lineRule="auto"/>
        <w:rPr>
          <w:rFonts w:hint="eastAsia" w:ascii="宋体" w:hAnsi="宋体" w:eastAsia="宋体" w:cs="宋体"/>
          <w:color w:val="000000" w:themeColor="text1"/>
          <w:sz w:val="21"/>
          <w14:textFill>
            <w14:solidFill>
              <w14:schemeClr w14:val="tx1"/>
            </w14:solidFill>
          </w14:textFill>
        </w:rPr>
      </w:pPr>
    </w:p>
    <w:p w14:paraId="6D2A5BE6">
      <w:pPr>
        <w:pStyle w:val="8"/>
        <w:keepNext w:val="0"/>
        <w:keepLines w:val="0"/>
        <w:pageBreakBefore w:val="0"/>
        <w:widowControl w:val="0"/>
        <w:kinsoku/>
        <w:wordWrap/>
        <w:overflowPunct/>
        <w:topLinePunct w:val="0"/>
        <w:autoSpaceDE/>
        <w:autoSpaceDN/>
        <w:bidi w:val="0"/>
        <w:adjustRightInd/>
        <w:snapToGrid/>
        <w:spacing w:before="103" w:line="500" w:lineRule="exact"/>
        <w:ind w:left="3" w:firstLine="504"/>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本单位郑重声明 ，根据《财政部 民政部 中国残疾人联合会关于促进残疾人就业政府采购政策的通知》（财库〔2017〕141号）的规定，本单位（请进行选择）：</w:t>
      </w:r>
    </w:p>
    <w:p w14:paraId="6107D379">
      <w:pPr>
        <w:pStyle w:val="8"/>
        <w:keepNext w:val="0"/>
        <w:keepLines w:val="0"/>
        <w:pageBreakBefore w:val="0"/>
        <w:widowControl w:val="0"/>
        <w:kinsoku/>
        <w:wordWrap/>
        <w:overflowPunct/>
        <w:topLinePunct w:val="0"/>
        <w:autoSpaceDE/>
        <w:autoSpaceDN/>
        <w:bidi w:val="0"/>
        <w:adjustRightInd/>
        <w:snapToGrid/>
        <w:spacing w:before="20" w:line="500" w:lineRule="exact"/>
        <w:ind w:left="504"/>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不属于符合条件的残疾人福利性单位。</w:t>
      </w:r>
    </w:p>
    <w:p w14:paraId="094EDA69">
      <w:pPr>
        <w:pStyle w:val="8"/>
        <w:keepNext w:val="0"/>
        <w:keepLines w:val="0"/>
        <w:pageBreakBefore w:val="0"/>
        <w:widowControl w:val="0"/>
        <w:kinsoku/>
        <w:wordWrap/>
        <w:overflowPunct/>
        <w:topLinePunct w:val="0"/>
        <w:autoSpaceDE/>
        <w:autoSpaceDN/>
        <w:bidi w:val="0"/>
        <w:adjustRightInd/>
        <w:snapToGrid/>
        <w:spacing w:before="243" w:line="500" w:lineRule="exact"/>
        <w:ind w:left="4" w:right="58" w:firstLine="50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w:t>
      </w: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属于符合条件的残疾人福利性单位</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，且本单位参与</w:t>
      </w:r>
      <w:r>
        <w:rPr>
          <w:rFonts w:hint="eastAsia" w:ascii="宋体" w:hAnsi="宋体" w:eastAsia="宋体" w:cs="宋体"/>
          <w:color w:val="000000" w:themeColor="text1"/>
          <w:kern w:val="2"/>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单位的</w:t>
      </w:r>
      <w:r>
        <w:rPr>
          <w:rFonts w:hint="eastAsia" w:ascii="宋体" w:hAnsi="宋体" w:eastAsia="宋体" w:cs="宋体"/>
          <w:color w:val="000000" w:themeColor="text1"/>
          <w:kern w:val="2"/>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项目采购活动提供本单位制造的货物，或者提供其他残疾人福利性单位制造的货物（不包括使用非残疾人福利性单位注册商标的货物）。</w:t>
      </w:r>
    </w:p>
    <w:p w14:paraId="42C0D3E7">
      <w:pPr>
        <w:pStyle w:val="8"/>
        <w:keepNext w:val="0"/>
        <w:keepLines w:val="0"/>
        <w:pageBreakBefore w:val="0"/>
        <w:widowControl w:val="0"/>
        <w:kinsoku/>
        <w:wordWrap/>
        <w:overflowPunct/>
        <w:topLinePunct w:val="0"/>
        <w:autoSpaceDE/>
        <w:autoSpaceDN/>
        <w:bidi w:val="0"/>
        <w:adjustRightInd/>
        <w:snapToGrid/>
        <w:spacing w:before="19" w:line="500" w:lineRule="exact"/>
        <w:ind w:left="508"/>
        <w:textAlignment w:val="auto"/>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本单位对上述声明的真实性负责。如有虚假，将依法承担相应责任。</w:t>
      </w:r>
    </w:p>
    <w:p w14:paraId="6DB4D26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14:paraId="3B2148E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14:paraId="0D73BDEB">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14:paraId="5FF9916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 xml:space="preserve">                                    投标人名称（公章）：</w:t>
      </w:r>
    </w:p>
    <w:p w14:paraId="7E87FC9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 xml:space="preserve">                                    日期：   年   月  日</w:t>
      </w:r>
    </w:p>
    <w:p w14:paraId="59D8625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14:paraId="6647C2B2">
      <w:pPr>
        <w:widowControl w:val="0"/>
        <w:autoSpaceDE w:val="0"/>
        <w:autoSpaceDN w:val="0"/>
        <w:adjustRightInd w:val="0"/>
        <w:snapToGrid w:val="0"/>
        <w:ind w:firstLine="1687" w:firstLineChars="700"/>
        <w:rPr>
          <w:rFonts w:hint="eastAsia" w:ascii="宋体" w:hAnsi="宋体" w:eastAsia="宋体" w:cs="宋体"/>
          <w:b/>
          <w:sz w:val="24"/>
          <w:highlight w:val="none"/>
        </w:rPr>
      </w:pPr>
    </w:p>
    <w:p w14:paraId="4C38BA69">
      <w:pPr>
        <w:keepNext w:val="0"/>
        <w:keepLines w:val="0"/>
        <w:pageBreakBefore w:val="0"/>
        <w:widowControl w:val="0"/>
        <w:kinsoku w:val="0"/>
        <w:wordWrap/>
        <w:overflowPunct/>
        <w:topLinePunct w:val="0"/>
        <w:autoSpaceDE w:val="0"/>
        <w:autoSpaceDN w:val="0"/>
        <w:bidi w:val="0"/>
        <w:adjustRightInd w:val="0"/>
        <w:snapToGrid w:val="0"/>
        <w:spacing w:line="400" w:lineRule="exact"/>
        <w:textAlignment w:val="baseline"/>
        <w:outlineLvl w:val="1"/>
        <w:rPr>
          <w:rFonts w:hint="eastAsia" w:ascii="宋体" w:hAnsi="宋体" w:eastAsia="宋体" w:cs="宋体"/>
          <w:b w:val="0"/>
          <w:bCs w:val="0"/>
          <w:color w:val="000000" w:themeColor="text1"/>
          <w:spacing w:val="0"/>
          <w:w w:val="100"/>
          <w:position w:val="0"/>
          <w:sz w:val="24"/>
          <w:szCs w:val="24"/>
          <w:highlight w:val="none"/>
          <w:lang w:val="en-US" w:eastAsia="zh-CN"/>
          <w14:textFill>
            <w14:solidFill>
              <w14:schemeClr w14:val="tx1"/>
            </w14:solidFill>
          </w14:textFill>
        </w:rPr>
      </w:pPr>
    </w:p>
    <w:p w14:paraId="7F3F90BA">
      <w:pPr>
        <w:keepNext w:val="0"/>
        <w:keepLines w:val="0"/>
        <w:pageBreakBefore w:val="0"/>
        <w:widowControl w:val="0"/>
        <w:kinsoku w:val="0"/>
        <w:wordWrap/>
        <w:overflowPunct/>
        <w:topLinePunct w:val="0"/>
        <w:autoSpaceDE w:val="0"/>
        <w:autoSpaceDN w:val="0"/>
        <w:bidi w:val="0"/>
        <w:adjustRightInd w:val="0"/>
        <w:snapToGrid w:val="0"/>
        <w:spacing w:line="400" w:lineRule="exact"/>
        <w:textAlignment w:val="baseline"/>
        <w:outlineLvl w:val="1"/>
        <w:rPr>
          <w:rFonts w:hint="eastAsia" w:ascii="宋体" w:hAnsi="宋体" w:eastAsia="宋体" w:cs="宋体"/>
          <w:b w:val="0"/>
          <w:bCs w:val="0"/>
          <w:color w:val="000000" w:themeColor="text1"/>
          <w:spacing w:val="0"/>
          <w:w w:val="100"/>
          <w:position w:val="0"/>
          <w:sz w:val="24"/>
          <w:szCs w:val="24"/>
          <w:highlight w:val="none"/>
          <w:lang w:val="en-US" w:eastAsia="zh-CN"/>
          <w14:textFill>
            <w14:solidFill>
              <w14:schemeClr w14:val="tx1"/>
            </w14:solidFill>
          </w14:textFill>
        </w:rPr>
      </w:pPr>
    </w:p>
    <w:p w14:paraId="70A626E9">
      <w:pPr>
        <w:jc w:val="left"/>
        <w:rPr>
          <w:rFonts w:hint="eastAsia" w:ascii="宋体" w:hAnsi="宋体" w:eastAsia="宋体" w:cs="宋体"/>
          <w:b/>
          <w:bCs/>
          <w:kern w:val="2"/>
          <w:sz w:val="32"/>
          <w:szCs w:val="32"/>
          <w:lang w:val="en-US" w:eastAsia="zh-CN" w:bidi="ar-SA"/>
        </w:rPr>
      </w:pPr>
      <w:r>
        <w:rPr>
          <w:rFonts w:hint="eastAsia" w:ascii="宋体" w:hAnsi="宋体" w:eastAsia="宋体" w:cs="宋体"/>
          <w:b/>
          <w:bCs/>
          <w:kern w:val="2"/>
          <w:sz w:val="32"/>
          <w:szCs w:val="32"/>
          <w:lang w:val="en-US" w:eastAsia="zh-CN" w:bidi="ar-SA"/>
        </w:rPr>
        <w:br w:type="page"/>
      </w:r>
    </w:p>
    <w:p w14:paraId="2B791D5C">
      <w:pPr>
        <w:keepNext w:val="0"/>
        <w:keepLines w:val="0"/>
        <w:pageBreakBefore w:val="0"/>
        <w:widowControl w:val="0"/>
        <w:kinsoku w:val="0"/>
        <w:wordWrap/>
        <w:overflowPunct/>
        <w:topLinePunct w:val="0"/>
        <w:autoSpaceDE w:val="0"/>
        <w:autoSpaceDN w:val="0"/>
        <w:bidi w:val="0"/>
        <w:adjustRightInd w:val="0"/>
        <w:snapToGrid w:val="0"/>
        <w:spacing w:before="78" w:line="500" w:lineRule="exact"/>
        <w:ind w:left="107"/>
        <w:jc w:val="center"/>
        <w:textAlignment w:val="baseline"/>
        <w:outlineLvl w:val="1"/>
        <w:rPr>
          <w:rFonts w:hint="eastAsia" w:ascii="宋体" w:hAnsi="宋体" w:eastAsia="宋体" w:cs="宋体"/>
          <w:color w:val="000000" w:themeColor="text1"/>
          <w:spacing w:val="0"/>
          <w:w w:val="100"/>
          <w:position w:val="0"/>
          <w:sz w:val="28"/>
          <w:szCs w:val="28"/>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pPr>
      <w:r>
        <w:rPr>
          <w:rFonts w:hint="eastAsia" w:ascii="宋体" w:hAnsi="宋体" w:eastAsia="宋体" w:cs="宋体"/>
          <w:color w:val="000000" w:themeColor="text1"/>
          <w:spacing w:val="0"/>
          <w:w w:val="100"/>
          <w:position w:val="0"/>
          <w:sz w:val="28"/>
          <w:szCs w:val="28"/>
          <w:highlight w:val="none"/>
          <w:lang w:val="en-US" w:eastAsia="zh-CN"/>
          <w14:textOutline w14:w="4356" w14:cap="sq" w14:cmpd="sng" w14:algn="ctr">
            <w14:solidFill>
              <w14:srgbClr w14:val="000000"/>
            </w14:solidFill>
            <w14:prstDash w14:val="solid"/>
            <w14:bevel/>
          </w14:textOutline>
          <w14:textFill>
            <w14:solidFill>
              <w14:schemeClr w14:val="tx1"/>
            </w14:solidFill>
          </w14:textFill>
        </w:rPr>
        <w:t>关于符合本国产品标准的声明函</w:t>
      </w:r>
    </w:p>
    <w:p w14:paraId="50D08534">
      <w:pPr>
        <w:jc w:val="center"/>
        <w:rPr>
          <w:rStyle w:val="24"/>
          <w:rFonts w:ascii="宋体" w:hAnsi="宋体" w:cs="宋体"/>
          <w:color w:val="383838"/>
          <w:sz w:val="36"/>
          <w:szCs w:val="36"/>
          <w:shd w:val="clear" w:color="auto" w:fill="FFFFFF"/>
        </w:rPr>
      </w:pPr>
    </w:p>
    <w:p w14:paraId="0D7473DC">
      <w:pPr>
        <w:spacing w:line="560" w:lineRule="exact"/>
        <w:ind w:firstLine="420" w:firstLineChars="200"/>
        <w:rPr>
          <w:rFonts w:ascii="宋体" w:hAnsi="宋体" w:cs="宋体"/>
          <w:szCs w:val="21"/>
        </w:rPr>
      </w:pPr>
      <w:r>
        <w:rPr>
          <w:rFonts w:hint="eastAsia" w:ascii="宋体" w:hAnsi="宋体" w:cs="宋体"/>
          <w:szCs w:val="21"/>
        </w:rPr>
        <w:t>本公司（单位）郑重声明，根据《国务院办公厅关于在政府采购中实施本国产品标准及相关政策的通知》（国办发〔2025〕34号）的规定，本公司（单位）提供的以下产品属于本国产品。具体情况如下：</w:t>
      </w:r>
    </w:p>
    <w:p w14:paraId="680C4FEB">
      <w:pPr>
        <w:spacing w:line="560" w:lineRule="exact"/>
        <w:ind w:firstLine="420" w:firstLineChars="200"/>
        <w:rPr>
          <w:rFonts w:ascii="宋体" w:hAnsi="宋体" w:cs="宋体"/>
          <w:szCs w:val="21"/>
        </w:rPr>
      </w:pPr>
      <w:r>
        <w:rPr>
          <w:rFonts w:hint="eastAsia" w:ascii="宋体" w:hAnsi="宋体" w:cs="宋体"/>
        </w:rPr>
        <mc:AlternateContent>
          <mc:Choice Requires="wps">
            <w:drawing>
              <wp:anchor distT="0" distB="0" distL="114300" distR="114300" simplePos="0" relativeHeight="251665408" behindDoc="0" locked="0" layoutInCell="1" allowOverlap="1">
                <wp:simplePos x="0" y="0"/>
                <wp:positionH relativeFrom="column">
                  <wp:posOffset>1798955</wp:posOffset>
                </wp:positionH>
                <wp:positionV relativeFrom="paragraph">
                  <wp:posOffset>560705</wp:posOffset>
                </wp:positionV>
                <wp:extent cx="750570" cy="11430"/>
                <wp:effectExtent l="0" t="6350" r="11430" b="10795"/>
                <wp:wrapNone/>
                <wp:docPr id="8" name="直接连接符 8"/>
                <wp:cNvGraphicFramePr/>
                <a:graphic xmlns:a="http://schemas.openxmlformats.org/drawingml/2006/main">
                  <a:graphicData uri="http://schemas.microsoft.com/office/word/2010/wordprocessingShape">
                    <wps:wsp>
                      <wps:cNvCnPr/>
                      <wps:spPr>
                        <a:xfrm flipV="1">
                          <a:off x="2276475" y="3521075"/>
                          <a:ext cx="750570" cy="114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141.65pt;margin-top:44.15pt;height:0.9pt;width:59.1pt;z-index:251665408;mso-width-relative:page;mso-height-relative:page;" filled="f" stroked="t" coordsize="21600,21600" o:gfxdata="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XPpcx1wAAAAkBAAAPAAAAAAAAAAEAIAAAACIAAABkcnMvZG93bnJldi54&#10;bWxQSwECFAAUAAAACACHTuJAwFrMovsBAADLAwAADgAAAAAAAAABACAAAAAmAQAAZHJzL2Uyb0Rv&#10;Yy54bWxQSwUGAAAAAAYABgBZAQAAkwUAAAAA&#10;">
                <v:fill on="f" focussize="0,0"/>
                <v:stroke weight="1pt" color="#000000 [3200]" miterlimit="8" joinstyle="miter"/>
                <v:imagedata o:title=""/>
                <o:lock v:ext="edit" aspectratio="f"/>
              </v:line>
            </w:pict>
          </mc:Fallback>
        </mc:AlternateContent>
      </w:r>
      <w:r>
        <w:rPr>
          <w:rFonts w:hint="eastAsia" w:ascii="宋体" w:hAnsi="宋体" w:cs="宋体"/>
        </w:rPr>
        <mc:AlternateContent>
          <mc:Choice Requires="wps">
            <w:drawing>
              <wp:anchor distT="0" distB="0" distL="114300" distR="114300" simplePos="0" relativeHeight="251667456" behindDoc="0" locked="0" layoutInCell="1" allowOverlap="1">
                <wp:simplePos x="0" y="0"/>
                <wp:positionH relativeFrom="column">
                  <wp:posOffset>2819400</wp:posOffset>
                </wp:positionH>
                <wp:positionV relativeFrom="paragraph">
                  <wp:posOffset>575945</wp:posOffset>
                </wp:positionV>
                <wp:extent cx="745490" cy="5715"/>
                <wp:effectExtent l="0" t="0" r="0" b="0"/>
                <wp:wrapNone/>
                <wp:docPr id="23" name="直接连接符 23"/>
                <wp:cNvGraphicFramePr/>
                <a:graphic xmlns:a="http://schemas.openxmlformats.org/drawingml/2006/main">
                  <a:graphicData uri="http://schemas.microsoft.com/office/word/2010/wordprocessingShape">
                    <wps:wsp>
                      <wps:cNvCnPr/>
                      <wps:spPr>
                        <a:xfrm flipV="1">
                          <a:off x="4360545" y="3515360"/>
                          <a:ext cx="745490" cy="57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222pt;margin-top:45.35pt;height:0.45pt;width:58.7pt;z-index:251667456;mso-width-relative:page;mso-height-relative:page;" filled="f" stroked="t" coordsize="21600,21600" o:gfxdata="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Am229bXAAAACQEAAA8AAAAAAAAAAQAgAAAAIgAAAGRycy9kb3ducmV2Lnht&#10;bFBLAQIUABQAAAAIAIdO4kDwyCuO+gEAAMwDAAAOAAAAAAAAAAEAIAAAACYBAABkcnMvZTJvRG9j&#10;LnhtbFBLBQYAAAAABgAGAFkBAACSBQAAAAA=&#10;">
                <v:fill on="f" focussize="0,0"/>
                <v:stroke weight="1pt" color="#000000 [3200]" miterlimit="8" joinstyle="miter"/>
                <v:imagedata o:title=""/>
                <o:lock v:ext="edit" aspectratio="f"/>
              </v:line>
            </w:pict>
          </mc:Fallback>
        </mc:AlternateContent>
      </w:r>
      <w:r>
        <w:rPr>
          <w:rFonts w:hint="eastAsia" w:ascii="宋体" w:hAnsi="宋体" w:cs="宋体"/>
        </w:rPr>
        <mc:AlternateContent>
          <mc:Choice Requires="wps">
            <w:drawing>
              <wp:anchor distT="0" distB="0" distL="114300" distR="114300" simplePos="0" relativeHeight="251677696" behindDoc="0" locked="0" layoutInCell="1" allowOverlap="1">
                <wp:simplePos x="0" y="0"/>
                <wp:positionH relativeFrom="column">
                  <wp:posOffset>1473835</wp:posOffset>
                </wp:positionH>
                <wp:positionV relativeFrom="paragraph">
                  <wp:posOffset>937895</wp:posOffset>
                </wp:positionV>
                <wp:extent cx="668655" cy="6985"/>
                <wp:effectExtent l="0" t="6350" r="17145" b="15240"/>
                <wp:wrapNone/>
                <wp:docPr id="11" name="直接连接符 11"/>
                <wp:cNvGraphicFramePr/>
                <a:graphic xmlns:a="http://schemas.openxmlformats.org/drawingml/2006/main">
                  <a:graphicData uri="http://schemas.microsoft.com/office/word/2010/wordprocessingShape">
                    <wps:wsp>
                      <wps:cNvCnPr/>
                      <wps:spPr>
                        <a:xfrm flipV="1">
                          <a:off x="0" y="0"/>
                          <a:ext cx="668655" cy="69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116.05pt;margin-top:73.85pt;height:0.55pt;width:52.65pt;z-index:251677696;mso-width-relative:page;mso-height-relative:page;" filled="f" stroked="t" coordsize="21600,21600" o:gfxdata="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VXvgcdcAAAALAQAADwAAAAAAAAABACAAAAAiAAAAZHJzL2Rvd25yZXYueG1sUEsBAhQAFAAAAAgA&#10;h07iQO39gt/tAQAAwAMAAA4AAAAAAAAAAQAgAAAAJgEAAGRycy9lMm9Eb2MueG1sUEsFBgAAAAAG&#10;AAYAWQEAAIUFAAAAAA==&#10;">
                <v:fill on="f" focussize="0,0"/>
                <v:stroke weight="1pt" color="#000000 [3200]" miterlimit="8" joinstyle="miter"/>
                <v:imagedata o:title=""/>
                <o:lock v:ext="edit" aspectratio="f"/>
              </v:line>
            </w:pict>
          </mc:Fallback>
        </mc:AlternateContent>
      </w:r>
      <w:r>
        <w:rPr>
          <w:rFonts w:hint="eastAsia" w:ascii="宋体" w:hAnsi="宋体" w:cs="宋体"/>
        </w:rPr>
        <mc:AlternateContent>
          <mc:Choice Requires="wps">
            <w:drawing>
              <wp:anchor distT="0" distB="0" distL="114300" distR="114300" simplePos="0" relativeHeight="251668480" behindDoc="0" locked="0" layoutInCell="1" allowOverlap="1">
                <wp:simplePos x="0" y="0"/>
                <wp:positionH relativeFrom="column">
                  <wp:posOffset>3907790</wp:posOffset>
                </wp:positionH>
                <wp:positionV relativeFrom="paragraph">
                  <wp:posOffset>592455</wp:posOffset>
                </wp:positionV>
                <wp:extent cx="532765" cy="10795"/>
                <wp:effectExtent l="0" t="0" r="0" b="0"/>
                <wp:wrapNone/>
                <wp:docPr id="24" name="直接连接符 24"/>
                <wp:cNvGraphicFramePr/>
                <a:graphic xmlns:a="http://schemas.openxmlformats.org/drawingml/2006/main">
                  <a:graphicData uri="http://schemas.microsoft.com/office/word/2010/wordprocessingShape">
                    <wps:wsp>
                      <wps:cNvCnPr/>
                      <wps:spPr>
                        <a:xfrm>
                          <a:off x="6332855" y="3521075"/>
                          <a:ext cx="532765" cy="107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07.7pt;margin-top:46.65pt;height:0.85pt;width:41.95pt;z-index:251668480;mso-width-relative:page;mso-height-relative:page;" filled="f" stroked="t" coordsize="21600,21600" o:gfxdata="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I5z6QbZAAAACQEAAA8AAAAAAAAAAQAgAAAAIgAAAGRycy9kb3ducmV2LnhtbFBL&#10;AQIUABQAAAAIAIdO4kDDcKVe9QEAAMMDAAAOAAAAAAAAAAEAIAAAACgBAABkcnMvZTJvRG9jLnht&#10;bFBLBQYAAAAABgAGAFkBAACPBQAAAAA=&#10;">
                <v:fill on="f" focussize="0,0"/>
                <v:stroke weight="1pt" color="#000000 [3200]" miterlimit="8" joinstyle="miter"/>
                <v:imagedata o:title=""/>
                <o:lock v:ext="edit" aspectratio="f"/>
              </v:line>
            </w:pict>
          </mc:Fallback>
        </mc:AlternateContent>
      </w:r>
      <w:r>
        <w:rPr>
          <w:rFonts w:hint="eastAsia" w:ascii="宋体" w:hAnsi="宋体" w:cs="宋体"/>
        </w:rPr>
        <mc:AlternateContent>
          <mc:Choice Requires="wps">
            <w:drawing>
              <wp:anchor distT="0" distB="0" distL="114300" distR="114300" simplePos="0" relativeHeight="251670528" behindDoc="0" locked="0" layoutInCell="1" allowOverlap="1">
                <wp:simplePos x="0" y="0"/>
                <wp:positionH relativeFrom="column">
                  <wp:posOffset>538480</wp:posOffset>
                </wp:positionH>
                <wp:positionV relativeFrom="paragraph">
                  <wp:posOffset>922655</wp:posOffset>
                </wp:positionV>
                <wp:extent cx="668655" cy="6985"/>
                <wp:effectExtent l="0" t="6350" r="17145" b="15240"/>
                <wp:wrapNone/>
                <wp:docPr id="26" name="直接连接符 26"/>
                <wp:cNvGraphicFramePr/>
                <a:graphic xmlns:a="http://schemas.openxmlformats.org/drawingml/2006/main">
                  <a:graphicData uri="http://schemas.microsoft.com/office/word/2010/wordprocessingShape">
                    <wps:wsp>
                      <wps:cNvCnPr/>
                      <wps:spPr>
                        <a:xfrm flipV="1">
                          <a:off x="1598295" y="3874135"/>
                          <a:ext cx="668655" cy="698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42.4pt;margin-top:72.65pt;height:0.55pt;width:52.65pt;z-index:251670528;mso-width-relative:page;mso-height-relative:page;" filled="f" stroked="t" coordsize="21600,21600" o:gfxdata="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EixMt1QAAAAoBAAAPAAAAAAAAAAEAIAAAACIAAABkcnMvZG93bnJldi54&#10;bWxQSwECFAAUAAAACACHTuJAK2SVhP0BAADMAwAADgAAAAAAAAABACAAAAAkAQAAZHJzL2Uyb0Rv&#10;Yy54bWxQSwUGAAAAAAYABgBZAQAAkwUAAAAA&#10;">
                <v:fill on="f" focussize="0,0"/>
                <v:stroke weight="1pt" color="#000000 [3200]" miterlimit="8" joinstyle="miter"/>
                <v:imagedata o:title=""/>
                <o:lock v:ext="edit" aspectratio="f"/>
              </v:line>
            </w:pict>
          </mc:Fallback>
        </mc:AlternateContent>
      </w:r>
      <w:r>
        <w:rPr>
          <w:rFonts w:hint="eastAsia" w:ascii="宋体" w:hAnsi="宋体" w:cs="宋体"/>
        </w:rPr>
        <mc:AlternateContent>
          <mc:Choice Requires="wps">
            <w:drawing>
              <wp:anchor distT="0" distB="0" distL="114300" distR="114300" simplePos="0" relativeHeight="251669504" behindDoc="0" locked="0" layoutInCell="1" allowOverlap="1">
                <wp:simplePos x="0" y="0"/>
                <wp:positionH relativeFrom="column">
                  <wp:posOffset>-10160</wp:posOffset>
                </wp:positionH>
                <wp:positionV relativeFrom="paragraph">
                  <wp:posOffset>912495</wp:posOffset>
                </wp:positionV>
                <wp:extent cx="234950" cy="0"/>
                <wp:effectExtent l="0" t="6350" r="0" b="6350"/>
                <wp:wrapNone/>
                <wp:docPr id="25" name="直接连接符 25"/>
                <wp:cNvGraphicFramePr/>
                <a:graphic xmlns:a="http://schemas.openxmlformats.org/drawingml/2006/main">
                  <a:graphicData uri="http://schemas.microsoft.com/office/word/2010/wordprocessingShape">
                    <wps:wsp>
                      <wps:cNvCnPr/>
                      <wps:spPr>
                        <a:xfrm>
                          <a:off x="1049655" y="3862705"/>
                          <a:ext cx="234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8pt;margin-top:71.85pt;height:0pt;width:18.5pt;z-index:251669504;mso-width-relative:page;mso-height-relative:page;" filled="f" stroked="t" coordsize="21600,21600" o:gfxdata="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Asglrm1wAAAAkBAAAPAAAAAAAAAAEAIAAAACIAAABkcnMvZG93bnJldi54bWxQSwECFAAU&#10;AAAACACHTuJAY9kvhvIBAAC/AwAADgAAAAAAAAABACAAAAAmAQAAZHJzL2Uyb0RvYy54bWxQSwUG&#10;AAAAAAYABgBZAQAAigUAAAAA&#10;">
                <v:fill on="f" focussize="0,0"/>
                <v:stroke weight="1pt" color="#000000 [3200]" miterlimit="8" joinstyle="miter"/>
                <v:imagedata o:title=""/>
                <o:lock v:ext="edit" aspectratio="f"/>
              </v:line>
            </w:pict>
          </mc:Fallback>
        </mc:AlternateContent>
      </w:r>
      <w:r>
        <w:rPr>
          <w:rFonts w:hint="eastAsia" w:ascii="宋体" w:hAnsi="宋体" w:cs="宋体"/>
        </w:rPr>
        <mc:AlternateContent>
          <mc:Choice Requires="wps">
            <w:drawing>
              <wp:anchor distT="0" distB="0" distL="114300" distR="114300" simplePos="0" relativeHeight="251666432" behindDoc="0" locked="0" layoutInCell="1" allowOverlap="1">
                <wp:simplePos x="0" y="0"/>
                <wp:positionH relativeFrom="column">
                  <wp:posOffset>2225040</wp:posOffset>
                </wp:positionH>
                <wp:positionV relativeFrom="paragraph">
                  <wp:posOffset>582295</wp:posOffset>
                </wp:positionV>
                <wp:extent cx="862965" cy="5080"/>
                <wp:effectExtent l="0" t="0" r="0" b="0"/>
                <wp:wrapNone/>
                <wp:docPr id="5" name="直接连接符 5"/>
                <wp:cNvGraphicFramePr/>
                <a:graphic xmlns:a="http://schemas.openxmlformats.org/drawingml/2006/main">
                  <a:graphicData uri="http://schemas.microsoft.com/office/word/2010/wordprocessingShape">
                    <wps:wsp>
                      <wps:cNvCnPr/>
                      <wps:spPr>
                        <a:xfrm>
                          <a:off x="3284855" y="3498850"/>
                          <a:ext cx="862965" cy="50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2pt;margin-top:45.85pt;height:0.4pt;width:67.95pt;z-index:251666432;mso-width-relative:page;mso-height-relative:page;" filled="f" stroked="t" coordsize="21600,21600" o:gfxdata="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MLnYFraAAAACQEAAA8AAAAAAAAAAQAgAAAAIgAAAGRycy9kb3ducmV2LnhtbFBLAQIU&#10;ABQAAAAIAIdO4kC3P54V8QEAAMADAAAOAAAAAAAAAAEAIAAAACkBAABkcnMvZTJvRG9jLnhtbFBL&#10;BQYAAAAABgAGAFkBAACMBQAAAAA=&#10;">
                <v:fill on="f" focussize="0,0"/>
                <v:stroke weight="1pt" color="#000000 [3200]" miterlimit="8" joinstyle="miter"/>
                <v:imagedata o:title=""/>
                <o:lock v:ext="edit" aspectratio="f"/>
              </v:line>
            </w:pict>
          </mc:Fallback>
        </mc:AlternateContent>
      </w:r>
      <w:r>
        <w:rPr>
          <w:rFonts w:hint="eastAsia" w:ascii="宋体" w:hAnsi="宋体" w:cs="宋体"/>
        </w:rPr>
        <mc:AlternateContent>
          <mc:Choice Requires="wps">
            <w:drawing>
              <wp:anchor distT="0" distB="0" distL="114300" distR="114300" simplePos="0" relativeHeight="251664384" behindDoc="0" locked="0" layoutInCell="1" allowOverlap="1">
                <wp:simplePos x="0" y="0"/>
                <wp:positionH relativeFrom="column">
                  <wp:posOffset>4091305</wp:posOffset>
                </wp:positionH>
                <wp:positionV relativeFrom="paragraph">
                  <wp:posOffset>220980</wp:posOffset>
                </wp:positionV>
                <wp:extent cx="834390" cy="16510"/>
                <wp:effectExtent l="0" t="6350" r="3810" b="15240"/>
                <wp:wrapNone/>
                <wp:docPr id="9" name="直接连接符 9"/>
                <wp:cNvGraphicFramePr/>
                <a:graphic xmlns:a="http://schemas.openxmlformats.org/drawingml/2006/main">
                  <a:graphicData uri="http://schemas.microsoft.com/office/word/2010/wordprocessingShape">
                    <wps:wsp>
                      <wps:cNvCnPr/>
                      <wps:spPr>
                        <a:xfrm flipV="1">
                          <a:off x="5151120" y="3187700"/>
                          <a:ext cx="834390" cy="165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322.15pt;margin-top:17.4pt;height:1.3pt;width:65.7pt;z-index:251664384;mso-width-relative:page;mso-height-relative:page;" filled="f" stroked="t" coordsize="21600,21600" o:gfxdata="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ifjfQ1wAAAAkBAAAPAAAAAAAAAAEAIAAAACIAAABkcnMvZG93bnJldi54&#10;bWxQSwECFAAUAAAACACHTuJAqLcLpfsBAADLAwAADgAAAAAAAAABACAAAAAmAQAAZHJzL2Uyb0Rv&#10;Yy54bWxQSwUGAAAAAAYABgBZAQAAkwUAAAAA&#10;">
                <v:fill on="f" focussize="0,0"/>
                <v:stroke weight="1pt" color="#000000 [3200]" miterlimit="8" joinstyle="miter"/>
                <v:imagedata o:title=""/>
                <o:lock v:ext="edit" aspectratio="f"/>
              </v:line>
            </w:pict>
          </mc:Fallback>
        </mc:AlternateContent>
      </w:r>
      <w:r>
        <w:rPr>
          <w:rFonts w:hint="eastAsia" w:ascii="宋体" w:hAnsi="宋体" w:cs="宋体"/>
          <w:szCs w:val="21"/>
        </w:rPr>
        <w:t>1.</w:t>
      </w:r>
      <w:r>
        <w:rPr>
          <w:rFonts w:hint="eastAsia" w:ascii="宋体" w:hAnsi="宋体" w:cs="宋体"/>
          <w:szCs w:val="21"/>
          <w:u w:val="single"/>
        </w:rPr>
        <w:t>（产品名称1）</w:t>
      </w:r>
      <w:r>
        <w:rPr>
          <w:rFonts w:hint="eastAsia" w:ascii="宋体" w:hAnsi="宋体" w:cs="宋体"/>
          <w:sz w:val="28"/>
          <w:szCs w:val="28"/>
          <w:vertAlign w:val="superscript"/>
        </w:rPr>
        <w:t>1</w:t>
      </w:r>
      <w:r>
        <w:rPr>
          <w:rFonts w:hint="eastAsia" w:ascii="宋体" w:hAnsi="宋体" w:cs="宋体"/>
          <w:szCs w:val="21"/>
        </w:rPr>
        <w:t>，生产厂为</w:t>
      </w:r>
      <w:r>
        <w:rPr>
          <w:rFonts w:hint="eastAsia" w:ascii="宋体" w:hAnsi="宋体" w:cs="宋体"/>
          <w:szCs w:val="21"/>
          <w:u w:val="single"/>
        </w:rPr>
        <w:t>（厂名）</w:t>
      </w:r>
      <w:r>
        <w:rPr>
          <w:rFonts w:hint="eastAsia" w:ascii="宋体" w:hAnsi="宋体" w:cs="宋体"/>
          <w:sz w:val="28"/>
          <w:szCs w:val="28"/>
          <w:vertAlign w:val="superscript"/>
        </w:rPr>
        <w:t>2</w:t>
      </w:r>
      <w:r>
        <w:rPr>
          <w:rFonts w:hint="eastAsia" w:ascii="宋体" w:hAnsi="宋体" w:cs="宋体"/>
          <w:szCs w:val="21"/>
        </w:rPr>
        <w:t>，厂址为</w:t>
      </w:r>
      <w:r>
        <w:rPr>
          <w:rFonts w:hint="eastAsia" w:ascii="宋体" w:hAnsi="宋体" w:cs="宋体"/>
          <w:szCs w:val="21"/>
          <w:u w:val="single"/>
        </w:rPr>
        <w:t>（生产厂址）</w:t>
      </w:r>
      <w:r>
        <w:rPr>
          <w:rFonts w:hint="eastAsia" w:ascii="宋体" w:hAnsi="宋体" w:cs="宋体"/>
          <w:szCs w:val="21"/>
        </w:rPr>
        <w:t>。</w:t>
      </w:r>
      <w:r>
        <w:rPr>
          <w:rFonts w:hint="eastAsia" w:ascii="宋体" w:hAnsi="宋体" w:cs="宋体"/>
          <w:szCs w:val="21"/>
          <w:u w:val="single"/>
        </w:rPr>
        <w:t>（产品名称1）</w:t>
      </w:r>
      <w:r>
        <w:rPr>
          <w:rFonts w:hint="eastAsia" w:ascii="宋体" w:hAnsi="宋体" w:cs="宋体"/>
          <w:szCs w:val="21"/>
        </w:rPr>
        <w:t>的中国境内生产的组件成本占比≥</w:t>
      </w:r>
      <w:r>
        <w:rPr>
          <w:rFonts w:hint="eastAsia" w:ascii="宋体" w:hAnsi="宋体" w:cs="宋体"/>
          <w:szCs w:val="21"/>
          <w:u w:val="single"/>
        </w:rPr>
        <w:t>（规定比例）</w:t>
      </w:r>
      <w:r>
        <w:rPr>
          <w:rFonts w:hint="eastAsia" w:ascii="宋体" w:hAnsi="宋体" w:cs="宋体"/>
          <w:sz w:val="32"/>
          <w:szCs w:val="32"/>
          <w:vertAlign w:val="superscript"/>
        </w:rPr>
        <w:t>3</w:t>
      </w:r>
      <w:r>
        <w:rPr>
          <w:rFonts w:hint="eastAsia" w:ascii="宋体" w:hAnsi="宋体" w:cs="宋体"/>
          <w:szCs w:val="21"/>
        </w:rPr>
        <w:t>。</w:t>
      </w:r>
      <w:r>
        <w:rPr>
          <w:rFonts w:hint="eastAsia" w:ascii="宋体" w:hAnsi="宋体" w:cs="宋体"/>
          <w:szCs w:val="21"/>
          <w:u w:val="single"/>
        </w:rPr>
        <w:t>（产品名称1）</w:t>
      </w:r>
      <w:r>
        <w:rPr>
          <w:rFonts w:hint="eastAsia" w:ascii="宋体" w:hAnsi="宋体" w:cs="宋体"/>
          <w:szCs w:val="21"/>
        </w:rPr>
        <w:t>的</w:t>
      </w:r>
      <w:r>
        <w:rPr>
          <w:rFonts w:hint="eastAsia" w:ascii="宋体" w:hAnsi="宋体" w:cs="宋体"/>
          <w:szCs w:val="21"/>
          <w:u w:val="single"/>
        </w:rPr>
        <w:t>（关键组件）</w:t>
      </w:r>
      <w:r>
        <w:rPr>
          <w:rFonts w:hint="eastAsia" w:ascii="宋体" w:hAnsi="宋体" w:cs="宋体"/>
          <w:sz w:val="28"/>
          <w:szCs w:val="28"/>
          <w:vertAlign w:val="superscript"/>
        </w:rPr>
        <w:t>4</w:t>
      </w:r>
      <w:r>
        <w:rPr>
          <w:rFonts w:hint="eastAsia" w:ascii="宋体" w:hAnsi="宋体" w:cs="宋体"/>
          <w:szCs w:val="21"/>
        </w:rPr>
        <w:t>在中国境内生产。</w:t>
      </w:r>
      <w:r>
        <w:rPr>
          <w:rFonts w:hint="eastAsia" w:ascii="宋体" w:hAnsi="宋体" w:cs="宋体"/>
          <w:szCs w:val="21"/>
          <w:u w:val="single"/>
        </w:rPr>
        <w:t>（产品名称1）</w:t>
      </w:r>
      <w:r>
        <w:rPr>
          <w:rFonts w:hint="eastAsia" w:ascii="宋体" w:hAnsi="宋体" w:cs="宋体"/>
          <w:szCs w:val="21"/>
        </w:rPr>
        <w:t>的</w:t>
      </w:r>
      <w:r>
        <w:rPr>
          <w:rFonts w:hint="eastAsia" w:ascii="宋体" w:hAnsi="宋体" w:cs="宋体"/>
          <w:szCs w:val="21"/>
          <w:u w:val="single"/>
        </w:rPr>
        <w:t>（关键工序）</w:t>
      </w:r>
      <w:r>
        <w:rPr>
          <w:rFonts w:hint="eastAsia" w:ascii="宋体" w:hAnsi="宋体" w:cs="宋体"/>
          <w:sz w:val="28"/>
          <w:szCs w:val="28"/>
          <w:vertAlign w:val="superscript"/>
        </w:rPr>
        <w:t>5</w:t>
      </w:r>
      <w:r>
        <w:rPr>
          <w:rFonts w:hint="eastAsia" w:ascii="宋体" w:hAnsi="宋体" w:cs="宋体"/>
          <w:szCs w:val="21"/>
        </w:rPr>
        <w:t>在中国境内完成。</w:t>
      </w:r>
    </w:p>
    <w:p w14:paraId="7A61747F">
      <w:pPr>
        <w:spacing w:line="560" w:lineRule="exact"/>
        <w:ind w:firstLine="420" w:firstLineChars="200"/>
        <w:rPr>
          <w:rFonts w:ascii="宋体" w:hAnsi="宋体" w:cs="宋体"/>
          <w:szCs w:val="21"/>
        </w:rPr>
      </w:pPr>
      <w:r>
        <w:rPr>
          <w:rFonts w:hint="eastAsia" w:ascii="宋体" w:hAnsi="宋体" w:cs="宋体"/>
        </w:rPr>
        <mc:AlternateContent>
          <mc:Choice Requires="wps">
            <w:drawing>
              <wp:anchor distT="0" distB="0" distL="114300" distR="114300" simplePos="0" relativeHeight="251672576" behindDoc="0" locked="0" layoutInCell="1" allowOverlap="1">
                <wp:simplePos x="0" y="0"/>
                <wp:positionH relativeFrom="column">
                  <wp:posOffset>1627505</wp:posOffset>
                </wp:positionH>
                <wp:positionV relativeFrom="paragraph">
                  <wp:posOffset>585470</wp:posOffset>
                </wp:positionV>
                <wp:extent cx="779145" cy="5715"/>
                <wp:effectExtent l="0" t="0" r="0" b="0"/>
                <wp:wrapNone/>
                <wp:docPr id="28" name="直接连接符 28"/>
                <wp:cNvGraphicFramePr/>
                <a:graphic xmlns:a="http://schemas.openxmlformats.org/drawingml/2006/main">
                  <a:graphicData uri="http://schemas.microsoft.com/office/word/2010/wordprocessingShape">
                    <wps:wsp>
                      <wps:cNvCnPr/>
                      <wps:spPr>
                        <a:xfrm>
                          <a:off x="2147570" y="4613275"/>
                          <a:ext cx="779145" cy="57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28.15pt;margin-top:46.1pt;height:0.45pt;width:61.35pt;z-index:251672576;mso-width-relative:page;mso-height-relative:page;" filled="f" stroked="t" coordsize="21600,21600" o:gfxdata="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Dpus7LZAAAACQEAAA8AAAAAAAAAAQAgAAAAIgAAAGRycy9kb3ducmV2LnhtbFBL&#10;AQIUABQAAAAIAIdO4kDq1KVS9QEAAMIDAAAOAAAAAAAAAAEAIAAAACgBAABkcnMvZTJvRG9jLnht&#10;bFBLBQYAAAAABgAGAFkBAACPBQAAAAA=&#10;">
                <v:fill on="f" focussize="0,0"/>
                <v:stroke weight="1pt" color="#000000 [3200]" miterlimit="8" joinstyle="miter"/>
                <v:imagedata o:title=""/>
                <o:lock v:ext="edit" aspectratio="f"/>
              </v:line>
            </w:pict>
          </mc:Fallback>
        </mc:AlternateContent>
      </w:r>
      <w:r>
        <w:rPr>
          <w:rFonts w:hint="eastAsia" w:ascii="宋体" w:hAnsi="宋体" w:cs="宋体"/>
        </w:rPr>
        <mc:AlternateContent>
          <mc:Choice Requires="wps">
            <w:drawing>
              <wp:anchor distT="0" distB="0" distL="114300" distR="114300" simplePos="0" relativeHeight="251673600" behindDoc="0" locked="0" layoutInCell="1" allowOverlap="1">
                <wp:simplePos x="0" y="0"/>
                <wp:positionH relativeFrom="column">
                  <wp:posOffset>2584450</wp:posOffset>
                </wp:positionH>
                <wp:positionV relativeFrom="paragraph">
                  <wp:posOffset>564515</wp:posOffset>
                </wp:positionV>
                <wp:extent cx="857250" cy="10795"/>
                <wp:effectExtent l="0" t="6350" r="0" b="11430"/>
                <wp:wrapNone/>
                <wp:docPr id="29" name="直接连接符 29"/>
                <wp:cNvGraphicFramePr/>
                <a:graphic xmlns:a="http://schemas.openxmlformats.org/drawingml/2006/main">
                  <a:graphicData uri="http://schemas.microsoft.com/office/word/2010/wordprocessingShape">
                    <wps:wsp>
                      <wps:cNvCnPr/>
                      <wps:spPr>
                        <a:xfrm flipV="1">
                          <a:off x="3083560" y="4602480"/>
                          <a:ext cx="857250" cy="1079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203.5pt;margin-top:44.45pt;height:0.85pt;width:67.5pt;z-index:251673600;mso-width-relative:page;mso-height-relative:page;" filled="f" stroked="t" coordsize="21600,21600" o:gfxdata="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s1P+5dcAAAAJAQAADwAAAAAAAAABACAAAAAiAAAAZHJzL2Rvd25yZXYu&#10;eG1sUEsBAhQAFAAAAAgAh07iQHyLvHv8AQAAzQMAAA4AAAAAAAAAAQAgAAAAJgEAAGRycy9lMm9E&#10;b2MueG1sUEsFBgAAAAAGAAYAWQEAAJQFAAAAAA==&#10;">
                <v:fill on="f" focussize="0,0"/>
                <v:stroke weight="1pt" color="#000000 [3200]" miterlimit="8" joinstyle="miter"/>
                <v:imagedata o:title=""/>
                <o:lock v:ext="edit" aspectratio="f"/>
              </v:line>
            </w:pict>
          </mc:Fallback>
        </mc:AlternateContent>
      </w:r>
      <w:r>
        <w:rPr>
          <w:rFonts w:hint="eastAsia" w:ascii="宋体" w:hAnsi="宋体" w:cs="宋体"/>
        </w:rPr>
        <mc:AlternateContent>
          <mc:Choice Requires="wps">
            <w:drawing>
              <wp:anchor distT="0" distB="0" distL="114300" distR="114300" simplePos="0" relativeHeight="251674624" behindDoc="0" locked="0" layoutInCell="1" allowOverlap="1">
                <wp:simplePos x="0" y="0"/>
                <wp:positionH relativeFrom="column">
                  <wp:posOffset>3542665</wp:posOffset>
                </wp:positionH>
                <wp:positionV relativeFrom="paragraph">
                  <wp:posOffset>575945</wp:posOffset>
                </wp:positionV>
                <wp:extent cx="734060" cy="0"/>
                <wp:effectExtent l="0" t="6350" r="0" b="6350"/>
                <wp:wrapNone/>
                <wp:docPr id="30" name="直接连接符 30"/>
                <wp:cNvGraphicFramePr/>
                <a:graphic xmlns:a="http://schemas.openxmlformats.org/drawingml/2006/main">
                  <a:graphicData uri="http://schemas.microsoft.com/office/word/2010/wordprocessingShape">
                    <wps:wsp>
                      <wps:cNvCnPr/>
                      <wps:spPr>
                        <a:xfrm>
                          <a:off x="4142105" y="4608195"/>
                          <a:ext cx="7340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78.95pt;margin-top:45.35pt;height:0pt;width:57.8pt;z-index:251674624;mso-width-relative:page;mso-height-relative:page;" filled="f" stroked="t" coordsize="21600,21600" o:gfxdata="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MMqdYPZAAAACQEAAA8AAAAAAAAAAQAgAAAAIgAAAGRycy9kb3ducmV2LnhtbFBLAQIU&#10;ABQAAAAIAIdO4kAV5lPt8gEAAL8DAAAOAAAAAAAAAAEAIAAAACgBAABkcnMvZTJvRG9jLnhtbFBL&#10;BQYAAAAABgAGAFkBAACMBQAAAAA=&#10;">
                <v:fill on="f" focussize="0,0"/>
                <v:stroke weight="1pt" color="#000000 [3200]" miterlimit="8" joinstyle="miter"/>
                <v:imagedata o:title=""/>
                <o:lock v:ext="edit" aspectratio="f"/>
              </v:line>
            </w:pict>
          </mc:Fallback>
        </mc:AlternateContent>
      </w:r>
      <w:r>
        <w:rPr>
          <w:rFonts w:hint="eastAsia" w:ascii="宋体" w:hAnsi="宋体" w:cs="宋体"/>
        </w:rPr>
        <mc:AlternateContent>
          <mc:Choice Requires="wps">
            <w:drawing>
              <wp:anchor distT="0" distB="0" distL="114300" distR="114300" simplePos="0" relativeHeight="251675648" behindDoc="0" locked="0" layoutInCell="1" allowOverlap="1">
                <wp:simplePos x="0" y="0"/>
                <wp:positionH relativeFrom="column">
                  <wp:posOffset>1015365</wp:posOffset>
                </wp:positionH>
                <wp:positionV relativeFrom="paragraph">
                  <wp:posOffset>933450</wp:posOffset>
                </wp:positionV>
                <wp:extent cx="879475" cy="5715"/>
                <wp:effectExtent l="0" t="0" r="0" b="0"/>
                <wp:wrapNone/>
                <wp:docPr id="31" name="直接连接符 31"/>
                <wp:cNvGraphicFramePr/>
                <a:graphic xmlns:a="http://schemas.openxmlformats.org/drawingml/2006/main">
                  <a:graphicData uri="http://schemas.microsoft.com/office/word/2010/wordprocessingShape">
                    <wps:wsp>
                      <wps:cNvCnPr/>
                      <wps:spPr>
                        <a:xfrm flipV="1">
                          <a:off x="5991225" y="4591050"/>
                          <a:ext cx="879475" cy="57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79.95pt;margin-top:73.5pt;height:0.45pt;width:69.25pt;z-index:251675648;mso-width-relative:page;mso-height-relative:page;" filled="f" stroked="t" coordsize="21600,21600" o:gfxdata="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j5l3NdcAAAALAQAADwAAAAAAAAABACAAAAAiAAAAZHJzL2Rvd25yZXYu&#10;eG1sUEsBAhQAFAAAAAgAh07iQHuDX578AQAAzAMAAA4AAAAAAAAAAQAgAAAAJgEAAGRycy9lMm9E&#10;b2MueG1sUEsFBgAAAAAGAAYAWQEAAJQFAAAAAA==&#10;">
                <v:fill on="f" focussize="0,0"/>
                <v:stroke weight="1pt" color="#000000 [3200]" miterlimit="8" joinstyle="miter"/>
                <v:imagedata o:title=""/>
                <o:lock v:ext="edit" aspectratio="f"/>
              </v:line>
            </w:pict>
          </mc:Fallback>
        </mc:AlternateContent>
      </w:r>
      <w:r>
        <w:rPr>
          <w:rFonts w:hint="eastAsia" w:ascii="宋体" w:hAnsi="宋体" w:cs="宋体"/>
        </w:rPr>
        <mc:AlternateContent>
          <mc:Choice Requires="wps">
            <w:drawing>
              <wp:anchor distT="0" distB="0" distL="114300" distR="114300" simplePos="0" relativeHeight="251676672" behindDoc="0" locked="0" layoutInCell="1" allowOverlap="1">
                <wp:simplePos x="0" y="0"/>
                <wp:positionH relativeFrom="column">
                  <wp:posOffset>152400</wp:posOffset>
                </wp:positionH>
                <wp:positionV relativeFrom="paragraph">
                  <wp:posOffset>943610</wp:posOffset>
                </wp:positionV>
                <wp:extent cx="744855" cy="0"/>
                <wp:effectExtent l="0" t="6350" r="0" b="6350"/>
                <wp:wrapNone/>
                <wp:docPr id="32" name="直接连接符 32"/>
                <wp:cNvGraphicFramePr/>
                <a:graphic xmlns:a="http://schemas.openxmlformats.org/drawingml/2006/main">
                  <a:graphicData uri="http://schemas.microsoft.com/office/word/2010/wordprocessingShape">
                    <wps:wsp>
                      <wps:cNvCnPr/>
                      <wps:spPr>
                        <a:xfrm>
                          <a:off x="1212215" y="4960620"/>
                          <a:ext cx="7448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2pt;margin-top:74.3pt;height:0pt;width:58.65pt;z-index:251676672;mso-width-relative:page;mso-height-relative:page;" filled="f" stroked="t" coordsize="21600,21600" o:gfxdata="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mtwmXdgAAAAKAQAADwAAAAAAAAABACAAAAAiAAAAZHJzL2Rvd25yZXYueG1sUEsBAhQA&#10;FAAAAAgAh07iQK54pYvyAQAAvwMAAA4AAAAAAAAAAQAgAAAAJwEAAGRycy9lMm9Eb2MueG1sUEsF&#10;BgAAAAAGAAYAWQEAAIsFAAAAAA==&#10;">
                <v:fill on="f" focussize="0,0"/>
                <v:stroke weight="1pt" color="#000000 [3200]" miterlimit="8" joinstyle="miter"/>
                <v:imagedata o:title=""/>
                <o:lock v:ext="edit" aspectratio="f"/>
              </v:line>
            </w:pict>
          </mc:Fallback>
        </mc:AlternateContent>
      </w:r>
      <w:r>
        <w:rPr>
          <w:rFonts w:hint="eastAsia" w:ascii="宋体" w:hAnsi="宋体" w:cs="宋体"/>
        </w:rPr>
        <mc:AlternateContent>
          <mc:Choice Requires="wps">
            <w:drawing>
              <wp:anchor distT="0" distB="0" distL="114300" distR="114300" simplePos="0" relativeHeight="251671552" behindDoc="0" locked="0" layoutInCell="1" allowOverlap="1">
                <wp:simplePos x="0" y="0"/>
                <wp:positionH relativeFrom="column">
                  <wp:posOffset>3934460</wp:posOffset>
                </wp:positionH>
                <wp:positionV relativeFrom="paragraph">
                  <wp:posOffset>226695</wp:posOffset>
                </wp:positionV>
                <wp:extent cx="890270" cy="5715"/>
                <wp:effectExtent l="0" t="0" r="0" b="0"/>
                <wp:wrapNone/>
                <wp:docPr id="27" name="直接连接符 27"/>
                <wp:cNvGraphicFramePr/>
                <a:graphic xmlns:a="http://schemas.openxmlformats.org/drawingml/2006/main">
                  <a:graphicData uri="http://schemas.microsoft.com/office/word/2010/wordprocessingShape">
                    <wps:wsp>
                      <wps:cNvCnPr/>
                      <wps:spPr>
                        <a:xfrm flipV="1">
                          <a:off x="4994275" y="4243705"/>
                          <a:ext cx="890270" cy="57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309.8pt;margin-top:17.85pt;height:0.45pt;width:70.1pt;z-index:251671552;mso-width-relative:page;mso-height-relative:page;" filled="f" stroked="t" coordsize="21600,21600" o:gfxdata="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5AIk11wAAAAkBAAAPAAAAAAAAAAEAIAAAACIAAABkcnMvZG93bnJldi54&#10;bWxQSwECFAAUAAAACACHTuJAPXyI4fsBAADMAwAADgAAAAAAAAABACAAAAAmAQAAZHJzL2Uyb0Rv&#10;Yy54bWxQSwUGAAAAAAYABgBZAQAAkwUAAAAA&#10;">
                <v:fill on="f" focussize="0,0"/>
                <v:stroke weight="1pt" color="#000000 [3200]" miterlimit="8" joinstyle="miter"/>
                <v:imagedata o:title=""/>
                <o:lock v:ext="edit" aspectratio="f"/>
              </v:line>
            </w:pict>
          </mc:Fallback>
        </mc:AlternateContent>
      </w:r>
      <w:r>
        <w:rPr>
          <w:rFonts w:hint="eastAsia" w:ascii="宋体" w:hAnsi="宋体" w:cs="宋体"/>
          <w:szCs w:val="21"/>
        </w:rPr>
        <w:t>2.</w:t>
      </w:r>
      <w:r>
        <w:rPr>
          <w:rFonts w:hint="eastAsia" w:ascii="宋体" w:hAnsi="宋体" w:cs="宋体"/>
          <w:szCs w:val="21"/>
          <w:u w:val="single"/>
        </w:rPr>
        <w:t>（产品名称2）</w:t>
      </w:r>
      <w:r>
        <w:rPr>
          <w:rFonts w:hint="eastAsia" w:ascii="宋体" w:hAnsi="宋体" w:cs="宋体"/>
          <w:szCs w:val="21"/>
        </w:rPr>
        <w:t>，生产厂为</w:t>
      </w:r>
      <w:r>
        <w:rPr>
          <w:rFonts w:hint="eastAsia" w:ascii="宋体" w:hAnsi="宋体" w:cs="宋体"/>
          <w:szCs w:val="21"/>
          <w:u w:val="single"/>
        </w:rPr>
        <w:t>（厂名）</w:t>
      </w:r>
      <w:r>
        <w:rPr>
          <w:rFonts w:hint="eastAsia" w:ascii="宋体" w:hAnsi="宋体" w:cs="宋体"/>
          <w:szCs w:val="21"/>
        </w:rPr>
        <w:t>，厂址为</w:t>
      </w:r>
      <w:r>
        <w:rPr>
          <w:rFonts w:hint="eastAsia" w:ascii="宋体" w:hAnsi="宋体" w:cs="宋体"/>
          <w:szCs w:val="21"/>
          <w:u w:val="single"/>
        </w:rPr>
        <w:t>（生产厂址）</w:t>
      </w:r>
      <w:r>
        <w:rPr>
          <w:rFonts w:hint="eastAsia" w:ascii="宋体" w:hAnsi="宋体" w:cs="宋体"/>
          <w:szCs w:val="21"/>
        </w:rPr>
        <w:t>。</w:t>
      </w:r>
      <w:r>
        <w:rPr>
          <w:rFonts w:hint="eastAsia" w:ascii="宋体" w:hAnsi="宋体" w:cs="宋体"/>
          <w:szCs w:val="21"/>
          <w:u w:val="single"/>
        </w:rPr>
        <w:t>（产品名称2）</w:t>
      </w:r>
      <w:r>
        <w:rPr>
          <w:rFonts w:hint="eastAsia" w:ascii="宋体" w:hAnsi="宋体" w:cs="宋体"/>
          <w:szCs w:val="21"/>
        </w:rPr>
        <w:t>的中国境内生产的组件成本占比≥</w:t>
      </w:r>
      <w:r>
        <w:rPr>
          <w:rFonts w:hint="eastAsia" w:ascii="宋体" w:hAnsi="宋体" w:cs="宋体"/>
          <w:szCs w:val="21"/>
          <w:u w:val="single"/>
        </w:rPr>
        <w:t>（规定比例）</w:t>
      </w:r>
      <w:r>
        <w:rPr>
          <w:rFonts w:hint="eastAsia" w:ascii="宋体" w:hAnsi="宋体" w:cs="宋体"/>
          <w:szCs w:val="21"/>
        </w:rPr>
        <w:t>。</w:t>
      </w:r>
      <w:r>
        <w:rPr>
          <w:rFonts w:hint="eastAsia" w:ascii="宋体" w:hAnsi="宋体" w:cs="宋体"/>
          <w:szCs w:val="21"/>
          <w:u w:val="single"/>
        </w:rPr>
        <w:t>（产品名称2）</w:t>
      </w:r>
      <w:r>
        <w:rPr>
          <w:rFonts w:hint="eastAsia" w:ascii="宋体" w:hAnsi="宋体" w:cs="宋体"/>
          <w:szCs w:val="21"/>
        </w:rPr>
        <w:t>的</w:t>
      </w:r>
      <w:r>
        <w:rPr>
          <w:rFonts w:hint="eastAsia" w:ascii="宋体" w:hAnsi="宋体" w:cs="宋体"/>
          <w:szCs w:val="21"/>
          <w:u w:val="single"/>
        </w:rPr>
        <w:t>（关键组件）</w:t>
      </w:r>
      <w:r>
        <w:rPr>
          <w:rFonts w:hint="eastAsia" w:ascii="宋体" w:hAnsi="宋体" w:cs="宋体"/>
          <w:szCs w:val="21"/>
        </w:rPr>
        <w:t>在中国境内生产。</w:t>
      </w:r>
      <w:r>
        <w:rPr>
          <w:rFonts w:hint="eastAsia" w:ascii="宋体" w:hAnsi="宋体" w:cs="宋体"/>
          <w:szCs w:val="21"/>
          <w:u w:val="single"/>
        </w:rPr>
        <w:t>（产品名称2）</w:t>
      </w:r>
      <w:r>
        <w:rPr>
          <w:rFonts w:hint="eastAsia" w:ascii="宋体" w:hAnsi="宋体" w:cs="宋体"/>
          <w:szCs w:val="21"/>
        </w:rPr>
        <w:t>的</w:t>
      </w:r>
      <w:r>
        <w:rPr>
          <w:rFonts w:hint="eastAsia" w:ascii="宋体" w:hAnsi="宋体" w:cs="宋体"/>
          <w:szCs w:val="21"/>
          <w:u w:val="single"/>
        </w:rPr>
        <w:t>（关键工序）</w:t>
      </w:r>
      <w:r>
        <w:rPr>
          <w:rFonts w:hint="eastAsia" w:ascii="宋体" w:hAnsi="宋体" w:cs="宋体"/>
          <w:szCs w:val="21"/>
        </w:rPr>
        <w:t>在中国境内完成。</w:t>
      </w:r>
    </w:p>
    <w:p w14:paraId="295F9A4C">
      <w:pPr>
        <w:spacing w:line="560" w:lineRule="exact"/>
        <w:ind w:firstLine="420" w:firstLineChars="200"/>
        <w:rPr>
          <w:rFonts w:ascii="宋体" w:hAnsi="宋体" w:cs="宋体"/>
          <w:szCs w:val="21"/>
        </w:rPr>
      </w:pPr>
      <w:r>
        <w:rPr>
          <w:rFonts w:hint="eastAsia" w:ascii="宋体" w:hAnsi="宋体" w:cs="宋体"/>
          <w:szCs w:val="21"/>
        </w:rPr>
        <w:t>……</w:t>
      </w:r>
    </w:p>
    <w:p w14:paraId="60A0AE7B">
      <w:pPr>
        <w:spacing w:line="560" w:lineRule="exact"/>
        <w:ind w:firstLine="420" w:firstLineChars="200"/>
        <w:rPr>
          <w:rFonts w:ascii="宋体" w:hAnsi="宋体" w:cs="宋体"/>
          <w:szCs w:val="21"/>
        </w:rPr>
      </w:pPr>
      <w:r>
        <w:rPr>
          <w:rFonts w:hint="eastAsia" w:ascii="宋体" w:hAnsi="宋体" w:cs="宋体"/>
          <w:szCs w:val="21"/>
        </w:rPr>
        <w:t>本公司（单位）对上述声明内容的真实性负责。如有虚假，愿承担相应法律责任。</w:t>
      </w:r>
    </w:p>
    <w:p w14:paraId="2E5282C7">
      <w:pPr>
        <w:spacing w:line="560" w:lineRule="exact"/>
        <w:rPr>
          <w:rFonts w:ascii="宋体" w:hAnsi="宋体" w:cs="宋体"/>
          <w:szCs w:val="21"/>
        </w:rPr>
      </w:pPr>
    </w:p>
    <w:p w14:paraId="4BD000E4">
      <w:pPr>
        <w:spacing w:line="560" w:lineRule="exact"/>
        <w:ind w:firstLine="2940" w:firstLineChars="1400"/>
        <w:rPr>
          <w:rFonts w:ascii="宋体" w:hAnsi="宋体" w:cs="宋体"/>
          <w:szCs w:val="21"/>
        </w:rPr>
      </w:pPr>
      <w:r>
        <w:rPr>
          <w:rFonts w:hint="eastAsia" w:ascii="宋体" w:hAnsi="宋体" w:cs="宋体"/>
          <w:szCs w:val="21"/>
        </w:rPr>
        <w:t>公司（单位）名称（盖章）：</w:t>
      </w:r>
    </w:p>
    <w:p w14:paraId="4F95A28A">
      <w:pPr>
        <w:spacing w:line="560" w:lineRule="exact"/>
        <w:ind w:firstLine="2730" w:firstLineChars="1300"/>
        <w:rPr>
          <w:rFonts w:ascii="宋体" w:hAnsi="宋体" w:cs="宋体"/>
          <w:szCs w:val="21"/>
        </w:rPr>
      </w:pPr>
      <w:r>
        <w:rPr>
          <w:rFonts w:hint="eastAsia" w:ascii="宋体" w:hAnsi="宋体" w:cs="宋体"/>
          <w:szCs w:val="21"/>
        </w:rPr>
        <w:t>日期：     年     月    日</w:t>
      </w:r>
    </w:p>
    <w:p w14:paraId="3184CA78">
      <w:pPr>
        <w:spacing w:line="560" w:lineRule="exact"/>
        <w:ind w:firstLine="420" w:firstLineChars="200"/>
        <w:rPr>
          <w:rFonts w:ascii="宋体" w:hAnsi="宋体" w:cs="宋体"/>
          <w:szCs w:val="21"/>
        </w:rPr>
      </w:pPr>
      <w:r>
        <w:rPr>
          <w:rFonts w:hint="eastAsia" w:ascii="宋体" w:hAnsi="宋体" w:cs="宋体"/>
          <w:szCs w:val="21"/>
        </w:rPr>
        <w:t>__________________</w:t>
      </w:r>
    </w:p>
    <w:p w14:paraId="3F4D1E55">
      <w:pPr>
        <w:spacing w:line="560" w:lineRule="exact"/>
        <w:ind w:firstLine="420" w:firstLineChars="200"/>
        <w:rPr>
          <w:rFonts w:ascii="宋体" w:hAnsi="宋体" w:cs="宋体"/>
          <w:szCs w:val="21"/>
        </w:rPr>
      </w:pPr>
    </w:p>
    <w:p w14:paraId="7B877476">
      <w:pPr>
        <w:spacing w:line="560" w:lineRule="exact"/>
        <w:ind w:firstLine="420" w:firstLineChars="200"/>
        <w:rPr>
          <w:rFonts w:ascii="宋体" w:hAnsi="宋体" w:cs="宋体"/>
          <w:szCs w:val="21"/>
        </w:rPr>
      </w:pPr>
      <w:r>
        <w:rPr>
          <w:rFonts w:hint="eastAsia" w:ascii="宋体" w:hAnsi="宋体" w:cs="宋体"/>
          <w:szCs w:val="21"/>
        </w:rPr>
        <w:t>1.产品如有型号，请在“产品名称”栏一并填写。</w:t>
      </w:r>
    </w:p>
    <w:p w14:paraId="0764C34F">
      <w:pPr>
        <w:spacing w:line="560" w:lineRule="exact"/>
        <w:ind w:firstLine="420" w:firstLineChars="200"/>
        <w:rPr>
          <w:rFonts w:ascii="宋体" w:hAnsi="宋体" w:cs="宋体"/>
          <w:szCs w:val="21"/>
        </w:rPr>
      </w:pPr>
      <w:r>
        <w:rPr>
          <w:rFonts w:hint="eastAsia" w:ascii="宋体" w:hAnsi="宋体" w:cs="宋体"/>
          <w:szCs w:val="21"/>
        </w:rPr>
        <w:t>2.生产厂名与厂址应与生产厂营业执照载明的相关信息保持一致。</w:t>
      </w:r>
    </w:p>
    <w:p w14:paraId="7CD0DF1A">
      <w:pPr>
        <w:spacing w:line="560" w:lineRule="exact"/>
        <w:ind w:firstLine="420" w:firstLineChars="200"/>
        <w:rPr>
          <w:rFonts w:ascii="宋体" w:hAnsi="宋体" w:cs="宋体"/>
          <w:szCs w:val="21"/>
        </w:rPr>
      </w:pPr>
      <w:r>
        <w:rPr>
          <w:rFonts w:hint="eastAsia" w:ascii="宋体" w:hAnsi="宋体" w:cs="宋体"/>
          <w:szCs w:val="21"/>
        </w:rPr>
        <w:t>3.该产品的中国境内生产的组件成本占比相关要求实施前，“规定比例”栏可不填，下同。</w:t>
      </w:r>
    </w:p>
    <w:p w14:paraId="24805C02">
      <w:pPr>
        <w:spacing w:line="560" w:lineRule="exact"/>
        <w:ind w:firstLine="420" w:firstLineChars="200"/>
        <w:rPr>
          <w:rFonts w:ascii="宋体" w:hAnsi="宋体" w:cs="宋体"/>
          <w:szCs w:val="21"/>
        </w:rPr>
      </w:pPr>
      <w:r>
        <w:rPr>
          <w:rFonts w:hint="eastAsia" w:ascii="宋体" w:hAnsi="宋体" w:cs="宋体"/>
          <w:szCs w:val="21"/>
        </w:rPr>
        <w:t>4.该产品的关键组件要求实施前，“关键组件”栏可不填，下同。</w:t>
      </w:r>
    </w:p>
    <w:p w14:paraId="29747AA7">
      <w:pPr>
        <w:spacing w:line="560" w:lineRule="exact"/>
        <w:ind w:firstLine="420" w:firstLineChars="200"/>
        <w:rPr>
          <w:rFonts w:ascii="宋体" w:hAnsi="宋体" w:cs="宋体"/>
          <w:szCs w:val="21"/>
        </w:rPr>
      </w:pPr>
      <w:r>
        <w:rPr>
          <w:rFonts w:hint="eastAsia" w:ascii="宋体" w:hAnsi="宋体" w:cs="宋体"/>
          <w:szCs w:val="21"/>
        </w:rPr>
        <w:t>5.该产品的关键工序要求实施前，“关键工序”栏可不填，下同。</w:t>
      </w:r>
    </w:p>
    <w:p w14:paraId="4945FDFA">
      <w:pPr>
        <w:spacing w:before="240" w:beforeLines="100" w:after="240" w:afterLines="100" w:line="360" w:lineRule="auto"/>
        <w:ind w:right="-21" w:rightChars="-10"/>
        <w:jc w:val="center"/>
        <w:rPr>
          <w:rFonts w:ascii="宋体" w:hAnsi="宋体" w:cs="宋体"/>
          <w:color w:val="000000" w:themeColor="text1"/>
          <w:sz w:val="28"/>
          <w:szCs w:val="28"/>
          <w14:textOutline w14:w="4356" w14:cap="sq" w14:cmpd="sng" w14:algn="ctr">
            <w14:solidFill>
              <w14:srgbClr w14:val="000000"/>
            </w14:solidFill>
            <w14:prstDash w14:val="solid"/>
            <w14:bevel/>
          </w14:textOutline>
          <w14:textFill>
            <w14:solidFill>
              <w14:schemeClr w14:val="tx1"/>
            </w14:solidFill>
          </w14:textFill>
        </w:rPr>
      </w:pPr>
      <w:r>
        <w:rPr>
          <w:rFonts w:hint="eastAsia" w:ascii="宋体" w:hAnsi="宋体" w:cs="宋体"/>
          <w:b/>
          <w:sz w:val="32"/>
          <w:szCs w:val="32"/>
        </w:rPr>
        <w:t xml:space="preserve">   </w:t>
      </w:r>
      <w:r>
        <w:rPr>
          <w:rFonts w:hint="eastAsia" w:ascii="宋体" w:hAnsi="宋体" w:cs="宋体"/>
          <w:color w:val="000000" w:themeColor="text1"/>
          <w:sz w:val="28"/>
          <w:szCs w:val="28"/>
          <w14:textOutline w14:w="4356" w14:cap="sq" w14:cmpd="sng" w14:algn="ctr">
            <w14:solidFill>
              <w14:srgbClr w14:val="000000"/>
            </w14:solidFill>
            <w14:prstDash w14:val="solid"/>
            <w14:bevel/>
          </w14:textOutline>
          <w14:textFill>
            <w14:solidFill>
              <w14:schemeClr w14:val="tx1"/>
            </w14:solidFill>
          </w14:textFill>
        </w:rPr>
        <w:t>《关于符合本国产品标准的声明函》填报要点</w:t>
      </w:r>
    </w:p>
    <w:p w14:paraId="1E7A331E">
      <w:pPr>
        <w:numPr>
          <w:ilvl w:val="255"/>
          <w:numId w:val="0"/>
        </w:numPr>
        <w:ind w:left="100" w:firstLine="712" w:firstLineChars="200"/>
        <w:rPr>
          <w:rFonts w:ascii="宋体" w:hAnsi="宋体" w:cs="宋体"/>
          <w:spacing w:val="38"/>
          <w:sz w:val="28"/>
          <w:szCs w:val="28"/>
          <w:highlight w:val="green"/>
        </w:rPr>
      </w:pPr>
    </w:p>
    <w:p w14:paraId="13012FE4">
      <w:pPr>
        <w:spacing w:line="500" w:lineRule="exact"/>
        <w:ind w:firstLine="480" w:firstLineChars="200"/>
        <w:rPr>
          <w:rFonts w:ascii="宋体" w:hAnsi="宋体" w:cs="宋体"/>
          <w:sz w:val="24"/>
        </w:rPr>
      </w:pPr>
      <w:r>
        <w:rPr>
          <w:rFonts w:hint="eastAsia" w:ascii="宋体" w:hAnsi="宋体" w:cs="宋体"/>
          <w:sz w:val="24"/>
        </w:rPr>
        <w:t>1.产品名称要和采购文件中给定的货物名称一一对应填写，不得遗漏。如有型号，请在“产品名称”栏一并填写产品型号。产品名称及产品型号（如有）需与投标（响应）文件中的《投标分项报价表》、《中小企业声明函》（如有）等文件保持一致。</w:t>
      </w:r>
    </w:p>
    <w:p w14:paraId="545D434C">
      <w:pPr>
        <w:spacing w:line="500" w:lineRule="exact"/>
        <w:ind w:firstLine="480" w:firstLineChars="200"/>
        <w:rPr>
          <w:rFonts w:ascii="宋体" w:hAnsi="宋体" w:cs="宋体"/>
          <w:sz w:val="24"/>
        </w:rPr>
      </w:pPr>
      <w:r>
        <w:rPr>
          <w:rFonts w:hint="eastAsia" w:ascii="宋体" w:hAnsi="宋体" w:cs="宋体"/>
          <w:sz w:val="24"/>
        </w:rPr>
        <w:t>2.生产厂名与厂址应与生产厂营业执照载明的相关信息保持一致。</w:t>
      </w:r>
    </w:p>
    <w:p w14:paraId="55629849">
      <w:pPr>
        <w:spacing w:line="500" w:lineRule="exact"/>
        <w:ind w:firstLine="480" w:firstLineChars="200"/>
        <w:rPr>
          <w:rFonts w:ascii="宋体" w:hAnsi="宋体" w:cs="宋体"/>
          <w:sz w:val="24"/>
        </w:rPr>
      </w:pPr>
      <w:r>
        <w:rPr>
          <w:rFonts w:hint="eastAsia" w:ascii="宋体" w:hAnsi="宋体" w:cs="宋体"/>
          <w:sz w:val="24"/>
        </w:rPr>
        <w:t>3.产品在中国境内生产的组件成本占比相关要求及特定产品的关键组件、关键工序要求目前暂未实施，“规定比例”栏、“关键组件”栏、“关键工序”栏无需填写。</w:t>
      </w:r>
    </w:p>
    <w:p w14:paraId="2D9481CE">
      <w:pPr>
        <w:spacing w:line="500" w:lineRule="exact"/>
        <w:ind w:firstLine="480" w:firstLineChars="200"/>
        <w:rPr>
          <w:rFonts w:ascii="宋体" w:hAnsi="宋体" w:cs="宋体"/>
          <w:sz w:val="24"/>
        </w:rPr>
      </w:pPr>
    </w:p>
    <w:p w14:paraId="5C27039D">
      <w:pP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br w:type="page"/>
      </w:r>
    </w:p>
    <w:p w14:paraId="7C86F504">
      <w:pPr>
        <w:spacing w:line="400" w:lineRule="exact"/>
        <w:jc w:val="center"/>
        <w:rPr>
          <w:rFonts w:ascii="宋体" w:hAnsi="宋体" w:cs="宋体"/>
          <w:b/>
          <w:sz w:val="24"/>
        </w:rPr>
      </w:pPr>
      <w:r>
        <w:rPr>
          <w:rFonts w:hint="eastAsia" w:ascii="宋体" w:hAnsi="宋体" w:cs="宋体"/>
          <w:b/>
          <w:sz w:val="24"/>
        </w:rPr>
        <w:t>关于符合本国产品标准的成本占比承诺函</w:t>
      </w:r>
    </w:p>
    <w:p w14:paraId="7913E687">
      <w:pPr>
        <w:rPr>
          <w:rFonts w:ascii="宋体" w:hAnsi="宋体" w:cs="宋体"/>
          <w:color w:val="4874CB" w:themeColor="accent1"/>
          <w:sz w:val="24"/>
          <w14:textFill>
            <w14:solidFill>
              <w14:schemeClr w14:val="accent1"/>
            </w14:solidFill>
          </w14:textFill>
        </w:rPr>
      </w:pPr>
    </w:p>
    <w:p w14:paraId="57705B99">
      <w:pPr>
        <w:ind w:left="100" w:firstLine="712" w:firstLineChars="200"/>
        <w:rPr>
          <w:rFonts w:ascii="宋体" w:hAnsi="宋体" w:cs="宋体"/>
          <w:spacing w:val="38"/>
          <w:sz w:val="28"/>
          <w:szCs w:val="28"/>
          <w:highlight w:val="green"/>
        </w:rPr>
      </w:pPr>
    </w:p>
    <w:p w14:paraId="28DE1F4C">
      <w:pPr>
        <w:widowControl/>
        <w:numPr>
          <w:ilvl w:val="255"/>
          <w:numId w:val="0"/>
        </w:numPr>
        <w:spacing w:line="500" w:lineRule="exact"/>
        <w:ind w:firstLine="480" w:firstLineChars="200"/>
        <w:jc w:val="left"/>
        <w:rPr>
          <w:rFonts w:ascii="宋体" w:hAnsi="宋体" w:cs="宋体"/>
          <w:kern w:val="0"/>
          <w:sz w:val="24"/>
          <w:lang w:bidi="ar"/>
        </w:rPr>
      </w:pPr>
      <w:r>
        <w:rPr>
          <w:rFonts w:hint="eastAsia" w:ascii="宋体" w:hAnsi="宋体" w:cs="宋体"/>
          <w:kern w:val="0"/>
          <w:sz w:val="24"/>
          <w:lang w:bidi="ar"/>
        </w:rPr>
        <w:t>本采购项目或者采购包中含有多种产品，本公司(单位)郑重声明，本公司（单位）承诺为本采购项目或者采购包提供的符合本国产品标准的产品成本之和占本公司（单位）提供的全部产品成本之和的比例：</w:t>
      </w:r>
    </w:p>
    <w:p w14:paraId="4F954558">
      <w:pPr>
        <w:widowControl/>
        <w:numPr>
          <w:ilvl w:val="255"/>
          <w:numId w:val="0"/>
        </w:numPr>
        <w:spacing w:line="500" w:lineRule="exact"/>
        <w:ind w:firstLine="480" w:firstLineChars="200"/>
        <w:jc w:val="left"/>
        <w:rPr>
          <w:rFonts w:ascii="宋体" w:hAnsi="宋体" w:cs="宋体"/>
          <w:kern w:val="0"/>
          <w:sz w:val="24"/>
          <w:lang w:bidi="ar"/>
        </w:rPr>
      </w:pPr>
      <w:r>
        <w:rPr>
          <w:rFonts w:hint="eastAsia" w:ascii="宋体" w:hAnsi="宋体" w:cs="宋体"/>
          <w:kern w:val="0"/>
          <w:sz w:val="24"/>
          <w:lang w:bidi="ar"/>
        </w:rPr>
        <w:t>1.</w:t>
      </w:r>
      <w:r>
        <w:rPr>
          <w:rFonts w:hint="eastAsia" w:ascii="宋体" w:hAnsi="宋体" w:cs="宋体"/>
          <w:kern w:val="0"/>
          <w:sz w:val="24"/>
          <w:lang w:bidi="ar"/>
        </w:rPr>
        <w:sym w:font="Wingdings 2" w:char="00A3"/>
      </w:r>
      <w:r>
        <w:rPr>
          <w:rFonts w:hint="eastAsia" w:ascii="宋体" w:hAnsi="宋体" w:cs="宋体"/>
          <w:kern w:val="0"/>
          <w:sz w:val="24"/>
          <w:lang w:bidi="ar"/>
        </w:rPr>
        <w:t xml:space="preserve"> 达到 80%（含）及以上；</w:t>
      </w:r>
    </w:p>
    <w:p w14:paraId="10C4CB35">
      <w:pPr>
        <w:widowControl/>
        <w:numPr>
          <w:ilvl w:val="255"/>
          <w:numId w:val="0"/>
        </w:numPr>
        <w:spacing w:line="500" w:lineRule="exact"/>
        <w:ind w:firstLine="480" w:firstLineChars="200"/>
        <w:jc w:val="left"/>
        <w:rPr>
          <w:rFonts w:ascii="宋体" w:hAnsi="宋体" w:cs="宋体"/>
          <w:kern w:val="0"/>
          <w:sz w:val="24"/>
          <w:lang w:bidi="ar"/>
        </w:rPr>
      </w:pPr>
      <w:r>
        <w:rPr>
          <w:rFonts w:hint="eastAsia" w:ascii="宋体" w:hAnsi="宋体" w:cs="宋体"/>
          <w:kern w:val="0"/>
          <w:sz w:val="24"/>
          <w:lang w:bidi="ar"/>
        </w:rPr>
        <w:t>2.</w:t>
      </w:r>
      <w:r>
        <w:rPr>
          <w:rFonts w:hint="eastAsia" w:ascii="宋体" w:hAnsi="宋体" w:cs="宋体"/>
          <w:kern w:val="0"/>
          <w:sz w:val="24"/>
          <w:lang w:bidi="ar"/>
        </w:rPr>
        <w:sym w:font="Wingdings 2" w:char="00A3"/>
      </w:r>
      <w:r>
        <w:rPr>
          <w:rFonts w:hint="eastAsia" w:ascii="宋体" w:hAnsi="宋体" w:cs="宋体"/>
          <w:kern w:val="0"/>
          <w:sz w:val="24"/>
          <w:lang w:bidi="ar"/>
        </w:rPr>
        <w:t xml:space="preserve"> 未达到80%。</w:t>
      </w:r>
    </w:p>
    <w:p w14:paraId="45FD7D22">
      <w:pPr>
        <w:widowControl/>
        <w:numPr>
          <w:ilvl w:val="255"/>
          <w:numId w:val="0"/>
        </w:numPr>
        <w:spacing w:line="500" w:lineRule="exact"/>
        <w:ind w:firstLine="720" w:firstLineChars="300"/>
        <w:jc w:val="left"/>
        <w:rPr>
          <w:rFonts w:ascii="宋体" w:hAnsi="宋体" w:cs="宋体"/>
          <w:kern w:val="0"/>
          <w:sz w:val="24"/>
          <w:lang w:bidi="ar"/>
        </w:rPr>
      </w:pPr>
    </w:p>
    <w:p w14:paraId="4012166A">
      <w:pPr>
        <w:widowControl/>
        <w:numPr>
          <w:ilvl w:val="255"/>
          <w:numId w:val="0"/>
        </w:numPr>
        <w:spacing w:line="500" w:lineRule="exact"/>
        <w:ind w:firstLine="720" w:firstLineChars="300"/>
        <w:jc w:val="left"/>
        <w:rPr>
          <w:rFonts w:ascii="宋体" w:hAnsi="宋体" w:cs="宋体"/>
          <w:kern w:val="0"/>
          <w:sz w:val="24"/>
          <w:lang w:bidi="ar"/>
        </w:rPr>
      </w:pPr>
    </w:p>
    <w:p w14:paraId="3480A7B2">
      <w:pPr>
        <w:widowControl/>
        <w:spacing w:line="500" w:lineRule="exact"/>
        <w:ind w:firstLine="720" w:firstLineChars="300"/>
        <w:jc w:val="left"/>
        <w:rPr>
          <w:rFonts w:ascii="宋体" w:hAnsi="宋体" w:cs="宋体"/>
          <w:kern w:val="0"/>
          <w:sz w:val="24"/>
          <w:lang w:bidi="ar"/>
        </w:rPr>
      </w:pPr>
    </w:p>
    <w:p w14:paraId="1568AB35">
      <w:pPr>
        <w:widowControl/>
        <w:spacing w:line="500" w:lineRule="exact"/>
        <w:ind w:firstLine="4560" w:firstLineChars="1900"/>
        <w:jc w:val="left"/>
        <w:rPr>
          <w:rFonts w:ascii="宋体" w:hAnsi="宋体" w:cs="宋体"/>
          <w:kern w:val="0"/>
          <w:sz w:val="24"/>
          <w:lang w:bidi="ar"/>
        </w:rPr>
      </w:pPr>
      <w:r>
        <w:rPr>
          <w:rFonts w:hint="eastAsia" w:ascii="宋体" w:hAnsi="宋体" w:cs="宋体"/>
          <w:kern w:val="0"/>
          <w:sz w:val="24"/>
          <w:lang w:bidi="ar"/>
        </w:rPr>
        <w:t>公司(单位)名称(盖章):</w:t>
      </w:r>
    </w:p>
    <w:p w14:paraId="214F8F94">
      <w:pPr>
        <w:widowControl/>
        <w:numPr>
          <w:ilvl w:val="255"/>
          <w:numId w:val="0"/>
        </w:numPr>
        <w:spacing w:line="500" w:lineRule="exact"/>
        <w:ind w:firstLine="4560" w:firstLineChars="1900"/>
        <w:jc w:val="left"/>
        <w:rPr>
          <w:rFonts w:ascii="宋体" w:hAnsi="宋体" w:cs="宋体"/>
          <w:sz w:val="24"/>
        </w:rPr>
      </w:pPr>
      <w:r>
        <w:rPr>
          <w:rFonts w:hint="eastAsia" w:ascii="宋体" w:hAnsi="宋体" w:cs="宋体"/>
          <w:kern w:val="0"/>
          <w:sz w:val="24"/>
          <w:lang w:bidi="ar"/>
        </w:rPr>
        <w:t>日 期：  年 月 日</w:t>
      </w:r>
    </w:p>
    <w:p w14:paraId="69350B69">
      <w:pPr>
        <w:rPr>
          <w:rFonts w:ascii="宋体" w:hAnsi="宋体" w:cs="宋体"/>
          <w:sz w:val="24"/>
        </w:rPr>
      </w:pPr>
    </w:p>
    <w:p w14:paraId="29CAC418">
      <w:pPr>
        <w:rPr>
          <w:rFonts w:ascii="宋体" w:hAnsi="宋体" w:cs="宋体"/>
          <w:sz w:val="24"/>
        </w:rPr>
      </w:pPr>
    </w:p>
    <w:p w14:paraId="46EE1DA7">
      <w:pPr>
        <w:spacing w:line="500" w:lineRule="exact"/>
        <w:ind w:firstLine="420" w:firstLineChars="200"/>
        <w:rPr>
          <w:rFonts w:ascii="宋体" w:hAnsi="宋体" w:cs="宋体"/>
          <w:szCs w:val="21"/>
        </w:rPr>
      </w:pPr>
      <w:r>
        <w:rPr>
          <w:rFonts w:hint="eastAsia" w:ascii="宋体" w:hAnsi="宋体" w:cs="宋体"/>
          <w:szCs w:val="21"/>
        </w:rPr>
        <w:t>注：1.单一产品采购不需提供《关于符合本国产品标准的成本占比承诺函》。</w:t>
      </w:r>
    </w:p>
    <w:p w14:paraId="781A584B">
      <w:pPr>
        <w:spacing w:line="500" w:lineRule="exact"/>
        <w:ind w:firstLine="420" w:firstLineChars="200"/>
        <w:rPr>
          <w:rFonts w:ascii="宋体" w:hAnsi="宋体" w:cs="宋体"/>
          <w:szCs w:val="21"/>
        </w:rPr>
      </w:pPr>
      <w:r>
        <w:rPr>
          <w:rFonts w:hint="eastAsia" w:ascii="宋体" w:hAnsi="宋体" w:cs="宋体"/>
          <w:szCs w:val="21"/>
        </w:rPr>
        <w:t>2.必须如实选择，选中项用☑表示，未选中项用</w:t>
      </w:r>
      <w:r>
        <w:rPr>
          <w:rFonts w:hint="eastAsia" w:ascii="宋体" w:hAnsi="宋体" w:cs="宋体"/>
          <w:szCs w:val="21"/>
        </w:rPr>
        <w:sym w:font="Wingdings 2" w:char="00A3"/>
      </w:r>
      <w:r>
        <w:rPr>
          <w:rFonts w:hint="eastAsia" w:ascii="宋体" w:hAnsi="宋体" w:cs="宋体"/>
          <w:szCs w:val="21"/>
        </w:rPr>
        <w:t>表示。</w:t>
      </w:r>
    </w:p>
    <w:p w14:paraId="71C505C5">
      <w:pPr>
        <w:spacing w:line="500" w:lineRule="exact"/>
        <w:ind w:firstLine="420" w:firstLineChars="200"/>
        <w:rPr>
          <w:rFonts w:ascii="宋体" w:hAnsi="宋体" w:cs="宋体"/>
          <w:szCs w:val="21"/>
        </w:rPr>
      </w:pPr>
      <w:r>
        <w:rPr>
          <w:rFonts w:hint="eastAsia" w:ascii="宋体" w:hAnsi="宋体" w:cs="宋体"/>
          <w:szCs w:val="21"/>
        </w:rPr>
        <w:t>3.供应商应如实填报，未如实填报应承担相应法律责任。</w:t>
      </w:r>
    </w:p>
    <w:p w14:paraId="447AB5CD">
      <w:pPr>
        <w:spacing w:line="500" w:lineRule="exact"/>
        <w:ind w:firstLine="420" w:firstLineChars="200"/>
        <w:rPr>
          <w:rFonts w:ascii="宋体" w:hAnsi="宋体" w:cs="宋体"/>
          <w:szCs w:val="21"/>
        </w:rPr>
      </w:pPr>
      <w:r>
        <w:rPr>
          <w:rFonts w:hint="eastAsia" w:ascii="宋体" w:hAnsi="宋体" w:cs="宋体"/>
          <w:szCs w:val="21"/>
        </w:rPr>
        <w:t>4.根据《国务院办公厅关于在政府采购中实施本国产品标准及相关政策的通知》（国办发〔2025〕34号）及《大连市财政局 大连市工业和信息化局关于贯彻落实政府采购本国产品标准及相关政策的通知》（大财采〔2026〕28号）规定，</w:t>
      </w:r>
      <w:r>
        <w:rPr>
          <w:rFonts w:hint="eastAsia" w:ascii="宋体" w:hAnsi="宋体" w:cs="宋体"/>
          <w:b/>
          <w:bCs/>
          <w:szCs w:val="21"/>
        </w:rPr>
        <w:t>当采购项目或采购包中含有多种产品，供应商对其提供的符合本国产品标准的产品成本之和占其提供的全部产品成本之和比例是否达到80%作出承诺</w:t>
      </w:r>
      <w:r>
        <w:rPr>
          <w:rFonts w:hint="eastAsia" w:ascii="宋体" w:hAnsi="宋体" w:cs="宋体"/>
          <w:szCs w:val="21"/>
        </w:rPr>
        <w:t>，该比例达到80%以上，依法对其全部产品总报价给予20%的价格扣除，未达到80%,不享受价格评审优惠。</w:t>
      </w:r>
    </w:p>
    <w:p w14:paraId="3B5AB4F0">
      <w:pPr>
        <w:spacing w:line="500" w:lineRule="exact"/>
        <w:rPr>
          <w:rFonts w:ascii="宋体" w:hAnsi="宋体" w:cs="宋体"/>
          <w:sz w:val="24"/>
        </w:rPr>
      </w:pPr>
      <w:r>
        <w:rPr>
          <w:rFonts w:hint="eastAsia" w:ascii="宋体" w:hAnsi="宋体" w:cs="宋体"/>
          <w:sz w:val="24"/>
        </w:rPr>
        <w:br w:type="page"/>
      </w:r>
    </w:p>
    <w:p w14:paraId="0972896A">
      <w:pPr>
        <w:ind w:firstLine="2249" w:firstLineChars="700"/>
        <w:jc w:val="both"/>
        <w:rPr>
          <w:rFonts w:hint="eastAsia" w:ascii="宋体" w:hAnsi="宋体" w:eastAsia="宋体" w:cs="宋体"/>
          <w:b/>
          <w:bCs/>
          <w:kern w:val="2"/>
          <w:sz w:val="32"/>
          <w:szCs w:val="32"/>
          <w:lang w:val="en-US" w:eastAsia="zh-CN" w:bidi="ar-SA"/>
        </w:rPr>
      </w:pPr>
      <w:r>
        <w:rPr>
          <w:rFonts w:hint="eastAsia" w:ascii="宋体" w:hAnsi="宋体" w:eastAsia="宋体" w:cs="宋体"/>
          <w:b/>
          <w:bCs/>
          <w:kern w:val="2"/>
          <w:sz w:val="32"/>
          <w:szCs w:val="32"/>
          <w:lang w:val="en-US" w:eastAsia="zh-CN" w:bidi="ar-SA"/>
        </w:rPr>
        <w:t>八、投标人需说明的其它问题</w:t>
      </w:r>
    </w:p>
    <w:p w14:paraId="585830B6">
      <w:pPr>
        <w:spacing w:line="276" w:lineRule="auto"/>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（如有）</w:t>
      </w:r>
    </w:p>
    <w:p w14:paraId="4A519B6C">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bCs/>
          <w:sz w:val="24"/>
        </w:rPr>
        <w:t>投标人可提出补充建议或说明，提出比招标文件的技术要求更合理的建议方案或其技术偏离可以满足招标人使用要求的理由，同时应说明对技术条件、价格、维护等方面的影响。</w:t>
      </w:r>
    </w:p>
    <w:p w14:paraId="37C447E4">
      <w:pPr>
        <w:spacing w:line="360" w:lineRule="auto"/>
        <w:rPr>
          <w:rFonts w:hint="eastAsia" w:ascii="宋体" w:hAnsi="宋体" w:eastAsia="宋体" w:cs="宋体"/>
          <w:color w:val="000000"/>
          <w:sz w:val="24"/>
          <w:szCs w:val="24"/>
        </w:rPr>
      </w:pPr>
    </w:p>
    <w:p w14:paraId="0006BE83">
      <w:pPr>
        <w:spacing w:line="360" w:lineRule="auto"/>
        <w:rPr>
          <w:rFonts w:hint="eastAsia" w:ascii="宋体" w:hAnsi="宋体" w:eastAsia="宋体" w:cs="宋体"/>
          <w:color w:val="000000"/>
          <w:sz w:val="24"/>
          <w:szCs w:val="24"/>
        </w:rPr>
      </w:pPr>
    </w:p>
    <w:p w14:paraId="1DC76269">
      <w:pPr>
        <w:ind w:firstLine="602" w:firstLineChars="200"/>
        <w:rPr>
          <w:rStyle w:val="28"/>
          <w:rFonts w:hint="eastAsia" w:ascii="宋体" w:hAnsi="宋体" w:eastAsia="宋体" w:cs="宋体"/>
          <w:b/>
          <w:bCs/>
          <w:color w:val="000000"/>
          <w:sz w:val="30"/>
          <w:szCs w:val="30"/>
        </w:rPr>
      </w:pPr>
      <w:r>
        <w:rPr>
          <w:rStyle w:val="28"/>
          <w:rFonts w:hint="eastAsia" w:ascii="宋体" w:hAnsi="宋体" w:eastAsia="宋体" w:cs="宋体"/>
          <w:b/>
          <w:bCs/>
          <w:color w:val="000000"/>
          <w:sz w:val="30"/>
          <w:szCs w:val="30"/>
        </w:rPr>
        <w:t>联系人：</w:t>
      </w:r>
    </w:p>
    <w:p w14:paraId="0517202E">
      <w:pPr>
        <w:ind w:firstLine="602" w:firstLineChars="200"/>
        <w:rPr>
          <w:rStyle w:val="28"/>
          <w:rFonts w:hint="eastAsia" w:ascii="宋体" w:hAnsi="宋体" w:eastAsia="宋体" w:cs="宋体"/>
          <w:b/>
          <w:bCs/>
          <w:color w:val="000000"/>
          <w:sz w:val="30"/>
          <w:szCs w:val="30"/>
        </w:rPr>
      </w:pPr>
    </w:p>
    <w:p w14:paraId="633A3124">
      <w:pPr>
        <w:ind w:firstLine="602" w:firstLineChars="200"/>
        <w:rPr>
          <w:rFonts w:hint="eastAsia" w:ascii="宋体" w:hAnsi="宋体" w:eastAsia="宋体" w:cs="宋体"/>
          <w:b/>
          <w:bCs/>
          <w:color w:val="000000"/>
          <w:sz w:val="30"/>
          <w:szCs w:val="30"/>
        </w:rPr>
      </w:pPr>
      <w:r>
        <w:rPr>
          <w:rStyle w:val="28"/>
          <w:rFonts w:hint="eastAsia" w:ascii="宋体" w:hAnsi="宋体" w:eastAsia="宋体" w:cs="宋体"/>
          <w:b/>
          <w:bCs/>
          <w:color w:val="000000"/>
          <w:sz w:val="30"/>
          <w:szCs w:val="30"/>
        </w:rPr>
        <w:t>联系电话：</w:t>
      </w:r>
    </w:p>
    <w:p w14:paraId="4A7C2744">
      <w:pPr>
        <w:rPr>
          <w:rFonts w:hint="eastAsia" w:ascii="宋体" w:hAnsi="宋体" w:eastAsia="宋体" w:cs="宋体"/>
          <w:color w:val="000000"/>
          <w:sz w:val="24"/>
          <w:szCs w:val="24"/>
        </w:rPr>
      </w:pPr>
    </w:p>
    <w:p w14:paraId="17FB38D7">
      <w:pPr>
        <w:rPr>
          <w:rFonts w:hint="eastAsia" w:ascii="宋体" w:hAnsi="宋体" w:eastAsia="宋体" w:cs="宋体"/>
          <w:color w:val="000000"/>
          <w:sz w:val="24"/>
          <w:szCs w:val="24"/>
        </w:rPr>
      </w:pPr>
    </w:p>
    <w:p w14:paraId="38268222">
      <w:pPr>
        <w:jc w:val="left"/>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p>
    <w:p w14:paraId="088EEC41">
      <w:pP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p>
    <w:p w14:paraId="5F432FA5">
      <w:pPr>
        <w:numPr>
          <w:ilvl w:val="0"/>
          <w:numId w:val="0"/>
        </w:numPr>
        <w:ind w:leftChars="0"/>
        <w:jc w:val="both"/>
        <w:outlineLvl w:val="0"/>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p>
    <w:p w14:paraId="319FF6F7">
      <w:pPr>
        <w:numPr>
          <w:ilvl w:val="0"/>
          <w:numId w:val="0"/>
        </w:numPr>
        <w:ind w:leftChars="0"/>
        <w:jc w:val="both"/>
        <w:outlineLvl w:val="0"/>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p>
    <w:p w14:paraId="18BC007C">
      <w:pPr>
        <w:numPr>
          <w:ilvl w:val="0"/>
          <w:numId w:val="0"/>
        </w:numPr>
        <w:ind w:leftChars="0"/>
        <w:jc w:val="both"/>
        <w:outlineLvl w:val="0"/>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p>
    <w:p w14:paraId="086BB4B6">
      <w:pP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br w:type="page"/>
      </w:r>
    </w:p>
    <w:p w14:paraId="5C75FBB6">
      <w:pPr>
        <w:numPr>
          <w:ilvl w:val="0"/>
          <w:numId w:val="0"/>
        </w:numPr>
        <w:ind w:leftChars="0"/>
        <w:jc w:val="both"/>
        <w:outlineLvl w:val="0"/>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p>
    <w:p w14:paraId="42E84450">
      <w:pPr>
        <w:numPr>
          <w:ilvl w:val="0"/>
          <w:numId w:val="0"/>
        </w:numPr>
        <w:ind w:leftChars="0"/>
        <w:jc w:val="center"/>
        <w:outlineLvl w:val="0"/>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p>
    <w:p w14:paraId="237DF254">
      <w:pPr>
        <w:numPr>
          <w:ilvl w:val="0"/>
          <w:numId w:val="0"/>
        </w:numPr>
        <w:ind w:leftChars="0"/>
        <w:jc w:val="center"/>
        <w:outlineLvl w:val="0"/>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p>
    <w:p w14:paraId="005108ED">
      <w:pPr>
        <w:numPr>
          <w:ilvl w:val="0"/>
          <w:numId w:val="0"/>
        </w:numPr>
        <w:ind w:leftChars="0"/>
        <w:jc w:val="center"/>
        <w:outlineLvl w:val="0"/>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p>
    <w:p w14:paraId="23F9BF8C">
      <w:pPr>
        <w:numPr>
          <w:ilvl w:val="0"/>
          <w:numId w:val="0"/>
        </w:numPr>
        <w:ind w:leftChars="0"/>
        <w:jc w:val="center"/>
        <w:outlineLvl w:val="0"/>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p>
    <w:p w14:paraId="6C587657">
      <w:pPr>
        <w:numPr>
          <w:ilvl w:val="0"/>
          <w:numId w:val="0"/>
        </w:numPr>
        <w:ind w:leftChars="0"/>
        <w:jc w:val="center"/>
        <w:outlineLvl w:val="0"/>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p>
    <w:p w14:paraId="0E0105CE">
      <w:pPr>
        <w:numPr>
          <w:ilvl w:val="0"/>
          <w:numId w:val="0"/>
        </w:numPr>
        <w:ind w:leftChars="0"/>
        <w:jc w:val="center"/>
        <w:outlineLvl w:val="0"/>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p>
    <w:p w14:paraId="2B9275EE">
      <w:pPr>
        <w:numPr>
          <w:ilvl w:val="0"/>
          <w:numId w:val="0"/>
        </w:numPr>
        <w:ind w:leftChars="0"/>
        <w:jc w:val="center"/>
        <w:outlineLvl w:val="0"/>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p>
    <w:p w14:paraId="1A5E241F">
      <w:pPr>
        <w:numPr>
          <w:ilvl w:val="0"/>
          <w:numId w:val="0"/>
        </w:numPr>
        <w:ind w:leftChars="0"/>
        <w:jc w:val="center"/>
        <w:outlineLvl w:val="0"/>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pPr>
      <w:bookmarkStart w:id="67" w:name="_Toc23837"/>
      <w:r>
        <w:rPr>
          <w:rFonts w:hint="eastAsia" w:ascii="宋体" w:hAnsi="宋体" w:eastAsia="宋体" w:cs="宋体"/>
          <w:b/>
          <w:bCs/>
          <w:color w:val="000000" w:themeColor="text1"/>
          <w:spacing w:val="0"/>
          <w:w w:val="100"/>
          <w:position w:val="0"/>
          <w:sz w:val="44"/>
          <w:szCs w:val="44"/>
          <w:highlight w:val="none"/>
          <w:lang w:val="en-US" w:eastAsia="zh-CN"/>
          <w14:textFill>
            <w14:solidFill>
              <w14:schemeClr w14:val="tx1"/>
            </w14:solidFill>
          </w14:textFill>
        </w:rPr>
        <w:t>第五章 评标方法和评标标准</w:t>
      </w:r>
      <w:bookmarkEnd w:id="67"/>
    </w:p>
    <w:p w14:paraId="6C103417">
      <w:pPr>
        <w:numPr>
          <w:ilvl w:val="0"/>
          <w:numId w:val="9"/>
        </w:numPr>
        <w:rPr>
          <w:rFonts w:hint="eastAsia" w:ascii="宋体" w:hAnsi="宋体" w:eastAsia="宋体" w:cs="宋体"/>
          <w:b/>
          <w:sz w:val="44"/>
          <w:szCs w:val="44"/>
          <w:lang w:val="en-US" w:eastAsia="zh-CN"/>
        </w:rPr>
      </w:pPr>
      <w:r>
        <w:rPr>
          <w:rFonts w:hint="eastAsia" w:ascii="宋体" w:hAnsi="宋体" w:eastAsia="宋体" w:cs="宋体"/>
          <w:b/>
          <w:sz w:val="44"/>
          <w:szCs w:val="44"/>
          <w:lang w:val="en-US" w:eastAsia="zh-CN"/>
        </w:rPr>
        <w:br w:type="page"/>
      </w:r>
    </w:p>
    <w:p w14:paraId="134E40BE">
      <w:pPr>
        <w:kinsoku w:val="0"/>
        <w:autoSpaceDE w:val="0"/>
        <w:autoSpaceDN w:val="0"/>
        <w:adjustRightInd w:val="0"/>
        <w:snapToGrid w:val="0"/>
        <w:spacing w:before="78" w:line="500" w:lineRule="exact"/>
        <w:ind w:left="107" w:firstLine="560" w:firstLineChars="200"/>
        <w:textAlignment w:val="baseline"/>
        <w:rPr>
          <w:rFonts w:hint="eastAsia" w:ascii="宋体" w:hAnsi="宋体" w:eastAsia="宋体" w:cs="宋体"/>
          <w:color w:val="auto"/>
          <w:sz w:val="28"/>
          <w:szCs w:val="28"/>
          <w:highlight w:val="none"/>
          <w:lang w:val="zh-CN"/>
          <w14:textOutline w14:w="4356" w14:cap="sq" w14:cmpd="sng" w14:algn="ctr">
            <w14:solidFill>
              <w14:srgbClr w14:val="000000"/>
            </w14:solidFill>
            <w14:prstDash w14:val="solid"/>
            <w14:bevel/>
          </w14:textOutline>
        </w:rPr>
      </w:pPr>
      <w:bookmarkStart w:id="68" w:name="_Toc11823"/>
      <w:bookmarkStart w:id="69" w:name="_Toc1246"/>
      <w:r>
        <w:rPr>
          <w:rFonts w:hint="eastAsia" w:ascii="宋体" w:hAnsi="宋体" w:eastAsia="宋体" w:cs="宋体"/>
          <w:color w:val="auto"/>
          <w:sz w:val="28"/>
          <w:szCs w:val="28"/>
          <w:highlight w:val="none"/>
          <w14:textOutline w14:w="4356" w14:cap="sq" w14:cmpd="sng" w14:algn="ctr">
            <w14:solidFill>
              <w14:srgbClr w14:val="000000"/>
            </w14:solidFill>
            <w14:prstDash w14:val="solid"/>
            <w14:bevel/>
          </w14:textOutline>
        </w:rPr>
        <w:t xml:space="preserve">一、资格审查程序 </w:t>
      </w:r>
    </w:p>
    <w:p w14:paraId="0BBA0029">
      <w:pPr>
        <w:pStyle w:val="32"/>
        <w:spacing w:line="5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rPr>
        <w:t xml:space="preserve">（一）开标结束后，采购人、采购代理机构将根据《资格审查表》中的规定，对投标人进行资格审查，并形成资格审查结果。 </w:t>
      </w:r>
    </w:p>
    <w:p w14:paraId="3A256181">
      <w:pPr>
        <w:pStyle w:val="32"/>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rPr>
        <w:t>（二）投标人《资格响应文件》有任何一项不符合《资格审查表》的，资格审查不合格，其</w:t>
      </w:r>
      <w:r>
        <w:rPr>
          <w:rFonts w:hint="eastAsia" w:ascii="宋体" w:hAnsi="宋体" w:eastAsia="宋体" w:cs="宋体"/>
          <w:b/>
          <w:bCs/>
          <w:color w:val="auto"/>
          <w:sz w:val="24"/>
          <w:highlight w:val="none"/>
          <w:lang w:val="en-US"/>
        </w:rPr>
        <w:t>投标无效</w:t>
      </w:r>
      <w:r>
        <w:rPr>
          <w:rFonts w:hint="eastAsia" w:ascii="宋体" w:hAnsi="宋体" w:eastAsia="宋体" w:cs="宋体"/>
          <w:color w:val="auto"/>
          <w:sz w:val="24"/>
          <w:highlight w:val="none"/>
          <w:lang w:val="en-US"/>
        </w:rPr>
        <w:t xml:space="preserve">。 </w:t>
      </w:r>
    </w:p>
    <w:p w14:paraId="630B6727">
      <w:pPr>
        <w:pStyle w:val="32"/>
        <w:spacing w:line="360" w:lineRule="auto"/>
        <w:ind w:firstLine="482"/>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t xml:space="preserve">（三）资格审查合格的投标人不足 3 家的，不得评标。 </w:t>
      </w:r>
    </w:p>
    <w:p w14:paraId="158288BE">
      <w:pPr>
        <w:pStyle w:val="32"/>
        <w:wordWrap/>
        <w:topLinePunct/>
        <w:spacing w:line="500" w:lineRule="exact"/>
        <w:ind w:firstLine="482"/>
        <w:rPr>
          <w:rFonts w:hint="eastAsia" w:ascii="宋体" w:hAnsi="宋体" w:eastAsia="宋体" w:cs="宋体"/>
          <w:color w:val="auto"/>
          <w:sz w:val="28"/>
          <w:szCs w:val="28"/>
          <w:highlight w:val="none"/>
          <w:lang w:val="en-US"/>
          <w14:textOutline w14:w="4356" w14:cap="sq" w14:cmpd="sng" w14:algn="ctr">
            <w14:solidFill>
              <w14:srgbClr w14:val="000000"/>
            </w14:solidFill>
            <w14:prstDash w14:val="solid"/>
            <w14:bevel/>
          </w14:textOutline>
        </w:rPr>
      </w:pPr>
      <w:r>
        <w:rPr>
          <w:rFonts w:hint="eastAsia" w:ascii="宋体" w:hAnsi="宋体" w:eastAsia="宋体" w:cs="宋体"/>
          <w:color w:val="auto"/>
          <w:sz w:val="28"/>
          <w:szCs w:val="28"/>
          <w:highlight w:val="none"/>
          <w:lang w:val="en-US"/>
          <w14:textOutline w14:w="4356" w14:cap="sq" w14:cmpd="sng" w14:algn="ctr">
            <w14:solidFill>
              <w14:srgbClr w14:val="000000"/>
            </w14:solidFill>
            <w14:prstDash w14:val="solid"/>
            <w14:bevel/>
          </w14:textOutline>
        </w:rPr>
        <w:t>二、资格审查表</w:t>
      </w:r>
    </w:p>
    <w:tbl>
      <w:tblPr>
        <w:tblStyle w:val="21"/>
        <w:tblpPr w:leftFromText="180" w:rightFromText="180" w:vertAnchor="text" w:horzAnchor="page" w:tblpX="1937" w:tblpY="1035"/>
        <w:tblOverlap w:val="never"/>
        <w:tblW w:w="89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FFFFFF" w:themeColor="background1" w:fill="auto"/>
        <w:tblLayout w:type="fixed"/>
        <w:tblCellMar>
          <w:top w:w="57" w:type="dxa"/>
          <w:left w:w="108" w:type="dxa"/>
          <w:bottom w:w="57" w:type="dxa"/>
          <w:right w:w="108" w:type="dxa"/>
        </w:tblCellMar>
      </w:tblPr>
      <w:tblGrid>
        <w:gridCol w:w="1063"/>
        <w:gridCol w:w="1458"/>
        <w:gridCol w:w="4493"/>
        <w:gridCol w:w="1954"/>
      </w:tblGrid>
      <w:tr w14:paraId="6CD28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FFFFFF" w:themeColor="background1" w:fill="auto"/>
          <w:tblCellMar>
            <w:top w:w="57" w:type="dxa"/>
            <w:left w:w="108" w:type="dxa"/>
            <w:bottom w:w="57" w:type="dxa"/>
            <w:right w:w="108" w:type="dxa"/>
          </w:tblCellMar>
        </w:tblPrEx>
        <w:trPr>
          <w:trHeight w:val="90" w:hRule="atLeast"/>
        </w:trPr>
        <w:tc>
          <w:tcPr>
            <w:tcW w:w="1063" w:type="dxa"/>
            <w:shd w:val="clear" w:color="FFFFFF" w:themeColor="background1" w:fill="auto"/>
            <w:vAlign w:val="center"/>
          </w:tcPr>
          <w:p w14:paraId="470F5F48">
            <w:pPr>
              <w:pStyle w:val="29"/>
              <w:topLinePunct/>
              <w:spacing w:line="500" w:lineRule="exact"/>
              <w:jc w:val="center"/>
              <w:rPr>
                <w:rFonts w:hint="eastAsia" w:ascii="宋体" w:hAnsi="宋体" w:eastAsia="宋体" w:cs="宋体"/>
                <w:b/>
                <w:bCs/>
                <w:color w:val="auto"/>
                <w:szCs w:val="24"/>
                <w:highlight w:val="none"/>
              </w:rPr>
            </w:pPr>
            <w:bookmarkStart w:id="70" w:name="_Toc2211"/>
            <w:r>
              <w:rPr>
                <w:rFonts w:hint="eastAsia" w:ascii="宋体" w:hAnsi="宋体" w:eastAsia="宋体" w:cs="宋体"/>
                <w:b/>
                <w:bCs/>
                <w:color w:val="auto"/>
                <w:szCs w:val="24"/>
                <w:highlight w:val="none"/>
              </w:rPr>
              <w:t>序号</w:t>
            </w:r>
          </w:p>
        </w:tc>
        <w:tc>
          <w:tcPr>
            <w:tcW w:w="1458" w:type="dxa"/>
            <w:shd w:val="clear" w:color="FFFFFF" w:themeColor="background1" w:fill="auto"/>
            <w:vAlign w:val="center"/>
          </w:tcPr>
          <w:p w14:paraId="1C6BE27A">
            <w:pPr>
              <w:pStyle w:val="29"/>
              <w:topLinePunct/>
              <w:spacing w:line="500" w:lineRule="exact"/>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审查因素</w:t>
            </w:r>
          </w:p>
        </w:tc>
        <w:tc>
          <w:tcPr>
            <w:tcW w:w="4493" w:type="dxa"/>
            <w:shd w:val="clear" w:color="FFFFFF" w:themeColor="background1" w:fill="auto"/>
            <w:tcMar>
              <w:top w:w="0" w:type="dxa"/>
              <w:left w:w="108" w:type="dxa"/>
              <w:bottom w:w="57" w:type="dxa"/>
              <w:right w:w="108" w:type="dxa"/>
            </w:tcMar>
            <w:vAlign w:val="center"/>
          </w:tcPr>
          <w:p w14:paraId="2AEB79E4">
            <w:pPr>
              <w:pStyle w:val="29"/>
              <w:topLinePunct/>
              <w:spacing w:line="500" w:lineRule="exact"/>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审查内容</w:t>
            </w:r>
          </w:p>
        </w:tc>
        <w:tc>
          <w:tcPr>
            <w:tcW w:w="1954" w:type="dxa"/>
            <w:shd w:val="clear" w:color="FFFFFF" w:themeColor="background1" w:fill="auto"/>
            <w:vAlign w:val="center"/>
          </w:tcPr>
          <w:p w14:paraId="695A4FCB">
            <w:pPr>
              <w:pStyle w:val="29"/>
              <w:topLinePunct/>
              <w:spacing w:line="500" w:lineRule="exact"/>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格式要求</w:t>
            </w:r>
          </w:p>
        </w:tc>
      </w:tr>
      <w:tr w14:paraId="1FAAD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FFFFFF" w:themeColor="background1" w:fill="auto"/>
          <w:tblCellMar>
            <w:top w:w="57" w:type="dxa"/>
            <w:left w:w="108" w:type="dxa"/>
            <w:bottom w:w="57" w:type="dxa"/>
            <w:right w:w="108" w:type="dxa"/>
          </w:tblCellMar>
        </w:tblPrEx>
        <w:trPr>
          <w:trHeight w:val="2310" w:hRule="atLeast"/>
        </w:trPr>
        <w:tc>
          <w:tcPr>
            <w:tcW w:w="1063" w:type="dxa"/>
            <w:shd w:val="clear" w:color="FFFFFF" w:themeColor="background1" w:fill="auto"/>
            <w:vAlign w:val="center"/>
          </w:tcPr>
          <w:p w14:paraId="3637CBB8">
            <w:pPr>
              <w:pStyle w:val="29"/>
              <w:spacing w:line="500" w:lineRule="exact"/>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1</w:t>
            </w:r>
          </w:p>
        </w:tc>
        <w:tc>
          <w:tcPr>
            <w:tcW w:w="1458" w:type="dxa"/>
            <w:shd w:val="clear" w:color="FFFFFF" w:themeColor="background1" w:fill="auto"/>
            <w:vAlign w:val="center"/>
          </w:tcPr>
          <w:p w14:paraId="28400D55">
            <w:pPr>
              <w:pStyle w:val="29"/>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营业执照等证明文件</w:t>
            </w:r>
          </w:p>
        </w:tc>
        <w:tc>
          <w:tcPr>
            <w:tcW w:w="4493" w:type="dxa"/>
            <w:shd w:val="clear" w:color="FFFFFF" w:themeColor="background1" w:fill="auto"/>
            <w:vAlign w:val="center"/>
          </w:tcPr>
          <w:p w14:paraId="5F60505A">
            <w:pPr>
              <w:widowControl/>
              <w:spacing w:line="500" w:lineRule="exact"/>
              <w:jc w:val="left"/>
              <w:rPr>
                <w:rFonts w:hint="eastAsia" w:ascii="宋体" w:hAnsi="宋体" w:eastAsia="宋体" w:cs="宋体"/>
                <w:color w:val="auto"/>
                <w:spacing w:val="-6"/>
                <w:sz w:val="24"/>
                <w:highlight w:val="none"/>
              </w:rPr>
            </w:pPr>
            <w:r>
              <w:rPr>
                <w:rFonts w:hint="eastAsia" w:ascii="宋体" w:hAnsi="宋体" w:eastAsia="宋体" w:cs="宋体"/>
                <w:color w:val="auto"/>
                <w:spacing w:val="-6"/>
                <w:kern w:val="0"/>
                <w:sz w:val="24"/>
                <w:highlight w:val="none"/>
                <w:lang w:bidi="ar"/>
              </w:rPr>
              <w:t xml:space="preserve">投标人为企业（包括合伙企业）的，应提供有效的“营业执照”；投标人为事业单位的，应提供有效的“事业单位法人证书”；投标人是非企业机构的，应提供有效的“执业许可证”、“登记证书”等证明文件；投标人是个体工商户的，应提供有效的“个体工商户营业执照”； </w:t>
            </w:r>
            <w:r>
              <w:rPr>
                <w:rFonts w:hint="eastAsia" w:ascii="宋体" w:hAnsi="宋体" w:eastAsia="宋体" w:cs="宋体"/>
                <w:color w:val="auto"/>
                <w:spacing w:val="-11"/>
                <w:kern w:val="0"/>
                <w:sz w:val="24"/>
                <w:highlight w:val="none"/>
                <w:lang w:bidi="ar"/>
              </w:rPr>
              <w:t>投标人是自然人的，应提供有效的自然人身份证明。</w:t>
            </w:r>
          </w:p>
        </w:tc>
        <w:tc>
          <w:tcPr>
            <w:tcW w:w="1954" w:type="dxa"/>
            <w:shd w:val="clear" w:color="FFFFFF" w:themeColor="background1" w:fill="auto"/>
            <w:vAlign w:val="center"/>
          </w:tcPr>
          <w:p w14:paraId="425C88B6">
            <w:pPr>
              <w:widowControl/>
              <w:spacing w:line="500" w:lineRule="exact"/>
              <w:jc w:val="left"/>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提供证明文件的扫描件或电子证照</w:t>
            </w:r>
          </w:p>
        </w:tc>
      </w:tr>
      <w:tr w14:paraId="64CB3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FFFFFF" w:themeColor="background1" w:fill="auto"/>
          <w:tblCellMar>
            <w:top w:w="57" w:type="dxa"/>
            <w:left w:w="108" w:type="dxa"/>
            <w:bottom w:w="57" w:type="dxa"/>
            <w:right w:w="108" w:type="dxa"/>
          </w:tblCellMar>
        </w:tblPrEx>
        <w:trPr>
          <w:trHeight w:val="343" w:hRule="atLeast"/>
        </w:trPr>
        <w:tc>
          <w:tcPr>
            <w:tcW w:w="1063" w:type="dxa"/>
            <w:shd w:val="clear" w:color="FFFFFF" w:themeColor="background1" w:fill="auto"/>
            <w:vAlign w:val="center"/>
          </w:tcPr>
          <w:p w14:paraId="7A47CB2E">
            <w:pPr>
              <w:pStyle w:val="29"/>
              <w:spacing w:line="500" w:lineRule="exact"/>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w:t>
            </w:r>
          </w:p>
        </w:tc>
        <w:tc>
          <w:tcPr>
            <w:tcW w:w="1458" w:type="dxa"/>
            <w:shd w:val="clear" w:color="FFFFFF" w:themeColor="background1" w:fill="auto"/>
            <w:vAlign w:val="center"/>
          </w:tcPr>
          <w:p w14:paraId="71F7F583">
            <w:pPr>
              <w:pStyle w:val="29"/>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w:t>
            </w:r>
          </w:p>
          <w:p w14:paraId="5B8E76EF">
            <w:pPr>
              <w:pStyle w:val="29"/>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声明函</w:t>
            </w:r>
          </w:p>
        </w:tc>
        <w:tc>
          <w:tcPr>
            <w:tcW w:w="4493" w:type="dxa"/>
            <w:shd w:val="clear" w:color="FFFFFF" w:themeColor="background1" w:fill="auto"/>
            <w:vAlign w:val="center"/>
          </w:tcPr>
          <w:p w14:paraId="6E242893">
            <w:pPr>
              <w:pStyle w:val="29"/>
              <w:spacing w:line="500" w:lineRule="exact"/>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单位负责人为同一人或者存在直接控股、管理关系的不同供应商，不得参加同一合同项下的采购活动。为本采购项目提供整体设计、规范编制或者项目管理、监理、检测等服务的，不得参加本项目的政府采购活动。</w:t>
            </w:r>
          </w:p>
          <w:p w14:paraId="4AC64340">
            <w:pPr>
              <w:pStyle w:val="29"/>
              <w:spacing w:line="500" w:lineRule="exact"/>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提供符合招标文件要求的《投标人声明函》</w:t>
            </w:r>
          </w:p>
        </w:tc>
        <w:tc>
          <w:tcPr>
            <w:tcW w:w="1954" w:type="dxa"/>
            <w:shd w:val="clear" w:color="FFFFFF" w:themeColor="background1" w:fill="auto"/>
            <w:vAlign w:val="center"/>
          </w:tcPr>
          <w:p w14:paraId="6C933697">
            <w:pPr>
              <w:widowControl/>
              <w:spacing w:line="500" w:lineRule="exact"/>
              <w:jc w:val="left"/>
              <w:rPr>
                <w:rFonts w:hint="eastAsia" w:ascii="宋体" w:hAnsi="宋体" w:eastAsia="宋体" w:cs="宋体"/>
                <w:color w:val="auto"/>
                <w:spacing w:val="-6"/>
                <w:kern w:val="0"/>
                <w:sz w:val="24"/>
                <w:highlight w:val="none"/>
                <w:lang w:bidi="ar"/>
              </w:rPr>
            </w:pPr>
            <w:r>
              <w:rPr>
                <w:rFonts w:hint="eastAsia" w:ascii="宋体" w:hAnsi="宋体" w:eastAsia="宋体" w:cs="宋体"/>
                <w:color w:val="auto"/>
                <w:spacing w:val="-6"/>
                <w:kern w:val="0"/>
                <w:sz w:val="24"/>
                <w:highlight w:val="none"/>
                <w:lang w:bidi="ar"/>
              </w:rPr>
              <w:t>格式见《第六章 投标文件格式》</w:t>
            </w:r>
          </w:p>
        </w:tc>
      </w:tr>
      <w:tr w14:paraId="7B490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FFFFFF" w:themeColor="background1" w:fill="auto"/>
          <w:tblCellMar>
            <w:top w:w="57" w:type="dxa"/>
            <w:left w:w="108" w:type="dxa"/>
            <w:bottom w:w="57" w:type="dxa"/>
            <w:right w:w="108" w:type="dxa"/>
          </w:tblCellMar>
        </w:tblPrEx>
        <w:trPr>
          <w:trHeight w:val="696" w:hRule="atLeast"/>
        </w:trPr>
        <w:tc>
          <w:tcPr>
            <w:tcW w:w="1063" w:type="dxa"/>
            <w:shd w:val="clear" w:color="FFFFFF" w:themeColor="background1" w:fill="auto"/>
            <w:vAlign w:val="center"/>
          </w:tcPr>
          <w:p w14:paraId="5F7DB7A8">
            <w:pPr>
              <w:pStyle w:val="29"/>
              <w:spacing w:line="500" w:lineRule="exact"/>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3</w:t>
            </w:r>
          </w:p>
        </w:tc>
        <w:tc>
          <w:tcPr>
            <w:tcW w:w="1458" w:type="dxa"/>
            <w:shd w:val="clear" w:color="FFFFFF" w:themeColor="background1" w:fill="auto"/>
            <w:vAlign w:val="center"/>
          </w:tcPr>
          <w:p w14:paraId="53220EDB">
            <w:pPr>
              <w:pStyle w:val="29"/>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信用承诺书</w:t>
            </w:r>
          </w:p>
        </w:tc>
        <w:tc>
          <w:tcPr>
            <w:tcW w:w="4493" w:type="dxa"/>
            <w:shd w:val="clear" w:color="FFFFFF" w:themeColor="background1" w:fill="auto"/>
            <w:vAlign w:val="center"/>
          </w:tcPr>
          <w:p w14:paraId="56E03E97">
            <w:pPr>
              <w:pStyle w:val="29"/>
              <w:spacing w:line="500" w:lineRule="exact"/>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提供符合招标文件要求的《信用承诺书》。</w:t>
            </w:r>
          </w:p>
        </w:tc>
        <w:tc>
          <w:tcPr>
            <w:tcW w:w="1954" w:type="dxa"/>
            <w:shd w:val="clear" w:color="FFFFFF" w:themeColor="background1" w:fill="auto"/>
            <w:vAlign w:val="center"/>
          </w:tcPr>
          <w:p w14:paraId="16CF40CF">
            <w:pPr>
              <w:widowControl/>
              <w:spacing w:line="500" w:lineRule="exact"/>
              <w:jc w:val="left"/>
              <w:rPr>
                <w:rFonts w:hint="eastAsia" w:ascii="宋体" w:hAnsi="宋体" w:eastAsia="宋体" w:cs="宋体"/>
                <w:color w:val="auto"/>
                <w:spacing w:val="-6"/>
                <w:kern w:val="0"/>
                <w:sz w:val="24"/>
                <w:highlight w:val="none"/>
                <w:lang w:bidi="ar"/>
              </w:rPr>
            </w:pPr>
            <w:r>
              <w:rPr>
                <w:rFonts w:hint="eastAsia" w:ascii="宋体" w:hAnsi="宋体" w:eastAsia="宋体" w:cs="宋体"/>
                <w:color w:val="auto"/>
                <w:spacing w:val="-6"/>
                <w:kern w:val="0"/>
                <w:sz w:val="24"/>
                <w:highlight w:val="none"/>
                <w:lang w:bidi="ar"/>
              </w:rPr>
              <w:t>格式见《第六章 投标文件格式》</w:t>
            </w:r>
          </w:p>
        </w:tc>
      </w:tr>
      <w:tr w14:paraId="462E6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FFFFFF" w:themeColor="background1" w:fill="auto"/>
          <w:tblCellMar>
            <w:top w:w="57" w:type="dxa"/>
            <w:left w:w="108" w:type="dxa"/>
            <w:bottom w:w="57" w:type="dxa"/>
            <w:right w:w="108" w:type="dxa"/>
          </w:tblCellMar>
        </w:tblPrEx>
        <w:trPr>
          <w:trHeight w:val="318" w:hRule="atLeast"/>
        </w:trPr>
        <w:tc>
          <w:tcPr>
            <w:tcW w:w="1063" w:type="dxa"/>
            <w:shd w:val="clear" w:color="FFFFFF" w:themeColor="background1" w:fill="auto"/>
            <w:vAlign w:val="center"/>
          </w:tcPr>
          <w:p w14:paraId="6D6FBB53">
            <w:pPr>
              <w:pStyle w:val="29"/>
              <w:spacing w:line="500" w:lineRule="exact"/>
              <w:jc w:val="cente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4</w:t>
            </w:r>
          </w:p>
        </w:tc>
        <w:tc>
          <w:tcPr>
            <w:tcW w:w="1458" w:type="dxa"/>
            <w:shd w:val="clear" w:color="FFFFFF" w:themeColor="background1" w:fill="auto"/>
            <w:vAlign w:val="center"/>
          </w:tcPr>
          <w:p w14:paraId="77239B02">
            <w:pPr>
              <w:pStyle w:val="29"/>
              <w:spacing w:line="50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投标人信用记录</w:t>
            </w:r>
          </w:p>
        </w:tc>
        <w:tc>
          <w:tcPr>
            <w:tcW w:w="4493" w:type="dxa"/>
            <w:shd w:val="clear" w:color="FFFFFF" w:themeColor="background1" w:fill="auto"/>
            <w:vAlign w:val="center"/>
          </w:tcPr>
          <w:p w14:paraId="3EF22BD5">
            <w:pPr>
              <w:pStyle w:val="29"/>
              <w:spacing w:line="500" w:lineRule="exact"/>
              <w:jc w:val="both"/>
              <w:rPr>
                <w:rFonts w:hint="eastAsia" w:ascii="宋体" w:hAnsi="宋体" w:eastAsia="宋体" w:cs="宋体"/>
                <w:color w:val="auto"/>
                <w:szCs w:val="24"/>
                <w:highlight w:val="none"/>
              </w:rPr>
            </w:pPr>
            <w:r>
              <w:rPr>
                <w:rFonts w:hint="eastAsia" w:ascii="宋体" w:hAnsi="宋体" w:eastAsia="宋体" w:cs="宋体"/>
                <w:color w:val="auto"/>
                <w:spacing w:val="-6"/>
                <w:szCs w:val="24"/>
                <w:highlight w:val="none"/>
              </w:rPr>
              <w:t>查询渠道：中国政府采购网和信用中国网站。</w:t>
            </w:r>
          </w:p>
          <w:p w14:paraId="3A340651">
            <w:pPr>
              <w:pStyle w:val="29"/>
              <w:spacing w:line="500" w:lineRule="exact"/>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截止时点：采购人或采购代理机构将在提交投标文件截止时间后至资格审查结束前查询供应商的信用记录。</w:t>
            </w:r>
          </w:p>
          <w:p w14:paraId="24B2FF91">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信用信息查询记录和证据留存具体方式：查询结果网页打印页作为查询记录和证据，与其他采购文件一并保存；供应商不良信用记录以采购人或采购代理机构查询结果为准。</w:t>
            </w:r>
          </w:p>
          <w:p w14:paraId="09EF132D">
            <w:pPr>
              <w:pStyle w:val="29"/>
              <w:spacing w:line="500" w:lineRule="exact"/>
              <w:jc w:val="both"/>
              <w:rPr>
                <w:rFonts w:hint="eastAsia" w:ascii="宋体" w:hAnsi="宋体" w:eastAsia="宋体" w:cs="宋体"/>
                <w:color w:val="auto"/>
                <w:szCs w:val="24"/>
                <w:highlight w:val="none"/>
              </w:rPr>
            </w:pPr>
            <w:r>
              <w:rPr>
                <w:rFonts w:hint="eastAsia" w:ascii="宋体" w:hAnsi="宋体" w:eastAsia="宋体" w:cs="宋体"/>
                <w:color w:val="auto"/>
                <w:spacing w:val="-6"/>
                <w:szCs w:val="24"/>
                <w:highlight w:val="none"/>
              </w:rPr>
              <w:t>信用信息的使用原则：经认定的被列入失信被执行人、重大税收违法失信主体、政府采购严重违法失信行为记录名单的投标人，其</w:t>
            </w:r>
            <w:r>
              <w:rPr>
                <w:rFonts w:hint="eastAsia" w:ascii="宋体" w:hAnsi="宋体" w:eastAsia="宋体" w:cs="宋体"/>
                <w:b/>
                <w:bCs/>
                <w:color w:val="auto"/>
                <w:spacing w:val="-6"/>
                <w:szCs w:val="24"/>
                <w:highlight w:val="none"/>
              </w:rPr>
              <w:t>投标无效</w:t>
            </w:r>
            <w:r>
              <w:rPr>
                <w:rFonts w:hint="eastAsia" w:ascii="宋体" w:hAnsi="宋体" w:eastAsia="宋体" w:cs="宋体"/>
                <w:color w:val="auto"/>
                <w:spacing w:val="-6"/>
                <w:szCs w:val="24"/>
                <w:highlight w:val="none"/>
              </w:rPr>
              <w:t>。联合体形式投标的，联合体成员存在不良信用记录，视同联合体存在不良信用记录。</w:t>
            </w:r>
          </w:p>
        </w:tc>
        <w:tc>
          <w:tcPr>
            <w:tcW w:w="1954" w:type="dxa"/>
            <w:shd w:val="clear" w:color="FFFFFF" w:themeColor="background1" w:fill="auto"/>
            <w:vAlign w:val="center"/>
          </w:tcPr>
          <w:p w14:paraId="0C3A3037">
            <w:pPr>
              <w:widowControl/>
              <w:spacing w:line="500" w:lineRule="exact"/>
              <w:jc w:val="left"/>
              <w:rPr>
                <w:rFonts w:hint="eastAsia"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无须投标人提供，由采购人或采购代理机构查询。</w:t>
            </w:r>
          </w:p>
          <w:p w14:paraId="1C8F39AC">
            <w:pPr>
              <w:widowControl/>
              <w:spacing w:line="500" w:lineRule="exact"/>
              <w:jc w:val="left"/>
              <w:rPr>
                <w:rFonts w:hint="eastAsia" w:ascii="宋体" w:hAnsi="宋体" w:eastAsia="宋体" w:cs="宋体"/>
                <w:color w:val="auto"/>
                <w:kern w:val="0"/>
                <w:sz w:val="24"/>
                <w:highlight w:val="none"/>
                <w:lang w:bidi="ar"/>
              </w:rPr>
            </w:pPr>
          </w:p>
        </w:tc>
      </w:tr>
      <w:tr w14:paraId="11AC3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FFFFFF" w:themeColor="background1" w:fill="auto"/>
          <w:tblCellMar>
            <w:top w:w="57" w:type="dxa"/>
            <w:left w:w="108" w:type="dxa"/>
            <w:bottom w:w="57" w:type="dxa"/>
            <w:right w:w="108" w:type="dxa"/>
          </w:tblCellMar>
        </w:tblPrEx>
        <w:trPr>
          <w:trHeight w:val="90" w:hRule="atLeast"/>
        </w:trPr>
        <w:tc>
          <w:tcPr>
            <w:tcW w:w="8968" w:type="dxa"/>
            <w:gridSpan w:val="4"/>
            <w:shd w:val="clear" w:color="FFFFFF" w:themeColor="background1" w:fill="auto"/>
            <w:vAlign w:val="center"/>
          </w:tcPr>
          <w:p w14:paraId="520ED103">
            <w:pPr>
              <w:pStyle w:val="29"/>
              <w:spacing w:line="500" w:lineRule="exact"/>
              <w:jc w:val="both"/>
              <w:rPr>
                <w:rFonts w:hint="eastAsia" w:ascii="宋体" w:hAnsi="宋体" w:eastAsia="宋体" w:cs="宋体"/>
                <w:color w:val="auto"/>
                <w:spacing w:val="-12"/>
                <w:szCs w:val="24"/>
                <w:highlight w:val="none"/>
              </w:rPr>
            </w:pPr>
            <w:r>
              <w:rPr>
                <w:rFonts w:hint="eastAsia" w:ascii="宋体" w:hAnsi="宋体" w:eastAsia="宋体" w:cs="宋体"/>
                <w:color w:val="auto"/>
                <w:spacing w:val="-12"/>
                <w:szCs w:val="24"/>
                <w:highlight w:val="none"/>
              </w:rPr>
              <w:t>审查结论</w:t>
            </w:r>
          </w:p>
        </w:tc>
      </w:tr>
      <w:tr w14:paraId="3FD7A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FFFFFF" w:themeColor="background1" w:fill="auto"/>
          <w:tblCellMar>
            <w:top w:w="57" w:type="dxa"/>
            <w:left w:w="108" w:type="dxa"/>
            <w:bottom w:w="57" w:type="dxa"/>
            <w:right w:w="108" w:type="dxa"/>
          </w:tblCellMar>
        </w:tblPrEx>
        <w:trPr>
          <w:trHeight w:val="1156" w:hRule="atLeast"/>
        </w:trPr>
        <w:tc>
          <w:tcPr>
            <w:tcW w:w="2521" w:type="dxa"/>
            <w:gridSpan w:val="2"/>
            <w:shd w:val="clear" w:color="FFFFFF" w:themeColor="background1" w:fill="auto"/>
            <w:vAlign w:val="center"/>
          </w:tcPr>
          <w:p w14:paraId="5BE8C641">
            <w:pPr>
              <w:adjustRightInd w:val="0"/>
              <w:snapToGrid w:val="0"/>
              <w:spacing w:line="500" w:lineRule="exact"/>
              <w:rPr>
                <w:rFonts w:hint="eastAsia" w:ascii="宋体" w:hAnsi="宋体" w:eastAsia="宋体" w:cs="宋体"/>
                <w:color w:val="auto"/>
                <w:kern w:val="0"/>
                <w:sz w:val="24"/>
                <w:highlight w:val="none"/>
                <w:lang w:bidi="ar"/>
              </w:rPr>
            </w:pPr>
            <w:r>
              <w:rPr>
                <w:rFonts w:hint="eastAsia" w:ascii="宋体" w:hAnsi="宋体" w:eastAsia="宋体" w:cs="宋体"/>
                <w:color w:val="auto"/>
                <w:sz w:val="24"/>
                <w:highlight w:val="none"/>
              </w:rPr>
              <w:t>审查人员</w:t>
            </w:r>
          </w:p>
        </w:tc>
        <w:tc>
          <w:tcPr>
            <w:tcW w:w="6447" w:type="dxa"/>
            <w:gridSpan w:val="2"/>
            <w:shd w:val="clear" w:color="FFFFFF" w:themeColor="background1" w:fill="auto"/>
            <w:vAlign w:val="center"/>
          </w:tcPr>
          <w:p w14:paraId="1B249A5F">
            <w:pPr>
              <w:adjustRightInd w:val="0"/>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采购人代表签字：</w:t>
            </w:r>
          </w:p>
          <w:p w14:paraId="56DD9A3A">
            <w:pPr>
              <w:adjustRightInd w:val="0"/>
              <w:snapToGrid w:val="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采购代理机构签字：</w:t>
            </w:r>
          </w:p>
          <w:p w14:paraId="2DF9C9E9">
            <w:pPr>
              <w:pStyle w:val="29"/>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日期：  年  月  日</w:t>
            </w:r>
          </w:p>
        </w:tc>
      </w:tr>
      <w:bookmarkEnd w:id="70"/>
    </w:tbl>
    <w:p w14:paraId="6A86F1C5">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注：1、《资格审查表》由采购人、采购代理机构根据“</w:t>
      </w:r>
      <w:r>
        <w:rPr>
          <w:rFonts w:hint="eastAsia" w:ascii="宋体" w:hAnsi="宋体" w:eastAsia="宋体" w:cs="宋体"/>
          <w:color w:val="auto"/>
          <w:sz w:val="24"/>
          <w:highlight w:val="none"/>
          <w:lang w:val="en-US" w:eastAsia="zh-CN"/>
        </w:rPr>
        <w:t>投标邀请书</w:t>
      </w:r>
      <w:r>
        <w:rPr>
          <w:rFonts w:hint="eastAsia" w:ascii="宋体" w:hAnsi="宋体" w:eastAsia="宋体" w:cs="宋体"/>
          <w:color w:val="auto"/>
          <w:sz w:val="24"/>
          <w:highlight w:val="none"/>
        </w:rPr>
        <w:t>”投标人的资格要求逐项列明。</w:t>
      </w:r>
    </w:p>
    <w:p w14:paraId="7E02E582">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2、审查结论合格打√，不合格打×，不合格应注明原因。</w:t>
      </w:r>
    </w:p>
    <w:p w14:paraId="00CC3DB7">
      <w:pPr>
        <w:spacing w:line="500" w:lineRule="exact"/>
        <w:rPr>
          <w:rFonts w:hint="eastAsia" w:ascii="宋体" w:hAnsi="宋体" w:eastAsia="宋体" w:cs="宋体"/>
          <w:color w:val="auto"/>
          <w:sz w:val="24"/>
          <w:highlight w:val="none"/>
          <w14:textOutline w14:w="4356" w14:cap="sq" w14:cmpd="sng" w14:algn="ctr">
            <w14:solidFill>
              <w14:srgbClr w14:val="000000"/>
            </w14:solidFill>
            <w14:prstDash w14:val="solid"/>
            <w14:bevel/>
          </w14:textOutline>
        </w:rPr>
      </w:pPr>
      <w:r>
        <w:rPr>
          <w:rFonts w:hint="eastAsia" w:ascii="宋体" w:hAnsi="宋体" w:eastAsia="宋体" w:cs="宋体"/>
          <w:color w:val="auto"/>
          <w:sz w:val="24"/>
          <w:highlight w:val="none"/>
        </w:rPr>
        <w:t>3、《资格审查表》是资格评审的依据，不得对《资格审查表》以外的内容进行资格审查。</w:t>
      </w:r>
    </w:p>
    <w:bookmarkEnd w:id="68"/>
    <w:bookmarkEnd w:id="69"/>
    <w:p w14:paraId="5ED49BC8">
      <w:pPr>
        <w:rPr>
          <w:rFonts w:hint="eastAsia" w:ascii="宋体" w:hAnsi="宋体" w:eastAsia="宋体" w:cs="宋体"/>
          <w:color w:val="000000"/>
        </w:rPr>
      </w:pPr>
    </w:p>
    <w:p w14:paraId="1B742A5B">
      <w:pPr>
        <w:rPr>
          <w:rFonts w:hint="eastAsia" w:ascii="宋体" w:hAnsi="宋体" w:eastAsia="宋体" w:cs="宋体"/>
          <w:b/>
          <w:bCs/>
          <w:sz w:val="32"/>
          <w:szCs w:val="32"/>
        </w:rPr>
      </w:pPr>
      <w:r>
        <w:rPr>
          <w:rFonts w:hint="eastAsia" w:ascii="宋体" w:hAnsi="宋体" w:eastAsia="宋体" w:cs="宋体"/>
          <w:b/>
          <w:bCs/>
          <w:sz w:val="32"/>
          <w:szCs w:val="32"/>
        </w:rPr>
        <w:br w:type="page"/>
      </w:r>
    </w:p>
    <w:p w14:paraId="1EE0EEE2">
      <w:pPr>
        <w:pStyle w:val="3"/>
        <w:keepNext w:val="0"/>
        <w:keepLines w:val="0"/>
        <w:pageBreakBefore w:val="0"/>
        <w:widowControl w:val="0"/>
        <w:numPr>
          <w:ilvl w:val="0"/>
          <w:numId w:val="0"/>
        </w:numPr>
        <w:kinsoku/>
        <w:wordWrap/>
        <w:overflowPunct/>
        <w:topLinePunct w:val="0"/>
        <w:autoSpaceDE/>
        <w:autoSpaceDN/>
        <w:bidi w:val="0"/>
        <w:adjustRightInd/>
        <w:snapToGrid/>
        <w:spacing w:before="160" w:after="160" w:line="500" w:lineRule="exact"/>
        <w:ind w:left="454" w:leftChars="216" w:firstLine="0" w:firstLineChars="0"/>
        <w:textAlignment w:val="auto"/>
        <w:rPr>
          <w:rFonts w:hint="eastAsia" w:ascii="宋体" w:hAnsi="宋体" w:eastAsia="宋体" w:cs="宋体"/>
          <w:b w:val="0"/>
          <w:bCs w:val="0"/>
          <w:iCs/>
          <w:color w:val="auto"/>
          <w:kern w:val="2"/>
          <w:sz w:val="28"/>
          <w:szCs w:val="28"/>
          <w:highlight w:val="none"/>
          <w:shd w:val="clear" w:color="auto" w:fill="FFFFFF" w:themeFill="background1"/>
          <w:lang w:val="en-US" w:eastAsia="zh-CN" w:bidi="ar-SA"/>
          <w14:textOutline w14:w="4356" w14:cap="sq" w14:cmpd="sng" w14:algn="ctr">
            <w14:solidFill>
              <w14:srgbClr w14:val="000000"/>
            </w14:solidFill>
            <w14:prstDash w14:val="solid"/>
            <w14:bevel/>
          </w14:textOutline>
        </w:rPr>
      </w:pPr>
      <w:r>
        <w:rPr>
          <w:rFonts w:hint="eastAsia" w:ascii="宋体" w:hAnsi="宋体" w:eastAsia="宋体" w:cs="宋体"/>
          <w:b w:val="0"/>
          <w:bCs w:val="0"/>
          <w:iCs/>
          <w:color w:val="auto"/>
          <w:kern w:val="2"/>
          <w:sz w:val="28"/>
          <w:szCs w:val="28"/>
          <w:highlight w:val="none"/>
          <w:shd w:val="clear" w:color="auto" w:fill="FFFFFF" w:themeFill="background1"/>
          <w:lang w:val="en-US" w:eastAsia="zh-CN" w:bidi="ar-SA"/>
          <w14:textOutline w14:w="4356" w14:cap="sq" w14:cmpd="sng" w14:algn="ctr">
            <w14:solidFill>
              <w14:srgbClr w14:val="000000"/>
            </w14:solidFill>
            <w14:prstDash w14:val="solid"/>
            <w14:bevel/>
          </w14:textOutline>
        </w:rPr>
        <w:t>三、投标文件的符合性审查</w:t>
      </w:r>
    </w:p>
    <w:p w14:paraId="2A143443">
      <w:pPr>
        <w:pStyle w:val="30"/>
        <w:overflowPunct/>
        <w:topLinePunct w:val="0"/>
        <w:bidi w:val="0"/>
        <w:spacing w:line="500" w:lineRule="exact"/>
        <w:rPr>
          <w:rFonts w:hint="eastAsia" w:ascii="宋体" w:hAnsi="宋体" w:eastAsia="宋体" w:cs="宋体"/>
          <w:iCs/>
          <w:color w:val="000000" w:themeColor="text1"/>
          <w:kern w:val="2"/>
          <w:sz w:val="24"/>
          <w:szCs w:val="24"/>
          <w:highlight w:val="none"/>
          <w:shd w:val="clear" w:color="auto" w:fill="FFFFFF" w:themeFill="background1"/>
          <w:lang w:val="zh-CN" w:eastAsia="zh-CN" w:bidi="ar-SA"/>
          <w14:textFill>
            <w14:solidFill>
              <w14:schemeClr w14:val="tx1"/>
            </w14:solidFill>
          </w14:textFill>
        </w:rPr>
      </w:pPr>
      <w:r>
        <w:rPr>
          <w:rFonts w:hint="eastAsia" w:ascii="宋体" w:hAnsi="宋体" w:eastAsia="宋体" w:cs="宋体"/>
          <w:iCs/>
          <w:color w:val="000000" w:themeColor="text1"/>
          <w:kern w:val="2"/>
          <w:sz w:val="24"/>
          <w:szCs w:val="24"/>
          <w:highlight w:val="none"/>
          <w:shd w:val="clear" w:color="auto" w:fill="FFFFFF" w:themeFill="background1"/>
          <w:lang w:val="en-US" w:eastAsia="zh-CN" w:bidi="ar-SA"/>
          <w14:textFill>
            <w14:solidFill>
              <w14:schemeClr w14:val="tx1"/>
            </w14:solidFill>
          </w14:textFill>
        </w:rPr>
        <w:t>（一）</w:t>
      </w:r>
      <w:r>
        <w:rPr>
          <w:rFonts w:hint="eastAsia" w:ascii="宋体" w:hAnsi="宋体" w:eastAsia="宋体" w:cs="宋体"/>
          <w:iCs/>
          <w:color w:val="000000" w:themeColor="text1"/>
          <w:kern w:val="2"/>
          <w:sz w:val="24"/>
          <w:szCs w:val="24"/>
          <w:highlight w:val="none"/>
          <w:shd w:val="clear" w:color="auto" w:fill="FFFFFF" w:themeFill="background1"/>
          <w:lang w:val="zh-CN" w:eastAsia="zh-CN" w:bidi="ar-SA"/>
          <w14:textFill>
            <w14:solidFill>
              <w14:schemeClr w14:val="tx1"/>
            </w14:solidFill>
          </w14:textFill>
        </w:rPr>
        <w:t>评标委员会对资格审查合格的投标人的投标文件进行符合性审查， 以确定其是否满足招标文件的实质性要求。</w:t>
      </w:r>
    </w:p>
    <w:p w14:paraId="1A5BE99B">
      <w:pPr>
        <w:pStyle w:val="30"/>
        <w:overflowPunct/>
        <w:topLinePunct w:val="0"/>
        <w:bidi w:val="0"/>
        <w:spacing w:line="500" w:lineRule="exact"/>
        <w:rPr>
          <w:rFonts w:hint="eastAsia" w:ascii="宋体" w:hAnsi="宋体" w:eastAsia="宋体" w:cs="宋体"/>
          <w:iCs/>
          <w:color w:val="000000" w:themeColor="text1"/>
          <w:kern w:val="2"/>
          <w:sz w:val="24"/>
          <w:szCs w:val="24"/>
          <w:highlight w:val="none"/>
          <w:shd w:val="clear" w:color="auto" w:fill="FFFFFF" w:themeFill="background1"/>
          <w:lang w:val="zh-CN" w:eastAsia="zh-CN" w:bidi="ar-SA"/>
          <w14:textFill>
            <w14:solidFill>
              <w14:schemeClr w14:val="tx1"/>
            </w14:solidFill>
          </w14:textFill>
        </w:rPr>
      </w:pPr>
      <w:r>
        <w:rPr>
          <w:rFonts w:hint="eastAsia" w:ascii="宋体" w:hAnsi="宋体" w:eastAsia="宋体" w:cs="宋体"/>
          <w:iCs/>
          <w:color w:val="000000" w:themeColor="text1"/>
          <w:kern w:val="2"/>
          <w:sz w:val="24"/>
          <w:szCs w:val="24"/>
          <w:highlight w:val="none"/>
          <w:shd w:val="clear" w:color="auto" w:fill="FFFFFF" w:themeFill="background1"/>
          <w:lang w:val="en-US" w:eastAsia="zh-CN" w:bidi="ar-SA"/>
          <w14:textFill>
            <w14:solidFill>
              <w14:schemeClr w14:val="tx1"/>
            </w14:solidFill>
          </w14:textFill>
        </w:rPr>
        <w:t>（二）</w:t>
      </w:r>
      <w:r>
        <w:rPr>
          <w:rFonts w:hint="eastAsia" w:ascii="宋体" w:hAnsi="宋体" w:eastAsia="宋体" w:cs="宋体"/>
          <w:iCs/>
          <w:color w:val="000000" w:themeColor="text1"/>
          <w:kern w:val="2"/>
          <w:sz w:val="24"/>
          <w:szCs w:val="24"/>
          <w:highlight w:val="none"/>
          <w:shd w:val="clear" w:color="auto" w:fill="FFFFFF" w:themeFill="background1"/>
          <w:lang w:val="zh-CN" w:eastAsia="zh-CN" w:bidi="ar-SA"/>
          <w14:textFill>
            <w14:solidFill>
              <w14:schemeClr w14:val="tx1"/>
            </w14:solidFill>
          </w14:textFill>
        </w:rPr>
        <w:t>评标委员会根据《符合性审查要求》中规定的审查因素和审查内容，对投标人的投标文件是否实质上响应招标文件进行符合性审查，并形成符合性审查评审结果 。投标人</w:t>
      </w:r>
      <w:r>
        <w:rPr>
          <w:rFonts w:hint="eastAsia" w:ascii="宋体" w:hAnsi="宋体" w:eastAsia="宋体" w:cs="宋体"/>
          <w:iCs/>
          <w:color w:val="000000" w:themeColor="text1"/>
          <w:kern w:val="2"/>
          <w:sz w:val="24"/>
          <w:szCs w:val="24"/>
          <w:highlight w:val="none"/>
          <w:shd w:val="clear" w:color="auto" w:fill="FFFFFF" w:themeFill="background1"/>
          <w:lang w:val="en-US" w:eastAsia="zh-CN" w:bidi="ar-SA"/>
          <w14:textFill>
            <w14:solidFill>
              <w14:schemeClr w14:val="tx1"/>
            </w14:solidFill>
          </w14:textFill>
        </w:rPr>
        <w:t>的投标</w:t>
      </w:r>
      <w:r>
        <w:rPr>
          <w:rFonts w:hint="eastAsia" w:ascii="宋体" w:hAnsi="宋体" w:eastAsia="宋体" w:cs="宋体"/>
          <w:iCs/>
          <w:color w:val="000000" w:themeColor="text1"/>
          <w:kern w:val="2"/>
          <w:sz w:val="24"/>
          <w:szCs w:val="24"/>
          <w:highlight w:val="none"/>
          <w:shd w:val="clear" w:color="auto" w:fill="FFFFFF" w:themeFill="background1"/>
          <w:lang w:val="zh-CN" w:eastAsia="zh-CN" w:bidi="ar-SA"/>
          <w14:textFill>
            <w14:solidFill>
              <w14:schemeClr w14:val="tx1"/>
            </w14:solidFill>
          </w14:textFill>
        </w:rPr>
        <w:t>文件有任何一项不符合《符合性审查要求》 要求的，投标无效。</w:t>
      </w:r>
    </w:p>
    <w:p w14:paraId="50807483">
      <w:pPr>
        <w:pStyle w:val="3"/>
        <w:keepNext w:val="0"/>
        <w:keepLines w:val="0"/>
        <w:pageBreakBefore w:val="0"/>
        <w:widowControl w:val="0"/>
        <w:numPr>
          <w:ilvl w:val="0"/>
          <w:numId w:val="0"/>
        </w:numPr>
        <w:kinsoku/>
        <w:wordWrap/>
        <w:overflowPunct/>
        <w:topLinePunct w:val="0"/>
        <w:autoSpaceDE/>
        <w:autoSpaceDN/>
        <w:bidi w:val="0"/>
        <w:adjustRightInd/>
        <w:snapToGrid/>
        <w:spacing w:before="160" w:after="160" w:line="500" w:lineRule="exact"/>
        <w:ind w:left="0" w:leftChars="0" w:firstLine="480" w:firstLineChars="200"/>
        <w:textAlignment w:val="auto"/>
        <w:rPr>
          <w:rFonts w:hint="eastAsia" w:ascii="宋体" w:hAnsi="宋体" w:eastAsia="宋体" w:cs="宋体"/>
          <w:b w:val="0"/>
          <w:bCs w:val="0"/>
          <w:iCs/>
          <w:color w:val="000000" w:themeColor="text1"/>
          <w:kern w:val="2"/>
          <w:sz w:val="24"/>
          <w:szCs w:val="24"/>
          <w:highlight w:val="none"/>
          <w:shd w:val="clear" w:color="auto" w:fill="FFFFFF" w:themeFill="background1"/>
          <w:lang w:val="en-US" w:eastAsia="zh-CN" w:bidi="ar-SA"/>
          <w14:textFill>
            <w14:solidFill>
              <w14:schemeClr w14:val="tx1"/>
            </w14:solidFill>
          </w14:textFill>
        </w:rPr>
      </w:pPr>
      <w:r>
        <w:rPr>
          <w:rFonts w:hint="eastAsia" w:ascii="宋体" w:hAnsi="宋体" w:eastAsia="宋体" w:cs="宋体"/>
          <w:b w:val="0"/>
          <w:bCs w:val="0"/>
          <w:iCs/>
          <w:color w:val="000000" w:themeColor="text1"/>
          <w:kern w:val="2"/>
          <w:sz w:val="24"/>
          <w:szCs w:val="24"/>
          <w:highlight w:val="none"/>
          <w:shd w:val="clear" w:color="auto" w:fill="FFFFFF" w:themeFill="background1"/>
          <w:lang w:val="en-US" w:eastAsia="zh-CN" w:bidi="ar-SA"/>
          <w14:textFill>
            <w14:solidFill>
              <w14:schemeClr w14:val="tx1"/>
            </w14:solidFill>
          </w14:textFill>
        </w:rPr>
        <w:t>（三）符合专业条件的投标人或者对招标文件作实质响应的投标人不足三家的，项目废标。</w:t>
      </w:r>
    </w:p>
    <w:p w14:paraId="0F108B12">
      <w:pPr>
        <w:pStyle w:val="3"/>
        <w:keepNext w:val="0"/>
        <w:keepLines w:val="0"/>
        <w:pageBreakBefore w:val="0"/>
        <w:widowControl w:val="0"/>
        <w:numPr>
          <w:ilvl w:val="0"/>
          <w:numId w:val="0"/>
        </w:numPr>
        <w:kinsoku/>
        <w:wordWrap/>
        <w:overflowPunct/>
        <w:topLinePunct w:val="0"/>
        <w:autoSpaceDE/>
        <w:autoSpaceDN/>
        <w:bidi w:val="0"/>
        <w:adjustRightInd/>
        <w:snapToGrid/>
        <w:spacing w:before="160" w:after="160" w:line="500" w:lineRule="exact"/>
        <w:ind w:left="454" w:leftChars="216" w:firstLine="0" w:firstLineChars="0"/>
        <w:textAlignment w:val="auto"/>
        <w:rPr>
          <w:rFonts w:hint="eastAsia" w:ascii="宋体" w:hAnsi="宋体" w:eastAsia="宋体" w:cs="宋体"/>
          <w:b w:val="0"/>
          <w:bCs w:val="0"/>
          <w:iCs/>
          <w:color w:val="auto"/>
          <w:kern w:val="2"/>
          <w:sz w:val="28"/>
          <w:szCs w:val="28"/>
          <w:highlight w:val="none"/>
          <w:shd w:val="clear" w:color="auto" w:fill="FFFFFF" w:themeFill="background1"/>
          <w:lang w:val="en-US" w:eastAsia="zh-CN" w:bidi="ar-SA"/>
          <w14:textOutline w14:w="4356" w14:cap="sq" w14:cmpd="sng" w14:algn="ctr">
            <w14:solidFill>
              <w14:srgbClr w14:val="000000"/>
            </w14:solidFill>
            <w14:prstDash w14:val="solid"/>
            <w14:bevel/>
          </w14:textOutline>
        </w:rPr>
      </w:pPr>
      <w:r>
        <w:rPr>
          <w:rFonts w:hint="eastAsia" w:ascii="宋体" w:hAnsi="宋体" w:eastAsia="宋体" w:cs="宋体"/>
          <w:b w:val="0"/>
          <w:bCs w:val="0"/>
          <w:iCs/>
          <w:color w:val="auto"/>
          <w:kern w:val="2"/>
          <w:sz w:val="28"/>
          <w:szCs w:val="28"/>
          <w:highlight w:val="none"/>
          <w:shd w:val="clear" w:color="auto" w:fill="FFFFFF" w:themeFill="background1"/>
          <w:lang w:val="en-US" w:eastAsia="zh-CN" w:bidi="ar-SA"/>
          <w14:textOutline w14:w="4356" w14:cap="sq" w14:cmpd="sng" w14:algn="ctr">
            <w14:solidFill>
              <w14:srgbClr w14:val="000000"/>
            </w14:solidFill>
            <w14:prstDash w14:val="solid"/>
            <w14:bevel/>
          </w14:textOutline>
        </w:rPr>
        <w:t>四、符合性审查表</w:t>
      </w:r>
    </w:p>
    <w:tbl>
      <w:tblPr>
        <w:tblStyle w:val="21"/>
        <w:tblW w:w="8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2427"/>
        <w:gridCol w:w="5322"/>
      </w:tblGrid>
      <w:tr w14:paraId="7C12F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5" w:type="dxa"/>
            <w:noWrap/>
            <w:vAlign w:val="center"/>
          </w:tcPr>
          <w:p w14:paraId="7F92612B">
            <w:pPr>
              <w:keepNext w:val="0"/>
              <w:keepLines w:val="0"/>
              <w:pageBreakBefore w:val="0"/>
              <w:kinsoku/>
              <w:wordWrap/>
              <w:overflowPunct/>
              <w:topLinePunct w:val="0"/>
              <w:autoSpaceDE/>
              <w:autoSpaceDN/>
              <w:bidi w:val="0"/>
              <w:adjustRightInd/>
              <w:spacing w:line="500" w:lineRule="exact"/>
              <w:jc w:val="center"/>
              <w:textAlignment w:val="auto"/>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序号</w:t>
            </w:r>
          </w:p>
        </w:tc>
        <w:tc>
          <w:tcPr>
            <w:tcW w:w="2427" w:type="dxa"/>
            <w:noWrap/>
            <w:vAlign w:val="center"/>
          </w:tcPr>
          <w:p w14:paraId="32279E3F">
            <w:pPr>
              <w:keepNext w:val="0"/>
              <w:keepLines w:val="0"/>
              <w:pageBreakBefore w:val="0"/>
              <w:kinsoku/>
              <w:wordWrap/>
              <w:overflowPunct/>
              <w:topLinePunct w:val="0"/>
              <w:autoSpaceDE/>
              <w:autoSpaceDN/>
              <w:bidi w:val="0"/>
              <w:adjustRightInd/>
              <w:spacing w:line="500" w:lineRule="exact"/>
              <w:jc w:val="center"/>
              <w:textAlignment w:val="auto"/>
              <w:outlineLvl w:val="9"/>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审查</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因素</w:t>
            </w:r>
          </w:p>
        </w:tc>
        <w:tc>
          <w:tcPr>
            <w:tcW w:w="5322" w:type="dxa"/>
            <w:noWrap/>
            <w:vAlign w:val="center"/>
          </w:tcPr>
          <w:p w14:paraId="64023568">
            <w:pPr>
              <w:keepNext w:val="0"/>
              <w:keepLines w:val="0"/>
              <w:pageBreakBefore w:val="0"/>
              <w:kinsoku/>
              <w:wordWrap/>
              <w:overflowPunct/>
              <w:topLinePunct w:val="0"/>
              <w:autoSpaceDE/>
              <w:autoSpaceDN/>
              <w:bidi w:val="0"/>
              <w:adjustRightInd/>
              <w:spacing w:line="500" w:lineRule="exact"/>
              <w:jc w:val="center"/>
              <w:textAlignment w:val="auto"/>
              <w:outlineLvl w:val="9"/>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审查</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内容</w:t>
            </w:r>
          </w:p>
        </w:tc>
      </w:tr>
      <w:tr w14:paraId="21AF8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55" w:type="dxa"/>
            <w:shd w:val="clear" w:color="auto" w:fill="auto"/>
            <w:noWrap/>
            <w:vAlign w:val="center"/>
          </w:tcPr>
          <w:p w14:paraId="71FADFF5">
            <w:pPr>
              <w:keepNext w:val="0"/>
              <w:keepLines w:val="0"/>
              <w:pageBreakBefore w:val="0"/>
              <w:kinsoku/>
              <w:wordWrap/>
              <w:overflowPunct/>
              <w:topLinePunct w:val="0"/>
              <w:autoSpaceDE/>
              <w:autoSpaceDN/>
              <w:bidi w:val="0"/>
              <w:adjustRightInd/>
              <w:spacing w:line="500" w:lineRule="exact"/>
              <w:jc w:val="center"/>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w:t>
            </w:r>
          </w:p>
        </w:tc>
        <w:tc>
          <w:tcPr>
            <w:tcW w:w="2427" w:type="dxa"/>
            <w:shd w:val="clear" w:color="auto" w:fill="auto"/>
            <w:noWrap/>
            <w:vAlign w:val="center"/>
          </w:tcPr>
          <w:p w14:paraId="22C51383">
            <w:pPr>
              <w:pStyle w:val="29"/>
              <w:keepNext w:val="0"/>
              <w:keepLines w:val="0"/>
              <w:pageBreakBefore w:val="0"/>
              <w:kinsoku/>
              <w:wordWrap/>
              <w:overflowPunct/>
              <w:topLinePunct w:val="0"/>
              <w:autoSpaceDE/>
              <w:autoSpaceDN/>
              <w:bidi w:val="0"/>
              <w:adjustRightInd/>
              <w:spacing w:line="500" w:lineRule="exact"/>
              <w:textAlignment w:val="auto"/>
              <w:rPr>
                <w:rFonts w:hint="eastAsia" w:ascii="宋体" w:hAnsi="宋体" w:eastAsia="宋体" w:cs="宋体"/>
                <w:color w:val="000000" w:themeColor="text1"/>
                <w:kern w:val="2"/>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zh-CN" w:eastAsia="zh-CN" w:bidi="ar-SA"/>
                <w14:textFill>
                  <w14:solidFill>
                    <w14:schemeClr w14:val="tx1"/>
                  </w14:solidFill>
                </w14:textFill>
              </w:rPr>
              <w:t>投标有效期</w:t>
            </w:r>
          </w:p>
        </w:tc>
        <w:tc>
          <w:tcPr>
            <w:tcW w:w="5322" w:type="dxa"/>
            <w:shd w:val="clear" w:color="auto" w:fill="auto"/>
            <w:noWrap/>
            <w:vAlign w:val="center"/>
          </w:tcPr>
          <w:p w14:paraId="194376EE">
            <w:pPr>
              <w:pStyle w:val="29"/>
              <w:keepNext w:val="0"/>
              <w:keepLines w:val="0"/>
              <w:pageBreakBefore w:val="0"/>
              <w:kinsoku/>
              <w:wordWrap/>
              <w:overflowPunct/>
              <w:topLinePunct w:val="0"/>
              <w:autoSpaceDE/>
              <w:autoSpaceDN/>
              <w:bidi w:val="0"/>
              <w:adjustRightInd/>
              <w:spacing w:line="500" w:lineRule="exact"/>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投标文件中承诺投标有效期满足招标文件中载明的投标有效期</w:t>
            </w:r>
          </w:p>
        </w:tc>
      </w:tr>
      <w:tr w14:paraId="41326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855" w:type="dxa"/>
            <w:shd w:val="clear" w:color="auto" w:fill="auto"/>
            <w:noWrap/>
            <w:vAlign w:val="center"/>
          </w:tcPr>
          <w:p w14:paraId="64127882">
            <w:pPr>
              <w:keepNext w:val="0"/>
              <w:keepLines w:val="0"/>
              <w:pageBreakBefore w:val="0"/>
              <w:kinsoku/>
              <w:wordWrap/>
              <w:overflowPunct/>
              <w:topLinePunct w:val="0"/>
              <w:autoSpaceDE/>
              <w:autoSpaceDN/>
              <w:bidi w:val="0"/>
              <w:adjustRightInd/>
              <w:spacing w:line="500" w:lineRule="exact"/>
              <w:jc w:val="center"/>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w:t>
            </w:r>
          </w:p>
        </w:tc>
        <w:tc>
          <w:tcPr>
            <w:tcW w:w="2427" w:type="dxa"/>
            <w:shd w:val="clear" w:color="auto" w:fill="auto"/>
            <w:noWrap/>
            <w:vAlign w:val="center"/>
          </w:tcPr>
          <w:p w14:paraId="3F55F163">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投标文件签署</w:t>
            </w:r>
          </w:p>
        </w:tc>
        <w:tc>
          <w:tcPr>
            <w:tcW w:w="5322" w:type="dxa"/>
            <w:shd w:val="clear" w:color="auto" w:fill="auto"/>
            <w:noWrap/>
            <w:vAlign w:val="center"/>
          </w:tcPr>
          <w:p w14:paraId="61EC80E5">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标记为 “实质性格式 ” 的文件均按招标文件要求提供且按招标文件要求填写、签署、盖章等</w:t>
            </w:r>
          </w:p>
        </w:tc>
      </w:tr>
      <w:tr w14:paraId="77AFA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55" w:type="dxa"/>
            <w:shd w:val="clear" w:color="auto" w:fill="auto"/>
            <w:noWrap/>
            <w:vAlign w:val="center"/>
          </w:tcPr>
          <w:p w14:paraId="49B22DDC">
            <w:pPr>
              <w:keepNext w:val="0"/>
              <w:keepLines w:val="0"/>
              <w:pageBreakBefore w:val="0"/>
              <w:kinsoku/>
              <w:wordWrap/>
              <w:overflowPunct/>
              <w:topLinePunct w:val="0"/>
              <w:autoSpaceDE/>
              <w:autoSpaceDN/>
              <w:bidi w:val="0"/>
              <w:adjustRightInd/>
              <w:spacing w:line="500" w:lineRule="exact"/>
              <w:jc w:val="center"/>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w:t>
            </w:r>
          </w:p>
        </w:tc>
        <w:tc>
          <w:tcPr>
            <w:tcW w:w="2427" w:type="dxa"/>
            <w:shd w:val="clear" w:color="auto" w:fill="auto"/>
            <w:noWrap/>
            <w:vAlign w:val="center"/>
          </w:tcPr>
          <w:p w14:paraId="165FF59A">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outlineLvl w:val="9"/>
              <w:rPr>
                <w:rFonts w:hint="eastAsia" w:ascii="宋体" w:hAnsi="宋体" w:eastAsia="宋体" w:cs="宋体"/>
                <w:color w:val="000000" w:themeColor="text1"/>
                <w:kern w:val="2"/>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 xml:space="preserve">法定代表人授权书 </w:t>
            </w:r>
          </w:p>
        </w:tc>
        <w:tc>
          <w:tcPr>
            <w:tcW w:w="5322" w:type="dxa"/>
            <w:shd w:val="clear" w:color="auto" w:fill="auto"/>
            <w:noWrap/>
            <w:vAlign w:val="center"/>
          </w:tcPr>
          <w:p w14:paraId="63698EC2">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outlineLvl w:val="9"/>
              <w:rPr>
                <w:rFonts w:hint="eastAsia" w:ascii="宋体" w:hAnsi="宋体" w:eastAsia="宋体" w:cs="宋体"/>
                <w:color w:val="000000" w:themeColor="text1"/>
                <w:kern w:val="2"/>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zh-CN" w:eastAsia="zh-CN" w:bidi="ar-SA"/>
                <w14:textFill>
                  <w14:solidFill>
                    <w14:schemeClr w14:val="tx1"/>
                  </w14:solidFill>
                </w14:textFill>
              </w:rPr>
              <w:t>按招标文件要求提供法定代表人授权书（法定代表人参加投标，不用提供法定代表人授权书）</w:t>
            </w:r>
          </w:p>
        </w:tc>
      </w:tr>
      <w:tr w14:paraId="7E97B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55" w:type="dxa"/>
            <w:shd w:val="clear" w:color="auto" w:fill="auto"/>
            <w:noWrap/>
            <w:vAlign w:val="center"/>
          </w:tcPr>
          <w:p w14:paraId="2E5C39F1">
            <w:pPr>
              <w:keepNext w:val="0"/>
              <w:keepLines w:val="0"/>
              <w:pageBreakBefore w:val="0"/>
              <w:kinsoku/>
              <w:wordWrap/>
              <w:overflowPunct/>
              <w:topLinePunct w:val="0"/>
              <w:autoSpaceDE/>
              <w:autoSpaceDN/>
              <w:bidi w:val="0"/>
              <w:adjustRightInd/>
              <w:spacing w:line="500" w:lineRule="exact"/>
              <w:jc w:val="center"/>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4</w:t>
            </w:r>
          </w:p>
        </w:tc>
        <w:tc>
          <w:tcPr>
            <w:tcW w:w="2427" w:type="dxa"/>
            <w:noWrap/>
            <w:vAlign w:val="center"/>
          </w:tcPr>
          <w:p w14:paraId="5438C56D">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进口产品</w:t>
            </w:r>
          </w:p>
        </w:tc>
        <w:tc>
          <w:tcPr>
            <w:tcW w:w="5322" w:type="dxa"/>
            <w:noWrap/>
            <w:vAlign w:val="center"/>
          </w:tcPr>
          <w:p w14:paraId="19E15D47">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不接受进口产品投标时，投标人所投产品不含进口产品</w:t>
            </w:r>
          </w:p>
        </w:tc>
      </w:tr>
      <w:tr w14:paraId="7DE0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855" w:type="dxa"/>
            <w:shd w:val="clear" w:color="auto" w:fill="auto"/>
            <w:noWrap/>
            <w:vAlign w:val="center"/>
          </w:tcPr>
          <w:p w14:paraId="17C33B3D">
            <w:pPr>
              <w:keepNext w:val="0"/>
              <w:keepLines w:val="0"/>
              <w:pageBreakBefore w:val="0"/>
              <w:kinsoku/>
              <w:wordWrap/>
              <w:overflowPunct/>
              <w:topLinePunct w:val="0"/>
              <w:autoSpaceDE/>
              <w:autoSpaceDN/>
              <w:bidi w:val="0"/>
              <w:adjustRightInd/>
              <w:spacing w:line="500" w:lineRule="exact"/>
              <w:jc w:val="center"/>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5</w:t>
            </w:r>
          </w:p>
        </w:tc>
        <w:tc>
          <w:tcPr>
            <w:tcW w:w="2427" w:type="dxa"/>
            <w:noWrap/>
            <w:vAlign w:val="center"/>
          </w:tcPr>
          <w:p w14:paraId="19C70399">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采购标的完整</w:t>
            </w:r>
          </w:p>
        </w:tc>
        <w:tc>
          <w:tcPr>
            <w:tcW w:w="5322" w:type="dxa"/>
            <w:noWrap/>
            <w:vAlign w:val="center"/>
          </w:tcPr>
          <w:p w14:paraId="25E9365C">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所投采购包对全部采购标的内容进行投标</w:t>
            </w:r>
          </w:p>
        </w:tc>
      </w:tr>
      <w:tr w14:paraId="16749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855" w:type="dxa"/>
            <w:shd w:val="clear" w:color="auto" w:fill="auto"/>
            <w:noWrap/>
            <w:vAlign w:val="center"/>
          </w:tcPr>
          <w:p w14:paraId="5E07E8B2">
            <w:pPr>
              <w:keepNext w:val="0"/>
              <w:keepLines w:val="0"/>
              <w:pageBreakBefore w:val="0"/>
              <w:kinsoku/>
              <w:wordWrap/>
              <w:overflowPunct/>
              <w:topLinePunct w:val="0"/>
              <w:autoSpaceDE/>
              <w:autoSpaceDN/>
              <w:bidi w:val="0"/>
              <w:adjustRightInd/>
              <w:spacing w:line="500" w:lineRule="exact"/>
              <w:jc w:val="center"/>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6</w:t>
            </w:r>
          </w:p>
        </w:tc>
        <w:tc>
          <w:tcPr>
            <w:tcW w:w="2427" w:type="dxa"/>
            <w:noWrap/>
            <w:vAlign w:val="center"/>
          </w:tcPr>
          <w:p w14:paraId="392A0DBB">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 xml:space="preserve">投标报价 </w:t>
            </w:r>
          </w:p>
        </w:tc>
        <w:tc>
          <w:tcPr>
            <w:tcW w:w="5322" w:type="dxa"/>
            <w:noWrap/>
            <w:vAlign w:val="center"/>
          </w:tcPr>
          <w:p w14:paraId="6375D7A7">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投标报价未超过招标文件中规定的项目预算金额或者最高限价（如有）</w:t>
            </w:r>
          </w:p>
        </w:tc>
      </w:tr>
      <w:tr w14:paraId="14C65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55" w:type="dxa"/>
            <w:shd w:val="clear" w:color="auto" w:fill="auto"/>
            <w:noWrap/>
            <w:vAlign w:val="center"/>
          </w:tcPr>
          <w:p w14:paraId="13C9E142">
            <w:pPr>
              <w:keepNext w:val="0"/>
              <w:keepLines w:val="0"/>
              <w:pageBreakBefore w:val="0"/>
              <w:kinsoku/>
              <w:wordWrap/>
              <w:overflowPunct/>
              <w:topLinePunct w:val="0"/>
              <w:autoSpaceDE/>
              <w:autoSpaceDN/>
              <w:bidi w:val="0"/>
              <w:adjustRightInd/>
              <w:spacing w:line="500" w:lineRule="exact"/>
              <w:jc w:val="center"/>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7</w:t>
            </w:r>
          </w:p>
        </w:tc>
        <w:tc>
          <w:tcPr>
            <w:tcW w:w="2427" w:type="dxa"/>
            <w:noWrap/>
            <w:vAlign w:val="center"/>
          </w:tcPr>
          <w:p w14:paraId="547B8019">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报价唯一性</w:t>
            </w:r>
          </w:p>
        </w:tc>
        <w:tc>
          <w:tcPr>
            <w:tcW w:w="5322" w:type="dxa"/>
            <w:noWrap/>
            <w:vAlign w:val="center"/>
          </w:tcPr>
          <w:p w14:paraId="198C496A">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同一采购标的有唯一报价且不存在可选择或可调整的投标方案和报价</w:t>
            </w:r>
          </w:p>
        </w:tc>
      </w:tr>
      <w:tr w14:paraId="60791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3" w:hRule="atLeast"/>
          <w:jc w:val="center"/>
        </w:trPr>
        <w:tc>
          <w:tcPr>
            <w:tcW w:w="855" w:type="dxa"/>
            <w:noWrap/>
            <w:vAlign w:val="center"/>
          </w:tcPr>
          <w:p w14:paraId="4DFF061C">
            <w:pPr>
              <w:keepNext w:val="0"/>
              <w:keepLines w:val="0"/>
              <w:pageBreakBefore w:val="0"/>
              <w:kinsoku/>
              <w:wordWrap/>
              <w:overflowPunct/>
              <w:topLinePunct w:val="0"/>
              <w:autoSpaceDE/>
              <w:autoSpaceDN/>
              <w:bidi w:val="0"/>
              <w:adjustRightInd/>
              <w:spacing w:line="500" w:lineRule="exact"/>
              <w:jc w:val="center"/>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8</w:t>
            </w:r>
          </w:p>
        </w:tc>
        <w:tc>
          <w:tcPr>
            <w:tcW w:w="2427" w:type="dxa"/>
            <w:noWrap/>
            <w:vAlign w:val="center"/>
          </w:tcPr>
          <w:p w14:paraId="6907AC6D">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报价合理性</w:t>
            </w:r>
          </w:p>
        </w:tc>
        <w:tc>
          <w:tcPr>
            <w:tcW w:w="5322" w:type="dxa"/>
            <w:noWrap/>
            <w:vAlign w:val="center"/>
          </w:tcPr>
          <w:p w14:paraId="30D8DE44">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w:t>
            </w:r>
          </w:p>
          <w:p w14:paraId="32482028">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报价合理通过符合性审查；投标人的报价明显低于其他通过符合性审查投标人的报价，有可能影响产品质量或者不能诚信履约的，按照评标委员会要求能在规定时间内证明其报价合理性的通过符合性审查。</w:t>
            </w:r>
          </w:p>
        </w:tc>
      </w:tr>
      <w:tr w14:paraId="0EF42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855" w:type="dxa"/>
            <w:noWrap/>
            <w:vAlign w:val="center"/>
          </w:tcPr>
          <w:p w14:paraId="15C02B2A">
            <w:pPr>
              <w:keepNext w:val="0"/>
              <w:keepLines w:val="0"/>
              <w:pageBreakBefore w:val="0"/>
              <w:kinsoku/>
              <w:wordWrap/>
              <w:overflowPunct/>
              <w:topLinePunct w:val="0"/>
              <w:autoSpaceDE/>
              <w:autoSpaceDN/>
              <w:bidi w:val="0"/>
              <w:adjustRightInd/>
              <w:spacing w:line="500" w:lineRule="exact"/>
              <w:jc w:val="center"/>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9</w:t>
            </w:r>
          </w:p>
        </w:tc>
        <w:tc>
          <w:tcPr>
            <w:tcW w:w="2427" w:type="dxa"/>
            <w:noWrap/>
            <w:vAlign w:val="center"/>
          </w:tcPr>
          <w:p w14:paraId="2AC1A52E">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rPr>
                <w:rFonts w:hint="eastAsia" w:ascii="宋体" w:hAnsi="宋体" w:eastAsia="宋体" w:cs="宋体"/>
                <w:color w:val="000000" w:themeColor="text1"/>
                <w:kern w:val="2"/>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★号条款响应</w:t>
            </w:r>
          </w:p>
        </w:tc>
        <w:tc>
          <w:tcPr>
            <w:tcW w:w="5322" w:type="dxa"/>
            <w:noWrap/>
            <w:vAlign w:val="center"/>
          </w:tcPr>
          <w:p w14:paraId="429D46C0">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rPr>
                <w:rFonts w:hint="eastAsia" w:ascii="宋体" w:hAnsi="宋体" w:eastAsia="宋体" w:cs="宋体"/>
                <w:color w:val="000000" w:themeColor="text1"/>
                <w:kern w:val="2"/>
                <w:sz w:val="21"/>
                <w:szCs w:val="21"/>
                <w:highlight w:val="none"/>
                <w:lang w:val="zh-CN"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投标</w:t>
            </w:r>
            <w:r>
              <w:rPr>
                <w:rFonts w:hint="eastAsia" w:ascii="宋体" w:hAnsi="宋体" w:eastAsia="宋体" w:cs="宋体"/>
                <w:color w:val="000000" w:themeColor="text1"/>
                <w:sz w:val="21"/>
                <w:szCs w:val="21"/>
                <w:highlight w:val="none"/>
                <w:lang w:val="zh-CN" w:eastAsia="zh-CN"/>
                <w14:textFill>
                  <w14:solidFill>
                    <w14:schemeClr w14:val="tx1"/>
                  </w14:solidFill>
                </w14:textFill>
              </w:rPr>
              <w:t>文件满足</w:t>
            </w:r>
            <w:r>
              <w:rPr>
                <w:rFonts w:hint="eastAsia" w:ascii="宋体" w:hAnsi="宋体" w:eastAsia="宋体" w:cs="宋体"/>
                <w:color w:val="000000" w:themeColor="text1"/>
                <w:sz w:val="21"/>
                <w:szCs w:val="21"/>
                <w:highlight w:val="none"/>
                <w:lang w:val="en-US" w:eastAsia="zh-CN"/>
                <w14:textFill>
                  <w14:solidFill>
                    <w14:schemeClr w14:val="tx1"/>
                  </w14:solidFill>
                </w14:textFill>
              </w:rPr>
              <w:t>招标</w:t>
            </w:r>
            <w:r>
              <w:rPr>
                <w:rFonts w:hint="eastAsia" w:ascii="宋体" w:hAnsi="宋体" w:eastAsia="宋体" w:cs="宋体"/>
                <w:color w:val="000000" w:themeColor="text1"/>
                <w:sz w:val="21"/>
                <w:szCs w:val="21"/>
                <w:highlight w:val="none"/>
                <w:lang w:val="zh-CN" w:eastAsia="zh-CN"/>
                <w14:textFill>
                  <w14:solidFill>
                    <w14:schemeClr w14:val="tx1"/>
                  </w14:solidFill>
                </w14:textFill>
              </w:rPr>
              <w:t>文件中标注“★”号的</w:t>
            </w:r>
            <w:r>
              <w:rPr>
                <w:rFonts w:hint="eastAsia" w:ascii="宋体" w:hAnsi="宋体" w:eastAsia="宋体" w:cs="宋体"/>
                <w:color w:val="000000" w:themeColor="text1"/>
                <w:sz w:val="21"/>
                <w:szCs w:val="21"/>
                <w:highlight w:val="none"/>
                <w:lang w:val="en-US" w:eastAsia="zh-CN"/>
                <w14:textFill>
                  <w14:solidFill>
                    <w14:schemeClr w14:val="tx1"/>
                  </w14:solidFill>
                </w14:textFill>
              </w:rPr>
              <w:t>全部</w:t>
            </w:r>
            <w:r>
              <w:rPr>
                <w:rFonts w:hint="eastAsia" w:ascii="宋体" w:hAnsi="宋体" w:eastAsia="宋体" w:cs="宋体"/>
                <w:color w:val="000000" w:themeColor="text1"/>
                <w:sz w:val="21"/>
                <w:szCs w:val="21"/>
                <w:highlight w:val="none"/>
                <w:lang w:val="zh-CN" w:eastAsia="zh-CN"/>
                <w14:textFill>
                  <w14:solidFill>
                    <w14:schemeClr w14:val="tx1"/>
                  </w14:solidFill>
                </w14:textFill>
              </w:rPr>
              <w:t>实质性条款要求</w:t>
            </w:r>
          </w:p>
        </w:tc>
      </w:tr>
      <w:tr w14:paraId="67CDE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55" w:type="dxa"/>
            <w:noWrap/>
            <w:vAlign w:val="center"/>
          </w:tcPr>
          <w:p w14:paraId="3A09DEAF">
            <w:pPr>
              <w:keepNext w:val="0"/>
              <w:keepLines w:val="0"/>
              <w:pageBreakBefore w:val="0"/>
              <w:kinsoku/>
              <w:wordWrap/>
              <w:overflowPunct/>
              <w:topLinePunct w:val="0"/>
              <w:autoSpaceDE/>
              <w:autoSpaceDN/>
              <w:bidi w:val="0"/>
              <w:adjustRightInd/>
              <w:spacing w:line="500" w:lineRule="exact"/>
              <w:jc w:val="center"/>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10</w:t>
            </w:r>
          </w:p>
        </w:tc>
        <w:tc>
          <w:tcPr>
            <w:tcW w:w="2427" w:type="dxa"/>
            <w:shd w:val="clear" w:color="auto" w:fill="auto"/>
            <w:noWrap/>
            <w:vAlign w:val="center"/>
          </w:tcPr>
          <w:p w14:paraId="4968884A">
            <w:pPr>
              <w:keepNext w:val="0"/>
              <w:keepLines w:val="0"/>
              <w:pageBreakBefore w:val="0"/>
              <w:kinsoku/>
              <w:wordWrap/>
              <w:overflowPunct/>
              <w:topLinePunct w:val="0"/>
              <w:autoSpaceDE/>
              <w:autoSpaceDN/>
              <w:bidi w:val="0"/>
              <w:adjustRightInd/>
              <w:spacing w:line="500" w:lineRule="exact"/>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附加条件</w:t>
            </w:r>
          </w:p>
        </w:tc>
        <w:tc>
          <w:tcPr>
            <w:tcW w:w="5322" w:type="dxa"/>
            <w:shd w:val="clear" w:color="auto" w:fill="auto"/>
            <w:noWrap/>
            <w:vAlign w:val="center"/>
          </w:tcPr>
          <w:p w14:paraId="20BD57F2">
            <w:pPr>
              <w:keepNext w:val="0"/>
              <w:keepLines w:val="0"/>
              <w:pageBreakBefore w:val="0"/>
              <w:kinsoku/>
              <w:wordWrap/>
              <w:overflowPunct/>
              <w:topLinePunct w:val="0"/>
              <w:autoSpaceDE/>
              <w:autoSpaceDN/>
              <w:bidi w:val="0"/>
              <w:adjustRightInd/>
              <w:spacing w:line="500" w:lineRule="exact"/>
              <w:jc w:val="left"/>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未发现投标文件含有采购人不能接受的附加条件</w:t>
            </w:r>
          </w:p>
        </w:tc>
      </w:tr>
      <w:tr w14:paraId="06B04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855" w:type="dxa"/>
            <w:shd w:val="clear" w:color="auto" w:fill="auto"/>
            <w:noWrap/>
            <w:vAlign w:val="center"/>
          </w:tcPr>
          <w:p w14:paraId="388F31E7">
            <w:pPr>
              <w:keepNext w:val="0"/>
              <w:keepLines w:val="0"/>
              <w:pageBreakBefore w:val="0"/>
              <w:kinsoku/>
              <w:wordWrap/>
              <w:overflowPunct/>
              <w:topLinePunct w:val="0"/>
              <w:autoSpaceDE/>
              <w:autoSpaceDN/>
              <w:bidi w:val="0"/>
              <w:adjustRightInd/>
              <w:spacing w:line="500" w:lineRule="exact"/>
              <w:jc w:val="center"/>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11</w:t>
            </w:r>
          </w:p>
        </w:tc>
        <w:tc>
          <w:tcPr>
            <w:tcW w:w="2427" w:type="dxa"/>
            <w:shd w:val="clear" w:color="auto" w:fill="auto"/>
            <w:noWrap/>
            <w:vAlign w:val="center"/>
          </w:tcPr>
          <w:p w14:paraId="39FE87B6">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不存在</w:t>
            </w:r>
            <w:r>
              <w:rPr>
                <w:rFonts w:hint="eastAsia" w:ascii="宋体" w:hAnsi="宋体" w:eastAsia="宋体" w:cs="宋体"/>
                <w:color w:val="000000" w:themeColor="text1"/>
                <w:kern w:val="0"/>
                <w:sz w:val="21"/>
                <w:szCs w:val="21"/>
                <w:highlight w:val="none"/>
                <w:lang w:val="en-US" w:eastAsia="zh-CN" w:bidi="ar"/>
                <w14:textFill>
                  <w14:solidFill>
                    <w14:schemeClr w14:val="tx1"/>
                  </w14:solidFill>
                </w14:textFill>
              </w:rPr>
              <w:t>视为串通投标的情形</w:t>
            </w:r>
          </w:p>
        </w:tc>
        <w:tc>
          <w:tcPr>
            <w:tcW w:w="5322" w:type="dxa"/>
            <w:shd w:val="clear" w:color="auto" w:fill="auto"/>
            <w:noWrap/>
            <w:vAlign w:val="center"/>
          </w:tcPr>
          <w:p w14:paraId="7B7AA56A">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不存在视为投标人串通投标的情形</w:t>
            </w:r>
          </w:p>
        </w:tc>
      </w:tr>
      <w:tr w14:paraId="2E44A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jc w:val="center"/>
        </w:trPr>
        <w:tc>
          <w:tcPr>
            <w:tcW w:w="855" w:type="dxa"/>
            <w:shd w:val="clear" w:color="auto" w:fill="auto"/>
            <w:noWrap/>
            <w:vAlign w:val="center"/>
          </w:tcPr>
          <w:p w14:paraId="5711F5E8">
            <w:pPr>
              <w:keepNext w:val="0"/>
              <w:keepLines w:val="0"/>
              <w:pageBreakBefore w:val="0"/>
              <w:kinsoku/>
              <w:wordWrap/>
              <w:overflowPunct/>
              <w:topLinePunct w:val="0"/>
              <w:autoSpaceDE/>
              <w:autoSpaceDN/>
              <w:bidi w:val="0"/>
              <w:adjustRightInd/>
              <w:spacing w:line="500" w:lineRule="exact"/>
              <w:jc w:val="center"/>
              <w:textAlignment w:val="auto"/>
              <w:outlineLvl w:val="9"/>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w:t>
            </w:r>
          </w:p>
        </w:tc>
        <w:tc>
          <w:tcPr>
            <w:tcW w:w="2427" w:type="dxa"/>
            <w:shd w:val="clear" w:color="auto" w:fill="auto"/>
            <w:noWrap/>
            <w:vAlign w:val="center"/>
          </w:tcPr>
          <w:p w14:paraId="14254C78">
            <w:pPr>
              <w:pStyle w:val="29"/>
              <w:keepNext w:val="0"/>
              <w:keepLines w:val="0"/>
              <w:pageBreakBefore w:val="0"/>
              <w:kinsoku/>
              <w:wordWrap/>
              <w:overflowPunct/>
              <w:topLinePunct w:val="0"/>
              <w:autoSpaceDE/>
              <w:autoSpaceDN/>
              <w:bidi w:val="0"/>
              <w:adjustRightInd/>
              <w:spacing w:line="500" w:lineRule="exact"/>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投标文件的澄清、说明、补正（如有）</w:t>
            </w:r>
          </w:p>
        </w:tc>
        <w:tc>
          <w:tcPr>
            <w:tcW w:w="5322" w:type="dxa"/>
            <w:shd w:val="clear" w:color="auto" w:fill="auto"/>
            <w:noWrap/>
            <w:vAlign w:val="center"/>
          </w:tcPr>
          <w:p w14:paraId="745E9CD9">
            <w:pPr>
              <w:pStyle w:val="29"/>
              <w:keepNext w:val="0"/>
              <w:keepLines w:val="0"/>
              <w:pageBreakBefore w:val="0"/>
              <w:kinsoku/>
              <w:wordWrap/>
              <w:overflowPunct/>
              <w:topLinePunct w:val="0"/>
              <w:autoSpaceDE/>
              <w:autoSpaceDN/>
              <w:bidi w:val="0"/>
              <w:adjustRightInd/>
              <w:spacing w:line="500" w:lineRule="exact"/>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评审期间,</w:t>
            </w:r>
            <w:r>
              <w:rPr>
                <w:rFonts w:hint="eastAsia" w:ascii="宋体" w:hAnsi="宋体" w:eastAsia="宋体" w:cs="宋体"/>
                <w:color w:val="000000" w:themeColor="text1"/>
                <w:sz w:val="21"/>
                <w:szCs w:val="21"/>
                <w:highlight w:val="none"/>
                <w:lang w:val="en-US" w:eastAsia="zh-CN"/>
                <w14:textFill>
                  <w14:solidFill>
                    <w14:schemeClr w14:val="tx1"/>
                  </w14:solidFill>
                </w14:textFill>
              </w:rPr>
              <w:t>投标人</w:t>
            </w:r>
            <w:r>
              <w:rPr>
                <w:rFonts w:hint="eastAsia" w:ascii="宋体" w:hAnsi="宋体" w:eastAsia="宋体" w:cs="宋体"/>
                <w:color w:val="000000" w:themeColor="text1"/>
                <w:sz w:val="21"/>
                <w:szCs w:val="21"/>
                <w:highlight w:val="none"/>
                <w:lang w:val="zh-CN" w:eastAsia="zh-CN"/>
                <w14:textFill>
                  <w14:solidFill>
                    <w14:schemeClr w14:val="tx1"/>
                  </w14:solidFill>
                </w14:textFill>
              </w:rPr>
              <w:t>按评标委员会的要求提交经授权代表签字的澄清、说明、补正</w:t>
            </w:r>
            <w:r>
              <w:rPr>
                <w:rFonts w:hint="eastAsia" w:ascii="宋体" w:hAnsi="宋体" w:eastAsia="宋体" w:cs="宋体"/>
                <w:color w:val="000000" w:themeColor="text1"/>
                <w:sz w:val="21"/>
                <w:szCs w:val="21"/>
                <w:highlight w:val="none"/>
                <w:lang w:val="en-US" w:eastAsia="zh-CN"/>
                <w14:textFill>
                  <w14:solidFill>
                    <w14:schemeClr w14:val="tx1"/>
                  </w14:solidFill>
                </w14:textFill>
              </w:rPr>
              <w:t>且未</w:t>
            </w:r>
            <w:r>
              <w:rPr>
                <w:rFonts w:hint="eastAsia" w:ascii="宋体" w:hAnsi="宋体" w:eastAsia="宋体" w:cs="宋体"/>
                <w:color w:val="000000" w:themeColor="text1"/>
                <w:sz w:val="21"/>
                <w:szCs w:val="21"/>
                <w:highlight w:val="none"/>
                <w:lang w:val="zh-CN" w:eastAsia="zh-CN"/>
                <w14:textFill>
                  <w14:solidFill>
                    <w14:schemeClr w14:val="tx1"/>
                  </w14:solidFill>
                </w14:textFill>
              </w:rPr>
              <w:t>改变</w:t>
            </w:r>
            <w:r>
              <w:rPr>
                <w:rFonts w:hint="eastAsia" w:ascii="宋体" w:hAnsi="宋体" w:eastAsia="宋体" w:cs="宋体"/>
                <w:color w:val="000000" w:themeColor="text1"/>
                <w:sz w:val="21"/>
                <w:szCs w:val="21"/>
                <w:highlight w:val="none"/>
                <w:lang w:val="en-US" w:eastAsia="zh-CN"/>
                <w14:textFill>
                  <w14:solidFill>
                    <w14:schemeClr w14:val="tx1"/>
                  </w14:solidFill>
                </w14:textFill>
              </w:rPr>
              <w:t>投标</w:t>
            </w:r>
            <w:r>
              <w:rPr>
                <w:rFonts w:hint="eastAsia" w:ascii="宋体" w:hAnsi="宋体" w:eastAsia="宋体" w:cs="宋体"/>
                <w:color w:val="000000" w:themeColor="text1"/>
                <w:sz w:val="21"/>
                <w:szCs w:val="21"/>
                <w:highlight w:val="none"/>
                <w:lang w:val="zh-CN" w:eastAsia="zh-CN"/>
                <w14:textFill>
                  <w14:solidFill>
                    <w14:schemeClr w14:val="tx1"/>
                  </w14:solidFill>
                </w14:textFill>
              </w:rPr>
              <w:t>文件的实质性内容</w:t>
            </w:r>
          </w:p>
        </w:tc>
      </w:tr>
      <w:tr w14:paraId="259AD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55" w:type="dxa"/>
            <w:shd w:val="clear" w:color="auto" w:fill="auto"/>
            <w:noWrap/>
            <w:vAlign w:val="center"/>
          </w:tcPr>
          <w:p w14:paraId="231716F1">
            <w:pPr>
              <w:keepNext w:val="0"/>
              <w:keepLines w:val="0"/>
              <w:pageBreakBefore w:val="0"/>
              <w:kinsoku/>
              <w:wordWrap/>
              <w:overflowPunct/>
              <w:topLinePunct w:val="0"/>
              <w:autoSpaceDE/>
              <w:autoSpaceDN/>
              <w:bidi w:val="0"/>
              <w:adjustRightInd/>
              <w:spacing w:line="500" w:lineRule="exact"/>
              <w:jc w:val="center"/>
              <w:textAlignment w:val="auto"/>
              <w:outlineLvl w:val="9"/>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13</w:t>
            </w:r>
          </w:p>
        </w:tc>
        <w:tc>
          <w:tcPr>
            <w:tcW w:w="2427" w:type="dxa"/>
            <w:shd w:val="clear" w:color="auto" w:fill="auto"/>
            <w:noWrap/>
            <w:vAlign w:val="center"/>
          </w:tcPr>
          <w:p w14:paraId="6F490A5A">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其他投标无效情形</w:t>
            </w:r>
          </w:p>
        </w:tc>
        <w:tc>
          <w:tcPr>
            <w:tcW w:w="5322" w:type="dxa"/>
            <w:shd w:val="clear" w:color="auto" w:fill="auto"/>
            <w:noWrap/>
            <w:vAlign w:val="center"/>
          </w:tcPr>
          <w:p w14:paraId="3C598587">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投标人、投标文件不存在不符合法律、法规和招标文件规定的其他无效情形</w:t>
            </w:r>
          </w:p>
        </w:tc>
      </w:tr>
      <w:tr w14:paraId="71394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55" w:type="dxa"/>
            <w:shd w:val="clear" w:color="auto" w:fill="auto"/>
            <w:noWrap/>
            <w:vAlign w:val="center"/>
          </w:tcPr>
          <w:p w14:paraId="2FB39B40">
            <w:pPr>
              <w:keepNext w:val="0"/>
              <w:keepLines w:val="0"/>
              <w:pageBreakBefore w:val="0"/>
              <w:kinsoku/>
              <w:wordWrap/>
              <w:overflowPunct/>
              <w:topLinePunct w:val="0"/>
              <w:autoSpaceDE/>
              <w:autoSpaceDN/>
              <w:bidi w:val="0"/>
              <w:adjustRightInd/>
              <w:spacing w:line="500" w:lineRule="exact"/>
              <w:jc w:val="center"/>
              <w:textAlignment w:val="auto"/>
              <w:outlineLvl w:val="9"/>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14</w:t>
            </w:r>
          </w:p>
        </w:tc>
        <w:tc>
          <w:tcPr>
            <w:tcW w:w="2427" w:type="dxa"/>
            <w:shd w:val="clear" w:color="auto" w:fill="auto"/>
            <w:noWrap/>
            <w:vAlign w:val="center"/>
          </w:tcPr>
          <w:p w14:paraId="38E0307F">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所有投标人所投产品的品牌三家（含）及以上</w:t>
            </w:r>
          </w:p>
        </w:tc>
        <w:tc>
          <w:tcPr>
            <w:tcW w:w="5322" w:type="dxa"/>
            <w:shd w:val="clear" w:color="auto" w:fill="auto"/>
            <w:noWrap/>
            <w:vAlign w:val="center"/>
          </w:tcPr>
          <w:p w14:paraId="74E77289">
            <w:pPr>
              <w:keepNext w:val="0"/>
              <w:keepLines w:val="0"/>
              <w:pageBreakBefore w:val="0"/>
              <w:widowControl/>
              <w:suppressLineNumbers w:val="0"/>
              <w:kinsoku/>
              <w:wordWrap/>
              <w:overflowPunct/>
              <w:topLinePunct w:val="0"/>
              <w:autoSpaceDE/>
              <w:autoSpaceDN/>
              <w:bidi w:val="0"/>
              <w:adjustRightInd/>
              <w:spacing w:line="500" w:lineRule="exact"/>
              <w:jc w:val="left"/>
              <w:textAlignment w:val="auto"/>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提供相同品牌产品且通过资格审查、符合性审查的不同投标人参加同一合同项下投标的，按一家投标人计算，</w:t>
            </w:r>
            <w:r>
              <w:rPr>
                <w:rFonts w:hint="eastAsia" w:ascii="宋体" w:hAnsi="宋体" w:eastAsia="宋体" w:cs="宋体"/>
                <w:color w:val="000000" w:themeColor="text1"/>
                <w:kern w:val="0"/>
                <w:szCs w:val="21"/>
                <w:highlight w:val="none"/>
                <w14:textFill>
                  <w14:solidFill>
                    <w14:schemeClr w14:val="tx1"/>
                  </w14:solidFill>
                </w14:textFill>
              </w:rPr>
              <w:t>评审后得分最高的同品牌投标人获得中标人推荐资格</w:t>
            </w:r>
            <w:r>
              <w:rPr>
                <w:rFonts w:hint="eastAsia" w:ascii="宋体" w:hAnsi="宋体" w:eastAsia="宋体" w:cs="宋体"/>
                <w:color w:val="000000" w:themeColor="text1"/>
                <w:kern w:val="0"/>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lang w:val="en-US" w:eastAsia="zh-CN" w:bidi="ar-SA"/>
                <w14:textFill>
                  <w14:solidFill>
                    <w14:schemeClr w14:val="tx1"/>
                  </w14:solidFill>
                </w14:textFill>
              </w:rPr>
              <w:t>所有投标人所投产品的品牌三家（含）及以上。</w:t>
            </w:r>
          </w:p>
        </w:tc>
      </w:tr>
      <w:tr w14:paraId="3CBD1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604" w:type="dxa"/>
            <w:gridSpan w:val="3"/>
            <w:noWrap/>
            <w:vAlign w:val="center"/>
          </w:tcPr>
          <w:p w14:paraId="1022F4CF">
            <w:pPr>
              <w:keepNext w:val="0"/>
              <w:keepLines w:val="0"/>
              <w:pageBreakBefore w:val="0"/>
              <w:kinsoku/>
              <w:wordWrap/>
              <w:overflowPunct/>
              <w:topLinePunct w:val="0"/>
              <w:autoSpaceDE/>
              <w:autoSpaceDN/>
              <w:bidi w:val="0"/>
              <w:adjustRightInd/>
              <w:spacing w:line="500" w:lineRule="exact"/>
              <w:jc w:val="both"/>
              <w:textAlignment w:val="auto"/>
              <w:outlineLvl w:val="9"/>
              <w:rPr>
                <w:rFonts w:hint="eastAsia" w:ascii="宋体" w:hAnsi="宋体" w:eastAsia="宋体" w:cs="宋体"/>
                <w:color w:val="000000" w:themeColor="text1"/>
                <w:spacing w:val="-12"/>
                <w:sz w:val="21"/>
                <w:szCs w:val="21"/>
                <w:highlight w:val="none"/>
                <w14:textFill>
                  <w14:solidFill>
                    <w14:schemeClr w14:val="tx1"/>
                  </w14:solidFill>
                </w14:textFill>
              </w:rPr>
            </w:pPr>
            <w:r>
              <w:rPr>
                <w:rFonts w:hint="eastAsia" w:ascii="宋体" w:hAnsi="宋体" w:eastAsia="宋体" w:cs="宋体"/>
                <w:color w:val="000000" w:themeColor="text1"/>
                <w:spacing w:val="-12"/>
                <w:sz w:val="21"/>
                <w:szCs w:val="21"/>
                <w:highlight w:val="none"/>
                <w14:textFill>
                  <w14:solidFill>
                    <w14:schemeClr w14:val="tx1"/>
                  </w14:solidFill>
                </w14:textFill>
              </w:rPr>
              <w:t>审查结论</w:t>
            </w:r>
          </w:p>
          <w:p w14:paraId="1570AF25">
            <w:pPr>
              <w:keepNext w:val="0"/>
              <w:keepLines w:val="0"/>
              <w:pageBreakBefore w:val="0"/>
              <w:kinsoku/>
              <w:wordWrap/>
              <w:overflowPunct/>
              <w:topLinePunct w:val="0"/>
              <w:autoSpaceDE/>
              <w:autoSpaceDN/>
              <w:bidi w:val="0"/>
              <w:adjustRightInd/>
              <w:spacing w:line="500" w:lineRule="exact"/>
              <w:ind w:firstLine="1116" w:firstLineChars="600"/>
              <w:jc w:val="both"/>
              <w:textAlignment w:val="auto"/>
              <w:outlineLvl w:val="9"/>
              <w:rPr>
                <w:rFonts w:hint="eastAsia" w:ascii="宋体" w:hAnsi="宋体" w:eastAsia="宋体" w:cs="宋体"/>
                <w:color w:val="000000" w:themeColor="text1"/>
                <w:spacing w:val="-12"/>
                <w:sz w:val="21"/>
                <w:szCs w:val="21"/>
                <w:highlight w:val="none"/>
                <w14:textFill>
                  <w14:solidFill>
                    <w14:schemeClr w14:val="tx1"/>
                  </w14:solidFill>
                </w14:textFill>
              </w:rPr>
            </w:pPr>
          </w:p>
        </w:tc>
      </w:tr>
      <w:tr w14:paraId="0D244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8604" w:type="dxa"/>
            <w:gridSpan w:val="3"/>
            <w:noWrap/>
            <w:vAlign w:val="center"/>
          </w:tcPr>
          <w:p w14:paraId="392AA7C7">
            <w:pPr>
              <w:keepNext w:val="0"/>
              <w:keepLines w:val="0"/>
              <w:pageBreakBefore w:val="0"/>
              <w:kinsoku/>
              <w:wordWrap/>
              <w:overflowPunct/>
              <w:topLinePunct w:val="0"/>
              <w:autoSpaceDE/>
              <w:autoSpaceDN/>
              <w:bidi w:val="0"/>
              <w:adjustRightInd/>
              <w:spacing w:line="500" w:lineRule="exact"/>
              <w:textAlignment w:val="auto"/>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评审委员会</w:t>
            </w:r>
            <w:r>
              <w:rPr>
                <w:rFonts w:hint="eastAsia" w:ascii="宋体" w:hAnsi="宋体" w:eastAsia="宋体" w:cs="宋体"/>
                <w:color w:val="000000" w:themeColor="text1"/>
                <w:sz w:val="21"/>
                <w:szCs w:val="21"/>
                <w:highlight w:val="none"/>
                <w14:textFill>
                  <w14:solidFill>
                    <w14:schemeClr w14:val="tx1"/>
                  </w14:solidFill>
                </w14:textFill>
              </w:rPr>
              <w:t>签字：</w:t>
            </w:r>
          </w:p>
          <w:p w14:paraId="345B0296">
            <w:pPr>
              <w:keepNext w:val="0"/>
              <w:keepLines w:val="0"/>
              <w:pageBreakBefore w:val="0"/>
              <w:kinsoku/>
              <w:wordWrap/>
              <w:overflowPunct/>
              <w:topLinePunct w:val="0"/>
              <w:autoSpaceDE/>
              <w:autoSpaceDN/>
              <w:bidi w:val="0"/>
              <w:adjustRightInd/>
              <w:spacing w:line="500" w:lineRule="exact"/>
              <w:jc w:val="both"/>
              <w:textAlignment w:val="auto"/>
              <w:outlineLvl w:val="9"/>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日期：      </w:t>
            </w:r>
            <w:r>
              <w:rPr>
                <w:rFonts w:hint="eastAsia" w:ascii="宋体" w:hAnsi="宋体" w:eastAsia="宋体" w:cs="宋体"/>
                <w:color w:val="000000" w:themeColor="text1"/>
                <w:sz w:val="21"/>
                <w:szCs w:val="21"/>
                <w:highlight w:val="none"/>
                <w14:textFill>
                  <w14:solidFill>
                    <w14:schemeClr w14:val="tx1"/>
                  </w14:solidFill>
                </w14:textFill>
              </w:rPr>
              <w:t>年   月   日</w:t>
            </w:r>
          </w:p>
        </w:tc>
      </w:tr>
    </w:tbl>
    <w:p w14:paraId="048EDAEE">
      <w:pPr>
        <w:pageBreakBefore w:val="0"/>
        <w:overflowPunct/>
        <w:topLinePunct w:val="0"/>
        <w:bidi w:val="0"/>
        <w:spacing w:line="5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p>
    <w:p w14:paraId="3007B4A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val="en-US" w:eastAsia="zh-CN"/>
          <w14:textFill>
            <w14:solidFill>
              <w14:schemeClr w14:val="tx1"/>
            </w14:solidFill>
          </w14:textFill>
        </w:rPr>
        <w:t>符合性</w:t>
      </w:r>
      <w:r>
        <w:rPr>
          <w:rFonts w:hint="eastAsia" w:ascii="宋体" w:hAnsi="宋体" w:eastAsia="宋体" w:cs="宋体"/>
          <w:color w:val="000000" w:themeColor="text1"/>
          <w:sz w:val="24"/>
          <w:highlight w:val="none"/>
          <w14:textFill>
            <w14:solidFill>
              <w14:schemeClr w14:val="tx1"/>
            </w14:solidFill>
          </w14:textFill>
        </w:rPr>
        <w:t>审查表》由采购人、采购代理机构逐项列明。</w:t>
      </w:r>
    </w:p>
    <w:p w14:paraId="2B60990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outlineLvl w:val="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审查结论合格打√，不合格打×，不合格应注明原因。</w:t>
      </w:r>
    </w:p>
    <w:p w14:paraId="59F1D420">
      <w:pPr>
        <w:pageBreakBefore w:val="0"/>
        <w:overflowPunct/>
        <w:topLinePunct w:val="0"/>
        <w:bidi w:val="0"/>
        <w:spacing w:line="500" w:lineRule="exact"/>
        <w:ind w:firstLine="420"/>
        <w:outlineLvl w:val="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szCs w:val="32"/>
          <w:highlight w:val="none"/>
          <w14:textFill>
            <w14:solidFill>
              <w14:schemeClr w14:val="tx1"/>
            </w14:solidFill>
          </w14:textFill>
        </w:rPr>
        <w:t>《符合性审查表》是符合性</w:t>
      </w:r>
      <w:r>
        <w:rPr>
          <w:rFonts w:hint="eastAsia" w:ascii="宋体" w:hAnsi="宋体" w:eastAsia="宋体" w:cs="宋体"/>
          <w:color w:val="000000" w:themeColor="text1"/>
          <w:sz w:val="24"/>
          <w:szCs w:val="32"/>
          <w:highlight w:val="none"/>
          <w:lang w:val="en-US" w:eastAsia="zh-CN"/>
          <w14:textFill>
            <w14:solidFill>
              <w14:schemeClr w14:val="tx1"/>
            </w14:solidFill>
          </w14:textFill>
        </w:rPr>
        <w:t>审查</w:t>
      </w:r>
      <w:r>
        <w:rPr>
          <w:rFonts w:hint="eastAsia" w:ascii="宋体" w:hAnsi="宋体" w:eastAsia="宋体" w:cs="宋体"/>
          <w:color w:val="000000" w:themeColor="text1"/>
          <w:sz w:val="24"/>
          <w:szCs w:val="32"/>
          <w:highlight w:val="none"/>
          <w14:textFill>
            <w14:solidFill>
              <w14:schemeClr w14:val="tx1"/>
            </w14:solidFill>
          </w14:textFill>
        </w:rPr>
        <w:t>的依据，除法律法规</w:t>
      </w:r>
      <w:r>
        <w:rPr>
          <w:rFonts w:hint="eastAsia" w:ascii="宋体" w:hAnsi="宋体" w:eastAsia="宋体" w:cs="宋体"/>
          <w:color w:val="000000" w:themeColor="text1"/>
          <w:sz w:val="24"/>
          <w:szCs w:val="32"/>
          <w:highlight w:val="none"/>
          <w:lang w:val="en-US" w:eastAsia="zh-CN"/>
          <w14:textFill>
            <w14:solidFill>
              <w14:schemeClr w14:val="tx1"/>
            </w14:solidFill>
          </w14:textFill>
        </w:rPr>
        <w:t>及招标文件</w:t>
      </w:r>
      <w:r>
        <w:rPr>
          <w:rFonts w:hint="eastAsia" w:ascii="宋体" w:hAnsi="宋体" w:eastAsia="宋体" w:cs="宋体"/>
          <w:color w:val="000000" w:themeColor="text1"/>
          <w:sz w:val="24"/>
          <w:szCs w:val="32"/>
          <w:highlight w:val="none"/>
          <w14:textFill>
            <w14:solidFill>
              <w14:schemeClr w14:val="tx1"/>
            </w14:solidFill>
          </w14:textFill>
        </w:rPr>
        <w:t>规定的投标文件无效情形外</w:t>
      </w:r>
      <w:r>
        <w:rPr>
          <w:rFonts w:hint="eastAsia" w:ascii="宋体" w:hAnsi="宋体" w:eastAsia="宋体" w:cs="宋体"/>
          <w:color w:val="000000" w:themeColor="text1"/>
          <w:sz w:val="24"/>
          <w:szCs w:val="32"/>
          <w:highlight w:val="none"/>
          <w:lang w:eastAsia="zh-CN"/>
          <w14:textFill>
            <w14:solidFill>
              <w14:schemeClr w14:val="tx1"/>
            </w14:solidFill>
          </w14:textFill>
        </w:rPr>
        <w:t>，</w:t>
      </w:r>
      <w:r>
        <w:rPr>
          <w:rFonts w:hint="eastAsia" w:ascii="宋体" w:hAnsi="宋体" w:eastAsia="宋体" w:cs="宋体"/>
          <w:color w:val="000000" w:themeColor="text1"/>
          <w:sz w:val="24"/>
          <w:szCs w:val="32"/>
          <w:highlight w:val="none"/>
          <w14:textFill>
            <w14:solidFill>
              <w14:schemeClr w14:val="tx1"/>
            </w14:solidFill>
          </w14:textFill>
        </w:rPr>
        <w:t>《符合性审查表》未列明的</w:t>
      </w:r>
      <w:r>
        <w:rPr>
          <w:rFonts w:hint="eastAsia" w:ascii="宋体" w:hAnsi="宋体" w:eastAsia="宋体" w:cs="宋体"/>
          <w:color w:val="000000" w:themeColor="text1"/>
          <w:sz w:val="24"/>
          <w:szCs w:val="32"/>
          <w:highlight w:val="none"/>
          <w:lang w:val="en-US" w:eastAsia="zh-CN"/>
          <w14:textFill>
            <w14:solidFill>
              <w14:schemeClr w14:val="tx1"/>
            </w14:solidFill>
          </w14:textFill>
        </w:rPr>
        <w:t>情形</w:t>
      </w:r>
      <w:r>
        <w:rPr>
          <w:rFonts w:hint="eastAsia" w:ascii="宋体" w:hAnsi="宋体" w:eastAsia="宋体" w:cs="宋体"/>
          <w:color w:val="000000" w:themeColor="text1"/>
          <w:sz w:val="24"/>
          <w:szCs w:val="32"/>
          <w:highlight w:val="none"/>
          <w14:textFill>
            <w14:solidFill>
              <w14:schemeClr w14:val="tx1"/>
            </w14:solidFill>
          </w14:textFill>
        </w:rPr>
        <w:t>不得作为符合性</w:t>
      </w:r>
      <w:r>
        <w:rPr>
          <w:rFonts w:hint="eastAsia" w:ascii="宋体" w:hAnsi="宋体" w:eastAsia="宋体" w:cs="宋体"/>
          <w:color w:val="000000" w:themeColor="text1"/>
          <w:sz w:val="24"/>
          <w:szCs w:val="32"/>
          <w:highlight w:val="none"/>
          <w:lang w:val="en-US" w:eastAsia="zh-CN"/>
          <w14:textFill>
            <w14:solidFill>
              <w14:schemeClr w14:val="tx1"/>
            </w14:solidFill>
          </w14:textFill>
        </w:rPr>
        <w:t>审查</w:t>
      </w:r>
      <w:r>
        <w:rPr>
          <w:rFonts w:hint="eastAsia" w:ascii="宋体" w:hAnsi="宋体" w:eastAsia="宋体" w:cs="宋体"/>
          <w:color w:val="000000" w:themeColor="text1"/>
          <w:sz w:val="24"/>
          <w:szCs w:val="32"/>
          <w:highlight w:val="none"/>
          <w14:textFill>
            <w14:solidFill>
              <w14:schemeClr w14:val="tx1"/>
            </w14:solidFill>
          </w14:textFill>
        </w:rPr>
        <w:t>中认定投标文件无效的依据</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10CBED61">
      <w:pPr>
        <w:pStyle w:val="9"/>
        <w:pageBreakBefore w:val="0"/>
        <w:numPr>
          <w:ilvl w:val="0"/>
          <w:numId w:val="0"/>
        </w:numPr>
        <w:overflowPunct/>
        <w:topLinePunct w:val="0"/>
        <w:bidi w:val="0"/>
        <w:spacing w:line="500" w:lineRule="exact"/>
        <w:outlineLvl w:val="1"/>
        <w:rPr>
          <w:rFonts w:hint="eastAsia" w:ascii="宋体" w:hAnsi="宋体" w:eastAsia="宋体" w:cs="宋体"/>
          <w:b/>
          <w:bCs/>
          <w:color w:val="000000" w:themeColor="text1"/>
          <w:kern w:val="2"/>
          <w:sz w:val="28"/>
          <w:szCs w:val="28"/>
          <w:highlight w:val="none"/>
          <w:lang w:val="en-US" w:eastAsia="zh-CN" w:bidi="ar-SA"/>
          <w14:textFill>
            <w14:solidFill>
              <w14:schemeClr w14:val="tx1"/>
            </w14:solidFill>
          </w14:textFill>
        </w:rPr>
      </w:pPr>
    </w:p>
    <w:p w14:paraId="12D3E91F">
      <w:pPr>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br w:type="page"/>
      </w:r>
    </w:p>
    <w:p w14:paraId="039212B6">
      <w:pPr>
        <w:jc w:val="center"/>
        <w:rPr>
          <w:rFonts w:hint="eastAsia" w:ascii="宋体" w:hAnsi="宋体" w:eastAsia="宋体" w:cs="宋体"/>
          <w:b/>
          <w:bCs/>
          <w:sz w:val="32"/>
          <w:szCs w:val="32"/>
        </w:rPr>
      </w:pPr>
      <w:r>
        <w:rPr>
          <w:rFonts w:hint="eastAsia" w:ascii="宋体" w:hAnsi="宋体" w:eastAsia="宋体" w:cs="宋体"/>
          <w:b/>
          <w:bCs/>
          <w:sz w:val="32"/>
          <w:szCs w:val="32"/>
          <w:lang w:val="en-US" w:eastAsia="zh-CN"/>
        </w:rPr>
        <w:t>五、</w:t>
      </w:r>
      <w:r>
        <w:rPr>
          <w:rFonts w:hint="eastAsia" w:ascii="宋体" w:hAnsi="宋体" w:eastAsia="宋体" w:cs="宋体"/>
          <w:b/>
          <w:bCs/>
          <w:sz w:val="32"/>
          <w:szCs w:val="32"/>
        </w:rPr>
        <w:t>评分标准</w:t>
      </w:r>
    </w:p>
    <w:tbl>
      <w:tblPr>
        <w:tblStyle w:val="21"/>
        <w:tblW w:w="4884" w:type="pct"/>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3"/>
        <w:gridCol w:w="1424"/>
        <w:gridCol w:w="823"/>
        <w:gridCol w:w="5384"/>
      </w:tblGrid>
      <w:tr w14:paraId="0D232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416" w:type="pct"/>
            <w:tcBorders>
              <w:top w:val="single" w:color="auto" w:sz="4" w:space="0"/>
              <w:left w:val="single" w:color="auto" w:sz="4" w:space="0"/>
              <w:bottom w:val="single" w:color="auto" w:sz="4" w:space="0"/>
              <w:right w:val="single" w:color="auto" w:sz="4" w:space="0"/>
            </w:tcBorders>
            <w:noWrap w:val="0"/>
            <w:vAlign w:val="center"/>
          </w:tcPr>
          <w:p w14:paraId="0AB182A5">
            <w:pPr>
              <w:jc w:val="center"/>
              <w:rPr>
                <w:rFonts w:hint="eastAsia" w:ascii="宋体" w:hAnsi="宋体" w:eastAsia="宋体" w:cs="宋体"/>
                <w:color w:val="auto"/>
                <w:sz w:val="24"/>
                <w:highlight w:val="none"/>
              </w:rPr>
            </w:pPr>
            <w:bookmarkStart w:id="71" w:name="_Toc25395"/>
            <w:bookmarkStart w:id="72" w:name="_Toc18441"/>
            <w:r>
              <w:rPr>
                <w:rFonts w:hint="eastAsia" w:ascii="宋体" w:hAnsi="宋体" w:eastAsia="宋体" w:cs="宋体"/>
                <w:color w:val="auto"/>
                <w:sz w:val="24"/>
                <w:highlight w:val="none"/>
              </w:rPr>
              <w:t>分项</w:t>
            </w:r>
          </w:p>
        </w:tc>
        <w:tc>
          <w:tcPr>
            <w:tcW w:w="855" w:type="pct"/>
            <w:tcBorders>
              <w:top w:val="single" w:color="auto" w:sz="4" w:space="0"/>
              <w:left w:val="single" w:color="auto" w:sz="4" w:space="0"/>
              <w:bottom w:val="single" w:color="auto" w:sz="4" w:space="0"/>
              <w:right w:val="single" w:color="auto" w:sz="4" w:space="0"/>
            </w:tcBorders>
            <w:noWrap w:val="0"/>
            <w:vAlign w:val="center"/>
          </w:tcPr>
          <w:p w14:paraId="369E9F4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评分因素</w:t>
            </w:r>
          </w:p>
        </w:tc>
        <w:tc>
          <w:tcPr>
            <w:tcW w:w="494" w:type="pct"/>
            <w:tcBorders>
              <w:top w:val="single" w:color="auto" w:sz="4" w:space="0"/>
              <w:left w:val="single" w:color="auto" w:sz="4" w:space="0"/>
              <w:bottom w:val="single" w:color="auto" w:sz="4" w:space="0"/>
              <w:right w:val="single" w:color="auto" w:sz="4" w:space="0"/>
            </w:tcBorders>
            <w:noWrap w:val="0"/>
            <w:vAlign w:val="center"/>
          </w:tcPr>
          <w:p w14:paraId="2A93A0D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分值</w:t>
            </w:r>
          </w:p>
        </w:tc>
        <w:tc>
          <w:tcPr>
            <w:tcW w:w="3233" w:type="pct"/>
            <w:tcBorders>
              <w:top w:val="single" w:color="auto" w:sz="4" w:space="0"/>
              <w:left w:val="single" w:color="auto" w:sz="4" w:space="0"/>
              <w:bottom w:val="single" w:color="auto" w:sz="4" w:space="0"/>
              <w:right w:val="single" w:color="auto" w:sz="4" w:space="0"/>
            </w:tcBorders>
            <w:noWrap w:val="0"/>
            <w:vAlign w:val="center"/>
          </w:tcPr>
          <w:p w14:paraId="2C63A9C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说明</w:t>
            </w:r>
          </w:p>
        </w:tc>
      </w:tr>
      <w:tr w14:paraId="29A15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416" w:type="pct"/>
            <w:tcBorders>
              <w:top w:val="single" w:color="auto" w:sz="4" w:space="0"/>
              <w:left w:val="single" w:color="auto" w:sz="4" w:space="0"/>
              <w:right w:val="single" w:color="auto" w:sz="4" w:space="0"/>
            </w:tcBorders>
            <w:noWrap w:val="0"/>
            <w:vAlign w:val="center"/>
          </w:tcPr>
          <w:p w14:paraId="49654B33">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价格</w:t>
            </w:r>
          </w:p>
        </w:tc>
        <w:tc>
          <w:tcPr>
            <w:tcW w:w="855" w:type="pct"/>
            <w:tcBorders>
              <w:top w:val="single" w:color="auto" w:sz="4" w:space="0"/>
              <w:left w:val="single" w:color="auto" w:sz="4" w:space="0"/>
              <w:bottom w:val="single" w:color="auto" w:sz="4" w:space="0"/>
              <w:right w:val="single" w:color="auto" w:sz="4" w:space="0"/>
            </w:tcBorders>
            <w:noWrap w:val="0"/>
            <w:vAlign w:val="center"/>
          </w:tcPr>
          <w:p w14:paraId="4439C9DD">
            <w:pPr>
              <w:spacing w:line="36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投标报价</w:t>
            </w:r>
          </w:p>
        </w:tc>
        <w:tc>
          <w:tcPr>
            <w:tcW w:w="494" w:type="pct"/>
            <w:tcBorders>
              <w:top w:val="single" w:color="auto" w:sz="4" w:space="0"/>
              <w:left w:val="single" w:color="auto" w:sz="4" w:space="0"/>
              <w:bottom w:val="single" w:color="auto" w:sz="4" w:space="0"/>
              <w:right w:val="single" w:color="auto" w:sz="4" w:space="0"/>
            </w:tcBorders>
            <w:noWrap w:val="0"/>
            <w:vAlign w:val="center"/>
          </w:tcPr>
          <w:p w14:paraId="7437CEEA">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分</w:t>
            </w:r>
          </w:p>
        </w:tc>
        <w:tc>
          <w:tcPr>
            <w:tcW w:w="3233" w:type="pct"/>
            <w:tcBorders>
              <w:top w:val="single" w:color="auto" w:sz="4" w:space="0"/>
              <w:left w:val="single" w:color="auto" w:sz="4" w:space="0"/>
              <w:bottom w:val="single" w:color="auto" w:sz="4" w:space="0"/>
              <w:right w:val="single" w:color="auto" w:sz="4" w:space="0"/>
            </w:tcBorders>
            <w:noWrap w:val="0"/>
            <w:vAlign w:val="center"/>
          </w:tcPr>
          <w:p w14:paraId="605453A5">
            <w:pPr>
              <w:overflowPunct/>
              <w:topLinePunct w:val="0"/>
              <w:bidi w:val="0"/>
              <w:spacing w:before="216" w:line="500" w:lineRule="exact"/>
              <w:ind w:left="113" w:right="102" w:hanging="3"/>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0"/>
                <w:sz w:val="24"/>
                <w:szCs w:val="24"/>
                <w:highlight w:val="none"/>
                <w14:textFill>
                  <w14:solidFill>
                    <w14:schemeClr w14:val="tx1"/>
                  </w14:solidFill>
                </w14:textFill>
              </w:rPr>
              <w:t>满足招标文件要求且投标价格最低</w:t>
            </w:r>
            <w:r>
              <w:rPr>
                <w:rFonts w:hint="eastAsia" w:ascii="宋体" w:hAnsi="宋体" w:eastAsia="宋体" w:cs="宋体"/>
                <w:color w:val="000000" w:themeColor="text1"/>
                <w:spacing w:val="-6"/>
                <w:sz w:val="24"/>
                <w:szCs w:val="24"/>
                <w:highlight w:val="none"/>
                <w14:textFill>
                  <w14:solidFill>
                    <w14:schemeClr w14:val="tx1"/>
                  </w14:solidFill>
                </w14:textFill>
              </w:rPr>
              <w:t>的投标报价为评标基准价，其价格分为满分。其他投标人的价格分统一按</w:t>
            </w:r>
            <w:r>
              <w:rPr>
                <w:rFonts w:hint="eastAsia" w:ascii="宋体" w:hAnsi="宋体" w:eastAsia="宋体" w:cs="宋体"/>
                <w:color w:val="000000" w:themeColor="text1"/>
                <w:spacing w:val="-2"/>
                <w:sz w:val="24"/>
                <w:szCs w:val="24"/>
                <w:highlight w:val="none"/>
                <w14:textFill>
                  <w14:solidFill>
                    <w14:schemeClr w14:val="tx1"/>
                  </w14:solidFill>
                </w14:textFill>
              </w:rPr>
              <w:t>照下列公式计算：</w:t>
            </w:r>
          </w:p>
          <w:p w14:paraId="637AD7B9">
            <w:pPr>
              <w:pStyle w:val="40"/>
              <w:overflowPunct/>
              <w:topLinePunct w:val="0"/>
              <w:bidi w:val="0"/>
              <w:spacing w:before="5" w:line="500" w:lineRule="exact"/>
              <w:ind w:left="110" w:right="102"/>
              <w:rPr>
                <w:rFonts w:hint="eastAsia" w:ascii="宋体" w:hAnsi="宋体" w:eastAsia="宋体" w:cs="宋体"/>
                <w:color w:val="000000" w:themeColor="text1"/>
                <w:spacing w:val="3"/>
                <w:sz w:val="24"/>
                <w:szCs w:val="24"/>
                <w:highlight w:val="none"/>
                <w14:textFill>
                  <w14:solidFill>
                    <w14:schemeClr w14:val="tx1"/>
                  </w14:solidFill>
                </w14:textFill>
              </w:rPr>
            </w:pPr>
            <w:r>
              <w:rPr>
                <w:rFonts w:hint="eastAsia" w:ascii="宋体" w:hAnsi="宋体" w:eastAsia="宋体" w:cs="宋体"/>
                <w:color w:val="000000" w:themeColor="text1"/>
                <w:spacing w:val="10"/>
                <w:sz w:val="24"/>
                <w:szCs w:val="24"/>
                <w:highlight w:val="none"/>
                <w14:textFill>
                  <w14:solidFill>
                    <w14:schemeClr w14:val="tx1"/>
                  </w14:solidFill>
                </w14:textFill>
              </w:rPr>
              <w:t>投标报价得分</w:t>
            </w:r>
            <w:r>
              <w:rPr>
                <w:rFonts w:hint="eastAsia" w:ascii="宋体" w:hAnsi="宋体" w:eastAsia="宋体" w:cs="宋体"/>
                <w:color w:val="000000" w:themeColor="text1"/>
                <w:spacing w:val="-26"/>
                <w:sz w:val="24"/>
                <w:szCs w:val="24"/>
                <w:highlight w:val="none"/>
                <w14:textFill>
                  <w14:solidFill>
                    <w14:schemeClr w14:val="tx1"/>
                  </w14:solidFill>
                </w14:textFill>
              </w:rPr>
              <w:t>＝</w:t>
            </w:r>
            <w:r>
              <w:rPr>
                <w:rFonts w:hint="eastAsia" w:ascii="宋体" w:hAnsi="宋体" w:eastAsia="宋体" w:cs="宋体"/>
                <w:color w:val="000000" w:themeColor="text1"/>
                <w:spacing w:val="-2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10"/>
                <w:sz w:val="24"/>
                <w:szCs w:val="24"/>
                <w:highlight w:val="none"/>
                <w14:textFill>
                  <w14:solidFill>
                    <w14:schemeClr w14:val="tx1"/>
                  </w14:solidFill>
                </w14:textFill>
              </w:rPr>
              <w:t>评标基准价/投标</w:t>
            </w:r>
            <w:r>
              <w:rPr>
                <w:rFonts w:hint="eastAsia" w:ascii="宋体" w:hAnsi="宋体" w:eastAsia="宋体" w:cs="宋体"/>
                <w:color w:val="000000" w:themeColor="text1"/>
                <w:spacing w:val="3"/>
                <w:sz w:val="24"/>
                <w:szCs w:val="24"/>
                <w:highlight w:val="none"/>
                <w14:textFill>
                  <w14:solidFill>
                    <w14:schemeClr w14:val="tx1"/>
                  </w14:solidFill>
                </w14:textFill>
              </w:rPr>
              <w:t>报价</w:t>
            </w:r>
            <w:r>
              <w:rPr>
                <w:rFonts w:hint="eastAsia" w:ascii="宋体" w:hAnsi="宋体" w:eastAsia="宋体" w:cs="宋体"/>
                <w:color w:val="000000" w:themeColor="text1"/>
                <w:spacing w:val="-26"/>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39"/>
                <w:sz w:val="24"/>
                <w:szCs w:val="24"/>
                <w:highlight w:val="none"/>
                <w14:textFill>
                  <w14:solidFill>
                    <w14:schemeClr w14:val="tx1"/>
                  </w14:solidFill>
                </w14:textFill>
              </w:rPr>
              <w:t xml:space="preserve"> </w:t>
            </w:r>
            <w:r>
              <w:rPr>
                <w:rFonts w:hint="eastAsia" w:ascii="宋体" w:hAnsi="宋体" w:eastAsia="宋体" w:cs="宋体"/>
                <w:color w:val="000000" w:themeColor="text1"/>
                <w:spacing w:val="3"/>
                <w:sz w:val="24"/>
                <w:szCs w:val="24"/>
                <w:highlight w:val="none"/>
                <w14:textFill>
                  <w14:solidFill>
                    <w14:schemeClr w14:val="tx1"/>
                  </w14:solidFill>
                </w14:textFill>
              </w:rPr>
              <w:t>×</w:t>
            </w: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3"/>
                <w:sz w:val="24"/>
                <w:szCs w:val="24"/>
                <w:highlight w:val="none"/>
                <w14:textFill>
                  <w14:solidFill>
                    <w14:schemeClr w14:val="tx1"/>
                  </w14:solidFill>
                </w14:textFill>
              </w:rPr>
              <w:t>。</w:t>
            </w:r>
          </w:p>
          <w:p w14:paraId="5868E58F">
            <w:pPr>
              <w:overflowPunct/>
              <w:topLinePunct w:val="0"/>
              <w:bidi w:val="0"/>
              <w:spacing w:before="45" w:line="500" w:lineRule="exact"/>
              <w:jc w:val="left"/>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注：1.此处投标报价指经过报价修正及因落实中小企业扶持政策及本国产品等政府采购政策进行价格调整后的报价，相关政府采购政策详见第二章《投标人须知前附表》。</w:t>
            </w:r>
          </w:p>
          <w:p w14:paraId="0AB5D42E">
            <w:pPr>
              <w:overflowPunct/>
              <w:topLinePunct w:val="0"/>
              <w:bidi w:val="0"/>
              <w:spacing w:before="45" w:line="500" w:lineRule="exact"/>
              <w:jc w:val="left"/>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2.当涉及政府采购政策叠加适用，统一在原投标报价的基础上进行价格扣除。</w:t>
            </w:r>
          </w:p>
          <w:p w14:paraId="0E4D24C2">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000000" w:themeColor="text1"/>
                <w:spacing w:val="3"/>
                <w:sz w:val="24"/>
                <w:szCs w:val="24"/>
                <w:highlight w:val="none"/>
                <w:lang w:val="en-US" w:eastAsia="zh-CN"/>
                <w14:textFill>
                  <w14:solidFill>
                    <w14:schemeClr w14:val="tx1"/>
                  </w14:solidFill>
                </w14:textFill>
              </w:rPr>
              <w:t>3.评标委员会需核查本项目涉及的中小企业扶持政策及本国产品等政府采购政策适用情况等，按照相关招标文件要求及法律法规开展评审工作。</w:t>
            </w:r>
          </w:p>
        </w:tc>
      </w:tr>
      <w:tr w14:paraId="73554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16" w:type="pct"/>
            <w:vMerge w:val="restart"/>
            <w:tcBorders>
              <w:top w:val="single" w:color="auto" w:sz="4" w:space="0"/>
              <w:left w:val="single" w:color="auto" w:sz="4" w:space="0"/>
              <w:right w:val="single" w:color="auto" w:sz="4" w:space="0"/>
            </w:tcBorders>
            <w:noWrap w:val="0"/>
            <w:vAlign w:val="center"/>
          </w:tcPr>
          <w:p w14:paraId="69C17A46">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技术</w:t>
            </w:r>
          </w:p>
          <w:p w14:paraId="7F69A2C9">
            <w:pPr>
              <w:jc w:val="center"/>
              <w:rPr>
                <w:rFonts w:hint="eastAsia" w:ascii="宋体" w:hAnsi="宋体" w:eastAsia="宋体" w:cs="宋体"/>
                <w:color w:val="auto"/>
                <w:sz w:val="24"/>
                <w:highlight w:val="none"/>
              </w:rPr>
            </w:pPr>
          </w:p>
        </w:tc>
        <w:tc>
          <w:tcPr>
            <w:tcW w:w="855" w:type="pct"/>
            <w:tcBorders>
              <w:top w:val="single" w:color="auto" w:sz="4" w:space="0"/>
              <w:left w:val="single" w:color="auto" w:sz="4" w:space="0"/>
              <w:right w:val="single" w:color="auto" w:sz="4" w:space="0"/>
            </w:tcBorders>
            <w:noWrap w:val="0"/>
            <w:vAlign w:val="center"/>
          </w:tcPr>
          <w:p w14:paraId="05A2B2A9">
            <w:pPr>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i w:val="0"/>
                <w:iCs w:val="0"/>
                <w:color w:val="000000"/>
                <w:kern w:val="0"/>
                <w:sz w:val="24"/>
                <w:szCs w:val="24"/>
                <w:u w:val="none"/>
                <w:lang w:val="en-US" w:eastAsia="zh-CN" w:bidi="ar"/>
              </w:rPr>
              <w:t>独立式烟雾报警器</w:t>
            </w:r>
            <w:r>
              <w:rPr>
                <w:rFonts w:hint="eastAsia" w:ascii="宋体" w:hAnsi="宋体" w:eastAsia="宋体" w:cs="宋体"/>
                <w:color w:val="auto"/>
                <w:sz w:val="24"/>
                <w:szCs w:val="24"/>
                <w:highlight w:val="none"/>
              </w:rPr>
              <w:t>参数</w:t>
            </w:r>
          </w:p>
        </w:tc>
        <w:tc>
          <w:tcPr>
            <w:tcW w:w="494" w:type="pct"/>
            <w:tcBorders>
              <w:top w:val="single" w:color="auto" w:sz="4" w:space="0"/>
              <w:left w:val="single" w:color="auto" w:sz="4" w:space="0"/>
              <w:right w:val="single" w:color="auto" w:sz="4" w:space="0"/>
            </w:tcBorders>
            <w:noWrap w:val="0"/>
            <w:vAlign w:val="center"/>
          </w:tcPr>
          <w:p w14:paraId="78AA45D5">
            <w:pPr>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分</w:t>
            </w:r>
          </w:p>
        </w:tc>
        <w:tc>
          <w:tcPr>
            <w:tcW w:w="3233" w:type="pct"/>
            <w:tcBorders>
              <w:top w:val="single" w:color="auto" w:sz="4" w:space="0"/>
              <w:left w:val="single" w:color="auto" w:sz="4" w:space="0"/>
              <w:right w:val="single" w:color="auto" w:sz="4" w:space="0"/>
            </w:tcBorders>
            <w:noWrap w:val="0"/>
            <w:vAlign w:val="center"/>
          </w:tcPr>
          <w:p w14:paraId="6B14A9AA">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投标产品对招标文件“第三章 项目需求”中“技术参数”的响应程度进行评审：</w:t>
            </w:r>
          </w:p>
          <w:p w14:paraId="33AFB1E3">
            <w:pPr>
              <w:spacing w:line="360" w:lineRule="auto"/>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highlight w:val="none"/>
              </w:rPr>
              <w:t>1.投标人的货物技术规格、参数完全响应招标文件要求，得</w:t>
            </w:r>
            <w:r>
              <w:rPr>
                <w:rFonts w:hint="eastAsia" w:ascii="宋体" w:hAnsi="宋体" w:eastAsia="宋体" w:cs="宋体"/>
                <w:color w:val="auto"/>
                <w:sz w:val="24"/>
                <w:highlight w:val="none"/>
                <w:lang w:val="en-US" w:eastAsia="zh-CN"/>
              </w:rPr>
              <w:t>12</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w:t>
            </w:r>
            <w:r>
              <w:rPr>
                <w:rFonts w:hint="eastAsia" w:ascii="宋体" w:hAnsi="宋体" w:eastAsia="宋体" w:cs="宋体"/>
                <w:bCs/>
                <w:color w:val="auto"/>
                <w:sz w:val="24"/>
                <w:szCs w:val="24"/>
                <w:highlight w:val="none"/>
                <w:lang w:val="en-US" w:eastAsia="zh-CN"/>
              </w:rPr>
              <w:t>每有一项负偏离扣1分。</w:t>
            </w:r>
          </w:p>
          <w:p w14:paraId="57077D44">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w:t>
            </w:r>
          </w:p>
          <w:p w14:paraId="0A661358">
            <w:pPr>
              <w:numPr>
                <w:ilvl w:val="0"/>
                <w:numId w:val="10"/>
              </w:num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负偏离或未完全响应以评标委员会认定为准；</w:t>
            </w:r>
          </w:p>
          <w:p w14:paraId="716D738C">
            <w:pPr>
              <w:numPr>
                <w:ilvl w:val="0"/>
                <w:numId w:val="0"/>
              </w:num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2.涉及产品功能、结构等语言叙述性描写的技术条款，如果与招标文件有差异，除非评审专家一致认定，否则不被认定为无偏离；</w:t>
            </w:r>
          </w:p>
          <w:p w14:paraId="6BFDE024">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3.投标人填写投标文件中《规格及技术条款偏离表》时，应如实填写，未填写或不响应的视为负偏离。</w:t>
            </w:r>
          </w:p>
          <w:p w14:paraId="5C6B2C73">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bCs/>
                <w:color w:val="auto"/>
                <w:sz w:val="24"/>
                <w:highlight w:val="none"/>
              </w:rPr>
              <w:t>投标人不得提供虚假技术参数，验收时招标人将逐项验收，出现与招标文件中所报产品技术参数不一致项，由投标人承担相应的法律责任。</w:t>
            </w:r>
          </w:p>
        </w:tc>
      </w:tr>
      <w:tr w14:paraId="2BA8B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416" w:type="pct"/>
            <w:vMerge w:val="continue"/>
            <w:tcBorders>
              <w:left w:val="single" w:color="auto" w:sz="4" w:space="0"/>
              <w:right w:val="single" w:color="auto" w:sz="4" w:space="0"/>
            </w:tcBorders>
            <w:noWrap w:val="0"/>
            <w:vAlign w:val="center"/>
          </w:tcPr>
          <w:p w14:paraId="4F932479">
            <w:pPr>
              <w:jc w:val="center"/>
              <w:rPr>
                <w:rFonts w:hint="eastAsia" w:ascii="宋体" w:hAnsi="宋体" w:eastAsia="宋体" w:cs="宋体"/>
                <w:color w:val="auto"/>
                <w:sz w:val="24"/>
                <w:highlight w:val="none"/>
              </w:rPr>
            </w:pPr>
          </w:p>
        </w:tc>
        <w:tc>
          <w:tcPr>
            <w:tcW w:w="855" w:type="pct"/>
            <w:tcBorders>
              <w:top w:val="single" w:color="auto" w:sz="4" w:space="0"/>
              <w:left w:val="single" w:color="auto" w:sz="4" w:space="0"/>
              <w:bottom w:val="single" w:color="auto" w:sz="4" w:space="0"/>
              <w:right w:val="single" w:color="auto" w:sz="4" w:space="0"/>
            </w:tcBorders>
            <w:noWrap w:val="0"/>
            <w:vAlign w:val="center"/>
          </w:tcPr>
          <w:p w14:paraId="0082AD67">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b w:val="0"/>
                <w:bCs w:val="0"/>
                <w:color w:val="auto"/>
                <w:sz w:val="24"/>
                <w:szCs w:val="24"/>
                <w:highlight w:val="none"/>
                <w:lang w:val="en-US" w:eastAsia="zh-CN"/>
              </w:rPr>
              <w:t>供货</w:t>
            </w:r>
            <w:r>
              <w:rPr>
                <w:rFonts w:hint="eastAsia" w:ascii="宋体" w:hAnsi="宋体" w:eastAsia="宋体" w:cs="宋体"/>
                <w:b w:val="0"/>
                <w:bCs w:val="0"/>
                <w:color w:val="auto"/>
                <w:sz w:val="24"/>
                <w:szCs w:val="24"/>
                <w:highlight w:val="none"/>
              </w:rPr>
              <w:t>方案及</w:t>
            </w:r>
            <w:r>
              <w:rPr>
                <w:rFonts w:hint="eastAsia" w:ascii="宋体" w:hAnsi="宋体" w:eastAsia="宋体" w:cs="宋体"/>
                <w:b w:val="0"/>
                <w:bCs w:val="0"/>
                <w:color w:val="auto"/>
                <w:kern w:val="2"/>
                <w:sz w:val="24"/>
                <w:szCs w:val="24"/>
                <w:highlight w:val="none"/>
                <w:lang w:val="en-US" w:eastAsia="zh-CN" w:bidi="ar-SA"/>
              </w:rPr>
              <w:t>应急预案及保障措施</w:t>
            </w:r>
          </w:p>
        </w:tc>
        <w:tc>
          <w:tcPr>
            <w:tcW w:w="494" w:type="pct"/>
            <w:tcBorders>
              <w:top w:val="single" w:color="auto" w:sz="4" w:space="0"/>
              <w:left w:val="single" w:color="auto" w:sz="4" w:space="0"/>
              <w:bottom w:val="single" w:color="auto" w:sz="4" w:space="0"/>
              <w:right w:val="single" w:color="auto" w:sz="4" w:space="0"/>
            </w:tcBorders>
            <w:noWrap w:val="0"/>
            <w:vAlign w:val="center"/>
          </w:tcPr>
          <w:p w14:paraId="1095E2F4">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bidi="ar"/>
              </w:rPr>
              <w:t>20</w:t>
            </w:r>
            <w:r>
              <w:rPr>
                <w:rFonts w:hint="eastAsia" w:ascii="宋体" w:hAnsi="宋体" w:eastAsia="宋体" w:cs="宋体"/>
                <w:color w:val="auto"/>
                <w:kern w:val="0"/>
                <w:sz w:val="24"/>
                <w:highlight w:val="none"/>
                <w:lang w:bidi="ar"/>
              </w:rPr>
              <w:t>分</w:t>
            </w:r>
          </w:p>
        </w:tc>
        <w:tc>
          <w:tcPr>
            <w:tcW w:w="3233" w:type="pct"/>
            <w:tcBorders>
              <w:top w:val="single" w:color="auto" w:sz="4" w:space="0"/>
              <w:left w:val="single" w:color="auto" w:sz="4" w:space="0"/>
              <w:bottom w:val="single" w:color="auto" w:sz="4" w:space="0"/>
              <w:right w:val="single" w:color="auto" w:sz="4" w:space="0"/>
            </w:tcBorders>
            <w:noWrap w:val="0"/>
            <w:vAlign w:val="center"/>
          </w:tcPr>
          <w:p w14:paraId="55E49E9C">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投标人根据本项目招标文件第三章“三、供货方案及应急预案及保障措施”，提供本项目供货方案及应急预案及保障措施；</w:t>
            </w:r>
          </w:p>
          <w:p w14:paraId="44B77DED">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①供货流程：清楚详尽得</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分，简单但并不详尽得</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分，有供货流程但时间脉络及</w:t>
            </w:r>
            <w:r>
              <w:rPr>
                <w:rFonts w:hint="eastAsia" w:ascii="宋体" w:hAnsi="宋体" w:eastAsia="宋体" w:cs="宋体"/>
                <w:color w:val="auto"/>
                <w:sz w:val="24"/>
                <w:highlight w:val="none"/>
                <w:lang w:eastAsia="zh-CN"/>
              </w:rPr>
              <w:t>节点</w:t>
            </w:r>
            <w:r>
              <w:rPr>
                <w:rFonts w:hint="eastAsia" w:ascii="宋体" w:hAnsi="宋体" w:eastAsia="宋体" w:cs="宋体"/>
                <w:color w:val="auto"/>
                <w:sz w:val="24"/>
                <w:highlight w:val="none"/>
              </w:rPr>
              <w:t>不清楚得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p>
          <w:p w14:paraId="485E2FC7">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②投标人在运输、装卸、修整等过程中为招标人提供的应急服务：流程完备得</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分，流程完备但缺乏系统分析得</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分，流程不完备得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p>
          <w:p w14:paraId="7DA10580">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③各环节衔接：衔接有序，能清楚了解各环节步骤及联络人，做到每个环节都有据可查得</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分，有供货进度安排，但不具体，时间节点不清楚得</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分，不能清晰的了解各环节步骤及联络人得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p>
          <w:p w14:paraId="24AE865E">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④供货进度安排：进度安排清楚明晰得</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分，有供货进度安排，但不具体，时间</w:t>
            </w:r>
            <w:r>
              <w:rPr>
                <w:rFonts w:hint="eastAsia" w:ascii="宋体" w:hAnsi="宋体" w:eastAsia="宋体" w:cs="宋体"/>
                <w:color w:val="auto"/>
                <w:sz w:val="24"/>
                <w:highlight w:val="none"/>
                <w:lang w:eastAsia="zh-CN"/>
              </w:rPr>
              <w:t>节点</w:t>
            </w:r>
            <w:r>
              <w:rPr>
                <w:rFonts w:hint="eastAsia" w:ascii="宋体" w:hAnsi="宋体" w:eastAsia="宋体" w:cs="宋体"/>
                <w:color w:val="auto"/>
                <w:sz w:val="24"/>
                <w:highlight w:val="none"/>
              </w:rPr>
              <w:t>不清楚得</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分，供货进度安排混乱得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p>
        </w:tc>
      </w:tr>
      <w:tr w14:paraId="61973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416" w:type="pct"/>
            <w:vMerge w:val="continue"/>
            <w:tcBorders>
              <w:left w:val="single" w:color="auto" w:sz="4" w:space="0"/>
              <w:right w:val="single" w:color="auto" w:sz="4" w:space="0"/>
            </w:tcBorders>
            <w:noWrap w:val="0"/>
            <w:vAlign w:val="center"/>
          </w:tcPr>
          <w:p w14:paraId="4806001C">
            <w:pPr>
              <w:jc w:val="center"/>
              <w:rPr>
                <w:rFonts w:hint="eastAsia" w:ascii="宋体" w:hAnsi="宋体" w:eastAsia="宋体" w:cs="宋体"/>
                <w:color w:val="auto"/>
                <w:sz w:val="24"/>
                <w:highlight w:val="none"/>
              </w:rPr>
            </w:pPr>
          </w:p>
        </w:tc>
        <w:tc>
          <w:tcPr>
            <w:tcW w:w="855" w:type="pct"/>
            <w:tcBorders>
              <w:top w:val="single" w:color="auto" w:sz="4" w:space="0"/>
              <w:left w:val="single" w:color="auto" w:sz="4" w:space="0"/>
              <w:bottom w:val="single" w:color="auto" w:sz="4" w:space="0"/>
              <w:right w:val="single" w:color="auto" w:sz="4" w:space="0"/>
            </w:tcBorders>
            <w:noWrap w:val="0"/>
            <w:vAlign w:val="center"/>
          </w:tcPr>
          <w:p w14:paraId="0685682B">
            <w:pPr>
              <w:keepNext w:val="0"/>
              <w:keepLines w:val="0"/>
              <w:pageBreakBefore w:val="0"/>
              <w:widowControl w:val="0"/>
              <w:kinsoku/>
              <w:wordWrap w:val="0"/>
              <w:overflowPunct/>
              <w:topLinePunct w:val="0"/>
              <w:bidi w:val="0"/>
              <w:spacing w:line="240" w:lineRule="auto"/>
              <w:jc w:val="center"/>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color w:val="auto"/>
                <w:sz w:val="24"/>
                <w:szCs w:val="24"/>
                <w:highlight w:val="none"/>
              </w:rPr>
              <w:t>产品质量保障措施</w:t>
            </w:r>
          </w:p>
        </w:tc>
        <w:tc>
          <w:tcPr>
            <w:tcW w:w="494" w:type="pct"/>
            <w:tcBorders>
              <w:top w:val="single" w:color="auto" w:sz="4" w:space="0"/>
              <w:left w:val="single" w:color="auto" w:sz="4" w:space="0"/>
              <w:bottom w:val="single" w:color="auto" w:sz="4" w:space="0"/>
              <w:right w:val="single" w:color="auto" w:sz="4" w:space="0"/>
            </w:tcBorders>
            <w:noWrap w:val="0"/>
            <w:vAlign w:val="center"/>
          </w:tcPr>
          <w:p w14:paraId="24299CC8">
            <w:pPr>
              <w:keepNext w:val="0"/>
              <w:keepLines w:val="0"/>
              <w:pageBreakBefore w:val="0"/>
              <w:widowControl w:val="0"/>
              <w:kinsoku/>
              <w:wordWrap w:val="0"/>
              <w:overflowPunct/>
              <w:topLinePunct w:val="0"/>
              <w:bidi w:val="0"/>
              <w:spacing w:line="240" w:lineRule="auto"/>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sz w:val="24"/>
                <w:highlight w:val="none"/>
              </w:rPr>
              <w:t>分</w:t>
            </w:r>
          </w:p>
        </w:tc>
        <w:tc>
          <w:tcPr>
            <w:tcW w:w="3233" w:type="pct"/>
            <w:tcBorders>
              <w:top w:val="single" w:color="auto" w:sz="4" w:space="0"/>
              <w:left w:val="single" w:color="auto" w:sz="4" w:space="0"/>
              <w:bottom w:val="single" w:color="auto" w:sz="4" w:space="0"/>
              <w:right w:val="single" w:color="auto" w:sz="4" w:space="0"/>
            </w:tcBorders>
            <w:noWrap w:val="0"/>
            <w:vAlign w:val="center"/>
          </w:tcPr>
          <w:p w14:paraId="3CBDF225">
            <w:pPr>
              <w:pStyle w:val="49"/>
              <w:keepNext w:val="0"/>
              <w:keepLines w:val="0"/>
              <w:pageBreakBefore w:val="0"/>
              <w:widowControl w:val="0"/>
              <w:kinsoku/>
              <w:overflowPunct/>
              <w:topLinePunct w:val="0"/>
              <w:bidi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投标人根据本项目招标文件第三章“</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eastAsia="zh-CN"/>
              </w:rPr>
              <w:t>、</w:t>
            </w:r>
            <w:r>
              <w:rPr>
                <w:rFonts w:hint="eastAsia" w:ascii="宋体" w:hAnsi="宋体" w:eastAsia="宋体" w:cs="宋体"/>
                <w:b w:val="0"/>
                <w:bCs w:val="0"/>
                <w:color w:val="auto"/>
                <w:sz w:val="24"/>
                <w:szCs w:val="24"/>
                <w:highlight w:val="none"/>
              </w:rPr>
              <w:t>产品质量保障措施</w:t>
            </w:r>
            <w:r>
              <w:rPr>
                <w:rFonts w:hint="eastAsia" w:ascii="宋体" w:hAnsi="宋体" w:eastAsia="宋体" w:cs="宋体"/>
                <w:color w:val="auto"/>
                <w:sz w:val="24"/>
                <w:szCs w:val="24"/>
                <w:highlight w:val="none"/>
                <w:lang w:eastAsia="zh-CN"/>
              </w:rPr>
              <w:t>”，提供本项目</w:t>
            </w:r>
            <w:r>
              <w:rPr>
                <w:rFonts w:hint="eastAsia" w:ascii="宋体" w:hAnsi="宋体" w:eastAsia="宋体" w:cs="宋体"/>
                <w:b w:val="0"/>
                <w:bCs w:val="0"/>
                <w:color w:val="auto"/>
                <w:sz w:val="24"/>
                <w:szCs w:val="24"/>
                <w:highlight w:val="none"/>
              </w:rPr>
              <w:t>产品质量保障措施</w:t>
            </w:r>
            <w:r>
              <w:rPr>
                <w:rFonts w:hint="eastAsia" w:ascii="宋体" w:hAnsi="宋体" w:eastAsia="宋体" w:cs="宋体"/>
                <w:color w:val="auto"/>
                <w:sz w:val="24"/>
                <w:szCs w:val="24"/>
                <w:highlight w:val="none"/>
                <w:lang w:eastAsia="zh-CN"/>
              </w:rPr>
              <w:t>；</w:t>
            </w:r>
          </w:p>
          <w:p w14:paraId="294BB294">
            <w:pPr>
              <w:pStyle w:val="9"/>
              <w:spacing w:after="0" w:line="360" w:lineRule="auto"/>
              <w:ind w:left="0" w:leftChars="0" w:firstLine="0" w:firstLineChars="0"/>
              <w:rPr>
                <w:rFonts w:hint="eastAsia" w:ascii="宋体" w:hAnsi="宋体" w:eastAsia="宋体" w:cs="宋体"/>
                <w:highlight w:val="none"/>
                <w:lang w:eastAsia="zh-CN"/>
              </w:rPr>
            </w:pPr>
            <w:r>
              <w:rPr>
                <w:rFonts w:hint="eastAsia" w:ascii="宋体" w:hAnsi="宋体" w:eastAsia="宋体" w:cs="宋体"/>
                <w:highlight w:val="none"/>
                <w:lang w:eastAsia="zh-CN"/>
              </w:rPr>
              <w:t>①</w:t>
            </w:r>
            <w:r>
              <w:rPr>
                <w:rFonts w:hint="eastAsia" w:ascii="宋体" w:hAnsi="宋体" w:eastAsia="宋体" w:cs="宋体"/>
                <w:color w:val="auto"/>
                <w:sz w:val="24"/>
                <w:szCs w:val="24"/>
                <w:highlight w:val="none"/>
                <w:lang w:val="en-US" w:eastAsia="zh-CN"/>
              </w:rPr>
              <w:t>产品质量保障</w:t>
            </w:r>
            <w:r>
              <w:rPr>
                <w:rFonts w:hint="eastAsia" w:ascii="宋体" w:hAnsi="宋体" w:eastAsia="宋体" w:cs="宋体"/>
                <w:color w:val="auto"/>
                <w:sz w:val="24"/>
                <w:szCs w:val="24"/>
                <w:highlight w:val="none"/>
              </w:rPr>
              <w:t>措施</w:t>
            </w:r>
            <w:r>
              <w:rPr>
                <w:rFonts w:hint="eastAsia" w:ascii="宋体" w:hAnsi="宋体" w:eastAsia="宋体" w:cs="宋体"/>
                <w:color w:val="auto"/>
                <w:sz w:val="24"/>
                <w:szCs w:val="24"/>
                <w:highlight w:val="none"/>
                <w:lang w:eastAsia="zh-CN"/>
              </w:rPr>
              <w:t>：</w:t>
            </w:r>
            <w:r>
              <w:rPr>
                <w:rFonts w:hint="eastAsia" w:ascii="宋体" w:hAnsi="宋体" w:eastAsia="宋体" w:cs="宋体"/>
                <w:highlight w:val="none"/>
                <w:lang w:val="en-US" w:eastAsia="zh-CN"/>
              </w:rPr>
              <w:t>有完整的质量保证措施</w:t>
            </w:r>
            <w:r>
              <w:rPr>
                <w:rFonts w:hint="eastAsia" w:ascii="宋体" w:hAnsi="宋体" w:eastAsia="宋体" w:cs="宋体"/>
                <w:color w:val="auto"/>
                <w:sz w:val="24"/>
                <w:szCs w:val="24"/>
                <w:highlight w:val="none"/>
                <w:lang w:val="en-US" w:eastAsia="zh-CN"/>
              </w:rPr>
              <w:t>得</w:t>
            </w:r>
            <w:r>
              <w:rPr>
                <w:rFonts w:hint="eastAsia" w:ascii="宋体" w:hAnsi="宋体" w:eastAsia="宋体" w:cs="宋体"/>
                <w:highlight w:val="none"/>
                <w:lang w:val="en-US" w:eastAsia="zh-CN"/>
              </w:rPr>
              <w:t>4分，</w:t>
            </w:r>
            <w:r>
              <w:rPr>
                <w:rFonts w:hint="eastAsia" w:ascii="宋体" w:hAnsi="宋体" w:eastAsia="宋体" w:cs="宋体"/>
                <w:color w:val="auto"/>
                <w:sz w:val="24"/>
                <w:szCs w:val="24"/>
                <w:highlight w:val="none"/>
                <w:lang w:val="en-US" w:eastAsia="zh-CN"/>
              </w:rPr>
              <w:t>质量保证措施</w:t>
            </w:r>
            <w:r>
              <w:rPr>
                <w:rFonts w:hint="eastAsia" w:ascii="宋体" w:hAnsi="宋体" w:eastAsia="宋体" w:cs="宋体"/>
                <w:highlight w:val="none"/>
                <w:lang w:val="en-US" w:eastAsia="zh-CN"/>
              </w:rPr>
              <w:t>笼统，不详尽</w:t>
            </w:r>
            <w:r>
              <w:rPr>
                <w:rFonts w:hint="eastAsia" w:ascii="宋体" w:hAnsi="宋体" w:eastAsia="宋体" w:cs="宋体"/>
                <w:color w:val="auto"/>
                <w:sz w:val="24"/>
                <w:szCs w:val="24"/>
                <w:highlight w:val="none"/>
                <w:lang w:val="en-US" w:eastAsia="zh-CN"/>
              </w:rPr>
              <w:t>得</w:t>
            </w:r>
            <w:r>
              <w:rPr>
                <w:rFonts w:hint="eastAsia" w:ascii="宋体" w:hAnsi="宋体" w:eastAsia="宋体" w:cs="宋体"/>
                <w:highlight w:val="none"/>
                <w:lang w:val="en-US" w:eastAsia="zh-CN"/>
              </w:rPr>
              <w:t>2分，质量</w:t>
            </w:r>
            <w:r>
              <w:rPr>
                <w:rFonts w:hint="eastAsia" w:ascii="宋体" w:hAnsi="宋体" w:eastAsia="宋体" w:cs="宋体"/>
                <w:color w:val="auto"/>
                <w:sz w:val="24"/>
                <w:szCs w:val="24"/>
                <w:highlight w:val="none"/>
                <w:lang w:val="en-US" w:eastAsia="zh-CN"/>
              </w:rPr>
              <w:t>保证措施</w:t>
            </w:r>
            <w:r>
              <w:rPr>
                <w:rFonts w:hint="eastAsia" w:ascii="宋体" w:hAnsi="宋体" w:eastAsia="宋体" w:cs="宋体"/>
                <w:highlight w:val="none"/>
                <w:lang w:val="en-US" w:eastAsia="zh-CN"/>
              </w:rPr>
              <w:t>不健全，缺少多数质量保证措施相关内容</w:t>
            </w:r>
            <w:r>
              <w:rPr>
                <w:rFonts w:hint="eastAsia" w:ascii="宋体" w:hAnsi="宋体" w:eastAsia="宋体" w:cs="宋体"/>
                <w:color w:val="auto"/>
                <w:sz w:val="24"/>
                <w:szCs w:val="24"/>
                <w:highlight w:val="none"/>
                <w:lang w:val="en-US" w:eastAsia="zh-CN"/>
              </w:rPr>
              <w:t>得</w:t>
            </w:r>
            <w:r>
              <w:rPr>
                <w:rFonts w:hint="eastAsia" w:ascii="宋体" w:hAnsi="宋体" w:eastAsia="宋体" w:cs="宋体"/>
                <w:highlight w:val="none"/>
                <w:lang w:val="en-US" w:eastAsia="zh-CN"/>
              </w:rPr>
              <w:t>1分</w:t>
            </w:r>
            <w:r>
              <w:rPr>
                <w:rFonts w:hint="eastAsia" w:ascii="宋体" w:hAnsi="宋体" w:eastAsia="宋体" w:cs="宋体"/>
                <w:highlight w:val="none"/>
                <w:lang w:eastAsia="zh-CN"/>
              </w:rPr>
              <w:t>；</w:t>
            </w:r>
          </w:p>
          <w:p w14:paraId="779F6CAD">
            <w:pPr>
              <w:pStyle w:val="9"/>
              <w:spacing w:after="0" w:line="360" w:lineRule="auto"/>
              <w:ind w:left="0" w:leftChars="0" w:firstLine="0" w:firstLineChars="0"/>
              <w:rPr>
                <w:rFonts w:hint="eastAsia" w:ascii="宋体" w:hAnsi="宋体" w:eastAsia="宋体" w:cs="宋体"/>
                <w:highlight w:val="none"/>
                <w:lang w:eastAsia="zh-CN"/>
              </w:rPr>
            </w:pPr>
            <w:r>
              <w:rPr>
                <w:rFonts w:hint="eastAsia" w:ascii="宋体" w:hAnsi="宋体" w:eastAsia="宋体" w:cs="宋体"/>
                <w:highlight w:val="none"/>
                <w:lang w:eastAsia="zh-CN"/>
              </w:rPr>
              <w:t>②质量保证体系：</w:t>
            </w:r>
            <w:r>
              <w:rPr>
                <w:rFonts w:hint="eastAsia" w:ascii="宋体" w:hAnsi="宋体" w:eastAsia="宋体" w:cs="宋体"/>
                <w:highlight w:val="none"/>
                <w:lang w:val="en-US" w:eastAsia="zh-CN"/>
              </w:rPr>
              <w:t>有完整的质量保证体系</w:t>
            </w:r>
            <w:r>
              <w:rPr>
                <w:rFonts w:hint="eastAsia" w:ascii="宋体" w:hAnsi="宋体" w:eastAsia="宋体" w:cs="宋体"/>
                <w:color w:val="auto"/>
                <w:sz w:val="24"/>
                <w:szCs w:val="24"/>
                <w:highlight w:val="none"/>
                <w:lang w:val="en-US" w:eastAsia="zh-CN"/>
              </w:rPr>
              <w:t>得</w:t>
            </w:r>
            <w:r>
              <w:rPr>
                <w:rFonts w:hint="eastAsia" w:ascii="宋体" w:hAnsi="宋体" w:eastAsia="宋体" w:cs="宋体"/>
                <w:highlight w:val="none"/>
                <w:lang w:val="en-US" w:eastAsia="zh-CN"/>
              </w:rPr>
              <w:t>4分，质量体系笼统，不详尽</w:t>
            </w:r>
            <w:r>
              <w:rPr>
                <w:rFonts w:hint="eastAsia" w:ascii="宋体" w:hAnsi="宋体" w:eastAsia="宋体" w:cs="宋体"/>
                <w:color w:val="auto"/>
                <w:sz w:val="24"/>
                <w:szCs w:val="24"/>
                <w:highlight w:val="none"/>
                <w:lang w:val="en-US" w:eastAsia="zh-CN"/>
              </w:rPr>
              <w:t>得</w:t>
            </w:r>
            <w:r>
              <w:rPr>
                <w:rFonts w:hint="eastAsia" w:ascii="宋体" w:hAnsi="宋体" w:eastAsia="宋体" w:cs="宋体"/>
                <w:highlight w:val="none"/>
                <w:lang w:val="en-US" w:eastAsia="zh-CN"/>
              </w:rPr>
              <w:t>2分，质量体系不健全，缺少多数质量保证相关内容</w:t>
            </w:r>
            <w:r>
              <w:rPr>
                <w:rFonts w:hint="eastAsia" w:ascii="宋体" w:hAnsi="宋体" w:eastAsia="宋体" w:cs="宋体"/>
                <w:color w:val="auto"/>
                <w:sz w:val="24"/>
                <w:szCs w:val="24"/>
                <w:highlight w:val="none"/>
                <w:lang w:val="en-US" w:eastAsia="zh-CN"/>
              </w:rPr>
              <w:t>得</w:t>
            </w:r>
            <w:r>
              <w:rPr>
                <w:rFonts w:hint="eastAsia" w:ascii="宋体" w:hAnsi="宋体" w:eastAsia="宋体" w:cs="宋体"/>
                <w:highlight w:val="none"/>
                <w:lang w:val="en-US" w:eastAsia="zh-CN"/>
              </w:rPr>
              <w:t>1分</w:t>
            </w:r>
            <w:r>
              <w:rPr>
                <w:rFonts w:hint="eastAsia" w:ascii="宋体" w:hAnsi="宋体" w:eastAsia="宋体" w:cs="宋体"/>
                <w:highlight w:val="none"/>
                <w:lang w:eastAsia="zh-CN"/>
              </w:rPr>
              <w:t>；</w:t>
            </w:r>
          </w:p>
          <w:p w14:paraId="0B1348EF">
            <w:pPr>
              <w:pStyle w:val="9"/>
              <w:spacing w:after="0" w:line="360" w:lineRule="auto"/>
              <w:ind w:left="0" w:leftChars="0" w:firstLine="0" w:firstLineChars="0"/>
              <w:rPr>
                <w:rFonts w:hint="eastAsia" w:ascii="宋体" w:hAnsi="宋体" w:eastAsia="宋体" w:cs="宋体"/>
                <w:highlight w:val="none"/>
                <w:lang w:eastAsia="zh-CN"/>
              </w:rPr>
            </w:pPr>
            <w:r>
              <w:rPr>
                <w:rFonts w:hint="eastAsia" w:ascii="宋体" w:hAnsi="宋体" w:eastAsia="宋体" w:cs="宋体"/>
                <w:highlight w:val="none"/>
                <w:lang w:eastAsia="zh-CN"/>
              </w:rPr>
              <w:t>③质量控制流程：</w:t>
            </w:r>
            <w:r>
              <w:rPr>
                <w:rFonts w:hint="eastAsia" w:ascii="宋体" w:hAnsi="宋体" w:eastAsia="宋体" w:cs="宋体"/>
                <w:highlight w:val="none"/>
                <w:lang w:val="en-US" w:eastAsia="zh-CN"/>
              </w:rPr>
              <w:t>有完整的</w:t>
            </w:r>
            <w:r>
              <w:rPr>
                <w:rFonts w:hint="eastAsia" w:ascii="宋体" w:hAnsi="宋体" w:eastAsia="宋体" w:cs="宋体"/>
                <w:highlight w:val="none"/>
                <w:lang w:eastAsia="zh-CN"/>
              </w:rPr>
              <w:t>质量控制流程</w:t>
            </w:r>
            <w:r>
              <w:rPr>
                <w:rFonts w:hint="eastAsia" w:ascii="宋体" w:hAnsi="宋体" w:eastAsia="宋体" w:cs="宋体"/>
                <w:color w:val="auto"/>
                <w:sz w:val="24"/>
                <w:szCs w:val="24"/>
                <w:highlight w:val="none"/>
                <w:lang w:val="en-US" w:eastAsia="zh-CN"/>
              </w:rPr>
              <w:t>得</w:t>
            </w:r>
            <w:r>
              <w:rPr>
                <w:rFonts w:hint="eastAsia" w:ascii="宋体" w:hAnsi="宋体" w:eastAsia="宋体" w:cs="宋体"/>
                <w:highlight w:val="none"/>
                <w:lang w:val="en-US" w:eastAsia="zh-CN"/>
              </w:rPr>
              <w:t>4分，</w:t>
            </w:r>
            <w:r>
              <w:rPr>
                <w:rFonts w:hint="eastAsia" w:ascii="宋体" w:hAnsi="宋体" w:eastAsia="宋体" w:cs="宋体"/>
                <w:highlight w:val="none"/>
                <w:lang w:eastAsia="zh-CN"/>
              </w:rPr>
              <w:t>质量控制流程</w:t>
            </w:r>
            <w:r>
              <w:rPr>
                <w:rFonts w:hint="eastAsia" w:ascii="宋体" w:hAnsi="宋体" w:eastAsia="宋体" w:cs="宋体"/>
                <w:highlight w:val="none"/>
                <w:lang w:val="en-US" w:eastAsia="zh-CN"/>
              </w:rPr>
              <w:t>笼统，不详尽</w:t>
            </w:r>
            <w:r>
              <w:rPr>
                <w:rFonts w:hint="eastAsia" w:ascii="宋体" w:hAnsi="宋体" w:eastAsia="宋体" w:cs="宋体"/>
                <w:color w:val="auto"/>
                <w:sz w:val="24"/>
                <w:szCs w:val="24"/>
                <w:highlight w:val="none"/>
                <w:lang w:val="en-US" w:eastAsia="zh-CN"/>
              </w:rPr>
              <w:t>得</w:t>
            </w:r>
            <w:r>
              <w:rPr>
                <w:rFonts w:hint="eastAsia" w:ascii="宋体" w:hAnsi="宋体" w:eastAsia="宋体" w:cs="宋体"/>
                <w:highlight w:val="none"/>
                <w:lang w:val="en-US" w:eastAsia="zh-CN"/>
              </w:rPr>
              <w:t>2分，</w:t>
            </w:r>
            <w:r>
              <w:rPr>
                <w:rFonts w:hint="eastAsia" w:ascii="宋体" w:hAnsi="宋体" w:eastAsia="宋体" w:cs="宋体"/>
                <w:highlight w:val="none"/>
                <w:lang w:eastAsia="zh-CN"/>
              </w:rPr>
              <w:t>质量控制流程</w:t>
            </w:r>
            <w:r>
              <w:rPr>
                <w:rFonts w:hint="eastAsia" w:ascii="宋体" w:hAnsi="宋体" w:eastAsia="宋体" w:cs="宋体"/>
                <w:highlight w:val="none"/>
                <w:lang w:val="en-US" w:eastAsia="zh-CN"/>
              </w:rPr>
              <w:t>不健全，缺少多数</w:t>
            </w:r>
            <w:r>
              <w:rPr>
                <w:rFonts w:hint="eastAsia" w:ascii="宋体" w:hAnsi="宋体" w:eastAsia="宋体" w:cs="宋体"/>
                <w:highlight w:val="none"/>
                <w:lang w:eastAsia="zh-CN"/>
              </w:rPr>
              <w:t>质量控制流程</w:t>
            </w:r>
            <w:r>
              <w:rPr>
                <w:rFonts w:hint="eastAsia" w:ascii="宋体" w:hAnsi="宋体" w:eastAsia="宋体" w:cs="宋体"/>
                <w:highlight w:val="none"/>
                <w:lang w:val="en-US" w:eastAsia="zh-CN"/>
              </w:rPr>
              <w:t>相关内容</w:t>
            </w:r>
            <w:r>
              <w:rPr>
                <w:rFonts w:hint="eastAsia" w:ascii="宋体" w:hAnsi="宋体" w:eastAsia="宋体" w:cs="宋体"/>
                <w:color w:val="auto"/>
                <w:sz w:val="24"/>
                <w:szCs w:val="24"/>
                <w:highlight w:val="none"/>
                <w:lang w:val="en-US" w:eastAsia="zh-CN"/>
              </w:rPr>
              <w:t>得</w:t>
            </w:r>
            <w:r>
              <w:rPr>
                <w:rFonts w:hint="eastAsia" w:ascii="宋体" w:hAnsi="宋体" w:eastAsia="宋体" w:cs="宋体"/>
                <w:highlight w:val="none"/>
                <w:lang w:val="en-US" w:eastAsia="zh-CN"/>
              </w:rPr>
              <w:t>1分</w:t>
            </w:r>
            <w:r>
              <w:rPr>
                <w:rFonts w:hint="eastAsia" w:ascii="宋体" w:hAnsi="宋体" w:eastAsia="宋体" w:cs="宋体"/>
                <w:highlight w:val="none"/>
                <w:lang w:eastAsia="zh-CN"/>
              </w:rPr>
              <w:t>；</w:t>
            </w:r>
          </w:p>
          <w:p w14:paraId="3201FAC3">
            <w:pPr>
              <w:pStyle w:val="9"/>
              <w:spacing w:after="0" w:line="360" w:lineRule="auto"/>
              <w:ind w:left="0" w:leftChars="0" w:firstLine="0" w:firstLineChars="0"/>
              <w:rPr>
                <w:rFonts w:hint="eastAsia" w:ascii="宋体" w:hAnsi="宋体" w:eastAsia="宋体" w:cs="宋体"/>
                <w:highlight w:val="none"/>
                <w:lang w:eastAsia="zh-CN"/>
              </w:rPr>
            </w:pPr>
            <w:r>
              <w:rPr>
                <w:rFonts w:hint="eastAsia" w:ascii="宋体" w:hAnsi="宋体" w:eastAsia="宋体" w:cs="宋体"/>
                <w:highlight w:val="none"/>
                <w:lang w:eastAsia="zh-CN"/>
              </w:rPr>
              <w:t>④质量自检制度：</w:t>
            </w:r>
            <w:r>
              <w:rPr>
                <w:rFonts w:hint="eastAsia" w:ascii="宋体" w:hAnsi="宋体" w:eastAsia="宋体" w:cs="宋体"/>
                <w:highlight w:val="none"/>
                <w:lang w:val="en-US" w:eastAsia="zh-CN"/>
              </w:rPr>
              <w:t>有完整的</w:t>
            </w:r>
            <w:r>
              <w:rPr>
                <w:rFonts w:hint="eastAsia" w:ascii="宋体" w:hAnsi="宋体" w:eastAsia="宋体" w:cs="宋体"/>
                <w:highlight w:val="none"/>
                <w:lang w:eastAsia="zh-CN"/>
              </w:rPr>
              <w:t>质量自检制度</w:t>
            </w:r>
            <w:r>
              <w:rPr>
                <w:rFonts w:hint="eastAsia" w:ascii="宋体" w:hAnsi="宋体" w:eastAsia="宋体" w:cs="宋体"/>
                <w:color w:val="auto"/>
                <w:sz w:val="24"/>
                <w:szCs w:val="24"/>
                <w:highlight w:val="none"/>
                <w:lang w:val="en-US" w:eastAsia="zh-CN"/>
              </w:rPr>
              <w:t>得</w:t>
            </w:r>
            <w:r>
              <w:rPr>
                <w:rFonts w:hint="eastAsia" w:ascii="宋体" w:hAnsi="宋体" w:eastAsia="宋体" w:cs="宋体"/>
                <w:highlight w:val="none"/>
                <w:lang w:val="en-US" w:eastAsia="zh-CN"/>
              </w:rPr>
              <w:t>4分，</w:t>
            </w:r>
            <w:r>
              <w:rPr>
                <w:rFonts w:hint="eastAsia" w:ascii="宋体" w:hAnsi="宋体" w:eastAsia="宋体" w:cs="宋体"/>
                <w:highlight w:val="none"/>
                <w:lang w:eastAsia="zh-CN"/>
              </w:rPr>
              <w:t>质量自检制度</w:t>
            </w:r>
            <w:r>
              <w:rPr>
                <w:rFonts w:hint="eastAsia" w:ascii="宋体" w:hAnsi="宋体" w:eastAsia="宋体" w:cs="宋体"/>
                <w:highlight w:val="none"/>
                <w:lang w:val="en-US" w:eastAsia="zh-CN"/>
              </w:rPr>
              <w:t>笼统，不详尽</w:t>
            </w:r>
            <w:r>
              <w:rPr>
                <w:rFonts w:hint="eastAsia" w:ascii="宋体" w:hAnsi="宋体" w:eastAsia="宋体" w:cs="宋体"/>
                <w:color w:val="auto"/>
                <w:sz w:val="24"/>
                <w:szCs w:val="24"/>
                <w:highlight w:val="none"/>
                <w:lang w:val="en-US" w:eastAsia="zh-CN"/>
              </w:rPr>
              <w:t>得</w:t>
            </w:r>
            <w:r>
              <w:rPr>
                <w:rFonts w:hint="eastAsia" w:ascii="宋体" w:hAnsi="宋体" w:eastAsia="宋体" w:cs="宋体"/>
                <w:highlight w:val="none"/>
                <w:lang w:val="en-US" w:eastAsia="zh-CN"/>
              </w:rPr>
              <w:t>2分，</w:t>
            </w:r>
            <w:r>
              <w:rPr>
                <w:rFonts w:hint="eastAsia" w:ascii="宋体" w:hAnsi="宋体" w:eastAsia="宋体" w:cs="宋体"/>
                <w:highlight w:val="none"/>
                <w:lang w:eastAsia="zh-CN"/>
              </w:rPr>
              <w:t>质量自检制度</w:t>
            </w:r>
            <w:r>
              <w:rPr>
                <w:rFonts w:hint="eastAsia" w:ascii="宋体" w:hAnsi="宋体" w:eastAsia="宋体" w:cs="宋体"/>
                <w:highlight w:val="none"/>
                <w:lang w:val="en-US" w:eastAsia="zh-CN"/>
              </w:rPr>
              <w:t>不健全，缺少多数</w:t>
            </w:r>
            <w:r>
              <w:rPr>
                <w:rFonts w:hint="eastAsia" w:ascii="宋体" w:hAnsi="宋体" w:eastAsia="宋体" w:cs="宋体"/>
                <w:highlight w:val="none"/>
                <w:lang w:eastAsia="zh-CN"/>
              </w:rPr>
              <w:t>质量自检制度</w:t>
            </w:r>
            <w:r>
              <w:rPr>
                <w:rFonts w:hint="eastAsia" w:ascii="宋体" w:hAnsi="宋体" w:eastAsia="宋体" w:cs="宋体"/>
                <w:highlight w:val="none"/>
                <w:lang w:val="en-US" w:eastAsia="zh-CN"/>
              </w:rPr>
              <w:t>相关内容</w:t>
            </w:r>
            <w:r>
              <w:rPr>
                <w:rFonts w:hint="eastAsia" w:ascii="宋体" w:hAnsi="宋体" w:eastAsia="宋体" w:cs="宋体"/>
                <w:color w:val="auto"/>
                <w:sz w:val="24"/>
                <w:szCs w:val="24"/>
                <w:highlight w:val="none"/>
                <w:lang w:val="en-US" w:eastAsia="zh-CN"/>
              </w:rPr>
              <w:t>得</w:t>
            </w:r>
            <w:r>
              <w:rPr>
                <w:rFonts w:hint="eastAsia" w:ascii="宋体" w:hAnsi="宋体" w:eastAsia="宋体" w:cs="宋体"/>
                <w:highlight w:val="none"/>
                <w:lang w:val="en-US" w:eastAsia="zh-CN"/>
              </w:rPr>
              <w:t>1分</w:t>
            </w:r>
            <w:r>
              <w:rPr>
                <w:rFonts w:hint="eastAsia" w:ascii="宋体" w:hAnsi="宋体" w:eastAsia="宋体" w:cs="宋体"/>
                <w:highlight w:val="none"/>
                <w:lang w:eastAsia="zh-CN"/>
              </w:rPr>
              <w:t>；</w:t>
            </w:r>
          </w:p>
          <w:p w14:paraId="4BB389EE">
            <w:pPr>
              <w:pStyle w:val="9"/>
              <w:spacing w:after="0" w:line="360" w:lineRule="auto"/>
              <w:ind w:left="0"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highlight w:val="none"/>
                <w:lang w:eastAsia="zh-CN"/>
              </w:rPr>
              <w:t>⑤质量事故处理报告制度：</w:t>
            </w:r>
            <w:r>
              <w:rPr>
                <w:rFonts w:hint="eastAsia" w:ascii="宋体" w:hAnsi="宋体" w:eastAsia="宋体" w:cs="宋体"/>
                <w:highlight w:val="none"/>
                <w:lang w:val="en-US" w:eastAsia="zh-CN"/>
              </w:rPr>
              <w:t>有完整的</w:t>
            </w:r>
            <w:r>
              <w:rPr>
                <w:rFonts w:hint="eastAsia" w:ascii="宋体" w:hAnsi="宋体" w:eastAsia="宋体" w:cs="宋体"/>
                <w:highlight w:val="none"/>
                <w:lang w:eastAsia="zh-CN"/>
              </w:rPr>
              <w:t>质量事故处理报告制度</w:t>
            </w:r>
            <w:r>
              <w:rPr>
                <w:rFonts w:hint="eastAsia" w:ascii="宋体" w:hAnsi="宋体" w:eastAsia="宋体" w:cs="宋体"/>
                <w:color w:val="auto"/>
                <w:sz w:val="24"/>
                <w:szCs w:val="24"/>
                <w:highlight w:val="none"/>
                <w:lang w:val="en-US" w:eastAsia="zh-CN"/>
              </w:rPr>
              <w:t>得</w:t>
            </w:r>
            <w:r>
              <w:rPr>
                <w:rFonts w:hint="eastAsia" w:ascii="宋体" w:hAnsi="宋体" w:eastAsia="宋体" w:cs="宋体"/>
                <w:highlight w:val="none"/>
                <w:lang w:val="en-US" w:eastAsia="zh-CN"/>
              </w:rPr>
              <w:t>4分，</w:t>
            </w:r>
            <w:r>
              <w:rPr>
                <w:rFonts w:hint="eastAsia" w:ascii="宋体" w:hAnsi="宋体" w:eastAsia="宋体" w:cs="宋体"/>
                <w:highlight w:val="none"/>
                <w:lang w:eastAsia="zh-CN"/>
              </w:rPr>
              <w:t>质量事故处理报告制度</w:t>
            </w:r>
            <w:r>
              <w:rPr>
                <w:rFonts w:hint="eastAsia" w:ascii="宋体" w:hAnsi="宋体" w:eastAsia="宋体" w:cs="宋体"/>
                <w:highlight w:val="none"/>
                <w:lang w:val="en-US" w:eastAsia="zh-CN"/>
              </w:rPr>
              <w:t>笼统，不详尽</w:t>
            </w:r>
            <w:r>
              <w:rPr>
                <w:rFonts w:hint="eastAsia" w:ascii="宋体" w:hAnsi="宋体" w:eastAsia="宋体" w:cs="宋体"/>
                <w:color w:val="auto"/>
                <w:sz w:val="24"/>
                <w:szCs w:val="24"/>
                <w:highlight w:val="none"/>
                <w:lang w:val="en-US" w:eastAsia="zh-CN"/>
              </w:rPr>
              <w:t>得</w:t>
            </w:r>
            <w:r>
              <w:rPr>
                <w:rFonts w:hint="eastAsia" w:ascii="宋体" w:hAnsi="宋体" w:eastAsia="宋体" w:cs="宋体"/>
                <w:highlight w:val="none"/>
                <w:lang w:val="en-US" w:eastAsia="zh-CN"/>
              </w:rPr>
              <w:t>2分，</w:t>
            </w:r>
            <w:r>
              <w:rPr>
                <w:rFonts w:hint="eastAsia" w:ascii="宋体" w:hAnsi="宋体" w:eastAsia="宋体" w:cs="宋体"/>
                <w:highlight w:val="none"/>
                <w:lang w:eastAsia="zh-CN"/>
              </w:rPr>
              <w:t>质量事故处理报告制度</w:t>
            </w:r>
            <w:r>
              <w:rPr>
                <w:rFonts w:hint="eastAsia" w:ascii="宋体" w:hAnsi="宋体" w:eastAsia="宋体" w:cs="宋体"/>
                <w:highlight w:val="none"/>
                <w:lang w:val="en-US" w:eastAsia="zh-CN"/>
              </w:rPr>
              <w:t>不健全，缺少多数</w:t>
            </w:r>
            <w:r>
              <w:rPr>
                <w:rFonts w:hint="eastAsia" w:ascii="宋体" w:hAnsi="宋体" w:eastAsia="宋体" w:cs="宋体"/>
                <w:highlight w:val="none"/>
                <w:lang w:eastAsia="zh-CN"/>
              </w:rPr>
              <w:t>质量事故处理报告制度</w:t>
            </w:r>
            <w:r>
              <w:rPr>
                <w:rFonts w:hint="eastAsia" w:ascii="宋体" w:hAnsi="宋体" w:eastAsia="宋体" w:cs="宋体"/>
                <w:highlight w:val="none"/>
                <w:lang w:val="en-US" w:eastAsia="zh-CN"/>
              </w:rPr>
              <w:t>相关内容</w:t>
            </w:r>
            <w:r>
              <w:rPr>
                <w:rFonts w:hint="eastAsia" w:ascii="宋体" w:hAnsi="宋体" w:eastAsia="宋体" w:cs="宋体"/>
                <w:color w:val="auto"/>
                <w:sz w:val="24"/>
                <w:szCs w:val="24"/>
                <w:highlight w:val="none"/>
                <w:lang w:val="en-US" w:eastAsia="zh-CN"/>
              </w:rPr>
              <w:t>得</w:t>
            </w:r>
            <w:r>
              <w:rPr>
                <w:rFonts w:hint="eastAsia" w:ascii="宋体" w:hAnsi="宋体" w:eastAsia="宋体" w:cs="宋体"/>
                <w:highlight w:val="none"/>
                <w:lang w:val="en-US" w:eastAsia="zh-CN"/>
              </w:rPr>
              <w:t>1分</w:t>
            </w:r>
            <w:r>
              <w:rPr>
                <w:rFonts w:hint="eastAsia" w:ascii="宋体" w:hAnsi="宋体" w:eastAsia="宋体" w:cs="宋体"/>
                <w:highlight w:val="none"/>
                <w:lang w:eastAsia="zh-CN"/>
              </w:rPr>
              <w:t>；</w:t>
            </w:r>
          </w:p>
        </w:tc>
      </w:tr>
      <w:tr w14:paraId="0BA58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416" w:type="pct"/>
            <w:vMerge w:val="continue"/>
            <w:tcBorders>
              <w:left w:val="single" w:color="auto" w:sz="4" w:space="0"/>
              <w:right w:val="single" w:color="auto" w:sz="4" w:space="0"/>
            </w:tcBorders>
            <w:noWrap w:val="0"/>
            <w:vAlign w:val="center"/>
          </w:tcPr>
          <w:p w14:paraId="10DEC50E">
            <w:pPr>
              <w:jc w:val="center"/>
              <w:rPr>
                <w:rFonts w:hint="eastAsia" w:ascii="宋体" w:hAnsi="宋体" w:eastAsia="宋体" w:cs="宋体"/>
                <w:color w:val="auto"/>
                <w:sz w:val="24"/>
                <w:highlight w:val="none"/>
              </w:rPr>
            </w:pPr>
          </w:p>
        </w:tc>
        <w:tc>
          <w:tcPr>
            <w:tcW w:w="855" w:type="pct"/>
            <w:tcBorders>
              <w:top w:val="single" w:color="auto" w:sz="4" w:space="0"/>
              <w:left w:val="single" w:color="auto" w:sz="4" w:space="0"/>
              <w:bottom w:val="single" w:color="auto" w:sz="4" w:space="0"/>
              <w:right w:val="single" w:color="auto" w:sz="4" w:space="0"/>
            </w:tcBorders>
            <w:noWrap w:val="0"/>
            <w:vAlign w:val="center"/>
          </w:tcPr>
          <w:p w14:paraId="15E9B90C">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售后服务</w:t>
            </w:r>
            <w:r>
              <w:rPr>
                <w:rFonts w:hint="eastAsia" w:ascii="宋体" w:hAnsi="宋体" w:eastAsia="宋体" w:cs="宋体"/>
                <w:color w:val="auto"/>
                <w:sz w:val="24"/>
                <w:szCs w:val="24"/>
                <w:highlight w:val="none"/>
                <w:lang w:val="en-US" w:eastAsia="zh-CN"/>
              </w:rPr>
              <w:t>方案</w:t>
            </w:r>
          </w:p>
        </w:tc>
        <w:tc>
          <w:tcPr>
            <w:tcW w:w="494" w:type="pct"/>
            <w:tcBorders>
              <w:top w:val="single" w:color="auto" w:sz="4" w:space="0"/>
              <w:left w:val="single" w:color="auto" w:sz="4" w:space="0"/>
              <w:bottom w:val="single" w:color="auto" w:sz="4" w:space="0"/>
              <w:right w:val="single" w:color="auto" w:sz="4" w:space="0"/>
            </w:tcBorders>
            <w:noWrap w:val="0"/>
            <w:vAlign w:val="center"/>
          </w:tcPr>
          <w:p w14:paraId="049075FE">
            <w:pPr>
              <w:keepNext w:val="0"/>
              <w:keepLines w:val="0"/>
              <w:pageBreakBefore w:val="0"/>
              <w:widowControl w:val="0"/>
              <w:kinsoku/>
              <w:overflowPunct/>
              <w:topLinePunct w:val="0"/>
              <w:bidi w:val="0"/>
              <w:spacing w:line="24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sz w:val="24"/>
                <w:highlight w:val="none"/>
              </w:rPr>
              <w:t>分</w:t>
            </w:r>
          </w:p>
        </w:tc>
        <w:tc>
          <w:tcPr>
            <w:tcW w:w="3233" w:type="pct"/>
            <w:tcBorders>
              <w:top w:val="single" w:color="auto" w:sz="4" w:space="0"/>
              <w:left w:val="single" w:color="auto" w:sz="4" w:space="0"/>
              <w:bottom w:val="single" w:color="auto" w:sz="4" w:space="0"/>
              <w:right w:val="single" w:color="auto" w:sz="4" w:space="0"/>
            </w:tcBorders>
            <w:noWrap w:val="0"/>
            <w:vAlign w:val="center"/>
          </w:tcPr>
          <w:p w14:paraId="000AE1B5">
            <w:pPr>
              <w:pStyle w:val="49"/>
              <w:keepNext w:val="0"/>
              <w:keepLines w:val="0"/>
              <w:pageBreakBefore w:val="0"/>
              <w:widowControl w:val="0"/>
              <w:kinsoku/>
              <w:overflowPunct/>
              <w:topLinePunct w:val="0"/>
              <w:bidi w:val="0"/>
              <w:spacing w:line="360" w:lineRule="auto"/>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color w:val="auto"/>
                <w:sz w:val="24"/>
                <w:szCs w:val="24"/>
                <w:highlight w:val="none"/>
                <w:lang w:eastAsia="zh-CN"/>
              </w:rPr>
              <w:t>投标人根据本项目招标文件第三章“</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lang w:eastAsia="zh-CN"/>
              </w:rPr>
              <w:t>、售后</w:t>
            </w:r>
            <w:r>
              <w:rPr>
                <w:rFonts w:hint="eastAsia" w:ascii="宋体" w:hAnsi="宋体" w:eastAsia="宋体" w:cs="宋体"/>
                <w:kern w:val="2"/>
                <w:sz w:val="24"/>
                <w:szCs w:val="24"/>
                <w:highlight w:val="none"/>
                <w:lang w:val="en-US" w:eastAsia="zh-CN" w:bidi="ar-SA"/>
              </w:rPr>
              <w:t>服务要求”，提供本项目售后服务方案；</w:t>
            </w:r>
          </w:p>
          <w:p w14:paraId="3C1E9781">
            <w:pPr>
              <w:keepNext w:val="0"/>
              <w:keepLines w:val="0"/>
              <w:pageBreakBefore w:val="0"/>
              <w:widowControl w:val="0"/>
              <w:kinsoku/>
              <w:overflowPunct/>
              <w:topLinePunct w:val="0"/>
              <w:bidi w:val="0"/>
              <w:spacing w:line="360" w:lineRule="auto"/>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①为本项目配备的各类售后服务人员：各个环节均有相关对应的服务人员保障售后顺利进行，且有相关负责人姓名，联系电话及从业经验</w:t>
            </w:r>
            <w:r>
              <w:rPr>
                <w:rFonts w:hint="eastAsia" w:ascii="宋体" w:hAnsi="宋体" w:eastAsia="宋体" w:cs="宋体"/>
                <w:color w:val="auto"/>
                <w:sz w:val="24"/>
                <w:szCs w:val="24"/>
                <w:highlight w:val="none"/>
                <w:lang w:val="en-US" w:eastAsia="zh-CN"/>
              </w:rPr>
              <w:t>得</w:t>
            </w:r>
            <w:r>
              <w:rPr>
                <w:rFonts w:hint="eastAsia" w:ascii="宋体" w:hAnsi="宋体" w:eastAsia="宋体" w:cs="宋体"/>
                <w:kern w:val="2"/>
                <w:sz w:val="24"/>
                <w:szCs w:val="24"/>
                <w:highlight w:val="none"/>
                <w:lang w:val="en-US" w:eastAsia="zh-CN" w:bidi="ar-SA"/>
              </w:rPr>
              <w:t>5分，各个环节均有相关对应的服务人员保障售后顺利进行，且有相关负责人信息不全</w:t>
            </w:r>
            <w:r>
              <w:rPr>
                <w:rFonts w:hint="eastAsia" w:ascii="宋体" w:hAnsi="宋体" w:eastAsia="宋体" w:cs="宋体"/>
                <w:color w:val="auto"/>
                <w:sz w:val="24"/>
                <w:szCs w:val="24"/>
                <w:highlight w:val="none"/>
                <w:lang w:val="en-US" w:eastAsia="zh-CN"/>
              </w:rPr>
              <w:t>得</w:t>
            </w:r>
            <w:r>
              <w:rPr>
                <w:rFonts w:hint="eastAsia" w:ascii="宋体" w:hAnsi="宋体" w:eastAsia="宋体" w:cs="宋体"/>
                <w:kern w:val="2"/>
                <w:sz w:val="24"/>
                <w:szCs w:val="24"/>
                <w:highlight w:val="none"/>
                <w:lang w:val="en-US" w:eastAsia="zh-CN" w:bidi="ar-SA"/>
              </w:rPr>
              <w:t>2分；</w:t>
            </w:r>
          </w:p>
          <w:p w14:paraId="2E79E65B">
            <w:pPr>
              <w:keepNext w:val="0"/>
              <w:keepLines w:val="0"/>
              <w:pageBreakBefore w:val="0"/>
              <w:widowControl w:val="0"/>
              <w:kinsoku/>
              <w:overflowPunct/>
              <w:topLinePunct w:val="0"/>
              <w:bidi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②供应商备品备件准备情况：备品质量全面，质量有保障得5分，备品不全得2分。</w:t>
            </w:r>
          </w:p>
        </w:tc>
      </w:tr>
      <w:tr w14:paraId="36D25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416" w:type="pct"/>
            <w:tcBorders>
              <w:left w:val="single" w:color="auto" w:sz="4" w:space="0"/>
              <w:right w:val="single" w:color="auto" w:sz="4" w:space="0"/>
            </w:tcBorders>
            <w:noWrap w:val="0"/>
            <w:vAlign w:val="center"/>
          </w:tcPr>
          <w:p w14:paraId="1E243707">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商务</w:t>
            </w:r>
          </w:p>
        </w:tc>
        <w:tc>
          <w:tcPr>
            <w:tcW w:w="855" w:type="pct"/>
            <w:tcBorders>
              <w:top w:val="single" w:color="auto" w:sz="4" w:space="0"/>
              <w:left w:val="single" w:color="auto" w:sz="4" w:space="0"/>
              <w:bottom w:val="single" w:color="auto" w:sz="4" w:space="0"/>
              <w:right w:val="single" w:color="auto" w:sz="4" w:space="0"/>
            </w:tcBorders>
            <w:noWrap w:val="0"/>
            <w:vAlign w:val="center"/>
          </w:tcPr>
          <w:p w14:paraId="49C0EFDC">
            <w:pPr>
              <w:widowControl/>
              <w:jc w:val="center"/>
              <w:textAlignment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bidi="ar"/>
              </w:rPr>
              <w:t>投标人业绩</w:t>
            </w:r>
          </w:p>
        </w:tc>
        <w:tc>
          <w:tcPr>
            <w:tcW w:w="494" w:type="pct"/>
            <w:tcBorders>
              <w:top w:val="single" w:color="auto" w:sz="4" w:space="0"/>
              <w:left w:val="single" w:color="auto" w:sz="4" w:space="0"/>
              <w:bottom w:val="single" w:color="auto" w:sz="4" w:space="0"/>
              <w:right w:val="single" w:color="auto" w:sz="4" w:space="0"/>
            </w:tcBorders>
            <w:noWrap w:val="0"/>
            <w:vAlign w:val="center"/>
          </w:tcPr>
          <w:p w14:paraId="1FC20FB7">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分</w:t>
            </w:r>
          </w:p>
        </w:tc>
        <w:tc>
          <w:tcPr>
            <w:tcW w:w="3233" w:type="pct"/>
            <w:tcBorders>
              <w:top w:val="single" w:color="auto" w:sz="4" w:space="0"/>
              <w:left w:val="single" w:color="auto" w:sz="4" w:space="0"/>
              <w:bottom w:val="single" w:color="auto" w:sz="4" w:space="0"/>
              <w:right w:val="single" w:color="auto" w:sz="4" w:space="0"/>
            </w:tcBorders>
            <w:noWrap w:val="0"/>
            <w:vAlign w:val="center"/>
          </w:tcPr>
          <w:p w14:paraId="16E08C65">
            <w:pPr>
              <w:pStyle w:val="12"/>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年1月1日至今投标人所投类似</w:t>
            </w:r>
            <w:r>
              <w:rPr>
                <w:rFonts w:hint="eastAsia" w:ascii="宋体" w:hAnsi="宋体" w:eastAsia="宋体" w:cs="宋体"/>
                <w:color w:val="auto"/>
                <w:sz w:val="24"/>
                <w:highlight w:val="none"/>
                <w:lang w:val="en-US" w:eastAsia="zh-CN"/>
              </w:rPr>
              <w:t>产品</w:t>
            </w:r>
            <w:r>
              <w:rPr>
                <w:rFonts w:hint="eastAsia" w:ascii="宋体" w:hAnsi="宋体" w:eastAsia="宋体" w:cs="宋体"/>
                <w:color w:val="auto"/>
                <w:sz w:val="24"/>
                <w:szCs w:val="24"/>
                <w:highlight w:val="none"/>
              </w:rPr>
              <w:t>业绩，每提供1项得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分，最多得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分；未提供不得分。</w:t>
            </w:r>
          </w:p>
          <w:p w14:paraId="263D0EBC">
            <w:pPr>
              <w:pStyle w:val="5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注：1.业绩证明以合同为准。</w:t>
            </w:r>
          </w:p>
          <w:p w14:paraId="3D8F6240">
            <w:pPr>
              <w:pStyle w:val="50"/>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2.时间以合同签订时间为准。</w:t>
            </w:r>
          </w:p>
        </w:tc>
      </w:tr>
    </w:tbl>
    <w:p w14:paraId="792440C0">
      <w:pPr>
        <w:tabs>
          <w:tab w:val="left" w:pos="360"/>
        </w:tabs>
        <w:spacing w:line="360" w:lineRule="auto"/>
        <w:ind w:firstLine="480" w:firstLineChars="200"/>
        <w:rPr>
          <w:rFonts w:hint="eastAsia" w:ascii="宋体" w:hAnsi="宋体" w:eastAsia="宋体" w:cs="宋体"/>
          <w:sz w:val="24"/>
        </w:rPr>
      </w:pPr>
    </w:p>
    <w:p w14:paraId="3FF74937">
      <w:pPr>
        <w:tabs>
          <w:tab w:val="left" w:pos="360"/>
        </w:tabs>
        <w:spacing w:line="360" w:lineRule="auto"/>
        <w:ind w:firstLine="480" w:firstLineChars="200"/>
        <w:rPr>
          <w:rFonts w:hint="eastAsia" w:ascii="宋体" w:hAnsi="宋体" w:eastAsia="宋体" w:cs="宋体"/>
          <w:sz w:val="24"/>
        </w:rPr>
      </w:pPr>
      <w:r>
        <w:rPr>
          <w:rFonts w:hint="eastAsia" w:ascii="宋体" w:hAnsi="宋体" w:eastAsia="宋体" w:cs="宋体"/>
          <w:sz w:val="24"/>
        </w:rPr>
        <w:t>注：</w:t>
      </w:r>
    </w:p>
    <w:p w14:paraId="0CC0A391">
      <w:pPr>
        <w:tabs>
          <w:tab w:val="left" w:pos="360"/>
        </w:tabs>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1.</w:t>
      </w:r>
      <w:r>
        <w:rPr>
          <w:rFonts w:hint="eastAsia" w:ascii="宋体" w:hAnsi="宋体" w:eastAsia="宋体" w:cs="宋体"/>
          <w:sz w:val="24"/>
        </w:rPr>
        <w:t>保留小数点后两位（按四舍五入原则）</w:t>
      </w:r>
      <w:r>
        <w:rPr>
          <w:rFonts w:hint="eastAsia" w:ascii="宋体" w:hAnsi="宋体" w:eastAsia="宋体" w:cs="宋体"/>
          <w:sz w:val="24"/>
          <w:lang w:eastAsia="zh-CN"/>
        </w:rPr>
        <w:t>；</w:t>
      </w:r>
    </w:p>
    <w:p w14:paraId="554FAA52">
      <w:pPr>
        <w:tabs>
          <w:tab w:val="left" w:pos="360"/>
        </w:tabs>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2.</w:t>
      </w:r>
      <w:r>
        <w:rPr>
          <w:rFonts w:hint="eastAsia" w:ascii="宋体" w:hAnsi="宋体" w:eastAsia="宋体" w:cs="宋体"/>
          <w:sz w:val="24"/>
        </w:rPr>
        <w:t>获得最高评分的投标人将被推荐为</w:t>
      </w:r>
      <w:r>
        <w:rPr>
          <w:rFonts w:hint="eastAsia" w:ascii="宋体" w:hAnsi="宋体" w:eastAsia="宋体" w:cs="宋体"/>
          <w:sz w:val="24"/>
          <w:lang w:val="en-US" w:eastAsia="zh-CN"/>
        </w:rPr>
        <w:t>排名第一的</w:t>
      </w:r>
      <w:r>
        <w:rPr>
          <w:rFonts w:hint="eastAsia" w:ascii="宋体" w:hAnsi="宋体" w:eastAsia="宋体" w:cs="宋体"/>
          <w:sz w:val="24"/>
        </w:rPr>
        <w:t>中标候选人</w:t>
      </w:r>
      <w:r>
        <w:rPr>
          <w:rFonts w:hint="eastAsia" w:ascii="宋体" w:hAnsi="宋体" w:eastAsia="宋体" w:cs="宋体"/>
          <w:sz w:val="24"/>
          <w:lang w:eastAsia="zh-CN"/>
        </w:rPr>
        <w:t>，</w:t>
      </w:r>
      <w:r>
        <w:rPr>
          <w:rFonts w:hint="eastAsia" w:ascii="宋体" w:hAnsi="宋体" w:eastAsia="宋体" w:cs="宋体"/>
          <w:sz w:val="24"/>
          <w:lang w:val="en-US" w:eastAsia="zh-CN"/>
        </w:rPr>
        <w:t>以此类推</w:t>
      </w:r>
      <w:r>
        <w:rPr>
          <w:rFonts w:hint="eastAsia" w:ascii="宋体" w:hAnsi="宋体" w:eastAsia="宋体" w:cs="宋体"/>
          <w:sz w:val="24"/>
          <w:lang w:eastAsia="zh-CN"/>
        </w:rPr>
        <w:t>；如果投标人综合得分相同，按下列顺序排列以确定</w:t>
      </w:r>
      <w:r>
        <w:rPr>
          <w:rFonts w:hint="eastAsia" w:ascii="宋体" w:hAnsi="宋体" w:eastAsia="宋体" w:cs="宋体"/>
          <w:sz w:val="24"/>
          <w:lang w:val="en-US" w:eastAsia="zh-CN"/>
        </w:rPr>
        <w:t>排名第一的</w:t>
      </w:r>
      <w:r>
        <w:rPr>
          <w:rFonts w:hint="eastAsia" w:ascii="宋体" w:hAnsi="宋体" w:eastAsia="宋体" w:cs="宋体"/>
          <w:sz w:val="24"/>
          <w:lang w:eastAsia="zh-CN"/>
        </w:rPr>
        <w:t>中标候选人：</w:t>
      </w:r>
    </w:p>
    <w:p w14:paraId="0C7E2B74">
      <w:pPr>
        <w:tabs>
          <w:tab w:val="left" w:pos="360"/>
        </w:tabs>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（1）投标</w:t>
      </w:r>
      <w:r>
        <w:rPr>
          <w:rFonts w:hint="eastAsia" w:ascii="宋体" w:hAnsi="宋体" w:eastAsia="宋体" w:cs="宋体"/>
          <w:sz w:val="24"/>
          <w:lang w:val="en-US" w:eastAsia="zh-CN"/>
        </w:rPr>
        <w:t>报</w:t>
      </w:r>
      <w:r>
        <w:rPr>
          <w:rFonts w:hint="eastAsia" w:ascii="宋体" w:hAnsi="宋体" w:eastAsia="宋体" w:cs="宋体"/>
          <w:sz w:val="24"/>
          <w:lang w:eastAsia="zh-CN"/>
        </w:rPr>
        <w:t>价低的；</w:t>
      </w:r>
    </w:p>
    <w:p w14:paraId="602108BD">
      <w:pPr>
        <w:tabs>
          <w:tab w:val="left" w:pos="360"/>
        </w:tabs>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（2）技术部分得分高的；</w:t>
      </w:r>
    </w:p>
    <w:p w14:paraId="217EA845">
      <w:pPr>
        <w:tabs>
          <w:tab w:val="left" w:pos="360"/>
        </w:tabs>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（3）商务部分得分高的。</w:t>
      </w:r>
    </w:p>
    <w:p w14:paraId="5CFF5A6F">
      <w:pPr>
        <w:tabs>
          <w:tab w:val="left" w:pos="360"/>
        </w:tabs>
        <w:spacing w:line="360" w:lineRule="auto"/>
        <w:ind w:firstLine="480" w:firstLineChars="200"/>
        <w:rPr>
          <w:rFonts w:hint="eastAsia" w:ascii="宋体" w:hAnsi="宋体" w:eastAsia="宋体" w:cs="宋体"/>
          <w:sz w:val="24"/>
        </w:rPr>
      </w:pPr>
      <w:r>
        <w:rPr>
          <w:rFonts w:hint="eastAsia" w:ascii="宋体" w:hAnsi="宋体" w:eastAsia="宋体" w:cs="宋体"/>
          <w:sz w:val="24"/>
          <w:lang w:eastAsia="zh-CN"/>
        </w:rPr>
        <w:t>3.</w:t>
      </w:r>
      <w:r>
        <w:rPr>
          <w:rFonts w:hint="eastAsia" w:ascii="宋体" w:hAnsi="宋体" w:eastAsia="宋体" w:cs="宋体"/>
          <w:sz w:val="24"/>
        </w:rPr>
        <w:t>投标人在投标时须提供与以上评分因素相关的材料。如果发现有弄虚作假的，将取消其投标资格。</w:t>
      </w:r>
    </w:p>
    <w:p w14:paraId="086DECE9">
      <w:pPr>
        <w:spacing w:line="360" w:lineRule="auto"/>
        <w:ind w:firstLine="480" w:firstLineChars="200"/>
        <w:rPr>
          <w:rFonts w:hint="eastAsia" w:ascii="宋体" w:hAnsi="宋体" w:eastAsia="宋体" w:cs="宋体"/>
          <w:b/>
          <w:sz w:val="28"/>
          <w:szCs w:val="28"/>
          <w:lang w:eastAsia="zh-Hans"/>
        </w:rPr>
      </w:pPr>
      <w:r>
        <w:rPr>
          <w:rFonts w:hint="eastAsia" w:ascii="宋体" w:hAnsi="宋体" w:eastAsia="宋体" w:cs="宋体"/>
          <w:sz w:val="24"/>
          <w:lang w:val="en-US" w:eastAsia="zh-CN"/>
        </w:rPr>
        <w:t>4.</w:t>
      </w:r>
      <w:r>
        <w:rPr>
          <w:rFonts w:hint="eastAsia" w:ascii="宋体" w:hAnsi="宋体" w:eastAsia="宋体" w:cs="宋体"/>
          <w:sz w:val="24"/>
        </w:rPr>
        <w:t>保密要求</w:t>
      </w:r>
      <w:r>
        <w:rPr>
          <w:rFonts w:hint="eastAsia" w:ascii="宋体" w:hAnsi="宋体" w:eastAsia="宋体" w:cs="宋体"/>
          <w:sz w:val="24"/>
          <w:lang w:eastAsia="zh-CN"/>
        </w:rPr>
        <w:t>：</w:t>
      </w:r>
      <w:r>
        <w:rPr>
          <w:rFonts w:hint="eastAsia" w:ascii="宋体" w:hAnsi="宋体" w:eastAsia="宋体" w:cs="宋体"/>
          <w:sz w:val="24"/>
        </w:rPr>
        <w:t>从开标时起到中标公告发布时止，有关投标文件的审查、澄清、评估和比较以及有关授予合同的意向的一切情况都不得透露给投标人或与上述评审工作无关的人员。</w:t>
      </w:r>
    </w:p>
    <w:bookmarkEnd w:id="14"/>
    <w:bookmarkEnd w:id="16"/>
    <w:bookmarkEnd w:id="71"/>
    <w:bookmarkEnd w:id="72"/>
    <w:p w14:paraId="3E80E745">
      <w:pPr>
        <w:rPr>
          <w:rFonts w:hint="eastAsia" w:ascii="宋体" w:hAnsi="宋体" w:eastAsia="宋体" w:cs="宋体"/>
          <w:color w:val="000000"/>
          <w:lang w:val="en-US" w:eastAsia="zh-CN"/>
        </w:rPr>
      </w:pPr>
    </w:p>
    <w:sectPr>
      <w:headerReference r:id="rId13" w:type="default"/>
      <w:pgSz w:w="11906" w:h="16838"/>
      <w:pgMar w:top="1440" w:right="1800" w:bottom="1440" w:left="1800"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360AFFE-D89B-4F47-A755-33DDD01FB146}"/>
  </w:font>
  <w:font w:name="Arial">
    <w:panose1 w:val="020B0604020202020204"/>
    <w:charset w:val="01"/>
    <w:family w:val="swiss"/>
    <w:pitch w:val="default"/>
    <w:sig w:usb0="E0002EFF" w:usb1="C000785B" w:usb2="00000009" w:usb3="00000000" w:csb0="400001FF" w:csb1="FFFF0000"/>
    <w:embedRegular r:id="rId2" w:fontKey="{6CD907B8-8A2D-409D-9A10-CD1A76C6770D}"/>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roman"/>
    <w:pitch w:val="default"/>
    <w:sig w:usb0="00000000" w:usb1="00000000" w:usb2="0000003F" w:usb3="00000000" w:csb0="603F01FF" w:csb1="FFFF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embedRegular r:id="rId3" w:fontKey="{C570E18F-40AE-464C-8787-673E8DE1A5C5}"/>
  </w:font>
  <w:font w:name="仿宋_GB2312">
    <w:panose1 w:val="02010609030101010101"/>
    <w:charset w:val="86"/>
    <w:family w:val="modern"/>
    <w:pitch w:val="default"/>
    <w:sig w:usb0="00000001" w:usb1="080E0000" w:usb2="00000000" w:usb3="00000000" w:csb0="00040000" w:csb1="00000000"/>
    <w:embedRegular r:id="rId4" w:fontKey="{5068420A-DB6B-4292-9AC0-6E48A38D24B1}"/>
  </w:font>
  <w:font w:name="WPSEMBED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7D4B2">
    <w:pPr>
      <w:spacing w:line="189" w:lineRule="auto"/>
      <w:rPr>
        <w:rFonts w:ascii="Arial" w:hAnsi="Arial" w:eastAsia="Arial" w:cs="Arial"/>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A0A2F">
    <w:pPr>
      <w:pStyle w:val="14"/>
      <w:jc w:val="center"/>
      <w:rPr>
        <w:rFonts w:hint="default" w:eastAsia="宋体"/>
        <w:lang w:val="en-US" w:eastAsia="zh-CN"/>
      </w:rPr>
    </w:pPr>
    <w:r>
      <w:rPr>
        <w:rFonts w:hint="eastAsia"/>
        <w:lang w:val="en-US" w:eastAsia="zh-CN"/>
      </w:rPr>
      <w:t>- 2 -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4BAAB">
    <w:pPr>
      <w:spacing w:line="189" w:lineRule="auto"/>
      <w:rPr>
        <w:rFonts w:ascii="Arial" w:hAnsi="Arial" w:eastAsia="Arial" w:cs="Arial"/>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D54EFC">
                          <w:pPr>
                            <w:pStyle w:val="14"/>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8D54EFC">
                    <w:pPr>
                      <w:pStyle w:val="14"/>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98ABB1">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966BEB">
                          <w:pPr>
                            <w:pStyle w:val="14"/>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F966BEB">
                    <w:pPr>
                      <w:pStyle w:val="14"/>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E4416">
    <w:pPr>
      <w:pStyle w:val="14"/>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D0EC51">
                          <w:pPr>
                            <w:pStyle w:val="14"/>
                          </w:pPr>
                          <w:r>
                            <w:t xml:space="preserve">第 </w:t>
                          </w:r>
                          <w:r>
                            <w:fldChar w:fldCharType="begin"/>
                          </w:r>
                          <w:r>
                            <w:instrText xml:space="preserve"> PAGE  \* MERGEFORMAT </w:instrText>
                          </w:r>
                          <w:r>
                            <w:fldChar w:fldCharType="separate"/>
                          </w:r>
                          <w:r>
                            <w:t>78</w:t>
                          </w:r>
                          <w:r>
                            <w:fldChar w:fldCharType="end"/>
                          </w:r>
                          <w:r>
                            <w:t xml:space="preserve"> 页 共 </w:t>
                          </w:r>
                          <w:r>
                            <w:rPr>
                              <w:rFonts w:hint="eastAsia"/>
                              <w:lang w:val="en-US" w:eastAsia="zh-CN"/>
                            </w:rPr>
                            <w:t>92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19D0EC51">
                    <w:pPr>
                      <w:pStyle w:val="14"/>
                    </w:pPr>
                    <w:r>
                      <w:t xml:space="preserve">第 </w:t>
                    </w:r>
                    <w:r>
                      <w:fldChar w:fldCharType="begin"/>
                    </w:r>
                    <w:r>
                      <w:instrText xml:space="preserve"> PAGE  \* MERGEFORMAT </w:instrText>
                    </w:r>
                    <w:r>
                      <w:fldChar w:fldCharType="separate"/>
                    </w:r>
                    <w:r>
                      <w:t>78</w:t>
                    </w:r>
                    <w:r>
                      <w:fldChar w:fldCharType="end"/>
                    </w:r>
                    <w:r>
                      <w:t xml:space="preserve"> 页 共 </w:t>
                    </w:r>
                    <w:r>
                      <w:rPr>
                        <w:rFonts w:hint="eastAsia"/>
                        <w:lang w:val="en-US" w:eastAsia="zh-CN"/>
                      </w:rPr>
                      <w:t>92</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13E07">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17D577">
                          <w:pPr>
                            <w:pStyle w:val="14"/>
                          </w:pPr>
                          <w:r>
                            <w:fldChar w:fldCharType="begin"/>
                          </w:r>
                          <w:r>
                            <w:instrText xml:space="preserve"> PAGE  \* MERGEFORMAT </w:instrText>
                          </w:r>
                          <w:r>
                            <w:fldChar w:fldCharType="separate"/>
                          </w:r>
                          <w:r>
                            <w:t>- 75 -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517D577">
                    <w:pPr>
                      <w:pStyle w:val="14"/>
                    </w:pPr>
                    <w:r>
                      <w:fldChar w:fldCharType="begin"/>
                    </w:r>
                    <w:r>
                      <w:instrText xml:space="preserve"> PAGE  \* MERGEFORMAT </w:instrText>
                    </w:r>
                    <w:r>
                      <w:fldChar w:fldCharType="separate"/>
                    </w:r>
                    <w:r>
                      <w:t>- 75 -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line="360" w:lineRule="auto"/>
      </w:pPr>
      <w:r>
        <w:separator/>
      </w:r>
    </w:p>
  </w:footnote>
  <w:footnote w:type="continuationSeparator" w:id="3">
    <w:p>
      <w:pPr>
        <w:spacing w:line="360" w:lineRule="auto"/>
      </w:pPr>
      <w:r>
        <w:continuationSeparator/>
      </w:r>
    </w:p>
  </w:footnote>
  <w:footnote w:id="0">
    <w:p w14:paraId="1569F072">
      <w:pPr>
        <w:widowControl/>
        <w:jc w:val="left"/>
      </w:pPr>
      <w:r>
        <w:rPr>
          <w:rStyle w:val="27"/>
        </w:rPr>
        <w:footnoteRef/>
      </w:r>
      <w:r>
        <w:t xml:space="preserve"> </w:t>
      </w:r>
      <w:r>
        <w:rPr>
          <w:rFonts w:hint="eastAsia" w:ascii="宋体" w:hAnsi="宋体" w:cs="宋体"/>
          <w:color w:val="000000"/>
          <w:kern w:val="0"/>
          <w:sz w:val="18"/>
          <w:szCs w:val="18"/>
          <w:lang w:bidi="ar"/>
        </w:rPr>
        <w:t>从业人员、营业收入、资产总额填报上一年度数据，无上一年度数据的新成立企业可不填报。</w:t>
      </w:r>
    </w:p>
    <w:p w14:paraId="1727EE9C">
      <w:pPr>
        <w:pStyle w:val="17"/>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E876D">
    <w:pPr>
      <w:rPr>
        <w:rFonts w:hint="default" w:eastAsia="仿宋_GB2312"/>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882A6">
    <w:pPr>
      <w:pStyle w:val="15"/>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B779DB">
    <w:pPr>
      <w:pStyle w:val="15"/>
      <w:rPr>
        <w:rFonts w:hint="eastAsia"/>
        <w:lang w:val="en-US" w:eastAsia="zh-CN"/>
      </w:rPr>
    </w:pPr>
    <w:r>
      <w:rPr>
        <w:rFonts w:hint="eastAsia"/>
        <w:lang w:val="en-US" w:eastAsia="zh-CN"/>
      </w:rPr>
      <w:t xml:space="preserve">  </w:t>
    </w:r>
  </w:p>
  <w:p w14:paraId="6E1D5ECA">
    <w:pPr>
      <w:pStyle w:val="15"/>
      <w:rPr>
        <w:rFonts w:hint="eastAsia"/>
        <w:lang w:val="en-US" w:eastAsia="zh-CN"/>
      </w:rPr>
    </w:pPr>
  </w:p>
  <w:p w14:paraId="1D6E83E6">
    <w:pPr>
      <w:pStyle w:val="15"/>
      <w:rPr>
        <w:rFonts w:hint="default"/>
        <w:lang w:val="en-US" w:eastAsia="zh-CN"/>
      </w:rPr>
    </w:pPr>
    <w:r>
      <w:rPr>
        <w:rFonts w:hint="eastAsia"/>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A82057"/>
    <w:multiLevelType w:val="singleLevel"/>
    <w:tmpl w:val="80A82057"/>
    <w:lvl w:ilvl="0" w:tentative="0">
      <w:start w:val="2"/>
      <w:numFmt w:val="decimal"/>
      <w:suff w:val="nothing"/>
      <w:lvlText w:val="（%1）"/>
      <w:lvlJc w:val="left"/>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D2FA679"/>
    <w:multiLevelType w:val="singleLevel"/>
    <w:tmpl w:val="CD2FA679"/>
    <w:lvl w:ilvl="0" w:tentative="0">
      <w:start w:val="2"/>
      <w:numFmt w:val="chineseCounting"/>
      <w:suff w:val="space"/>
      <w:lvlText w:val="第%1章"/>
      <w:lvlJc w:val="left"/>
      <w:rPr>
        <w:rFonts w:hint="eastAsia"/>
      </w:rPr>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EF9C8912"/>
    <w:multiLevelType w:val="singleLevel"/>
    <w:tmpl w:val="EF9C8912"/>
    <w:lvl w:ilvl="0" w:tentative="0">
      <w:start w:val="1"/>
      <w:numFmt w:val="chineseCounting"/>
      <w:suff w:val="nothing"/>
      <w:lvlText w:val="%1、"/>
      <w:lvlJc w:val="left"/>
      <w:rPr>
        <w:rFonts w:hint="eastAsia"/>
      </w:rPr>
    </w:lvl>
  </w:abstractNum>
  <w:abstractNum w:abstractNumId="7">
    <w:nsid w:val="63B9B32F"/>
    <w:multiLevelType w:val="singleLevel"/>
    <w:tmpl w:val="63B9B32F"/>
    <w:lvl w:ilvl="0" w:tentative="0">
      <w:start w:val="1"/>
      <w:numFmt w:val="decimal"/>
      <w:lvlText w:val="%1."/>
      <w:lvlJc w:val="left"/>
      <w:pPr>
        <w:tabs>
          <w:tab w:val="left" w:pos="312"/>
        </w:tabs>
      </w:pPr>
    </w:lvl>
  </w:abstractNum>
  <w:abstractNum w:abstractNumId="8">
    <w:nsid w:val="6BDACEE1"/>
    <w:multiLevelType w:val="singleLevel"/>
    <w:tmpl w:val="6BDACEE1"/>
    <w:lvl w:ilvl="0" w:tentative="0">
      <w:start w:val="2"/>
      <w:numFmt w:val="chineseCounting"/>
      <w:suff w:val="space"/>
      <w:lvlText w:val="第%1节"/>
      <w:lvlJc w:val="left"/>
      <w:rPr>
        <w:rFonts w:hint="eastAsia"/>
      </w:rPr>
    </w:lvl>
  </w:abstractNum>
  <w:abstractNum w:abstractNumId="9">
    <w:nsid w:val="7A4979C0"/>
    <w:multiLevelType w:val="singleLevel"/>
    <w:tmpl w:val="7A4979C0"/>
    <w:lvl w:ilvl="0" w:tentative="0">
      <w:start w:val="1"/>
      <w:numFmt w:val="decimal"/>
      <w:suff w:val="nothing"/>
      <w:lvlText w:val="%1、"/>
      <w:lvlJc w:val="left"/>
    </w:lvl>
  </w:abstractNum>
  <w:num w:numId="1">
    <w:abstractNumId w:val="8"/>
  </w:num>
  <w:num w:numId="2">
    <w:abstractNumId w:val="0"/>
  </w:num>
  <w:num w:numId="3">
    <w:abstractNumId w:val="2"/>
  </w:num>
  <w:num w:numId="4">
    <w:abstractNumId w:val="4"/>
  </w:num>
  <w:num w:numId="5">
    <w:abstractNumId w:val="3"/>
  </w:num>
  <w:num w:numId="6">
    <w:abstractNumId w:val="1"/>
  </w:num>
  <w:num w:numId="7">
    <w:abstractNumId w:val="5"/>
  </w:num>
  <w:num w:numId="8">
    <w:abstractNumId w:val="9"/>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2"/>
    <w:footnote w:id="3"/>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A22E0E"/>
    <w:rsid w:val="001B2100"/>
    <w:rsid w:val="00216591"/>
    <w:rsid w:val="003357D8"/>
    <w:rsid w:val="003D3A73"/>
    <w:rsid w:val="004873A9"/>
    <w:rsid w:val="004A2281"/>
    <w:rsid w:val="00560132"/>
    <w:rsid w:val="0057487F"/>
    <w:rsid w:val="00645991"/>
    <w:rsid w:val="006959C5"/>
    <w:rsid w:val="006D0211"/>
    <w:rsid w:val="00775092"/>
    <w:rsid w:val="008B146B"/>
    <w:rsid w:val="00A67D58"/>
    <w:rsid w:val="00A87252"/>
    <w:rsid w:val="00AB7A64"/>
    <w:rsid w:val="00B65BFF"/>
    <w:rsid w:val="00B93F2F"/>
    <w:rsid w:val="00C575B6"/>
    <w:rsid w:val="00D87865"/>
    <w:rsid w:val="00E52F76"/>
    <w:rsid w:val="00F46D15"/>
    <w:rsid w:val="00F50CDF"/>
    <w:rsid w:val="012F5F9F"/>
    <w:rsid w:val="01541EA9"/>
    <w:rsid w:val="01546A41"/>
    <w:rsid w:val="0156352C"/>
    <w:rsid w:val="016927FA"/>
    <w:rsid w:val="016A5229"/>
    <w:rsid w:val="01802C9E"/>
    <w:rsid w:val="019404F8"/>
    <w:rsid w:val="019D115B"/>
    <w:rsid w:val="019E1FBF"/>
    <w:rsid w:val="01A73D87"/>
    <w:rsid w:val="01CD7566"/>
    <w:rsid w:val="01D15C6E"/>
    <w:rsid w:val="01D54D98"/>
    <w:rsid w:val="01E50D53"/>
    <w:rsid w:val="022A49B8"/>
    <w:rsid w:val="023B5157"/>
    <w:rsid w:val="02534DF7"/>
    <w:rsid w:val="029C58B6"/>
    <w:rsid w:val="02A745C7"/>
    <w:rsid w:val="02AB5029"/>
    <w:rsid w:val="02C35A8C"/>
    <w:rsid w:val="02D432A2"/>
    <w:rsid w:val="02F216FC"/>
    <w:rsid w:val="02FD3D4D"/>
    <w:rsid w:val="03024184"/>
    <w:rsid w:val="031B0691"/>
    <w:rsid w:val="03210332"/>
    <w:rsid w:val="03465822"/>
    <w:rsid w:val="035508BA"/>
    <w:rsid w:val="03597303"/>
    <w:rsid w:val="03650242"/>
    <w:rsid w:val="03675EC4"/>
    <w:rsid w:val="03832252"/>
    <w:rsid w:val="038569B7"/>
    <w:rsid w:val="038720C2"/>
    <w:rsid w:val="03885E3A"/>
    <w:rsid w:val="038F0F77"/>
    <w:rsid w:val="03962C4E"/>
    <w:rsid w:val="039C3694"/>
    <w:rsid w:val="03A14F66"/>
    <w:rsid w:val="03A82039"/>
    <w:rsid w:val="03AD58A1"/>
    <w:rsid w:val="03C274DB"/>
    <w:rsid w:val="03D1333D"/>
    <w:rsid w:val="03D23DAD"/>
    <w:rsid w:val="03DF1EFE"/>
    <w:rsid w:val="041651F4"/>
    <w:rsid w:val="041B6CAE"/>
    <w:rsid w:val="0435785C"/>
    <w:rsid w:val="04381FC3"/>
    <w:rsid w:val="04463D2B"/>
    <w:rsid w:val="04547A07"/>
    <w:rsid w:val="04602913"/>
    <w:rsid w:val="04671F9D"/>
    <w:rsid w:val="049D56E9"/>
    <w:rsid w:val="04A110DB"/>
    <w:rsid w:val="04AC51BF"/>
    <w:rsid w:val="04E15802"/>
    <w:rsid w:val="04E97C33"/>
    <w:rsid w:val="04EA6DAD"/>
    <w:rsid w:val="04FE15F6"/>
    <w:rsid w:val="0517535C"/>
    <w:rsid w:val="05275A05"/>
    <w:rsid w:val="054B3D3B"/>
    <w:rsid w:val="05502988"/>
    <w:rsid w:val="05573D16"/>
    <w:rsid w:val="05580148"/>
    <w:rsid w:val="05665D07"/>
    <w:rsid w:val="05780A0D"/>
    <w:rsid w:val="057A1A3A"/>
    <w:rsid w:val="057D709B"/>
    <w:rsid w:val="05997E8B"/>
    <w:rsid w:val="059C427E"/>
    <w:rsid w:val="05A84572"/>
    <w:rsid w:val="05AB7BBE"/>
    <w:rsid w:val="05B82C02"/>
    <w:rsid w:val="05DE5595"/>
    <w:rsid w:val="05F81055"/>
    <w:rsid w:val="0600615C"/>
    <w:rsid w:val="060A6FDB"/>
    <w:rsid w:val="0617364B"/>
    <w:rsid w:val="062137D7"/>
    <w:rsid w:val="062736E9"/>
    <w:rsid w:val="06487219"/>
    <w:rsid w:val="065128E5"/>
    <w:rsid w:val="065F0BEE"/>
    <w:rsid w:val="066C37F1"/>
    <w:rsid w:val="06814531"/>
    <w:rsid w:val="068943A3"/>
    <w:rsid w:val="06905732"/>
    <w:rsid w:val="06A50E72"/>
    <w:rsid w:val="06B156A8"/>
    <w:rsid w:val="06B81950"/>
    <w:rsid w:val="06E62454"/>
    <w:rsid w:val="070457D8"/>
    <w:rsid w:val="07107CE7"/>
    <w:rsid w:val="072919FB"/>
    <w:rsid w:val="073422E0"/>
    <w:rsid w:val="073A744C"/>
    <w:rsid w:val="0760555F"/>
    <w:rsid w:val="076C737E"/>
    <w:rsid w:val="077965D0"/>
    <w:rsid w:val="0789135B"/>
    <w:rsid w:val="078C74DB"/>
    <w:rsid w:val="078F745F"/>
    <w:rsid w:val="07944DAE"/>
    <w:rsid w:val="07B435FD"/>
    <w:rsid w:val="07CA2B27"/>
    <w:rsid w:val="07D34B67"/>
    <w:rsid w:val="07EC6A51"/>
    <w:rsid w:val="08030185"/>
    <w:rsid w:val="081431B1"/>
    <w:rsid w:val="08204893"/>
    <w:rsid w:val="08357E18"/>
    <w:rsid w:val="0837398B"/>
    <w:rsid w:val="084D154D"/>
    <w:rsid w:val="08510EF1"/>
    <w:rsid w:val="086724C2"/>
    <w:rsid w:val="087B29AA"/>
    <w:rsid w:val="088766C0"/>
    <w:rsid w:val="08931509"/>
    <w:rsid w:val="08A46BE7"/>
    <w:rsid w:val="08A70B11"/>
    <w:rsid w:val="08AC7C4D"/>
    <w:rsid w:val="08DC73BE"/>
    <w:rsid w:val="08EB6C4F"/>
    <w:rsid w:val="08F63846"/>
    <w:rsid w:val="0915377C"/>
    <w:rsid w:val="096D3B08"/>
    <w:rsid w:val="09827494"/>
    <w:rsid w:val="09A566CA"/>
    <w:rsid w:val="09AD2157"/>
    <w:rsid w:val="09B47989"/>
    <w:rsid w:val="09CD4171"/>
    <w:rsid w:val="09CF0AEC"/>
    <w:rsid w:val="09DF42DA"/>
    <w:rsid w:val="09E21CC2"/>
    <w:rsid w:val="09FA3016"/>
    <w:rsid w:val="09FB55B8"/>
    <w:rsid w:val="0A2F7347"/>
    <w:rsid w:val="0A391B00"/>
    <w:rsid w:val="0A4C69F3"/>
    <w:rsid w:val="0A4D2FB1"/>
    <w:rsid w:val="0A5470C9"/>
    <w:rsid w:val="0A5D1DCF"/>
    <w:rsid w:val="0A5E16A3"/>
    <w:rsid w:val="0A6749FB"/>
    <w:rsid w:val="0A73514E"/>
    <w:rsid w:val="0A742C74"/>
    <w:rsid w:val="0A7853DD"/>
    <w:rsid w:val="0A85499B"/>
    <w:rsid w:val="0A8B7077"/>
    <w:rsid w:val="0A8E01DA"/>
    <w:rsid w:val="0AB319EF"/>
    <w:rsid w:val="0ACB4F8A"/>
    <w:rsid w:val="0AD2452B"/>
    <w:rsid w:val="0B163D2C"/>
    <w:rsid w:val="0B1B7594"/>
    <w:rsid w:val="0B1C7AA6"/>
    <w:rsid w:val="0B204BAA"/>
    <w:rsid w:val="0B297F03"/>
    <w:rsid w:val="0B343A01"/>
    <w:rsid w:val="0B36617C"/>
    <w:rsid w:val="0B3C19E4"/>
    <w:rsid w:val="0B4645BF"/>
    <w:rsid w:val="0B4D3BF1"/>
    <w:rsid w:val="0B5D1B3B"/>
    <w:rsid w:val="0B5D7BAD"/>
    <w:rsid w:val="0B7C0033"/>
    <w:rsid w:val="0B7E024F"/>
    <w:rsid w:val="0B81389B"/>
    <w:rsid w:val="0B846658"/>
    <w:rsid w:val="0B9E1E32"/>
    <w:rsid w:val="0BB4365C"/>
    <w:rsid w:val="0BBF120E"/>
    <w:rsid w:val="0BCE77AB"/>
    <w:rsid w:val="0BE30377"/>
    <w:rsid w:val="0BE70B0F"/>
    <w:rsid w:val="0BFB6306"/>
    <w:rsid w:val="0C1741FF"/>
    <w:rsid w:val="0C1E1CAA"/>
    <w:rsid w:val="0C364685"/>
    <w:rsid w:val="0C645306"/>
    <w:rsid w:val="0C6627F1"/>
    <w:rsid w:val="0C874EE1"/>
    <w:rsid w:val="0C9238CE"/>
    <w:rsid w:val="0C972F57"/>
    <w:rsid w:val="0C9D15AD"/>
    <w:rsid w:val="0CA02447"/>
    <w:rsid w:val="0CA27F6D"/>
    <w:rsid w:val="0CA31213"/>
    <w:rsid w:val="0CB3423F"/>
    <w:rsid w:val="0CDA7707"/>
    <w:rsid w:val="0CDF1857"/>
    <w:rsid w:val="0CF536BD"/>
    <w:rsid w:val="0CF76D8B"/>
    <w:rsid w:val="0D0227BA"/>
    <w:rsid w:val="0D121736"/>
    <w:rsid w:val="0D1321C5"/>
    <w:rsid w:val="0D270336"/>
    <w:rsid w:val="0D2C6083"/>
    <w:rsid w:val="0D2D004B"/>
    <w:rsid w:val="0D372397"/>
    <w:rsid w:val="0D3F6730"/>
    <w:rsid w:val="0D470B14"/>
    <w:rsid w:val="0D4B4161"/>
    <w:rsid w:val="0D6B357A"/>
    <w:rsid w:val="0D7E09C5"/>
    <w:rsid w:val="0DB735A4"/>
    <w:rsid w:val="0DBA12E6"/>
    <w:rsid w:val="0DCF31C7"/>
    <w:rsid w:val="0DDD058F"/>
    <w:rsid w:val="0DF2282E"/>
    <w:rsid w:val="0DF522C3"/>
    <w:rsid w:val="0DFD2C58"/>
    <w:rsid w:val="0E194F31"/>
    <w:rsid w:val="0E3015A8"/>
    <w:rsid w:val="0E323572"/>
    <w:rsid w:val="0E492AD6"/>
    <w:rsid w:val="0E4B03EB"/>
    <w:rsid w:val="0E6B00DF"/>
    <w:rsid w:val="0EA0228A"/>
    <w:rsid w:val="0EAA3109"/>
    <w:rsid w:val="0EAD2BF9"/>
    <w:rsid w:val="0EC52844"/>
    <w:rsid w:val="0ECA07E3"/>
    <w:rsid w:val="0EDE591C"/>
    <w:rsid w:val="0EE550C2"/>
    <w:rsid w:val="0F0547E3"/>
    <w:rsid w:val="0F0D5446"/>
    <w:rsid w:val="0F1467D4"/>
    <w:rsid w:val="0F3056E1"/>
    <w:rsid w:val="0F3F316D"/>
    <w:rsid w:val="0F670FFA"/>
    <w:rsid w:val="0F7A7366"/>
    <w:rsid w:val="0F851480"/>
    <w:rsid w:val="0F865B0D"/>
    <w:rsid w:val="0F8C5DD4"/>
    <w:rsid w:val="0F996659"/>
    <w:rsid w:val="0FA43FFC"/>
    <w:rsid w:val="0FA661D1"/>
    <w:rsid w:val="0FB00BF3"/>
    <w:rsid w:val="0FB765F0"/>
    <w:rsid w:val="0FBF2BE4"/>
    <w:rsid w:val="0FC65D20"/>
    <w:rsid w:val="0FDB52EF"/>
    <w:rsid w:val="0FE44E94"/>
    <w:rsid w:val="0FFB0FA7"/>
    <w:rsid w:val="0FFE195E"/>
    <w:rsid w:val="102B0279"/>
    <w:rsid w:val="102E38C6"/>
    <w:rsid w:val="103D7E98"/>
    <w:rsid w:val="104149E0"/>
    <w:rsid w:val="10512C3A"/>
    <w:rsid w:val="10725EEA"/>
    <w:rsid w:val="10807427"/>
    <w:rsid w:val="10822FC8"/>
    <w:rsid w:val="10887A1B"/>
    <w:rsid w:val="10AA642D"/>
    <w:rsid w:val="10AC13BA"/>
    <w:rsid w:val="10B91DCA"/>
    <w:rsid w:val="10C64675"/>
    <w:rsid w:val="10DA5231"/>
    <w:rsid w:val="10EA1EE2"/>
    <w:rsid w:val="10F13C45"/>
    <w:rsid w:val="110B4426"/>
    <w:rsid w:val="11220530"/>
    <w:rsid w:val="112F2562"/>
    <w:rsid w:val="11561DF0"/>
    <w:rsid w:val="11664487"/>
    <w:rsid w:val="11806515"/>
    <w:rsid w:val="119A7F4F"/>
    <w:rsid w:val="11EB3476"/>
    <w:rsid w:val="11FD5C45"/>
    <w:rsid w:val="12130FC5"/>
    <w:rsid w:val="121548EA"/>
    <w:rsid w:val="123D25DC"/>
    <w:rsid w:val="125577A8"/>
    <w:rsid w:val="126B2BAF"/>
    <w:rsid w:val="127A59E3"/>
    <w:rsid w:val="1283439D"/>
    <w:rsid w:val="128748BB"/>
    <w:rsid w:val="12911E50"/>
    <w:rsid w:val="12AB744F"/>
    <w:rsid w:val="12B5625B"/>
    <w:rsid w:val="12C56763"/>
    <w:rsid w:val="13180F89"/>
    <w:rsid w:val="132711CC"/>
    <w:rsid w:val="13394A5B"/>
    <w:rsid w:val="133B0DB6"/>
    <w:rsid w:val="135475F4"/>
    <w:rsid w:val="136323A8"/>
    <w:rsid w:val="13723DB8"/>
    <w:rsid w:val="13727D5F"/>
    <w:rsid w:val="13785584"/>
    <w:rsid w:val="137D5290"/>
    <w:rsid w:val="137F2DB6"/>
    <w:rsid w:val="13847F91"/>
    <w:rsid w:val="138F2576"/>
    <w:rsid w:val="1393060F"/>
    <w:rsid w:val="13974501"/>
    <w:rsid w:val="13983E78"/>
    <w:rsid w:val="139D30C7"/>
    <w:rsid w:val="139D323C"/>
    <w:rsid w:val="13C92283"/>
    <w:rsid w:val="13E348CB"/>
    <w:rsid w:val="13EC5B14"/>
    <w:rsid w:val="13ED41C3"/>
    <w:rsid w:val="14092680"/>
    <w:rsid w:val="14215C1B"/>
    <w:rsid w:val="14263231"/>
    <w:rsid w:val="142B6A9A"/>
    <w:rsid w:val="142C774C"/>
    <w:rsid w:val="142E658A"/>
    <w:rsid w:val="143A5C94"/>
    <w:rsid w:val="144B0DE8"/>
    <w:rsid w:val="144E2788"/>
    <w:rsid w:val="14531B4D"/>
    <w:rsid w:val="14724FAA"/>
    <w:rsid w:val="147D20BD"/>
    <w:rsid w:val="147E12BF"/>
    <w:rsid w:val="14922675"/>
    <w:rsid w:val="149409ED"/>
    <w:rsid w:val="149A777C"/>
    <w:rsid w:val="149E44E9"/>
    <w:rsid w:val="14B06F9F"/>
    <w:rsid w:val="14B307DB"/>
    <w:rsid w:val="14B4083D"/>
    <w:rsid w:val="14C03686"/>
    <w:rsid w:val="14D446BD"/>
    <w:rsid w:val="14FC326D"/>
    <w:rsid w:val="15287B0F"/>
    <w:rsid w:val="152B3C10"/>
    <w:rsid w:val="153C0833"/>
    <w:rsid w:val="154A73F4"/>
    <w:rsid w:val="154D00C5"/>
    <w:rsid w:val="156C1118"/>
    <w:rsid w:val="15704562"/>
    <w:rsid w:val="157405BF"/>
    <w:rsid w:val="158823FD"/>
    <w:rsid w:val="158A77F0"/>
    <w:rsid w:val="15A5462A"/>
    <w:rsid w:val="15B036FB"/>
    <w:rsid w:val="15B11221"/>
    <w:rsid w:val="15DA2525"/>
    <w:rsid w:val="15DB46E6"/>
    <w:rsid w:val="15EE5FD1"/>
    <w:rsid w:val="15FE15DA"/>
    <w:rsid w:val="16005432"/>
    <w:rsid w:val="1602382A"/>
    <w:rsid w:val="16070E41"/>
    <w:rsid w:val="162D5DA6"/>
    <w:rsid w:val="16360D81"/>
    <w:rsid w:val="1658169C"/>
    <w:rsid w:val="168406E3"/>
    <w:rsid w:val="16A20B69"/>
    <w:rsid w:val="16D86F65"/>
    <w:rsid w:val="16DA48A2"/>
    <w:rsid w:val="16DE614F"/>
    <w:rsid w:val="16E80C72"/>
    <w:rsid w:val="16EA49EA"/>
    <w:rsid w:val="16FE3FF2"/>
    <w:rsid w:val="17011F4B"/>
    <w:rsid w:val="17034063"/>
    <w:rsid w:val="1719707D"/>
    <w:rsid w:val="171A0A3A"/>
    <w:rsid w:val="171E28E6"/>
    <w:rsid w:val="173B6FF4"/>
    <w:rsid w:val="17423C62"/>
    <w:rsid w:val="174A7237"/>
    <w:rsid w:val="174F3B50"/>
    <w:rsid w:val="17564DC0"/>
    <w:rsid w:val="178E4F82"/>
    <w:rsid w:val="17AE3C6A"/>
    <w:rsid w:val="17B60D70"/>
    <w:rsid w:val="17BB03E4"/>
    <w:rsid w:val="17D80B19"/>
    <w:rsid w:val="17DF2075"/>
    <w:rsid w:val="17EA27C8"/>
    <w:rsid w:val="17F662C1"/>
    <w:rsid w:val="17FB324B"/>
    <w:rsid w:val="18363C5F"/>
    <w:rsid w:val="183E06CD"/>
    <w:rsid w:val="184C5231"/>
    <w:rsid w:val="18543304"/>
    <w:rsid w:val="1874759E"/>
    <w:rsid w:val="18876269"/>
    <w:rsid w:val="189310B2"/>
    <w:rsid w:val="18A40BC9"/>
    <w:rsid w:val="18A916AA"/>
    <w:rsid w:val="18CB3E99"/>
    <w:rsid w:val="18D771F0"/>
    <w:rsid w:val="18D92F68"/>
    <w:rsid w:val="18E75952"/>
    <w:rsid w:val="19127225"/>
    <w:rsid w:val="19265A82"/>
    <w:rsid w:val="193006AE"/>
    <w:rsid w:val="193F08F1"/>
    <w:rsid w:val="197956CC"/>
    <w:rsid w:val="19832ED4"/>
    <w:rsid w:val="19A370D2"/>
    <w:rsid w:val="19A54BF8"/>
    <w:rsid w:val="19AC41D9"/>
    <w:rsid w:val="19B401BA"/>
    <w:rsid w:val="19C332D1"/>
    <w:rsid w:val="19C808E7"/>
    <w:rsid w:val="19D274C3"/>
    <w:rsid w:val="1A1401E2"/>
    <w:rsid w:val="1A1678A4"/>
    <w:rsid w:val="1A2B77F4"/>
    <w:rsid w:val="1A366198"/>
    <w:rsid w:val="1A3F521F"/>
    <w:rsid w:val="1A4C3396"/>
    <w:rsid w:val="1A5A3C35"/>
    <w:rsid w:val="1A7005C8"/>
    <w:rsid w:val="1A727457"/>
    <w:rsid w:val="1A8B64E4"/>
    <w:rsid w:val="1A961B10"/>
    <w:rsid w:val="1A9D1D74"/>
    <w:rsid w:val="1AAC5768"/>
    <w:rsid w:val="1AB704C9"/>
    <w:rsid w:val="1AC41C40"/>
    <w:rsid w:val="1AD5775F"/>
    <w:rsid w:val="1ADC289C"/>
    <w:rsid w:val="1AF63A44"/>
    <w:rsid w:val="1B051DE9"/>
    <w:rsid w:val="1B0D6EF9"/>
    <w:rsid w:val="1B18764C"/>
    <w:rsid w:val="1B397318"/>
    <w:rsid w:val="1B397CEE"/>
    <w:rsid w:val="1B43291B"/>
    <w:rsid w:val="1B4A6D8C"/>
    <w:rsid w:val="1B542D7A"/>
    <w:rsid w:val="1B574B35"/>
    <w:rsid w:val="1B5F12B0"/>
    <w:rsid w:val="1B6A434C"/>
    <w:rsid w:val="1B6C049E"/>
    <w:rsid w:val="1B7927E1"/>
    <w:rsid w:val="1B7B0307"/>
    <w:rsid w:val="1B970EB9"/>
    <w:rsid w:val="1BA23AE5"/>
    <w:rsid w:val="1BAD4238"/>
    <w:rsid w:val="1BB455C7"/>
    <w:rsid w:val="1BBB24D8"/>
    <w:rsid w:val="1BC47E62"/>
    <w:rsid w:val="1BC53E8D"/>
    <w:rsid w:val="1BDD30B3"/>
    <w:rsid w:val="1BF105C9"/>
    <w:rsid w:val="1C0A168B"/>
    <w:rsid w:val="1C0F4EF3"/>
    <w:rsid w:val="1C126D6D"/>
    <w:rsid w:val="1C1F1991"/>
    <w:rsid w:val="1C236609"/>
    <w:rsid w:val="1C286611"/>
    <w:rsid w:val="1C387FA6"/>
    <w:rsid w:val="1C3B5CE8"/>
    <w:rsid w:val="1C654B13"/>
    <w:rsid w:val="1C6A2129"/>
    <w:rsid w:val="1C6E5776"/>
    <w:rsid w:val="1C7B1AED"/>
    <w:rsid w:val="1C7B5999"/>
    <w:rsid w:val="1C961170"/>
    <w:rsid w:val="1C981F6B"/>
    <w:rsid w:val="1C9E2280"/>
    <w:rsid w:val="1CB3405B"/>
    <w:rsid w:val="1CD75A11"/>
    <w:rsid w:val="1CDB06F0"/>
    <w:rsid w:val="1CF65B04"/>
    <w:rsid w:val="1D0C175E"/>
    <w:rsid w:val="1D135ADE"/>
    <w:rsid w:val="1D147AE8"/>
    <w:rsid w:val="1D4A28D1"/>
    <w:rsid w:val="1D4E3AEA"/>
    <w:rsid w:val="1D511E8F"/>
    <w:rsid w:val="1D5C4168"/>
    <w:rsid w:val="1D5F5A06"/>
    <w:rsid w:val="1D660A06"/>
    <w:rsid w:val="1D69418F"/>
    <w:rsid w:val="1D6D1ED1"/>
    <w:rsid w:val="1D7F4B83"/>
    <w:rsid w:val="1D986191"/>
    <w:rsid w:val="1DB7548F"/>
    <w:rsid w:val="1DC04B4D"/>
    <w:rsid w:val="1DC46AC4"/>
    <w:rsid w:val="1DC53ABB"/>
    <w:rsid w:val="1DCB6BF8"/>
    <w:rsid w:val="1DE008F5"/>
    <w:rsid w:val="1DE82E49"/>
    <w:rsid w:val="1DED6B6E"/>
    <w:rsid w:val="1DF919B7"/>
    <w:rsid w:val="1E0068A1"/>
    <w:rsid w:val="1E0D0FBE"/>
    <w:rsid w:val="1E357AC9"/>
    <w:rsid w:val="1E521201"/>
    <w:rsid w:val="1E6432D4"/>
    <w:rsid w:val="1E6908EA"/>
    <w:rsid w:val="1E7352C5"/>
    <w:rsid w:val="1E8C6387"/>
    <w:rsid w:val="1E935967"/>
    <w:rsid w:val="1ED61CF8"/>
    <w:rsid w:val="1EE95587"/>
    <w:rsid w:val="1EF0174A"/>
    <w:rsid w:val="1F02211F"/>
    <w:rsid w:val="1F074B01"/>
    <w:rsid w:val="1F114779"/>
    <w:rsid w:val="1F2367EA"/>
    <w:rsid w:val="1F262635"/>
    <w:rsid w:val="1F2D7B6A"/>
    <w:rsid w:val="1F3A4035"/>
    <w:rsid w:val="1F513CA8"/>
    <w:rsid w:val="1F617814"/>
    <w:rsid w:val="1F7F7C9A"/>
    <w:rsid w:val="1F840C99"/>
    <w:rsid w:val="1F8E45B8"/>
    <w:rsid w:val="1F930620"/>
    <w:rsid w:val="1F936C87"/>
    <w:rsid w:val="1F962B2D"/>
    <w:rsid w:val="1F9A1677"/>
    <w:rsid w:val="1FA6791C"/>
    <w:rsid w:val="1FA80CFB"/>
    <w:rsid w:val="1FBF278C"/>
    <w:rsid w:val="1FCE5634"/>
    <w:rsid w:val="1FCF29CF"/>
    <w:rsid w:val="1FDC564F"/>
    <w:rsid w:val="1FE81CE3"/>
    <w:rsid w:val="1FF266BE"/>
    <w:rsid w:val="20270A5D"/>
    <w:rsid w:val="20333587"/>
    <w:rsid w:val="203363D5"/>
    <w:rsid w:val="20484530"/>
    <w:rsid w:val="20580556"/>
    <w:rsid w:val="20623843"/>
    <w:rsid w:val="20833120"/>
    <w:rsid w:val="20E165FA"/>
    <w:rsid w:val="21086CE7"/>
    <w:rsid w:val="211700D2"/>
    <w:rsid w:val="211E5016"/>
    <w:rsid w:val="21292A27"/>
    <w:rsid w:val="21360AC7"/>
    <w:rsid w:val="21520857"/>
    <w:rsid w:val="215735F3"/>
    <w:rsid w:val="21690A3C"/>
    <w:rsid w:val="2174227E"/>
    <w:rsid w:val="21771570"/>
    <w:rsid w:val="217D645B"/>
    <w:rsid w:val="217E5AEA"/>
    <w:rsid w:val="219739C1"/>
    <w:rsid w:val="21A63C04"/>
    <w:rsid w:val="21C5052E"/>
    <w:rsid w:val="21D462C2"/>
    <w:rsid w:val="21DE15EF"/>
    <w:rsid w:val="220B170D"/>
    <w:rsid w:val="220B1CB9"/>
    <w:rsid w:val="22196820"/>
    <w:rsid w:val="221B16B2"/>
    <w:rsid w:val="221B1FCF"/>
    <w:rsid w:val="22284619"/>
    <w:rsid w:val="22684BE8"/>
    <w:rsid w:val="22791318"/>
    <w:rsid w:val="22837AA1"/>
    <w:rsid w:val="229A12AA"/>
    <w:rsid w:val="22AC2983"/>
    <w:rsid w:val="22AE0FC2"/>
    <w:rsid w:val="22BF62A8"/>
    <w:rsid w:val="22DB5B2F"/>
    <w:rsid w:val="22E04EF3"/>
    <w:rsid w:val="22EC1AEA"/>
    <w:rsid w:val="22F369D5"/>
    <w:rsid w:val="230B6414"/>
    <w:rsid w:val="230B683A"/>
    <w:rsid w:val="231F66EE"/>
    <w:rsid w:val="23201794"/>
    <w:rsid w:val="232C1BB3"/>
    <w:rsid w:val="233774DA"/>
    <w:rsid w:val="233A0AA7"/>
    <w:rsid w:val="23502079"/>
    <w:rsid w:val="23566F63"/>
    <w:rsid w:val="23595E6F"/>
    <w:rsid w:val="237F4816"/>
    <w:rsid w:val="23824323"/>
    <w:rsid w:val="23843AD1"/>
    <w:rsid w:val="23847F75"/>
    <w:rsid w:val="23863CED"/>
    <w:rsid w:val="239314AB"/>
    <w:rsid w:val="23971A56"/>
    <w:rsid w:val="23AD74CB"/>
    <w:rsid w:val="23B1490B"/>
    <w:rsid w:val="23C95562"/>
    <w:rsid w:val="23CD191B"/>
    <w:rsid w:val="23F23E92"/>
    <w:rsid w:val="24013373"/>
    <w:rsid w:val="242F6132"/>
    <w:rsid w:val="24367C48"/>
    <w:rsid w:val="24375135"/>
    <w:rsid w:val="243F5C4A"/>
    <w:rsid w:val="24457704"/>
    <w:rsid w:val="245E124F"/>
    <w:rsid w:val="246D27B7"/>
    <w:rsid w:val="247022B0"/>
    <w:rsid w:val="2477354E"/>
    <w:rsid w:val="24C14CFD"/>
    <w:rsid w:val="24C60CE2"/>
    <w:rsid w:val="24D77A52"/>
    <w:rsid w:val="25011468"/>
    <w:rsid w:val="25020159"/>
    <w:rsid w:val="25230E74"/>
    <w:rsid w:val="252B4B4C"/>
    <w:rsid w:val="255617B4"/>
    <w:rsid w:val="2564244B"/>
    <w:rsid w:val="256F55CB"/>
    <w:rsid w:val="25777D91"/>
    <w:rsid w:val="259B0AB8"/>
    <w:rsid w:val="25BF7042"/>
    <w:rsid w:val="25C26B32"/>
    <w:rsid w:val="25D93DD0"/>
    <w:rsid w:val="25DE1BBE"/>
    <w:rsid w:val="25EB64DA"/>
    <w:rsid w:val="25F767DC"/>
    <w:rsid w:val="260E5C75"/>
    <w:rsid w:val="264F486A"/>
    <w:rsid w:val="265742E5"/>
    <w:rsid w:val="265F3C06"/>
    <w:rsid w:val="26667E05"/>
    <w:rsid w:val="267132B7"/>
    <w:rsid w:val="26901706"/>
    <w:rsid w:val="269862C2"/>
    <w:rsid w:val="26AA7CF2"/>
    <w:rsid w:val="26C2328E"/>
    <w:rsid w:val="26CD1C32"/>
    <w:rsid w:val="26D46B1D"/>
    <w:rsid w:val="26DE2F44"/>
    <w:rsid w:val="27447B79"/>
    <w:rsid w:val="274A6DDF"/>
    <w:rsid w:val="275E49DE"/>
    <w:rsid w:val="27814EF7"/>
    <w:rsid w:val="27B801ED"/>
    <w:rsid w:val="27BC1FD7"/>
    <w:rsid w:val="27C564D2"/>
    <w:rsid w:val="27C60B5C"/>
    <w:rsid w:val="27C74AE2"/>
    <w:rsid w:val="27D50D9F"/>
    <w:rsid w:val="27D86AE1"/>
    <w:rsid w:val="27DE07D4"/>
    <w:rsid w:val="27F37477"/>
    <w:rsid w:val="281E2746"/>
    <w:rsid w:val="2825120A"/>
    <w:rsid w:val="282E3EE4"/>
    <w:rsid w:val="28483B04"/>
    <w:rsid w:val="284963FA"/>
    <w:rsid w:val="28773C04"/>
    <w:rsid w:val="287B193C"/>
    <w:rsid w:val="28846321"/>
    <w:rsid w:val="28AE1163"/>
    <w:rsid w:val="28AF20D9"/>
    <w:rsid w:val="28CB5964"/>
    <w:rsid w:val="28F0456F"/>
    <w:rsid w:val="28FD67FF"/>
    <w:rsid w:val="290C6A42"/>
    <w:rsid w:val="291B6C85"/>
    <w:rsid w:val="29326790"/>
    <w:rsid w:val="294F2DD3"/>
    <w:rsid w:val="2987431B"/>
    <w:rsid w:val="298B305B"/>
    <w:rsid w:val="2998121E"/>
    <w:rsid w:val="299B68E8"/>
    <w:rsid w:val="29A039C5"/>
    <w:rsid w:val="29B4403B"/>
    <w:rsid w:val="29B80978"/>
    <w:rsid w:val="29BA649E"/>
    <w:rsid w:val="29BF5792"/>
    <w:rsid w:val="29D07A70"/>
    <w:rsid w:val="29FD3623"/>
    <w:rsid w:val="2A207713"/>
    <w:rsid w:val="2A2658E2"/>
    <w:rsid w:val="2A2D3D38"/>
    <w:rsid w:val="2A300308"/>
    <w:rsid w:val="2A4346E5"/>
    <w:rsid w:val="2A513F3A"/>
    <w:rsid w:val="2A635F41"/>
    <w:rsid w:val="2A694DAC"/>
    <w:rsid w:val="2A7648D4"/>
    <w:rsid w:val="2A8105E2"/>
    <w:rsid w:val="2A983558"/>
    <w:rsid w:val="2AAB4039"/>
    <w:rsid w:val="2AAD62B2"/>
    <w:rsid w:val="2AB343D3"/>
    <w:rsid w:val="2ADA447E"/>
    <w:rsid w:val="2AF24F35"/>
    <w:rsid w:val="2B0307E1"/>
    <w:rsid w:val="2B114F97"/>
    <w:rsid w:val="2B163BA8"/>
    <w:rsid w:val="2B165956"/>
    <w:rsid w:val="2B26130E"/>
    <w:rsid w:val="2B277B63"/>
    <w:rsid w:val="2B4B32B2"/>
    <w:rsid w:val="2B897920"/>
    <w:rsid w:val="2B8A6344"/>
    <w:rsid w:val="2B951700"/>
    <w:rsid w:val="2BA03472"/>
    <w:rsid w:val="2BA70CA4"/>
    <w:rsid w:val="2BA92106"/>
    <w:rsid w:val="2BB05DAB"/>
    <w:rsid w:val="2BD001FB"/>
    <w:rsid w:val="2BD57AFB"/>
    <w:rsid w:val="2BF54724"/>
    <w:rsid w:val="2BFD08C4"/>
    <w:rsid w:val="2C29552E"/>
    <w:rsid w:val="2C2B5431"/>
    <w:rsid w:val="2C310E37"/>
    <w:rsid w:val="2C3A11E0"/>
    <w:rsid w:val="2C3B112F"/>
    <w:rsid w:val="2C48411F"/>
    <w:rsid w:val="2C4B162F"/>
    <w:rsid w:val="2C574478"/>
    <w:rsid w:val="2C837CBA"/>
    <w:rsid w:val="2C892158"/>
    <w:rsid w:val="2C8E3C12"/>
    <w:rsid w:val="2CC969F8"/>
    <w:rsid w:val="2CE90D0C"/>
    <w:rsid w:val="2CE920BD"/>
    <w:rsid w:val="2CFC2D64"/>
    <w:rsid w:val="2D01542A"/>
    <w:rsid w:val="2D401716"/>
    <w:rsid w:val="2D46026B"/>
    <w:rsid w:val="2D510F8C"/>
    <w:rsid w:val="2D542629"/>
    <w:rsid w:val="2D684463"/>
    <w:rsid w:val="2D7A3A3A"/>
    <w:rsid w:val="2D8017AD"/>
    <w:rsid w:val="2DBA1B56"/>
    <w:rsid w:val="2DC773DC"/>
    <w:rsid w:val="2DD0471B"/>
    <w:rsid w:val="2DE345CC"/>
    <w:rsid w:val="2DE42613"/>
    <w:rsid w:val="2DE47F8D"/>
    <w:rsid w:val="2DEA7A31"/>
    <w:rsid w:val="2DF81343"/>
    <w:rsid w:val="2DFD3434"/>
    <w:rsid w:val="2DFE5A79"/>
    <w:rsid w:val="2E0C4DEE"/>
    <w:rsid w:val="2E1F04ED"/>
    <w:rsid w:val="2E2D7275"/>
    <w:rsid w:val="2E4D6111"/>
    <w:rsid w:val="2E4E3659"/>
    <w:rsid w:val="2E5D5444"/>
    <w:rsid w:val="2E6309EA"/>
    <w:rsid w:val="2E704C1F"/>
    <w:rsid w:val="2E840E29"/>
    <w:rsid w:val="2E8945DC"/>
    <w:rsid w:val="2EA30FD9"/>
    <w:rsid w:val="2EB15514"/>
    <w:rsid w:val="2EBF6305"/>
    <w:rsid w:val="2EC340FA"/>
    <w:rsid w:val="2EDE2C2F"/>
    <w:rsid w:val="2EE11537"/>
    <w:rsid w:val="2EF064BE"/>
    <w:rsid w:val="2EF06A0F"/>
    <w:rsid w:val="2EF668A1"/>
    <w:rsid w:val="2F000DF7"/>
    <w:rsid w:val="2F126434"/>
    <w:rsid w:val="2F1F6DA3"/>
    <w:rsid w:val="2F234AE5"/>
    <w:rsid w:val="2F2B399A"/>
    <w:rsid w:val="2F4800A8"/>
    <w:rsid w:val="2F4A2072"/>
    <w:rsid w:val="2F671976"/>
    <w:rsid w:val="2F7013AD"/>
    <w:rsid w:val="2F8337D6"/>
    <w:rsid w:val="2F8A756E"/>
    <w:rsid w:val="2F8D1F5F"/>
    <w:rsid w:val="2F971030"/>
    <w:rsid w:val="2FA65200"/>
    <w:rsid w:val="2FBC45F2"/>
    <w:rsid w:val="2FC17E5A"/>
    <w:rsid w:val="2FD04F64"/>
    <w:rsid w:val="2FF7387C"/>
    <w:rsid w:val="3000737D"/>
    <w:rsid w:val="3015619E"/>
    <w:rsid w:val="301E2675"/>
    <w:rsid w:val="30272830"/>
    <w:rsid w:val="302C6F62"/>
    <w:rsid w:val="30462597"/>
    <w:rsid w:val="304A75D4"/>
    <w:rsid w:val="30573E81"/>
    <w:rsid w:val="30703D5A"/>
    <w:rsid w:val="309C68FD"/>
    <w:rsid w:val="309D2676"/>
    <w:rsid w:val="30A76A47"/>
    <w:rsid w:val="30B978AD"/>
    <w:rsid w:val="30CD16C8"/>
    <w:rsid w:val="30D8545C"/>
    <w:rsid w:val="30DF4A3C"/>
    <w:rsid w:val="310717C1"/>
    <w:rsid w:val="311F12DD"/>
    <w:rsid w:val="31321010"/>
    <w:rsid w:val="31781784"/>
    <w:rsid w:val="317D5C25"/>
    <w:rsid w:val="31813A57"/>
    <w:rsid w:val="31AA329C"/>
    <w:rsid w:val="31BB2DB3"/>
    <w:rsid w:val="31CA128A"/>
    <w:rsid w:val="31CE41BF"/>
    <w:rsid w:val="31E47D40"/>
    <w:rsid w:val="31F6592D"/>
    <w:rsid w:val="31F67EDC"/>
    <w:rsid w:val="3200584D"/>
    <w:rsid w:val="32010A7D"/>
    <w:rsid w:val="320A5AE9"/>
    <w:rsid w:val="32144BB9"/>
    <w:rsid w:val="32214117"/>
    <w:rsid w:val="323E39E4"/>
    <w:rsid w:val="32500DC3"/>
    <w:rsid w:val="325A081E"/>
    <w:rsid w:val="325D3E6B"/>
    <w:rsid w:val="325D487A"/>
    <w:rsid w:val="32601BAD"/>
    <w:rsid w:val="327613D0"/>
    <w:rsid w:val="327A42BE"/>
    <w:rsid w:val="329D2229"/>
    <w:rsid w:val="32A23F73"/>
    <w:rsid w:val="32A9013A"/>
    <w:rsid w:val="32AF4E3C"/>
    <w:rsid w:val="32B141B6"/>
    <w:rsid w:val="32BA2147"/>
    <w:rsid w:val="32C40BD7"/>
    <w:rsid w:val="32C553B4"/>
    <w:rsid w:val="32E2698A"/>
    <w:rsid w:val="32E75E2A"/>
    <w:rsid w:val="32ED5663"/>
    <w:rsid w:val="32F522F5"/>
    <w:rsid w:val="3301513E"/>
    <w:rsid w:val="33057194"/>
    <w:rsid w:val="331533CF"/>
    <w:rsid w:val="333901DA"/>
    <w:rsid w:val="333E7B8B"/>
    <w:rsid w:val="334A1931"/>
    <w:rsid w:val="335C0863"/>
    <w:rsid w:val="33601984"/>
    <w:rsid w:val="33664FA1"/>
    <w:rsid w:val="33727DEA"/>
    <w:rsid w:val="33763029"/>
    <w:rsid w:val="337771AE"/>
    <w:rsid w:val="337E0C62"/>
    <w:rsid w:val="33847BB1"/>
    <w:rsid w:val="33B274CC"/>
    <w:rsid w:val="33C87A09"/>
    <w:rsid w:val="33E118EB"/>
    <w:rsid w:val="33E660E2"/>
    <w:rsid w:val="33ED121E"/>
    <w:rsid w:val="33FB7DDF"/>
    <w:rsid w:val="340764EB"/>
    <w:rsid w:val="34084019"/>
    <w:rsid w:val="342A25AD"/>
    <w:rsid w:val="342E2692"/>
    <w:rsid w:val="34351BEA"/>
    <w:rsid w:val="345E211C"/>
    <w:rsid w:val="346803B3"/>
    <w:rsid w:val="346F0E05"/>
    <w:rsid w:val="3487237B"/>
    <w:rsid w:val="34A979F7"/>
    <w:rsid w:val="34AA710F"/>
    <w:rsid w:val="34CA4F44"/>
    <w:rsid w:val="34D451F5"/>
    <w:rsid w:val="34F23AD3"/>
    <w:rsid w:val="3527113B"/>
    <w:rsid w:val="352F0181"/>
    <w:rsid w:val="357065D7"/>
    <w:rsid w:val="35773495"/>
    <w:rsid w:val="358636D8"/>
    <w:rsid w:val="35935DF5"/>
    <w:rsid w:val="35A46254"/>
    <w:rsid w:val="35AA386B"/>
    <w:rsid w:val="35AC739A"/>
    <w:rsid w:val="35C91817"/>
    <w:rsid w:val="35CA428C"/>
    <w:rsid w:val="35CA6A41"/>
    <w:rsid w:val="35CF32D1"/>
    <w:rsid w:val="35FA3AD3"/>
    <w:rsid w:val="36074040"/>
    <w:rsid w:val="360B5A0F"/>
    <w:rsid w:val="36140CE4"/>
    <w:rsid w:val="36274BC9"/>
    <w:rsid w:val="362F3A74"/>
    <w:rsid w:val="363027BC"/>
    <w:rsid w:val="3635247F"/>
    <w:rsid w:val="367F55E7"/>
    <w:rsid w:val="36877FF9"/>
    <w:rsid w:val="368D0E6A"/>
    <w:rsid w:val="369E0EF6"/>
    <w:rsid w:val="36A06A1C"/>
    <w:rsid w:val="36C00E6C"/>
    <w:rsid w:val="36C376DA"/>
    <w:rsid w:val="36D6068F"/>
    <w:rsid w:val="370340F8"/>
    <w:rsid w:val="37411FAD"/>
    <w:rsid w:val="376273B1"/>
    <w:rsid w:val="37747F2C"/>
    <w:rsid w:val="377731A3"/>
    <w:rsid w:val="377A101B"/>
    <w:rsid w:val="37850126"/>
    <w:rsid w:val="37BE184F"/>
    <w:rsid w:val="37C10217"/>
    <w:rsid w:val="37C14E9C"/>
    <w:rsid w:val="37C57D46"/>
    <w:rsid w:val="37CD3E53"/>
    <w:rsid w:val="37D01583"/>
    <w:rsid w:val="37E42938"/>
    <w:rsid w:val="38105B84"/>
    <w:rsid w:val="38116670"/>
    <w:rsid w:val="381979D3"/>
    <w:rsid w:val="38324366"/>
    <w:rsid w:val="383D2EC5"/>
    <w:rsid w:val="383E051C"/>
    <w:rsid w:val="385950D4"/>
    <w:rsid w:val="388D4D7E"/>
    <w:rsid w:val="389B749B"/>
    <w:rsid w:val="38A24CCD"/>
    <w:rsid w:val="38A320EF"/>
    <w:rsid w:val="38B92017"/>
    <w:rsid w:val="38C132BF"/>
    <w:rsid w:val="38C962D6"/>
    <w:rsid w:val="38CD489F"/>
    <w:rsid w:val="38DD7AB3"/>
    <w:rsid w:val="38E452E6"/>
    <w:rsid w:val="38EB4963"/>
    <w:rsid w:val="38EF24BC"/>
    <w:rsid w:val="38EF2970"/>
    <w:rsid w:val="391771F0"/>
    <w:rsid w:val="392842CD"/>
    <w:rsid w:val="392A3342"/>
    <w:rsid w:val="39511E5D"/>
    <w:rsid w:val="39534219"/>
    <w:rsid w:val="39581830"/>
    <w:rsid w:val="395F022C"/>
    <w:rsid w:val="39672F74"/>
    <w:rsid w:val="396E2E01"/>
    <w:rsid w:val="39934616"/>
    <w:rsid w:val="39B567F0"/>
    <w:rsid w:val="39BC591B"/>
    <w:rsid w:val="39BE5B37"/>
    <w:rsid w:val="39D013C6"/>
    <w:rsid w:val="39E63FBA"/>
    <w:rsid w:val="3A075038"/>
    <w:rsid w:val="3A1F234D"/>
    <w:rsid w:val="3A28121A"/>
    <w:rsid w:val="3A322081"/>
    <w:rsid w:val="3A32374C"/>
    <w:rsid w:val="3A3E6C77"/>
    <w:rsid w:val="3A3F3A3F"/>
    <w:rsid w:val="3A404AD8"/>
    <w:rsid w:val="3A4941C6"/>
    <w:rsid w:val="3A4B252B"/>
    <w:rsid w:val="3A4B4EF0"/>
    <w:rsid w:val="3A502507"/>
    <w:rsid w:val="3A5404E9"/>
    <w:rsid w:val="3A653F52"/>
    <w:rsid w:val="3A73631E"/>
    <w:rsid w:val="3A960861"/>
    <w:rsid w:val="3ABC7B9C"/>
    <w:rsid w:val="3AC151B3"/>
    <w:rsid w:val="3AD46C94"/>
    <w:rsid w:val="3ADB6274"/>
    <w:rsid w:val="3AFE1F63"/>
    <w:rsid w:val="3AFE3AA8"/>
    <w:rsid w:val="3B057795"/>
    <w:rsid w:val="3B07350D"/>
    <w:rsid w:val="3B4B164C"/>
    <w:rsid w:val="3B675D5A"/>
    <w:rsid w:val="3B691AD2"/>
    <w:rsid w:val="3B6D75A3"/>
    <w:rsid w:val="3B794D01"/>
    <w:rsid w:val="3B7D6D98"/>
    <w:rsid w:val="3B8C57C0"/>
    <w:rsid w:val="3B9E00AB"/>
    <w:rsid w:val="3BA929EC"/>
    <w:rsid w:val="3BBA40DC"/>
    <w:rsid w:val="3BCE2EBF"/>
    <w:rsid w:val="3BDC2D88"/>
    <w:rsid w:val="3BDD426E"/>
    <w:rsid w:val="3BE058FC"/>
    <w:rsid w:val="3C1202E3"/>
    <w:rsid w:val="3C146E6B"/>
    <w:rsid w:val="3C202D31"/>
    <w:rsid w:val="3C395948"/>
    <w:rsid w:val="3C3A0FCF"/>
    <w:rsid w:val="3C746980"/>
    <w:rsid w:val="3C7E15AD"/>
    <w:rsid w:val="3C9962E1"/>
    <w:rsid w:val="3C9E4582"/>
    <w:rsid w:val="3CB46D7D"/>
    <w:rsid w:val="3CDD2778"/>
    <w:rsid w:val="3CDE3DFA"/>
    <w:rsid w:val="3CEA4CD8"/>
    <w:rsid w:val="3D406726"/>
    <w:rsid w:val="3D4C3459"/>
    <w:rsid w:val="3D6207A2"/>
    <w:rsid w:val="3D6F0EF6"/>
    <w:rsid w:val="3D920316"/>
    <w:rsid w:val="3D971766"/>
    <w:rsid w:val="3DB159B2"/>
    <w:rsid w:val="3DE96EFA"/>
    <w:rsid w:val="3DF74C3E"/>
    <w:rsid w:val="3E1201FF"/>
    <w:rsid w:val="3E1321C9"/>
    <w:rsid w:val="3E2534A7"/>
    <w:rsid w:val="3E287A22"/>
    <w:rsid w:val="3E495BEB"/>
    <w:rsid w:val="3E742C68"/>
    <w:rsid w:val="3E815973"/>
    <w:rsid w:val="3E834C59"/>
    <w:rsid w:val="3E917D78"/>
    <w:rsid w:val="3EA80B63"/>
    <w:rsid w:val="3EB47508"/>
    <w:rsid w:val="3EB66B30"/>
    <w:rsid w:val="3EBD7A0F"/>
    <w:rsid w:val="3EBF5E54"/>
    <w:rsid w:val="3EC05EAD"/>
    <w:rsid w:val="3EC116FE"/>
    <w:rsid w:val="3EEB0A50"/>
    <w:rsid w:val="3EF23B8C"/>
    <w:rsid w:val="3EF87FD9"/>
    <w:rsid w:val="3F0C7A11"/>
    <w:rsid w:val="3F0F53D8"/>
    <w:rsid w:val="3F115748"/>
    <w:rsid w:val="3F171845"/>
    <w:rsid w:val="3F286E52"/>
    <w:rsid w:val="3F357817"/>
    <w:rsid w:val="3F4940F4"/>
    <w:rsid w:val="3F964E60"/>
    <w:rsid w:val="3FBE7F13"/>
    <w:rsid w:val="3FC01EDD"/>
    <w:rsid w:val="3FCA4A2B"/>
    <w:rsid w:val="3FF73B50"/>
    <w:rsid w:val="3FF878C8"/>
    <w:rsid w:val="400C5270"/>
    <w:rsid w:val="40295CD4"/>
    <w:rsid w:val="40316936"/>
    <w:rsid w:val="40330901"/>
    <w:rsid w:val="40363F4D"/>
    <w:rsid w:val="40873BBE"/>
    <w:rsid w:val="40B7768A"/>
    <w:rsid w:val="40C4766E"/>
    <w:rsid w:val="40C559FD"/>
    <w:rsid w:val="40D20119"/>
    <w:rsid w:val="40E02836"/>
    <w:rsid w:val="40F232D8"/>
    <w:rsid w:val="410926A1"/>
    <w:rsid w:val="410D4CAE"/>
    <w:rsid w:val="4114428E"/>
    <w:rsid w:val="41230975"/>
    <w:rsid w:val="4128702C"/>
    <w:rsid w:val="412D6EE1"/>
    <w:rsid w:val="412E1EDF"/>
    <w:rsid w:val="412F33B3"/>
    <w:rsid w:val="41326E0A"/>
    <w:rsid w:val="413F58D0"/>
    <w:rsid w:val="4151103E"/>
    <w:rsid w:val="417535DE"/>
    <w:rsid w:val="41790595"/>
    <w:rsid w:val="4182569C"/>
    <w:rsid w:val="4185518C"/>
    <w:rsid w:val="4189243D"/>
    <w:rsid w:val="41974637"/>
    <w:rsid w:val="41984F07"/>
    <w:rsid w:val="41A43864"/>
    <w:rsid w:val="41AB59A4"/>
    <w:rsid w:val="41AF6B8A"/>
    <w:rsid w:val="41B25855"/>
    <w:rsid w:val="41B4781F"/>
    <w:rsid w:val="41C66061"/>
    <w:rsid w:val="41D1217F"/>
    <w:rsid w:val="41E579D9"/>
    <w:rsid w:val="41FA16D6"/>
    <w:rsid w:val="420946BA"/>
    <w:rsid w:val="42100EF9"/>
    <w:rsid w:val="42334BE8"/>
    <w:rsid w:val="424150D3"/>
    <w:rsid w:val="42480E3F"/>
    <w:rsid w:val="42517EEB"/>
    <w:rsid w:val="42611BF8"/>
    <w:rsid w:val="426235A6"/>
    <w:rsid w:val="42723962"/>
    <w:rsid w:val="427A6373"/>
    <w:rsid w:val="42A81132"/>
    <w:rsid w:val="42A9157A"/>
    <w:rsid w:val="42AE24C0"/>
    <w:rsid w:val="42D9661F"/>
    <w:rsid w:val="42E61C5A"/>
    <w:rsid w:val="42E677D1"/>
    <w:rsid w:val="42E836EB"/>
    <w:rsid w:val="43063B4B"/>
    <w:rsid w:val="430B79A8"/>
    <w:rsid w:val="430D71E7"/>
    <w:rsid w:val="432602A9"/>
    <w:rsid w:val="43340C18"/>
    <w:rsid w:val="434A3F97"/>
    <w:rsid w:val="434B7D0F"/>
    <w:rsid w:val="434F77FF"/>
    <w:rsid w:val="435B2648"/>
    <w:rsid w:val="436F39FE"/>
    <w:rsid w:val="43893EEA"/>
    <w:rsid w:val="4395248D"/>
    <w:rsid w:val="43964427"/>
    <w:rsid w:val="43A322E2"/>
    <w:rsid w:val="43B12268"/>
    <w:rsid w:val="43B62E26"/>
    <w:rsid w:val="43BD6E5F"/>
    <w:rsid w:val="43C45467"/>
    <w:rsid w:val="43DE2931"/>
    <w:rsid w:val="43E731C5"/>
    <w:rsid w:val="43F643C8"/>
    <w:rsid w:val="43F87B9F"/>
    <w:rsid w:val="44044A8E"/>
    <w:rsid w:val="44223166"/>
    <w:rsid w:val="44330ECF"/>
    <w:rsid w:val="443F72D5"/>
    <w:rsid w:val="444C01E3"/>
    <w:rsid w:val="444C3FF6"/>
    <w:rsid w:val="44606284"/>
    <w:rsid w:val="44661B3F"/>
    <w:rsid w:val="44693B25"/>
    <w:rsid w:val="447137A5"/>
    <w:rsid w:val="44890AEF"/>
    <w:rsid w:val="44A01664"/>
    <w:rsid w:val="44A818BD"/>
    <w:rsid w:val="44C85ABB"/>
    <w:rsid w:val="44E421C9"/>
    <w:rsid w:val="450B16DB"/>
    <w:rsid w:val="45173B67"/>
    <w:rsid w:val="45191600"/>
    <w:rsid w:val="451A13C2"/>
    <w:rsid w:val="45343151"/>
    <w:rsid w:val="4534639B"/>
    <w:rsid w:val="453B44DF"/>
    <w:rsid w:val="45451A45"/>
    <w:rsid w:val="4552724E"/>
    <w:rsid w:val="45557C8C"/>
    <w:rsid w:val="45576E3F"/>
    <w:rsid w:val="455C2FD8"/>
    <w:rsid w:val="45723C79"/>
    <w:rsid w:val="457C4AF8"/>
    <w:rsid w:val="458F65D9"/>
    <w:rsid w:val="459736E0"/>
    <w:rsid w:val="45A55DFD"/>
    <w:rsid w:val="45AA6F6F"/>
    <w:rsid w:val="45B85B30"/>
    <w:rsid w:val="45BB5620"/>
    <w:rsid w:val="45E36925"/>
    <w:rsid w:val="45EC2F50"/>
    <w:rsid w:val="4603181D"/>
    <w:rsid w:val="46054AED"/>
    <w:rsid w:val="46115240"/>
    <w:rsid w:val="462431C5"/>
    <w:rsid w:val="46333408"/>
    <w:rsid w:val="46472A10"/>
    <w:rsid w:val="464E1FF0"/>
    <w:rsid w:val="465348A0"/>
    <w:rsid w:val="465A4A0E"/>
    <w:rsid w:val="46845A12"/>
    <w:rsid w:val="4685178A"/>
    <w:rsid w:val="468E063F"/>
    <w:rsid w:val="469519CD"/>
    <w:rsid w:val="469837E9"/>
    <w:rsid w:val="469E6B09"/>
    <w:rsid w:val="46A2233C"/>
    <w:rsid w:val="46A77277"/>
    <w:rsid w:val="46C879E5"/>
    <w:rsid w:val="46C95B1B"/>
    <w:rsid w:val="46FD57C4"/>
    <w:rsid w:val="470679BA"/>
    <w:rsid w:val="473D3E13"/>
    <w:rsid w:val="4747478C"/>
    <w:rsid w:val="475C7312"/>
    <w:rsid w:val="476615BC"/>
    <w:rsid w:val="47665118"/>
    <w:rsid w:val="47694C08"/>
    <w:rsid w:val="477D218F"/>
    <w:rsid w:val="479223B1"/>
    <w:rsid w:val="47924BEB"/>
    <w:rsid w:val="47A125F4"/>
    <w:rsid w:val="47AC1243"/>
    <w:rsid w:val="47B537EC"/>
    <w:rsid w:val="47C54D69"/>
    <w:rsid w:val="47CD137D"/>
    <w:rsid w:val="47D06F0A"/>
    <w:rsid w:val="47DF0FED"/>
    <w:rsid w:val="47E31F30"/>
    <w:rsid w:val="47EC7D13"/>
    <w:rsid w:val="47F92430"/>
    <w:rsid w:val="480037BE"/>
    <w:rsid w:val="48111527"/>
    <w:rsid w:val="482C6361"/>
    <w:rsid w:val="482D1B49"/>
    <w:rsid w:val="48631FE9"/>
    <w:rsid w:val="486A50DB"/>
    <w:rsid w:val="486E697A"/>
    <w:rsid w:val="4882590A"/>
    <w:rsid w:val="48AC47F0"/>
    <w:rsid w:val="48C1524A"/>
    <w:rsid w:val="48CE11C6"/>
    <w:rsid w:val="48D66617"/>
    <w:rsid w:val="48E11FE9"/>
    <w:rsid w:val="48E42798"/>
    <w:rsid w:val="48E94252"/>
    <w:rsid w:val="48FA1FBB"/>
    <w:rsid w:val="49042E3A"/>
    <w:rsid w:val="49276B29"/>
    <w:rsid w:val="493A4AAE"/>
    <w:rsid w:val="496833C9"/>
    <w:rsid w:val="49697141"/>
    <w:rsid w:val="496B110B"/>
    <w:rsid w:val="49764214"/>
    <w:rsid w:val="49777E24"/>
    <w:rsid w:val="49827F96"/>
    <w:rsid w:val="498F4DFA"/>
    <w:rsid w:val="499410ED"/>
    <w:rsid w:val="49B74350"/>
    <w:rsid w:val="49E60718"/>
    <w:rsid w:val="49F44C5D"/>
    <w:rsid w:val="49FD6207"/>
    <w:rsid w:val="4A143551"/>
    <w:rsid w:val="4A1B043B"/>
    <w:rsid w:val="4A2D58E8"/>
    <w:rsid w:val="4A3C6DAD"/>
    <w:rsid w:val="4A462E1D"/>
    <w:rsid w:val="4A510301"/>
    <w:rsid w:val="4A606796"/>
    <w:rsid w:val="4A7D2EA4"/>
    <w:rsid w:val="4A7E749E"/>
    <w:rsid w:val="4A994F9D"/>
    <w:rsid w:val="4ABC1023"/>
    <w:rsid w:val="4AC40AD3"/>
    <w:rsid w:val="4ACB331B"/>
    <w:rsid w:val="4AD8632C"/>
    <w:rsid w:val="4AE76975"/>
    <w:rsid w:val="4AF60EA8"/>
    <w:rsid w:val="4B0B4954"/>
    <w:rsid w:val="4B1530DD"/>
    <w:rsid w:val="4B192F42"/>
    <w:rsid w:val="4B217CD3"/>
    <w:rsid w:val="4B53681F"/>
    <w:rsid w:val="4B5A31E5"/>
    <w:rsid w:val="4B775C4D"/>
    <w:rsid w:val="4B7F49FA"/>
    <w:rsid w:val="4B897627"/>
    <w:rsid w:val="4B920BD1"/>
    <w:rsid w:val="4B9A6A54"/>
    <w:rsid w:val="4BBA3C84"/>
    <w:rsid w:val="4BC00F91"/>
    <w:rsid w:val="4BC66ACD"/>
    <w:rsid w:val="4BD27220"/>
    <w:rsid w:val="4C06511B"/>
    <w:rsid w:val="4C1D0C1B"/>
    <w:rsid w:val="4C3E6663"/>
    <w:rsid w:val="4C44002A"/>
    <w:rsid w:val="4C793B3F"/>
    <w:rsid w:val="4C9444D5"/>
    <w:rsid w:val="4C9646F1"/>
    <w:rsid w:val="4C9E4FA9"/>
    <w:rsid w:val="4CCC0113"/>
    <w:rsid w:val="4CD34FFD"/>
    <w:rsid w:val="4D106240"/>
    <w:rsid w:val="4D1D271C"/>
    <w:rsid w:val="4D2910C1"/>
    <w:rsid w:val="4D2E77F1"/>
    <w:rsid w:val="4D3427AA"/>
    <w:rsid w:val="4D3969D4"/>
    <w:rsid w:val="4D644F78"/>
    <w:rsid w:val="4D6D5452"/>
    <w:rsid w:val="4D6E0B97"/>
    <w:rsid w:val="4D78734A"/>
    <w:rsid w:val="4D7A36CB"/>
    <w:rsid w:val="4D7B0CAB"/>
    <w:rsid w:val="4D7E7CFA"/>
    <w:rsid w:val="4D8A3F9B"/>
    <w:rsid w:val="4D994499"/>
    <w:rsid w:val="4D9C1893"/>
    <w:rsid w:val="4D9E4B3C"/>
    <w:rsid w:val="4D9F3131"/>
    <w:rsid w:val="4DD74FC1"/>
    <w:rsid w:val="4DE66FB2"/>
    <w:rsid w:val="4DEB281B"/>
    <w:rsid w:val="4E1924EF"/>
    <w:rsid w:val="4E1D7B05"/>
    <w:rsid w:val="4E24034F"/>
    <w:rsid w:val="4E3E7977"/>
    <w:rsid w:val="4E4661FD"/>
    <w:rsid w:val="4E56172D"/>
    <w:rsid w:val="4E883E90"/>
    <w:rsid w:val="4EB40A34"/>
    <w:rsid w:val="4EB81F0B"/>
    <w:rsid w:val="4EBC7D13"/>
    <w:rsid w:val="4ED17C62"/>
    <w:rsid w:val="4EDC7609"/>
    <w:rsid w:val="4EDD6607"/>
    <w:rsid w:val="4EEB3283"/>
    <w:rsid w:val="4EEC4E90"/>
    <w:rsid w:val="4EEE4370"/>
    <w:rsid w:val="4EFB7302"/>
    <w:rsid w:val="4EFC390E"/>
    <w:rsid w:val="4F022BC1"/>
    <w:rsid w:val="4F035942"/>
    <w:rsid w:val="4F0973FC"/>
    <w:rsid w:val="4F0C2ED9"/>
    <w:rsid w:val="4F363F69"/>
    <w:rsid w:val="4F400944"/>
    <w:rsid w:val="4F4A3571"/>
    <w:rsid w:val="4F583EE0"/>
    <w:rsid w:val="4F5D14F6"/>
    <w:rsid w:val="4F856531"/>
    <w:rsid w:val="4FC37066"/>
    <w:rsid w:val="4FC82E13"/>
    <w:rsid w:val="4FCF6516"/>
    <w:rsid w:val="4FE65048"/>
    <w:rsid w:val="4FEE1371"/>
    <w:rsid w:val="500109DB"/>
    <w:rsid w:val="501174D1"/>
    <w:rsid w:val="502344EE"/>
    <w:rsid w:val="50371D47"/>
    <w:rsid w:val="503E1BFC"/>
    <w:rsid w:val="5052486E"/>
    <w:rsid w:val="50620823"/>
    <w:rsid w:val="5062520D"/>
    <w:rsid w:val="508807F5"/>
    <w:rsid w:val="508F2D37"/>
    <w:rsid w:val="50A00F4B"/>
    <w:rsid w:val="50B657C5"/>
    <w:rsid w:val="50BD6410"/>
    <w:rsid w:val="50CA6717"/>
    <w:rsid w:val="50DC0BCB"/>
    <w:rsid w:val="50DC240C"/>
    <w:rsid w:val="50E61077"/>
    <w:rsid w:val="50F809EE"/>
    <w:rsid w:val="51046032"/>
    <w:rsid w:val="51167BAE"/>
    <w:rsid w:val="51170FDA"/>
    <w:rsid w:val="51220301"/>
    <w:rsid w:val="513029C4"/>
    <w:rsid w:val="5171323F"/>
    <w:rsid w:val="5172457E"/>
    <w:rsid w:val="51755702"/>
    <w:rsid w:val="51824B2F"/>
    <w:rsid w:val="51A056CA"/>
    <w:rsid w:val="51A74CAA"/>
    <w:rsid w:val="51BB160E"/>
    <w:rsid w:val="51BE40D2"/>
    <w:rsid w:val="51D743C0"/>
    <w:rsid w:val="51FE355D"/>
    <w:rsid w:val="521045FE"/>
    <w:rsid w:val="52291B63"/>
    <w:rsid w:val="523D7863"/>
    <w:rsid w:val="52432C25"/>
    <w:rsid w:val="524644C3"/>
    <w:rsid w:val="527D0A07"/>
    <w:rsid w:val="527E1F48"/>
    <w:rsid w:val="5283444E"/>
    <w:rsid w:val="52974D1F"/>
    <w:rsid w:val="52A77711"/>
    <w:rsid w:val="52AB2578"/>
    <w:rsid w:val="52B74209"/>
    <w:rsid w:val="52BB6C5F"/>
    <w:rsid w:val="52BF7DD2"/>
    <w:rsid w:val="52D34714"/>
    <w:rsid w:val="52D604F6"/>
    <w:rsid w:val="52DC2732"/>
    <w:rsid w:val="52EC6E19"/>
    <w:rsid w:val="52EF1A26"/>
    <w:rsid w:val="52FD1555"/>
    <w:rsid w:val="5305612D"/>
    <w:rsid w:val="5307508F"/>
    <w:rsid w:val="53150A39"/>
    <w:rsid w:val="53195734"/>
    <w:rsid w:val="532C190B"/>
    <w:rsid w:val="53464C6F"/>
    <w:rsid w:val="534D1E33"/>
    <w:rsid w:val="53854498"/>
    <w:rsid w:val="538C401C"/>
    <w:rsid w:val="53A96AB8"/>
    <w:rsid w:val="53BB67EB"/>
    <w:rsid w:val="53F341D7"/>
    <w:rsid w:val="53FD4338"/>
    <w:rsid w:val="5405492E"/>
    <w:rsid w:val="54273E81"/>
    <w:rsid w:val="54300F87"/>
    <w:rsid w:val="5438608E"/>
    <w:rsid w:val="544F741C"/>
    <w:rsid w:val="54530FAD"/>
    <w:rsid w:val="545E3D46"/>
    <w:rsid w:val="546A5497"/>
    <w:rsid w:val="54B81BBC"/>
    <w:rsid w:val="54EA7388"/>
    <w:rsid w:val="54F46459"/>
    <w:rsid w:val="550310E3"/>
    <w:rsid w:val="5524049C"/>
    <w:rsid w:val="552561B8"/>
    <w:rsid w:val="55256612"/>
    <w:rsid w:val="55284354"/>
    <w:rsid w:val="553E5926"/>
    <w:rsid w:val="55436A98"/>
    <w:rsid w:val="554953D7"/>
    <w:rsid w:val="55571A52"/>
    <w:rsid w:val="55696199"/>
    <w:rsid w:val="557939DB"/>
    <w:rsid w:val="5583005B"/>
    <w:rsid w:val="55AE3A1D"/>
    <w:rsid w:val="55B808ED"/>
    <w:rsid w:val="55E750EC"/>
    <w:rsid w:val="560F5B5B"/>
    <w:rsid w:val="56101070"/>
    <w:rsid w:val="56220DA3"/>
    <w:rsid w:val="5626231C"/>
    <w:rsid w:val="5637484F"/>
    <w:rsid w:val="56385CF2"/>
    <w:rsid w:val="56711268"/>
    <w:rsid w:val="56782E88"/>
    <w:rsid w:val="567C4958"/>
    <w:rsid w:val="56982E14"/>
    <w:rsid w:val="56C609C1"/>
    <w:rsid w:val="56D36FB6"/>
    <w:rsid w:val="56D71B8E"/>
    <w:rsid w:val="56DC0634"/>
    <w:rsid w:val="56F049FE"/>
    <w:rsid w:val="57160908"/>
    <w:rsid w:val="572C78CF"/>
    <w:rsid w:val="572F19CA"/>
    <w:rsid w:val="57340D8E"/>
    <w:rsid w:val="574216FD"/>
    <w:rsid w:val="57430FD1"/>
    <w:rsid w:val="57571CBA"/>
    <w:rsid w:val="5765363E"/>
    <w:rsid w:val="577613A7"/>
    <w:rsid w:val="57763155"/>
    <w:rsid w:val="578A7763"/>
    <w:rsid w:val="578C4726"/>
    <w:rsid w:val="579730CB"/>
    <w:rsid w:val="579C55B7"/>
    <w:rsid w:val="57A22E0E"/>
    <w:rsid w:val="57AF48B9"/>
    <w:rsid w:val="57B15EF8"/>
    <w:rsid w:val="57C71C02"/>
    <w:rsid w:val="57C850BA"/>
    <w:rsid w:val="57D1018F"/>
    <w:rsid w:val="57DE0660"/>
    <w:rsid w:val="57E52089"/>
    <w:rsid w:val="57F14ED1"/>
    <w:rsid w:val="57F80AE1"/>
    <w:rsid w:val="581205FF"/>
    <w:rsid w:val="5812242C"/>
    <w:rsid w:val="581B02FB"/>
    <w:rsid w:val="582C5F09"/>
    <w:rsid w:val="582E3170"/>
    <w:rsid w:val="584D2D67"/>
    <w:rsid w:val="5854400C"/>
    <w:rsid w:val="58580AAD"/>
    <w:rsid w:val="585A34E2"/>
    <w:rsid w:val="58666421"/>
    <w:rsid w:val="587C531E"/>
    <w:rsid w:val="588875E4"/>
    <w:rsid w:val="589079BC"/>
    <w:rsid w:val="58B63CFF"/>
    <w:rsid w:val="58C313DF"/>
    <w:rsid w:val="58C56A56"/>
    <w:rsid w:val="58E872BE"/>
    <w:rsid w:val="59270011"/>
    <w:rsid w:val="59276497"/>
    <w:rsid w:val="5928008E"/>
    <w:rsid w:val="593012D8"/>
    <w:rsid w:val="593037D7"/>
    <w:rsid w:val="59376914"/>
    <w:rsid w:val="593C03CE"/>
    <w:rsid w:val="594013EC"/>
    <w:rsid w:val="59660B18"/>
    <w:rsid w:val="5972085B"/>
    <w:rsid w:val="59760461"/>
    <w:rsid w:val="598633F7"/>
    <w:rsid w:val="59A5281F"/>
    <w:rsid w:val="59C53F20"/>
    <w:rsid w:val="59C56616"/>
    <w:rsid w:val="59C9709C"/>
    <w:rsid w:val="59CF793A"/>
    <w:rsid w:val="59E44015"/>
    <w:rsid w:val="59EF38A6"/>
    <w:rsid w:val="59F842F5"/>
    <w:rsid w:val="5A07278A"/>
    <w:rsid w:val="5A307F33"/>
    <w:rsid w:val="5A4B598D"/>
    <w:rsid w:val="5A646165"/>
    <w:rsid w:val="5A6E0A5B"/>
    <w:rsid w:val="5A8D7133"/>
    <w:rsid w:val="5A913874"/>
    <w:rsid w:val="5A9658BC"/>
    <w:rsid w:val="5A981228"/>
    <w:rsid w:val="5AAE70AA"/>
    <w:rsid w:val="5AB8011C"/>
    <w:rsid w:val="5AE42ACB"/>
    <w:rsid w:val="5AF13B02"/>
    <w:rsid w:val="5AFC79BC"/>
    <w:rsid w:val="5B0373F5"/>
    <w:rsid w:val="5B156ECE"/>
    <w:rsid w:val="5B1B5005"/>
    <w:rsid w:val="5B353327"/>
    <w:rsid w:val="5B49509F"/>
    <w:rsid w:val="5B57381F"/>
    <w:rsid w:val="5B6C7A08"/>
    <w:rsid w:val="5B7C71A8"/>
    <w:rsid w:val="5B8B69F8"/>
    <w:rsid w:val="5BAF19A6"/>
    <w:rsid w:val="5BBC69C7"/>
    <w:rsid w:val="5BC85EC2"/>
    <w:rsid w:val="5BDE39BF"/>
    <w:rsid w:val="5BE865EB"/>
    <w:rsid w:val="5BEC0CA3"/>
    <w:rsid w:val="5C306ED4"/>
    <w:rsid w:val="5C702869"/>
    <w:rsid w:val="5C9D2F32"/>
    <w:rsid w:val="5C9D73D6"/>
    <w:rsid w:val="5CA13325"/>
    <w:rsid w:val="5CB12E81"/>
    <w:rsid w:val="5CC6234C"/>
    <w:rsid w:val="5CD34BA6"/>
    <w:rsid w:val="5CF22151"/>
    <w:rsid w:val="5CF526CE"/>
    <w:rsid w:val="5D096819"/>
    <w:rsid w:val="5D414205"/>
    <w:rsid w:val="5D453B94"/>
    <w:rsid w:val="5D577585"/>
    <w:rsid w:val="5D8440F2"/>
    <w:rsid w:val="5D862F00"/>
    <w:rsid w:val="5D9702C9"/>
    <w:rsid w:val="5DA33C1E"/>
    <w:rsid w:val="5DC56BE4"/>
    <w:rsid w:val="5DCB4C37"/>
    <w:rsid w:val="5DE2383B"/>
    <w:rsid w:val="5DE43D51"/>
    <w:rsid w:val="5E2F0501"/>
    <w:rsid w:val="5E572009"/>
    <w:rsid w:val="5E785A05"/>
    <w:rsid w:val="5EA13016"/>
    <w:rsid w:val="5F16521D"/>
    <w:rsid w:val="5F1C54D1"/>
    <w:rsid w:val="5F225970"/>
    <w:rsid w:val="5F260AB1"/>
    <w:rsid w:val="5F2711D9"/>
    <w:rsid w:val="5F4B136B"/>
    <w:rsid w:val="5F4F4107"/>
    <w:rsid w:val="5F5E0F4F"/>
    <w:rsid w:val="5F6250C7"/>
    <w:rsid w:val="5F773F0E"/>
    <w:rsid w:val="5F841D07"/>
    <w:rsid w:val="5F864151"/>
    <w:rsid w:val="5F8E329D"/>
    <w:rsid w:val="5F9A5E4E"/>
    <w:rsid w:val="5FB24F46"/>
    <w:rsid w:val="5FB46F10"/>
    <w:rsid w:val="5FB76A00"/>
    <w:rsid w:val="5FBA204D"/>
    <w:rsid w:val="5FBE5035"/>
    <w:rsid w:val="5FDE3D45"/>
    <w:rsid w:val="5FF90DC7"/>
    <w:rsid w:val="60255718"/>
    <w:rsid w:val="603242D9"/>
    <w:rsid w:val="604C0EF7"/>
    <w:rsid w:val="6051475F"/>
    <w:rsid w:val="606D2C19"/>
    <w:rsid w:val="607147B4"/>
    <w:rsid w:val="60965D87"/>
    <w:rsid w:val="60A24FBB"/>
    <w:rsid w:val="60AC51A7"/>
    <w:rsid w:val="60BD0BB7"/>
    <w:rsid w:val="60BF2A4A"/>
    <w:rsid w:val="60F63DE5"/>
    <w:rsid w:val="60F90953"/>
    <w:rsid w:val="60FF065F"/>
    <w:rsid w:val="6115002E"/>
    <w:rsid w:val="61150860"/>
    <w:rsid w:val="611759A9"/>
    <w:rsid w:val="61377DF9"/>
    <w:rsid w:val="613F0A5C"/>
    <w:rsid w:val="614A6018"/>
    <w:rsid w:val="615D498E"/>
    <w:rsid w:val="617C3A5E"/>
    <w:rsid w:val="618172C6"/>
    <w:rsid w:val="61866A70"/>
    <w:rsid w:val="619C4100"/>
    <w:rsid w:val="61A91950"/>
    <w:rsid w:val="61BF14C1"/>
    <w:rsid w:val="61D25D1A"/>
    <w:rsid w:val="61E17D65"/>
    <w:rsid w:val="61E3588B"/>
    <w:rsid w:val="61F41846"/>
    <w:rsid w:val="61F91AEB"/>
    <w:rsid w:val="620F1AC2"/>
    <w:rsid w:val="621C2B4B"/>
    <w:rsid w:val="622163B3"/>
    <w:rsid w:val="623E092A"/>
    <w:rsid w:val="624002F3"/>
    <w:rsid w:val="624A26E6"/>
    <w:rsid w:val="62685D90"/>
    <w:rsid w:val="626D33A6"/>
    <w:rsid w:val="62775FD3"/>
    <w:rsid w:val="627E3805"/>
    <w:rsid w:val="6280036F"/>
    <w:rsid w:val="62AC456C"/>
    <w:rsid w:val="62BB0D09"/>
    <w:rsid w:val="62BC4575"/>
    <w:rsid w:val="62C92CD3"/>
    <w:rsid w:val="62FD297C"/>
    <w:rsid w:val="6329551F"/>
    <w:rsid w:val="63732C3E"/>
    <w:rsid w:val="63862972"/>
    <w:rsid w:val="63A566C2"/>
    <w:rsid w:val="63A956A6"/>
    <w:rsid w:val="63B33B91"/>
    <w:rsid w:val="63B75221"/>
    <w:rsid w:val="63C01CBD"/>
    <w:rsid w:val="63CB451F"/>
    <w:rsid w:val="63D23E09"/>
    <w:rsid w:val="63D80CF3"/>
    <w:rsid w:val="63E44CE0"/>
    <w:rsid w:val="63E94CAF"/>
    <w:rsid w:val="63F7264C"/>
    <w:rsid w:val="64011719"/>
    <w:rsid w:val="640F6E03"/>
    <w:rsid w:val="64155AA4"/>
    <w:rsid w:val="64354398"/>
    <w:rsid w:val="643D19DF"/>
    <w:rsid w:val="643E324C"/>
    <w:rsid w:val="6440533B"/>
    <w:rsid w:val="645E744B"/>
    <w:rsid w:val="648B32D7"/>
    <w:rsid w:val="6499319E"/>
    <w:rsid w:val="649D6684"/>
    <w:rsid w:val="64A74904"/>
    <w:rsid w:val="64CC2881"/>
    <w:rsid w:val="64D65ECF"/>
    <w:rsid w:val="64E818E3"/>
    <w:rsid w:val="64E95F78"/>
    <w:rsid w:val="65046244"/>
    <w:rsid w:val="65145C7D"/>
    <w:rsid w:val="651C313B"/>
    <w:rsid w:val="65230A20"/>
    <w:rsid w:val="65293EFC"/>
    <w:rsid w:val="65387C9C"/>
    <w:rsid w:val="653D3504"/>
    <w:rsid w:val="65424FBE"/>
    <w:rsid w:val="65605670"/>
    <w:rsid w:val="656942F9"/>
    <w:rsid w:val="656C22FF"/>
    <w:rsid w:val="659832B3"/>
    <w:rsid w:val="659B26EF"/>
    <w:rsid w:val="65AA600F"/>
    <w:rsid w:val="65B66C75"/>
    <w:rsid w:val="65C4177D"/>
    <w:rsid w:val="65D60BD6"/>
    <w:rsid w:val="65FC2DA0"/>
    <w:rsid w:val="66003776"/>
    <w:rsid w:val="66033B6C"/>
    <w:rsid w:val="660F11AD"/>
    <w:rsid w:val="6615622F"/>
    <w:rsid w:val="66207B6C"/>
    <w:rsid w:val="662446C4"/>
    <w:rsid w:val="662D1802"/>
    <w:rsid w:val="664A0030"/>
    <w:rsid w:val="664A237C"/>
    <w:rsid w:val="665B3C5A"/>
    <w:rsid w:val="66652D12"/>
    <w:rsid w:val="666F42AF"/>
    <w:rsid w:val="66855163"/>
    <w:rsid w:val="668E1087"/>
    <w:rsid w:val="6695033C"/>
    <w:rsid w:val="66AD290B"/>
    <w:rsid w:val="66B051A7"/>
    <w:rsid w:val="66BA2932"/>
    <w:rsid w:val="66C64EC5"/>
    <w:rsid w:val="66C832A1"/>
    <w:rsid w:val="66CA526B"/>
    <w:rsid w:val="66D43C9F"/>
    <w:rsid w:val="66EC3434"/>
    <w:rsid w:val="66ED2D08"/>
    <w:rsid w:val="66F2031E"/>
    <w:rsid w:val="670D6F06"/>
    <w:rsid w:val="67211BCE"/>
    <w:rsid w:val="672A3F5C"/>
    <w:rsid w:val="67401089"/>
    <w:rsid w:val="674015CD"/>
    <w:rsid w:val="67475DCB"/>
    <w:rsid w:val="67654F94"/>
    <w:rsid w:val="67713939"/>
    <w:rsid w:val="67812030"/>
    <w:rsid w:val="6784541A"/>
    <w:rsid w:val="67926E78"/>
    <w:rsid w:val="67B83316"/>
    <w:rsid w:val="67BD092C"/>
    <w:rsid w:val="67F06EF9"/>
    <w:rsid w:val="67F613D5"/>
    <w:rsid w:val="67FC4497"/>
    <w:rsid w:val="6821710D"/>
    <w:rsid w:val="682216EA"/>
    <w:rsid w:val="682D3D04"/>
    <w:rsid w:val="68660FC4"/>
    <w:rsid w:val="6874548F"/>
    <w:rsid w:val="688A0C4C"/>
    <w:rsid w:val="688A2F04"/>
    <w:rsid w:val="68B711D9"/>
    <w:rsid w:val="68BD4776"/>
    <w:rsid w:val="68C1269E"/>
    <w:rsid w:val="68C8340A"/>
    <w:rsid w:val="68DE51F0"/>
    <w:rsid w:val="68F16ADF"/>
    <w:rsid w:val="690643FC"/>
    <w:rsid w:val="69085BD7"/>
    <w:rsid w:val="690C6425"/>
    <w:rsid w:val="69196036"/>
    <w:rsid w:val="691A5261"/>
    <w:rsid w:val="69205616"/>
    <w:rsid w:val="69256789"/>
    <w:rsid w:val="69450BD9"/>
    <w:rsid w:val="69564B94"/>
    <w:rsid w:val="695A1B9C"/>
    <w:rsid w:val="695E1133"/>
    <w:rsid w:val="695F477D"/>
    <w:rsid w:val="696B6996"/>
    <w:rsid w:val="69835E08"/>
    <w:rsid w:val="698568E4"/>
    <w:rsid w:val="69863787"/>
    <w:rsid w:val="699F1451"/>
    <w:rsid w:val="69A81DE6"/>
    <w:rsid w:val="69CB37D4"/>
    <w:rsid w:val="69D76C63"/>
    <w:rsid w:val="69E00902"/>
    <w:rsid w:val="69E46644"/>
    <w:rsid w:val="69E64133"/>
    <w:rsid w:val="69F525FF"/>
    <w:rsid w:val="69FF347E"/>
    <w:rsid w:val="6A1707C7"/>
    <w:rsid w:val="6A383046"/>
    <w:rsid w:val="6A683AA4"/>
    <w:rsid w:val="6A781857"/>
    <w:rsid w:val="6A86594D"/>
    <w:rsid w:val="6A99377E"/>
    <w:rsid w:val="6A9F14FB"/>
    <w:rsid w:val="6AB9187F"/>
    <w:rsid w:val="6ABE50E7"/>
    <w:rsid w:val="6AD71D05"/>
    <w:rsid w:val="6AD93CCF"/>
    <w:rsid w:val="6AE6604A"/>
    <w:rsid w:val="6AEB3A02"/>
    <w:rsid w:val="6B013226"/>
    <w:rsid w:val="6B134804"/>
    <w:rsid w:val="6B1C3BBC"/>
    <w:rsid w:val="6B1C757B"/>
    <w:rsid w:val="6B3158B9"/>
    <w:rsid w:val="6B3D24B0"/>
    <w:rsid w:val="6B6A0DCB"/>
    <w:rsid w:val="6B6B5222"/>
    <w:rsid w:val="6B6E08BB"/>
    <w:rsid w:val="6B8B200A"/>
    <w:rsid w:val="6B8E2D0B"/>
    <w:rsid w:val="6BB973ED"/>
    <w:rsid w:val="6BBF2EC5"/>
    <w:rsid w:val="6BC05B7C"/>
    <w:rsid w:val="6BC24763"/>
    <w:rsid w:val="6BCA180B"/>
    <w:rsid w:val="6BCE30A5"/>
    <w:rsid w:val="6BD3071E"/>
    <w:rsid w:val="6BE05C56"/>
    <w:rsid w:val="6BEE274A"/>
    <w:rsid w:val="6BF07522"/>
    <w:rsid w:val="6C0B435C"/>
    <w:rsid w:val="6C0E1756"/>
    <w:rsid w:val="6C30791F"/>
    <w:rsid w:val="6C3311BD"/>
    <w:rsid w:val="6C411B2C"/>
    <w:rsid w:val="6C4E4249"/>
    <w:rsid w:val="6C4E5FF7"/>
    <w:rsid w:val="6C6751CE"/>
    <w:rsid w:val="6CD24E7A"/>
    <w:rsid w:val="6CE95D1F"/>
    <w:rsid w:val="6D0D4104"/>
    <w:rsid w:val="6D4573FA"/>
    <w:rsid w:val="6D5B6C1D"/>
    <w:rsid w:val="6D602485"/>
    <w:rsid w:val="6D605FE2"/>
    <w:rsid w:val="6D711620"/>
    <w:rsid w:val="6D726512"/>
    <w:rsid w:val="6D736D4F"/>
    <w:rsid w:val="6D8A5754"/>
    <w:rsid w:val="6D8B0CAC"/>
    <w:rsid w:val="6D9914F3"/>
    <w:rsid w:val="6DCF206C"/>
    <w:rsid w:val="6DE12D56"/>
    <w:rsid w:val="6DF332FA"/>
    <w:rsid w:val="6DFB21AE"/>
    <w:rsid w:val="6E0214E2"/>
    <w:rsid w:val="6E0B0643"/>
    <w:rsid w:val="6E1D0376"/>
    <w:rsid w:val="6E35746E"/>
    <w:rsid w:val="6E443B55"/>
    <w:rsid w:val="6E55366C"/>
    <w:rsid w:val="6E5548ED"/>
    <w:rsid w:val="6E756FA3"/>
    <w:rsid w:val="6E7C0742"/>
    <w:rsid w:val="6E9C74ED"/>
    <w:rsid w:val="6EA0448C"/>
    <w:rsid w:val="6EAC4893"/>
    <w:rsid w:val="6F2D0F67"/>
    <w:rsid w:val="6F412F25"/>
    <w:rsid w:val="6F507677"/>
    <w:rsid w:val="6F59718C"/>
    <w:rsid w:val="6F6049BF"/>
    <w:rsid w:val="6F651CD3"/>
    <w:rsid w:val="6F6D284B"/>
    <w:rsid w:val="6F721FA7"/>
    <w:rsid w:val="6FA50623"/>
    <w:rsid w:val="6FAD74D8"/>
    <w:rsid w:val="6FB954FB"/>
    <w:rsid w:val="6FD1766A"/>
    <w:rsid w:val="6FE10C9D"/>
    <w:rsid w:val="700B5480"/>
    <w:rsid w:val="701F03D6"/>
    <w:rsid w:val="70286B8B"/>
    <w:rsid w:val="702A5F16"/>
    <w:rsid w:val="703A19A2"/>
    <w:rsid w:val="70444177"/>
    <w:rsid w:val="70553DF8"/>
    <w:rsid w:val="705B5186"/>
    <w:rsid w:val="70734297"/>
    <w:rsid w:val="70902959"/>
    <w:rsid w:val="709661BE"/>
    <w:rsid w:val="70983CE4"/>
    <w:rsid w:val="709D6074"/>
    <w:rsid w:val="70A5002E"/>
    <w:rsid w:val="70AB1C6A"/>
    <w:rsid w:val="70AD17E8"/>
    <w:rsid w:val="70BD374B"/>
    <w:rsid w:val="70C525FF"/>
    <w:rsid w:val="70CC2581"/>
    <w:rsid w:val="70D34D1C"/>
    <w:rsid w:val="70E231B1"/>
    <w:rsid w:val="70E84C6C"/>
    <w:rsid w:val="70E91F21"/>
    <w:rsid w:val="70E9204C"/>
    <w:rsid w:val="70F056B9"/>
    <w:rsid w:val="710366B1"/>
    <w:rsid w:val="711F7E01"/>
    <w:rsid w:val="7121017E"/>
    <w:rsid w:val="712B0916"/>
    <w:rsid w:val="71405103"/>
    <w:rsid w:val="714E695D"/>
    <w:rsid w:val="71573B9F"/>
    <w:rsid w:val="7164006A"/>
    <w:rsid w:val="7167757A"/>
    <w:rsid w:val="7185070D"/>
    <w:rsid w:val="718E3659"/>
    <w:rsid w:val="71997D14"/>
    <w:rsid w:val="71CB5D7C"/>
    <w:rsid w:val="71CC633B"/>
    <w:rsid w:val="71D21648"/>
    <w:rsid w:val="71DD22F7"/>
    <w:rsid w:val="71E6490F"/>
    <w:rsid w:val="71F05A8B"/>
    <w:rsid w:val="71FE5FB9"/>
    <w:rsid w:val="720A29C0"/>
    <w:rsid w:val="720B26F6"/>
    <w:rsid w:val="722E2B52"/>
    <w:rsid w:val="72437AC6"/>
    <w:rsid w:val="724A3704"/>
    <w:rsid w:val="724D5D48"/>
    <w:rsid w:val="725F4EE8"/>
    <w:rsid w:val="72606E27"/>
    <w:rsid w:val="728E2BC1"/>
    <w:rsid w:val="72CD4767"/>
    <w:rsid w:val="72D66F5A"/>
    <w:rsid w:val="72E43018"/>
    <w:rsid w:val="72E96A79"/>
    <w:rsid w:val="72ED5B8D"/>
    <w:rsid w:val="72EE3AA0"/>
    <w:rsid w:val="731358A4"/>
    <w:rsid w:val="73145EAC"/>
    <w:rsid w:val="732C6966"/>
    <w:rsid w:val="73334198"/>
    <w:rsid w:val="734760AD"/>
    <w:rsid w:val="73504D4A"/>
    <w:rsid w:val="73532AB2"/>
    <w:rsid w:val="73697BBA"/>
    <w:rsid w:val="7370719A"/>
    <w:rsid w:val="73722F12"/>
    <w:rsid w:val="73725E88"/>
    <w:rsid w:val="738549F4"/>
    <w:rsid w:val="73907E77"/>
    <w:rsid w:val="73AA6208"/>
    <w:rsid w:val="73B60A13"/>
    <w:rsid w:val="73C66DBA"/>
    <w:rsid w:val="73D529F8"/>
    <w:rsid w:val="73D634A1"/>
    <w:rsid w:val="73D83EF4"/>
    <w:rsid w:val="73ED588F"/>
    <w:rsid w:val="73F41B79"/>
    <w:rsid w:val="73F751C6"/>
    <w:rsid w:val="73F9555D"/>
    <w:rsid w:val="73F97190"/>
    <w:rsid w:val="740C6EC3"/>
    <w:rsid w:val="74122000"/>
    <w:rsid w:val="741E55D8"/>
    <w:rsid w:val="74235FBB"/>
    <w:rsid w:val="742B20E0"/>
    <w:rsid w:val="743B3304"/>
    <w:rsid w:val="743E7934"/>
    <w:rsid w:val="744228E5"/>
    <w:rsid w:val="74463A57"/>
    <w:rsid w:val="74477EFB"/>
    <w:rsid w:val="748C0004"/>
    <w:rsid w:val="748D1686"/>
    <w:rsid w:val="749E5641"/>
    <w:rsid w:val="74A52E74"/>
    <w:rsid w:val="74B216F0"/>
    <w:rsid w:val="74CC6652"/>
    <w:rsid w:val="74DF1EE2"/>
    <w:rsid w:val="75033FE7"/>
    <w:rsid w:val="751122B7"/>
    <w:rsid w:val="751D0C5C"/>
    <w:rsid w:val="751F0834"/>
    <w:rsid w:val="75267B11"/>
    <w:rsid w:val="75327611"/>
    <w:rsid w:val="753541F8"/>
    <w:rsid w:val="753F5076"/>
    <w:rsid w:val="754D3D81"/>
    <w:rsid w:val="75526B58"/>
    <w:rsid w:val="75613E53"/>
    <w:rsid w:val="75675B16"/>
    <w:rsid w:val="758962F1"/>
    <w:rsid w:val="758B3E18"/>
    <w:rsid w:val="75AE7B06"/>
    <w:rsid w:val="75BE243F"/>
    <w:rsid w:val="75D31135"/>
    <w:rsid w:val="75D67789"/>
    <w:rsid w:val="75F61BD9"/>
    <w:rsid w:val="75F93F55"/>
    <w:rsid w:val="762B1157"/>
    <w:rsid w:val="763B75EC"/>
    <w:rsid w:val="76432944"/>
    <w:rsid w:val="76465F91"/>
    <w:rsid w:val="76562789"/>
    <w:rsid w:val="765B263C"/>
    <w:rsid w:val="76B31878"/>
    <w:rsid w:val="76C515AB"/>
    <w:rsid w:val="76CC33A7"/>
    <w:rsid w:val="76CE66B2"/>
    <w:rsid w:val="76DF45C6"/>
    <w:rsid w:val="76F7262C"/>
    <w:rsid w:val="76FD1A79"/>
    <w:rsid w:val="77100A78"/>
    <w:rsid w:val="77122E6F"/>
    <w:rsid w:val="771A36A5"/>
    <w:rsid w:val="772938E8"/>
    <w:rsid w:val="773F4EBA"/>
    <w:rsid w:val="774424D0"/>
    <w:rsid w:val="774F0B38"/>
    <w:rsid w:val="775D7A36"/>
    <w:rsid w:val="77721AB3"/>
    <w:rsid w:val="779E3850"/>
    <w:rsid w:val="77A318EC"/>
    <w:rsid w:val="77AD1B6E"/>
    <w:rsid w:val="77C875A5"/>
    <w:rsid w:val="77D5581E"/>
    <w:rsid w:val="77E252D9"/>
    <w:rsid w:val="77E51F05"/>
    <w:rsid w:val="77F9150C"/>
    <w:rsid w:val="780D320A"/>
    <w:rsid w:val="78147E6C"/>
    <w:rsid w:val="78224A61"/>
    <w:rsid w:val="78250553"/>
    <w:rsid w:val="78280044"/>
    <w:rsid w:val="784A7FBA"/>
    <w:rsid w:val="784B7DA1"/>
    <w:rsid w:val="78654DF4"/>
    <w:rsid w:val="787D1A38"/>
    <w:rsid w:val="788259A6"/>
    <w:rsid w:val="78886D34"/>
    <w:rsid w:val="788A03B6"/>
    <w:rsid w:val="789408FF"/>
    <w:rsid w:val="78A7707E"/>
    <w:rsid w:val="78BE3854"/>
    <w:rsid w:val="78C461D5"/>
    <w:rsid w:val="78CA2EA9"/>
    <w:rsid w:val="78D855C6"/>
    <w:rsid w:val="78DE5373"/>
    <w:rsid w:val="78DF31A0"/>
    <w:rsid w:val="79030123"/>
    <w:rsid w:val="790C0CD9"/>
    <w:rsid w:val="791318E9"/>
    <w:rsid w:val="791509CC"/>
    <w:rsid w:val="79227BA4"/>
    <w:rsid w:val="79314CD6"/>
    <w:rsid w:val="79334038"/>
    <w:rsid w:val="79376736"/>
    <w:rsid w:val="7938467F"/>
    <w:rsid w:val="795C61F7"/>
    <w:rsid w:val="798578CD"/>
    <w:rsid w:val="798E0ED4"/>
    <w:rsid w:val="7995558B"/>
    <w:rsid w:val="79AB2CDA"/>
    <w:rsid w:val="79AE27CB"/>
    <w:rsid w:val="7A1E16FE"/>
    <w:rsid w:val="7A1F1F5A"/>
    <w:rsid w:val="7A232871"/>
    <w:rsid w:val="7A432F13"/>
    <w:rsid w:val="7A4371CD"/>
    <w:rsid w:val="7A4647B1"/>
    <w:rsid w:val="7A4D31BA"/>
    <w:rsid w:val="7A64594B"/>
    <w:rsid w:val="7A680BCB"/>
    <w:rsid w:val="7A805F15"/>
    <w:rsid w:val="7A9F5054"/>
    <w:rsid w:val="7AA00365"/>
    <w:rsid w:val="7AA17C39"/>
    <w:rsid w:val="7AB7745D"/>
    <w:rsid w:val="7AB94F83"/>
    <w:rsid w:val="7AC01C0F"/>
    <w:rsid w:val="7AC2652D"/>
    <w:rsid w:val="7AC73B44"/>
    <w:rsid w:val="7AC758F2"/>
    <w:rsid w:val="7AD91667"/>
    <w:rsid w:val="7AED2E7F"/>
    <w:rsid w:val="7AEE5F3E"/>
    <w:rsid w:val="7AEF233A"/>
    <w:rsid w:val="7B0C1557"/>
    <w:rsid w:val="7B446F42"/>
    <w:rsid w:val="7B450F0D"/>
    <w:rsid w:val="7B466960"/>
    <w:rsid w:val="7B563CD6"/>
    <w:rsid w:val="7B5D1DB2"/>
    <w:rsid w:val="7B643141"/>
    <w:rsid w:val="7B651744"/>
    <w:rsid w:val="7B7315E1"/>
    <w:rsid w:val="7B937ECA"/>
    <w:rsid w:val="7BA14395"/>
    <w:rsid w:val="7BA3331B"/>
    <w:rsid w:val="7BAE5DF3"/>
    <w:rsid w:val="7BB22542"/>
    <w:rsid w:val="7BB67714"/>
    <w:rsid w:val="7BBC11CF"/>
    <w:rsid w:val="7BC84A7A"/>
    <w:rsid w:val="7BCE4A5E"/>
    <w:rsid w:val="7BD76009"/>
    <w:rsid w:val="7BEB3862"/>
    <w:rsid w:val="7BFA1CF7"/>
    <w:rsid w:val="7C32323F"/>
    <w:rsid w:val="7C3D05FE"/>
    <w:rsid w:val="7C4B4301"/>
    <w:rsid w:val="7C4F37ED"/>
    <w:rsid w:val="7C4F776F"/>
    <w:rsid w:val="7C5202D3"/>
    <w:rsid w:val="7C531684"/>
    <w:rsid w:val="7C547659"/>
    <w:rsid w:val="7C7C3C7B"/>
    <w:rsid w:val="7C82263E"/>
    <w:rsid w:val="7C8B6DF3"/>
    <w:rsid w:val="7C951925"/>
    <w:rsid w:val="7C9A2015"/>
    <w:rsid w:val="7CA35788"/>
    <w:rsid w:val="7CAF7A07"/>
    <w:rsid w:val="7CBC44C1"/>
    <w:rsid w:val="7CBD46BC"/>
    <w:rsid w:val="7CD36FC0"/>
    <w:rsid w:val="7CDB45ED"/>
    <w:rsid w:val="7CDB5685"/>
    <w:rsid w:val="7CE303AF"/>
    <w:rsid w:val="7CF20C20"/>
    <w:rsid w:val="7D1B5FAE"/>
    <w:rsid w:val="7D1E3914"/>
    <w:rsid w:val="7D2E7375"/>
    <w:rsid w:val="7D2F3C22"/>
    <w:rsid w:val="7D341239"/>
    <w:rsid w:val="7D7D47D7"/>
    <w:rsid w:val="7D8C4BD1"/>
    <w:rsid w:val="7D902913"/>
    <w:rsid w:val="7DA0067C"/>
    <w:rsid w:val="7DA243F4"/>
    <w:rsid w:val="7DBB54B6"/>
    <w:rsid w:val="7DC97BD3"/>
    <w:rsid w:val="7DDA2CEF"/>
    <w:rsid w:val="7DF006EF"/>
    <w:rsid w:val="7E2844F0"/>
    <w:rsid w:val="7E292420"/>
    <w:rsid w:val="7E3F60E7"/>
    <w:rsid w:val="7E5D7D7C"/>
    <w:rsid w:val="7E5E2B88"/>
    <w:rsid w:val="7E6D4A02"/>
    <w:rsid w:val="7E7318ED"/>
    <w:rsid w:val="7E751B09"/>
    <w:rsid w:val="7E8B46EC"/>
    <w:rsid w:val="7E97136F"/>
    <w:rsid w:val="7E9B156F"/>
    <w:rsid w:val="7EC16AFC"/>
    <w:rsid w:val="7EC87E8B"/>
    <w:rsid w:val="7ED607F9"/>
    <w:rsid w:val="7EDC3936"/>
    <w:rsid w:val="7EE222CA"/>
    <w:rsid w:val="7EE862A2"/>
    <w:rsid w:val="7F097D01"/>
    <w:rsid w:val="7F127358"/>
    <w:rsid w:val="7F1E3F4E"/>
    <w:rsid w:val="7F2257ED"/>
    <w:rsid w:val="7F565496"/>
    <w:rsid w:val="7F5E434B"/>
    <w:rsid w:val="7F5F4BEA"/>
    <w:rsid w:val="7F7F2C3F"/>
    <w:rsid w:val="7F8244DD"/>
    <w:rsid w:val="7F843F41"/>
    <w:rsid w:val="7F8738A2"/>
    <w:rsid w:val="7F991E92"/>
    <w:rsid w:val="7FDB3BED"/>
    <w:rsid w:val="7FE120DC"/>
    <w:rsid w:val="7FF92E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line="360" w:lineRule="auto"/>
      <w:outlineLvl w:val="1"/>
    </w:pPr>
    <w:rPr>
      <w:rFonts w:ascii="Arial" w:hAnsi="Arial"/>
      <w:b/>
      <w:bCs/>
      <w:sz w:val="24"/>
      <w:szCs w:val="32"/>
    </w:rPr>
  </w:style>
  <w:style w:type="paragraph" w:styleId="3">
    <w:name w:val="heading 3"/>
    <w:basedOn w:val="1"/>
    <w:next w:val="1"/>
    <w:unhideWhenUsed/>
    <w:qFormat/>
    <w:uiPriority w:val="9"/>
    <w:pPr>
      <w:keepNext/>
      <w:keepLines/>
      <w:spacing w:before="260" w:after="260" w:line="416" w:lineRule="auto"/>
      <w:outlineLvl w:val="2"/>
    </w:pPr>
    <w:rPr>
      <w:b/>
      <w:bCs/>
      <w:sz w:val="30"/>
      <w:szCs w:val="32"/>
    </w:rPr>
  </w:style>
  <w:style w:type="paragraph" w:styleId="4">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5">
    <w:name w:val="table of authorities"/>
    <w:basedOn w:val="1"/>
    <w:next w:val="1"/>
    <w:qFormat/>
    <w:uiPriority w:val="99"/>
    <w:pPr>
      <w:ind w:left="420" w:leftChars="200"/>
    </w:pPr>
    <w:rPr>
      <w:rFonts w:ascii="Calibri" w:hAnsi="Calibri"/>
      <w:szCs w:val="24"/>
    </w:rPr>
  </w:style>
  <w:style w:type="paragraph" w:styleId="6">
    <w:name w:val="Normal Indent"/>
    <w:basedOn w:val="1"/>
    <w:qFormat/>
    <w:uiPriority w:val="99"/>
    <w:pPr>
      <w:ind w:firstLine="420" w:firstLineChars="200"/>
    </w:pPr>
    <w:rPr>
      <w:sz w:val="24"/>
      <w:szCs w:val="20"/>
    </w:rPr>
  </w:style>
  <w:style w:type="paragraph" w:styleId="7">
    <w:name w:val="annotation text"/>
    <w:basedOn w:val="1"/>
    <w:qFormat/>
    <w:uiPriority w:val="0"/>
    <w:pPr>
      <w:jc w:val="left"/>
    </w:pPr>
  </w:style>
  <w:style w:type="paragraph" w:styleId="8">
    <w:name w:val="Body Text"/>
    <w:basedOn w:val="1"/>
    <w:next w:val="1"/>
    <w:qFormat/>
    <w:uiPriority w:val="0"/>
    <w:rPr>
      <w:rFonts w:ascii="仿宋" w:hAnsi="仿宋" w:eastAsia="仿宋" w:cs="仿宋"/>
      <w:sz w:val="30"/>
      <w:szCs w:val="30"/>
    </w:rPr>
  </w:style>
  <w:style w:type="paragraph" w:styleId="9">
    <w:name w:val="Body Text Indent"/>
    <w:basedOn w:val="1"/>
    <w:next w:val="10"/>
    <w:unhideWhenUsed/>
    <w:qFormat/>
    <w:uiPriority w:val="99"/>
    <w:pPr>
      <w:spacing w:after="120"/>
      <w:ind w:left="420" w:leftChars="200"/>
    </w:pPr>
    <w:rPr>
      <w:rFonts w:eastAsia="微软雅黑"/>
      <w:kern w:val="0"/>
      <w:sz w:val="24"/>
      <w:szCs w:val="20"/>
    </w:rPr>
  </w:style>
  <w:style w:type="paragraph" w:styleId="10">
    <w:name w:val="Body Text First Indent 2"/>
    <w:basedOn w:val="9"/>
    <w:unhideWhenUsed/>
    <w:qFormat/>
    <w:uiPriority w:val="99"/>
    <w:pPr>
      <w:spacing w:after="120" w:line="520" w:lineRule="exact"/>
      <w:ind w:firstLine="210"/>
    </w:pPr>
    <w:rPr>
      <w:rFonts w:ascii="黑体" w:hAnsi="Arial" w:eastAsia="黑体"/>
    </w:rPr>
  </w:style>
  <w:style w:type="paragraph" w:styleId="11">
    <w:name w:val="Block Text"/>
    <w:basedOn w:val="1"/>
    <w:unhideWhenUsed/>
    <w:qFormat/>
    <w:uiPriority w:val="0"/>
    <w:pPr>
      <w:spacing w:after="120"/>
      <w:ind w:left="1440" w:leftChars="700" w:right="1440" w:rightChars="700"/>
    </w:pPr>
  </w:style>
  <w:style w:type="paragraph" w:styleId="12">
    <w:name w:val="Plain Text"/>
    <w:basedOn w:val="1"/>
    <w:qFormat/>
    <w:uiPriority w:val="0"/>
    <w:rPr>
      <w:rFonts w:ascii="宋体" w:hAnsi="Courier New" w:cs="Courier New"/>
      <w:szCs w:val="21"/>
    </w:rPr>
  </w:style>
  <w:style w:type="paragraph" w:styleId="13">
    <w:name w:val="Date"/>
    <w:basedOn w:val="1"/>
    <w:next w:val="1"/>
    <w:unhideWhenUsed/>
    <w:qFormat/>
    <w:uiPriority w:val="0"/>
    <w:pPr>
      <w:ind w:left="100" w:leftChars="2500"/>
    </w:pPr>
    <w:rPr>
      <w:rFonts w:ascii="Calibri" w:hAnsi="Calibri" w:eastAsia="宋体" w:cs="黑体"/>
      <w:szCs w:val="22"/>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qFormat/>
    <w:uiPriority w:val="0"/>
  </w:style>
  <w:style w:type="paragraph" w:styleId="17">
    <w:name w:val="footnote text"/>
    <w:basedOn w:val="1"/>
    <w:qFormat/>
    <w:uiPriority w:val="0"/>
    <w:pPr>
      <w:widowControl/>
      <w:jc w:val="left"/>
    </w:pPr>
    <w:rPr>
      <w:kern w:val="0"/>
      <w:sz w:val="20"/>
      <w:szCs w:val="20"/>
      <w:lang w:val="de-DE"/>
    </w:rPr>
  </w:style>
  <w:style w:type="paragraph" w:styleId="18">
    <w:name w:val="Body Text 2"/>
    <w:basedOn w:val="1"/>
    <w:qFormat/>
    <w:uiPriority w:val="99"/>
    <w:pPr>
      <w:widowControl/>
      <w:snapToGrid w:val="0"/>
      <w:spacing w:before="50" w:afterLines="50" w:line="400" w:lineRule="exact"/>
      <w:jc w:val="left"/>
    </w:pPr>
    <w:rPr>
      <w:rFonts w:ascii="宋体" w:hAnsi="宋体"/>
      <w:color w:val="000000"/>
      <w:sz w:val="24"/>
      <w:szCs w:val="24"/>
    </w:rPr>
  </w:style>
  <w:style w:type="paragraph" w:styleId="1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0">
    <w:name w:val="Body Text First Indent"/>
    <w:basedOn w:val="8"/>
    <w:qFormat/>
    <w:uiPriority w:val="0"/>
    <w:pPr>
      <w:ind w:firstLine="420" w:firstLineChars="100"/>
    </w:pPr>
  </w:style>
  <w:style w:type="table" w:styleId="22">
    <w:name w:val="Table Grid"/>
    <w:basedOn w:val="21"/>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basedOn w:val="23"/>
    <w:qFormat/>
    <w:uiPriority w:val="0"/>
    <w:rPr>
      <w:b/>
      <w:bCs/>
    </w:rPr>
  </w:style>
  <w:style w:type="character" w:styleId="25">
    <w:name w:val="page number"/>
    <w:basedOn w:val="23"/>
    <w:qFormat/>
    <w:uiPriority w:val="0"/>
  </w:style>
  <w:style w:type="character" w:styleId="26">
    <w:name w:val="Hyperlink"/>
    <w:basedOn w:val="23"/>
    <w:qFormat/>
    <w:uiPriority w:val="0"/>
    <w:rPr>
      <w:color w:val="0000FF"/>
      <w:u w:val="single"/>
    </w:rPr>
  </w:style>
  <w:style w:type="character" w:styleId="27">
    <w:name w:val="footnote reference"/>
    <w:basedOn w:val="23"/>
    <w:qFormat/>
    <w:uiPriority w:val="0"/>
    <w:rPr>
      <w:vertAlign w:val="superscript"/>
    </w:rPr>
  </w:style>
  <w:style w:type="character" w:styleId="28">
    <w:name w:val="HTML Sample"/>
    <w:basedOn w:val="23"/>
    <w:qFormat/>
    <w:uiPriority w:val="0"/>
    <w:rPr>
      <w:rFonts w:ascii="Courier New" w:hAnsi="Courier New"/>
    </w:rPr>
  </w:style>
  <w:style w:type="paragraph" w:styleId="29">
    <w:name w:val="No Spacing"/>
    <w:qFormat/>
    <w:uiPriority w:val="1"/>
    <w:rPr>
      <w:rFonts w:ascii="Calibri" w:hAnsi="Calibri" w:eastAsia="宋体" w:cs="Times New Roman"/>
      <w:sz w:val="22"/>
      <w:szCs w:val="22"/>
      <w:lang w:val="en-US" w:eastAsia="zh-CN" w:bidi="ar-SA"/>
    </w:rPr>
  </w:style>
  <w:style w:type="paragraph" w:customStyle="1" w:styleId="3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1">
    <w:name w:val="Normal Indent"/>
    <w:basedOn w:val="1"/>
    <w:qFormat/>
    <w:uiPriority w:val="0"/>
    <w:pPr>
      <w:widowControl/>
      <w:ind w:firstLine="420" w:firstLineChars="200"/>
    </w:pPr>
  </w:style>
  <w:style w:type="paragraph" w:customStyle="1" w:styleId="32">
    <w:name w:val="正文缩进2"/>
    <w:basedOn w:val="1"/>
    <w:qFormat/>
    <w:uiPriority w:val="0"/>
    <w:pPr>
      <w:wordWrap w:val="0"/>
      <w:ind w:firstLine="480"/>
    </w:pPr>
    <w:rPr>
      <w:iCs/>
      <w:shd w:val="clear" w:color="auto" w:fill="FFFFFF" w:themeFill="background1"/>
      <w:lang w:val="zh-CN"/>
    </w:rPr>
  </w:style>
  <w:style w:type="paragraph" w:customStyle="1" w:styleId="33">
    <w:name w:val="首行缩进"/>
    <w:basedOn w:val="1"/>
    <w:qFormat/>
    <w:uiPriority w:val="0"/>
    <w:pPr>
      <w:spacing w:line="360" w:lineRule="auto"/>
      <w:ind w:firstLine="480" w:firstLineChars="200"/>
    </w:pPr>
    <w:rPr>
      <w:rFonts w:ascii="Calibri" w:hAnsi="Calibri"/>
      <w:sz w:val="24"/>
      <w:szCs w:val="22"/>
      <w:lang w:val="zh-CN"/>
    </w:rPr>
  </w:style>
  <w:style w:type="paragraph" w:styleId="34">
    <w:name w:val="List Paragraph"/>
    <w:basedOn w:val="1"/>
    <w:qFormat/>
    <w:uiPriority w:val="0"/>
    <w:pPr>
      <w:ind w:firstLine="420"/>
    </w:pPr>
  </w:style>
  <w:style w:type="paragraph" w:customStyle="1" w:styleId="35">
    <w:name w:val="Body text|1"/>
    <w:basedOn w:val="1"/>
    <w:qFormat/>
    <w:uiPriority w:val="0"/>
    <w:pPr>
      <w:widowControl w:val="0"/>
      <w:ind w:firstLine="20" w:firstLineChars="0"/>
      <w:jc w:val="left"/>
    </w:pPr>
    <w:rPr>
      <w:rFonts w:ascii="宋体" w:hAnsi="宋体" w:cs="宋体"/>
      <w:kern w:val="0"/>
      <w:sz w:val="22"/>
      <w:szCs w:val="20"/>
      <w:lang w:val="zh-TW" w:eastAsia="zh-TW" w:bidi="zh-TW"/>
    </w:rPr>
  </w:style>
  <w:style w:type="paragraph" w:customStyle="1" w:styleId="36">
    <w:name w:val="列出段落1"/>
    <w:basedOn w:val="1"/>
    <w:qFormat/>
    <w:uiPriority w:val="0"/>
    <w:pPr>
      <w:ind w:firstLine="420" w:firstLineChars="200"/>
    </w:pPr>
    <w:rPr>
      <w:szCs w:val="21"/>
    </w:rPr>
  </w:style>
  <w:style w:type="paragraph" w:customStyle="1" w:styleId="37">
    <w:name w:val="一、"/>
    <w:basedOn w:val="1"/>
    <w:qFormat/>
    <w:uiPriority w:val="0"/>
    <w:pPr>
      <w:ind w:firstLine="640"/>
    </w:pPr>
    <w:rPr>
      <w:rFonts w:eastAsia="黑体"/>
      <w:szCs w:val="32"/>
    </w:rPr>
  </w:style>
  <w:style w:type="character" w:customStyle="1" w:styleId="38">
    <w:name w:val="NormalCharacter"/>
    <w:qFormat/>
    <w:uiPriority w:val="0"/>
  </w:style>
  <w:style w:type="paragraph" w:customStyle="1" w:styleId="39">
    <w:name w:val="正文_0_0_0"/>
    <w:next w:val="3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0">
    <w:name w:val="Table Text"/>
    <w:basedOn w:val="1"/>
    <w:semiHidden/>
    <w:qFormat/>
    <w:uiPriority w:val="0"/>
    <w:rPr>
      <w:rFonts w:ascii="宋体" w:hAnsi="宋体" w:eastAsia="宋体" w:cs="宋体"/>
      <w:sz w:val="24"/>
      <w:szCs w:val="24"/>
    </w:rPr>
  </w:style>
  <w:style w:type="table" w:customStyle="1" w:styleId="41">
    <w:name w:val="Table Normal"/>
    <w:semiHidden/>
    <w:unhideWhenUsed/>
    <w:qFormat/>
    <w:uiPriority w:val="0"/>
    <w:tblPr>
      <w:tblCellMar>
        <w:top w:w="0" w:type="dxa"/>
        <w:left w:w="0" w:type="dxa"/>
        <w:bottom w:w="0" w:type="dxa"/>
        <w:right w:w="0" w:type="dxa"/>
      </w:tblCellMar>
    </w:tblPr>
  </w:style>
  <w:style w:type="paragraph" w:customStyle="1" w:styleId="42">
    <w:name w:val="正文_3"/>
    <w:qFormat/>
    <w:uiPriority w:val="0"/>
    <w:pPr>
      <w:widowControl w:val="0"/>
      <w:jc w:val="both"/>
    </w:pPr>
    <w:rPr>
      <w:rFonts w:ascii="Times New Roman" w:hAnsi="Times New Roman" w:eastAsia="宋体" w:cs="Times New Roman"/>
      <w:lang w:val="en-US" w:eastAsia="zh-CN" w:bidi="ar-SA"/>
    </w:rPr>
  </w:style>
  <w:style w:type="paragraph" w:customStyle="1" w:styleId="43">
    <w:name w:val="正文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44">
    <w:name w:val="font11"/>
    <w:basedOn w:val="23"/>
    <w:qFormat/>
    <w:uiPriority w:val="0"/>
    <w:rPr>
      <w:rFonts w:hint="eastAsia" w:ascii="宋体" w:hAnsi="宋体" w:eastAsia="宋体" w:cs="宋体"/>
      <w:color w:val="000000"/>
      <w:sz w:val="21"/>
      <w:szCs w:val="21"/>
      <w:u w:val="none"/>
    </w:rPr>
  </w:style>
  <w:style w:type="paragraph" w:customStyle="1" w:styleId="45">
    <w:name w:val="图名"/>
    <w:qFormat/>
    <w:uiPriority w:val="0"/>
    <w:pPr>
      <w:spacing w:line="360" w:lineRule="auto"/>
      <w:jc w:val="center"/>
    </w:pPr>
    <w:rPr>
      <w:rFonts w:ascii="Times New Roman" w:hAnsi="Times New Roman" w:eastAsia="宋体" w:cs="Times New Roman"/>
      <w:sz w:val="24"/>
      <w:lang w:val="en-US" w:eastAsia="zh-CN" w:bidi="ar-SA"/>
    </w:rPr>
  </w:style>
  <w:style w:type="character" w:customStyle="1" w:styleId="46">
    <w:name w:val="font21"/>
    <w:basedOn w:val="23"/>
    <w:qFormat/>
    <w:uiPriority w:val="0"/>
    <w:rPr>
      <w:rFonts w:hint="default" w:ascii="Times New Roman" w:hAnsi="Times New Roman" w:cs="Times New Roman"/>
      <w:color w:val="000000"/>
      <w:sz w:val="20"/>
      <w:szCs w:val="20"/>
      <w:u w:val="none"/>
    </w:rPr>
  </w:style>
  <w:style w:type="paragraph" w:customStyle="1" w:styleId="47">
    <w:name w:val="正文 A"/>
    <w:qFormat/>
    <w:uiPriority w:val="99"/>
    <w:pPr>
      <w:widowControl w:val="0"/>
      <w:jc w:val="both"/>
    </w:pPr>
    <w:rPr>
      <w:rFonts w:ascii="Times New Roman" w:hAnsi="Times New Roman" w:eastAsia="等线" w:cs="Arial Unicode MS"/>
      <w:color w:val="000000"/>
      <w:kern w:val="2"/>
      <w:sz w:val="21"/>
      <w:szCs w:val="21"/>
      <w:u w:val="none" w:color="000000"/>
      <w:lang w:val="en-US" w:eastAsia="zh-CN" w:bidi="ar-SA"/>
    </w:rPr>
  </w:style>
  <w:style w:type="paragraph" w:customStyle="1" w:styleId="48">
    <w:name w:val="xl3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kern w:val="0"/>
      <w:sz w:val="24"/>
    </w:rPr>
  </w:style>
  <w:style w:type="paragraph" w:customStyle="1" w:styleId="49">
    <w:name w:val="表格-投标文件格式"/>
    <w:basedOn w:val="1"/>
    <w:qFormat/>
    <w:uiPriority w:val="99"/>
    <w:pPr>
      <w:wordWrap w:val="0"/>
      <w:spacing w:line="360" w:lineRule="exact"/>
      <w:jc w:val="left"/>
    </w:pPr>
    <w:rPr>
      <w:sz w:val="21"/>
      <w:szCs w:val="21"/>
    </w:rPr>
  </w:style>
  <w:style w:type="paragraph" w:customStyle="1" w:styleId="50">
    <w:name w:val="纯文本1"/>
    <w:basedOn w:val="1"/>
    <w:qFormat/>
    <w:uiPriority w:val="0"/>
    <w:rPr>
      <w:rFonts w:ascii="宋体" w:hAnsi="Courier New"/>
      <w:szCs w:val="20"/>
    </w:rPr>
  </w:style>
  <w:style w:type="paragraph" w:customStyle="1" w:styleId="51">
    <w:name w:val="无间隔1"/>
    <w:qFormat/>
    <w:uiPriority w:val="1"/>
    <w:pPr>
      <w:widowControl w:val="0"/>
    </w:pPr>
    <w:rPr>
      <w:rFonts w:ascii="宋体" w:hAnsi="宋体" w:eastAsia="宋体" w:cstheme="minorBidi"/>
      <w:kern w:val="2"/>
      <w:sz w:val="24"/>
      <w:szCs w:val="22"/>
      <w:lang w:val="en-US" w:eastAsia="zh-CN" w:bidi="ar-SA"/>
    </w:rPr>
  </w:style>
  <w:style w:type="paragraph" w:customStyle="1" w:styleId="52">
    <w:name w:val="xl31"/>
    <w:basedOn w:val="1"/>
    <w:qFormat/>
    <w:uiPriority w:val="0"/>
    <w:pPr>
      <w:widowControl/>
      <w:spacing w:before="100" w:beforeAutospacing="1" w:after="100" w:afterAutospacing="1"/>
      <w:jc w:val="center"/>
    </w:pPr>
    <w:rPr>
      <w:b/>
      <w:bCs/>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header" Target="header2.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97</Pages>
  <Words>33957</Words>
  <Characters>36000</Characters>
  <Lines>0</Lines>
  <Paragraphs>0</Paragraphs>
  <TotalTime>60</TotalTime>
  <ScaleCrop>false</ScaleCrop>
  <LinksUpToDate>false</LinksUpToDate>
  <CharactersWithSpaces>38018</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2025-07-21T01:13:00Z</dcterms:created>
  <dc:creator>LLL</dc:creator>
  <cp:lastModifiedBy>KAiKAiKAi</cp:lastModifiedBy>
  <cp:lastPrinted>2026-05-11T08:23:00Z</cp:lastPrinted>
  <dcterms:modified xsi:type="dcterms:W3CDTF">2026-08-11T08:40:01Z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6924F9F08D124A47BA445530C4C7CB2F_13</vt:lpwstr>
  </property>
  <property fmtid="{D5CDD505-2E9C-101B-9397-08002B2CF9AE}" pid="4" name="KSOTemplateDocerSaveRecord">
    <vt:lpwstr>eyJoZGlkIjoiOWY2YjQyZjNiODAxYzNjZDVlZGM3NzA2ZmMxY2Q1Y2IiLCJ1c2VySWQiOiIzNDkyMjA3MjIifQ==</vt:lpwstr>
  </property>
</Properties>
</file>