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441301-2026-02778</w:t>
      </w:r>
    </w:p>
    <w:p>
      <w:pPr>
        <w:pStyle w:val="null3"/>
        <w:jc w:val="center"/>
        <w:outlineLvl w:val="3"/>
      </w:pPr>
      <w:r>
        <w:rPr>
          <w:sz w:val="24"/>
          <w:b/>
        </w:rPr>
        <w:t>采购项目编号：</w:t>
      </w:r>
      <w:r>
        <w:rPr>
          <w:sz w:val="24"/>
          <w:b/>
        </w:rPr>
        <w:t>DHW2604</w:t>
      </w:r>
    </w:p>
    <w:p>
      <w:pPr>
        <w:pStyle w:val="null3"/>
        <w:jc w:val="center"/>
        <w:outlineLvl w:val="3"/>
      </w:pPr>
      <w:r>
        <w:rPr>
          <w:sz w:val="24"/>
          <w:b/>
        </w:rPr>
        <w:t>项目名称：</w:t>
      </w:r>
      <w:r>
        <w:rPr>
          <w:sz w:val="24"/>
          <w:b/>
        </w:rPr>
        <w:t>惠州市住建局2026年度信息化运维项目(二次)</w:t>
      </w:r>
    </w:p>
    <w:p>
      <w:pPr>
        <w:pStyle w:val="null3"/>
        <w:jc w:val="center"/>
        <w:outlineLvl w:val="3"/>
      </w:pPr>
      <w:r>
        <w:rPr>
          <w:sz w:val="24"/>
          <w:b/>
        </w:rPr>
        <w:t>采购人：</w:t>
      </w:r>
      <w:r>
        <w:rPr>
          <w:sz w:val="24"/>
          <w:b/>
        </w:rPr>
        <w:t>惠州市住房和城乡建设局</w:t>
      </w:r>
    </w:p>
    <w:p>
      <w:pPr>
        <w:pStyle w:val="null3"/>
        <w:jc w:val="center"/>
        <w:outlineLvl w:val="3"/>
      </w:pPr>
      <w:r>
        <w:rPr>
          <w:sz w:val="24"/>
          <w:b/>
        </w:rPr>
        <w:t>采购代理机构：</w:t>
      </w:r>
      <w:r>
        <w:rPr>
          <w:sz w:val="24"/>
          <w:b/>
        </w:rPr>
        <w:t>惠州市东惠湾工程咨询有限公司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惠州市东惠湾工程咨询有限公司</w:t>
      </w:r>
      <w:r>
        <w:rPr/>
        <w:t>受</w:t>
      </w:r>
      <w:r>
        <w:rPr/>
        <w:t>惠州市住房和城乡建设局</w:t>
      </w:r>
      <w:r>
        <w:rPr/>
        <w:t>的委托，采用</w:t>
      </w:r>
      <w:r>
        <w:rPr/>
        <w:t>公开招标</w:t>
      </w:r>
      <w:r>
        <w:rPr/>
        <w:t>方式组织采购</w:t>
      </w:r>
      <w:r>
        <w:rPr/>
        <w:t>惠州市住建局2026年度信息化运维项目(二次)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惠州市住建局2026年度信息化运维项目(二次)</w:t>
      </w:r>
    </w:p>
    <w:p>
      <w:pPr>
        <w:pStyle w:val="null3"/>
        <w:ind w:firstLine="480"/>
      </w:pPr>
      <w:r>
        <w:rPr/>
        <w:t>采购计划编号：</w:t>
      </w:r>
      <w:r>
        <w:rPr/>
        <w:t>441301-2026-02778</w:t>
      </w:r>
    </w:p>
    <w:p>
      <w:pPr>
        <w:pStyle w:val="null3"/>
        <w:ind w:firstLine="480"/>
      </w:pPr>
      <w:r>
        <w:rPr/>
        <w:t>采购项目编号：</w:t>
      </w:r>
      <w:r>
        <w:rPr/>
        <w:t>DHW2604</w:t>
      </w:r>
    </w:p>
    <w:p>
      <w:pPr>
        <w:pStyle w:val="null3"/>
        <w:ind w:firstLine="480"/>
      </w:pPr>
      <w:r>
        <w:rPr/>
        <w:t>采购方式：</w:t>
      </w:r>
      <w:r>
        <w:rPr/>
        <w:t>公开招标</w:t>
      </w:r>
    </w:p>
    <w:p>
      <w:pPr>
        <w:pStyle w:val="null3"/>
        <w:ind w:firstLine="480"/>
      </w:pPr>
      <w:r>
        <w:rPr/>
        <w:t>预算金额：</w:t>
      </w:r>
      <w:r>
        <w:rPr/>
        <w:t>60,000.00</w:t>
      </w:r>
      <w:r>
        <w:rPr/>
        <w:t>元</w:t>
      </w:r>
    </w:p>
    <w:p>
      <w:pPr>
        <w:pStyle w:val="null3"/>
        <w:outlineLvl w:val="3"/>
      </w:pPr>
      <w:r>
        <w:rPr>
          <w:sz w:val="24"/>
          <w:b/>
        </w:rPr>
        <w:t>2.项目内容及需求情况（采购项目技术规格、参数及要求）</w:t>
      </w:r>
    </w:p>
    <w:p>
      <w:pPr>
        <w:pStyle w:val="null3"/>
      </w:pPr>
      <w:r>
        <w:rPr/>
        <w:t>采购包1(惠州市房屋安全管理系统和惠州市房地产交易市场综合监管平台等保测评项目):</w:t>
      </w:r>
    </w:p>
    <w:p>
      <w:pPr>
        <w:pStyle w:val="null3"/>
      </w:pPr>
      <w:r>
        <w:rPr/>
        <w:t>采购包预算金额：60,000.00元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安全运维服务</w:t>
            </w:r>
          </w:p>
        </w:tc>
        <w:tc>
          <w:tcPr>
            <w:tcW w:type="dxa" w:w="2136"/>
          </w:tcPr>
          <w:p>
            <w:pPr>
              <w:pStyle w:val="null3"/>
            </w:pPr>
            <w:r>
              <w:rPr/>
              <w:t>惠州市房屋安全管理系统和惠州市房地产交易市场综合监管平台等保测评项目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 30 天内完成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2025年度财务状况报告或基本开户行出具的资信证明，新成立单位不足一年提供成立至今的月或季度财务报表）。</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采购包1（惠州市房屋安全管理系统和惠州市房地产交易市场综合监管平台等保测评项目）：</w:t>
      </w:r>
      <w:r>
        <w:rPr/>
        <w:t>本项目属于不专门面向中小企业采购项目。依照《政府采购促进中小企业发展管理办法》、《支持监狱企业发展有关问题的通知》和《财政部 民政部中国残疾人联合会关于促进残疾人就业政府采购政策的通知》的规定，对符合相关条件的投标人（联合体）给予相应的政府采购政策扶持。（详见本项目招标文件“第四章 评标”中的“政府采购政策落实”相关内容）</w:t>
      </w:r>
    </w:p>
    <w:p>
      <w:pPr>
        <w:pStyle w:val="null3"/>
        <w:outlineLvl w:val="3"/>
      </w:pPr>
      <w:r>
        <w:rPr>
          <w:sz w:val="24"/>
          <w:b/>
        </w:rPr>
        <w:t>3.本项目特定的资格要求：</w:t>
      </w:r>
    </w:p>
    <w:p>
      <w:pPr>
        <w:pStyle w:val="null3"/>
      </w:pPr>
      <w:r>
        <w:rPr/>
        <w:t>采购包1（惠州市房屋安全管理系统和惠州市房地产交易市场综合监管平台等保测评项目）：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惠州市住房和城乡建设局</w:t>
      </w:r>
    </w:p>
    <w:p>
      <w:pPr>
        <w:pStyle w:val="null3"/>
        <w:ind w:firstLine="480"/>
      </w:pPr>
      <w:r>
        <w:rPr/>
        <w:t xml:space="preserve"> 地址：</w:t>
      </w:r>
      <w:r>
        <w:rPr/>
        <w:t>惠州市惠城区江北34号小区校园东路房产交易大厦</w:t>
      </w:r>
    </w:p>
    <w:p>
      <w:pPr>
        <w:pStyle w:val="null3"/>
        <w:ind w:firstLine="480"/>
      </w:pPr>
      <w:r>
        <w:rPr/>
        <w:t xml:space="preserve"> 联系方式：</w:t>
      </w:r>
      <w:r>
        <w:rPr/>
        <w:t>0752-2898658</w:t>
      </w:r>
    </w:p>
    <w:p>
      <w:pPr>
        <w:pStyle w:val="null3"/>
        <w:outlineLvl w:val="3"/>
      </w:pPr>
      <w:r>
        <w:rPr>
          <w:sz w:val="24"/>
          <w:b/>
        </w:rPr>
        <w:t xml:space="preserve"> 2.采购代理机构信息</w:t>
      </w:r>
    </w:p>
    <w:p>
      <w:pPr>
        <w:pStyle w:val="null3"/>
        <w:ind w:firstLine="480"/>
      </w:pPr>
      <w:r>
        <w:rPr/>
        <w:t xml:space="preserve"> 名称：</w:t>
      </w:r>
      <w:r>
        <w:rPr/>
        <w:t>惠州市东惠湾工程咨询有限公司</w:t>
      </w:r>
    </w:p>
    <w:p>
      <w:pPr>
        <w:pStyle w:val="null3"/>
        <w:ind w:firstLine="480"/>
      </w:pPr>
      <w:r>
        <w:rPr/>
        <w:t xml:space="preserve"> 地址：</w:t>
      </w:r>
      <w:r>
        <w:rPr/>
        <w:t>惠州市惠城区河南岸龙惠华实业4楼</w:t>
      </w:r>
    </w:p>
    <w:p>
      <w:pPr>
        <w:pStyle w:val="null3"/>
        <w:ind w:firstLine="480"/>
      </w:pPr>
      <w:r>
        <w:rPr/>
        <w:t xml:space="preserve"> 联系方式：</w:t>
      </w:r>
      <w:r>
        <w:rPr/>
        <w:t>0752-2687817</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0752-2687817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惠州市东惠湾工程咨询有限公司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pPr>
      <w:r>
        <w:rPr>
          <w:sz w:val="21"/>
        </w:rPr>
        <w:t>依据网络安全等级保护相关条例规范，三级信息系统须每年开展等级保护测评工作。我局现有</w:t>
      </w:r>
      <w:r>
        <w:rPr>
          <w:sz w:val="21"/>
        </w:rPr>
        <w:t>2 套三级等保系统，分别为惠州市房屋安全管理系统、惠州市房地产交易市场综合监管平台。本项目旨在完成上述两套系统 2026 年度网络安全等级保护全流程测评，出具符合规范要求的等保测评报告，并同步提供安全问题整改咨询、技术指导等配套支撑服务，保障系统等保合规达标。</w:t>
      </w:r>
    </w:p>
    <w:p>
      <w:pPr>
        <w:pStyle w:val="null3"/>
      </w:pPr>
      <w:r>
        <w:rPr/>
        <w:t xml:space="preserve"> </w:t>
      </w:r>
    </w:p>
    <w:p>
      <w:pPr>
        <w:pStyle w:val="null3"/>
      </w:pPr>
      <w:r>
        <w:rPr/>
        <w:t>采购包1（惠州市房屋安全管理系统和惠州市房地产交易市场综合监管平台等保测评项目）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 30 天内完成</w:t>
            </w:r>
          </w:p>
        </w:tc>
      </w:tr>
      <w:tr>
        <w:tc>
          <w:tcPr>
            <w:tcW w:type="dxa" w:w="4153"/>
          </w:tcPr>
          <w:p>
            <w:pPr>
              <w:pStyle w:val="null3"/>
            </w:pPr>
            <w:r>
              <w:rPr/>
              <w:t>标的提供的地点</w:t>
            </w:r>
          </w:p>
        </w:tc>
        <w:tc>
          <w:tcPr>
            <w:tcW w:type="dxa" w:w="4153"/>
          </w:tcPr>
          <w:p>
            <w:pPr>
              <w:pStyle w:val="null3"/>
            </w:pPr>
            <w:r>
              <w:rPr/>
              <w:t>惠州市</w:t>
            </w:r>
          </w:p>
        </w:tc>
      </w:tr>
      <w:tr>
        <w:tc>
          <w:tcPr>
            <w:tcW w:type="dxa" w:w="4153"/>
          </w:tcPr>
          <w:p>
            <w:pPr>
              <w:pStyle w:val="null3"/>
            </w:pPr>
            <w:r>
              <w:rPr/>
              <w:t>付款方式</w:t>
            </w:r>
          </w:p>
        </w:tc>
        <w:tc>
          <w:tcPr>
            <w:tcW w:type="dxa" w:w="4153"/>
          </w:tcPr>
          <w:p>
            <w:pPr>
              <w:pStyle w:val="null3"/>
            </w:pPr>
            <w:r>
              <w:rPr/>
              <w:t>1期：支付比例30%,合同签订后7天内，采购人向中标人支付合同总价款30%</w:t>
            </w:r>
          </w:p>
          <w:p>
            <w:pPr>
              <w:pStyle w:val="null3"/>
            </w:pPr>
            <w:r>
              <w:rPr/>
              <w:t>2期：支付比例70%,出具惠州市房屋安全管理系统和惠州市房地产交易市场综合监管平台等保测评报告并协助采购人完成测评报告向公安部门报备后支付合同总价款70%；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1期：该项目属于服务项目，供应商配合采购人完成服务工作即为完成验收工作。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报价要求，①投标人报价应包括为完成本次采购项目规定工作内容所承担的全部费用、利润和税金等各项费用，不论其在投标文件中是否提及。 ②无效的投标报价将作无效投标处理。根据《政府采购货物和服务招标投标管理办法》（财政部令第87号）第六十条的规定，评标委员会认为投标人的报价明显低于其他通过符合性审查投标人的报价，有可能影响产品质量或者不能诚信履约的，评标委员会审查投标人提供的书面说明及必要时提交相关证明材料。投标人不能证明其报价合理性的，评标委员会可以将其作为无效投标处理。</w:t>
            </w:r>
          </w:p>
          <w:p>
            <w:pPr>
              <w:pStyle w:val="null3"/>
            </w:pPr>
            <w:r>
              <w:rPr/>
              <w:t>付款要求，1、鉴于采购人使用的是财政资金，采购人在前款规定的付款时间为向政府财政支付部门提出办理财政支付申请手续的时间，不含政府财政支付部门审核的时间。因政府财政支付审批流程及办理手续或财政资金滞后而造成项目支付不及时，采购人不构成违约，中标人不得据此拖延服务进度或降低服务质量。采购人不承担因财政资金不能及时到位给中标人造成的任何损失。该项目为采购人部门预算的项目，财政拨款到采购人单位后，再由采购人单位支付给中标人 2、收款方、出具发票方、合同乙方均须与中标人名称一致。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安全运维服务</w:t>
            </w:r>
          </w:p>
        </w:tc>
        <w:tc>
          <w:tcPr>
            <w:tcW w:type="dxa" w:w="933"/>
          </w:tcPr>
          <w:p>
            <w:pPr>
              <w:pStyle w:val="null3"/>
              <w:jc w:val="left"/>
            </w:pPr>
            <w:r>
              <w:rPr/>
              <w:t>惠州市房屋安全管理系统和惠州市房地产交易市场综合监管平台等保测评项目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w:t>
            </w:r>
          </w:p>
        </w:tc>
        <w:tc>
          <w:tcPr>
            <w:tcW w:type="dxa" w:w="933"/>
          </w:tcPr>
          <w:p>
            <w:pPr>
              <w:pStyle w:val="null3"/>
              <w:jc w:val="right"/>
            </w:pPr>
            <w:r>
              <w:rPr/>
              <w:t>60,000.00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惠州市房屋安全管理系统和惠州市房地产交易市场综合监管平台等保测评项目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开展惠州市房地产交易市场综合监管平台</w:t>
            </w:r>
            <w:r>
              <w:rPr>
                <w:sz w:val="24"/>
              </w:rPr>
              <w:t>和惠州市房屋安全管理系统</w:t>
            </w:r>
            <w:r>
              <w:rPr>
                <w:sz w:val="24"/>
              </w:rPr>
              <w:t>年度</w:t>
            </w:r>
            <w:r>
              <w:rPr>
                <w:sz w:val="24"/>
              </w:rPr>
              <w:t>三级</w:t>
            </w:r>
            <w:r>
              <w:rPr>
                <w:sz w:val="24"/>
              </w:rPr>
              <w:t>等保测评，指导系统运维单位完成测评问题整改，编制等保测评报告并协助将测评报告提交网警备案。注：等保测评报告非采购人原因需在签订合同之日起</w:t>
            </w:r>
            <w:r>
              <w:rPr>
                <w:sz w:val="24"/>
              </w:rPr>
              <w:t>30</w:t>
            </w:r>
            <w:r>
              <w:rPr>
                <w:sz w:val="24"/>
              </w:rPr>
              <w:t xml:space="preserve"> </w:t>
            </w:r>
            <w:r>
              <w:rPr>
                <w:sz w:val="24"/>
              </w:rPr>
              <w:t>天内完成。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1.采购代理机构：本项目是指惠州市东惠湾工程咨询有限公司，负责整个采购活动的组织，依法负责编制和发布招标文件，对招标文件拥有最终的解释权，不以任何身份出任评标委员会成员。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惠州市住房和城乡建设局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采购机构代理服务收费标准：按计价格[2002]1980号规定收费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惠州市东惠湾工程咨询有限公司</w:t>
      </w:r>
      <w:r>
        <w:rPr/>
        <w:t>代收。具体操作要求详见</w:t>
      </w:r>
      <w:r>
        <w:rPr/>
        <w:t>惠州市东惠湾工程咨询有限公司</w:t>
      </w:r>
      <w:r>
        <w:rPr/>
        <w:t>有关指引，递交事宜请自行咨询</w:t>
      </w:r>
      <w:r>
        <w:rPr/>
        <w:t>惠州市东惠湾工程咨询有限公司</w:t>
      </w:r>
      <w:r>
        <w:rPr/>
        <w:t>；请各投标人在投标文件递交截止时间前按须知前附表规定的金额递交至</w:t>
      </w:r>
      <w:r>
        <w:rPr/>
        <w:t>惠州市东惠湾工程咨询有限公司</w:t>
      </w:r>
      <w:r>
        <w:rPr/>
        <w:t>，到账情况以开标时</w:t>
      </w:r>
      <w:r>
        <w:rPr/>
        <w:t>惠州市东惠湾工程咨询有限公司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0752-2687817</w:t>
      </w:r>
    </w:p>
    <w:p>
      <w:pPr>
        <w:pStyle w:val="null3"/>
        <w:ind w:firstLine="480"/>
      </w:pPr>
      <w:r>
        <w:rPr/>
        <w:t>传真：</w:t>
      </w:r>
      <w:r>
        <w:rPr/>
        <w:t>/</w:t>
      </w:r>
    </w:p>
    <w:p>
      <w:pPr>
        <w:pStyle w:val="null3"/>
        <w:ind w:firstLine="480"/>
      </w:pPr>
      <w:r>
        <w:rPr/>
        <w:t>邮箱：</w:t>
      </w:r>
      <w:r>
        <w:rPr/>
        <w:t>3483904107@qq.com</w:t>
      </w:r>
    </w:p>
    <w:p>
      <w:pPr>
        <w:pStyle w:val="null3"/>
        <w:ind w:firstLine="480"/>
      </w:pPr>
      <w:r>
        <w:rPr/>
        <w:t>地址：</w:t>
      </w:r>
      <w:r>
        <w:rPr/>
        <w:t>惠州市惠城区河南岸龙惠华实业4楼</w:t>
      </w:r>
    </w:p>
    <w:p>
      <w:pPr>
        <w:pStyle w:val="null3"/>
        <w:ind w:firstLine="480"/>
      </w:pPr>
      <w:r>
        <w:rPr/>
        <w:t>邮编：</w:t>
      </w:r>
      <w:r>
        <w:rPr/>
        <w:t>516000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w:t>
      </w:r>
    </w:p>
    <w:p>
      <w:pPr>
        <w:pStyle w:val="null3"/>
      </w:pPr>
      <w:r>
        <w:rPr/>
        <w:t>地 址：广东省惠州市江北文华一路6号市财政局9楼903室政府采购监管科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惠州市房屋安全管理系统和惠州市房地产交易市场综合监管平台等保测评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惠州市东惠湾工程咨询有限公司</w:t>
      </w:r>
      <w:r>
        <w:rPr/>
        <w:t>统一对外发布。</w:t>
      </w:r>
    </w:p>
    <w:p>
      <w:pPr>
        <w:pStyle w:val="null3"/>
        <w:ind w:firstLine="480"/>
      </w:pPr>
      <w:r>
        <w:rPr/>
        <w:t>（2）对</w:t>
      </w:r>
      <w:r>
        <w:rPr/>
        <w:t>惠州市东惠湾工程咨询有限公司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采购包1（惠州市房屋安全管理系统和惠州市房地产交易市场综合监管平台等保测评项目）：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采购包1（惠州市房屋安全管理系统和惠州市房地产交易市场综合监管平台等保测评项目）：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供应商必须具有良好的商业信誉和健全的财务会计制度（提供2025年度财务状况报告或基本开户行出具的资信证明，新成立单位不足一年提供成立至今的月或季度财务报表）。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本项目属于不专门面向中小企业采购项目</w:t>
            </w:r>
          </w:p>
        </w:tc>
        <w:tc>
          <w:tcPr>
            <w:tcW w:type="dxa" w:w="4238"/>
          </w:tcPr>
          <w:p>
            <w:pPr>
              <w:pStyle w:val="null3"/>
            </w:pPr>
            <w:r>
              <w:rPr/>
              <w:t>本项目属于不专门面向中小企业采购项目。依照《政府采购促进中小企业发展管理办法》、《支持监狱企业发展有关问题的通知》和《财政部 民政部中国残疾人联合会关于促进残疾人就业政府采购政策的通知》的规定，对符合相关条件的投标人（联合体）给予相应的政府采购政策扶持。（详见本项目招标文件“第四章 评标”中的“政府采购政策落实”相关内容）</w:t>
            </w:r>
          </w:p>
        </w:tc>
      </w:tr>
    </w:tbl>
    <w:p>
      <w:pPr>
        <w:pStyle w:val="null3"/>
        <w:ind w:firstLine="480"/>
      </w:pPr>
      <w:r>
        <w:rPr/>
        <w:t>表二符合性审查表：</w:t>
      </w:r>
    </w:p>
    <w:p>
      <w:pPr>
        <w:pStyle w:val="null3"/>
      </w:pPr>
      <w:r>
        <w:rPr/>
        <w:t>采购包1（惠州市房屋安全管理系统和惠州市房地产交易市场综合监管平台等保测评项目）：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按招标文件要求进行签署、盖章</w:t>
            </w:r>
          </w:p>
        </w:tc>
        <w:tc>
          <w:tcPr>
            <w:tcW w:type="dxa" w:w="4238"/>
          </w:tcPr>
          <w:p>
            <w:pPr>
              <w:pStyle w:val="null3"/>
            </w:pPr>
            <w:r>
              <w:rPr/>
              <w:t>按招标文件要求进行签署、盖章</w:t>
            </w:r>
          </w:p>
        </w:tc>
      </w:tr>
      <w:tr>
        <w:tc>
          <w:tcPr>
            <w:tcW w:type="dxa" w:w="890"/>
          </w:tcPr>
          <w:p>
            <w:pPr>
              <w:pStyle w:val="null3"/>
            </w:pPr>
            <w:r>
              <w:rPr/>
              <w:t>2</w:t>
            </w:r>
          </w:p>
        </w:tc>
        <w:tc>
          <w:tcPr>
            <w:tcW w:type="dxa" w:w="3178"/>
          </w:tcPr>
          <w:p>
            <w:pPr>
              <w:pStyle w:val="null3"/>
            </w:pPr>
            <w:r>
              <w:rPr/>
              <w:t>投标有效期符合采购文件要求的</w:t>
            </w:r>
          </w:p>
        </w:tc>
        <w:tc>
          <w:tcPr>
            <w:tcW w:type="dxa" w:w="4238"/>
          </w:tcPr>
          <w:p>
            <w:pPr>
              <w:pStyle w:val="null3"/>
            </w:pPr>
            <w:r>
              <w:rPr/>
              <w:t>投标有效期符合采购文件要求的</w:t>
            </w:r>
          </w:p>
        </w:tc>
      </w:tr>
      <w:tr>
        <w:tc>
          <w:tcPr>
            <w:tcW w:type="dxa" w:w="890"/>
          </w:tcPr>
          <w:p>
            <w:pPr>
              <w:pStyle w:val="null3"/>
            </w:pPr>
            <w:r>
              <w:rPr/>
              <w:t>3</w:t>
            </w:r>
          </w:p>
        </w:tc>
        <w:tc>
          <w:tcPr>
            <w:tcW w:type="dxa" w:w="3178"/>
          </w:tcPr>
          <w:p>
            <w:pPr>
              <w:pStyle w:val="null3"/>
            </w:pPr>
            <w:r>
              <w:rPr/>
              <w:t>投标文件完全响应采购文件中带★号的条款和指标</w:t>
            </w:r>
          </w:p>
        </w:tc>
        <w:tc>
          <w:tcPr>
            <w:tcW w:type="dxa" w:w="4238"/>
          </w:tcPr>
          <w:p>
            <w:pPr>
              <w:pStyle w:val="null3"/>
            </w:pPr>
            <w:r>
              <w:rPr/>
              <w:t>投标文件完全响应采购文件中带★号的条款和指标</w:t>
            </w:r>
          </w:p>
        </w:tc>
      </w:tr>
      <w:tr>
        <w:tc>
          <w:tcPr>
            <w:tcW w:type="dxa" w:w="890"/>
          </w:tcPr>
          <w:p>
            <w:pPr>
              <w:pStyle w:val="null3"/>
            </w:pPr>
            <w:r>
              <w:rPr/>
              <w:t>4</w:t>
            </w:r>
          </w:p>
        </w:tc>
        <w:tc>
          <w:tcPr>
            <w:tcW w:type="dxa" w:w="3178"/>
          </w:tcPr>
          <w:p>
            <w:pPr>
              <w:pStyle w:val="null3"/>
            </w:pPr>
            <w:r>
              <w:rPr/>
              <w:t>评标委员会认为投标人没有串通投标情形</w:t>
            </w:r>
          </w:p>
        </w:tc>
        <w:tc>
          <w:tcPr>
            <w:tcW w:type="dxa" w:w="4238"/>
          </w:tcPr>
          <w:p>
            <w:pPr>
              <w:pStyle w:val="null3"/>
            </w:pPr>
            <w:r>
              <w:rPr/>
              <w:t>评标委员会认为投标人没有串通投标情形</w:t>
            </w:r>
          </w:p>
        </w:tc>
      </w:tr>
      <w:tr>
        <w:tc>
          <w:tcPr>
            <w:tcW w:type="dxa" w:w="890"/>
          </w:tcPr>
          <w:p>
            <w:pPr>
              <w:pStyle w:val="null3"/>
            </w:pPr>
            <w:r>
              <w:rPr/>
              <w:t>5</w:t>
            </w:r>
          </w:p>
        </w:tc>
        <w:tc>
          <w:tcPr>
            <w:tcW w:type="dxa" w:w="3178"/>
          </w:tcPr>
          <w:p>
            <w:pPr>
              <w:pStyle w:val="null3"/>
            </w:pPr>
            <w:r>
              <w:rPr/>
              <w:t>投标文件未附带有采购人依法不能接受的条件</w:t>
            </w:r>
          </w:p>
        </w:tc>
        <w:tc>
          <w:tcPr>
            <w:tcW w:type="dxa" w:w="4238"/>
          </w:tcPr>
          <w:p>
            <w:pPr>
              <w:pStyle w:val="null3"/>
            </w:pPr>
            <w:r>
              <w:rPr/>
              <w:t>投标文件未附带有采购人依法不能接受的条件</w:t>
            </w:r>
          </w:p>
        </w:tc>
      </w:tr>
      <w:tr>
        <w:tc>
          <w:tcPr>
            <w:tcW w:type="dxa" w:w="890"/>
          </w:tcPr>
          <w:p>
            <w:pPr>
              <w:pStyle w:val="null3"/>
            </w:pPr>
            <w:r>
              <w:rPr/>
              <w:t>6</w:t>
            </w:r>
          </w:p>
        </w:tc>
        <w:tc>
          <w:tcPr>
            <w:tcW w:type="dxa" w:w="3178"/>
          </w:tcPr>
          <w:p>
            <w:pPr>
              <w:pStyle w:val="null3"/>
            </w:pPr>
            <w:r>
              <w:rPr/>
              <w:t>无法律、法规、规章规定无效投标、未实质性响应的其他情形</w:t>
            </w:r>
          </w:p>
        </w:tc>
        <w:tc>
          <w:tcPr>
            <w:tcW w:type="dxa" w:w="4238"/>
          </w:tcPr>
          <w:p>
            <w:pPr>
              <w:pStyle w:val="null3"/>
            </w:pPr>
            <w:r>
              <w:rPr/>
              <w:t>无法律、法规、规章规定无效投标、未实质性响应的其他情形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惠州市房屋安全管理系统和惠州市房地产交易市场综合监管平台等保测评项目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投标人根据现有惠州市房屋安全管理系统和惠州市房地产交易市场综合监管平台情况制定的实施方案（针对项目服务提供服务制度和流程；针对技术服务要求提供技术支持方案）进行评分。 1、方案内容完整、详细、表述清晰、科学合理、切实可行，对项目需求理解全面、准确、深入，完全符合用户环境及业务要求的，得15分； 2、方案内容比较完整、详细、表述比较 清晰、合理、可行，对项目需求理解基本全面、基本准确、基本深入，比较符合用户环境及业务要求的，得11分； 3、方案内容基本完整、表述基本清晰、基本合理可行，对项目需求理解不全面、不准确、不深入，方案基本满足用户环境及业务要求的，得7分。 4、未提供相关方案的不得分。</w:t>
            </w:r>
          </w:p>
        </w:tc>
      </w:tr>
      <w:tr>
        <w:tc>
          <w:tcPr>
            <w:tcW w:type="dxa" w:w="922"/>
            <w:gridSpan w:val="2"/>
            <w:vMerge/>
          </w:tcPr>
          <w:p/>
        </w:tc>
        <w:tc>
          <w:tcPr>
            <w:tcW w:type="dxa" w:w="2307"/>
          </w:tcPr>
          <w:p>
            <w:pPr>
              <w:pStyle w:val="null3"/>
              <w:jc w:val="left"/>
            </w:pPr>
            <w:r>
              <w:rPr/>
              <w:t>项目质量保证措施 (10.0分)</w:t>
            </w:r>
          </w:p>
        </w:tc>
        <w:tc>
          <w:tcPr>
            <w:tcW w:type="dxa" w:w="5076"/>
          </w:tcPr>
          <w:p>
            <w:pPr>
              <w:pStyle w:val="null3"/>
              <w:jc w:val="left"/>
            </w:pPr>
            <w:r>
              <w:rPr/>
              <w:t>根据投标人提供的本项目服务质量保证措施方案（服务质量管理原则和保证措施，明确服务的目标和职责）进行评分。 1、提供的质量保证建议和措施目标明确、内容详细、方案合理可行、亮点多、针对性强的，得10分； 2、提供的质量保证建议和措施目标比较明确、内容比较详细、方案比较合理可行、亮点较多、针对性较强的，得7分； 3、提供的质量保证建议和措施目标基本明确、内容一般、方案基本可行、有针对性的，得4分。 4、未提供相关方案的不得分。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根据投标人提供的本项目应急方案（应急故障事件分类分级；应急故障紧急处理流程；应急处置预案）进行评分。 1、方案内容完整、详细、表述清晰、科学合理、切实可行，对项目需求理解全面、准确、深入，完全符合用户环境及业务要求的，得10分； 2、方案内容基本完整、表述基本清晰、基本合理可行，对项目需求理解不全面、不准确、不深入，方案基本满足用户环境及业务要求的，得7分； 3、方案欠缺合理性基本满足项目要求，具备可操作性但复杂繁琐，且对用户环境及业务要求考虑不足的，得4分。 4、未提供相关方案的不得分。</w:t>
            </w:r>
          </w:p>
        </w:tc>
      </w:tr>
      <w:tr>
        <w:tc>
          <w:tcPr>
            <w:tcW w:type="dxa" w:w="922"/>
            <w:gridSpan w:val="2"/>
            <w:vMerge/>
          </w:tcPr>
          <w:p/>
        </w:tc>
        <w:tc>
          <w:tcPr>
            <w:tcW w:type="dxa" w:w="2307"/>
          </w:tcPr>
          <w:p>
            <w:pPr>
              <w:pStyle w:val="null3"/>
              <w:jc w:val="left"/>
            </w:pPr>
            <w:r>
              <w:rPr/>
              <w:t>安全保密措施 (15.0分)</w:t>
            </w:r>
          </w:p>
        </w:tc>
        <w:tc>
          <w:tcPr>
            <w:tcW w:type="dxa" w:w="5076"/>
          </w:tcPr>
          <w:p>
            <w:pPr>
              <w:pStyle w:val="null3"/>
              <w:jc w:val="left"/>
            </w:pPr>
            <w:r>
              <w:rPr/>
              <w:t>针对本项目信息安全保密的特点所制定安全保密措施方案（包括但不限于数据防泄漏、过程保密措施等）进行评审。 1、方案内容完整、详细、表述清晰、科学合理、切实可行，对项目需求理解全面、准确、深入，得15分； 2、方案内容基本完整、表述基本清晰、基本合理可行，对项目需求理解不全面、不准确、不深入，得11分； 3、方案欠缺合理性基本满足项目要求，具备可操作性但复杂繁琐，且对用户业务要求考虑不足的，得7分。 4、未提供相关方案的不得分。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(30.0分)</w:t>
            </w:r>
          </w:p>
        </w:tc>
        <w:tc>
          <w:tcPr>
            <w:tcW w:type="dxa" w:w="5076"/>
          </w:tcPr>
          <w:p>
            <w:pPr>
              <w:pStyle w:val="null3"/>
              <w:jc w:val="left"/>
            </w:pPr>
            <w:r>
              <w:rPr/>
              <w:t>投标人需提供2023年1月1日至今（以合同签订时间为准）承接过同类采购项目业绩，每提供一个有效的项目业绩得5分，此项最高得30分。 注：投标人提供合同扫描件关键页复印件（合同关键页包括：合同封面或首页、服务内容页及双方签章页；加盖供应商公章）。同一项目不同年份的合同按一份业绩计算，不重复计算业绩分数。同一采购人在同一招标/采购项目续签的合同不重复计算业绩分数。</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投标人（含其分支机构）拟派1名项目负责人： 具有工业和信息化部门(原信息产业部)或人力资源和社会保障部门颁发（计算机技术与软件专业技术资格（水平）考试）的信息安全工程师证书，得3分，不提供不得分。【 注：提供项目负责人以上要求证书的复印件及在本单位参保的证明（投标截止时间前近3个月社保），佐证材料需加盖投标人公章。】</w:t>
            </w:r>
          </w:p>
        </w:tc>
      </w:tr>
      <w:tr>
        <w:tc>
          <w:tcPr>
            <w:tcW w:type="dxa" w:w="922"/>
            <w:gridSpan w:val="2"/>
            <w:vMerge/>
          </w:tcPr>
          <w:p/>
        </w:tc>
        <w:tc>
          <w:tcPr>
            <w:tcW w:type="dxa" w:w="2307"/>
          </w:tcPr>
          <w:p>
            <w:pPr>
              <w:pStyle w:val="null3"/>
              <w:jc w:val="left"/>
            </w:pPr>
            <w:r>
              <w:rPr/>
              <w:t>服务响应时间 (7.0分)</w:t>
            </w:r>
          </w:p>
        </w:tc>
        <w:tc>
          <w:tcPr>
            <w:tcW w:type="dxa" w:w="5076"/>
          </w:tcPr>
          <w:p>
            <w:pPr>
              <w:pStyle w:val="null3"/>
              <w:jc w:val="left"/>
            </w:pPr>
            <w:r>
              <w:rPr/>
              <w:t>根据各投标人对项目售后的服务响应诺时间进行评审： 1、承诺服务响应时间0.5小时以内（含），得7分； 2、承诺服务响应时间0.5-1小时（含），得4分； 3、承诺服务响应时间1-2小时（含），得1分； 4、承诺服务响应时间超过2小时或无承诺服务响应时间不得分。 注：投标文件中提供《承诺函》并加盖投标人公章，《承诺函》格式参考招标文件“第六章 投标文件格式要求”，无提供不得分。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spacing w:before="120" w:after="120"/>
        <w:jc w:val="center"/>
      </w:pPr>
      <w:r>
        <w:rPr>
          <w:sz w:val="62"/>
        </w:rPr>
        <w:t>惠州市房屋安全管理系统和惠州市房地产交易市场综合监管</w:t>
      </w:r>
    </w:p>
    <w:p>
      <w:pPr>
        <w:pStyle w:val="null3"/>
        <w:spacing w:before="120" w:after="120"/>
        <w:jc w:val="center"/>
      </w:pPr>
      <w:r>
        <w:rPr>
          <w:sz w:val="62"/>
        </w:rPr>
        <w:t>平台等保测评项目</w:t>
      </w:r>
      <w:r>
        <w:rPr>
          <w:sz w:val="62"/>
        </w:rPr>
        <w:t>合同</w:t>
      </w:r>
    </w:p>
    <w:p>
      <w:pPr>
        <w:pStyle w:val="null3"/>
        <w:jc w:val="both"/>
      </w:pPr>
      <w:r>
        <w:rPr/>
        <w:t xml:space="preserve"> </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224"/>
        <w:gridCol w:w="1105"/>
        <w:gridCol w:w="750"/>
        <w:gridCol w:w="1408"/>
        <w:gridCol w:w="855"/>
        <w:gridCol w:w="2948"/>
      </w:tblGrid>
      <w:tr>
        <w:tc>
          <w:tcPr>
            <w:tcW w:type="dxa" w:w="12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甲</w:t>
            </w:r>
            <w:r>
              <w:rPr>
                <w:sz w:val="24"/>
              </w:rPr>
              <w:t>方：</w:t>
            </w:r>
          </w:p>
        </w:tc>
        <w:tc>
          <w:tcPr>
            <w:tcW w:type="dxa" w:w="4118"/>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4"/>
              </w:rPr>
              <w:t>惠州市住房和城乡建设局</w:t>
            </w:r>
          </w:p>
        </w:tc>
        <w:tc>
          <w:tcPr>
            <w:tcW w:type="dxa" w:w="2948"/>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p>
        </w:tc>
      </w:tr>
      <w:tr>
        <w:tc>
          <w:tcPr>
            <w:tcW w:type="dxa" w:w="12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联系人：</w:t>
            </w:r>
          </w:p>
        </w:tc>
        <w:tc>
          <w:tcPr>
            <w:tcW w:type="dxa" w:w="110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4"/>
              </w:rPr>
              <w:t>卢宏勇</w:t>
            </w:r>
          </w:p>
        </w:tc>
        <w:tc>
          <w:tcPr>
            <w:tcW w:type="dxa" w:w="75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电话：</w:t>
            </w:r>
          </w:p>
        </w:tc>
        <w:tc>
          <w:tcPr>
            <w:tcW w:type="dxa" w:w="1408"/>
            <w:tcBorders>
              <w:top w:val="singl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4"/>
              </w:rPr>
              <w:t>2898658</w:t>
            </w:r>
          </w:p>
        </w:tc>
        <w:tc>
          <w:tcPr>
            <w:tcW w:type="dxa" w:w="855"/>
            <w:tcBorders>
              <w:top w:val="singl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邮</w:t>
            </w:r>
            <w:r>
              <w:rPr>
                <w:sz w:val="24"/>
              </w:rPr>
              <w:t>箱：</w:t>
            </w:r>
          </w:p>
        </w:tc>
        <w:tc>
          <w:tcPr>
            <w:tcW w:type="dxa" w:w="2948"/>
            <w:tcBorders>
              <w:top w:val="singl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4"/>
              </w:rPr>
              <w:t>80538661@qq.com</w:t>
            </w:r>
          </w:p>
        </w:tc>
      </w:tr>
      <w:tr>
        <w:tc>
          <w:tcPr>
            <w:tcW w:type="dxa" w:w="12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通</w:t>
            </w:r>
            <w:r>
              <w:rPr>
                <w:sz w:val="24"/>
              </w:rPr>
              <w:t>讯</w:t>
            </w:r>
            <w:r>
              <w:rPr>
                <w:sz w:val="24"/>
              </w:rPr>
              <w:t>地</w:t>
            </w:r>
            <w:r>
              <w:rPr>
                <w:sz w:val="24"/>
              </w:rPr>
              <w:t>址</w:t>
            </w:r>
            <w:r>
              <w:rPr>
                <w:sz w:val="24"/>
              </w:rPr>
              <w:t>：</w:t>
            </w:r>
          </w:p>
        </w:tc>
        <w:tc>
          <w:tcPr>
            <w:tcW w:type="dxa" w:w="7066"/>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4"/>
              </w:rPr>
              <w:t>惠州市江北校园东路34号小区房产交易大厦</w:t>
            </w:r>
          </w:p>
        </w:tc>
      </w:tr>
      <w:tr>
        <w:tc>
          <w:tcPr>
            <w:tcW w:type="dxa" w:w="12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p>
        </w:tc>
        <w:tc>
          <w:tcPr>
            <w:tcW w:type="dxa" w:w="110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750"/>
            <w:tcBorders>
              <w:top w:val="singl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1408"/>
            <w:tcBorders>
              <w:top w:val="singl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855"/>
            <w:tcBorders>
              <w:top w:val="singl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2948"/>
            <w:tcBorders>
              <w:top w:val="single" w:color="000000" w:sz="4"/>
              <w:left w:val="none" w:color="000000" w:sz="4"/>
              <w:bottom w:val="none" w:color="000000" w:sz="4"/>
              <w:right w:val="none" w:color="000000" w:sz="4"/>
            </w:tcBorders>
            <w:tcMar>
              <w:top w:type="dxa" w:w="0"/>
              <w:left w:type="dxa" w:w="105"/>
              <w:bottom w:type="dxa" w:w="0"/>
              <w:right w:type="dxa" w:w="105"/>
            </w:tcMar>
            <w:vAlign w:val="bottom"/>
          </w:tcPr>
          <w:p/>
        </w:tc>
      </w:tr>
      <w:tr>
        <w:tc>
          <w:tcPr>
            <w:tcW w:type="dxa" w:w="12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乙</w:t>
            </w:r>
            <w:r>
              <w:rPr>
                <w:sz w:val="24"/>
              </w:rPr>
              <w:t>方：</w:t>
            </w:r>
          </w:p>
        </w:tc>
        <w:tc>
          <w:tcPr>
            <w:tcW w:type="dxa" w:w="4118"/>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p>
        </w:tc>
        <w:tc>
          <w:tcPr>
            <w:tcW w:type="dxa" w:w="2948"/>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r>
      <w:tr>
        <w:tc>
          <w:tcPr>
            <w:tcW w:type="dxa" w:w="12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联系人：</w:t>
            </w:r>
          </w:p>
        </w:tc>
        <w:tc>
          <w:tcPr>
            <w:tcW w:type="dxa" w:w="110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p>
        </w:tc>
        <w:tc>
          <w:tcPr>
            <w:tcW w:type="dxa" w:w="75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电话：</w:t>
            </w:r>
          </w:p>
        </w:tc>
        <w:tc>
          <w:tcPr>
            <w:tcW w:type="dxa" w:w="1408"/>
            <w:tcBorders>
              <w:top w:val="singl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p>
        </w:tc>
        <w:tc>
          <w:tcPr>
            <w:tcW w:type="dxa" w:w="855"/>
            <w:tcBorders>
              <w:top w:val="singl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邮</w:t>
            </w:r>
            <w:r>
              <w:rPr>
                <w:sz w:val="24"/>
              </w:rPr>
              <w:t>箱：</w:t>
            </w:r>
          </w:p>
        </w:tc>
        <w:tc>
          <w:tcPr>
            <w:tcW w:type="dxa" w:w="2948"/>
            <w:tcBorders>
              <w:top w:val="singl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p>
        </w:tc>
      </w:tr>
      <w:tr>
        <w:tc>
          <w:tcPr>
            <w:tcW w:type="dxa" w:w="12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通</w:t>
            </w:r>
            <w:r>
              <w:rPr>
                <w:sz w:val="24"/>
              </w:rPr>
              <w:t>讯</w:t>
            </w:r>
            <w:r>
              <w:rPr>
                <w:sz w:val="24"/>
              </w:rPr>
              <w:t>地</w:t>
            </w:r>
            <w:r>
              <w:rPr>
                <w:sz w:val="24"/>
              </w:rPr>
              <w:t>址</w:t>
            </w:r>
            <w:r>
              <w:rPr>
                <w:sz w:val="24"/>
              </w:rPr>
              <w:t>：</w:t>
            </w:r>
          </w:p>
        </w:tc>
        <w:tc>
          <w:tcPr>
            <w:tcW w:type="dxa" w:w="7066"/>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2"/>
              </w:rPr>
              <w:t xml:space="preserve"> </w:t>
            </w:r>
          </w:p>
        </w:tc>
      </w:tr>
    </w:tbl>
    <w:p>
      <w:pPr>
        <w:pStyle w:val="null3"/>
        <w:ind w:firstLine="560"/>
      </w:pPr>
      <w:r>
        <w:rPr>
          <w:sz w:val="28"/>
        </w:rPr>
        <w:t>按照《中华人民共和国政府采购法》、《中华人民共和国民法典》的规定，经双方协商，本着平等互利和诚实信用的原则，一致同意签订本合同如下：</w:t>
      </w:r>
    </w:p>
    <w:p>
      <w:pPr>
        <w:pStyle w:val="null3"/>
      </w:pPr>
      <w:r>
        <w:rPr>
          <w:sz w:val="28"/>
          <w:b/>
        </w:rPr>
        <w:t>一、合同金额</w:t>
      </w:r>
    </w:p>
    <w:p>
      <w:pPr>
        <w:pStyle w:val="null3"/>
        <w:ind w:firstLine="638"/>
      </w:pPr>
      <w:r>
        <w:rPr>
          <w:sz w:val="28"/>
        </w:rPr>
        <w:t>合同金额为（大写）：元整（￥ 元）（含税）。</w:t>
      </w:r>
    </w:p>
    <w:p>
      <w:pPr>
        <w:pStyle w:val="null3"/>
        <w:numPr>
          <w:ilvl w:val="0"/>
          <w:numId w:val="1"/>
        </w:numPr>
      </w:pPr>
      <w:r>
        <w:rPr>
          <w:sz w:val="28"/>
          <w:b/>
        </w:rPr>
        <w:t>服务</w:t>
      </w:r>
      <w:r>
        <w:rPr>
          <w:sz w:val="28"/>
          <w:b/>
        </w:rPr>
        <w:t>事项</w:t>
      </w:r>
    </w:p>
    <w:p>
      <w:pPr>
        <w:pStyle w:val="null3"/>
        <w:ind w:firstLine="560"/>
      </w:pPr>
      <w:r>
        <w:rPr>
          <w:sz w:val="28"/>
        </w:rPr>
        <w:t>甲方委托乙方对惠州市房屋安全管理系统和惠州市房地产交易市场综合监管平台等保测评项目工作，并出具相应报告</w:t>
      </w:r>
      <w:r>
        <w:rPr>
          <w:sz w:val="24"/>
        </w:rPr>
        <w:t>。</w:t>
      </w:r>
    </w:p>
    <w:p>
      <w:pPr>
        <w:pStyle w:val="null3"/>
      </w:pPr>
      <w:r>
        <w:rPr>
          <w:sz w:val="28"/>
          <w:b/>
        </w:rPr>
        <w:t>三、甲方乙方的权利和义务</w:t>
      </w:r>
    </w:p>
    <w:p>
      <w:pPr>
        <w:pStyle w:val="null3"/>
        <w:jc w:val="both"/>
      </w:pPr>
      <w:r>
        <w:rPr>
          <w:sz w:val="28"/>
        </w:rPr>
        <w:t>（一）</w:t>
      </w:r>
      <w:r>
        <w:rPr>
          <w:sz w:val="22"/>
        </w:rPr>
        <w:t xml:space="preserve"> </w:t>
      </w:r>
      <w:r>
        <w:rPr>
          <w:sz w:val="28"/>
        </w:rPr>
        <w:t>甲方的权利和义务</w:t>
      </w:r>
    </w:p>
    <w:p>
      <w:pPr>
        <w:pStyle w:val="null3"/>
        <w:numPr>
          <w:ilvl w:val="0"/>
          <w:numId w:val="1"/>
        </w:numPr>
        <w:ind w:left="585"/>
      </w:pPr>
      <w:r>
        <w:rPr>
          <w:sz w:val="28"/>
        </w:rPr>
        <w:t>提供乙方执行以上</w:t>
      </w:r>
      <w:r>
        <w:rPr>
          <w:sz w:val="28"/>
        </w:rPr>
        <w:t>服务</w:t>
      </w:r>
      <w:r>
        <w:rPr>
          <w:sz w:val="28"/>
        </w:rPr>
        <w:t>时所需的资料文件和必要的配合。</w:t>
      </w:r>
    </w:p>
    <w:p>
      <w:pPr>
        <w:pStyle w:val="null3"/>
        <w:numPr>
          <w:ilvl w:val="0"/>
          <w:numId w:val="1"/>
        </w:numPr>
        <w:ind w:left="585"/>
      </w:pPr>
      <w:r>
        <w:rPr>
          <w:sz w:val="28"/>
        </w:rPr>
        <w:t>派出工作人员参与项目管理工作，</w:t>
      </w:r>
      <w:r>
        <w:rPr>
          <w:sz w:val="28"/>
        </w:rPr>
        <w:t>协助</w:t>
      </w:r>
      <w:r>
        <w:rPr>
          <w:sz w:val="28"/>
        </w:rPr>
        <w:t>解决遇到的问题。</w:t>
      </w:r>
    </w:p>
    <w:p>
      <w:pPr>
        <w:pStyle w:val="null3"/>
        <w:numPr>
          <w:ilvl w:val="0"/>
          <w:numId w:val="1"/>
        </w:numPr>
        <w:ind w:left="585"/>
      </w:pPr>
      <w:r>
        <w:rPr>
          <w:sz w:val="28"/>
        </w:rPr>
        <w:t>遵守合同要求，按时支付开发费用给乙方。</w:t>
      </w:r>
    </w:p>
    <w:p>
      <w:pPr>
        <w:pStyle w:val="null3"/>
      </w:pPr>
      <w:r>
        <w:rPr>
          <w:sz w:val="28"/>
        </w:rPr>
        <w:t>（二）</w:t>
      </w:r>
      <w:r>
        <w:rPr>
          <w:sz w:val="22"/>
        </w:rPr>
        <w:t xml:space="preserve"> </w:t>
      </w:r>
      <w:r>
        <w:rPr>
          <w:sz w:val="28"/>
        </w:rPr>
        <w:t>乙方的权利和义务</w:t>
      </w:r>
    </w:p>
    <w:p>
      <w:pPr>
        <w:pStyle w:val="null3"/>
        <w:ind w:firstLine="560"/>
      </w:pPr>
      <w:r>
        <w:rPr>
          <w:sz w:val="28"/>
        </w:rPr>
        <w:t>1</w:t>
      </w:r>
      <w:r>
        <w:rPr>
          <w:sz w:val="28"/>
        </w:rPr>
        <w:t>、乙方应严格按照有关规定开展惠州市房屋安全管理系统和惠州市房地产交易市场综合监管平台年度等保测评，指导系统运维单位完成测评问题整改，编制等保测评报告并协助将测评报告提交网警备案</w:t>
      </w:r>
      <w:r>
        <w:rPr>
          <w:sz w:val="28"/>
        </w:rPr>
        <w:t>。</w:t>
      </w:r>
    </w:p>
    <w:p>
      <w:pPr>
        <w:pStyle w:val="null3"/>
        <w:ind w:firstLine="560"/>
      </w:pPr>
      <w:r>
        <w:rPr>
          <w:sz w:val="28"/>
        </w:rPr>
        <w:t>2</w:t>
      </w:r>
      <w:r>
        <w:rPr>
          <w:sz w:val="28"/>
        </w:rPr>
        <w:t>、</w:t>
      </w:r>
      <w:r>
        <w:rPr>
          <w:sz w:val="28"/>
        </w:rPr>
        <w:t>乙方对甲方为完成</w:t>
      </w:r>
      <w:r>
        <w:rPr>
          <w:sz w:val="28"/>
        </w:rPr>
        <w:t>该项目服务</w:t>
      </w:r>
      <w:r>
        <w:rPr>
          <w:sz w:val="28"/>
        </w:rPr>
        <w:t>而提供的任何技术资料、数据或其他工作成果负有保密义务，应妥善保管，不得泄露，并不得以任何形式提供给任何第三方或用于本合同以外的其它目的。</w:t>
      </w:r>
    </w:p>
    <w:p>
      <w:pPr>
        <w:pStyle w:val="null3"/>
      </w:pPr>
      <w:r>
        <w:rPr>
          <w:sz w:val="28"/>
          <w:b/>
        </w:rPr>
        <w:t>四、服务期</w:t>
      </w:r>
      <w:r>
        <w:rPr>
          <w:sz w:val="28"/>
          <w:b/>
        </w:rPr>
        <w:t>限</w:t>
      </w:r>
    </w:p>
    <w:p>
      <w:pPr>
        <w:pStyle w:val="null3"/>
        <w:ind w:firstLine="560"/>
        <w:jc w:val="left"/>
      </w:pPr>
      <w:r>
        <w:rPr>
          <w:sz w:val="28"/>
        </w:rPr>
        <w:t>乙方自</w:t>
      </w:r>
      <w:r>
        <w:rPr>
          <w:sz w:val="28"/>
        </w:rPr>
        <w:t>本合同</w:t>
      </w:r>
      <w:r>
        <w:rPr>
          <w:sz w:val="28"/>
        </w:rPr>
        <w:t>生效</w:t>
      </w:r>
      <w:r>
        <w:rPr>
          <w:sz w:val="28"/>
        </w:rPr>
        <w:t>之日起至</w:t>
      </w:r>
      <w:r>
        <w:rPr>
          <w:sz w:val="28"/>
        </w:rPr>
        <w:t xml:space="preserve">      年  月   日止</w:t>
      </w:r>
      <w:r>
        <w:rPr>
          <w:sz w:val="28"/>
        </w:rPr>
        <w:t>完成</w:t>
      </w:r>
      <w:r>
        <w:rPr>
          <w:sz w:val="28"/>
        </w:rPr>
        <w:t>本项目测评工作并出具报告</w:t>
      </w:r>
      <w:r>
        <w:rPr>
          <w:sz w:val="28"/>
        </w:rPr>
        <w:t>。</w:t>
      </w:r>
    </w:p>
    <w:p>
      <w:pPr>
        <w:pStyle w:val="null3"/>
      </w:pPr>
      <w:r>
        <w:rPr>
          <w:sz w:val="28"/>
          <w:b/>
        </w:rPr>
        <w:t>五、付款方式</w:t>
      </w:r>
    </w:p>
    <w:p>
      <w:pPr>
        <w:pStyle w:val="null3"/>
        <w:ind w:firstLine="560"/>
        <w:jc w:val="left"/>
      </w:pPr>
      <w:r>
        <w:rPr>
          <w:sz w:val="28"/>
        </w:rPr>
        <w:t>（一）</w:t>
      </w:r>
      <w:r>
        <w:rPr>
          <w:sz w:val="28"/>
        </w:rPr>
        <w:t>合同签订后7天内，</w:t>
      </w:r>
      <w:r>
        <w:rPr>
          <w:sz w:val="28"/>
        </w:rPr>
        <w:t>甲方</w:t>
      </w:r>
      <w:r>
        <w:rPr>
          <w:sz w:val="28"/>
        </w:rPr>
        <w:t>向</w:t>
      </w:r>
      <w:r>
        <w:rPr>
          <w:sz w:val="28"/>
        </w:rPr>
        <w:t>乙方</w:t>
      </w:r>
      <w:r>
        <w:rPr>
          <w:sz w:val="28"/>
        </w:rPr>
        <w:t>支付合同总价款</w:t>
      </w:r>
      <w:r>
        <w:rPr>
          <w:sz w:val="28"/>
        </w:rPr>
        <w:t>30</w:t>
      </w:r>
      <w:r>
        <w:rPr>
          <w:sz w:val="28"/>
        </w:rPr>
        <w:t>%；</w:t>
      </w:r>
    </w:p>
    <w:p>
      <w:pPr>
        <w:pStyle w:val="null3"/>
        <w:ind w:firstLine="560"/>
        <w:jc w:val="left"/>
      </w:pPr>
      <w:r>
        <w:rPr>
          <w:sz w:val="28"/>
        </w:rPr>
        <w:t>（二）</w:t>
      </w:r>
      <w:r>
        <w:rPr>
          <w:sz w:val="28"/>
        </w:rPr>
        <w:t>出具惠州市房屋安全管理系统和惠州市房地产交易市场综合监管平台</w:t>
      </w:r>
      <w:r>
        <w:rPr>
          <w:sz w:val="28"/>
        </w:rPr>
        <w:t>等保测评报告并协助甲方完成测评报告向公安部门报备</w:t>
      </w:r>
      <w:r>
        <w:rPr>
          <w:sz w:val="28"/>
        </w:rPr>
        <w:t>后，</w:t>
      </w:r>
      <w:r>
        <w:rPr>
          <w:sz w:val="28"/>
        </w:rPr>
        <w:t>甲方</w:t>
      </w:r>
      <w:r>
        <w:rPr>
          <w:sz w:val="28"/>
        </w:rPr>
        <w:t>向</w:t>
      </w:r>
      <w:r>
        <w:rPr>
          <w:sz w:val="28"/>
        </w:rPr>
        <w:t>乙方</w:t>
      </w:r>
      <w:r>
        <w:rPr>
          <w:sz w:val="28"/>
        </w:rPr>
        <w:t>支付合同总价款</w:t>
      </w:r>
      <w:r>
        <w:rPr>
          <w:sz w:val="28"/>
        </w:rPr>
        <w:t>7</w:t>
      </w:r>
      <w:r>
        <w:rPr>
          <w:sz w:val="28"/>
        </w:rPr>
        <w:t>0%</w:t>
      </w:r>
      <w:r>
        <w:rPr>
          <w:sz w:val="28"/>
        </w:rPr>
        <w:t>。</w:t>
      </w:r>
    </w:p>
    <w:p>
      <w:pPr>
        <w:pStyle w:val="null3"/>
        <w:ind w:firstLine="560"/>
        <w:jc w:val="both"/>
      </w:pPr>
      <w:r>
        <w:rPr>
          <w:sz w:val="28"/>
        </w:rPr>
        <w:t>鉴于甲方使用的是财政资金，因政府财政支付审批流程及办理手续或财政资金滞后而造成项目支付不及时，甲方不构成违约，乙方不得据此拖延服务进度或降低服务质量</w:t>
      </w:r>
      <w:r>
        <w:rPr>
          <w:sz w:val="28"/>
        </w:rPr>
        <w:t>。</w:t>
      </w:r>
      <w:r>
        <w:rPr>
          <w:sz w:val="22"/>
        </w:rPr>
        <w:t xml:space="preserve"> </w:t>
      </w:r>
    </w:p>
    <w:p>
      <w:pPr>
        <w:pStyle w:val="null3"/>
        <w:ind w:firstLine="730"/>
      </w:pPr>
      <w:r>
        <w:rPr>
          <w:sz w:val="28"/>
        </w:rPr>
        <w:t>乙方账户户名、银行账号和开户银行为：</w:t>
      </w:r>
    </w:p>
    <w:p>
      <w:pPr>
        <w:pStyle w:val="null3"/>
        <w:ind w:firstLine="730"/>
      </w:pPr>
      <w:r>
        <w:rPr>
          <w:sz w:val="28"/>
        </w:rPr>
        <w:t>账户户名：</w:t>
      </w:r>
    </w:p>
    <w:p>
      <w:pPr>
        <w:pStyle w:val="null3"/>
        <w:ind w:firstLine="730"/>
      </w:pPr>
      <w:r>
        <w:rPr>
          <w:sz w:val="28"/>
        </w:rPr>
        <w:t>银行账号：</w:t>
      </w:r>
    </w:p>
    <w:p>
      <w:pPr>
        <w:pStyle w:val="null3"/>
        <w:ind w:firstLine="730"/>
      </w:pPr>
      <w:r>
        <w:rPr>
          <w:sz w:val="28"/>
        </w:rPr>
        <w:t>开户银行：</w:t>
      </w:r>
    </w:p>
    <w:p>
      <w:pPr>
        <w:pStyle w:val="null3"/>
      </w:pPr>
      <w:r>
        <w:rPr>
          <w:sz w:val="28"/>
          <w:b/>
        </w:rPr>
        <w:t>六、</w:t>
      </w:r>
      <w:r>
        <w:rPr>
          <w:sz w:val="28"/>
          <w:b/>
        </w:rPr>
        <w:t>保密</w:t>
      </w:r>
    </w:p>
    <w:p>
      <w:pPr>
        <w:pStyle w:val="null3"/>
        <w:ind w:firstLine="560"/>
      </w:pPr>
      <w:r>
        <w:rPr>
          <w:sz w:val="28"/>
        </w:rPr>
        <w:t>乙方</w:t>
      </w:r>
      <w:r>
        <w:rPr>
          <w:sz w:val="28"/>
        </w:rPr>
        <w:t>对工作中了解到的甲方技术、国家秘密、工作秘密、业务需求、系统设计、技术成果等内容及相关事务进行保密，不得向他人泄漏否则，按合同总价5%的标准向甲方支付违约金。</w:t>
      </w:r>
    </w:p>
    <w:p>
      <w:pPr>
        <w:pStyle w:val="null3"/>
      </w:pPr>
      <w:r>
        <w:rPr>
          <w:sz w:val="28"/>
          <w:b/>
        </w:rPr>
        <w:t>七</w:t>
      </w:r>
      <w:r>
        <w:rPr>
          <w:sz w:val="28"/>
          <w:b/>
        </w:rPr>
        <w:t>、违约责任与赔偿损失</w:t>
      </w:r>
    </w:p>
    <w:p>
      <w:pPr>
        <w:pStyle w:val="null3"/>
        <w:ind w:firstLine="560"/>
      </w:pPr>
      <w:r>
        <w:rPr>
          <w:sz w:val="28"/>
        </w:rPr>
        <w:t>（一）</w:t>
      </w:r>
      <w:r>
        <w:rPr>
          <w:sz w:val="28"/>
        </w:rPr>
        <w:t>乙方提供的服务不符合采购文件、报价文件或本合同规定的，甲方有权拒收，并且乙方须向甲方支付本合同总价</w:t>
      </w:r>
      <w:r>
        <w:rPr>
          <w:sz w:val="28"/>
        </w:rPr>
        <w:t>5</w:t>
      </w:r>
      <w:r>
        <w:rPr>
          <w:sz w:val="28"/>
        </w:rPr>
        <w:t>%</w:t>
      </w:r>
      <w:r>
        <w:rPr>
          <w:sz w:val="28"/>
        </w:rPr>
        <w:t>的违约金。</w:t>
      </w:r>
    </w:p>
    <w:p>
      <w:pPr>
        <w:pStyle w:val="null3"/>
        <w:ind w:right="210" w:firstLine="560"/>
      </w:pPr>
      <w:r>
        <w:rPr>
          <w:sz w:val="28"/>
        </w:rPr>
        <w:t>（二）</w:t>
      </w:r>
      <w:r>
        <w:rPr>
          <w:sz w:val="22"/>
        </w:rPr>
        <w:t xml:space="preserve"> </w:t>
      </w:r>
      <w:r>
        <w:rPr>
          <w:sz w:val="28"/>
        </w:rPr>
        <w:t>乙方未能按本合同规定的时间提供服务，从逾期之日起每日按本合同总价</w:t>
      </w:r>
      <w:r>
        <w:rPr>
          <w:sz w:val="28"/>
        </w:rPr>
        <w:t>1</w:t>
      </w:r>
      <w:r>
        <w:rPr>
          <w:sz w:val="28"/>
        </w:rPr>
        <w:t>‰的数额向甲方支付违约金；逾期半个月以上的，甲方有权终止合同，由此造成的甲方经济损失由乙方承担。</w:t>
      </w:r>
    </w:p>
    <w:p>
      <w:pPr>
        <w:pStyle w:val="null3"/>
        <w:ind w:firstLine="560"/>
      </w:pPr>
      <w:r>
        <w:rPr>
          <w:sz w:val="28"/>
        </w:rPr>
        <w:t>（三）</w:t>
      </w:r>
      <w:r>
        <w:rPr>
          <w:sz w:val="28"/>
        </w:rPr>
        <w:t>甲方无正当理由拒收接受服务，甲方向乙方偿付本合同总的</w:t>
      </w:r>
      <w:r>
        <w:rPr>
          <w:sz w:val="28"/>
        </w:rPr>
        <w:t>5%</w:t>
      </w:r>
      <w:r>
        <w:rPr>
          <w:sz w:val="28"/>
        </w:rPr>
        <w:t>的违约金。甲方逾期付款，则每日按逾期支付款项的1‰向乙方</w:t>
      </w:r>
      <w:r>
        <w:rPr>
          <w:sz w:val="28"/>
        </w:rPr>
        <w:t>支</w:t>
      </w:r>
      <w:r>
        <w:rPr>
          <w:sz w:val="28"/>
        </w:rPr>
        <w:t>付违约金。</w:t>
      </w:r>
    </w:p>
    <w:p>
      <w:pPr>
        <w:pStyle w:val="null3"/>
        <w:ind w:firstLine="560"/>
      </w:pPr>
      <w:r>
        <w:rPr>
          <w:sz w:val="28"/>
        </w:rPr>
        <w:t>（四）</w:t>
      </w:r>
      <w:r>
        <w:rPr>
          <w:sz w:val="28"/>
        </w:rPr>
        <w:t>其它违约责任按《中华人民共和国</w:t>
      </w:r>
      <w:r>
        <w:rPr>
          <w:sz w:val="28"/>
        </w:rPr>
        <w:t>民法典</w:t>
      </w:r>
      <w:r>
        <w:rPr>
          <w:sz w:val="28"/>
        </w:rPr>
        <w:t>》处理。</w:t>
      </w:r>
    </w:p>
    <w:p>
      <w:pPr>
        <w:pStyle w:val="null3"/>
      </w:pPr>
      <w:r>
        <w:rPr>
          <w:sz w:val="28"/>
          <w:b/>
        </w:rPr>
        <w:t>八</w:t>
      </w:r>
      <w:r>
        <w:rPr>
          <w:sz w:val="28"/>
          <w:b/>
        </w:rPr>
        <w:t>、争端的解决</w:t>
      </w:r>
    </w:p>
    <w:p>
      <w:pPr>
        <w:pStyle w:val="null3"/>
        <w:ind w:firstLine="560"/>
      </w:pPr>
      <w:r>
        <w:rPr>
          <w:sz w:val="28"/>
        </w:rPr>
        <w:t>合同执行过程中发生的任何争议，如双方不能通过友好协商解决，向甲方所在地人民法院提起诉讼。</w:t>
      </w:r>
    </w:p>
    <w:p>
      <w:pPr>
        <w:pStyle w:val="null3"/>
      </w:pPr>
      <w:r>
        <w:rPr>
          <w:sz w:val="28"/>
          <w:b/>
        </w:rPr>
        <w:t>九</w:t>
      </w:r>
      <w:r>
        <w:rPr>
          <w:sz w:val="28"/>
          <w:b/>
        </w:rPr>
        <w:t>、不可抗力：</w:t>
      </w:r>
      <w:r>
        <w:rPr>
          <w:sz w:val="28"/>
        </w:rPr>
        <w:t>任何一方由于不可抗力原因不能履行合同时，应在不可抗力事件结束后</w:t>
      </w:r>
      <w:r>
        <w:rPr>
          <w:sz w:val="28"/>
        </w:rPr>
        <w:t>3</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pPr>
      <w:r>
        <w:rPr>
          <w:sz w:val="28"/>
          <w:b/>
        </w:rPr>
        <w:t>十、税费：</w:t>
      </w:r>
      <w:r>
        <w:rPr>
          <w:sz w:val="28"/>
        </w:rPr>
        <w:t>在中国境内、外发生的与本合同执行有关的一切税费均由乙方负担。</w:t>
      </w:r>
    </w:p>
    <w:p>
      <w:pPr>
        <w:pStyle w:val="null3"/>
      </w:pPr>
      <w:r>
        <w:rPr>
          <w:sz w:val="28"/>
          <w:b/>
        </w:rPr>
        <w:t>十</w:t>
      </w:r>
      <w:r>
        <w:rPr>
          <w:sz w:val="28"/>
          <w:b/>
        </w:rPr>
        <w:t>一</w:t>
      </w:r>
      <w:r>
        <w:rPr>
          <w:sz w:val="28"/>
          <w:b/>
        </w:rPr>
        <w:t>、其它</w:t>
      </w:r>
    </w:p>
    <w:p>
      <w:pPr>
        <w:pStyle w:val="null3"/>
        <w:ind w:firstLine="560"/>
      </w:pPr>
      <w:r>
        <w:rPr>
          <w:sz w:val="28"/>
        </w:rPr>
        <w:t>（一）</w:t>
      </w:r>
      <w:r>
        <w:rPr>
          <w:sz w:val="28"/>
        </w:rPr>
        <w:t>本合同所有附件、采购文件、投标文件、中标通知书通知书均为合同的有效组成部分，与本合同具有同等法律效力。</w:t>
      </w:r>
    </w:p>
    <w:p>
      <w:pPr>
        <w:pStyle w:val="null3"/>
        <w:ind w:firstLine="560"/>
      </w:pPr>
      <w:r>
        <w:rPr>
          <w:sz w:val="28"/>
        </w:rPr>
        <w:t>（二）</w:t>
      </w:r>
      <w:r>
        <w:rPr>
          <w:sz w:val="28"/>
        </w:rPr>
        <w:t>在执行本合同的过程中，所有经双方签署确认的文件（包括会议纪要、补充协议、往来信函）即成为本合同的有效组成部分。</w:t>
      </w:r>
    </w:p>
    <w:p>
      <w:pPr>
        <w:pStyle w:val="null3"/>
        <w:ind w:firstLine="560"/>
      </w:pPr>
      <w:r>
        <w:rPr>
          <w:sz w:val="28"/>
        </w:rPr>
        <w:t>（三）</w:t>
      </w:r>
      <w:r>
        <w:rPr>
          <w:sz w:val="28"/>
        </w:rPr>
        <w:t>除甲方事先书面同意外，乙方不得部分或全部转让其应履行的合同项下的义务</w:t>
      </w:r>
      <w:r>
        <w:rPr>
          <w:sz w:val="28"/>
        </w:rPr>
        <w:t>。</w:t>
      </w:r>
      <w:r>
        <w:rPr>
          <w:sz w:val="28"/>
        </w:rPr>
        <w:t>否则，甲方有权单方解除本合同，乙方按合同总价20%的标准向甲方支付违约金。</w:t>
      </w:r>
    </w:p>
    <w:p>
      <w:pPr>
        <w:pStyle w:val="null3"/>
      </w:pPr>
      <w:r>
        <w:rPr>
          <w:sz w:val="28"/>
          <w:b/>
        </w:rPr>
        <w:t>十</w:t>
      </w:r>
      <w:r>
        <w:rPr>
          <w:sz w:val="28"/>
          <w:b/>
        </w:rPr>
        <w:t>二</w:t>
      </w:r>
      <w:r>
        <w:rPr>
          <w:sz w:val="28"/>
          <w:b/>
        </w:rPr>
        <w:t>、合同生效：</w:t>
      </w:r>
    </w:p>
    <w:p>
      <w:pPr>
        <w:pStyle w:val="null3"/>
        <w:ind w:firstLine="560"/>
      </w:pPr>
      <w:r>
        <w:rPr>
          <w:sz w:val="28"/>
        </w:rPr>
        <w:t>（一）</w:t>
      </w:r>
      <w:r>
        <w:rPr>
          <w:sz w:val="28"/>
        </w:rPr>
        <w:t>本合同在甲乙双方法定代表人或其授权代表签字</w:t>
      </w:r>
      <w:r>
        <w:rPr>
          <w:sz w:val="28"/>
        </w:rPr>
        <w:t>并加</w:t>
      </w:r>
      <w:r>
        <w:rPr>
          <w:sz w:val="28"/>
        </w:rPr>
        <w:t>盖</w:t>
      </w:r>
      <w:r>
        <w:rPr>
          <w:sz w:val="28"/>
        </w:rPr>
        <w:t>公</w:t>
      </w:r>
      <w:r>
        <w:rPr>
          <w:sz w:val="28"/>
        </w:rPr>
        <w:t>章</w:t>
      </w:r>
      <w:r>
        <w:rPr>
          <w:sz w:val="28"/>
        </w:rPr>
        <w:t>之日起</w:t>
      </w:r>
      <w:r>
        <w:rPr>
          <w:sz w:val="28"/>
        </w:rPr>
        <w:t>生效。</w:t>
      </w:r>
    </w:p>
    <w:p>
      <w:pPr>
        <w:pStyle w:val="null3"/>
        <w:ind w:firstLine="560"/>
      </w:pPr>
      <w:r>
        <w:rPr>
          <w:sz w:val="28"/>
        </w:rPr>
        <w:t>（二）</w:t>
      </w:r>
      <w:r>
        <w:rPr>
          <w:sz w:val="28"/>
        </w:rPr>
        <w:t>合同一式</w:t>
      </w:r>
      <w:r>
        <w:rPr>
          <w:sz w:val="28"/>
          <w:u w:val="single"/>
        </w:rPr>
        <w:t>肆</w:t>
      </w:r>
      <w:r>
        <w:rPr>
          <w:sz w:val="28"/>
        </w:rPr>
        <w:t>份，双方各执</w:t>
      </w:r>
      <w:r>
        <w:rPr>
          <w:sz w:val="28"/>
          <w:u w:val="single"/>
        </w:rPr>
        <w:t>贰</w:t>
      </w:r>
      <w:r>
        <w:rPr>
          <w:sz w:val="28"/>
        </w:rPr>
        <w:t>份，具同等法律效力。</w:t>
      </w:r>
    </w:p>
    <w:p>
      <w:pPr>
        <w:pStyle w:val="null3"/>
        <w:ind w:firstLine="560"/>
      </w:pPr>
      <w:r>
        <w:rPr>
          <w:sz w:val="28"/>
        </w:rPr>
        <w:t>甲方：</w:t>
      </w:r>
      <w:r>
        <w:rPr>
          <w:sz w:val="22"/>
        </w:rPr>
        <w:t xml:space="preserve">   </w:t>
      </w:r>
      <w:r>
        <w:rPr>
          <w:sz w:val="28"/>
        </w:rPr>
        <w:t>（盖章）</w:t>
      </w:r>
      <w:r>
        <w:rPr>
          <w:sz w:val="22"/>
        </w:rPr>
        <w:t xml:space="preserve">               </w:t>
      </w:r>
      <w:r>
        <w:rPr>
          <w:sz w:val="28"/>
        </w:rPr>
        <w:t>乙方：</w:t>
      </w:r>
      <w:r>
        <w:rPr>
          <w:sz w:val="22"/>
        </w:rPr>
        <w:t xml:space="preserve">   </w:t>
      </w:r>
      <w:r>
        <w:rPr>
          <w:sz w:val="28"/>
        </w:rPr>
        <w:t>（盖章）</w:t>
      </w:r>
    </w:p>
    <w:p>
      <w:pPr>
        <w:pStyle w:val="null3"/>
        <w:jc w:val="both"/>
      </w:pPr>
      <w:r>
        <w:rPr>
          <w:sz w:val="28"/>
        </w:rPr>
        <w:t>法定代表人（授权代表）：</w:t>
      </w:r>
      <w:r>
        <w:rPr>
          <w:sz w:val="22"/>
        </w:rPr>
        <w:t xml:space="preserve">              </w:t>
      </w:r>
      <w:r>
        <w:rPr>
          <w:sz w:val="28"/>
        </w:rPr>
        <w:t>法定代表人（授权代表）：</w:t>
      </w:r>
    </w:p>
    <w:p>
      <w:pPr>
        <w:pStyle w:val="null3"/>
      </w:pPr>
      <w:r>
        <w:rPr>
          <w:sz w:val="28"/>
        </w:rPr>
        <w:t>地</w:t>
      </w:r>
      <w:r>
        <w:rPr>
          <w:sz w:val="22"/>
        </w:rPr>
        <w:t xml:space="preserve">    </w:t>
      </w:r>
      <w:r>
        <w:rPr>
          <w:sz w:val="28"/>
        </w:rPr>
        <w:t>址：</w:t>
      </w:r>
      <w:r>
        <w:rPr>
          <w:sz w:val="22"/>
        </w:rPr>
        <w:t xml:space="preserve">                            </w:t>
      </w:r>
      <w:r>
        <w:rPr>
          <w:sz w:val="28"/>
        </w:rPr>
        <w:t>地</w:t>
      </w:r>
      <w:r>
        <w:rPr>
          <w:sz w:val="22"/>
        </w:rPr>
        <w:t xml:space="preserve">    </w:t>
      </w:r>
      <w:r>
        <w:rPr>
          <w:sz w:val="28"/>
        </w:rPr>
        <w:t>址：</w:t>
      </w:r>
    </w:p>
    <w:p>
      <w:pPr>
        <w:pStyle w:val="null3"/>
      </w:pPr>
      <w:r>
        <w:rPr>
          <w:sz w:val="28"/>
        </w:rPr>
        <w:t>签约日期：</w:t>
      </w:r>
      <w:r>
        <w:rPr>
          <w:sz w:val="22"/>
        </w:rPr>
        <w:t xml:space="preserve">    </w:t>
      </w:r>
      <w:r>
        <w:rPr>
          <w:sz w:val="28"/>
        </w:rPr>
        <w:t>年</w:t>
      </w:r>
      <w:r>
        <w:rPr>
          <w:sz w:val="22"/>
        </w:rPr>
        <w:t xml:space="preserve">   </w:t>
      </w:r>
      <w:r>
        <w:rPr>
          <w:sz w:val="28"/>
        </w:rPr>
        <w:t>月</w:t>
      </w:r>
      <w:r>
        <w:rPr>
          <w:sz w:val="22"/>
        </w:rPr>
        <w:t xml:space="preserve">   </w:t>
      </w:r>
      <w:r>
        <w:rPr>
          <w:sz w:val="28"/>
        </w:rPr>
        <w:t>日</w:t>
      </w:r>
      <w:r>
        <w:rPr>
          <w:sz w:val="22"/>
        </w:rPr>
        <w:t xml:space="preserve">    </w:t>
      </w:r>
      <w:r>
        <w:rPr>
          <w:sz w:val="28"/>
        </w:rPr>
        <w:t>签约日期：</w:t>
      </w:r>
      <w:r>
        <w:rPr>
          <w:sz w:val="22"/>
        </w:rPr>
        <w:t xml:space="preserve">   </w:t>
      </w:r>
      <w:r>
        <w:rPr>
          <w:sz w:val="28"/>
        </w:rPr>
        <w:t>年</w:t>
      </w:r>
      <w:r>
        <w:rPr>
          <w:sz w:val="22"/>
        </w:rPr>
        <w:t xml:space="preserve">   </w:t>
      </w:r>
      <w:r>
        <w:rPr>
          <w:sz w:val="28"/>
        </w:rPr>
        <w:t>月</w:t>
      </w:r>
      <w:r>
        <w:rPr>
          <w:sz w:val="22"/>
        </w:rPr>
        <w:t xml:space="preserve">   </w:t>
      </w:r>
      <w:r>
        <w:rPr>
          <w:sz w:val="28"/>
        </w:rPr>
        <w:t>日</w:t>
      </w:r>
    </w:p>
    <w:p>
      <w:pPr>
        <w:pStyle w:val="null3"/>
      </w:pPr>
      <w:r>
        <w:rPr/>
        <w:t xml:space="preserve"> </w:t>
      </w:r>
    </w:p>
    <w:p>
      <w:pPr>
        <w:pStyle w:val="null3"/>
      </w:pPr>
      <w:r>
        <w:rPr/>
        <w:t xml:space="preserve"> </w:t>
      </w:r>
    </w:p>
    <w:p>
      <w:pPr>
        <w:pStyle w:val="null3"/>
      </w:pPr>
      <w:r>
        <w:rPr/>
        <w:t xml:space="preserve"> </w:t>
      </w:r>
    </w:p>
    <w:p>
      <w:pPr>
        <w:pStyle w:val="null3"/>
        <w:ind w:right="-225"/>
        <w:jc w:val="center"/>
      </w:pPr>
      <w:r>
        <w:br/>
      </w: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441301-2026-02778</w:t>
      </w:r>
    </w:p>
    <w:p>
      <w:pPr>
        <w:pStyle w:val="null3"/>
        <w:jc w:val="center"/>
        <w:outlineLvl w:val="3"/>
      </w:pPr>
      <w:r>
        <w:rPr>
          <w:sz w:val="24"/>
          <w:b/>
        </w:rPr>
        <w:t>采购项目编号：</w:t>
      </w:r>
      <w:r>
        <w:rPr>
          <w:sz w:val="24"/>
          <w:b/>
        </w:rPr>
        <w:t>DHW2604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惠州市东惠湾工程咨询有限公司</w:t>
      </w:r>
    </w:p>
    <w:p>
      <w:pPr>
        <w:pStyle w:val="null3"/>
        <w:ind w:firstLine="480"/>
      </w:pPr>
      <w:r>
        <w:rPr/>
        <w:t xml:space="preserve"> 你方组织的</w:t>
      </w:r>
      <w:r>
        <w:rPr>
          <w:u w:val="single"/>
        </w:rPr>
        <w:t>“</w:t>
      </w:r>
      <w:r>
        <w:rPr>
          <w:u w:val="single"/>
        </w:rPr>
        <w:t>惠州市住建局2026年度信息化运维项目(二次)</w:t>
      </w:r>
      <w:r>
        <w:rPr>
          <w:u w:val="single"/>
        </w:rPr>
        <w:t>”</w:t>
      </w:r>
      <w:r>
        <w:rPr/>
        <w:t>项目的招标[采购项目编号为：</w:t>
      </w:r>
      <w:r>
        <w:rPr>
          <w:u w:val="single"/>
        </w:rPr>
        <w:t>DHW2604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惠州市住建局2026年度信息化运维项目(二次)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惠州市东惠湾工程咨询有限公司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惠州市住建局2026年度信息化运维项目(二次)</w:t>
      </w:r>
      <w:r>
        <w:rPr/>
        <w:t>”项目采购[采购项目编号为</w:t>
      </w:r>
      <w:r>
        <w:rPr/>
        <w:t>DHW2604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惠州市住房和城乡建设局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惠州市东惠湾工程咨询有限公司</w:t>
      </w:r>
    </w:p>
    <w:p>
      <w:pPr>
        <w:pStyle w:val="null3"/>
        <w:ind w:firstLine="480"/>
      </w:pPr>
      <w:r>
        <w:rPr/>
        <w:t xml:space="preserve"> 如果我方在贵采购代理机构组织的</w:t>
      </w:r>
      <w:r>
        <w:rPr/>
        <w:t>惠州市住建局2026年度信息化运维项目(二次)</w:t>
      </w:r>
      <w:r>
        <w:rPr/>
        <w:t>招标中获中标（采购项目编号：</w:t>
      </w:r>
      <w:r>
        <w:rPr/>
        <w:t>DHW2604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惠州市东惠湾工程咨询有限公司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惠州市东惠湾工程咨询有限公司</w:t>
      </w:r>
    </w:p>
    <w:p>
      <w:pPr>
        <w:pStyle w:val="null3"/>
        <w:ind w:firstLine="480"/>
      </w:pPr>
      <w:r>
        <w:rPr/>
        <w:t>我单位已登记并准备参与“</w:t>
      </w:r>
      <w:r>
        <w:rPr/>
        <w:t>惠州市住建局2026年度信息化运维项目(二次)</w:t>
      </w:r>
      <w:r>
        <w:rPr/>
        <w:t>”项目（采购项目编号：</w:t>
      </w:r>
      <w:r>
        <w:rPr/>
        <w:t>DHW2604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