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3FDF6">
      <w:pPr>
        <w:tabs>
          <w:tab w:val="right" w:leader="middleDot" w:pos="8715"/>
        </w:tabs>
        <w:spacing w:before="200" w:after="200" w:line="360" w:lineRule="auto"/>
        <w:jc w:val="center"/>
        <w:outlineLvl w:val="0"/>
        <w:rPr>
          <w:rStyle w:val="7"/>
          <w:rFonts w:hint="eastAsia" w:ascii="黑体" w:hAnsi="黑体" w:eastAsia="黑体" w:cs="黑体"/>
          <w:b w:val="0"/>
          <w:sz w:val="32"/>
          <w:szCs w:val="32"/>
          <w:highlight w:val="none"/>
        </w:rPr>
      </w:pPr>
      <w:r>
        <w:rPr>
          <w:rStyle w:val="7"/>
          <w:rFonts w:hint="eastAsia" w:ascii="黑体" w:hAnsi="黑体" w:eastAsia="黑体" w:cs="黑体"/>
          <w:b w:val="0"/>
          <w:sz w:val="32"/>
          <w:szCs w:val="32"/>
          <w:highlight w:val="none"/>
        </w:rPr>
        <w:t xml:space="preserve"> 采购需求</w:t>
      </w:r>
    </w:p>
    <w:p w14:paraId="6D1E7F46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一、项目概况</w:t>
      </w:r>
    </w:p>
    <w:p w14:paraId="0E182F6F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（一）项目背景</w:t>
      </w:r>
    </w:p>
    <w:p w14:paraId="633ED99E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本项目为山东省人工影响天气水资源保障工程配套专项设计服务，依据项目初步设计批复实施。通过对全省1</w:t>
      </w:r>
      <w:r>
        <w:rPr>
          <w:rFonts w:hint="eastAsia"/>
          <w:sz w:val="24"/>
          <w:szCs w:val="32"/>
          <w:lang w:val="en-US" w:eastAsia="zh-CN"/>
        </w:rPr>
        <w:t>5</w:t>
      </w:r>
      <w:r>
        <w:rPr>
          <w:sz w:val="24"/>
          <w:szCs w:val="32"/>
          <w:lang w:val="en-US" w:eastAsia="zh-CN"/>
        </w:rPr>
        <w:t>市现有标准化人影作业站点实施土建修缮、安全设施、</w:t>
      </w:r>
      <w:r>
        <w:rPr>
          <w:rFonts w:eastAsia="宋体"/>
          <w:sz w:val="24"/>
          <w:szCs w:val="32"/>
          <w:lang w:val="en-US" w:eastAsia="zh-CN"/>
        </w:rPr>
        <w:t>电气、防雷、</w:t>
      </w:r>
      <w:r>
        <w:rPr>
          <w:sz w:val="24"/>
          <w:szCs w:val="32"/>
          <w:lang w:val="en-US" w:eastAsia="zh-CN"/>
        </w:rPr>
        <w:t>监控通信系统</w:t>
      </w:r>
      <w:r>
        <w:rPr>
          <w:rFonts w:hint="eastAsia"/>
          <w:sz w:val="24"/>
          <w:szCs w:val="32"/>
          <w:lang w:val="en-US" w:eastAsia="zh-CN"/>
        </w:rPr>
        <w:t>等</w:t>
      </w:r>
      <w:r>
        <w:rPr>
          <w:sz w:val="24"/>
          <w:szCs w:val="32"/>
          <w:lang w:val="en-US" w:eastAsia="zh-CN"/>
        </w:rPr>
        <w:t>升级改造，全面提升地面人影作业</w:t>
      </w:r>
      <w:r>
        <w:rPr>
          <w:rFonts w:hint="eastAsia"/>
          <w:sz w:val="24"/>
          <w:szCs w:val="32"/>
          <w:highlight w:val="none"/>
          <w:lang w:eastAsia="zh-CN"/>
        </w:rPr>
        <w:t>材料存放库</w:t>
      </w:r>
      <w:r>
        <w:rPr>
          <w:sz w:val="24"/>
          <w:szCs w:val="32"/>
          <w:lang w:val="en-US" w:eastAsia="zh-CN"/>
        </w:rPr>
        <w:t>、现场作业、安防防雷安全保障能力，统一全省人影站点建设标准。现对本项目深化设计服务开展政府采购。</w:t>
      </w:r>
    </w:p>
    <w:p w14:paraId="7028344B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（二）实施范围</w:t>
      </w:r>
    </w:p>
    <w:p w14:paraId="209F2658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覆盖济南市、淄博市、枣庄市、东营市、烟台市、潍坊市、济宁市、泰安市、威海市、日照市、滨州市、德州市、聊城市、临沂市、菏泽市各级气象局、县级气象局及辖区内全部现有人工影响天气作业站点。</w:t>
      </w:r>
    </w:p>
    <w:p w14:paraId="1743E3DD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（三）项目建设规模</w:t>
      </w:r>
    </w:p>
    <w:p w14:paraId="22C4F668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改造类固定作业站点：169个（含高炮+火箭综合点、单高炮点、单火箭点），需完整实施装</w:t>
      </w:r>
      <w:r>
        <w:rPr>
          <w:sz w:val="24"/>
          <w:szCs w:val="32"/>
          <w:highlight w:val="none"/>
        </w:rPr>
        <w:t>备库、</w:t>
      </w:r>
      <w:r>
        <w:rPr>
          <w:rFonts w:hint="eastAsia"/>
          <w:sz w:val="24"/>
          <w:szCs w:val="32"/>
          <w:highlight w:val="none"/>
          <w:lang w:eastAsia="zh-CN"/>
        </w:rPr>
        <w:t>作业材料存放库</w:t>
      </w:r>
      <w:r>
        <w:rPr>
          <w:sz w:val="24"/>
          <w:szCs w:val="32"/>
          <w:highlight w:val="none"/>
        </w:rPr>
        <w:t>、值班</w:t>
      </w:r>
      <w:r>
        <w:rPr>
          <w:sz w:val="24"/>
          <w:szCs w:val="32"/>
        </w:rPr>
        <w:t>室、休息室室内外修缮、屋面防水、室外配套土建、强弱电、安防监控、通信、防雷全套设计；</w:t>
      </w:r>
    </w:p>
    <w:p w14:paraId="16031A1F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简易改造固定作业站点：212个，仅开展防雷、强弱电、照明、安防、通信线路标准化改造设计；两类固定作业点合计381个，与项目初步设计批复固定作业点总量</w:t>
      </w:r>
      <w:r>
        <w:rPr>
          <w:sz w:val="24"/>
          <w:szCs w:val="32"/>
          <w:highlight w:val="none"/>
        </w:rPr>
        <w:t>匹配</w:t>
      </w:r>
      <w:r>
        <w:rPr>
          <w:sz w:val="24"/>
          <w:szCs w:val="32"/>
        </w:rPr>
        <w:t>；</w:t>
      </w:r>
    </w:p>
    <w:p w14:paraId="03E3DD12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sz w:val="24"/>
          <w:szCs w:val="32"/>
        </w:rPr>
        <w:t>流动作业点：168个，包含作业平台、配套附属设施、防雷、全线路系统升级改造设计。</w:t>
      </w:r>
    </w:p>
    <w:p w14:paraId="68ED901F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（四）工程投资说明</w:t>
      </w:r>
    </w:p>
    <w:p w14:paraId="7E4AD0DD">
      <w:pPr>
        <w:spacing w:line="360" w:lineRule="auto"/>
        <w:ind w:left="0" w:leftChars="0" w:firstLine="480" w:firstLineChars="200"/>
        <w:rPr>
          <w:sz w:val="24"/>
          <w:szCs w:val="32"/>
          <w:lang w:val="en-US" w:eastAsia="zh-CN"/>
        </w:rPr>
      </w:pPr>
      <w:r>
        <w:rPr>
          <w:sz w:val="24"/>
          <w:szCs w:val="32"/>
          <w:lang w:val="en-US" w:eastAsia="zh-CN"/>
        </w:rPr>
        <w:t>本项目站点改造工程整体建安总投资</w:t>
      </w:r>
      <w:r>
        <w:rPr>
          <w:rFonts w:hint="eastAsia"/>
          <w:sz w:val="24"/>
          <w:szCs w:val="32"/>
          <w:lang w:val="en-US" w:eastAsia="zh-CN"/>
        </w:rPr>
        <w:t>约4000</w:t>
      </w:r>
      <w:r>
        <w:rPr>
          <w:sz w:val="24"/>
          <w:szCs w:val="32"/>
          <w:lang w:val="en-US" w:eastAsia="zh-CN"/>
        </w:rPr>
        <w:t>万元，作为项目建设体量参考；本次采购仅为配套深化设计服务，</w:t>
      </w:r>
      <w:r>
        <w:rPr>
          <w:rFonts w:hint="eastAsia"/>
          <w:sz w:val="24"/>
          <w:szCs w:val="32"/>
          <w:lang w:val="en-US" w:eastAsia="zh-CN"/>
        </w:rPr>
        <w:t>本次</w:t>
      </w:r>
      <w:r>
        <w:rPr>
          <w:sz w:val="24"/>
          <w:szCs w:val="32"/>
          <w:lang w:val="en-US" w:eastAsia="zh-CN"/>
        </w:rPr>
        <w:t>设计服务</w:t>
      </w:r>
      <w:r>
        <w:rPr>
          <w:rFonts w:hint="eastAsia"/>
          <w:sz w:val="24"/>
          <w:szCs w:val="32"/>
          <w:lang w:val="en-US" w:eastAsia="zh-CN"/>
        </w:rPr>
        <w:t>项</w:t>
      </w:r>
      <w:r>
        <w:rPr>
          <w:rFonts w:hint="eastAsia"/>
          <w:sz w:val="24"/>
          <w:szCs w:val="32"/>
          <w:highlight w:val="none"/>
          <w:lang w:val="en-US" w:eastAsia="zh-CN"/>
        </w:rPr>
        <w:t>目预算为95万元</w:t>
      </w:r>
      <w:r>
        <w:rPr>
          <w:sz w:val="24"/>
          <w:szCs w:val="32"/>
          <w:highlight w:val="none"/>
          <w:lang w:val="en-US" w:eastAsia="zh-CN"/>
        </w:rPr>
        <w:t>。</w:t>
      </w:r>
    </w:p>
    <w:p w14:paraId="7882E16F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</w:t>
      </w:r>
      <w:r>
        <w:rPr>
          <w:rFonts w:hint="eastAsia"/>
          <w:b/>
          <w:bCs/>
          <w:sz w:val="24"/>
          <w:szCs w:val="32"/>
          <w:lang w:val="en-US" w:eastAsia="zh-CN"/>
        </w:rPr>
        <w:t>五</w:t>
      </w:r>
      <w:r>
        <w:rPr>
          <w:b/>
          <w:bCs/>
          <w:sz w:val="24"/>
          <w:szCs w:val="32"/>
        </w:rPr>
        <w:t>）服务总周期</w:t>
      </w:r>
    </w:p>
    <w:p w14:paraId="31980E2F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sz w:val="24"/>
          <w:szCs w:val="32"/>
          <w:lang w:val="en-US" w:eastAsia="zh-CN"/>
        </w:rPr>
        <w:t>整体服务周期2年，分两个年度阶段实施，全部服务内容均包含在包干报价内，采购人不另行支付配合、驻场、差旅等额外费用：</w:t>
      </w:r>
    </w:p>
    <w:p w14:paraId="5728FAB6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2026年度：完成全部站点踏勘测绘、全套施工图、工程量清单、最高投标限价及各类专项设计文件编制交付</w:t>
      </w:r>
      <w:r>
        <w:rPr>
          <w:rFonts w:hint="eastAsia"/>
          <w:sz w:val="24"/>
          <w:szCs w:val="32"/>
          <w:highlight w:val="none"/>
          <w:lang w:eastAsia="zh-CN"/>
        </w:rPr>
        <w:t>、</w:t>
      </w:r>
      <w:r>
        <w:rPr>
          <w:sz w:val="24"/>
          <w:szCs w:val="32"/>
          <w:highlight w:val="none"/>
        </w:rPr>
        <w:t>配合</w:t>
      </w:r>
      <w:r>
        <w:rPr>
          <w:rFonts w:hint="eastAsia"/>
          <w:sz w:val="24"/>
          <w:szCs w:val="32"/>
          <w:highlight w:val="none"/>
          <w:lang w:val="en-US" w:eastAsia="zh-CN"/>
        </w:rPr>
        <w:t>本年度</w:t>
      </w:r>
      <w:r>
        <w:rPr>
          <w:sz w:val="24"/>
          <w:szCs w:val="32"/>
          <w:highlight w:val="none"/>
        </w:rPr>
        <w:t>项目现场施工</w:t>
      </w:r>
      <w:r>
        <w:rPr>
          <w:rFonts w:hint="eastAsia"/>
          <w:sz w:val="24"/>
          <w:szCs w:val="32"/>
          <w:highlight w:val="none"/>
          <w:lang w:val="en-US" w:eastAsia="zh-CN"/>
        </w:rPr>
        <w:t>、</w:t>
      </w:r>
      <w:r>
        <w:rPr>
          <w:sz w:val="24"/>
          <w:szCs w:val="32"/>
          <w:highlight w:val="none"/>
        </w:rPr>
        <w:t>验收、</w:t>
      </w:r>
      <w:r>
        <w:rPr>
          <w:rFonts w:hint="eastAsia"/>
          <w:sz w:val="24"/>
          <w:szCs w:val="32"/>
          <w:highlight w:val="none"/>
          <w:lang w:val="en-US" w:eastAsia="zh-CN"/>
        </w:rPr>
        <w:t>交付、</w:t>
      </w:r>
      <w:r>
        <w:rPr>
          <w:sz w:val="24"/>
          <w:szCs w:val="32"/>
          <w:highlight w:val="none"/>
        </w:rPr>
        <w:t>审计工作</w:t>
      </w:r>
      <w:r>
        <w:rPr>
          <w:sz w:val="24"/>
          <w:szCs w:val="32"/>
        </w:rPr>
        <w:t>。</w:t>
      </w:r>
    </w:p>
    <w:p w14:paraId="40BA15CD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2027年度延续配套服务：全程配合项目现场施工，直至全部改造工程竣工、验收、</w:t>
      </w:r>
      <w:r>
        <w:rPr>
          <w:rFonts w:hint="eastAsia"/>
          <w:sz w:val="24"/>
          <w:szCs w:val="32"/>
          <w:lang w:val="en-US" w:eastAsia="zh-CN"/>
        </w:rPr>
        <w:t>交付、</w:t>
      </w:r>
      <w:r>
        <w:rPr>
          <w:sz w:val="24"/>
          <w:szCs w:val="32"/>
        </w:rPr>
        <w:t>审计工作全部完成。</w:t>
      </w:r>
    </w:p>
    <w:p w14:paraId="278EF1DD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、设计服务工作内容</w:t>
      </w:r>
    </w:p>
    <w:p w14:paraId="6D99C331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（一）169个改造类固定作业点设计内容</w:t>
      </w:r>
    </w:p>
    <w:p w14:paraId="45114B47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装备</w:t>
      </w:r>
      <w:r>
        <w:rPr>
          <w:sz w:val="24"/>
          <w:szCs w:val="32"/>
          <w:highlight w:val="none"/>
        </w:rPr>
        <w:t>库、</w:t>
      </w:r>
      <w:r>
        <w:rPr>
          <w:rFonts w:hint="eastAsia"/>
          <w:sz w:val="24"/>
          <w:szCs w:val="32"/>
          <w:highlight w:val="none"/>
          <w:lang w:eastAsia="zh-CN"/>
        </w:rPr>
        <w:t>作业材料存放库</w:t>
      </w:r>
      <w:r>
        <w:rPr>
          <w:sz w:val="24"/>
          <w:szCs w:val="32"/>
          <w:highlight w:val="none"/>
        </w:rPr>
        <w:t>、值班室、休息室：室内外墙面、地面、门窗、屋顶、屋面防水、防雷、强弱电、监控、灯具</w:t>
      </w:r>
      <w:r>
        <w:rPr>
          <w:rFonts w:hint="eastAsia"/>
          <w:sz w:val="24"/>
          <w:szCs w:val="32"/>
          <w:highlight w:val="none"/>
          <w:lang w:val="en-US" w:eastAsia="zh-CN"/>
        </w:rPr>
        <w:t>插座开关</w:t>
      </w:r>
      <w:r>
        <w:rPr>
          <w:sz w:val="24"/>
          <w:szCs w:val="32"/>
          <w:highlight w:val="none"/>
        </w:rPr>
        <w:t>、安防、通信线路改造</w:t>
      </w:r>
      <w:r>
        <w:rPr>
          <w:sz w:val="24"/>
          <w:szCs w:val="32"/>
        </w:rPr>
        <w:t>设计；</w:t>
      </w:r>
    </w:p>
    <w:p w14:paraId="02B96607">
      <w:pPr>
        <w:spacing w:line="360" w:lineRule="auto"/>
        <w:ind w:left="0" w:leftChars="0" w:firstLine="480" w:firstLineChars="200"/>
        <w:rPr>
          <w:color w:val="auto"/>
          <w:sz w:val="24"/>
          <w:szCs w:val="32"/>
          <w:highlight w:val="none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室外配套：作业平台、围墙、院内地面、大门改造；院内水路、电路管线及外线接驳；同步配套防雷、强弱电、监控、安防、通信线路标准化设计；</w:t>
      </w:r>
      <w:r>
        <w:rPr>
          <w:color w:val="auto"/>
          <w:sz w:val="24"/>
          <w:szCs w:val="32"/>
          <w:highlight w:val="none"/>
        </w:rPr>
        <w:t>逐站出具独立完整施工图、工程量计算、专项说明文件。</w:t>
      </w:r>
    </w:p>
    <w:p w14:paraId="1B9782EC">
      <w:pPr>
        <w:pStyle w:val="4"/>
        <w:spacing w:line="360" w:lineRule="auto"/>
        <w:ind w:left="0" w:leftChars="0" w:firstLine="480" w:firstLineChars="200"/>
        <w:rPr>
          <w:rFonts w:hint="default" w:eastAsia="宋体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3.以每个站点改造的实际情况来确定设计内容。</w:t>
      </w:r>
    </w:p>
    <w:p w14:paraId="6B57A430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（二）212个简易改造固定作业点设计内容</w:t>
      </w:r>
    </w:p>
    <w:p w14:paraId="016BC49C">
      <w:pPr>
        <w:spacing w:line="360" w:lineRule="auto"/>
        <w:ind w:left="0" w:leftChars="0" w:firstLine="480" w:firstLineChars="200"/>
        <w:rPr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  <w:lang w:val="en-US" w:eastAsia="zh-CN"/>
        </w:rPr>
        <w:t>仅开展站点防雷设施、强弱电、监控、照明、安防、通信线路标准化升级设计，不含土建修缮设计。</w:t>
      </w:r>
    </w:p>
    <w:p w14:paraId="7724DD19">
      <w:pPr>
        <w:pStyle w:val="4"/>
        <w:spacing w:line="360" w:lineRule="auto"/>
        <w:ind w:left="0" w:leftChars="0" w:firstLine="480" w:firstLineChars="200"/>
      </w:pPr>
      <w:r>
        <w:rPr>
          <w:rFonts w:hint="eastAsia"/>
          <w:sz w:val="24"/>
          <w:szCs w:val="32"/>
          <w:lang w:val="en-US" w:eastAsia="zh-CN"/>
        </w:rPr>
        <w:t>2.以每个站点改造的实际情况来确定设计内容。</w:t>
      </w:r>
    </w:p>
    <w:p w14:paraId="491EE687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（三）168个流动作业点设计内容</w:t>
      </w:r>
    </w:p>
    <w:p w14:paraId="64313395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  <w:lang w:val="en-US" w:eastAsia="zh-CN"/>
        </w:rPr>
        <w:t>作业平台、配套设施、防雷系统、强弱电、监控、灯具</w:t>
      </w:r>
      <w:r>
        <w:rPr>
          <w:rFonts w:hint="eastAsia"/>
          <w:sz w:val="24"/>
          <w:szCs w:val="32"/>
          <w:lang w:val="en-US" w:eastAsia="zh-CN"/>
        </w:rPr>
        <w:t>插座开关</w:t>
      </w:r>
      <w:r>
        <w:rPr>
          <w:sz w:val="24"/>
          <w:szCs w:val="32"/>
          <w:lang w:val="en-US" w:eastAsia="zh-CN"/>
        </w:rPr>
        <w:t>、安防、通</w:t>
      </w:r>
      <w:r>
        <w:rPr>
          <w:rFonts w:eastAsia="宋体"/>
          <w:sz w:val="24"/>
          <w:szCs w:val="32"/>
          <w:lang w:val="en-US" w:eastAsia="zh-CN"/>
        </w:rPr>
        <w:t>信</w:t>
      </w:r>
      <w:r>
        <w:rPr>
          <w:rFonts w:eastAsia="宋体"/>
          <w:sz w:val="24"/>
          <w:szCs w:val="32"/>
          <w:highlight w:val="none"/>
          <w:lang w:val="en-US" w:eastAsia="zh-CN"/>
        </w:rPr>
        <w:t>线路全</w:t>
      </w:r>
      <w:r>
        <w:rPr>
          <w:rFonts w:eastAsia="宋体"/>
          <w:sz w:val="24"/>
          <w:szCs w:val="32"/>
          <w:lang w:val="en-US" w:eastAsia="zh-CN"/>
        </w:rPr>
        <w:t>套</w:t>
      </w:r>
      <w:r>
        <w:rPr>
          <w:sz w:val="24"/>
          <w:szCs w:val="32"/>
          <w:lang w:val="en-US" w:eastAsia="zh-CN"/>
        </w:rPr>
        <w:t>升级改造设计。</w:t>
      </w:r>
    </w:p>
    <w:p w14:paraId="69FFF4C3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（四）全周期配套综合服务</w:t>
      </w:r>
    </w:p>
    <w:p w14:paraId="369E0131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前期工作：编制项目设计大纲，统一全部站点技术标准，统筹图纸质量、进度管控；</w:t>
      </w:r>
    </w:p>
    <w:p w14:paraId="4FB7ACB7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设计编制：出具设计说明书、结构 / 电气 / 防雷 / 智能化专项计算书，内部图纸校对审核；</w:t>
      </w:r>
    </w:p>
    <w:p w14:paraId="454F106E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sz w:val="24"/>
          <w:szCs w:val="32"/>
        </w:rPr>
        <w:t>招标配套：编制完整工程量清单、项目最高投标限价文件；</w:t>
      </w:r>
    </w:p>
    <w:p w14:paraId="5C6E38DA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4.</w:t>
      </w:r>
      <w:r>
        <w:rPr>
          <w:sz w:val="24"/>
          <w:szCs w:val="32"/>
          <w:highlight w:val="none"/>
        </w:rPr>
        <w:t>2026年度交付成果服务：完成全部踏勘记录、勘测图、全套施工图纸、专项说明整理并交付</w:t>
      </w:r>
      <w:r>
        <w:rPr>
          <w:rFonts w:hint="eastAsia"/>
          <w:sz w:val="24"/>
          <w:szCs w:val="32"/>
          <w:highlight w:val="none"/>
          <w:lang w:eastAsia="zh-CN"/>
        </w:rPr>
        <w:t>、</w:t>
      </w:r>
      <w:r>
        <w:rPr>
          <w:sz w:val="24"/>
          <w:szCs w:val="32"/>
          <w:highlight w:val="none"/>
        </w:rPr>
        <w:t>设计交底</w:t>
      </w:r>
      <w:r>
        <w:rPr>
          <w:rFonts w:hint="eastAsia"/>
          <w:sz w:val="24"/>
          <w:szCs w:val="32"/>
          <w:highlight w:val="none"/>
          <w:lang w:eastAsia="zh-CN"/>
        </w:rPr>
        <w:t>、</w:t>
      </w:r>
      <w:r>
        <w:rPr>
          <w:rFonts w:hint="eastAsia"/>
          <w:sz w:val="24"/>
          <w:szCs w:val="32"/>
          <w:highlight w:val="none"/>
          <w:lang w:val="en-US" w:eastAsia="zh-CN"/>
        </w:rPr>
        <w:t>图纸会审</w:t>
      </w:r>
      <w:r>
        <w:rPr>
          <w:sz w:val="24"/>
          <w:szCs w:val="32"/>
          <w:highlight w:val="none"/>
        </w:rPr>
        <w:t>、现场技术答疑、现场踏勘、施工变更图纸编制、竣工验收配合、财政审计资料支撑等全流程技术服务。</w:t>
      </w:r>
    </w:p>
    <w:p w14:paraId="322BC269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5.</w:t>
      </w:r>
      <w:r>
        <w:rPr>
          <w:sz w:val="24"/>
          <w:szCs w:val="32"/>
          <w:highlight w:val="none"/>
        </w:rPr>
        <w:t>2027年度延续施工配套服务：设计交底</w:t>
      </w:r>
      <w:r>
        <w:rPr>
          <w:rFonts w:hint="eastAsia"/>
          <w:sz w:val="24"/>
          <w:szCs w:val="32"/>
          <w:highlight w:val="none"/>
          <w:lang w:eastAsia="zh-CN"/>
        </w:rPr>
        <w:t>、</w:t>
      </w:r>
      <w:r>
        <w:rPr>
          <w:rFonts w:hint="eastAsia"/>
          <w:sz w:val="24"/>
          <w:szCs w:val="32"/>
          <w:highlight w:val="none"/>
          <w:lang w:val="en-US" w:eastAsia="zh-CN"/>
        </w:rPr>
        <w:t>图纸会审</w:t>
      </w:r>
      <w:r>
        <w:rPr>
          <w:sz w:val="24"/>
          <w:szCs w:val="32"/>
          <w:highlight w:val="none"/>
        </w:rPr>
        <w:t>、现场技术答疑、现场踏勘、施工变更图纸编制、竣工验收配合、财政审计资料支撑等全流程技术服务。</w:t>
      </w:r>
    </w:p>
    <w:p w14:paraId="263011C9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highlight w:val="gree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、强制性技术标准要求</w:t>
      </w:r>
    </w:p>
    <w:p w14:paraId="69594AA3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1.线路规范：工作用电、生活用电分离；强电、弱电、监控、安防、通信线路分区规范敷设；</w:t>
      </w:r>
    </w:p>
    <w:p w14:paraId="4074FBB7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2.监控系统：线路预留精准，接口统一标准化，预留扩展接口，十年内无需二次改造；</w:t>
      </w:r>
    </w:p>
    <w:p w14:paraId="2152D0A8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3.结构安全：修缮设计满足规范的安全要求；</w:t>
      </w:r>
    </w:p>
    <w:p w14:paraId="29873F05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4.电气安全：全站点配套完整防雷等电位接地、防水、防漏电设计；</w:t>
      </w:r>
    </w:p>
    <w:p w14:paraId="1A9EADF7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5.系统兼容：电气、安防、通信系统预留标准化扩展接口，便于后期功能升级；</w:t>
      </w:r>
    </w:p>
    <w:p w14:paraId="191EEB6F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6.户外耐久性：室外管线、电气、配套设施选用耐候型材料，降低后期运维成本；</w:t>
      </w:r>
    </w:p>
    <w:p w14:paraId="53F678F2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7.行业合规：完全符合《人工影响天气地面作业站建设规范》（QX-T 329-2016），设计方案不得违背本项目初步设计批复内容；</w:t>
      </w:r>
    </w:p>
    <w:p w14:paraId="3D89DCB7">
      <w:pPr>
        <w:spacing w:line="360" w:lineRule="auto"/>
        <w:ind w:left="0" w:leftChars="0" w:firstLine="420" w:firstLineChars="175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8.通用规范：符合《民用建筑设计统一标准》（GB50352-2019），所有建筑、电气、通信、防雷设计严格执行国家现行工程建设强制性标准。</w:t>
      </w:r>
    </w:p>
    <w:p w14:paraId="14DE1AB4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、设计交付成果及交付要求</w:t>
      </w:r>
    </w:p>
    <w:p w14:paraId="55EF0738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（一）全套交付成果清单</w:t>
      </w:r>
    </w:p>
    <w:p w14:paraId="3FB17965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全部站点现场踏勘记录单、现状勘测图纸；</w:t>
      </w:r>
    </w:p>
    <w:p w14:paraId="138EFD72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施工图设计总说明书；</w:t>
      </w:r>
    </w:p>
    <w:p w14:paraId="62B42813">
      <w:pPr>
        <w:spacing w:line="360" w:lineRule="auto"/>
        <w:ind w:left="0" w:leftChars="0" w:firstLine="480" w:firstLineChars="200"/>
        <w:rPr>
          <w:color w:val="auto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sz w:val="24"/>
          <w:szCs w:val="32"/>
        </w:rPr>
        <w:t>分站点全</w:t>
      </w:r>
      <w:r>
        <w:rPr>
          <w:color w:val="auto"/>
          <w:sz w:val="24"/>
          <w:szCs w:val="32"/>
        </w:rPr>
        <w:t>套施工图纸</w:t>
      </w:r>
      <w:r>
        <w:rPr>
          <w:color w:val="auto"/>
          <w:sz w:val="24"/>
          <w:szCs w:val="32"/>
          <w:highlight w:val="none"/>
        </w:rPr>
        <w:t>土建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（</w:t>
      </w:r>
      <w:r>
        <w:rPr>
          <w:color w:val="auto"/>
          <w:sz w:val="24"/>
          <w:szCs w:val="32"/>
          <w:highlight w:val="none"/>
        </w:rPr>
        <w:t>装备库、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作业材料存放库</w:t>
      </w:r>
      <w:r>
        <w:rPr>
          <w:color w:val="auto"/>
          <w:sz w:val="24"/>
          <w:szCs w:val="32"/>
          <w:highlight w:val="none"/>
        </w:rPr>
        <w:t>、值班室、休息室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）</w:t>
      </w:r>
      <w:r>
        <w:rPr>
          <w:color w:val="auto"/>
          <w:sz w:val="24"/>
          <w:szCs w:val="32"/>
        </w:rPr>
        <w:t>、室外配套、防雷、强弱电、监控、安防、通信各专业，每个站点独立一套图纸）；</w:t>
      </w:r>
    </w:p>
    <w:p w14:paraId="6470E1E9">
      <w:pPr>
        <w:spacing w:line="360" w:lineRule="auto"/>
        <w:ind w:left="0" w:leftChars="0" w:firstLine="480" w:firstLineChars="200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  <w:lang w:val="en-US" w:eastAsia="zh-CN"/>
        </w:rPr>
        <w:t>4.</w:t>
      </w:r>
      <w:r>
        <w:rPr>
          <w:color w:val="auto"/>
          <w:sz w:val="24"/>
          <w:szCs w:val="32"/>
        </w:rPr>
        <w:t>项目统一招标工程量清单；</w:t>
      </w:r>
    </w:p>
    <w:p w14:paraId="04AE3088">
      <w:pPr>
        <w:spacing w:line="360" w:lineRule="auto"/>
        <w:ind w:left="0" w:leftChars="0" w:firstLine="480" w:firstLineChars="200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  <w:lang w:val="en-US" w:eastAsia="zh-CN"/>
        </w:rPr>
        <w:t>5.</w:t>
      </w:r>
      <w:r>
        <w:rPr>
          <w:color w:val="auto"/>
          <w:sz w:val="24"/>
          <w:szCs w:val="32"/>
        </w:rPr>
        <w:t>项目工程最高投标限价文件；</w:t>
      </w:r>
    </w:p>
    <w:p w14:paraId="6FF342FF">
      <w:pPr>
        <w:spacing w:line="360" w:lineRule="auto"/>
        <w:ind w:left="0" w:leftChars="0" w:firstLine="480" w:firstLineChars="200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  <w:lang w:val="en-US" w:eastAsia="zh-CN"/>
        </w:rPr>
        <w:t>6.</w:t>
      </w:r>
      <w:r>
        <w:rPr>
          <w:color w:val="auto"/>
          <w:sz w:val="24"/>
          <w:szCs w:val="32"/>
        </w:rPr>
        <w:t>专项设计说明：</w:t>
      </w:r>
      <w:r>
        <w:rPr>
          <w:color w:val="auto"/>
          <w:sz w:val="24"/>
          <w:szCs w:val="32"/>
          <w:highlight w:val="none"/>
        </w:rPr>
        <w:t>土建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（</w:t>
      </w:r>
      <w:r>
        <w:rPr>
          <w:color w:val="auto"/>
          <w:sz w:val="24"/>
          <w:szCs w:val="32"/>
          <w:highlight w:val="none"/>
        </w:rPr>
        <w:t>装备库、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作业材料存放库</w:t>
      </w:r>
      <w:r>
        <w:rPr>
          <w:color w:val="auto"/>
          <w:sz w:val="24"/>
          <w:szCs w:val="32"/>
          <w:highlight w:val="none"/>
        </w:rPr>
        <w:t>、值班室、休息室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）</w:t>
      </w:r>
      <w:r>
        <w:rPr>
          <w:color w:val="auto"/>
          <w:sz w:val="24"/>
          <w:szCs w:val="32"/>
        </w:rPr>
        <w:t>、室外配套、防雷、电气、智能化通信专项说明；</w:t>
      </w:r>
    </w:p>
    <w:p w14:paraId="7D8234E6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7.</w:t>
      </w:r>
      <w:r>
        <w:rPr>
          <w:sz w:val="24"/>
          <w:szCs w:val="32"/>
        </w:rPr>
        <w:t>设计交底、图纸会审、变更设计配套资料；</w:t>
      </w:r>
    </w:p>
    <w:p w14:paraId="1E3444FD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8.设计深度和</w:t>
      </w:r>
      <w:r>
        <w:rPr>
          <w:sz w:val="24"/>
          <w:szCs w:val="32"/>
        </w:rPr>
        <w:t>成果：</w:t>
      </w:r>
      <w:r>
        <w:rPr>
          <w:rFonts w:hint="eastAsia"/>
          <w:sz w:val="24"/>
          <w:szCs w:val="32"/>
          <w:lang w:val="en-US" w:eastAsia="zh-CN"/>
        </w:rPr>
        <w:t>应符合国家《建筑工程设计文件编制深度规定》（2016版）并交付</w:t>
      </w:r>
      <w:r>
        <w:rPr>
          <w:sz w:val="24"/>
          <w:szCs w:val="32"/>
        </w:rPr>
        <w:t>纸质版8套，电子U盘1份（包含全部图纸、清单、说明、勘测资料可编辑源文件）。</w:t>
      </w:r>
    </w:p>
    <w:p w14:paraId="628EDA4A">
      <w:pPr>
        <w:spacing w:line="360" w:lineRule="auto"/>
        <w:ind w:left="0" w:leftChars="0" w:firstLine="0" w:firstLineChars="0"/>
        <w:rPr>
          <w:rFonts w:hint="eastAsia" w:eastAsia="宋体"/>
          <w:b/>
          <w:bCs/>
          <w:sz w:val="24"/>
          <w:szCs w:val="32"/>
          <w:lang w:val="en-US" w:eastAsia="zh-CN"/>
        </w:rPr>
      </w:pPr>
      <w:r>
        <w:rPr>
          <w:b/>
          <w:bCs/>
          <w:sz w:val="24"/>
          <w:szCs w:val="32"/>
        </w:rPr>
        <w:t>（二）交付时</w:t>
      </w:r>
      <w:r>
        <w:rPr>
          <w:rFonts w:hint="eastAsia"/>
          <w:b/>
          <w:bCs/>
          <w:sz w:val="24"/>
          <w:szCs w:val="32"/>
          <w:lang w:val="en-US" w:eastAsia="zh-CN"/>
        </w:rPr>
        <w:t>间</w:t>
      </w:r>
    </w:p>
    <w:p w14:paraId="663542F8">
      <w:pPr>
        <w:pStyle w:val="4"/>
        <w:spacing w:line="360" w:lineRule="auto"/>
        <w:ind w:left="0" w:leftChars="0" w:firstLine="480" w:firstLineChars="200"/>
      </w:pPr>
      <w:r>
        <w:rPr>
          <w:rFonts w:hint="eastAsia"/>
        </w:rPr>
        <w:t>合同签订后30日历天内完成淄博市33个固定作业点的全部设计成果</w:t>
      </w:r>
      <w:r>
        <w:rPr>
          <w:rFonts w:hint="eastAsia"/>
          <w:lang w:eastAsia="zh-CN"/>
        </w:rPr>
        <w:t>，</w:t>
      </w:r>
      <w:r>
        <w:rPr>
          <w:rFonts w:hint="eastAsia"/>
        </w:rPr>
        <w:t>110日历天内完成剩余全部设计成果编制、审核并交付招标人</w:t>
      </w:r>
      <w:r>
        <w:rPr>
          <w:rFonts w:hint="eastAsia"/>
          <w:lang w:eastAsia="zh-CN"/>
        </w:rPr>
        <w:t>、</w:t>
      </w:r>
      <w:r>
        <w:rPr>
          <w:rFonts w:hint="eastAsia"/>
        </w:rPr>
        <w:t>随施工进度同步提供技术支撑；2027年度延续服务随施工进度同步提供技术支撑直至项目全部交付使用。</w:t>
      </w:r>
    </w:p>
    <w:p w14:paraId="0F07DE0E">
      <w:pPr>
        <w:spacing w:line="360" w:lineRule="auto"/>
        <w:ind w:left="0" w:leftChars="0" w:firstLine="0" w:firstLineChars="0"/>
        <w:rPr>
          <w:b/>
          <w:bCs/>
          <w:sz w:val="24"/>
          <w:szCs w:val="32"/>
        </w:rPr>
      </w:pPr>
      <w:r>
        <w:rPr>
          <w:b/>
          <w:bCs/>
          <w:sz w:val="24"/>
          <w:szCs w:val="32"/>
        </w:rPr>
        <w:t>（三）成果质量要求</w:t>
      </w:r>
    </w:p>
    <w:p w14:paraId="70982BDE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所有设计成果具备落地可实施性，因</w:t>
      </w:r>
      <w:r>
        <w:rPr>
          <w:rFonts w:hint="eastAsia"/>
          <w:sz w:val="24"/>
          <w:szCs w:val="32"/>
          <w:lang w:eastAsia="zh-CN"/>
        </w:rPr>
        <w:t>投标人</w:t>
      </w:r>
      <w:r>
        <w:rPr>
          <w:sz w:val="24"/>
          <w:szCs w:val="32"/>
        </w:rPr>
        <w:t>图纸疏漏、方案缺陷造成的设计变更、造价增加、工期延误，</w:t>
      </w:r>
      <w:r>
        <w:rPr>
          <w:sz w:val="24"/>
          <w:szCs w:val="32"/>
          <w:highlight w:val="none"/>
        </w:rPr>
        <w:t>全部责任</w:t>
      </w:r>
      <w:r>
        <w:rPr>
          <w:rFonts w:hint="eastAsia"/>
          <w:sz w:val="24"/>
          <w:szCs w:val="32"/>
          <w:highlight w:val="none"/>
          <w:lang w:val="en-US" w:eastAsia="zh-CN"/>
        </w:rPr>
        <w:t>和经济损失</w:t>
      </w:r>
      <w:r>
        <w:rPr>
          <w:sz w:val="24"/>
          <w:szCs w:val="32"/>
          <w:highlight w:val="none"/>
        </w:rPr>
        <w:t>由</w:t>
      </w:r>
      <w:r>
        <w:rPr>
          <w:rFonts w:hint="eastAsia"/>
          <w:sz w:val="24"/>
          <w:szCs w:val="32"/>
          <w:highlight w:val="none"/>
          <w:lang w:eastAsia="zh-CN"/>
        </w:rPr>
        <w:t>投标人</w:t>
      </w:r>
      <w:r>
        <w:rPr>
          <w:sz w:val="24"/>
          <w:szCs w:val="32"/>
        </w:rPr>
        <w:t>承担；</w:t>
      </w:r>
    </w:p>
    <w:p w14:paraId="70ADC2B0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所有材料、设备选型符合现行国家标准，严禁选用淘汰、不合格产品。</w:t>
      </w:r>
    </w:p>
    <w:p w14:paraId="6F942C67">
      <w:pPr>
        <w:spacing w:line="360" w:lineRule="auto"/>
        <w:ind w:left="0" w:leftChars="0" w:firstLine="0" w:firstLineChars="0"/>
        <w:rPr>
          <w:rFonts w:hint="default"/>
          <w:b/>
          <w:bCs/>
          <w:sz w:val="24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（</w:t>
      </w:r>
      <w:r>
        <w:rPr>
          <w:rFonts w:hint="eastAsia"/>
          <w:b/>
          <w:bCs/>
          <w:sz w:val="24"/>
          <w:szCs w:val="32"/>
          <w:lang w:val="en-US" w:eastAsia="zh-CN"/>
        </w:rPr>
        <w:t>四</w:t>
      </w:r>
      <w:r>
        <w:rPr>
          <w:rFonts w:hint="eastAsia"/>
          <w:b/>
          <w:bCs/>
          <w:sz w:val="24"/>
          <w:szCs w:val="32"/>
          <w:lang w:eastAsia="zh-CN"/>
        </w:rPr>
        <w:t>）</w:t>
      </w:r>
      <w:r>
        <w:rPr>
          <w:rFonts w:hint="eastAsia"/>
          <w:b/>
          <w:bCs/>
          <w:sz w:val="24"/>
          <w:szCs w:val="32"/>
          <w:lang w:val="en-US" w:eastAsia="zh-CN"/>
        </w:rPr>
        <w:t>项目团队</w:t>
      </w:r>
      <w:r>
        <w:rPr>
          <w:rFonts w:hint="eastAsia"/>
          <w:b/>
          <w:bCs/>
          <w:sz w:val="24"/>
          <w:szCs w:val="32"/>
          <w:highlight w:val="none"/>
          <w:lang w:val="en-US" w:eastAsia="zh-CN"/>
        </w:rPr>
        <w:t>配备要求</w:t>
      </w:r>
    </w:p>
    <w:p w14:paraId="600B6C41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1.</w:t>
      </w:r>
      <w:r>
        <w:rPr>
          <w:sz w:val="24"/>
          <w:szCs w:val="32"/>
          <w:highlight w:val="none"/>
        </w:rPr>
        <w:t>项目负责人：</w:t>
      </w:r>
      <w:r>
        <w:rPr>
          <w:rFonts w:hint="eastAsia"/>
          <w:sz w:val="24"/>
          <w:szCs w:val="32"/>
          <w:highlight w:val="none"/>
        </w:rPr>
        <w:t>须持有二级及以上注册建筑师证书，具备中级及以上职称</w:t>
      </w:r>
      <w:r>
        <w:rPr>
          <w:rFonts w:hint="eastAsia"/>
          <w:sz w:val="24"/>
          <w:szCs w:val="32"/>
          <w:highlight w:val="none"/>
          <w:lang w:eastAsia="zh-CN"/>
        </w:rPr>
        <w:t>，在</w:t>
      </w:r>
      <w:r>
        <w:rPr>
          <w:sz w:val="24"/>
          <w:szCs w:val="32"/>
          <w:highlight w:val="none"/>
        </w:rPr>
        <w:t>本单位</w:t>
      </w:r>
      <w:r>
        <w:rPr>
          <w:rFonts w:hint="eastAsia"/>
          <w:sz w:val="24"/>
          <w:szCs w:val="32"/>
          <w:highlight w:val="none"/>
          <w:lang w:val="en-US" w:eastAsia="zh-CN"/>
        </w:rPr>
        <w:t>注册并</w:t>
      </w:r>
      <w:r>
        <w:rPr>
          <w:sz w:val="24"/>
          <w:szCs w:val="32"/>
          <w:highlight w:val="none"/>
        </w:rPr>
        <w:t>在职缴纳社保，实行项目负责人终身负责制，统筹全项目设计及两年全过程技术服务；</w:t>
      </w:r>
    </w:p>
    <w:p w14:paraId="734450C0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2.</w:t>
      </w:r>
      <w:r>
        <w:rPr>
          <w:rFonts w:hint="eastAsia"/>
          <w:sz w:val="24"/>
          <w:szCs w:val="32"/>
          <w:highlight w:val="none"/>
        </w:rPr>
        <w:t>专职注册结构工程师1名：负责修缮设计的结构安全</w:t>
      </w:r>
      <w:r>
        <w:rPr>
          <w:sz w:val="24"/>
          <w:szCs w:val="32"/>
          <w:highlight w:val="none"/>
        </w:rPr>
        <w:t>；</w:t>
      </w:r>
    </w:p>
    <w:p w14:paraId="4041BDEE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3.</w:t>
      </w:r>
      <w:r>
        <w:rPr>
          <w:sz w:val="24"/>
          <w:szCs w:val="32"/>
          <w:highlight w:val="none"/>
        </w:rPr>
        <w:t>专职注册电气工程师（供配电1名</w:t>
      </w:r>
      <w:r>
        <w:rPr>
          <w:rFonts w:hint="eastAsia"/>
          <w:sz w:val="24"/>
          <w:szCs w:val="32"/>
          <w:highlight w:val="none"/>
          <w:lang w:eastAsia="zh-CN"/>
        </w:rPr>
        <w:t>）</w:t>
      </w:r>
      <w:r>
        <w:rPr>
          <w:sz w:val="24"/>
          <w:szCs w:val="32"/>
          <w:highlight w:val="none"/>
        </w:rPr>
        <w:t>：负责强弱电分离、配电、漏电防护、防雷接地电气系统设计；</w:t>
      </w:r>
    </w:p>
    <w:p w14:paraId="608F24FF">
      <w:pPr>
        <w:spacing w:line="360" w:lineRule="auto"/>
        <w:ind w:left="0" w:leftChars="0" w:firstLine="480" w:firstLineChars="200"/>
        <w:rPr>
          <w:rFonts w:hint="eastAsia"/>
          <w:sz w:val="24"/>
          <w:szCs w:val="32"/>
          <w:highlight w:val="none"/>
          <w:lang w:eastAsia="zh-CN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4.</w:t>
      </w:r>
      <w:r>
        <w:rPr>
          <w:sz w:val="24"/>
          <w:szCs w:val="32"/>
          <w:highlight w:val="none"/>
        </w:rPr>
        <w:t>智能化/通信专业中级工程师1名：负责监控、安防、通信线路、系统扩展接口设计</w:t>
      </w:r>
      <w:r>
        <w:rPr>
          <w:rFonts w:hint="eastAsia"/>
          <w:sz w:val="24"/>
          <w:szCs w:val="32"/>
          <w:highlight w:val="none"/>
          <w:lang w:eastAsia="zh-CN"/>
        </w:rPr>
        <w:t>。</w:t>
      </w:r>
    </w:p>
    <w:p w14:paraId="2D1BA63B">
      <w:pPr>
        <w:pStyle w:val="4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color w:val="auto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Cs w:val="32"/>
          <w:highlight w:val="none"/>
          <w:lang w:val="en-US" w:eastAsia="zh-CN"/>
        </w:rPr>
        <w:t>5.根据项目需求应及时派出专业现场人员驻场服务。</w:t>
      </w:r>
    </w:p>
    <w:p w14:paraId="68038A07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、项目管理原则</w:t>
      </w:r>
    </w:p>
    <w:p w14:paraId="02CB7D0B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1.</w:t>
      </w:r>
      <w:r>
        <w:rPr>
          <w:sz w:val="24"/>
          <w:szCs w:val="32"/>
          <w:highlight w:val="none"/>
        </w:rPr>
        <w:t>独立公正原则：</w:t>
      </w:r>
      <w:r>
        <w:rPr>
          <w:rFonts w:hint="eastAsia"/>
          <w:sz w:val="24"/>
          <w:szCs w:val="32"/>
          <w:highlight w:val="none"/>
          <w:lang w:eastAsia="zh-CN"/>
        </w:rPr>
        <w:t>投标人</w:t>
      </w:r>
      <w:r>
        <w:rPr>
          <w:sz w:val="24"/>
          <w:szCs w:val="32"/>
          <w:highlight w:val="none"/>
        </w:rPr>
        <w:t>独立、自主、公正开展全部设计工作，全面把控设计质量与进度；</w:t>
      </w:r>
    </w:p>
    <w:p w14:paraId="1C71B0A8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2.</w:t>
      </w:r>
      <w:r>
        <w:rPr>
          <w:sz w:val="24"/>
          <w:szCs w:val="32"/>
          <w:highlight w:val="none"/>
        </w:rPr>
        <w:t>项目负责人负责制：实行全过程项目负责人总牵头，统筹方案、图纸、进度、质量及两年施工配合全流程</w:t>
      </w:r>
      <w:r>
        <w:rPr>
          <w:rFonts w:hint="eastAsia"/>
          <w:sz w:val="24"/>
          <w:szCs w:val="32"/>
          <w:highlight w:val="none"/>
          <w:lang w:eastAsia="zh-CN"/>
        </w:rPr>
        <w:t>，</w:t>
      </w:r>
      <w:r>
        <w:rPr>
          <w:rFonts w:hint="eastAsia"/>
          <w:sz w:val="24"/>
          <w:szCs w:val="32"/>
          <w:highlight w:val="none"/>
          <w:lang w:val="en-US" w:eastAsia="zh-CN"/>
        </w:rPr>
        <w:t>直至项目交付使用为止</w:t>
      </w:r>
      <w:r>
        <w:rPr>
          <w:sz w:val="24"/>
          <w:szCs w:val="32"/>
          <w:highlight w:val="none"/>
        </w:rPr>
        <w:t>；</w:t>
      </w:r>
    </w:p>
    <w:p w14:paraId="723370F6">
      <w:pPr>
        <w:spacing w:line="360" w:lineRule="auto"/>
        <w:ind w:left="0" w:leftChars="0" w:firstLine="480" w:firstLineChars="200"/>
        <w:rPr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3.</w:t>
      </w:r>
      <w:r>
        <w:rPr>
          <w:sz w:val="24"/>
          <w:szCs w:val="32"/>
          <w:highlight w:val="none"/>
        </w:rPr>
        <w:t>依法合规原则：全部设计工作严格遵守国家、山东省现行工程建设强制性标准、气象人影行业管理规定。</w:t>
      </w:r>
    </w:p>
    <w:p w14:paraId="12F1B118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、商务要求</w:t>
      </w:r>
    </w:p>
    <w:p w14:paraId="2ECE3E22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（一）服务阶段与付款约定</w:t>
      </w:r>
    </w:p>
    <w:p w14:paraId="6D94ED7B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sz w:val="24"/>
          <w:szCs w:val="32"/>
          <w:highlight w:val="none"/>
          <w:lang w:val="en-US" w:eastAsia="zh-CN"/>
        </w:rPr>
        <w:t>本项目分两个年度阶段实施，设置三期付款节点：</w:t>
      </w:r>
    </w:p>
    <w:p w14:paraId="24E97C2D">
      <w:pPr>
        <w:spacing w:line="360" w:lineRule="auto"/>
        <w:ind w:left="0" w:leftChars="0" w:firstLine="480" w:firstLineChars="200"/>
        <w:rPr>
          <w:rFonts w:hint="eastAsia" w:eastAsia="宋体"/>
          <w:sz w:val="24"/>
          <w:szCs w:val="32"/>
          <w:highlight w:val="none"/>
          <w:lang w:eastAsia="zh-CN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1.</w:t>
      </w:r>
      <w:r>
        <w:rPr>
          <w:sz w:val="24"/>
          <w:szCs w:val="32"/>
          <w:highlight w:val="none"/>
        </w:rPr>
        <w:t>第一期付款</w:t>
      </w:r>
      <w:r>
        <w:rPr>
          <w:rFonts w:hint="eastAsia"/>
          <w:sz w:val="24"/>
          <w:szCs w:val="32"/>
          <w:highlight w:val="none"/>
          <w:lang w:eastAsia="zh-CN"/>
        </w:rPr>
        <w:t>：</w:t>
      </w:r>
      <w:r>
        <w:rPr>
          <w:rFonts w:hint="eastAsia"/>
          <w:sz w:val="24"/>
          <w:szCs w:val="32"/>
          <w:highlight w:val="none"/>
        </w:rPr>
        <w:t>合同生效之日起15日历日内，</w:t>
      </w:r>
      <w:r>
        <w:rPr>
          <w:rFonts w:hint="eastAsia"/>
          <w:sz w:val="24"/>
          <w:szCs w:val="32"/>
          <w:highlight w:val="none"/>
          <w:lang w:val="en-US" w:eastAsia="zh-CN"/>
        </w:rPr>
        <w:t>中标人</w:t>
      </w:r>
      <w:r>
        <w:rPr>
          <w:rFonts w:hint="eastAsia"/>
          <w:sz w:val="24"/>
          <w:szCs w:val="32"/>
          <w:highlight w:val="none"/>
        </w:rPr>
        <w:t>向</w:t>
      </w:r>
      <w:r>
        <w:rPr>
          <w:rFonts w:hint="eastAsia"/>
          <w:sz w:val="24"/>
          <w:szCs w:val="32"/>
          <w:highlight w:val="none"/>
          <w:lang w:val="en-US" w:eastAsia="zh-CN"/>
        </w:rPr>
        <w:t>招标人</w:t>
      </w:r>
      <w:r>
        <w:rPr>
          <w:rFonts w:hint="eastAsia"/>
          <w:sz w:val="24"/>
          <w:szCs w:val="32"/>
          <w:highlight w:val="none"/>
        </w:rPr>
        <w:t>支付合同额10%作为履约保证金，同时</w:t>
      </w:r>
      <w:r>
        <w:rPr>
          <w:rFonts w:hint="eastAsia"/>
          <w:sz w:val="24"/>
          <w:szCs w:val="32"/>
          <w:highlight w:val="none"/>
          <w:lang w:val="en-US" w:eastAsia="zh-CN"/>
        </w:rPr>
        <w:t>招标人</w:t>
      </w:r>
      <w:r>
        <w:rPr>
          <w:rFonts w:hint="eastAsia"/>
          <w:sz w:val="24"/>
          <w:szCs w:val="32"/>
          <w:highlight w:val="none"/>
        </w:rPr>
        <w:t>向</w:t>
      </w:r>
      <w:r>
        <w:rPr>
          <w:rFonts w:hint="eastAsia"/>
          <w:sz w:val="24"/>
          <w:szCs w:val="32"/>
          <w:highlight w:val="none"/>
          <w:lang w:val="en-US" w:eastAsia="zh-CN"/>
        </w:rPr>
        <w:t>中标人</w:t>
      </w:r>
      <w:r>
        <w:rPr>
          <w:rFonts w:hint="eastAsia"/>
          <w:sz w:val="24"/>
          <w:szCs w:val="32"/>
          <w:highlight w:val="none"/>
        </w:rPr>
        <w:t>支付合同额30%</w:t>
      </w:r>
      <w:r>
        <w:rPr>
          <w:rFonts w:hint="eastAsia"/>
          <w:sz w:val="24"/>
          <w:szCs w:val="32"/>
          <w:highlight w:val="none"/>
          <w:lang w:eastAsia="zh-CN"/>
        </w:rPr>
        <w:t>；</w:t>
      </w:r>
    </w:p>
    <w:p w14:paraId="5244B238">
      <w:pPr>
        <w:spacing w:line="360" w:lineRule="auto"/>
        <w:ind w:left="0" w:leftChars="0" w:firstLine="480" w:firstLineChars="200"/>
        <w:rPr>
          <w:rFonts w:hint="eastAsia" w:eastAsia="宋体"/>
          <w:sz w:val="24"/>
          <w:szCs w:val="32"/>
          <w:highlight w:val="none"/>
          <w:lang w:eastAsia="zh-CN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2.</w:t>
      </w:r>
      <w:r>
        <w:rPr>
          <w:sz w:val="24"/>
          <w:szCs w:val="32"/>
          <w:highlight w:val="none"/>
        </w:rPr>
        <w:t>第二期付款</w:t>
      </w:r>
      <w:r>
        <w:rPr>
          <w:rFonts w:hint="eastAsia"/>
          <w:sz w:val="24"/>
          <w:szCs w:val="32"/>
          <w:highlight w:val="none"/>
          <w:lang w:eastAsia="zh-CN"/>
        </w:rPr>
        <w:t>：</w:t>
      </w:r>
      <w:r>
        <w:rPr>
          <w:rFonts w:hint="eastAsia"/>
          <w:sz w:val="24"/>
          <w:szCs w:val="32"/>
          <w:highlight w:val="none"/>
          <w:lang w:val="en-US" w:eastAsia="zh-CN"/>
        </w:rPr>
        <w:t>完成淄博市所有固定作业点（33个）全套设计成果交付，</w:t>
      </w:r>
      <w:r>
        <w:rPr>
          <w:sz w:val="24"/>
          <w:szCs w:val="32"/>
          <w:highlight w:val="none"/>
        </w:rPr>
        <w:t>支付合同</w:t>
      </w:r>
      <w:r>
        <w:rPr>
          <w:rFonts w:hint="eastAsia"/>
          <w:sz w:val="24"/>
          <w:szCs w:val="32"/>
          <w:highlight w:val="none"/>
          <w:lang w:val="en-US" w:eastAsia="zh-CN"/>
        </w:rPr>
        <w:t>额30</w:t>
      </w:r>
      <w:r>
        <w:rPr>
          <w:sz w:val="24"/>
          <w:szCs w:val="32"/>
          <w:highlight w:val="none"/>
        </w:rPr>
        <w:t>%；</w:t>
      </w:r>
    </w:p>
    <w:p w14:paraId="57E6BC14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3.第三次付款：</w:t>
      </w:r>
      <w:r>
        <w:rPr>
          <w:sz w:val="24"/>
          <w:szCs w:val="32"/>
          <w:highlight w:val="none"/>
        </w:rPr>
        <w:t>完成381个固定作业点、168个流动作业点全套设计成果交付，经</w:t>
      </w:r>
      <w:r>
        <w:rPr>
          <w:rFonts w:hint="eastAsia"/>
          <w:sz w:val="24"/>
          <w:szCs w:val="32"/>
          <w:highlight w:val="none"/>
          <w:lang w:val="en-US" w:eastAsia="zh-CN"/>
        </w:rPr>
        <w:t>招标人</w:t>
      </w:r>
      <w:r>
        <w:rPr>
          <w:sz w:val="24"/>
          <w:szCs w:val="32"/>
          <w:highlight w:val="none"/>
        </w:rPr>
        <w:t>审核通过后</w:t>
      </w:r>
      <w:r>
        <w:rPr>
          <w:rFonts w:hint="eastAsia"/>
          <w:sz w:val="24"/>
          <w:szCs w:val="32"/>
          <w:highlight w:val="none"/>
          <w:lang w:eastAsia="zh-CN"/>
        </w:rPr>
        <w:t>；</w:t>
      </w:r>
      <w:r>
        <w:rPr>
          <w:sz w:val="24"/>
          <w:szCs w:val="32"/>
          <w:highlight w:val="none"/>
        </w:rPr>
        <w:t>无设计质量问题，支付合同</w:t>
      </w:r>
      <w:r>
        <w:rPr>
          <w:rFonts w:hint="eastAsia"/>
          <w:sz w:val="24"/>
          <w:szCs w:val="32"/>
          <w:highlight w:val="none"/>
          <w:lang w:val="en-US" w:eastAsia="zh-CN"/>
        </w:rPr>
        <w:t>额40</w:t>
      </w:r>
      <w:r>
        <w:rPr>
          <w:sz w:val="24"/>
          <w:szCs w:val="32"/>
          <w:highlight w:val="none"/>
        </w:rPr>
        <w:t>%；</w:t>
      </w:r>
    </w:p>
    <w:p w14:paraId="3A79A603">
      <w:pPr>
        <w:spacing w:line="360" w:lineRule="auto"/>
        <w:ind w:left="0" w:leftChars="0" w:firstLine="480" w:firstLineChars="200"/>
        <w:rPr>
          <w:rFonts w:hint="default"/>
          <w:sz w:val="24"/>
          <w:szCs w:val="32"/>
          <w:highlight w:val="none"/>
          <w:lang w:val="en-US" w:eastAsia="zh-CN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4.中标人</w:t>
      </w:r>
      <w:r>
        <w:rPr>
          <w:rFonts w:hint="eastAsia"/>
          <w:sz w:val="24"/>
          <w:szCs w:val="32"/>
          <w:highlight w:val="none"/>
        </w:rPr>
        <w:t>完成本合同全部服务内容，经</w:t>
      </w:r>
      <w:r>
        <w:rPr>
          <w:rFonts w:hint="eastAsia"/>
          <w:sz w:val="24"/>
          <w:szCs w:val="32"/>
          <w:highlight w:val="none"/>
          <w:lang w:val="en-US" w:eastAsia="zh-CN"/>
        </w:rPr>
        <w:t>招标人履约验收合格后5个工作日内，招标人向中标人无息返还履约保证金。</w:t>
      </w:r>
    </w:p>
    <w:p w14:paraId="7FC6E06B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）2027年度延续服务专项说明</w:t>
      </w:r>
    </w:p>
    <w:p w14:paraId="1A139E3A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1.</w:t>
      </w:r>
      <w:r>
        <w:rPr>
          <w:sz w:val="24"/>
          <w:szCs w:val="32"/>
          <w:highlight w:val="none"/>
        </w:rPr>
        <w:t>2027年度所有施工配套技术服务属于本合同包干服务范围，</w:t>
      </w:r>
      <w:r>
        <w:rPr>
          <w:rFonts w:hint="eastAsia"/>
          <w:sz w:val="24"/>
          <w:szCs w:val="32"/>
          <w:highlight w:val="none"/>
          <w:lang w:eastAsia="zh-CN"/>
        </w:rPr>
        <w:t>招标人</w:t>
      </w:r>
      <w:r>
        <w:rPr>
          <w:sz w:val="24"/>
          <w:szCs w:val="32"/>
          <w:highlight w:val="none"/>
        </w:rPr>
        <w:t>无需另行支付任何服务费；</w:t>
      </w:r>
    </w:p>
    <w:p w14:paraId="59B8E6B1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highlight w:val="none"/>
          <w:lang w:val="en-US" w:eastAsia="zh-CN"/>
        </w:rPr>
        <w:t>2.</w:t>
      </w:r>
      <w:r>
        <w:rPr>
          <w:sz w:val="24"/>
          <w:szCs w:val="32"/>
          <w:highlight w:val="none"/>
        </w:rPr>
        <w:t>延续服务工作内容包含但不限于：</w:t>
      </w:r>
      <w:r>
        <w:rPr>
          <w:color w:val="auto"/>
          <w:sz w:val="24"/>
          <w:szCs w:val="32"/>
          <w:highlight w:val="none"/>
        </w:rPr>
        <w:t>各站点现场设计交底</w:t>
      </w:r>
      <w:r>
        <w:rPr>
          <w:rFonts w:hint="eastAsia"/>
          <w:color w:val="auto"/>
          <w:sz w:val="24"/>
          <w:szCs w:val="32"/>
          <w:highlight w:val="none"/>
          <w:lang w:eastAsia="zh-CN"/>
        </w:rPr>
        <w:t>、</w:t>
      </w:r>
      <w:r>
        <w:rPr>
          <w:rFonts w:hint="eastAsia"/>
          <w:color w:val="auto"/>
          <w:sz w:val="24"/>
          <w:szCs w:val="32"/>
          <w:highlight w:val="none"/>
          <w:lang w:val="en-US" w:eastAsia="zh-CN"/>
        </w:rPr>
        <w:t>图纸会审、</w:t>
      </w:r>
      <w:r>
        <w:rPr>
          <w:color w:val="auto"/>
          <w:sz w:val="24"/>
          <w:szCs w:val="32"/>
          <w:highlight w:val="none"/>
        </w:rPr>
        <w:t>施工全过程技术答疑</w:t>
      </w:r>
      <w:r>
        <w:rPr>
          <w:rFonts w:hint="eastAsia"/>
          <w:color w:val="auto"/>
          <w:sz w:val="24"/>
          <w:szCs w:val="32"/>
          <w:highlight w:val="none"/>
          <w:lang w:val="en-US" w:eastAsia="zh-CN"/>
        </w:rPr>
        <w:t>及施工现场配合</w:t>
      </w:r>
      <w:r>
        <w:rPr>
          <w:color w:val="auto"/>
          <w:sz w:val="24"/>
          <w:szCs w:val="32"/>
          <w:highlight w:val="none"/>
        </w:rPr>
        <w:t>、施</w:t>
      </w:r>
      <w:r>
        <w:rPr>
          <w:sz w:val="24"/>
          <w:szCs w:val="32"/>
          <w:highlight w:val="none"/>
        </w:rPr>
        <w:t>工变更图纸编制、</w:t>
      </w:r>
      <w:r>
        <w:rPr>
          <w:sz w:val="24"/>
          <w:szCs w:val="32"/>
        </w:rPr>
        <w:t>竣工图纸整理完善、项目竣工验收资料配合、审计资料支撑；</w:t>
      </w:r>
    </w:p>
    <w:p w14:paraId="553BEE4C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sz w:val="24"/>
          <w:szCs w:val="32"/>
        </w:rPr>
        <w:t>服务时效要求：</w:t>
      </w:r>
      <w:r>
        <w:rPr>
          <w:rFonts w:hint="eastAsia"/>
          <w:sz w:val="24"/>
          <w:szCs w:val="32"/>
          <w:lang w:eastAsia="zh-CN"/>
        </w:rPr>
        <w:t>招标人</w:t>
      </w:r>
      <w:r>
        <w:rPr>
          <w:sz w:val="24"/>
          <w:szCs w:val="32"/>
        </w:rPr>
        <w:t>提出技术需求后，24小时内响应，3个工作日内</w:t>
      </w:r>
      <w:r>
        <w:rPr>
          <w:rFonts w:hint="eastAsia"/>
          <w:sz w:val="24"/>
          <w:szCs w:val="32"/>
          <w:lang w:val="en-US" w:eastAsia="zh-CN"/>
        </w:rPr>
        <w:t>解决问题</w:t>
      </w:r>
      <w:r>
        <w:rPr>
          <w:sz w:val="24"/>
          <w:szCs w:val="32"/>
        </w:rPr>
        <w:t>。</w:t>
      </w:r>
    </w:p>
    <w:p w14:paraId="7CF5949F"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）验收标准</w:t>
      </w:r>
    </w:p>
    <w:p w14:paraId="4F6A0B77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sz w:val="24"/>
          <w:szCs w:val="32"/>
        </w:rPr>
        <w:t>成果验收：交付图纸、勘测资料、工程量清单、最高限价文件完整齐全，符合国家</w:t>
      </w:r>
      <w:r>
        <w:rPr>
          <w:rFonts w:hint="eastAsia"/>
          <w:sz w:val="24"/>
          <w:szCs w:val="32"/>
          <w:lang w:val="en-US" w:eastAsia="zh-CN"/>
        </w:rPr>
        <w:t>技术</w:t>
      </w:r>
      <w:r>
        <w:rPr>
          <w:sz w:val="24"/>
          <w:szCs w:val="32"/>
        </w:rPr>
        <w:t>规范及山东省人影标准化建设要求；</w:t>
      </w:r>
    </w:p>
    <w:p w14:paraId="669834C6">
      <w:pPr>
        <w:spacing w:line="360" w:lineRule="auto"/>
        <w:ind w:left="0" w:leftChars="0" w:firstLine="480" w:firstLineChars="200"/>
        <w:rPr>
          <w:sz w:val="24"/>
          <w:szCs w:val="32"/>
          <w:highlight w:val="none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sz w:val="24"/>
          <w:szCs w:val="32"/>
        </w:rPr>
        <w:t>服务</w:t>
      </w:r>
      <w:r>
        <w:rPr>
          <w:sz w:val="24"/>
          <w:szCs w:val="32"/>
          <w:highlight w:val="none"/>
        </w:rPr>
        <w:t>验收：2026、2027两个年度全程及时响应交底、答疑、变更需求，配合完成施工、验收、审计</w:t>
      </w:r>
      <w:r>
        <w:rPr>
          <w:rFonts w:hint="eastAsia"/>
          <w:sz w:val="24"/>
          <w:szCs w:val="32"/>
          <w:highlight w:val="none"/>
          <w:lang w:val="en-US" w:eastAsia="zh-CN"/>
        </w:rPr>
        <w:t>等</w:t>
      </w:r>
      <w:r>
        <w:rPr>
          <w:sz w:val="24"/>
          <w:szCs w:val="32"/>
          <w:highlight w:val="none"/>
        </w:rPr>
        <w:t>全部工作；</w:t>
      </w:r>
    </w:p>
    <w:p w14:paraId="1E4D3401">
      <w:pPr>
        <w:spacing w:line="360" w:lineRule="auto"/>
        <w:ind w:left="0" w:leftChars="0" w:firstLine="480" w:firstLineChars="200"/>
        <w:rPr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3.</w:t>
      </w:r>
      <w:r>
        <w:rPr>
          <w:sz w:val="24"/>
          <w:szCs w:val="32"/>
        </w:rPr>
        <w:t>若整体验收不合格，</w:t>
      </w:r>
      <w:r>
        <w:rPr>
          <w:rFonts w:hint="eastAsia"/>
          <w:sz w:val="24"/>
          <w:szCs w:val="32"/>
          <w:lang w:val="en-US" w:eastAsia="zh-CN"/>
        </w:rPr>
        <w:t>中标人</w:t>
      </w:r>
      <w:r>
        <w:rPr>
          <w:sz w:val="24"/>
          <w:szCs w:val="32"/>
        </w:rPr>
        <w:t>须在</w:t>
      </w:r>
      <w:r>
        <w:rPr>
          <w:rFonts w:hint="eastAsia"/>
          <w:sz w:val="24"/>
          <w:szCs w:val="32"/>
          <w:lang w:eastAsia="zh-CN"/>
        </w:rPr>
        <w:t>招标人</w:t>
      </w:r>
      <w:r>
        <w:rPr>
          <w:sz w:val="24"/>
          <w:szCs w:val="32"/>
        </w:rPr>
        <w:t>规定期限内无偿修改、补全全部设计成果，直至验收合格。</w:t>
      </w:r>
    </w:p>
    <w:p w14:paraId="7BD9114E">
      <w:pPr>
        <w:spacing w:line="360" w:lineRule="auto"/>
        <w:rPr>
          <w:highlight w:val="none"/>
        </w:rPr>
      </w:pPr>
    </w:p>
    <w:p w14:paraId="0A464D8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48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500" w:lineRule="exact"/>
      <w:ind w:left="1588" w:leftChars="832" w:firstLine="433" w:firstLineChars="196"/>
    </w:pPr>
    <w:rPr>
      <w:sz w:val="24"/>
    </w:rPr>
  </w:style>
  <w:style w:type="paragraph" w:styleId="4">
    <w:name w:val="Body Text First Indent 2"/>
    <w:basedOn w:val="3"/>
    <w:qFormat/>
    <w:uiPriority w:val="0"/>
    <w:pPr>
      <w:ind w:firstLine="420" w:firstLineChars="200"/>
    </w:pPr>
  </w:style>
  <w:style w:type="character" w:customStyle="1" w:styleId="7">
    <w:name w:val="标题 1 字符"/>
    <w:link w:val="2"/>
    <w:qFormat/>
    <w:uiPriority w:val="0"/>
    <w:rPr>
      <w:b/>
      <w:bCs/>
      <w:kern w:val="44"/>
      <w:sz w:val="30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2026-07-21T01:24:10Z</dcterms:created>
  <dc:creator>86580</dc:creator>
  <cp:lastModifiedBy>刘敏娟</cp:lastModifiedBy>
  <dcterms:modified xsi:type="dcterms:W3CDTF">2026-07-21T01:24:12Z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eyJoZGlkIjoiZWJlNmJhZDgwZmNhMWQxOGRjYmMyNDM3MzY0Mjk1ODkiLCJ1c2VySWQiOiIxNDQ1MTMxODcxIn0=</vt:lpwstr>
  </property>
  <property fmtid="{D5CDD505-2E9C-101B-9397-08002B2CF9AE}" pid="4" name="ICV">
    <vt:lpwstr>B2F62DB5C6074588A6F8F7ED22DB1F6F_12</vt:lpwstr>
  </property>
</Properties>
</file>