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outlineLvl w:val="0"/>
      </w:pPr>
      <w:r>
        <w:rPr>
          <w:rFonts w:ascii="仿宋_GB2312" w:hAnsi="仿宋_GB2312" w:cs="仿宋_GB2312" w:eastAsia="仿宋_GB2312"/>
          <w:sz w:val="48"/>
          <w:b/>
        </w:rPr>
        <w:t>政府采购项目采购需求</w:t>
      </w:r>
    </w:p>
    <w:p>
      <w:pPr>
        <w:pStyle w:val="null3"/>
        <w:spacing w:before="3000"/>
        <w:outlineLvl w:val="2"/>
      </w:pPr>
      <w:r>
        <w:rPr>
          <w:rFonts w:ascii="仿宋_GB2312" w:hAnsi="仿宋_GB2312" w:cs="仿宋_GB2312" w:eastAsia="仿宋_GB2312"/>
          <w:sz w:val="28"/>
          <w:b/>
        </w:rPr>
        <w:t>采购单位：</w:t>
      </w:r>
    </w:p>
    <w:p>
      <w:pPr>
        <w:pStyle w:val="null3"/>
        <w:outlineLvl w:val="2"/>
      </w:pPr>
      <w:r>
        <w:rPr>
          <w:rFonts w:ascii="仿宋_GB2312" w:hAnsi="仿宋_GB2312" w:cs="仿宋_GB2312" w:eastAsia="仿宋_GB2312"/>
          <w:sz w:val="28"/>
          <w:b/>
        </w:rPr>
        <w:t>成都东部新区第二人民医院</w:t>
      </w:r>
    </w:p>
    <w:p>
      <w:pPr>
        <w:pStyle w:val="null3"/>
        <w:jc w:val="right"/>
        <w:outlineLvl w:val="2"/>
      </w:pPr>
      <w:r>
        <w:rPr>
          <w:rFonts w:ascii="仿宋_GB2312" w:hAnsi="仿宋_GB2312" w:cs="仿宋_GB2312" w:eastAsia="仿宋_GB2312"/>
          <w:sz w:val="28"/>
          <w:b/>
        </w:rPr>
        <w:t>所属年度：</w:t>
      </w:r>
    </w:p>
    <w:p>
      <w:pPr>
        <w:pStyle w:val="null3"/>
        <w:outlineLvl w:val="2"/>
      </w:pPr>
      <w:r>
        <w:rPr>
          <w:rFonts w:ascii="仿宋_GB2312" w:hAnsi="仿宋_GB2312" w:cs="仿宋_GB2312" w:eastAsia="仿宋_GB2312"/>
          <w:sz w:val="28"/>
          <w:b/>
        </w:rPr>
        <w:t>2026</w:t>
      </w:r>
      <w:r>
        <w:rPr>
          <w:rFonts w:ascii="仿宋_GB2312" w:hAnsi="仿宋_GB2312" w:cs="仿宋_GB2312" w:eastAsia="仿宋_GB2312"/>
          <w:sz w:val="28"/>
          <w:b/>
        </w:rPr>
        <w:t>年</w:t>
      </w:r>
    </w:p>
    <w:p>
      <w:pPr>
        <w:pStyle w:val="null3"/>
        <w:jc w:val="right"/>
        <w:outlineLvl w:val="2"/>
      </w:pPr>
      <w:r>
        <w:rPr>
          <w:rFonts w:ascii="仿宋_GB2312" w:hAnsi="仿宋_GB2312" w:cs="仿宋_GB2312" w:eastAsia="仿宋_GB2312"/>
          <w:sz w:val="28"/>
          <w:b/>
        </w:rPr>
        <w:t>编制单位：</w:t>
      </w:r>
    </w:p>
    <w:p>
      <w:pPr>
        <w:pStyle w:val="null3"/>
        <w:outlineLvl w:val="2"/>
      </w:pPr>
      <w:r>
        <w:rPr>
          <w:rFonts w:ascii="仿宋_GB2312" w:hAnsi="仿宋_GB2312" w:cs="仿宋_GB2312" w:eastAsia="仿宋_GB2312"/>
          <w:sz w:val="28"/>
          <w:b/>
        </w:rPr>
        <w:t>成都东部新区第二人民医院</w:t>
      </w:r>
    </w:p>
    <w:p>
      <w:pPr>
        <w:pStyle w:val="null3"/>
        <w:jc w:val="right"/>
        <w:outlineLvl w:val="2"/>
      </w:pPr>
      <w:r>
        <w:rPr>
          <w:rFonts w:ascii="仿宋_GB2312" w:hAnsi="仿宋_GB2312" w:cs="仿宋_GB2312" w:eastAsia="仿宋_GB2312"/>
          <w:sz w:val="28"/>
          <w:b/>
        </w:rPr>
        <w:t>编制时间：</w:t>
      </w:r>
    </w:p>
    <w:p>
      <w:pPr>
        <w:pStyle w:val="null3"/>
        <w:outlineLvl w:val="2"/>
      </w:pPr>
      <w:r>
        <w:rPr>
          <w:rFonts w:ascii="仿宋_GB2312" w:hAnsi="仿宋_GB2312" w:cs="仿宋_GB2312" w:eastAsia="仿宋_GB2312"/>
          <w:sz w:val="28"/>
          <w:b/>
        </w:rPr>
        <w:t>2026年04月16日</w:t>
      </w:r>
    </w:p>
    <w:p>
      <w:pPr>
        <w:pStyle w:val="null3"/>
        <w:outlineLvl w:val="2"/>
      </w:pPr>
      <w:r>
        <w:rPr>
          <w:rFonts w:ascii="仿宋_GB2312" w:hAnsi="仿宋_GB2312" w:cs="仿宋_GB2312" w:eastAsia="仿宋_GB2312"/>
          <w:sz w:val="28"/>
          <w:b/>
        </w:rPr>
        <w:t>一、项目总体情况</w:t>
      </w:r>
    </w:p>
    <w:p>
      <w:pPr>
        <w:pStyle w:val="null3"/>
      </w:pPr>
      <w:r>
        <w:rPr>
          <w:rFonts w:ascii="仿宋_GB2312" w:hAnsi="仿宋_GB2312" w:cs="仿宋_GB2312" w:eastAsia="仿宋_GB2312"/>
        </w:rPr>
        <w:t xml:space="preserve"> （一）项目名称： </w:t>
      </w:r>
      <w:r>
        <w:rPr>
          <w:rFonts w:ascii="仿宋_GB2312" w:hAnsi="仿宋_GB2312" w:cs="仿宋_GB2312" w:eastAsia="仿宋_GB2312"/>
        </w:rPr>
        <w:t>2026年主动脉内球囊反搏泵（IABP）采购项目</w:t>
      </w:r>
    </w:p>
    <w:p>
      <w:pPr>
        <w:pStyle w:val="null3"/>
      </w:pPr>
      <w:r>
        <w:rPr>
          <w:rFonts w:ascii="仿宋_GB2312" w:hAnsi="仿宋_GB2312" w:cs="仿宋_GB2312" w:eastAsia="仿宋_GB2312"/>
        </w:rPr>
        <w:t xml:space="preserve"> （二）项目所属年度： </w:t>
      </w:r>
      <w:r>
        <w:rPr>
          <w:rFonts w:ascii="仿宋_GB2312" w:hAnsi="仿宋_GB2312" w:cs="仿宋_GB2312" w:eastAsia="仿宋_GB2312"/>
        </w:rPr>
        <w:t>2026</w:t>
      </w:r>
      <w:r>
        <w:rPr>
          <w:rFonts w:ascii="仿宋_GB2312" w:hAnsi="仿宋_GB2312" w:cs="仿宋_GB2312" w:eastAsia="仿宋_GB2312"/>
        </w:rPr>
        <w:t>年</w:t>
      </w:r>
    </w:p>
    <w:p>
      <w:pPr>
        <w:pStyle w:val="null3"/>
      </w:pPr>
      <w:r>
        <w:rPr>
          <w:rFonts w:ascii="仿宋_GB2312" w:hAnsi="仿宋_GB2312" w:cs="仿宋_GB2312" w:eastAsia="仿宋_GB2312"/>
        </w:rPr>
        <w:t xml:space="preserve"> （三）项目所属分类： </w:t>
      </w:r>
      <w:r>
        <w:rPr>
          <w:rFonts w:ascii="仿宋_GB2312" w:hAnsi="仿宋_GB2312" w:cs="仿宋_GB2312" w:eastAsia="仿宋_GB2312"/>
        </w:rPr>
        <w:t>货物</w:t>
      </w:r>
    </w:p>
    <w:p>
      <w:pPr>
        <w:pStyle w:val="null3"/>
      </w:pPr>
      <w:r>
        <w:rPr>
          <w:rFonts w:ascii="仿宋_GB2312" w:hAnsi="仿宋_GB2312" w:cs="仿宋_GB2312" w:eastAsia="仿宋_GB2312"/>
        </w:rPr>
        <w:t xml:space="preserve"> （四）预算金额（元）：</w:t>
      </w:r>
      <w:r>
        <w:rPr>
          <w:rFonts w:ascii="仿宋_GB2312" w:hAnsi="仿宋_GB2312" w:cs="仿宋_GB2312" w:eastAsia="仿宋_GB2312"/>
        </w:rPr>
        <w:t>760,000.00</w:t>
      </w:r>
      <w:r>
        <w:rPr>
          <w:rFonts w:ascii="仿宋_GB2312" w:hAnsi="仿宋_GB2312" w:cs="仿宋_GB2312" w:eastAsia="仿宋_GB2312"/>
        </w:rPr>
        <w:t>元 ，大写（人民币）：</w:t>
      </w:r>
      <w:r>
        <w:rPr>
          <w:rFonts w:ascii="仿宋_GB2312" w:hAnsi="仿宋_GB2312" w:cs="仿宋_GB2312" w:eastAsia="仿宋_GB2312"/>
        </w:rPr>
        <w:t>柒拾陆万元整</w:t>
      </w:r>
    </w:p>
    <w:p>
      <w:pPr>
        <w:pStyle w:val="null3"/>
        <w:ind w:firstLine="1200"/>
      </w:pPr>
      <w:r>
        <w:rPr>
          <w:rFonts w:ascii="仿宋_GB2312" w:hAnsi="仿宋_GB2312" w:cs="仿宋_GB2312" w:eastAsia="仿宋_GB2312"/>
        </w:rPr>
        <w:t xml:space="preserve"> （五）项目概况：</w:t>
      </w:r>
    </w:p>
    <w:p>
      <w:pPr>
        <w:pStyle w:val="null3"/>
        <w:ind w:left="480"/>
      </w:pPr>
      <w:r>
        <w:rPr>
          <w:rFonts w:ascii="仿宋_GB2312" w:hAnsi="仿宋_GB2312" w:cs="仿宋_GB2312" w:eastAsia="仿宋_GB2312"/>
        </w:rPr>
        <w:t>本项目共1个包，拟采购主动脉内球囊反搏泵（IABP）1套</w:t>
      </w:r>
    </w:p>
    <w:p>
      <w:pPr>
        <w:pStyle w:val="null3"/>
      </w:pPr>
      <w:r>
        <w:rPr>
          <w:rFonts w:ascii="仿宋_GB2312" w:hAnsi="仿宋_GB2312" w:cs="仿宋_GB2312" w:eastAsia="仿宋_GB2312"/>
        </w:rPr>
        <w:t xml:space="preserve"> （六）本项目是否有为采购项目提供整体设计、规范编制或者项目管理、监理、检测等服务的供应商：</w:t>
      </w:r>
      <w:r>
        <w:rPr>
          <w:rFonts w:ascii="仿宋_GB2312" w:hAnsi="仿宋_GB2312" w:cs="仿宋_GB2312" w:eastAsia="仿宋_GB2312"/>
        </w:rPr>
        <w:t>否</w:t>
      </w:r>
    </w:p>
    <w:p>
      <w:pPr>
        <w:pStyle w:val="null3"/>
        <w:outlineLvl w:val="2"/>
      </w:pPr>
      <w:r>
        <w:rPr>
          <w:rFonts w:ascii="仿宋_GB2312" w:hAnsi="仿宋_GB2312" w:cs="仿宋_GB2312" w:eastAsia="仿宋_GB2312"/>
          <w:sz w:val="28"/>
          <w:b/>
        </w:rPr>
        <w:t>二、项目需求调查情况</w:t>
      </w:r>
    </w:p>
    <w:p>
      <w:pPr>
        <w:pStyle w:val="null3"/>
      </w:pPr>
      <w:r>
        <w:rPr>
          <w:rFonts w:ascii="仿宋_GB2312" w:hAnsi="仿宋_GB2312" w:cs="仿宋_GB2312" w:eastAsia="仿宋_GB2312"/>
        </w:rPr>
        <w:t>依据《政府采购需求管理办法》的规定，本项目</w:t>
      </w:r>
      <w:r>
        <w:rPr>
          <w:rFonts w:ascii="仿宋_GB2312" w:hAnsi="仿宋_GB2312" w:cs="仿宋_GB2312" w:eastAsia="仿宋_GB2312"/>
        </w:rPr>
        <w:t>需要</w:t>
      </w:r>
      <w:r>
        <w:rPr>
          <w:rFonts w:ascii="仿宋_GB2312" w:hAnsi="仿宋_GB2312" w:cs="仿宋_GB2312" w:eastAsia="仿宋_GB2312"/>
        </w:rPr>
        <w:t>需求调查，具体情况如下：</w:t>
      </w:r>
    </w:p>
    <w:p>
      <w:pPr>
        <w:pStyle w:val="null3"/>
      </w:pPr>
      <w:r>
        <w:rPr>
          <w:rFonts w:ascii="仿宋_GB2312" w:hAnsi="仿宋_GB2312" w:cs="仿宋_GB2312" w:eastAsia="仿宋_GB2312"/>
          <w:color w:val="000000"/>
        </w:rPr>
        <w:t>·本项目属于以下应当展开需求的情形</w:t>
      </w:r>
    </w:p>
    <w:p>
      <w:pPr>
        <w:pStyle w:val="null3"/>
        <w:ind w:firstLine="840"/>
      </w:pPr>
      <w:r>
        <w:rPr>
          <w:rFonts w:ascii="仿宋_GB2312" w:hAnsi="仿宋_GB2312" w:cs="仿宋_GB2312" w:eastAsia="仿宋_GB2312"/>
        </w:rPr>
        <w:t>主管预算单位或者采购人认为需要开展需求调查的其他采购项目。</w:t>
      </w:r>
    </w:p>
    <w:p>
      <w:pPr>
        <w:pStyle w:val="null3"/>
      </w:pPr>
      <w:r>
        <w:rPr>
          <w:rFonts w:ascii="仿宋_GB2312" w:hAnsi="仿宋_GB2312" w:cs="仿宋_GB2312" w:eastAsia="仿宋_GB2312"/>
        </w:rPr>
        <w:t>（一）需求调查方式</w:t>
      </w:r>
    </w:p>
    <w:p>
      <w:pPr>
        <w:pStyle w:val="null3"/>
        <w:ind w:firstLine="840"/>
      </w:pPr>
      <w:r>
        <w:rPr>
          <w:rFonts w:ascii="仿宋_GB2312" w:hAnsi="仿宋_GB2312" w:cs="仿宋_GB2312" w:eastAsia="仿宋_GB2312"/>
        </w:rPr>
        <w:t>咨询</w:t>
      </w:r>
    </w:p>
    <w:p>
      <w:pPr>
        <w:pStyle w:val="null3"/>
      </w:pPr>
      <w:r>
        <w:rPr>
          <w:rFonts w:ascii="仿宋_GB2312" w:hAnsi="仿宋_GB2312" w:cs="仿宋_GB2312" w:eastAsia="仿宋_GB2312"/>
        </w:rPr>
        <w:t>（二）需求调查对象</w:t>
      </w:r>
    </w:p>
    <w:p>
      <w:pPr>
        <w:pStyle w:val="null3"/>
        <w:ind w:firstLine="840"/>
      </w:pPr>
      <w:r>
        <w:rPr>
          <w:rFonts w:ascii="仿宋_GB2312" w:hAnsi="仿宋_GB2312" w:cs="仿宋_GB2312" w:eastAsia="仿宋_GB2312"/>
        </w:rPr>
        <w:t>成都本因坊商贸有限公司 耐艾斯(成都)贸易有限公司 四川启新科技有限公司 重庆医药集团四川供应链管理有限公司 上海尘栩科贸有限公司</w:t>
      </w:r>
    </w:p>
    <w:p>
      <w:pPr>
        <w:pStyle w:val="null3"/>
      </w:pPr>
      <w:r>
        <w:rPr>
          <w:rFonts w:ascii="仿宋_GB2312" w:hAnsi="仿宋_GB2312" w:cs="仿宋_GB2312" w:eastAsia="仿宋_GB2312"/>
        </w:rPr>
        <w:t>（三）需求调查结果</w:t>
      </w:r>
    </w:p>
    <w:p>
      <w:pPr>
        <w:pStyle w:val="null3"/>
        <w:ind w:firstLine="840"/>
      </w:pPr>
      <w:r>
        <w:rPr>
          <w:rFonts w:ascii="仿宋_GB2312" w:hAnsi="仿宋_GB2312" w:cs="仿宋_GB2312" w:eastAsia="仿宋_GB2312"/>
        </w:rPr>
        <w:t>1.相关产业发展情况</w:t>
      </w:r>
    </w:p>
    <w:p>
      <w:pPr>
        <w:pStyle w:val="null3"/>
        <w:ind w:firstLine="840"/>
      </w:pPr>
      <w:r>
        <w:rPr>
          <w:rFonts w:ascii="仿宋_GB2312" w:hAnsi="仿宋_GB2312" w:cs="仿宋_GB2312" w:eastAsia="仿宋_GB2312"/>
        </w:rPr>
        <w:t>（1）市场规模：全球2024年IABP市场约19.6亿元，预计2031年达29.0亿元，2025-2031年CAGR约4.9%；国内2024年规模12.3亿元，2025年预计达13.4亿元，需求随心血管疾病高发稳步增长。 （2）发展趋势：技术向精准化、便捷化升级，主流产品采用ECG触发模式，高端产品引入光纤压力传感技术；国产替代加速，外资仍主导高端市场，基层医院需求逐步释放。 （3）中国市场：2024年规模12.3亿元，2025年预计达13.4亿元，区域呈“东强西弱”，华东占比最高。外资仍主导市场，国产厂商快速崛起，基层医院成为市场新增量。</w:t>
      </w:r>
    </w:p>
    <w:p>
      <w:pPr>
        <w:pStyle w:val="null3"/>
        <w:ind w:firstLine="840"/>
      </w:pPr>
      <w:r>
        <w:rPr>
          <w:rFonts w:ascii="仿宋_GB2312" w:hAnsi="仿宋_GB2312" w:cs="仿宋_GB2312" w:eastAsia="仿宋_GB2312"/>
        </w:rPr>
        <w:t>2.市场供给情况</w:t>
      </w:r>
    </w:p>
    <w:p>
      <w:pPr>
        <w:pStyle w:val="null3"/>
        <w:ind w:firstLine="840"/>
      </w:pPr>
      <w:r>
        <w:rPr>
          <w:rFonts w:ascii="仿宋_GB2312" w:hAnsi="仿宋_GB2312" w:cs="仿宋_GB2312" w:eastAsia="仿宋_GB2312"/>
        </w:rPr>
        <w:t>同类型项目市场供给充足，竞争充分。</w:t>
      </w:r>
    </w:p>
    <w:p>
      <w:pPr>
        <w:pStyle w:val="null3"/>
        <w:ind w:firstLine="840"/>
      </w:pPr>
      <w:r>
        <w:rPr>
          <w:rFonts w:ascii="仿宋_GB2312" w:hAnsi="仿宋_GB2312" w:cs="仿宋_GB2312" w:eastAsia="仿宋_GB2312"/>
        </w:rPr>
        <w:t>3.同类采购项目历史成交信息情况</w:t>
      </w:r>
    </w:p>
    <w:p>
      <w:pPr>
        <w:pStyle w:val="null3"/>
        <w:ind w:firstLine="840"/>
      </w:pPr>
      <w:r>
        <w:rPr>
          <w:rFonts w:ascii="仿宋_GB2312" w:hAnsi="仿宋_GB2312" w:cs="仿宋_GB2312" w:eastAsia="仿宋_GB2312"/>
        </w:rPr>
        <w:t>（1）项目名称：主动脉球囊反博泵（IABP）（项目编号：N5116222025000197），预算金额：1,400,000.00元，中标公告链接：https://www.ccgp-sichuan.gov.cn/maincms-web/article?type=notice&amp;id=f443a8de-7e78-454c-a9b6-02fb6c04d8f2&amp;planId=8a69ce8d99eda8ab019a006953180b93 （2）项目名称：吉林大学第二医院主动脉内球囊反搏泵IABP采购项目（项目编号：ZSJC-2025-CCCG083），预算金额：99.000000 万元（人民币），中标公告链接：https://www.ccgp.gov.cn/cggg/zygg/zbgg/202512/t20251209_25889108.htm （3）项目名称：河南省胸科医院主动脉内球囊反搏泵（IABP）采购项目）（项目编号：豫财招标采购-2025-1559）预算金额：3,400,000.00元，中标公告链接：https://www.ccgp.gov.cn/cggg/dfgg/gkzb/202512/t20251223_25976367.htm</w:t>
      </w:r>
    </w:p>
    <w:p>
      <w:pPr>
        <w:pStyle w:val="null3"/>
        <w:ind w:firstLine="840"/>
      </w:pPr>
      <w:r>
        <w:rPr>
          <w:rFonts w:ascii="仿宋_GB2312" w:hAnsi="仿宋_GB2312" w:cs="仿宋_GB2312" w:eastAsia="仿宋_GB2312"/>
        </w:rPr>
        <w:t>4.可能涉及的运行维护、升级更新、备品备件、耗材等后续采购情况</w:t>
      </w:r>
    </w:p>
    <w:p>
      <w:pPr>
        <w:pStyle w:val="null3"/>
        <w:ind w:firstLine="840"/>
      </w:pPr>
      <w:r>
        <w:rPr>
          <w:rFonts w:ascii="仿宋_GB2312" w:hAnsi="仿宋_GB2312" w:cs="仿宋_GB2312" w:eastAsia="仿宋_GB2312"/>
        </w:rPr>
        <w:t>保修期内，非因采购人过错产生的质量问题，维修、更换的费用由供应商承担，相关费用已包含在报价中。因采购人过错产生的质量问题，维修、更换的费用由采购人承担。</w:t>
      </w:r>
    </w:p>
    <w:p>
      <w:pPr>
        <w:pStyle w:val="null3"/>
        <w:ind w:firstLine="840"/>
      </w:pPr>
      <w:r>
        <w:rPr>
          <w:rFonts w:ascii="仿宋_GB2312" w:hAnsi="仿宋_GB2312" w:cs="仿宋_GB2312" w:eastAsia="仿宋_GB2312"/>
        </w:rPr>
        <w:t>5.其他相关情况</w:t>
      </w:r>
    </w:p>
    <w:p>
      <w:pPr>
        <w:pStyle w:val="null3"/>
        <w:ind w:firstLine="840"/>
      </w:pPr>
      <w:r>
        <w:rPr>
          <w:rFonts w:ascii="仿宋_GB2312" w:hAnsi="仿宋_GB2312" w:cs="仿宋_GB2312" w:eastAsia="仿宋_GB2312"/>
        </w:rPr>
        <w:t>无</w:t>
      </w:r>
    </w:p>
    <w:p>
      <w:pPr>
        <w:pStyle w:val="null3"/>
        <w:outlineLvl w:val="2"/>
      </w:pPr>
      <w:r>
        <w:rPr>
          <w:rFonts w:ascii="仿宋_GB2312" w:hAnsi="仿宋_GB2312" w:cs="仿宋_GB2312" w:eastAsia="仿宋_GB2312"/>
          <w:sz w:val="28"/>
          <w:b/>
        </w:rPr>
        <w:t>三、项目采购实施计划</w:t>
      </w:r>
    </w:p>
    <w:p>
      <w:pPr>
        <w:pStyle w:val="null3"/>
      </w:pPr>
      <w:r>
        <w:rPr>
          <w:rFonts w:ascii="仿宋_GB2312" w:hAnsi="仿宋_GB2312" w:cs="仿宋_GB2312" w:eastAsia="仿宋_GB2312"/>
        </w:rPr>
        <w:t>（一）采购组织形式：</w:t>
      </w:r>
      <w:r>
        <w:rPr>
          <w:rFonts w:ascii="仿宋_GB2312" w:hAnsi="仿宋_GB2312" w:cs="仿宋_GB2312" w:eastAsia="仿宋_GB2312"/>
        </w:rPr>
        <w:t>分散采购</w:t>
      </w:r>
    </w:p>
    <w:p>
      <w:pPr>
        <w:pStyle w:val="null3"/>
      </w:pPr>
      <w:r>
        <w:rPr>
          <w:rFonts w:ascii="仿宋_GB2312" w:hAnsi="仿宋_GB2312" w:cs="仿宋_GB2312" w:eastAsia="仿宋_GB2312"/>
        </w:rPr>
        <w:t>（二）采购方式：</w:t>
      </w:r>
      <w:r>
        <w:rPr>
          <w:rFonts w:ascii="仿宋_GB2312" w:hAnsi="仿宋_GB2312" w:cs="仿宋_GB2312" w:eastAsia="仿宋_GB2312"/>
        </w:rPr>
        <w:t>公开招标</w:t>
      </w:r>
    </w:p>
    <w:p>
      <w:pPr>
        <w:pStyle w:val="null3"/>
      </w:pPr>
      <w:r>
        <w:rPr>
          <w:rFonts w:ascii="仿宋_GB2312" w:hAnsi="仿宋_GB2312" w:cs="仿宋_GB2312" w:eastAsia="仿宋_GB2312"/>
        </w:rPr>
        <w:t>（三）本项目是否单位自行组织采购：</w:t>
      </w:r>
      <w:r>
        <w:rPr>
          <w:rFonts w:ascii="仿宋_GB2312" w:hAnsi="仿宋_GB2312" w:cs="仿宋_GB2312" w:eastAsia="仿宋_GB2312"/>
        </w:rPr>
        <w:t>否</w:t>
      </w:r>
    </w:p>
    <w:p>
      <w:pPr>
        <w:pStyle w:val="null3"/>
      </w:pPr>
      <w:r>
        <w:rPr>
          <w:rFonts w:ascii="仿宋_GB2312" w:hAnsi="仿宋_GB2312" w:cs="仿宋_GB2312" w:eastAsia="仿宋_GB2312"/>
        </w:rPr>
        <w:t>（四）采购包划分：</w:t>
      </w:r>
      <w:r>
        <w:rPr>
          <w:rFonts w:ascii="仿宋_GB2312" w:hAnsi="仿宋_GB2312" w:cs="仿宋_GB2312" w:eastAsia="仿宋_GB2312"/>
        </w:rPr>
        <w:t>不分包采购</w:t>
      </w:r>
    </w:p>
    <w:p>
      <w:pPr>
        <w:pStyle w:val="null3"/>
      </w:pPr>
      <w:r>
        <w:rPr>
          <w:rFonts w:ascii="仿宋_GB2312" w:hAnsi="仿宋_GB2312" w:cs="仿宋_GB2312" w:eastAsia="仿宋_GB2312"/>
        </w:rPr>
        <w:t>（五）执行政府采购促进中小企业发展的相关政策</w:t>
      </w:r>
    </w:p>
    <w:p>
      <w:pPr>
        <w:pStyle w:val="null3"/>
      </w:pPr>
      <w:r>
        <w:rPr>
          <w:rFonts w:ascii="仿宋_GB2312" w:hAnsi="仿宋_GB2312" w:cs="仿宋_GB2312" w:eastAsia="仿宋_GB2312"/>
        </w:rPr>
        <w:t>本项目不专门面向中小企业采购</w:t>
      </w:r>
    </w:p>
    <w:p>
      <w:pPr>
        <w:pStyle w:val="null3"/>
      </w:pPr>
      <w:r>
        <w:rPr>
          <w:rFonts w:ascii="仿宋_GB2312" w:hAnsi="仿宋_GB2312" w:cs="仿宋_GB2312" w:eastAsia="仿宋_GB2312"/>
        </w:rPr>
        <w:t>（六）是否采购环境标识产品：</w:t>
      </w:r>
      <w:r>
        <w:rPr>
          <w:rFonts w:ascii="仿宋_GB2312" w:hAnsi="仿宋_GB2312" w:cs="仿宋_GB2312" w:eastAsia="仿宋_GB2312"/>
        </w:rPr>
        <w:t>否</w:t>
      </w:r>
    </w:p>
    <w:p>
      <w:pPr>
        <w:pStyle w:val="null3"/>
      </w:pPr>
      <w:r>
        <w:rPr>
          <w:rFonts w:ascii="仿宋_GB2312" w:hAnsi="仿宋_GB2312" w:cs="仿宋_GB2312" w:eastAsia="仿宋_GB2312"/>
        </w:rPr>
        <w:t>（七）是否采购节能产品：</w:t>
      </w:r>
      <w:r>
        <w:rPr>
          <w:rFonts w:ascii="仿宋_GB2312" w:hAnsi="仿宋_GB2312" w:cs="仿宋_GB2312" w:eastAsia="仿宋_GB2312"/>
        </w:rPr>
        <w:t>否</w:t>
      </w:r>
    </w:p>
    <w:p>
      <w:pPr>
        <w:pStyle w:val="null3"/>
      </w:pPr>
      <w:r>
        <w:rPr>
          <w:rFonts w:ascii="仿宋_GB2312" w:hAnsi="仿宋_GB2312" w:cs="仿宋_GB2312" w:eastAsia="仿宋_GB2312"/>
        </w:rPr>
        <w:t>（八）项目的采购标的是否包含进口产品：</w:t>
      </w:r>
      <w:r>
        <w:rPr>
          <w:rFonts w:ascii="仿宋_GB2312" w:hAnsi="仿宋_GB2312" w:cs="仿宋_GB2312" w:eastAsia="仿宋_GB2312"/>
        </w:rPr>
        <w:t>否</w:t>
      </w:r>
    </w:p>
    <w:p>
      <w:pPr>
        <w:pStyle w:val="null3"/>
      </w:pPr>
      <w:r>
        <w:rPr>
          <w:rFonts w:ascii="仿宋_GB2312" w:hAnsi="仿宋_GB2312" w:cs="仿宋_GB2312" w:eastAsia="仿宋_GB2312"/>
        </w:rPr>
        <w:t>（九）采购标的是否属于政府购买服务：</w:t>
      </w:r>
      <w:r>
        <w:rPr>
          <w:rFonts w:ascii="仿宋_GB2312" w:hAnsi="仿宋_GB2312" w:cs="仿宋_GB2312" w:eastAsia="仿宋_GB2312"/>
        </w:rPr>
        <w:t>否</w:t>
      </w:r>
    </w:p>
    <w:p>
      <w:pPr>
        <w:pStyle w:val="null3"/>
      </w:pPr>
      <w:r>
        <w:rPr>
          <w:rFonts w:ascii="仿宋_GB2312" w:hAnsi="仿宋_GB2312" w:cs="仿宋_GB2312" w:eastAsia="仿宋_GB2312"/>
        </w:rPr>
        <w:t>（十）是否属于政务信息系统项目：</w:t>
      </w:r>
      <w:r>
        <w:rPr>
          <w:rFonts w:ascii="仿宋_GB2312" w:hAnsi="仿宋_GB2312" w:cs="仿宋_GB2312" w:eastAsia="仿宋_GB2312"/>
        </w:rPr>
        <w:t>否</w:t>
      </w:r>
    </w:p>
    <w:p>
      <w:pPr>
        <w:pStyle w:val="null3"/>
      </w:pPr>
      <w:r>
        <w:rPr>
          <w:rFonts w:ascii="仿宋_GB2312" w:hAnsi="仿宋_GB2312" w:cs="仿宋_GB2312" w:eastAsia="仿宋_GB2312"/>
        </w:rPr>
        <w:t>（十一）是否属于高校、科研院所的科研仪器设备采购：</w:t>
      </w:r>
      <w:r>
        <w:rPr>
          <w:rFonts w:ascii="仿宋_GB2312" w:hAnsi="仿宋_GB2312" w:cs="仿宋_GB2312" w:eastAsia="仿宋_GB2312"/>
        </w:rPr>
        <w:t>否</w:t>
      </w:r>
    </w:p>
    <w:p>
      <w:pPr>
        <w:pStyle w:val="null3"/>
      </w:pPr>
      <w:r>
        <w:rPr>
          <w:rFonts w:ascii="仿宋_GB2312" w:hAnsi="仿宋_GB2312" w:cs="仿宋_GB2312" w:eastAsia="仿宋_GB2312"/>
        </w:rPr>
        <w:t>（十二）是否属于PPP项目：</w:t>
      </w:r>
      <w:r>
        <w:rPr>
          <w:rFonts w:ascii="仿宋_GB2312" w:hAnsi="仿宋_GB2312" w:cs="仿宋_GB2312" w:eastAsia="仿宋_GB2312"/>
        </w:rPr>
        <w:t>否</w:t>
      </w:r>
    </w:p>
    <w:p>
      <w:pPr>
        <w:pStyle w:val="null3"/>
      </w:pPr>
      <w:r>
        <w:rPr>
          <w:rFonts w:ascii="仿宋_GB2312" w:hAnsi="仿宋_GB2312" w:cs="仿宋_GB2312" w:eastAsia="仿宋_GB2312"/>
        </w:rPr>
        <w:t>（十三）是否属于签订不超过3年履行期限政府采购合同的项目：</w:t>
      </w:r>
      <w:r>
        <w:rPr>
          <w:rFonts w:ascii="仿宋_GB2312" w:hAnsi="仿宋_GB2312" w:cs="仿宋_GB2312" w:eastAsia="仿宋_GB2312"/>
        </w:rPr>
        <w:t>否</w:t>
      </w:r>
    </w:p>
    <w:p>
      <w:pPr>
        <w:pStyle w:val="null3"/>
        <w:ind w:firstLine="1275"/>
        <w:outlineLvl w:val="2"/>
      </w:pPr>
      <w:r>
        <w:rPr>
          <w:rFonts w:ascii="仿宋_GB2312" w:hAnsi="仿宋_GB2312" w:cs="仿宋_GB2312" w:eastAsia="仿宋_GB2312"/>
          <w:sz w:val="28"/>
          <w:b/>
        </w:rPr>
        <w:t>四、项目需求及分包情况、采购标的</w:t>
      </w:r>
    </w:p>
    <w:p>
      <w:pPr>
        <w:pStyle w:val="null3"/>
        <w:outlineLvl w:val="4"/>
      </w:pPr>
      <w:r>
        <w:rPr>
          <w:rFonts w:ascii="仿宋_GB2312" w:hAnsi="仿宋_GB2312" w:cs="仿宋_GB2312" w:eastAsia="仿宋_GB2312"/>
          <w:sz w:val="20"/>
          <w:b/>
        </w:rPr>
        <w:t>（</w:t>
      </w:r>
      <w:r>
        <w:rPr>
          <w:rFonts w:ascii="仿宋_GB2312" w:hAnsi="仿宋_GB2312" w:cs="仿宋_GB2312" w:eastAsia="仿宋_GB2312"/>
          <w:sz w:val="20"/>
          <w:b/>
        </w:rPr>
        <w:t>一</w:t>
      </w:r>
      <w:r>
        <w:rPr>
          <w:rFonts w:ascii="仿宋_GB2312" w:hAnsi="仿宋_GB2312" w:cs="仿宋_GB2312" w:eastAsia="仿宋_GB2312"/>
          <w:sz w:val="20"/>
          <w:b/>
        </w:rPr>
        <w:t>）分包名称：</w:t>
      </w:r>
      <w:r>
        <w:rPr>
          <w:rFonts w:ascii="仿宋_GB2312" w:hAnsi="仿宋_GB2312" w:cs="仿宋_GB2312" w:eastAsia="仿宋_GB2312"/>
          <w:sz w:val="20"/>
          <w:b/>
        </w:rPr>
        <w:t>合同包一</w:t>
      </w:r>
    </w:p>
    <w:p>
      <w:pPr>
        <w:pStyle w:val="null3"/>
      </w:pPr>
      <w:r>
        <w:rPr>
          <w:rFonts w:ascii="仿宋_GB2312" w:hAnsi="仿宋_GB2312" w:cs="仿宋_GB2312" w:eastAsia="仿宋_GB2312"/>
        </w:rPr>
        <w:t>1、执行政府采购促进中小企业发展的相关政策</w:t>
      </w:r>
    </w:p>
    <w:p>
      <w:pPr>
        <w:pStyle w:val="null3"/>
      </w:pPr>
      <w:r>
        <w:rPr>
          <w:rFonts w:ascii="仿宋_GB2312" w:hAnsi="仿宋_GB2312" w:cs="仿宋_GB2312" w:eastAsia="仿宋_GB2312"/>
          <w:color w:val="000000"/>
        </w:rPr>
        <w:t>1)</w:t>
      </w:r>
      <w:r>
        <w:rPr>
          <w:rFonts w:ascii="仿宋_GB2312" w:hAnsi="仿宋_GB2312" w:cs="仿宋_GB2312" w:eastAsia="仿宋_GB2312"/>
        </w:rPr>
        <w:t>不专门面向中小企业采购</w:t>
      </w:r>
    </w:p>
    <w:p>
      <w:pPr>
        <w:pStyle w:val="null3"/>
        <w:ind w:firstLine="840"/>
      </w:pPr>
      <w:r>
        <w:rPr>
          <w:rFonts w:ascii="仿宋_GB2312" w:hAnsi="仿宋_GB2312" w:cs="仿宋_GB2312" w:eastAsia="仿宋_GB2312"/>
        </w:rPr>
        <w:t>2、预算金额（元）：</w:t>
      </w:r>
      <w:r>
        <w:rPr>
          <w:rFonts w:ascii="仿宋_GB2312" w:hAnsi="仿宋_GB2312" w:cs="仿宋_GB2312" w:eastAsia="仿宋_GB2312"/>
        </w:rPr>
        <w:t>760,000.00</w:t>
      </w:r>
      <w:r>
        <w:rPr>
          <w:rFonts w:ascii="仿宋_GB2312" w:hAnsi="仿宋_GB2312" w:cs="仿宋_GB2312" w:eastAsia="仿宋_GB2312"/>
        </w:rPr>
        <w:t xml:space="preserve"> ，大写（人民币）： </w:t>
      </w:r>
      <w:r>
        <w:rPr>
          <w:rFonts w:ascii="仿宋_GB2312" w:hAnsi="仿宋_GB2312" w:cs="仿宋_GB2312" w:eastAsia="仿宋_GB2312"/>
        </w:rPr>
        <w:t>柒拾陆万元整</w:t>
      </w:r>
    </w:p>
    <w:p>
      <w:pPr>
        <w:pStyle w:val="null3"/>
        <w:ind w:firstLine="780"/>
      </w:pPr>
      <w:r>
        <w:rPr>
          <w:rFonts w:ascii="仿宋_GB2312" w:hAnsi="仿宋_GB2312" w:cs="仿宋_GB2312" w:eastAsia="仿宋_GB2312"/>
        </w:rPr>
        <w:t xml:space="preserve"> 最高限价（元）： </w:t>
      </w:r>
      <w:r>
        <w:rPr>
          <w:rFonts w:ascii="仿宋_GB2312" w:hAnsi="仿宋_GB2312" w:cs="仿宋_GB2312" w:eastAsia="仿宋_GB2312"/>
        </w:rPr>
        <w:t>760,000.00</w:t>
      </w:r>
      <w:r>
        <w:rPr>
          <w:rFonts w:ascii="仿宋_GB2312" w:hAnsi="仿宋_GB2312" w:cs="仿宋_GB2312" w:eastAsia="仿宋_GB2312"/>
        </w:rPr>
        <w:t xml:space="preserve"> ，大写（人民币）： </w:t>
      </w:r>
      <w:r>
        <w:rPr>
          <w:rFonts w:ascii="仿宋_GB2312" w:hAnsi="仿宋_GB2312" w:cs="仿宋_GB2312" w:eastAsia="仿宋_GB2312"/>
        </w:rPr>
        <w:t>柒拾陆万元整</w:t>
      </w:r>
    </w:p>
    <w:p>
      <w:pPr>
        <w:pStyle w:val="null3"/>
      </w:pPr>
      <w:r>
        <w:rPr>
          <w:rFonts w:ascii="仿宋_GB2312" w:hAnsi="仿宋_GB2312" w:cs="仿宋_GB2312" w:eastAsia="仿宋_GB2312"/>
        </w:rPr>
        <w:t>3、评审方法：</w:t>
      </w:r>
      <w:r>
        <w:rPr>
          <w:rFonts w:ascii="仿宋_GB2312" w:hAnsi="仿宋_GB2312" w:cs="仿宋_GB2312" w:eastAsia="仿宋_GB2312"/>
        </w:rPr>
        <w:t>综合评分法</w:t>
      </w:r>
    </w:p>
    <w:p>
      <w:pPr>
        <w:pStyle w:val="null3"/>
      </w:pPr>
      <w:r>
        <w:rPr>
          <w:rFonts w:ascii="仿宋_GB2312" w:hAnsi="仿宋_GB2312" w:cs="仿宋_GB2312" w:eastAsia="仿宋_GB2312"/>
        </w:rPr>
        <w:t>4、定价方式：</w:t>
      </w:r>
      <w:r>
        <w:rPr>
          <w:rFonts w:ascii="仿宋_GB2312" w:hAnsi="仿宋_GB2312" w:cs="仿宋_GB2312" w:eastAsia="仿宋_GB2312"/>
        </w:rPr>
        <w:t>固定总价</w:t>
      </w:r>
    </w:p>
    <w:p>
      <w:pPr>
        <w:pStyle w:val="null3"/>
      </w:pPr>
      <w:r>
        <w:rPr>
          <w:rFonts w:ascii="仿宋_GB2312" w:hAnsi="仿宋_GB2312" w:cs="仿宋_GB2312" w:eastAsia="仿宋_GB2312"/>
        </w:rPr>
        <w:t>5、是否支持联合体投标：</w:t>
      </w:r>
      <w:r>
        <w:rPr>
          <w:rFonts w:ascii="仿宋_GB2312" w:hAnsi="仿宋_GB2312" w:cs="仿宋_GB2312" w:eastAsia="仿宋_GB2312"/>
        </w:rPr>
        <w:t>否</w:t>
      </w:r>
    </w:p>
    <w:p>
      <w:pPr>
        <w:pStyle w:val="null3"/>
      </w:pPr>
      <w:r>
        <w:rPr>
          <w:rFonts w:ascii="仿宋_GB2312" w:hAnsi="仿宋_GB2312" w:cs="仿宋_GB2312" w:eastAsia="仿宋_GB2312"/>
        </w:rPr>
        <w:t>6、是否允许合同分包选项：</w:t>
      </w:r>
      <w:r>
        <w:rPr>
          <w:rFonts w:ascii="仿宋_GB2312" w:hAnsi="仿宋_GB2312" w:cs="仿宋_GB2312" w:eastAsia="仿宋_GB2312"/>
        </w:rPr>
        <w:t>否</w:t>
      </w:r>
    </w:p>
    <w:p>
      <w:pPr>
        <w:pStyle w:val="null3"/>
      </w:pPr>
      <w:r>
        <w:rPr>
          <w:rFonts w:ascii="仿宋_GB2312" w:hAnsi="仿宋_GB2312" w:cs="仿宋_GB2312" w:eastAsia="仿宋_GB2312"/>
        </w:rPr>
        <w:t>7、拟采购标的的技术要求</w:t>
      </w:r>
    </w:p>
    <w:tbl>
      <w:tblPr>
        <w:tblW w:w="0" w:type="auto"/>
        <w:tblBorders>
          <w:top w:val="single"/>
          <w:left w:val="single"/>
          <w:bottom w:val="single"/>
          <w:right w:val="single"/>
          <w:insideH w:val="single"/>
          <w:insideV w:val="single"/>
        </w:tblBorders>
      </w:tblPr>
      <w:tblGrid>
        <w:gridCol w:w="997"/>
        <w:gridCol w:w="1993"/>
        <w:gridCol w:w="1661"/>
        <w:gridCol w:w="1993"/>
        <w:gridCol w:w="1661"/>
      </w:tblGrid>
      <w:tr>
        <w:tc>
          <w:tcPr>
            <w:tcW w:type="dxa" w:w="997"/>
            <w:vMerge w:val="restart"/>
          </w:tcPr>
          <w:p>
            <w:pPr>
              <w:pStyle w:val="null3"/>
            </w:pPr>
            <w:r>
              <w:rPr>
                <w:rFonts w:ascii="仿宋_GB2312" w:hAnsi="仿宋_GB2312" w:cs="仿宋_GB2312" w:eastAsia="仿宋_GB2312"/>
              </w:rPr>
              <w:t>1</w:t>
            </w:r>
          </w:p>
        </w:tc>
        <w:tc>
          <w:tcPr>
            <w:tcW w:type="dxa" w:w="1993"/>
          </w:tcPr>
          <w:p>
            <w:pPr>
              <w:pStyle w:val="null3"/>
              <w:jc w:val="center"/>
            </w:pPr>
            <w:r>
              <w:rPr>
                <w:rFonts w:ascii="仿宋_GB2312" w:hAnsi="仿宋_GB2312" w:cs="仿宋_GB2312" w:eastAsia="仿宋_GB2312"/>
                <w:b/>
                <w:color w:val="000000"/>
              </w:rPr>
              <w:t>采购品目</w:t>
            </w:r>
          </w:p>
        </w:tc>
        <w:tc>
          <w:tcPr>
            <w:tcW w:type="dxa" w:w="1661"/>
          </w:tcPr>
          <w:p>
            <w:pPr>
              <w:pStyle w:val="null3"/>
            </w:pPr>
            <w:r>
              <w:rPr>
                <w:rFonts w:ascii="仿宋_GB2312" w:hAnsi="仿宋_GB2312" w:cs="仿宋_GB2312" w:eastAsia="仿宋_GB2312"/>
              </w:rPr>
              <w:t>A02322600 介/植入诊断和治疗用器械</w:t>
            </w:r>
          </w:p>
        </w:tc>
        <w:tc>
          <w:tcPr>
            <w:tcW w:type="dxa" w:w="1993"/>
          </w:tcPr>
          <w:p>
            <w:pPr>
              <w:pStyle w:val="null3"/>
              <w:jc w:val="center"/>
            </w:pPr>
            <w:r>
              <w:rPr>
                <w:rFonts w:ascii="仿宋_GB2312" w:hAnsi="仿宋_GB2312" w:cs="仿宋_GB2312" w:eastAsia="仿宋_GB2312"/>
                <w:b/>
                <w:color w:val="000000"/>
              </w:rPr>
              <w:t>标的名称</w:t>
            </w:r>
          </w:p>
        </w:tc>
        <w:tc>
          <w:tcPr>
            <w:tcW w:type="dxa" w:w="1661"/>
          </w:tcPr>
          <w:p>
            <w:pPr>
              <w:pStyle w:val="null3"/>
            </w:pPr>
            <w:r>
              <w:rPr>
                <w:rFonts w:ascii="仿宋_GB2312" w:hAnsi="仿宋_GB2312" w:cs="仿宋_GB2312" w:eastAsia="仿宋_GB2312"/>
              </w:rPr>
              <w:t>2026年成都东部新区第二人民医院主动脉内球囊反搏泵（IABP）采购项目</w:t>
            </w:r>
          </w:p>
        </w:tc>
      </w:tr>
      <w:tr>
        <w:tc>
          <w:tcPr>
            <w:tcW w:type="dxa" w:w="997"/>
            <w:vMerge/>
          </w:tcPr>
          <w:p/>
        </w:tc>
        <w:tc>
          <w:tcPr>
            <w:tcW w:type="dxa" w:w="1993"/>
          </w:tcPr>
          <w:p>
            <w:pPr>
              <w:pStyle w:val="null3"/>
              <w:jc w:val="center"/>
            </w:pPr>
            <w:r>
              <w:rPr>
                <w:rFonts w:ascii="仿宋_GB2312" w:hAnsi="仿宋_GB2312" w:cs="仿宋_GB2312" w:eastAsia="仿宋_GB2312"/>
                <w:b/>
                <w:color w:val="000000"/>
              </w:rPr>
              <w:t>数量</w:t>
            </w:r>
          </w:p>
        </w:tc>
        <w:tc>
          <w:tcPr>
            <w:tcW w:type="dxa" w:w="1661"/>
          </w:tcPr>
          <w:p>
            <w:pPr>
              <w:pStyle w:val="null3"/>
              <w:jc w:val="right"/>
            </w:pPr>
            <w:r>
              <w:rPr>
                <w:rFonts w:ascii="仿宋_GB2312" w:hAnsi="仿宋_GB2312" w:cs="仿宋_GB2312" w:eastAsia="仿宋_GB2312"/>
              </w:rPr>
              <w:t>1.00</w:t>
            </w:r>
          </w:p>
        </w:tc>
        <w:tc>
          <w:tcPr>
            <w:tcW w:type="dxa" w:w="1993"/>
          </w:tcPr>
          <w:p>
            <w:pPr>
              <w:pStyle w:val="null3"/>
              <w:jc w:val="center"/>
            </w:pPr>
            <w:r>
              <w:rPr>
                <w:rFonts w:ascii="仿宋_GB2312" w:hAnsi="仿宋_GB2312" w:cs="仿宋_GB2312" w:eastAsia="仿宋_GB2312"/>
                <w:b/>
                <w:color w:val="000000"/>
              </w:rPr>
              <w:t>单位</w:t>
            </w:r>
          </w:p>
        </w:tc>
        <w:tc>
          <w:tcPr>
            <w:tcW w:type="dxa" w:w="1661"/>
          </w:tcPr>
          <w:p>
            <w:pPr>
              <w:pStyle w:val="null3"/>
            </w:pPr>
            <w:r>
              <w:rPr>
                <w:rFonts w:ascii="仿宋_GB2312" w:hAnsi="仿宋_GB2312" w:cs="仿宋_GB2312" w:eastAsia="仿宋_GB2312"/>
              </w:rPr>
              <w:t>项</w:t>
            </w:r>
          </w:p>
        </w:tc>
      </w:tr>
      <w:tr>
        <w:tc>
          <w:tcPr>
            <w:tcW w:type="dxa" w:w="997"/>
            <w:vMerge/>
          </w:tcPr>
          <w:p/>
        </w:tc>
        <w:tc>
          <w:tcPr>
            <w:tcW w:type="dxa" w:w="1993"/>
          </w:tcPr>
          <w:p>
            <w:pPr>
              <w:pStyle w:val="null3"/>
              <w:jc w:val="center"/>
            </w:pPr>
            <w:r>
              <w:rPr>
                <w:rFonts w:ascii="仿宋_GB2312" w:hAnsi="仿宋_GB2312" w:cs="仿宋_GB2312" w:eastAsia="仿宋_GB2312"/>
                <w:b/>
                <w:color w:val="000000"/>
              </w:rPr>
              <w:t>合计金额（元）</w:t>
            </w:r>
          </w:p>
        </w:tc>
        <w:tc>
          <w:tcPr>
            <w:tcW w:type="dxa" w:w="1661"/>
          </w:tcPr>
          <w:p>
            <w:pPr>
              <w:pStyle w:val="null3"/>
              <w:jc w:val="right"/>
            </w:pPr>
            <w:r>
              <w:rPr>
                <w:rFonts w:ascii="仿宋_GB2312" w:hAnsi="仿宋_GB2312" w:cs="仿宋_GB2312" w:eastAsia="仿宋_GB2312"/>
              </w:rPr>
              <w:t>760,000.00</w:t>
            </w:r>
          </w:p>
        </w:tc>
        <w:tc>
          <w:tcPr>
            <w:tcW w:type="dxa" w:w="1993"/>
          </w:tcPr>
          <w:p>
            <w:pPr>
              <w:pStyle w:val="null3"/>
              <w:jc w:val="center"/>
            </w:pPr>
            <w:r>
              <w:rPr>
                <w:rFonts w:ascii="仿宋_GB2312" w:hAnsi="仿宋_GB2312" w:cs="仿宋_GB2312" w:eastAsia="仿宋_GB2312"/>
                <w:b/>
                <w:color w:val="000000"/>
              </w:rPr>
              <w:t>单价（元）</w:t>
            </w:r>
          </w:p>
        </w:tc>
        <w:tc>
          <w:tcPr>
            <w:tcW w:type="dxa" w:w="1661"/>
          </w:tcPr>
          <w:p>
            <w:pPr>
              <w:pStyle w:val="null3"/>
              <w:jc w:val="right"/>
            </w:pPr>
            <w:r>
              <w:rPr>
                <w:rFonts w:ascii="仿宋_GB2312" w:hAnsi="仿宋_GB2312" w:cs="仿宋_GB2312" w:eastAsia="仿宋_GB2312"/>
              </w:rPr>
              <w:t>760,000.00</w:t>
            </w:r>
          </w:p>
        </w:tc>
      </w:tr>
      <w:tr>
        <w:tc>
          <w:tcPr>
            <w:tcW w:type="dxa" w:w="997"/>
            <w:vMerge/>
          </w:tcPr>
          <w:p/>
        </w:tc>
        <w:tc>
          <w:tcPr>
            <w:tcW w:type="dxa" w:w="1993"/>
          </w:tcPr>
          <w:p>
            <w:pPr>
              <w:pStyle w:val="null3"/>
              <w:jc w:val="center"/>
            </w:pPr>
            <w:r>
              <w:rPr>
                <w:rFonts w:ascii="仿宋_GB2312" w:hAnsi="仿宋_GB2312" w:cs="仿宋_GB2312" w:eastAsia="仿宋_GB2312"/>
                <w:b/>
                <w:color w:val="000000"/>
              </w:rPr>
              <w:t>是否涉及强制采购节能产品</w:t>
            </w:r>
          </w:p>
        </w:tc>
        <w:tc>
          <w:tcPr>
            <w:tcW w:type="dxa" w:w="1661"/>
          </w:tcPr>
          <w:p>
            <w:pPr>
              <w:pStyle w:val="null3"/>
            </w:pPr>
            <w:r>
              <w:rPr>
                <w:rFonts w:ascii="仿宋_GB2312" w:hAnsi="仿宋_GB2312" w:cs="仿宋_GB2312" w:eastAsia="仿宋_GB2312"/>
              </w:rPr>
              <w:t>否</w:t>
            </w:r>
          </w:p>
        </w:tc>
        <w:tc>
          <w:tcPr>
            <w:tcW w:type="dxa" w:w="1993"/>
          </w:tcPr>
          <w:p>
            <w:pPr>
              <w:pStyle w:val="null3"/>
              <w:jc w:val="center"/>
            </w:pPr>
            <w:r>
              <w:rPr>
                <w:rFonts w:ascii="仿宋_GB2312" w:hAnsi="仿宋_GB2312" w:cs="仿宋_GB2312" w:eastAsia="仿宋_GB2312"/>
                <w:b/>
                <w:color w:val="000000"/>
              </w:rPr>
              <w:t>不涉及强制采购节能产品原因</w:t>
            </w:r>
          </w:p>
        </w:tc>
        <w:tc>
          <w:tcPr>
            <w:tcW w:type="dxa" w:w="1661"/>
          </w:tcPr>
          <w:p>
            <w:pPr>
              <w:pStyle w:val="null3"/>
            </w:pPr>
            <w:r>
              <w:rPr>
                <w:rFonts w:ascii="仿宋_GB2312" w:hAnsi="仿宋_GB2312" w:cs="仿宋_GB2312" w:eastAsia="仿宋_GB2312"/>
              </w:rPr>
              <w:t>无</w:t>
            </w:r>
          </w:p>
        </w:tc>
      </w:tr>
      <w:tr>
        <w:tc>
          <w:tcPr>
            <w:tcW w:type="dxa" w:w="997"/>
            <w:vMerge/>
          </w:tcPr>
          <w:p/>
        </w:tc>
        <w:tc>
          <w:tcPr>
            <w:tcW w:type="dxa" w:w="1993"/>
          </w:tcPr>
          <w:p>
            <w:pPr>
              <w:pStyle w:val="null3"/>
              <w:jc w:val="center"/>
            </w:pPr>
            <w:r>
              <w:rPr>
                <w:rFonts w:ascii="仿宋_GB2312" w:hAnsi="仿宋_GB2312" w:cs="仿宋_GB2312" w:eastAsia="仿宋_GB2312"/>
                <w:b/>
                <w:color w:val="000000"/>
              </w:rPr>
              <w:t>是否涉及优先采购环境标志产品</w:t>
            </w:r>
          </w:p>
        </w:tc>
        <w:tc>
          <w:tcPr>
            <w:tcW w:type="dxa" w:w="1661"/>
          </w:tcPr>
          <w:p>
            <w:pPr>
              <w:pStyle w:val="null3"/>
            </w:pPr>
            <w:r>
              <w:rPr>
                <w:rFonts w:ascii="仿宋_GB2312" w:hAnsi="仿宋_GB2312" w:cs="仿宋_GB2312" w:eastAsia="仿宋_GB2312"/>
              </w:rPr>
              <w:t>否</w:t>
            </w:r>
          </w:p>
        </w:tc>
        <w:tc>
          <w:tcPr>
            <w:tcW w:type="dxa" w:w="1993"/>
          </w:tcPr>
          <w:p>
            <w:pPr>
              <w:pStyle w:val="null3"/>
              <w:jc w:val="center"/>
            </w:pPr>
            <w:r>
              <w:rPr>
                <w:rFonts w:ascii="仿宋_GB2312" w:hAnsi="仿宋_GB2312" w:cs="仿宋_GB2312" w:eastAsia="仿宋_GB2312"/>
                <w:b/>
                <w:color w:val="000000"/>
              </w:rPr>
              <w:t>不涉及优先采购环境标志产品原因</w:t>
            </w:r>
          </w:p>
        </w:tc>
        <w:tc>
          <w:tcPr>
            <w:tcW w:type="dxa" w:w="1661"/>
          </w:tcPr>
          <w:p>
            <w:pPr>
              <w:pStyle w:val="null3"/>
            </w:pPr>
            <w:r>
              <w:rPr>
                <w:rFonts w:ascii="仿宋_GB2312" w:hAnsi="仿宋_GB2312" w:cs="仿宋_GB2312" w:eastAsia="仿宋_GB2312"/>
              </w:rPr>
              <w:t>无</w:t>
            </w:r>
          </w:p>
        </w:tc>
      </w:tr>
      <w:tr>
        <w:tc>
          <w:tcPr>
            <w:tcW w:type="dxa" w:w="997"/>
            <w:vMerge/>
          </w:tcPr>
          <w:p/>
        </w:tc>
        <w:tc>
          <w:tcPr>
            <w:tcW w:type="dxa" w:w="1993"/>
          </w:tcPr>
          <w:p>
            <w:pPr>
              <w:pStyle w:val="null3"/>
              <w:jc w:val="center"/>
            </w:pPr>
            <w:r>
              <w:rPr>
                <w:rFonts w:ascii="仿宋_GB2312" w:hAnsi="仿宋_GB2312" w:cs="仿宋_GB2312" w:eastAsia="仿宋_GB2312"/>
                <w:b/>
                <w:color w:val="000000"/>
              </w:rPr>
              <w:t>是否涉及采购进口产品</w:t>
            </w:r>
          </w:p>
        </w:tc>
        <w:tc>
          <w:tcPr>
            <w:tcW w:type="dxa" w:w="1661"/>
          </w:tcPr>
          <w:p>
            <w:pPr>
              <w:pStyle w:val="null3"/>
            </w:pPr>
            <w:r>
              <w:rPr>
                <w:rFonts w:ascii="仿宋_GB2312" w:hAnsi="仿宋_GB2312" w:cs="仿宋_GB2312" w:eastAsia="仿宋_GB2312"/>
              </w:rPr>
              <w:t>否</w:t>
            </w:r>
          </w:p>
        </w:tc>
        <w:tc>
          <w:tcPr>
            <w:tcW w:type="dxa" w:w="1993"/>
          </w:tcPr>
          <w:p>
            <w:pPr>
              <w:pStyle w:val="null3"/>
              <w:jc w:val="center"/>
            </w:pPr>
            <w:r>
              <w:rPr>
                <w:rFonts w:ascii="仿宋_GB2312" w:hAnsi="仿宋_GB2312" w:cs="仿宋_GB2312" w:eastAsia="仿宋_GB2312"/>
                <w:b/>
                <w:color w:val="000000"/>
              </w:rPr>
              <w:t>标的物所属行业</w:t>
            </w:r>
          </w:p>
        </w:tc>
        <w:tc>
          <w:tcPr>
            <w:tcW w:type="dxa" w:w="1661"/>
          </w:tcPr>
          <w:p>
            <w:pPr>
              <w:pStyle w:val="null3"/>
            </w:pPr>
            <w:r>
              <w:rPr>
                <w:rFonts w:ascii="仿宋_GB2312" w:hAnsi="仿宋_GB2312" w:cs="仿宋_GB2312" w:eastAsia="仿宋_GB2312"/>
              </w:rPr>
              <w:t>工业</w:t>
            </w:r>
          </w:p>
        </w:tc>
      </w:tr>
    </w:tbl>
    <w:p>
      <w:pPr>
        <w:pStyle w:val="null3"/>
      </w:pPr>
      <w:r>
        <w:rPr>
          <w:rFonts w:ascii="仿宋_GB2312" w:hAnsi="仿宋_GB2312" w:cs="仿宋_GB2312" w:eastAsia="仿宋_GB2312"/>
        </w:rPr>
        <w:t>标的名称：2026年成都东部新区第二人民医院主动脉内球囊反搏泵（IABP）采购项目</w:t>
      </w:r>
    </w:p>
    <w:tbl>
      <w:tblPr>
        <w:tblW w:w="0" w:type="auto"/>
        <w:tblBorders>
          <w:top w:val="single"/>
          <w:left w:val="single"/>
          <w:bottom w:val="single"/>
          <w:right w:val="single"/>
          <w:insideH w:val="single"/>
          <w:insideV w:val="single"/>
        </w:tblBorders>
      </w:tblPr>
      <w:tblGrid>
        <w:gridCol w:w="2076"/>
        <w:gridCol w:w="2076"/>
        <w:gridCol w:w="2076"/>
        <w:gridCol w:w="2076"/>
      </w:tblGrid>
      <w:tr>
        <w:tc>
          <w:tcPr>
            <w:tcW w:type="dxa" w:w="2076"/>
          </w:tcPr>
          <w:p>
            <w:pPr>
              <w:pStyle w:val="null3"/>
            </w:pPr>
            <w:r>
              <w:rPr>
                <w:rFonts w:ascii="仿宋_GB2312" w:hAnsi="仿宋_GB2312" w:cs="仿宋_GB2312" w:eastAsia="仿宋_GB2312"/>
              </w:rPr>
              <w:t xml:space="preserve"> 参数性质</w:t>
            </w:r>
          </w:p>
        </w:tc>
        <w:tc>
          <w:tcPr>
            <w:tcW w:type="dxa" w:w="2076"/>
          </w:tcPr>
          <w:p>
            <w:pPr>
              <w:pStyle w:val="null3"/>
            </w:pPr>
            <w:r>
              <w:rPr>
                <w:rFonts w:ascii="仿宋_GB2312" w:hAnsi="仿宋_GB2312" w:cs="仿宋_GB2312" w:eastAsia="仿宋_GB2312"/>
              </w:rPr>
              <w:t xml:space="preserve"> 序号</w:t>
            </w:r>
          </w:p>
        </w:tc>
        <w:tc>
          <w:tcPr>
            <w:tcW w:type="dxa" w:w="2076"/>
          </w:tcPr>
          <w:p>
            <w:pPr>
              <w:pStyle w:val="null3"/>
            </w:pPr>
            <w:r>
              <w:rPr>
                <w:rFonts w:ascii="仿宋_GB2312" w:hAnsi="仿宋_GB2312" w:cs="仿宋_GB2312" w:eastAsia="仿宋_GB2312"/>
              </w:rPr>
              <w:t xml:space="preserve"> 技术要求名称</w:t>
            </w:r>
          </w:p>
        </w:tc>
        <w:tc>
          <w:tcPr>
            <w:tcW w:type="dxa" w:w="2076"/>
          </w:tcPr>
          <w:p>
            <w:pPr>
              <w:pStyle w:val="null3"/>
            </w:pPr>
            <w:r>
              <w:rPr>
                <w:rFonts w:ascii="仿宋_GB2312" w:hAnsi="仿宋_GB2312" w:cs="仿宋_GB2312" w:eastAsia="仿宋_GB2312"/>
              </w:rPr>
              <w:t xml:space="preserve"> 技术参数与性能指标</w:t>
            </w:r>
          </w:p>
        </w:tc>
      </w:tr>
      <w:tr>
        <w:tc>
          <w:tcPr>
            <w:tcW w:type="dxa" w:w="2076"/>
          </w:tcPr>
          <w:p/>
        </w:tc>
        <w:tc>
          <w:tcPr>
            <w:tcW w:type="dxa" w:w="2076"/>
          </w:tcPr>
          <w:p>
            <w:pPr>
              <w:pStyle w:val="null3"/>
            </w:pPr>
            <w:r>
              <w:rPr>
                <w:rFonts w:ascii="仿宋_GB2312" w:hAnsi="仿宋_GB2312" w:cs="仿宋_GB2312" w:eastAsia="仿宋_GB2312"/>
              </w:rPr>
              <w:t>1</w:t>
            </w:r>
          </w:p>
        </w:tc>
        <w:tc>
          <w:tcPr>
            <w:tcW w:type="dxa" w:w="2076"/>
          </w:tcPr>
          <w:p>
            <w:pPr>
              <w:pStyle w:val="null3"/>
            </w:pPr>
            <w:r>
              <w:rPr>
                <w:rFonts w:ascii="仿宋_GB2312" w:hAnsi="仿宋_GB2312" w:cs="仿宋_GB2312" w:eastAsia="仿宋_GB2312"/>
              </w:rPr>
              <w:t>技术要求</w:t>
            </w:r>
          </w:p>
        </w:tc>
        <w:tc>
          <w:tcPr>
            <w:tcW w:type="dxa" w:w="2076"/>
          </w:tcPr>
          <w:p>
            <w:pPr>
              <w:pStyle w:val="null3"/>
              <w:jc w:val="both"/>
            </w:pPr>
            <w:r>
              <w:rPr>
                <w:rFonts w:ascii="仿宋_GB2312" w:hAnsi="仿宋_GB2312" w:cs="仿宋_GB2312" w:eastAsia="仿宋_GB2312"/>
                <w:sz w:val="28"/>
              </w:rPr>
              <w:t>1．技术要求（功能和质量要求）：</w:t>
            </w:r>
            <w:r>
              <w:rPr>
                <w:rFonts w:ascii="仿宋_GB2312" w:hAnsi="仿宋_GB2312" w:cs="仿宋_GB2312" w:eastAsia="仿宋_GB2312"/>
                <w:sz w:val="28"/>
                <w:u w:val="single"/>
              </w:rPr>
              <w:t xml:space="preserve"> </w:t>
            </w:r>
            <w:r>
              <w:rPr>
                <w:rFonts w:ascii="仿宋_GB2312" w:hAnsi="仿宋_GB2312" w:cs="仿宋_GB2312" w:eastAsia="仿宋_GB2312"/>
                <w:sz w:val="28"/>
                <w:u w:val="single"/>
              </w:rPr>
              <w:t>（</w:t>
            </w:r>
            <w:r>
              <w:rPr>
                <w:rFonts w:ascii="仿宋_GB2312" w:hAnsi="仿宋_GB2312" w:cs="仿宋_GB2312" w:eastAsia="仿宋_GB2312"/>
                <w:sz w:val="28"/>
                <w:u w:val="single"/>
              </w:rPr>
              <w:t>1）设备整机重量≤52kg，一体式设计，可自由移动。</w:t>
            </w:r>
          </w:p>
          <w:p>
            <w:pPr>
              <w:pStyle w:val="null3"/>
              <w:jc w:val="both"/>
            </w:pPr>
            <w:r>
              <w:rPr>
                <w:rFonts w:ascii="仿宋_GB2312" w:hAnsi="仿宋_GB2312" w:cs="仿宋_GB2312" w:eastAsia="仿宋_GB2312"/>
                <w:sz w:val="28"/>
                <w:u w:val="single"/>
              </w:rPr>
              <w:t>（</w:t>
            </w:r>
            <w:r>
              <w:rPr>
                <w:rFonts w:ascii="仿宋_GB2312" w:hAnsi="仿宋_GB2312" w:cs="仿宋_GB2312" w:eastAsia="仿宋_GB2312"/>
                <w:sz w:val="28"/>
                <w:u w:val="single"/>
              </w:rPr>
              <w:t>2）双重操控：触控屏和实体按键，基本功能双重操作。</w:t>
            </w:r>
          </w:p>
          <w:p>
            <w:pPr>
              <w:pStyle w:val="null3"/>
              <w:jc w:val="both"/>
            </w:pPr>
            <w:r>
              <w:rPr>
                <w:rFonts w:ascii="仿宋_GB2312" w:hAnsi="仿宋_GB2312" w:cs="仿宋_GB2312" w:eastAsia="仿宋_GB2312"/>
                <w:sz w:val="28"/>
                <w:u w:val="single"/>
              </w:rPr>
              <w:t>（</w:t>
            </w:r>
            <w:r>
              <w:rPr>
                <w:rFonts w:ascii="仿宋_GB2312" w:hAnsi="仿宋_GB2312" w:cs="仿宋_GB2312" w:eastAsia="仿宋_GB2312"/>
                <w:sz w:val="28"/>
                <w:u w:val="single"/>
              </w:rPr>
              <w:t>3）触控显示屏≥10英寸，可左右旋转、前后开合。全中文界面，支持软件升级增加其他语言。</w:t>
            </w:r>
          </w:p>
          <w:p>
            <w:pPr>
              <w:pStyle w:val="null3"/>
              <w:jc w:val="both"/>
            </w:pPr>
            <w:r>
              <w:rPr>
                <w:rFonts w:ascii="仿宋_GB2312" w:hAnsi="仿宋_GB2312" w:cs="仿宋_GB2312" w:eastAsia="仿宋_GB2312"/>
                <w:sz w:val="28"/>
                <w:u w:val="single"/>
              </w:rPr>
              <w:t>（</w:t>
            </w:r>
            <w:r>
              <w:rPr>
                <w:rFonts w:ascii="仿宋_GB2312" w:hAnsi="仿宋_GB2312" w:cs="仿宋_GB2312" w:eastAsia="仿宋_GB2312"/>
                <w:sz w:val="28"/>
                <w:u w:val="single"/>
              </w:rPr>
              <w:t>4）操作模式：包含导航自动、手动两种操作模式，导航自动模式自动识别跟踪各种心律失常，自动选择触发模式，自动调整充放气时间，操作模式切换不影响正常反搏。</w:t>
            </w:r>
          </w:p>
          <w:p>
            <w:pPr>
              <w:pStyle w:val="null3"/>
              <w:jc w:val="both"/>
            </w:pPr>
            <w:r>
              <w:rPr>
                <w:rFonts w:ascii="仿宋_GB2312" w:hAnsi="仿宋_GB2312" w:cs="仿宋_GB2312" w:eastAsia="仿宋_GB2312"/>
                <w:sz w:val="28"/>
                <w:u w:val="single"/>
              </w:rPr>
              <w:t>▲（5）触发模式：≥7种，至少包括标准心电、房颤模式、心房起搏、心室起搏、动脉血压、固定触发、峰值触发。</w:t>
            </w:r>
          </w:p>
          <w:p>
            <w:pPr>
              <w:pStyle w:val="null3"/>
              <w:jc w:val="both"/>
            </w:pPr>
            <w:r>
              <w:rPr>
                <w:rFonts w:ascii="仿宋_GB2312" w:hAnsi="仿宋_GB2312" w:cs="仿宋_GB2312" w:eastAsia="仿宋_GB2312"/>
                <w:sz w:val="28"/>
                <w:u w:val="single"/>
              </w:rPr>
              <w:t>（</w:t>
            </w:r>
            <w:r>
              <w:rPr>
                <w:rFonts w:ascii="仿宋_GB2312" w:hAnsi="仿宋_GB2312" w:cs="仿宋_GB2312" w:eastAsia="仿宋_GB2312"/>
                <w:sz w:val="28"/>
                <w:u w:val="single"/>
              </w:rPr>
              <w:t>6）开机自检：开机时自动检测球囊、氦气、心电和动脉血压信号连接情况。</w:t>
            </w:r>
          </w:p>
          <w:p>
            <w:pPr>
              <w:pStyle w:val="null3"/>
              <w:jc w:val="both"/>
            </w:pPr>
            <w:r>
              <w:rPr>
                <w:rFonts w:ascii="仿宋_GB2312" w:hAnsi="仿宋_GB2312" w:cs="仿宋_GB2312" w:eastAsia="仿宋_GB2312"/>
                <w:sz w:val="28"/>
                <w:u w:val="single"/>
              </w:rPr>
              <w:t>（</w:t>
            </w:r>
            <w:r>
              <w:rPr>
                <w:rFonts w:ascii="仿宋_GB2312" w:hAnsi="仿宋_GB2312" w:cs="仿宋_GB2312" w:eastAsia="仿宋_GB2312"/>
                <w:sz w:val="28"/>
                <w:u w:val="single"/>
              </w:rPr>
              <w:t>7）波形扫描速度：25mm/s和50mm/s两档，可切换。</w:t>
            </w:r>
          </w:p>
          <w:p>
            <w:pPr>
              <w:pStyle w:val="null3"/>
              <w:jc w:val="both"/>
            </w:pPr>
            <w:r>
              <w:rPr>
                <w:rFonts w:ascii="仿宋_GB2312" w:hAnsi="仿宋_GB2312" w:cs="仿宋_GB2312" w:eastAsia="仿宋_GB2312"/>
                <w:sz w:val="28"/>
                <w:u w:val="single"/>
              </w:rPr>
              <w:t>（</w:t>
            </w:r>
            <w:r>
              <w:rPr>
                <w:rFonts w:ascii="仿宋_GB2312" w:hAnsi="仿宋_GB2312" w:cs="仿宋_GB2312" w:eastAsia="仿宋_GB2312"/>
                <w:sz w:val="28"/>
                <w:u w:val="single"/>
              </w:rPr>
              <w:t>8）反搏频率：40bpm～200bpm，反搏频率与心率同步。</w:t>
            </w:r>
          </w:p>
          <w:p>
            <w:pPr>
              <w:pStyle w:val="null3"/>
              <w:jc w:val="both"/>
            </w:pPr>
            <w:r>
              <w:rPr>
                <w:rFonts w:ascii="仿宋_GB2312" w:hAnsi="仿宋_GB2312" w:cs="仿宋_GB2312" w:eastAsia="仿宋_GB2312"/>
                <w:sz w:val="28"/>
                <w:u w:val="single"/>
              </w:rPr>
              <w:t>（</w:t>
            </w:r>
            <w:r>
              <w:rPr>
                <w:rFonts w:ascii="仿宋_GB2312" w:hAnsi="仿宋_GB2312" w:cs="仿宋_GB2312" w:eastAsia="仿宋_GB2312"/>
                <w:sz w:val="28"/>
                <w:u w:val="single"/>
              </w:rPr>
              <w:t>9）屏幕锁定：≥3分钟无操作后自动锁屏，可手动锁屏、解锁。</w:t>
            </w:r>
          </w:p>
          <w:p>
            <w:pPr>
              <w:pStyle w:val="null3"/>
              <w:jc w:val="both"/>
            </w:pPr>
            <w:r>
              <w:rPr>
                <w:rFonts w:ascii="仿宋_GB2312" w:hAnsi="仿宋_GB2312" w:cs="仿宋_GB2312" w:eastAsia="仿宋_GB2312"/>
                <w:sz w:val="28"/>
                <w:u w:val="single"/>
              </w:rPr>
              <w:t>（</w:t>
            </w:r>
            <w:r>
              <w:rPr>
                <w:rFonts w:ascii="仿宋_GB2312" w:hAnsi="仿宋_GB2312" w:cs="仿宋_GB2312" w:eastAsia="仿宋_GB2312"/>
                <w:sz w:val="28"/>
                <w:u w:val="single"/>
              </w:rPr>
              <w:t>10） 球囊容量调节：在规格容量的70%~100%范围内调节，调节精度1cc。</w:t>
            </w:r>
          </w:p>
          <w:p>
            <w:pPr>
              <w:pStyle w:val="null3"/>
              <w:jc w:val="both"/>
            </w:pPr>
            <w:r>
              <w:rPr>
                <w:rFonts w:ascii="仿宋_GB2312" w:hAnsi="仿宋_GB2312" w:cs="仿宋_GB2312" w:eastAsia="仿宋_GB2312"/>
                <w:sz w:val="28"/>
                <w:u w:val="single"/>
              </w:rPr>
              <w:t>（</w:t>
            </w:r>
            <w:r>
              <w:rPr>
                <w:rFonts w:ascii="仿宋_GB2312" w:hAnsi="仿宋_GB2312" w:cs="仿宋_GB2312" w:eastAsia="仿宋_GB2312"/>
                <w:sz w:val="28"/>
                <w:u w:val="single"/>
              </w:rPr>
              <w:t>11） 具有冷凝液清除功能。</w:t>
            </w:r>
          </w:p>
          <w:p>
            <w:pPr>
              <w:pStyle w:val="null3"/>
              <w:jc w:val="both"/>
            </w:pPr>
            <w:r>
              <w:rPr>
                <w:rFonts w:ascii="仿宋_GB2312" w:hAnsi="仿宋_GB2312" w:cs="仿宋_GB2312" w:eastAsia="仿宋_GB2312"/>
                <w:sz w:val="28"/>
                <w:u w:val="single"/>
              </w:rPr>
              <w:t>▲（12）驱动系统为步进马达驱动或涡旋式马达。</w:t>
            </w:r>
          </w:p>
          <w:p>
            <w:pPr>
              <w:pStyle w:val="null3"/>
              <w:jc w:val="both"/>
            </w:pPr>
            <w:r>
              <w:rPr>
                <w:rFonts w:ascii="仿宋_GB2312" w:hAnsi="仿宋_GB2312" w:cs="仿宋_GB2312" w:eastAsia="仿宋_GB2312"/>
                <w:sz w:val="28"/>
                <w:u w:val="single"/>
              </w:rPr>
              <w:t>（</w:t>
            </w:r>
            <w:r>
              <w:rPr>
                <w:rFonts w:ascii="仿宋_GB2312" w:hAnsi="仿宋_GB2312" w:cs="仿宋_GB2312" w:eastAsia="仿宋_GB2312"/>
                <w:sz w:val="28"/>
                <w:u w:val="single"/>
              </w:rPr>
              <w:t>13）至少具有3种辅助比率，1:1，1:2，1:3。</w:t>
            </w:r>
          </w:p>
          <w:p>
            <w:pPr>
              <w:pStyle w:val="null3"/>
              <w:jc w:val="both"/>
            </w:pPr>
            <w:r>
              <w:rPr>
                <w:rFonts w:ascii="仿宋_GB2312" w:hAnsi="仿宋_GB2312" w:cs="仿宋_GB2312" w:eastAsia="仿宋_GB2312"/>
                <w:sz w:val="28"/>
                <w:u w:val="single"/>
              </w:rPr>
              <w:t>（</w:t>
            </w:r>
            <w:r>
              <w:rPr>
                <w:rFonts w:ascii="仿宋_GB2312" w:hAnsi="仿宋_GB2312" w:cs="仿宋_GB2312" w:eastAsia="仿宋_GB2312"/>
                <w:sz w:val="28"/>
                <w:u w:val="single"/>
              </w:rPr>
              <w:t>14）具备多级报警设计，屏幕显示报警信息和处理方法，多个报警点击可弹窗显示列表。</w:t>
            </w:r>
          </w:p>
          <w:p>
            <w:pPr>
              <w:pStyle w:val="null3"/>
              <w:jc w:val="both"/>
            </w:pPr>
            <w:r>
              <w:rPr>
                <w:rFonts w:ascii="仿宋_GB2312" w:hAnsi="仿宋_GB2312" w:cs="仿宋_GB2312" w:eastAsia="仿宋_GB2312"/>
                <w:sz w:val="28"/>
                <w:u w:val="single"/>
              </w:rPr>
              <w:t>（</w:t>
            </w:r>
            <w:r>
              <w:rPr>
                <w:rFonts w:ascii="仿宋_GB2312" w:hAnsi="仿宋_GB2312" w:cs="仿宋_GB2312" w:eastAsia="仿宋_GB2312"/>
                <w:sz w:val="28"/>
                <w:u w:val="single"/>
              </w:rPr>
              <w:t>15）自动记录最近≥1000条信息；内置数据输出设备，可同时打印心电图波、动脉压波、气囊压波中的两种。</w:t>
            </w:r>
          </w:p>
          <w:p>
            <w:pPr>
              <w:pStyle w:val="null3"/>
              <w:jc w:val="both"/>
            </w:pPr>
            <w:r>
              <w:rPr>
                <w:rFonts w:ascii="仿宋_GB2312" w:hAnsi="仿宋_GB2312" w:cs="仿宋_GB2312" w:eastAsia="仿宋_GB2312"/>
                <w:sz w:val="28"/>
                <w:u w:val="single"/>
              </w:rPr>
              <w:t>（</w:t>
            </w:r>
            <w:r>
              <w:rPr>
                <w:rFonts w:ascii="仿宋_GB2312" w:hAnsi="仿宋_GB2312" w:cs="仿宋_GB2312" w:eastAsia="仿宋_GB2312"/>
                <w:sz w:val="28"/>
                <w:u w:val="single"/>
              </w:rPr>
              <w:t>16）具备内置可充电电池，充满后可以工作≥120分钟。</w:t>
            </w:r>
          </w:p>
          <w:p>
            <w:pPr>
              <w:pStyle w:val="null3"/>
              <w:jc w:val="both"/>
            </w:pPr>
            <w:r>
              <w:rPr>
                <w:rFonts w:ascii="仿宋_GB2312" w:hAnsi="仿宋_GB2312" w:cs="仿宋_GB2312" w:eastAsia="仿宋_GB2312"/>
                <w:sz w:val="28"/>
                <w:u w:val="single"/>
              </w:rPr>
              <w:t>（</w:t>
            </w:r>
            <w:r>
              <w:rPr>
                <w:rFonts w:ascii="仿宋_GB2312" w:hAnsi="仿宋_GB2312" w:cs="仿宋_GB2312" w:eastAsia="仿宋_GB2312"/>
                <w:sz w:val="28"/>
                <w:u w:val="single"/>
              </w:rPr>
              <w:t>17）系统可自动检测动脉血压传感器和传感器电缆、导管断连，自动检测导联脱落，自动监测氦气泄漏并报警。</w:t>
            </w:r>
          </w:p>
          <w:p>
            <w:pPr>
              <w:pStyle w:val="null3"/>
              <w:jc w:val="both"/>
            </w:pPr>
            <w:r>
              <w:rPr>
                <w:rFonts w:ascii="仿宋_GB2312" w:hAnsi="仿宋_GB2312" w:cs="仿宋_GB2312" w:eastAsia="仿宋_GB2312"/>
                <w:sz w:val="28"/>
                <w:u w:val="single"/>
              </w:rPr>
              <w:t>（</w:t>
            </w:r>
            <w:r>
              <w:rPr>
                <w:rFonts w:ascii="仿宋_GB2312" w:hAnsi="仿宋_GB2312" w:cs="仿宋_GB2312" w:eastAsia="仿宋_GB2312"/>
                <w:sz w:val="28"/>
                <w:u w:val="single"/>
              </w:rPr>
              <w:t>18）设置好相关参数后，系统可自动执行脱机程序。</w:t>
            </w:r>
          </w:p>
          <w:p>
            <w:pPr>
              <w:pStyle w:val="null3"/>
              <w:jc w:val="both"/>
            </w:pPr>
            <w:r>
              <w:rPr>
                <w:rFonts w:ascii="仿宋_GB2312" w:hAnsi="仿宋_GB2312" w:cs="仿宋_GB2312" w:eastAsia="仿宋_GB2312"/>
                <w:sz w:val="28"/>
                <w:u w:val="single"/>
              </w:rPr>
              <w:t>（</w:t>
            </w:r>
            <w:r>
              <w:rPr>
                <w:rFonts w:ascii="仿宋_GB2312" w:hAnsi="仿宋_GB2312" w:cs="仿宋_GB2312" w:eastAsia="仿宋_GB2312"/>
                <w:sz w:val="28"/>
                <w:u w:val="single"/>
              </w:rPr>
              <w:t>19）球囊型号识别：球囊导管连接器采用电子编码，自动识别球囊容积。</w:t>
            </w:r>
          </w:p>
          <w:p>
            <w:pPr>
              <w:pStyle w:val="null3"/>
              <w:jc w:val="both"/>
            </w:pPr>
            <w:r>
              <w:rPr>
                <w:rFonts w:ascii="仿宋_GB2312" w:hAnsi="仿宋_GB2312" w:cs="仿宋_GB2312" w:eastAsia="仿宋_GB2312"/>
                <w:sz w:val="28"/>
                <w:u w:val="single"/>
              </w:rPr>
              <w:t>▲（20）具有配套耗材“主动脉内球囊反搏导管套件”（提供医疗器械注册证佐证）</w:t>
            </w:r>
          </w:p>
          <w:p>
            <w:pPr>
              <w:pStyle w:val="null3"/>
            </w:pPr>
            <w:r>
              <w:rPr>
                <w:rFonts w:ascii="仿宋_GB2312" w:hAnsi="仿宋_GB2312" w:cs="仿宋_GB2312" w:eastAsia="仿宋_GB2312"/>
                <w:sz w:val="28"/>
                <w:u w:val="single"/>
              </w:rPr>
              <w:t xml:space="preserve">★（21）配置：主机 1套，心电导连线 1根，有创血压连线 1根，静脉输液杆 1根，氦气瓶 2个，附件背包 1个  </w:t>
            </w:r>
          </w:p>
        </w:tc>
      </w:tr>
    </w:tbl>
    <w:p>
      <w:pPr>
        <w:pStyle w:val="null3"/>
      </w:pPr>
      <w:r>
        <w:rPr>
          <w:rFonts w:ascii="仿宋_GB2312" w:hAnsi="仿宋_GB2312" w:cs="仿宋_GB2312" w:eastAsia="仿宋_GB2312"/>
        </w:rPr>
        <w:t>8、供应商一般资格要求</w:t>
      </w:r>
    </w:p>
    <w:tbl>
      <w:tblPr>
        <w:tblW w:w="0" w:type="auto"/>
        <w:tblBorders>
          <w:top w:val="single"/>
          <w:left w:val="single"/>
          <w:bottom w:val="single"/>
          <w:right w:val="single"/>
          <w:insideH w:val="single"/>
          <w:insideV w:val="single"/>
        </w:tblBorders>
      </w:tblPr>
      <w:tblGrid>
        <w:gridCol w:w="2769"/>
        <w:gridCol w:w="2769"/>
        <w:gridCol w:w="2769"/>
      </w:tblGrid>
      <w:tr>
        <w:tc>
          <w:tcPr>
            <w:tcW w:type="dxa" w:w="2769"/>
          </w:tcPr>
          <w:p>
            <w:pPr>
              <w:pStyle w:val="null3"/>
            </w:pPr>
            <w:r>
              <w:rPr>
                <w:rFonts w:ascii="仿宋_GB2312" w:hAnsi="仿宋_GB2312" w:cs="仿宋_GB2312" w:eastAsia="仿宋_GB2312"/>
              </w:rPr>
              <w:t>序号</w:t>
            </w:r>
          </w:p>
        </w:tc>
        <w:tc>
          <w:tcPr>
            <w:tcW w:type="dxa" w:w="2769"/>
          </w:tcPr>
          <w:p>
            <w:pPr>
              <w:pStyle w:val="null3"/>
            </w:pPr>
            <w:r>
              <w:rPr>
                <w:rFonts w:ascii="仿宋_GB2312" w:hAnsi="仿宋_GB2312" w:cs="仿宋_GB2312" w:eastAsia="仿宋_GB2312"/>
              </w:rPr>
              <w:t>资格要求名称</w:t>
            </w:r>
          </w:p>
        </w:tc>
        <w:tc>
          <w:tcPr>
            <w:tcW w:type="dxa" w:w="2769"/>
          </w:tcPr>
          <w:p>
            <w:pPr>
              <w:pStyle w:val="null3"/>
            </w:pPr>
            <w:r>
              <w:rPr>
                <w:rFonts w:ascii="仿宋_GB2312" w:hAnsi="仿宋_GB2312" w:cs="仿宋_GB2312" w:eastAsia="仿宋_GB2312"/>
              </w:rPr>
              <w:t>资格要求详细说明</w:t>
            </w:r>
          </w:p>
        </w:tc>
      </w:tr>
      <w:tr>
        <w:tc>
          <w:tcPr>
            <w:tcW w:type="dxa" w:w="2769"/>
          </w:tcPr>
          <w:p>
            <w:pPr>
              <w:pStyle w:val="null3"/>
            </w:pPr>
            <w:r>
              <w:rPr>
                <w:rFonts w:ascii="仿宋_GB2312" w:hAnsi="仿宋_GB2312" w:cs="仿宋_GB2312" w:eastAsia="仿宋_GB2312"/>
              </w:rPr>
              <w:t>1</w:t>
            </w:r>
          </w:p>
        </w:tc>
        <w:tc>
          <w:tcPr>
            <w:tcW w:type="dxa" w:w="2769"/>
          </w:tcPr>
          <w:p>
            <w:pPr>
              <w:pStyle w:val="null3"/>
            </w:pPr>
            <w:r>
              <w:rPr>
                <w:rFonts w:ascii="仿宋_GB2312" w:hAnsi="仿宋_GB2312" w:cs="仿宋_GB2312" w:eastAsia="仿宋_GB2312"/>
              </w:rPr>
              <w:t>具有独立承担民事责任的能力。</w:t>
            </w:r>
          </w:p>
        </w:tc>
        <w:tc>
          <w:tcPr>
            <w:tcW w:type="dxa" w:w="2769"/>
          </w:tcPr>
          <w:p>
            <w:pPr>
              <w:pStyle w:val="null3"/>
            </w:pPr>
            <w:r>
              <w:rPr>
                <w:rFonts w:ascii="仿宋_GB2312" w:hAnsi="仿宋_GB2312" w:cs="仿宋_GB2312" w:eastAsia="仿宋_GB2312"/>
              </w:rPr>
              <w:t>投标人需在使用投标(响应)客户端编制投标文件时，按要求填写《投标（响应）函》完成承诺并进行电子签章。</w:t>
            </w:r>
          </w:p>
        </w:tc>
      </w:tr>
      <w:tr>
        <w:tc>
          <w:tcPr>
            <w:tcW w:type="dxa" w:w="2769"/>
          </w:tcPr>
          <w:p>
            <w:pPr>
              <w:pStyle w:val="null3"/>
            </w:pPr>
            <w:r>
              <w:rPr>
                <w:rFonts w:ascii="仿宋_GB2312" w:hAnsi="仿宋_GB2312" w:cs="仿宋_GB2312" w:eastAsia="仿宋_GB2312"/>
              </w:rPr>
              <w:t>2</w:t>
            </w:r>
          </w:p>
        </w:tc>
        <w:tc>
          <w:tcPr>
            <w:tcW w:type="dxa" w:w="2769"/>
          </w:tcPr>
          <w:p>
            <w:pPr>
              <w:pStyle w:val="null3"/>
            </w:pPr>
            <w:r>
              <w:rPr>
                <w:rFonts w:ascii="仿宋_GB2312" w:hAnsi="仿宋_GB2312" w:cs="仿宋_GB2312" w:eastAsia="仿宋_GB2312"/>
              </w:rPr>
              <w:t>具有良好的商业信誉</w:t>
            </w:r>
          </w:p>
        </w:tc>
        <w:tc>
          <w:tcPr>
            <w:tcW w:type="dxa" w:w="2769"/>
          </w:tcPr>
          <w:p>
            <w:pPr>
              <w:pStyle w:val="null3"/>
            </w:pPr>
            <w:r>
              <w:rPr>
                <w:rFonts w:ascii="仿宋_GB2312" w:hAnsi="仿宋_GB2312" w:cs="仿宋_GB2312" w:eastAsia="仿宋_GB2312"/>
              </w:rPr>
              <w:t>投标人需在使用投标(响应)客户端编制投标文件时，按要求填写《投标（响应）函》完成承诺并进行电子签章。</w:t>
            </w:r>
          </w:p>
        </w:tc>
      </w:tr>
      <w:tr>
        <w:tc>
          <w:tcPr>
            <w:tcW w:type="dxa" w:w="2769"/>
          </w:tcPr>
          <w:p>
            <w:pPr>
              <w:pStyle w:val="null3"/>
            </w:pPr>
            <w:r>
              <w:rPr>
                <w:rFonts w:ascii="仿宋_GB2312" w:hAnsi="仿宋_GB2312" w:cs="仿宋_GB2312" w:eastAsia="仿宋_GB2312"/>
              </w:rPr>
              <w:t>3</w:t>
            </w:r>
          </w:p>
        </w:tc>
        <w:tc>
          <w:tcPr>
            <w:tcW w:type="dxa" w:w="2769"/>
          </w:tcPr>
          <w:p>
            <w:pPr>
              <w:pStyle w:val="null3"/>
            </w:pPr>
            <w:r>
              <w:rPr>
                <w:rFonts w:ascii="仿宋_GB2312" w:hAnsi="仿宋_GB2312" w:cs="仿宋_GB2312" w:eastAsia="仿宋_GB2312"/>
              </w:rPr>
              <w:t>具有健全的财务会计制度。</w:t>
            </w:r>
          </w:p>
        </w:tc>
        <w:tc>
          <w:tcPr>
            <w:tcW w:type="dxa" w:w="2769"/>
          </w:tcPr>
          <w:p>
            <w:pPr>
              <w:pStyle w:val="null3"/>
            </w:pPr>
            <w:r>
              <w:rPr>
                <w:rFonts w:ascii="仿宋_GB2312" w:hAnsi="仿宋_GB2312" w:cs="仿宋_GB2312" w:eastAsia="仿宋_GB2312"/>
              </w:rPr>
              <w:t>投标人提供截至提交投标文件截止之日前一年内，经审计的财务报告（包含审计报告和审计报告中所涉及的财务报表和报表附注）或者银行出具的资信证明。未经审计的提供财务报告（包括资产负债表、利润表、现金流量表、所有者权益变动表及其附注）。投标人注册时间截至提交投标文件截止之日前不足一年的，也可提供在相关主管部门备案的公司章程等证明材料。投标人需在使用投标（响应）客户端编制投标文件时，按要求上传相应证明材料并进行电子签章。</w:t>
            </w:r>
          </w:p>
        </w:tc>
      </w:tr>
      <w:tr>
        <w:tc>
          <w:tcPr>
            <w:tcW w:type="dxa" w:w="2769"/>
          </w:tcPr>
          <w:p>
            <w:pPr>
              <w:pStyle w:val="null3"/>
            </w:pPr>
            <w:r>
              <w:rPr>
                <w:rFonts w:ascii="仿宋_GB2312" w:hAnsi="仿宋_GB2312" w:cs="仿宋_GB2312" w:eastAsia="仿宋_GB2312"/>
              </w:rPr>
              <w:t>4</w:t>
            </w:r>
          </w:p>
        </w:tc>
        <w:tc>
          <w:tcPr>
            <w:tcW w:type="dxa" w:w="2769"/>
          </w:tcPr>
          <w:p>
            <w:pPr>
              <w:pStyle w:val="null3"/>
            </w:pPr>
            <w:r>
              <w:rPr>
                <w:rFonts w:ascii="仿宋_GB2312" w:hAnsi="仿宋_GB2312" w:cs="仿宋_GB2312" w:eastAsia="仿宋_GB2312"/>
              </w:rPr>
              <w:t>具有履行合同所必需的设备和专业技术能力。</w:t>
            </w:r>
          </w:p>
        </w:tc>
        <w:tc>
          <w:tcPr>
            <w:tcW w:type="dxa" w:w="2769"/>
          </w:tcPr>
          <w:p>
            <w:pPr>
              <w:pStyle w:val="null3"/>
            </w:pPr>
            <w:r>
              <w:rPr>
                <w:rFonts w:ascii="仿宋_GB2312" w:hAnsi="仿宋_GB2312" w:cs="仿宋_GB2312" w:eastAsia="仿宋_GB2312"/>
              </w:rPr>
              <w:t>投标人需在使用投标(响应)客户端编制投标文件时，按要求填写《投标（响应）函》完成承诺并进行电子签章。</w:t>
            </w:r>
          </w:p>
        </w:tc>
      </w:tr>
      <w:tr>
        <w:tc>
          <w:tcPr>
            <w:tcW w:type="dxa" w:w="2769"/>
          </w:tcPr>
          <w:p>
            <w:pPr>
              <w:pStyle w:val="null3"/>
            </w:pPr>
            <w:r>
              <w:rPr>
                <w:rFonts w:ascii="仿宋_GB2312" w:hAnsi="仿宋_GB2312" w:cs="仿宋_GB2312" w:eastAsia="仿宋_GB2312"/>
              </w:rPr>
              <w:t>5</w:t>
            </w:r>
          </w:p>
        </w:tc>
        <w:tc>
          <w:tcPr>
            <w:tcW w:type="dxa" w:w="2769"/>
          </w:tcPr>
          <w:p>
            <w:pPr>
              <w:pStyle w:val="null3"/>
            </w:pPr>
            <w:r>
              <w:rPr>
                <w:rFonts w:ascii="仿宋_GB2312" w:hAnsi="仿宋_GB2312" w:cs="仿宋_GB2312" w:eastAsia="仿宋_GB2312"/>
              </w:rPr>
              <w:t>有依法缴纳税收和社会保障资金的良好记录。</w:t>
            </w:r>
          </w:p>
        </w:tc>
        <w:tc>
          <w:tcPr>
            <w:tcW w:type="dxa" w:w="2769"/>
          </w:tcPr>
          <w:p>
            <w:pPr>
              <w:pStyle w:val="null3"/>
            </w:pPr>
            <w:r>
              <w:rPr>
                <w:rFonts w:ascii="仿宋_GB2312" w:hAnsi="仿宋_GB2312" w:cs="仿宋_GB2312" w:eastAsia="仿宋_GB2312"/>
              </w:rPr>
              <w:t>投标人需在使用投标(响应)客户端编制投标文件时，按要求填写《投标（响应）函》完成承诺并进行电子签章。</w:t>
            </w:r>
          </w:p>
        </w:tc>
      </w:tr>
      <w:tr>
        <w:tc>
          <w:tcPr>
            <w:tcW w:type="dxa" w:w="2769"/>
          </w:tcPr>
          <w:p>
            <w:pPr>
              <w:pStyle w:val="null3"/>
            </w:pPr>
            <w:r>
              <w:rPr>
                <w:rFonts w:ascii="仿宋_GB2312" w:hAnsi="仿宋_GB2312" w:cs="仿宋_GB2312" w:eastAsia="仿宋_GB2312"/>
              </w:rPr>
              <w:t>6</w:t>
            </w:r>
          </w:p>
        </w:tc>
        <w:tc>
          <w:tcPr>
            <w:tcW w:type="dxa" w:w="2769"/>
          </w:tcPr>
          <w:p>
            <w:pPr>
              <w:pStyle w:val="null3"/>
            </w:pPr>
            <w:r>
              <w:rPr>
                <w:rFonts w:ascii="仿宋_GB2312" w:hAnsi="仿宋_GB2312" w:cs="仿宋_GB2312" w:eastAsia="仿宋_GB2312"/>
              </w:rPr>
              <w:t>参加政府采购活动前三年内，在经营活动中没有重大违法记录。</w:t>
            </w:r>
          </w:p>
        </w:tc>
        <w:tc>
          <w:tcPr>
            <w:tcW w:type="dxa" w:w="2769"/>
          </w:tcPr>
          <w:p>
            <w:pPr>
              <w:pStyle w:val="null3"/>
            </w:pPr>
            <w:r>
              <w:rPr>
                <w:rFonts w:ascii="仿宋_GB2312" w:hAnsi="仿宋_GB2312" w:cs="仿宋_GB2312" w:eastAsia="仿宋_GB2312"/>
              </w:rPr>
              <w:t>投标人需在使用投标(响应)客户端编制投标文件时，按要求填写《投标（响应）函》完成承诺并进行电子签章。</w:t>
            </w:r>
          </w:p>
        </w:tc>
      </w:tr>
      <w:tr>
        <w:tc>
          <w:tcPr>
            <w:tcW w:type="dxa" w:w="2769"/>
          </w:tcPr>
          <w:p>
            <w:pPr>
              <w:pStyle w:val="null3"/>
            </w:pPr>
            <w:r>
              <w:rPr>
                <w:rFonts w:ascii="仿宋_GB2312" w:hAnsi="仿宋_GB2312" w:cs="仿宋_GB2312" w:eastAsia="仿宋_GB2312"/>
              </w:rPr>
              <w:t>7</w:t>
            </w:r>
          </w:p>
        </w:tc>
        <w:tc>
          <w:tcPr>
            <w:tcW w:type="dxa" w:w="2769"/>
          </w:tcPr>
          <w:p>
            <w:pPr>
              <w:pStyle w:val="null3"/>
            </w:pPr>
            <w:r>
              <w:rPr>
                <w:rFonts w:ascii="仿宋_GB2312" w:hAnsi="仿宋_GB2312" w:cs="仿宋_GB2312" w:eastAsia="仿宋_GB2312"/>
              </w:rPr>
              <w:t>符合《中华人民共和国政府采购法实施条例》第十八条第一款规定。</w:t>
            </w:r>
          </w:p>
        </w:tc>
        <w:tc>
          <w:tcPr>
            <w:tcW w:type="dxa" w:w="2769"/>
          </w:tcPr>
          <w:p>
            <w:pPr>
              <w:pStyle w:val="null3"/>
            </w:pPr>
            <w:r>
              <w:rPr>
                <w:rFonts w:ascii="仿宋_GB2312" w:hAnsi="仿宋_GB2312" w:cs="仿宋_GB2312" w:eastAsia="仿宋_GB2312"/>
              </w:rPr>
              <w:t>投标人需在使用投标(响应)客户端编制投标文件时，按要求填写《投标（响应）函》完成承诺并进行电子签章。</w:t>
            </w:r>
          </w:p>
        </w:tc>
      </w:tr>
      <w:tr>
        <w:tc>
          <w:tcPr>
            <w:tcW w:type="dxa" w:w="2769"/>
          </w:tcPr>
          <w:p>
            <w:pPr>
              <w:pStyle w:val="null3"/>
            </w:pPr>
            <w:r>
              <w:rPr>
                <w:rFonts w:ascii="仿宋_GB2312" w:hAnsi="仿宋_GB2312" w:cs="仿宋_GB2312" w:eastAsia="仿宋_GB2312"/>
              </w:rPr>
              <w:t>8</w:t>
            </w:r>
          </w:p>
        </w:tc>
        <w:tc>
          <w:tcPr>
            <w:tcW w:type="dxa" w:w="2769"/>
          </w:tcPr>
          <w:p>
            <w:pPr>
              <w:pStyle w:val="null3"/>
            </w:pPr>
            <w:r>
              <w:rPr>
                <w:rFonts w:ascii="仿宋_GB2312" w:hAnsi="仿宋_GB2312" w:cs="仿宋_GB2312" w:eastAsia="仿宋_GB2312"/>
              </w:rPr>
              <w:t>不属于为本项目提供整体设计、规范编制或者项目管理、监理、检测等服务的投标人。</w:t>
            </w:r>
          </w:p>
        </w:tc>
        <w:tc>
          <w:tcPr>
            <w:tcW w:type="dxa" w:w="2769"/>
          </w:tcPr>
          <w:p>
            <w:pPr>
              <w:pStyle w:val="null3"/>
            </w:pPr>
            <w:r>
              <w:rPr>
                <w:rFonts w:ascii="仿宋_GB2312" w:hAnsi="仿宋_GB2312" w:cs="仿宋_GB2312" w:eastAsia="仿宋_GB2312"/>
              </w:rPr>
              <w:t>投标人需在使用投标(响应)客户端编制投标文件时，按要求填写《投标（响应）函》完成承诺并进行电子签章。</w:t>
            </w:r>
          </w:p>
        </w:tc>
      </w:tr>
    </w:tbl>
    <w:p>
      <w:pPr>
        <w:pStyle w:val="null3"/>
      </w:pPr>
      <w:r>
        <w:rPr>
          <w:rFonts w:ascii="仿宋_GB2312" w:hAnsi="仿宋_GB2312" w:cs="仿宋_GB2312" w:eastAsia="仿宋_GB2312"/>
        </w:rPr>
        <w:t>9、供应商特殊资格要求</w:t>
      </w:r>
    </w:p>
    <w:tbl>
      <w:tblPr>
        <w:tblW w:w="0" w:type="auto"/>
        <w:tblBorders>
          <w:top w:val="single"/>
          <w:left w:val="single"/>
          <w:bottom w:val="single"/>
          <w:right w:val="single"/>
          <w:insideH w:val="single"/>
          <w:insideV w:val="single"/>
        </w:tblBorders>
      </w:tblPr>
      <w:tblGrid>
        <w:gridCol w:w="2769"/>
        <w:gridCol w:w="2769"/>
        <w:gridCol w:w="2769"/>
      </w:tblGrid>
      <w:tr>
        <w:tc>
          <w:tcPr>
            <w:tcW w:type="dxa" w:w="2769"/>
          </w:tcPr>
          <w:p>
            <w:pPr>
              <w:pStyle w:val="null3"/>
            </w:pPr>
            <w:r>
              <w:rPr>
                <w:rFonts w:ascii="仿宋_GB2312" w:hAnsi="仿宋_GB2312" w:cs="仿宋_GB2312" w:eastAsia="仿宋_GB2312"/>
              </w:rPr>
              <w:t>序号</w:t>
            </w:r>
          </w:p>
        </w:tc>
        <w:tc>
          <w:tcPr>
            <w:tcW w:type="dxa" w:w="2769"/>
          </w:tcPr>
          <w:p>
            <w:pPr>
              <w:pStyle w:val="null3"/>
            </w:pPr>
            <w:r>
              <w:rPr>
                <w:rFonts w:ascii="仿宋_GB2312" w:hAnsi="仿宋_GB2312" w:cs="仿宋_GB2312" w:eastAsia="仿宋_GB2312"/>
              </w:rPr>
              <w:t>资格要求名称</w:t>
            </w:r>
          </w:p>
        </w:tc>
        <w:tc>
          <w:tcPr>
            <w:tcW w:type="dxa" w:w="2769"/>
          </w:tcPr>
          <w:p>
            <w:pPr>
              <w:pStyle w:val="null3"/>
            </w:pPr>
            <w:r>
              <w:rPr>
                <w:rFonts w:ascii="仿宋_GB2312" w:hAnsi="仿宋_GB2312" w:cs="仿宋_GB2312" w:eastAsia="仿宋_GB2312"/>
              </w:rPr>
              <w:t>资格要求详细说明</w:t>
            </w:r>
          </w:p>
        </w:tc>
      </w:tr>
      <w:tr>
        <w:tc>
          <w:tcPr>
            <w:tcW w:type="dxa" w:w="2769"/>
          </w:tcPr>
          <w:p>
            <w:pPr>
              <w:pStyle w:val="null3"/>
            </w:pPr>
            <w:r>
              <w:rPr>
                <w:rFonts w:ascii="仿宋_GB2312" w:hAnsi="仿宋_GB2312" w:cs="仿宋_GB2312" w:eastAsia="仿宋_GB2312"/>
              </w:rPr>
              <w:t>1</w:t>
            </w:r>
          </w:p>
        </w:tc>
        <w:tc>
          <w:tcPr>
            <w:tcW w:type="dxa" w:w="2769"/>
          </w:tcPr>
          <w:p>
            <w:pPr>
              <w:pStyle w:val="null3"/>
            </w:pPr>
            <w:r>
              <w:rPr>
                <w:rFonts w:ascii="仿宋_GB2312" w:hAnsi="仿宋_GB2312" w:cs="仿宋_GB2312" w:eastAsia="仿宋_GB2312"/>
              </w:rPr>
              <w:t>供应商为产品制造商的，须提供《医疗器械生产许可证》；供应商为产品代理商或经销商的，须提供《医疗器械经营许可证》或《备案凭证》。</w:t>
            </w:r>
          </w:p>
        </w:tc>
        <w:tc>
          <w:tcPr>
            <w:tcW w:type="dxa" w:w="2769"/>
          </w:tcPr>
          <w:p>
            <w:pPr>
              <w:pStyle w:val="null3"/>
            </w:pPr>
            <w:r>
              <w:rPr>
                <w:rFonts w:ascii="仿宋_GB2312" w:hAnsi="仿宋_GB2312" w:cs="仿宋_GB2312" w:eastAsia="仿宋_GB2312"/>
              </w:rPr>
              <w:t>供应商为产品制造商的，须提供《医疗器械生产许可证》；供应商为产品代理商或经销商的，须提供《医疗器械经营许可证》或《备案凭证》。</w:t>
            </w:r>
          </w:p>
        </w:tc>
      </w:tr>
      <w:tr>
        <w:tc>
          <w:tcPr>
            <w:tcW w:type="dxa" w:w="2769"/>
          </w:tcPr>
          <w:p>
            <w:pPr>
              <w:pStyle w:val="null3"/>
            </w:pPr>
            <w:r>
              <w:rPr>
                <w:rFonts w:ascii="仿宋_GB2312" w:hAnsi="仿宋_GB2312" w:cs="仿宋_GB2312" w:eastAsia="仿宋_GB2312"/>
              </w:rPr>
              <w:t>2</w:t>
            </w:r>
          </w:p>
        </w:tc>
        <w:tc>
          <w:tcPr>
            <w:tcW w:type="dxa" w:w="2769"/>
          </w:tcPr>
          <w:p>
            <w:pPr>
              <w:pStyle w:val="null3"/>
            </w:pPr>
            <w:r>
              <w:rPr>
                <w:rFonts w:ascii="仿宋_GB2312" w:hAnsi="仿宋_GB2312" w:cs="仿宋_GB2312" w:eastAsia="仿宋_GB2312"/>
              </w:rPr>
              <w:t>所投标产品属于医疗器械的，须按照《医疗器械注册管理办法》的规定，提供《中华人民共和国医疗器械注册证》或《备案凭证》。</w:t>
            </w:r>
          </w:p>
        </w:tc>
        <w:tc>
          <w:tcPr>
            <w:tcW w:type="dxa" w:w="2769"/>
          </w:tcPr>
          <w:p>
            <w:pPr>
              <w:pStyle w:val="null3"/>
            </w:pPr>
            <w:r>
              <w:rPr>
                <w:rFonts w:ascii="仿宋_GB2312" w:hAnsi="仿宋_GB2312" w:cs="仿宋_GB2312" w:eastAsia="仿宋_GB2312"/>
              </w:rPr>
              <w:t>所投标产品属于医疗器械的，须按照《医疗器械注册管理办法》的规定，提供《中华人民共和国医疗器械注册证》或《备案凭证》。</w:t>
            </w:r>
          </w:p>
        </w:tc>
      </w:tr>
    </w:tbl>
    <w:p>
      <w:pPr>
        <w:pStyle w:val="null3"/>
      </w:pPr>
      <w:r>
        <w:rPr>
          <w:rFonts w:ascii="仿宋_GB2312" w:hAnsi="仿宋_GB2312" w:cs="仿宋_GB2312" w:eastAsia="仿宋_GB2312"/>
        </w:rPr>
        <w:t>10、分包的评审条款</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评审项编号</w:t>
            </w:r>
          </w:p>
        </w:tc>
        <w:tc>
          <w:tcPr>
            <w:tcW w:type="dxa" w:w="1384"/>
          </w:tcPr>
          <w:p>
            <w:pPr>
              <w:pStyle w:val="null3"/>
            </w:pPr>
            <w:r>
              <w:rPr>
                <w:rFonts w:ascii="仿宋_GB2312" w:hAnsi="仿宋_GB2312" w:cs="仿宋_GB2312" w:eastAsia="仿宋_GB2312"/>
              </w:rPr>
              <w:t>一级评审项</w:t>
            </w:r>
          </w:p>
        </w:tc>
        <w:tc>
          <w:tcPr>
            <w:tcW w:type="dxa" w:w="1384"/>
          </w:tcPr>
          <w:p>
            <w:pPr>
              <w:pStyle w:val="null3"/>
            </w:pPr>
            <w:r>
              <w:rPr>
                <w:rFonts w:ascii="仿宋_GB2312" w:hAnsi="仿宋_GB2312" w:cs="仿宋_GB2312" w:eastAsia="仿宋_GB2312"/>
              </w:rPr>
              <w:t>二级评审项</w:t>
            </w:r>
          </w:p>
        </w:tc>
        <w:tc>
          <w:tcPr>
            <w:tcW w:type="dxa" w:w="1384"/>
          </w:tcPr>
          <w:p>
            <w:pPr>
              <w:pStyle w:val="null3"/>
            </w:pPr>
            <w:r>
              <w:rPr>
                <w:rFonts w:ascii="仿宋_GB2312" w:hAnsi="仿宋_GB2312" w:cs="仿宋_GB2312" w:eastAsia="仿宋_GB2312"/>
              </w:rPr>
              <w:t>详细要求</w:t>
            </w:r>
          </w:p>
        </w:tc>
        <w:tc>
          <w:tcPr>
            <w:tcW w:type="dxa" w:w="1384"/>
          </w:tcPr>
          <w:p>
            <w:pPr>
              <w:pStyle w:val="null3"/>
            </w:pPr>
            <w:r>
              <w:rPr>
                <w:rFonts w:ascii="仿宋_GB2312" w:hAnsi="仿宋_GB2312" w:cs="仿宋_GB2312" w:eastAsia="仿宋_GB2312"/>
              </w:rPr>
              <w:t>分值</w:t>
            </w:r>
          </w:p>
        </w:tc>
        <w:tc>
          <w:tcPr>
            <w:tcW w:type="dxa" w:w="1384"/>
          </w:tcPr>
          <w:p>
            <w:pPr>
              <w:pStyle w:val="null3"/>
            </w:pPr>
            <w:r>
              <w:rPr>
                <w:rFonts w:ascii="仿宋_GB2312" w:hAnsi="仿宋_GB2312" w:cs="仿宋_GB2312" w:eastAsia="仿宋_GB2312"/>
              </w:rPr>
              <w:t>客观评审项</w:t>
            </w:r>
          </w:p>
        </w:tc>
      </w:tr>
      <w:tr>
        <w:tc>
          <w:tcPr>
            <w:tcW w:type="dxa" w:w="1384"/>
          </w:tcPr>
          <w:p>
            <w:pPr>
              <w:pStyle w:val="null3"/>
            </w:pPr>
            <w:r>
              <w:rPr>
                <w:rFonts w:ascii="仿宋_GB2312" w:hAnsi="仿宋_GB2312" w:cs="仿宋_GB2312" w:eastAsia="仿宋_GB2312"/>
              </w:rPr>
              <w:t>1</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技术指标</w:t>
            </w:r>
          </w:p>
        </w:tc>
        <w:tc>
          <w:tcPr>
            <w:tcW w:type="dxa" w:w="1384"/>
          </w:tcPr>
          <w:p>
            <w:pPr>
              <w:pStyle w:val="null3"/>
            </w:pPr>
            <w:r>
              <w:rPr>
                <w:rFonts w:ascii="仿宋_GB2312" w:hAnsi="仿宋_GB2312" w:cs="仿宋_GB2312" w:eastAsia="仿宋_GB2312"/>
              </w:rPr>
              <w:t>投标人所投产品和技术参数完全满足本项目采购要求的53分，具体条款得分如下: 1.▲项参数得分=(投标人满足▲项条款的数量÷▲项条款的总数量)×36分。 2.非★、非▲项参数得分=(投标人满足非★、非▲项条款的数量一非★、非▲项条款的总数量)×17分。 注: 1.★项为实质性要求共1项;▲项为重要参数共3项;非★、非▲项为一般参数共17项。（参数数量仅供参考，实际条数以评审专家核准的为准。） 2★项为实质性要求，不满足或未响应做无效投标处理;▲项为本次招标项目的重要性条款，投标人应提供技术支持资料，技术支持资料指：可提供投标产品公开发布的产品图册或产品说明书或国家认可的合法第三方检验机构出具的检验（测）报告或官网截图证明，否则认为负偏离。（如果“技术要求”中对技术支撑材料另有要求，应按要求提供，否则对应技术参数条款将视为不满足。） 3以“技术、服务要求”中一级序号数字(如“1”“2”“3”…)为一项(标题除外);数字序号下有多级序号的，以最小级数字序号为1项。</w:t>
            </w:r>
          </w:p>
        </w:tc>
        <w:tc>
          <w:tcPr>
            <w:tcW w:type="dxa" w:w="1384"/>
          </w:tcPr>
          <w:p>
            <w:pPr>
              <w:pStyle w:val="null3"/>
              <w:jc w:val="right"/>
            </w:pPr>
            <w:r>
              <w:rPr>
                <w:rFonts w:ascii="仿宋_GB2312" w:hAnsi="仿宋_GB2312" w:cs="仿宋_GB2312" w:eastAsia="仿宋_GB2312"/>
              </w:rPr>
              <w:t>53.0000</w:t>
            </w:r>
          </w:p>
        </w:tc>
        <w:tc>
          <w:tcPr>
            <w:tcW w:type="dxa" w:w="1384"/>
          </w:tcPr>
          <w:p>
            <w:pPr>
              <w:pStyle w:val="null3"/>
            </w:pPr>
            <w:r>
              <w:rPr>
                <w:rFonts w:ascii="仿宋_GB2312" w:hAnsi="仿宋_GB2312" w:cs="仿宋_GB2312" w:eastAsia="仿宋_GB2312"/>
              </w:rPr>
              <w:t>是</w:t>
            </w:r>
          </w:p>
        </w:tc>
      </w:tr>
      <w:tr>
        <w:tc>
          <w:tcPr>
            <w:tcW w:type="dxa" w:w="1384"/>
          </w:tcPr>
          <w:p>
            <w:pPr>
              <w:pStyle w:val="null3"/>
            </w:pPr>
            <w:r>
              <w:rPr>
                <w:rFonts w:ascii="仿宋_GB2312" w:hAnsi="仿宋_GB2312" w:cs="仿宋_GB2312" w:eastAsia="仿宋_GB2312"/>
              </w:rPr>
              <w:t>2</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服务方案</w:t>
            </w:r>
          </w:p>
        </w:tc>
        <w:tc>
          <w:tcPr>
            <w:tcW w:type="dxa" w:w="1384"/>
          </w:tcPr>
          <w:p>
            <w:pPr>
              <w:pStyle w:val="null3"/>
            </w:pPr>
            <w:r>
              <w:rPr>
                <w:rFonts w:ascii="仿宋_GB2312" w:hAnsi="仿宋_GB2312" w:cs="仿宋_GB2312" w:eastAsia="仿宋_GB2312"/>
              </w:rPr>
              <w:t>根据投标人提供的针对本项目的实施方案进行评分，内容要素包括:1备货计划方案；2项目管理制度；3质量保证与进度保障措施；4运输安装方案；5产品验收方案；6使用培训方案；7售后服务流程;8售后服务人员；9网点配备;10备品备件供应;11售后服务承诺与质量保证;12产品质量问题处理和响应时间方案内容完整且完全满足招标文件要求的得12分;在此基础上方案中每有一项内容要素存在缺失或遗漏或描述不完整或仅有大纲标题无正文内容的扣1分，方案内容要素中每存在一处内容不足或缺陷的扣0.5分，单项内容要素扣减分值不超过1分。扣完为止。 注:内容不足或缺陷是指:存在不适用项目实际情况的情形、引用国家规范、标准失效、错误、地点区域错误、与项目实际情况及技术、服务要求无关等情况。</w:t>
            </w:r>
          </w:p>
        </w:tc>
        <w:tc>
          <w:tcPr>
            <w:tcW w:type="dxa" w:w="1384"/>
          </w:tcPr>
          <w:p>
            <w:pPr>
              <w:pStyle w:val="null3"/>
              <w:jc w:val="right"/>
            </w:pPr>
            <w:r>
              <w:rPr>
                <w:rFonts w:ascii="仿宋_GB2312" w:hAnsi="仿宋_GB2312" w:cs="仿宋_GB2312" w:eastAsia="仿宋_GB2312"/>
              </w:rPr>
              <w:t>12.0000</w:t>
            </w:r>
          </w:p>
        </w:tc>
        <w:tc>
          <w:tcPr>
            <w:tcW w:type="dxa" w:w="1384"/>
          </w:tcPr>
          <w:p>
            <w:pPr>
              <w:pStyle w:val="null3"/>
            </w:pPr>
            <w:r>
              <w:rPr>
                <w:rFonts w:ascii="仿宋_GB2312" w:hAnsi="仿宋_GB2312" w:cs="仿宋_GB2312" w:eastAsia="仿宋_GB2312"/>
              </w:rPr>
              <w:t>否</w:t>
            </w:r>
          </w:p>
        </w:tc>
      </w:tr>
      <w:tr>
        <w:tc>
          <w:tcPr>
            <w:tcW w:type="dxa" w:w="1384"/>
          </w:tcPr>
          <w:p>
            <w:pPr>
              <w:pStyle w:val="null3"/>
            </w:pPr>
            <w:r>
              <w:rPr>
                <w:rFonts w:ascii="仿宋_GB2312" w:hAnsi="仿宋_GB2312" w:cs="仿宋_GB2312" w:eastAsia="仿宋_GB2312"/>
              </w:rPr>
              <w:t>3</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业绩</w:t>
            </w:r>
          </w:p>
        </w:tc>
        <w:tc>
          <w:tcPr>
            <w:tcW w:type="dxa" w:w="1384"/>
          </w:tcPr>
          <w:p>
            <w:pPr>
              <w:pStyle w:val="null3"/>
            </w:pPr>
            <w:r>
              <w:rPr>
                <w:rFonts w:ascii="仿宋_GB2312" w:hAnsi="仿宋_GB2312" w:cs="仿宋_GB2312" w:eastAsia="仿宋_GB2312"/>
              </w:rPr>
              <w:t>2024年1月1日以来投标人每具有1个类似项目业绩得2.5分，最高得5分。需提供合同复印件并加盖鲜章，日期以合同签订时间为准。</w:t>
            </w:r>
          </w:p>
        </w:tc>
        <w:tc>
          <w:tcPr>
            <w:tcW w:type="dxa" w:w="1384"/>
          </w:tcPr>
          <w:p>
            <w:pPr>
              <w:pStyle w:val="null3"/>
              <w:jc w:val="right"/>
            </w:pPr>
            <w:r>
              <w:rPr>
                <w:rFonts w:ascii="仿宋_GB2312" w:hAnsi="仿宋_GB2312" w:cs="仿宋_GB2312" w:eastAsia="仿宋_GB2312"/>
              </w:rPr>
              <w:t>5.0000</w:t>
            </w:r>
          </w:p>
        </w:tc>
        <w:tc>
          <w:tcPr>
            <w:tcW w:type="dxa" w:w="1384"/>
          </w:tcPr>
          <w:p>
            <w:pPr>
              <w:pStyle w:val="null3"/>
            </w:pPr>
            <w:r>
              <w:rPr>
                <w:rFonts w:ascii="仿宋_GB2312" w:hAnsi="仿宋_GB2312" w:cs="仿宋_GB2312" w:eastAsia="仿宋_GB2312"/>
              </w:rPr>
              <w:t>是</w:t>
            </w:r>
          </w:p>
        </w:tc>
      </w:tr>
      <w:tr>
        <w:tc>
          <w:tcPr>
            <w:tcW w:type="dxa" w:w="1384"/>
          </w:tcPr>
          <w:p>
            <w:pPr>
              <w:pStyle w:val="null3"/>
            </w:pPr>
            <w:r>
              <w:rPr>
                <w:rFonts w:ascii="仿宋_GB2312" w:hAnsi="仿宋_GB2312" w:cs="仿宋_GB2312" w:eastAsia="仿宋_GB2312"/>
              </w:rPr>
              <w:t>1</w:t>
            </w:r>
          </w:p>
        </w:tc>
        <w:tc>
          <w:tcPr>
            <w:tcW w:type="dxa" w:w="1384"/>
          </w:tcPr>
          <w:p>
            <w:pPr>
              <w:pStyle w:val="null3"/>
            </w:pPr>
            <w:r>
              <w:rPr>
                <w:rFonts w:ascii="仿宋_GB2312" w:hAnsi="仿宋_GB2312" w:cs="仿宋_GB2312" w:eastAsia="仿宋_GB2312"/>
              </w:rPr>
              <w:t>价格扣除</w:t>
            </w:r>
          </w:p>
        </w:tc>
        <w:tc>
          <w:tcPr>
            <w:tcW w:type="dxa" w:w="1384"/>
          </w:tcPr>
          <w:p>
            <w:pPr>
              <w:pStyle w:val="null3"/>
            </w:pPr>
            <w:r>
              <w:rPr>
                <w:rFonts w:ascii="仿宋_GB2312" w:hAnsi="仿宋_GB2312" w:cs="仿宋_GB2312" w:eastAsia="仿宋_GB2312"/>
              </w:rPr>
              <w:t>落实支持中小企业发展政策</w:t>
            </w:r>
          </w:p>
        </w:tc>
        <w:tc>
          <w:tcPr>
            <w:tcW w:type="dxa" w:w="1384"/>
          </w:tcPr>
          <w:p>
            <w:pPr>
              <w:pStyle w:val="null3"/>
            </w:pPr>
            <w:r>
              <w:rPr>
                <w:rFonts w:ascii="仿宋_GB2312" w:hAnsi="仿宋_GB2312" w:cs="仿宋_GB2312" w:eastAsia="仿宋_GB2312"/>
              </w:rPr>
              <w:t>价格扣除计算公式：评审价=响应报价×（1-C1）；监狱企业与残疾人福利性单位视同小型、微型企业，享受同等价格扣除，当企业属性重复时，不重复价格扣除。注：价格扣除比例满足《政府采购促进中小企业发展管理办法》（财库〔2020〕46号）及《关于进一步加大政府采购支持中小企业力度的通知》（财库〔2022〕19号）要求。</w:t>
            </w:r>
          </w:p>
        </w:tc>
        <w:tc>
          <w:tcPr>
            <w:tcW w:type="dxa" w:w="1384"/>
          </w:tcPr>
          <w:p>
            <w:pPr>
              <w:pStyle w:val="null3"/>
              <w:jc w:val="right"/>
            </w:pPr>
            <w:r>
              <w:rPr>
                <w:rFonts w:ascii="仿宋_GB2312" w:hAnsi="仿宋_GB2312" w:cs="仿宋_GB2312" w:eastAsia="仿宋_GB2312"/>
              </w:rPr>
              <w:t>10.0000%</w:t>
            </w:r>
          </w:p>
        </w:tc>
        <w:tc>
          <w:tcPr>
            <w:tcW w:type="dxa" w:w="1384"/>
          </w:tcPr>
          <w:p>
            <w:pPr>
              <w:pStyle w:val="null3"/>
            </w:pPr>
            <w:r>
              <w:rPr>
                <w:rFonts w:ascii="仿宋_GB2312" w:hAnsi="仿宋_GB2312" w:cs="仿宋_GB2312" w:eastAsia="仿宋_GB2312"/>
              </w:rPr>
              <w:t>是</w:t>
            </w:r>
          </w:p>
        </w:tc>
      </w:tr>
      <w:tr>
        <w:tc>
          <w:tcPr>
            <w:tcW w:type="dxa" w:w="1384"/>
          </w:tcPr>
          <w:p>
            <w:pPr>
              <w:pStyle w:val="null3"/>
            </w:pPr>
            <w:r>
              <w:rPr>
                <w:rFonts w:ascii="仿宋_GB2312" w:hAnsi="仿宋_GB2312" w:cs="仿宋_GB2312" w:eastAsia="仿宋_GB2312"/>
              </w:rPr>
              <w:t>1</w:t>
            </w:r>
          </w:p>
        </w:tc>
        <w:tc>
          <w:tcPr>
            <w:tcW w:type="dxa" w:w="1384"/>
          </w:tcPr>
          <w:p>
            <w:pPr>
              <w:pStyle w:val="null3"/>
            </w:pPr>
            <w:r>
              <w:rPr>
                <w:rFonts w:ascii="仿宋_GB2312" w:hAnsi="仿宋_GB2312" w:cs="仿宋_GB2312" w:eastAsia="仿宋_GB2312"/>
              </w:rPr>
              <w:t>价格分</w:t>
            </w:r>
          </w:p>
        </w:tc>
        <w:tc>
          <w:tcPr>
            <w:tcW w:type="dxa" w:w="1384"/>
          </w:tcPr>
          <w:p>
            <w:pPr>
              <w:pStyle w:val="null3"/>
            </w:pPr>
            <w:r>
              <w:rPr>
                <w:rFonts w:ascii="仿宋_GB2312" w:hAnsi="仿宋_GB2312" w:cs="仿宋_GB2312" w:eastAsia="仿宋_GB2312"/>
              </w:rPr>
              <w:t>价格分</w:t>
            </w:r>
          </w:p>
        </w:tc>
        <w:tc>
          <w:tcPr>
            <w:tcW w:type="dxa" w:w="1384"/>
          </w:tcPr>
          <w:p>
            <w:pPr>
              <w:pStyle w:val="null3"/>
            </w:pPr>
            <w:r>
              <w:rPr>
                <w:rFonts w:ascii="仿宋_GB2312" w:hAnsi="仿宋_GB2312" w:cs="仿宋_GB2312" w:eastAsia="仿宋_GB2312"/>
              </w:rPr>
              <w:t>满足招标文件要求且投标报价最低的投标人的价格为投标基准价，其价格分为满分。其他投标人的价格分统一按照下列公式计算:投标报价得分=(投标基准价/投标报价)×30</w:t>
            </w:r>
          </w:p>
        </w:tc>
        <w:tc>
          <w:tcPr>
            <w:tcW w:type="dxa" w:w="1384"/>
          </w:tcPr>
          <w:p>
            <w:pPr>
              <w:pStyle w:val="null3"/>
              <w:jc w:val="right"/>
            </w:pPr>
            <w:r>
              <w:rPr>
                <w:rFonts w:ascii="仿宋_GB2312" w:hAnsi="仿宋_GB2312" w:cs="仿宋_GB2312" w:eastAsia="仿宋_GB2312"/>
              </w:rPr>
              <w:t>30.0000</w:t>
            </w:r>
          </w:p>
        </w:tc>
        <w:tc>
          <w:tcPr>
            <w:tcW w:type="dxa" w:w="1384"/>
          </w:tcPr>
          <w:p>
            <w:pPr>
              <w:pStyle w:val="null3"/>
            </w:pPr>
            <w:r>
              <w:rPr>
                <w:rFonts w:ascii="仿宋_GB2312" w:hAnsi="仿宋_GB2312" w:cs="仿宋_GB2312" w:eastAsia="仿宋_GB2312"/>
              </w:rPr>
              <w:t>是</w:t>
            </w:r>
          </w:p>
        </w:tc>
      </w:tr>
    </w:tbl>
    <w:p>
      <w:pPr>
        <w:pStyle w:val="null3"/>
      </w:pPr>
      <w:r>
        <w:rPr>
          <w:rFonts w:ascii="仿宋_GB2312" w:hAnsi="仿宋_GB2312" w:cs="仿宋_GB2312" w:eastAsia="仿宋_GB2312"/>
        </w:rPr>
        <w:t>11、合同管理安排</w:t>
      </w:r>
    </w:p>
    <w:p>
      <w:pPr>
        <w:pStyle w:val="null3"/>
        <w:ind w:firstLine="840"/>
      </w:pPr>
      <w:r>
        <w:rPr>
          <w:rFonts w:ascii="仿宋_GB2312" w:hAnsi="仿宋_GB2312" w:cs="仿宋_GB2312" w:eastAsia="仿宋_GB2312"/>
        </w:rPr>
        <w:t>1）合同类型：</w:t>
      </w:r>
      <w:r>
        <w:rPr>
          <w:rFonts w:ascii="仿宋_GB2312" w:hAnsi="仿宋_GB2312" w:cs="仿宋_GB2312" w:eastAsia="仿宋_GB2312"/>
        </w:rPr>
        <w:t>买卖合同</w:t>
      </w:r>
    </w:p>
    <w:p>
      <w:pPr>
        <w:pStyle w:val="null3"/>
        <w:ind w:firstLine="840"/>
      </w:pPr>
      <w:r>
        <w:rPr>
          <w:rFonts w:ascii="仿宋_GB2312" w:hAnsi="仿宋_GB2312" w:cs="仿宋_GB2312" w:eastAsia="仿宋_GB2312"/>
        </w:rPr>
        <w:t>2）合同定价方式：</w:t>
      </w:r>
      <w:r>
        <w:rPr>
          <w:rFonts w:ascii="仿宋_GB2312" w:hAnsi="仿宋_GB2312" w:cs="仿宋_GB2312" w:eastAsia="仿宋_GB2312"/>
        </w:rPr>
        <w:t>固定总价</w:t>
      </w:r>
    </w:p>
    <w:p>
      <w:pPr>
        <w:pStyle w:val="null3"/>
        <w:ind w:firstLine="840"/>
      </w:pPr>
      <w:r>
        <w:rPr>
          <w:rFonts w:ascii="仿宋_GB2312" w:hAnsi="仿宋_GB2312" w:cs="仿宋_GB2312" w:eastAsia="仿宋_GB2312"/>
        </w:rPr>
        <w:t>3）合同履行期限：自合同签订之日起</w:t>
      </w:r>
      <w:r>
        <w:rPr>
          <w:rFonts w:ascii="仿宋_GB2312" w:hAnsi="仿宋_GB2312" w:cs="仿宋_GB2312" w:eastAsia="仿宋_GB2312"/>
        </w:rPr>
        <w:t>30</w:t>
      </w:r>
      <w:r>
        <w:rPr>
          <w:rFonts w:ascii="仿宋_GB2312" w:hAnsi="仿宋_GB2312" w:cs="仿宋_GB2312" w:eastAsia="仿宋_GB2312"/>
        </w:rPr>
        <w:t>日</w:t>
      </w:r>
    </w:p>
    <w:p>
      <w:pPr>
        <w:pStyle w:val="null3"/>
        <w:ind w:firstLine="840"/>
      </w:pPr>
      <w:r>
        <w:rPr>
          <w:rFonts w:ascii="仿宋_GB2312" w:hAnsi="仿宋_GB2312" w:cs="仿宋_GB2312" w:eastAsia="仿宋_GB2312"/>
        </w:rPr>
        <w:t>4）合同履约地点：</w:t>
      </w:r>
      <w:r>
        <w:rPr>
          <w:rFonts w:ascii="仿宋_GB2312" w:hAnsi="仿宋_GB2312" w:cs="仿宋_GB2312" w:eastAsia="仿宋_GB2312"/>
        </w:rPr>
        <w:t>成都东部新区第二人民医院（采购人指定地点）</w:t>
      </w:r>
    </w:p>
    <w:p>
      <w:pPr>
        <w:pStyle w:val="null3"/>
        <w:ind w:firstLine="840"/>
      </w:pPr>
      <w:r>
        <w:rPr>
          <w:rFonts w:ascii="仿宋_GB2312" w:hAnsi="仿宋_GB2312" w:cs="仿宋_GB2312" w:eastAsia="仿宋_GB2312"/>
        </w:rPr>
        <w:t>5）支付方式：</w:t>
      </w:r>
      <w:r>
        <w:rPr>
          <w:rFonts w:ascii="仿宋_GB2312" w:hAnsi="仿宋_GB2312" w:cs="仿宋_GB2312" w:eastAsia="仿宋_GB2312"/>
        </w:rPr>
        <w:t>分期付款</w:t>
      </w:r>
    </w:p>
    <w:p>
      <w:pPr>
        <w:pStyle w:val="null3"/>
        <w:ind w:firstLine="840"/>
      </w:pPr>
      <w:r>
        <w:rPr>
          <w:rFonts w:ascii="仿宋_GB2312" w:hAnsi="仿宋_GB2312" w:cs="仿宋_GB2312" w:eastAsia="仿宋_GB2312"/>
        </w:rPr>
        <w:t>6）履约保证金及缴纳形式：</w:t>
      </w:r>
    </w:p>
    <w:p>
      <w:pPr>
        <w:pStyle w:val="null3"/>
      </w:pPr>
      <w:r>
        <w:rPr>
          <w:rFonts w:ascii="仿宋_GB2312" w:hAnsi="仿宋_GB2312" w:cs="仿宋_GB2312" w:eastAsia="仿宋_GB2312"/>
        </w:rPr>
        <w:t>中标/成交供应商是否需要缴纳履约保证金：</w:t>
      </w:r>
      <w:r>
        <w:rPr>
          <w:rFonts w:ascii="仿宋_GB2312" w:hAnsi="仿宋_GB2312" w:cs="仿宋_GB2312" w:eastAsia="仿宋_GB2312"/>
        </w:rPr>
        <w:t>否</w:t>
      </w:r>
    </w:p>
    <w:p>
      <w:pPr>
        <w:pStyle w:val="null3"/>
        <w:ind w:firstLine="840"/>
      </w:pPr>
      <w:r>
        <w:rPr>
          <w:rFonts w:ascii="仿宋_GB2312" w:hAnsi="仿宋_GB2312" w:cs="仿宋_GB2312" w:eastAsia="仿宋_GB2312"/>
        </w:rPr>
        <w:t>7）质量保证金及缴纳形式：</w:t>
      </w:r>
    </w:p>
    <w:p>
      <w:pPr>
        <w:pStyle w:val="null3"/>
      </w:pPr>
      <w:r>
        <w:rPr>
          <w:rFonts w:ascii="仿宋_GB2312" w:hAnsi="仿宋_GB2312" w:cs="仿宋_GB2312" w:eastAsia="仿宋_GB2312"/>
        </w:rPr>
        <w:t>中标/成交供应商是否需要缴纳质量保证金：</w:t>
      </w:r>
      <w:r>
        <w:rPr>
          <w:rFonts w:ascii="仿宋_GB2312" w:hAnsi="仿宋_GB2312" w:cs="仿宋_GB2312" w:eastAsia="仿宋_GB2312"/>
        </w:rPr>
        <w:t>否</w:t>
      </w:r>
    </w:p>
    <w:p>
      <w:pPr>
        <w:pStyle w:val="null3"/>
        <w:ind w:firstLine="840"/>
      </w:pPr>
      <w:r>
        <w:rPr>
          <w:rFonts w:ascii="仿宋_GB2312" w:hAnsi="仿宋_GB2312" w:cs="仿宋_GB2312" w:eastAsia="仿宋_GB2312"/>
        </w:rPr>
        <w:t>8）付款进度安排：</w:t>
      </w:r>
    </w:p>
    <w:p>
      <w:pPr>
        <w:pStyle w:val="null3"/>
      </w:pPr>
      <w:r>
        <w:rPr>
          <w:rFonts w:ascii="仿宋_GB2312" w:hAnsi="仿宋_GB2312" w:cs="仿宋_GB2312" w:eastAsia="仿宋_GB2312"/>
        </w:rPr>
        <w:t>1、</w:t>
      </w:r>
      <w:r>
        <w:rPr>
          <w:rFonts w:ascii="仿宋_GB2312" w:hAnsi="仿宋_GB2312" w:cs="仿宋_GB2312" w:eastAsia="仿宋_GB2312"/>
        </w:rPr>
        <w:t xml:space="preserve"> 付款条件说明： </w:t>
      </w:r>
      <w:r>
        <w:rPr>
          <w:rFonts w:ascii="仿宋_GB2312" w:hAnsi="仿宋_GB2312" w:cs="仿宋_GB2312" w:eastAsia="仿宋_GB2312"/>
        </w:rPr>
        <w:t>合同签订生效后</w:t>
      </w:r>
      <w:r>
        <w:rPr>
          <w:rFonts w:ascii="仿宋_GB2312" w:hAnsi="仿宋_GB2312" w:cs="仿宋_GB2312" w:eastAsia="仿宋_GB2312"/>
        </w:rPr>
        <w:t xml:space="preserve"> ，达到付款条件起 </w:t>
      </w:r>
      <w:r>
        <w:rPr>
          <w:rFonts w:ascii="仿宋_GB2312" w:hAnsi="仿宋_GB2312" w:cs="仿宋_GB2312" w:eastAsia="仿宋_GB2312"/>
        </w:rPr>
        <w:t>10</w:t>
      </w:r>
      <w:r>
        <w:rPr>
          <w:rFonts w:ascii="仿宋_GB2312" w:hAnsi="仿宋_GB2312" w:cs="仿宋_GB2312" w:eastAsia="仿宋_GB2312"/>
        </w:rPr>
        <w:t xml:space="preserve"> 日内， 支付合同总金额的</w:t>
      </w:r>
      <w:r>
        <w:rPr>
          <w:rFonts w:ascii="仿宋_GB2312" w:hAnsi="仿宋_GB2312" w:cs="仿宋_GB2312" w:eastAsia="仿宋_GB2312"/>
        </w:rPr>
        <w:t>30.00</w:t>
      </w:r>
      <w:r>
        <w:rPr>
          <w:rFonts w:ascii="仿宋_GB2312" w:hAnsi="仿宋_GB2312" w:cs="仿宋_GB2312" w:eastAsia="仿宋_GB2312"/>
        </w:rPr>
        <w:t>%。</w:t>
      </w:r>
    </w:p>
    <w:p>
      <w:pPr>
        <w:pStyle w:val="null3"/>
        <w:ind w:firstLine="1200"/>
      </w:pPr>
      <w:r>
        <w:rPr>
          <w:rFonts w:ascii="仿宋_GB2312" w:hAnsi="仿宋_GB2312" w:cs="仿宋_GB2312" w:eastAsia="仿宋_GB2312"/>
        </w:rPr>
        <w:t>2、</w:t>
      </w:r>
      <w:r>
        <w:rPr>
          <w:rFonts w:ascii="仿宋_GB2312" w:hAnsi="仿宋_GB2312" w:cs="仿宋_GB2312" w:eastAsia="仿宋_GB2312"/>
        </w:rPr>
        <w:t xml:space="preserve"> 付款条件说明： </w:t>
      </w:r>
      <w:r>
        <w:rPr>
          <w:rFonts w:ascii="仿宋_GB2312" w:hAnsi="仿宋_GB2312" w:cs="仿宋_GB2312" w:eastAsia="仿宋_GB2312"/>
        </w:rPr>
        <w:t>进度款，</w:t>
      </w:r>
      <w:r>
        <w:rPr>
          <w:rFonts w:ascii="仿宋_GB2312" w:hAnsi="仿宋_GB2312" w:cs="仿宋_GB2312" w:eastAsia="仿宋_GB2312"/>
        </w:rPr>
        <w:t>项目验收合格后</w:t>
      </w:r>
      <w:r>
        <w:rPr>
          <w:rFonts w:ascii="仿宋_GB2312" w:hAnsi="仿宋_GB2312" w:cs="仿宋_GB2312" w:eastAsia="仿宋_GB2312"/>
        </w:rPr>
        <w:t xml:space="preserve"> ，达到付款条件起 </w:t>
      </w:r>
      <w:r>
        <w:rPr>
          <w:rFonts w:ascii="仿宋_GB2312" w:hAnsi="仿宋_GB2312" w:cs="仿宋_GB2312" w:eastAsia="仿宋_GB2312"/>
        </w:rPr>
        <w:t>10</w:t>
      </w:r>
      <w:r>
        <w:rPr>
          <w:rFonts w:ascii="仿宋_GB2312" w:hAnsi="仿宋_GB2312" w:cs="仿宋_GB2312" w:eastAsia="仿宋_GB2312"/>
        </w:rPr>
        <w:t xml:space="preserve"> 日内， 支付合同总金额的</w:t>
      </w:r>
      <w:r>
        <w:rPr>
          <w:rFonts w:ascii="仿宋_GB2312" w:hAnsi="仿宋_GB2312" w:cs="仿宋_GB2312" w:eastAsia="仿宋_GB2312"/>
        </w:rPr>
        <w:t>60.00</w:t>
      </w:r>
      <w:r>
        <w:rPr>
          <w:rFonts w:ascii="仿宋_GB2312" w:hAnsi="仿宋_GB2312" w:cs="仿宋_GB2312" w:eastAsia="仿宋_GB2312"/>
        </w:rPr>
        <w:t>%。</w:t>
      </w:r>
    </w:p>
    <w:p>
      <w:pPr>
        <w:pStyle w:val="null3"/>
        <w:ind w:firstLine="1200"/>
      </w:pPr>
      <w:r>
        <w:rPr>
          <w:rFonts w:ascii="仿宋_GB2312" w:hAnsi="仿宋_GB2312" w:cs="仿宋_GB2312" w:eastAsia="仿宋_GB2312"/>
        </w:rPr>
        <w:t>3、</w:t>
      </w:r>
      <w:r>
        <w:rPr>
          <w:rFonts w:ascii="仿宋_GB2312" w:hAnsi="仿宋_GB2312" w:cs="仿宋_GB2312" w:eastAsia="仿宋_GB2312"/>
        </w:rPr>
        <w:t xml:space="preserve"> 付款条件说明： </w:t>
      </w:r>
      <w:r>
        <w:rPr>
          <w:rFonts w:ascii="仿宋_GB2312" w:hAnsi="仿宋_GB2312" w:cs="仿宋_GB2312" w:eastAsia="仿宋_GB2312"/>
        </w:rPr>
        <w:t>尾款，</w:t>
      </w:r>
      <w:r>
        <w:rPr>
          <w:rFonts w:ascii="仿宋_GB2312" w:hAnsi="仿宋_GB2312" w:cs="仿宋_GB2312" w:eastAsia="仿宋_GB2312"/>
        </w:rPr>
        <w:t>自验收合格之日起满一年后</w:t>
      </w:r>
      <w:r>
        <w:rPr>
          <w:rFonts w:ascii="仿宋_GB2312" w:hAnsi="仿宋_GB2312" w:cs="仿宋_GB2312" w:eastAsia="仿宋_GB2312"/>
        </w:rPr>
        <w:t xml:space="preserve"> ，达到付款条件起 </w:t>
      </w:r>
      <w:r>
        <w:rPr>
          <w:rFonts w:ascii="仿宋_GB2312" w:hAnsi="仿宋_GB2312" w:cs="仿宋_GB2312" w:eastAsia="仿宋_GB2312"/>
        </w:rPr>
        <w:t>10</w:t>
      </w:r>
      <w:r>
        <w:rPr>
          <w:rFonts w:ascii="仿宋_GB2312" w:hAnsi="仿宋_GB2312" w:cs="仿宋_GB2312" w:eastAsia="仿宋_GB2312"/>
        </w:rPr>
        <w:t xml:space="preserve"> 日内， 支付合同总金额的</w:t>
      </w:r>
      <w:r>
        <w:rPr>
          <w:rFonts w:ascii="仿宋_GB2312" w:hAnsi="仿宋_GB2312" w:cs="仿宋_GB2312" w:eastAsia="仿宋_GB2312"/>
        </w:rPr>
        <w:t>10.00</w:t>
      </w:r>
      <w:r>
        <w:rPr>
          <w:rFonts w:ascii="仿宋_GB2312" w:hAnsi="仿宋_GB2312" w:cs="仿宋_GB2312" w:eastAsia="仿宋_GB2312"/>
        </w:rPr>
        <w:t>%。</w:t>
      </w:r>
    </w:p>
    <w:p>
      <w:pPr>
        <w:pStyle w:val="null3"/>
        <w:ind w:firstLine="840"/>
      </w:pPr>
      <w:r>
        <w:rPr>
          <w:rFonts w:ascii="仿宋_GB2312" w:hAnsi="仿宋_GB2312" w:cs="仿宋_GB2312" w:eastAsia="仿宋_GB2312"/>
        </w:rPr>
        <w:t>9）验收交付标准和方法：</w:t>
      </w:r>
      <w:r>
        <w:rPr>
          <w:rFonts w:ascii="仿宋_GB2312" w:hAnsi="仿宋_GB2312" w:cs="仿宋_GB2312" w:eastAsia="仿宋_GB2312"/>
        </w:rPr>
        <w:t>对照本项目招标文件的要求和成交供应商响应文件的要求及政府采购合同约定，严格按照《财政部关于进一步加强政府采购需求和履约验收管理的指导意见》（财库〔2016〕205号）、《政府采购需求管理办法》（财库〔2021〕22号）的要求进行验收。</w:t>
      </w:r>
    </w:p>
    <w:p>
      <w:pPr>
        <w:pStyle w:val="null3"/>
        <w:ind w:firstLine="840"/>
      </w:pPr>
      <w:r>
        <w:rPr>
          <w:rFonts w:ascii="仿宋_GB2312" w:hAnsi="仿宋_GB2312" w:cs="仿宋_GB2312" w:eastAsia="仿宋_GB2312"/>
        </w:rPr>
        <w:t>10）质量保修范围和保修期：</w:t>
      </w:r>
      <w:r>
        <w:rPr>
          <w:rFonts w:ascii="仿宋_GB2312" w:hAnsi="仿宋_GB2312" w:cs="仿宋_GB2312" w:eastAsia="仿宋_GB2312"/>
        </w:rPr>
        <w:t>投标人对设备整体保修期限自验收合格之日起不低于3年。质保期内，中标人应负责设备的维护维修、保养、升级，所需费用包含在投标总价中。</w:t>
      </w:r>
    </w:p>
    <w:p>
      <w:pPr>
        <w:pStyle w:val="null3"/>
        <w:ind w:firstLine="840"/>
      </w:pPr>
      <w:r>
        <w:rPr>
          <w:rFonts w:ascii="仿宋_GB2312" w:hAnsi="仿宋_GB2312" w:cs="仿宋_GB2312" w:eastAsia="仿宋_GB2312"/>
        </w:rPr>
        <w:t>11）知识产权归属和处理方式：</w:t>
      </w:r>
      <w:r>
        <w:rPr>
          <w:rFonts w:ascii="仿宋_GB2312" w:hAnsi="仿宋_GB2312" w:cs="仿宋_GB2312" w:eastAsia="仿宋_GB2312"/>
        </w:rPr>
        <w:t>1、供应商应保证在本项目中使用的任何产品和服务(包括部分使用) ，不会产生因第三方提出侵犯其专利权、商标权或其它知识产权而引起的法律和经济纠纷，如因专利权、商标权或其它知识产权而引起法律和经济纠纷，由供应商承担所有相关责任。 2、采购人享有本项目实施过程中产生的知识成果及知识产权。 3、供应商将在采购项目实施过程中采用自有或者第三方知识成果的，应当在响应文件中载明，并提供相关知识产权证明文件。使用该知识成果后，供应商需提供开发接口和开发手册等技术资料，并承诺提供无限期支持，采购人享有使用权(含采购人委托第三方在该项目后续开发的使用权) 。 4、如采用供应商所不拥有的知识产权，则在报价中必须包括合法获取该知识产权的相关费用</w:t>
      </w:r>
    </w:p>
    <w:p>
      <w:pPr>
        <w:pStyle w:val="null3"/>
        <w:ind w:firstLine="840"/>
      </w:pPr>
      <w:r>
        <w:rPr>
          <w:rFonts w:ascii="仿宋_GB2312" w:hAnsi="仿宋_GB2312" w:cs="仿宋_GB2312" w:eastAsia="仿宋_GB2312"/>
        </w:rPr>
        <w:t>12）成本补偿和风险分担约定：</w:t>
      </w:r>
      <w:r>
        <w:rPr>
          <w:rFonts w:ascii="仿宋_GB2312" w:hAnsi="仿宋_GB2312" w:cs="仿宋_GB2312" w:eastAsia="仿宋_GB2312"/>
        </w:rPr>
        <w:t>无</w:t>
      </w:r>
    </w:p>
    <w:p>
      <w:pPr>
        <w:pStyle w:val="null3"/>
        <w:ind w:firstLine="840"/>
      </w:pPr>
      <w:r>
        <w:rPr>
          <w:rFonts w:ascii="仿宋_GB2312" w:hAnsi="仿宋_GB2312" w:cs="仿宋_GB2312" w:eastAsia="仿宋_GB2312"/>
        </w:rPr>
        <w:t>13）违约责任与解决争议的方法：</w:t>
      </w:r>
      <w:r>
        <w:rPr>
          <w:rFonts w:ascii="仿宋_GB2312" w:hAnsi="仿宋_GB2312" w:cs="仿宋_GB2312" w:eastAsia="仿宋_GB2312"/>
        </w:rPr>
        <w:t>（以下甲方指采购人，乙方指中标人） 1、甲方违约责任：（1） 甲方无正当理由拒收货物的，甲方应偿付合同总价百分之十的违约金； （2） 甲方逾期支付货款的，除应及时付足货款外，应向乙方偿付欠款总额万分之 一/天的违约金；逾期付款超过60天的，乙方有权终止合同； （3） 甲方偿付的违约金不足以弥补乙方损失的，还应按乙方损失尚未弥补的部分，支付赔偿金给乙方。 2、乙方违约责任:（1）乙方交付的货物质量不符合合同规定的，乙方应向甲方支付合同总价的百分之十的违约金，并须在合同规定的交货时间内更换合格的货物给甲方，否则，视作乙方不能交付货物而违约，按本条本款下述第“（2）”项规定由乙方偿付违约赔偿金给甲方。 （2）乙方不能交付货物或逾期交付货物而违约的，除应及时交足货物外，应向甲方偿付逾期交货部分货款总额的万分之一/天的违约金；逾期交货超过30天，甲方有权终止合同，乙方则应按合同总价的百分之二十的款额向甲方偿付赔偿金，并须全额退还甲方已经付给乙方的货款及其利息。 （3）乙方货物经甲方送交具有法定资格条件的质量技术监督机构检测后，如检测结果认定货物质量不符合本合同规定标准的，则视为乙方没有按时交货而违约，乙方须在30天内无条件更换合格的货物，如逾期不能更换合格的货物，甲方有权终止本合同，乙方应另付合同总价的百分之二十的赔偿金给甲方。 （4）乙方保证本合同货物的权利无瑕疵，包括货物所有权及知识产权等权利无瑕疵。如任何第三方经法院（或仲裁机构）裁决有权对上述货物主张权利或国家机关依法对货物进行没收查处的，乙方除应向甲方返还已收款项外，还应另按合同总价的百分之十向甲方支付违约金并赔偿因此给甲方造成的一切损失。 （5）乙方偿付的违约金不足以弥补甲方损失的，还应按甲方损失尚未弥补的部分，支付赔偿金给甲方。 3、争议解决办法：（1）因货物的质量问题发生争议，由质量技术监督部门或其指定的质量鉴定机构进行质量鉴定。货物符合标准的，鉴定费由甲方承担；货物不符合质量标准的，鉴定费由乙方承担。 （2）合同履行期间,若双方发生争议，可协商或由有关部门调解解决，协商或调解不成的，由当事人依法维护其合法权益。</w:t>
      </w:r>
    </w:p>
    <w:p>
      <w:pPr>
        <w:pStyle w:val="null3"/>
        <w:ind w:firstLine="840"/>
      </w:pPr>
      <w:r>
        <w:rPr>
          <w:rFonts w:ascii="仿宋_GB2312" w:hAnsi="仿宋_GB2312" w:cs="仿宋_GB2312" w:eastAsia="仿宋_GB2312"/>
        </w:rPr>
        <w:t>14）合同其他条款：</w:t>
      </w:r>
      <w:r>
        <w:rPr>
          <w:rFonts w:ascii="仿宋_GB2312" w:hAnsi="仿宋_GB2312" w:cs="仿宋_GB2312" w:eastAsia="仿宋_GB2312"/>
        </w:rPr>
        <w:t>无</w:t>
      </w:r>
    </w:p>
    <w:p>
      <w:pPr>
        <w:pStyle w:val="null3"/>
      </w:pPr>
      <w:r>
        <w:rPr>
          <w:rFonts w:ascii="仿宋_GB2312" w:hAnsi="仿宋_GB2312" w:cs="仿宋_GB2312" w:eastAsia="仿宋_GB2312"/>
        </w:rPr>
        <w:t>12、履约验收方案</w:t>
      </w:r>
    </w:p>
    <w:p>
      <w:pPr>
        <w:pStyle w:val="null3"/>
        <w:ind w:firstLine="840"/>
      </w:pPr>
      <w:r>
        <w:rPr>
          <w:rFonts w:ascii="仿宋_GB2312" w:hAnsi="仿宋_GB2312" w:cs="仿宋_GB2312" w:eastAsia="仿宋_GB2312"/>
        </w:rPr>
        <w:t>1）验收组织方式：</w:t>
      </w:r>
      <w:r>
        <w:rPr>
          <w:rFonts w:ascii="仿宋_GB2312" w:hAnsi="仿宋_GB2312" w:cs="仿宋_GB2312" w:eastAsia="仿宋_GB2312"/>
        </w:rPr>
        <w:t>自行验收</w:t>
      </w:r>
    </w:p>
    <w:p>
      <w:pPr>
        <w:pStyle w:val="null3"/>
        <w:ind w:firstLine="840"/>
      </w:pPr>
      <w:r>
        <w:rPr>
          <w:rFonts w:ascii="仿宋_GB2312" w:hAnsi="仿宋_GB2312" w:cs="仿宋_GB2312" w:eastAsia="仿宋_GB2312"/>
        </w:rPr>
        <w:t>2）是否邀请本项目的其他供应商：</w:t>
      </w:r>
      <w:r>
        <w:rPr>
          <w:rFonts w:ascii="仿宋_GB2312" w:hAnsi="仿宋_GB2312" w:cs="仿宋_GB2312" w:eastAsia="仿宋_GB2312"/>
        </w:rPr>
        <w:t>否</w:t>
      </w:r>
    </w:p>
    <w:p>
      <w:pPr>
        <w:pStyle w:val="null3"/>
        <w:ind w:firstLine="840"/>
      </w:pPr>
      <w:r>
        <w:rPr>
          <w:rFonts w:ascii="仿宋_GB2312" w:hAnsi="仿宋_GB2312" w:cs="仿宋_GB2312" w:eastAsia="仿宋_GB2312"/>
        </w:rPr>
        <w:t>3）是否邀请专家：</w:t>
      </w:r>
      <w:r>
        <w:rPr>
          <w:rFonts w:ascii="仿宋_GB2312" w:hAnsi="仿宋_GB2312" w:cs="仿宋_GB2312" w:eastAsia="仿宋_GB2312"/>
        </w:rPr>
        <w:t>是</w:t>
      </w:r>
    </w:p>
    <w:p>
      <w:pPr>
        <w:pStyle w:val="null3"/>
        <w:ind w:firstLine="840"/>
      </w:pPr>
      <w:r>
        <w:rPr>
          <w:rFonts w:ascii="仿宋_GB2312" w:hAnsi="仿宋_GB2312" w:cs="仿宋_GB2312" w:eastAsia="仿宋_GB2312"/>
        </w:rPr>
        <w:t>4）是否邀请服务对象：</w:t>
      </w:r>
      <w:r>
        <w:rPr>
          <w:rFonts w:ascii="仿宋_GB2312" w:hAnsi="仿宋_GB2312" w:cs="仿宋_GB2312" w:eastAsia="仿宋_GB2312"/>
        </w:rPr>
        <w:t>否</w:t>
      </w:r>
    </w:p>
    <w:p>
      <w:pPr>
        <w:pStyle w:val="null3"/>
        <w:ind w:firstLine="840"/>
      </w:pPr>
      <w:r>
        <w:rPr>
          <w:rFonts w:ascii="仿宋_GB2312" w:hAnsi="仿宋_GB2312" w:cs="仿宋_GB2312" w:eastAsia="仿宋_GB2312"/>
        </w:rPr>
        <w:t>5）是否邀请第三方检测机构：</w:t>
      </w:r>
      <w:r>
        <w:rPr>
          <w:rFonts w:ascii="仿宋_GB2312" w:hAnsi="仿宋_GB2312" w:cs="仿宋_GB2312" w:eastAsia="仿宋_GB2312"/>
        </w:rPr>
        <w:t>否</w:t>
      </w:r>
    </w:p>
    <w:p>
      <w:pPr>
        <w:pStyle w:val="null3"/>
        <w:ind w:firstLine="840"/>
      </w:pPr>
      <w:r>
        <w:rPr>
          <w:rFonts w:ascii="仿宋_GB2312" w:hAnsi="仿宋_GB2312" w:cs="仿宋_GB2312" w:eastAsia="仿宋_GB2312"/>
        </w:rPr>
        <w:t>6）履约验收程序：</w:t>
      </w:r>
      <w:r>
        <w:rPr>
          <w:rFonts w:ascii="仿宋_GB2312" w:hAnsi="仿宋_GB2312" w:cs="仿宋_GB2312" w:eastAsia="仿宋_GB2312"/>
        </w:rPr>
        <w:t>一次性验收</w:t>
      </w:r>
    </w:p>
    <w:p>
      <w:pPr>
        <w:pStyle w:val="null3"/>
        <w:ind w:firstLine="840"/>
      </w:pPr>
      <w:r>
        <w:rPr>
          <w:rFonts w:ascii="仿宋_GB2312" w:hAnsi="仿宋_GB2312" w:cs="仿宋_GB2312" w:eastAsia="仿宋_GB2312"/>
        </w:rPr>
        <w:t>7）履约验收时间：</w:t>
      </w:r>
    </w:p>
    <w:p>
      <w:pPr>
        <w:pStyle w:val="null3"/>
      </w:pPr>
      <w:r>
        <w:rPr>
          <w:rFonts w:ascii="仿宋_GB2312" w:hAnsi="仿宋_GB2312" w:cs="仿宋_GB2312" w:eastAsia="仿宋_GB2312"/>
        </w:rPr>
        <w:t>1、</w:t>
      </w:r>
      <w:r>
        <w:rPr>
          <w:rFonts w:ascii="仿宋_GB2312" w:hAnsi="仿宋_GB2312" w:cs="仿宋_GB2312" w:eastAsia="仿宋_GB2312"/>
        </w:rPr>
        <w:t xml:space="preserve"> 验收条件说明： </w:t>
      </w:r>
      <w:r>
        <w:rPr>
          <w:rFonts w:ascii="仿宋_GB2312" w:hAnsi="仿宋_GB2312" w:cs="仿宋_GB2312" w:eastAsia="仿宋_GB2312"/>
        </w:rPr>
        <w:t>设备安装调试完成且正常运行30天后，供应商提出验收申请</w:t>
      </w:r>
      <w:r>
        <w:rPr>
          <w:rFonts w:ascii="仿宋_GB2312" w:hAnsi="仿宋_GB2312" w:cs="仿宋_GB2312" w:eastAsia="仿宋_GB2312"/>
        </w:rPr>
        <w:t xml:space="preserve"> ，达到验收条件起 </w:t>
      </w:r>
      <w:r>
        <w:rPr>
          <w:rFonts w:ascii="仿宋_GB2312" w:hAnsi="仿宋_GB2312" w:cs="仿宋_GB2312" w:eastAsia="仿宋_GB2312"/>
        </w:rPr>
        <w:t>10</w:t>
      </w:r>
      <w:r>
        <w:rPr>
          <w:rFonts w:ascii="仿宋_GB2312" w:hAnsi="仿宋_GB2312" w:cs="仿宋_GB2312" w:eastAsia="仿宋_GB2312"/>
        </w:rPr>
        <w:t xml:space="preserve"> 日内，验收合同总金额的 </w:t>
      </w:r>
      <w:r>
        <w:rPr>
          <w:rFonts w:ascii="仿宋_GB2312" w:hAnsi="仿宋_GB2312" w:cs="仿宋_GB2312" w:eastAsia="仿宋_GB2312"/>
        </w:rPr>
        <w:t>100</w:t>
      </w:r>
      <w:r>
        <w:rPr>
          <w:rFonts w:ascii="仿宋_GB2312" w:hAnsi="仿宋_GB2312" w:cs="仿宋_GB2312" w:eastAsia="仿宋_GB2312"/>
        </w:rPr>
        <w:t>%；</w:t>
      </w:r>
    </w:p>
    <w:p>
      <w:pPr>
        <w:pStyle w:val="null3"/>
        <w:ind w:firstLine="840"/>
      </w:pPr>
      <w:r>
        <w:rPr>
          <w:rFonts w:ascii="仿宋_GB2312" w:hAnsi="仿宋_GB2312" w:cs="仿宋_GB2312" w:eastAsia="仿宋_GB2312"/>
        </w:rPr>
        <w:t>8）验收组织的其他事项：</w:t>
      </w:r>
      <w:r>
        <w:rPr>
          <w:rFonts w:ascii="仿宋_GB2312" w:hAnsi="仿宋_GB2312" w:cs="仿宋_GB2312" w:eastAsia="仿宋_GB2312"/>
        </w:rPr>
        <w:t>无</w:t>
      </w:r>
    </w:p>
    <w:p>
      <w:pPr>
        <w:pStyle w:val="null3"/>
        <w:ind w:firstLine="840"/>
      </w:pPr>
      <w:r>
        <w:rPr>
          <w:rFonts w:ascii="仿宋_GB2312" w:hAnsi="仿宋_GB2312" w:cs="仿宋_GB2312" w:eastAsia="仿宋_GB2312"/>
        </w:rPr>
        <w:t>9）技术履约验收内容：</w:t>
      </w:r>
      <w:r>
        <w:rPr>
          <w:rFonts w:ascii="仿宋_GB2312" w:hAnsi="仿宋_GB2312" w:cs="仿宋_GB2312" w:eastAsia="仿宋_GB2312"/>
        </w:rPr>
        <w:t>按照本项目招标文件中“技术要求”及中标人投标文件进行验收。 标准：严格按照《关于进一步加强政府采购需求和履约验收管理的指导意见》(财库〔2016〕205号)的要求执行。</w:t>
      </w:r>
    </w:p>
    <w:p>
      <w:pPr>
        <w:pStyle w:val="null3"/>
        <w:ind w:firstLine="840"/>
      </w:pPr>
      <w:r>
        <w:rPr>
          <w:rFonts w:ascii="仿宋_GB2312" w:hAnsi="仿宋_GB2312" w:cs="仿宋_GB2312" w:eastAsia="仿宋_GB2312"/>
        </w:rPr>
        <w:t>10）商务履约验收内容：</w:t>
      </w:r>
      <w:r>
        <w:rPr>
          <w:rFonts w:ascii="仿宋_GB2312" w:hAnsi="仿宋_GB2312" w:cs="仿宋_GB2312" w:eastAsia="仿宋_GB2312"/>
        </w:rPr>
        <w:t>按照本项目招标文件中“商务要求”及中标人投标文件进行验收。标准：严格按照《关于进一步加强政府采购需求和履约验收管理的指导意见》(财库〔2016〕205号)的要求执行。</w:t>
      </w:r>
    </w:p>
    <w:p>
      <w:pPr>
        <w:pStyle w:val="null3"/>
        <w:ind w:firstLine="840"/>
      </w:pPr>
      <w:r>
        <w:rPr>
          <w:rFonts w:ascii="仿宋_GB2312" w:hAnsi="仿宋_GB2312" w:cs="仿宋_GB2312" w:eastAsia="仿宋_GB2312"/>
        </w:rPr>
        <w:t>11）履约验收标准：</w:t>
      </w:r>
      <w:r>
        <w:rPr>
          <w:rFonts w:ascii="仿宋_GB2312" w:hAnsi="仿宋_GB2312" w:cs="仿宋_GB2312" w:eastAsia="仿宋_GB2312"/>
        </w:rPr>
        <w:t>由采购人组织，严格按照《财政部关于进一步加强政府采购需求和履约验收管理的指导意见》（财库〔2016〕205号）的要求进行验收。</w:t>
      </w:r>
    </w:p>
    <w:p>
      <w:pPr>
        <w:pStyle w:val="null3"/>
        <w:ind w:firstLine="840"/>
      </w:pPr>
      <w:r>
        <w:rPr>
          <w:rFonts w:ascii="仿宋_GB2312" w:hAnsi="仿宋_GB2312" w:cs="仿宋_GB2312" w:eastAsia="仿宋_GB2312"/>
        </w:rPr>
        <w:t>12）履约验收其他事项：</w:t>
      </w:r>
      <w:r>
        <w:rPr>
          <w:rFonts w:ascii="仿宋_GB2312" w:hAnsi="仿宋_GB2312" w:cs="仿宋_GB2312" w:eastAsia="仿宋_GB2312"/>
        </w:rPr>
        <w:t>无</w:t>
      </w:r>
    </w:p>
    <w:p>
      <w:pPr>
        <w:pStyle w:val="null3"/>
        <w:outlineLvl w:val="2"/>
      </w:pPr>
      <w:r>
        <w:rPr>
          <w:rFonts w:ascii="仿宋_GB2312" w:hAnsi="仿宋_GB2312" w:cs="仿宋_GB2312" w:eastAsia="仿宋_GB2312"/>
          <w:sz w:val="28"/>
          <w:b/>
        </w:rPr>
        <w:t>五、风险控制措施和替代方案</w:t>
      </w:r>
    </w:p>
    <w:p>
      <w:pPr>
        <w:pStyle w:val="null3"/>
        <w:ind w:firstLine="840"/>
      </w:pPr>
      <w:r>
        <w:rPr>
          <w:rFonts w:ascii="仿宋_GB2312" w:hAnsi="仿宋_GB2312" w:cs="仿宋_GB2312" w:eastAsia="仿宋_GB2312"/>
        </w:rPr>
        <w:t>该采购项目按照《政府采购需求管理办法》第二十五条规定，本项目是否需要组织风险判断、提出处置措施和替代方案：</w:t>
      </w:r>
      <w:r>
        <w:rPr>
          <w:rFonts w:ascii="仿宋_GB2312" w:hAnsi="仿宋_GB2312" w:cs="仿宋_GB2312" w:eastAsia="仿宋_GB2312"/>
        </w:rPr>
        <w:t>是</w:t>
      </w:r>
    </w:p>
    <w:p>
      <w:pPr>
        <w:pStyle w:val="null3"/>
      </w:pPr>
      <w:r>
        <w:rPr>
          <w:rFonts w:ascii="仿宋_GB2312" w:hAnsi="仿宋_GB2312" w:cs="仿宋_GB2312" w:eastAsia="仿宋_GB2312"/>
        </w:rPr>
        <w:t>1）国家政策变化风险的应对措施：</w:t>
      </w:r>
      <w:r>
        <w:rPr>
          <w:rFonts w:ascii="仿宋_GB2312" w:hAnsi="仿宋_GB2312" w:cs="仿宋_GB2312" w:eastAsia="仿宋_GB2312"/>
        </w:rPr>
        <w:t>原则上重新采购。</w:t>
      </w:r>
    </w:p>
    <w:p>
      <w:pPr>
        <w:pStyle w:val="null3"/>
        <w:ind w:firstLine="840"/>
      </w:pPr>
      <w:r>
        <w:rPr>
          <w:rFonts w:ascii="仿宋_GB2312" w:hAnsi="仿宋_GB2312" w:cs="仿宋_GB2312" w:eastAsia="仿宋_GB2312"/>
        </w:rPr>
        <w:t>2）实施环境变化风险的应对措施：</w:t>
      </w:r>
      <w:r>
        <w:rPr>
          <w:rFonts w:ascii="仿宋_GB2312" w:hAnsi="仿宋_GB2312" w:cs="仿宋_GB2312" w:eastAsia="仿宋_GB2312"/>
        </w:rPr>
        <w:t>原则上重新采购。</w:t>
      </w:r>
    </w:p>
    <w:p>
      <w:pPr>
        <w:pStyle w:val="null3"/>
        <w:ind w:firstLine="840"/>
      </w:pPr>
      <w:r>
        <w:rPr>
          <w:rFonts w:ascii="仿宋_GB2312" w:hAnsi="仿宋_GB2312" w:cs="仿宋_GB2312" w:eastAsia="仿宋_GB2312"/>
        </w:rPr>
        <w:t>3）重大技术变化风险的应对措施：</w:t>
      </w:r>
      <w:r>
        <w:rPr>
          <w:rFonts w:ascii="仿宋_GB2312" w:hAnsi="仿宋_GB2312" w:cs="仿宋_GB2312" w:eastAsia="仿宋_GB2312"/>
        </w:rPr>
        <w:t>原则上重新采购。</w:t>
      </w:r>
    </w:p>
    <w:p>
      <w:pPr>
        <w:pStyle w:val="null3"/>
        <w:ind w:firstLine="840"/>
      </w:pPr>
      <w:r>
        <w:rPr>
          <w:rFonts w:ascii="仿宋_GB2312" w:hAnsi="仿宋_GB2312" w:cs="仿宋_GB2312" w:eastAsia="仿宋_GB2312"/>
        </w:rPr>
        <w:t>4）预算项目调整风险的应对措施：</w:t>
      </w:r>
      <w:r>
        <w:rPr>
          <w:rFonts w:ascii="仿宋_GB2312" w:hAnsi="仿宋_GB2312" w:cs="仿宋_GB2312" w:eastAsia="仿宋_GB2312"/>
        </w:rPr>
        <w:t>原则上重新采购。</w:t>
      </w:r>
    </w:p>
    <w:p>
      <w:pPr>
        <w:pStyle w:val="null3"/>
        <w:ind w:firstLine="840"/>
      </w:pPr>
      <w:r>
        <w:rPr>
          <w:rFonts w:ascii="仿宋_GB2312" w:hAnsi="仿宋_GB2312" w:cs="仿宋_GB2312" w:eastAsia="仿宋_GB2312"/>
        </w:rPr>
        <w:t>5）因质疑投诉影响采购进度风险的应对措施：</w:t>
      </w:r>
      <w:r>
        <w:rPr>
          <w:rFonts w:ascii="仿宋_GB2312" w:hAnsi="仿宋_GB2312" w:cs="仿宋_GB2312" w:eastAsia="仿宋_GB2312"/>
        </w:rPr>
        <w:t>按照《政府采购质疑和投诉办法》处理。</w:t>
      </w:r>
    </w:p>
    <w:p>
      <w:pPr>
        <w:pStyle w:val="null3"/>
        <w:ind w:firstLine="840"/>
      </w:pPr>
      <w:r>
        <w:rPr>
          <w:rFonts w:ascii="仿宋_GB2312" w:hAnsi="仿宋_GB2312" w:cs="仿宋_GB2312" w:eastAsia="仿宋_GB2312"/>
        </w:rPr>
        <w:t>6）采购失败风险的应对措施：</w:t>
      </w:r>
      <w:r>
        <w:rPr>
          <w:rFonts w:ascii="仿宋_GB2312" w:hAnsi="仿宋_GB2312" w:cs="仿宋_GB2312" w:eastAsia="仿宋_GB2312"/>
        </w:rPr>
        <w:t>原则上重新采购。</w:t>
      </w:r>
    </w:p>
    <w:p>
      <w:pPr>
        <w:pStyle w:val="null3"/>
        <w:ind w:firstLine="840"/>
      </w:pPr>
      <w:r>
        <w:rPr>
          <w:rFonts w:ascii="仿宋_GB2312" w:hAnsi="仿宋_GB2312" w:cs="仿宋_GB2312" w:eastAsia="仿宋_GB2312"/>
        </w:rPr>
        <w:t>7）不按规定签订或者履行合同风险的应对措施：</w:t>
      </w:r>
      <w:r>
        <w:rPr>
          <w:rFonts w:ascii="仿宋_GB2312" w:hAnsi="仿宋_GB2312" w:cs="仿宋_GB2312" w:eastAsia="仿宋_GB2312"/>
        </w:rPr>
        <w:t>按照《中华人民共和国政府采购法》、《中华人民共和国民法典》等相关法律法规的规定处理。</w:t>
      </w:r>
    </w:p>
    <w:p>
      <w:pPr>
        <w:pStyle w:val="null3"/>
        <w:ind w:firstLine="840"/>
      </w:pPr>
      <w:r>
        <w:rPr>
          <w:rFonts w:ascii="仿宋_GB2312" w:hAnsi="仿宋_GB2312" w:cs="仿宋_GB2312" w:eastAsia="仿宋_GB2312"/>
        </w:rPr>
        <w:t>8）出现损害国家利益和社会公共利益情形风险的应对措施：</w:t>
      </w:r>
      <w:r>
        <w:rPr>
          <w:rFonts w:ascii="仿宋_GB2312" w:hAnsi="仿宋_GB2312" w:cs="仿宋_GB2312" w:eastAsia="仿宋_GB2312"/>
        </w:rPr>
        <w:t>政府采购合同继续履行将损害国家利益和社会公共利益的，双方当事人应当变更、中止或者终止合同。有过错的一方应当承担赔偿责任，双方都有过错的，各自承担相应的责任。。</w:t>
      </w:r>
    </w:p>
    <w:p>
      <w:pPr>
        <w:pStyle w:val="null3"/>
        <w:ind w:firstLine="840"/>
      </w:pPr>
      <w:r>
        <w:rPr>
          <w:rFonts w:ascii="仿宋_GB2312" w:hAnsi="仿宋_GB2312" w:cs="仿宋_GB2312" w:eastAsia="仿宋_GB2312"/>
        </w:rPr>
        <w:t>9）其他采购和合同履行过程的风险及应对措施：</w:t>
      </w:r>
      <w:r>
        <w:rPr>
          <w:rFonts w:ascii="仿宋_GB2312" w:hAnsi="仿宋_GB2312" w:cs="仿宋_GB2312" w:eastAsia="仿宋_GB2312"/>
        </w:rPr>
        <w:t>按照相关法律法规的规定处理。</w:t>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五块钱</dc:creator>
  <cp:lastModifiedBy>五块钱</cp:lastModifiedBy>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