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3E9717">
      <w:pPr>
        <w:spacing w:before="936" w:beforeLines="300"/>
        <w:ind w:firstLine="0" w:firstLineChars="0"/>
        <w:jc w:val="center"/>
        <w:rPr>
          <w:rFonts w:hint="eastAsia" w:ascii="华文中宋" w:eastAsia="华文中宋" w:cs="华文中宋"/>
          <w:b/>
          <w:bCs/>
          <w:sz w:val="40"/>
          <w:szCs w:val="40"/>
          <w:lang w:eastAsia="zh-CN"/>
        </w:rPr>
      </w:pPr>
      <w:r>
        <w:rPr>
          <w:rFonts w:hint="eastAsia" w:ascii="华文中宋" w:eastAsia="华文中宋" w:cs="华文中宋"/>
          <w:b/>
          <w:bCs/>
          <w:sz w:val="40"/>
          <w:szCs w:val="40"/>
          <w:lang w:eastAsia="zh-CN"/>
        </w:rPr>
        <w:t>集体土地所有权确权登记成果更新（2026年度）</w:t>
      </w:r>
    </w:p>
    <w:p w14:paraId="5AA0C71F">
      <w:pPr>
        <w:keepNext w:val="0"/>
        <w:keepLines w:val="0"/>
        <w:pageBreakBefore w:val="0"/>
        <w:widowControl w:val="0"/>
        <w:kinsoku/>
        <w:wordWrap/>
        <w:overflowPunct/>
        <w:topLinePunct w:val="0"/>
        <w:autoSpaceDE/>
        <w:autoSpaceDN/>
        <w:bidi w:val="0"/>
        <w:adjustRightInd/>
        <w:snapToGrid/>
        <w:spacing w:before="313" w:beforeLines="100"/>
        <w:ind w:firstLine="0" w:firstLineChars="0"/>
        <w:jc w:val="center"/>
        <w:textAlignment w:val="auto"/>
        <w:rPr>
          <w:rFonts w:hint="default" w:ascii="华文中宋" w:eastAsia="华文中宋" w:cs="华文中宋"/>
          <w:b/>
          <w:bCs/>
          <w:sz w:val="36"/>
          <w:szCs w:val="36"/>
          <w:highlight w:val="none"/>
          <w:lang w:val="en-US" w:eastAsia="zh-CN"/>
        </w:rPr>
      </w:pPr>
      <w:r>
        <w:rPr>
          <w:rFonts w:hint="eastAsia" w:ascii="华文中宋" w:eastAsia="华文中宋" w:cs="华文中宋"/>
          <w:b/>
          <w:bCs/>
          <w:sz w:val="36"/>
          <w:szCs w:val="36"/>
          <w:highlight w:val="none"/>
          <w:lang w:val="en-US" w:eastAsia="zh-CN"/>
        </w:rPr>
        <w:t>（1标段）</w:t>
      </w:r>
    </w:p>
    <w:p w14:paraId="62C50DBC">
      <w:pPr>
        <w:keepNext w:val="0"/>
        <w:keepLines w:val="0"/>
        <w:pageBreakBefore w:val="0"/>
        <w:widowControl w:val="0"/>
        <w:kinsoku/>
        <w:wordWrap/>
        <w:overflowPunct/>
        <w:topLinePunct w:val="0"/>
        <w:autoSpaceDE/>
        <w:autoSpaceDN/>
        <w:bidi w:val="0"/>
        <w:adjustRightInd/>
        <w:snapToGrid/>
        <w:spacing w:before="313" w:beforeLines="100"/>
        <w:ind w:firstLine="0" w:firstLineChars="0"/>
        <w:jc w:val="center"/>
        <w:textAlignment w:val="auto"/>
        <w:rPr>
          <w:rFonts w:hint="eastAsia" w:ascii="华文中宋" w:eastAsia="华文中宋" w:cs="华文中宋"/>
          <w:b/>
          <w:bCs/>
          <w:sz w:val="36"/>
          <w:szCs w:val="36"/>
          <w:highlight w:val="none"/>
          <w:lang w:eastAsia="zh-CN"/>
        </w:rPr>
      </w:pPr>
      <w:r>
        <w:rPr>
          <w:rFonts w:hint="eastAsia" w:ascii="华文中宋" w:eastAsia="华文中宋" w:cs="华文中宋"/>
          <w:b/>
          <w:bCs/>
          <w:sz w:val="36"/>
          <w:szCs w:val="36"/>
          <w:highlight w:val="none"/>
        </w:rPr>
        <w:t>项目编号：YNZC2026-G3-00417-HCYZ-0003</w:t>
      </w:r>
    </w:p>
    <w:p w14:paraId="0813C450">
      <w:pPr>
        <w:pStyle w:val="11"/>
        <w:rPr>
          <w:rFonts w:hint="eastAsia" w:ascii="华文中宋" w:eastAsia="华文中宋" w:cs="华文中宋"/>
          <w:b/>
          <w:bCs/>
          <w:sz w:val="36"/>
          <w:szCs w:val="36"/>
          <w:highlight w:val="none"/>
          <w:lang w:eastAsia="zh-CN"/>
        </w:rPr>
      </w:pPr>
    </w:p>
    <w:p w14:paraId="567F4C88">
      <w:pPr>
        <w:rPr>
          <w:rFonts w:hint="eastAsia"/>
          <w:highlight w:val="none"/>
          <w:lang w:eastAsia="zh-CN"/>
        </w:rPr>
      </w:pPr>
    </w:p>
    <w:p w14:paraId="63C7ED5D">
      <w:pPr>
        <w:spacing w:before="624" w:beforeLines="200"/>
        <w:ind w:firstLine="0" w:firstLineChars="0"/>
        <w:jc w:val="center"/>
        <w:rPr>
          <w:rFonts w:hint="eastAsia" w:ascii="华文中宋" w:eastAsia="华文中宋" w:cs="华文中宋"/>
          <w:b/>
          <w:sz w:val="96"/>
          <w:szCs w:val="96"/>
          <w:highlight w:val="none"/>
        </w:rPr>
      </w:pPr>
    </w:p>
    <w:p w14:paraId="7F75609F">
      <w:pPr>
        <w:spacing w:before="624" w:beforeLines="200"/>
        <w:ind w:firstLine="0" w:firstLineChars="0"/>
        <w:jc w:val="center"/>
        <w:rPr>
          <w:rFonts w:hint="eastAsia" w:ascii="宋体" w:cs="宋体"/>
          <w:b/>
          <w:sz w:val="28"/>
          <w:szCs w:val="21"/>
        </w:rPr>
      </w:pPr>
      <w:r>
        <w:rPr>
          <w:rFonts w:hint="eastAsia" w:ascii="华文中宋" w:eastAsia="华文中宋" w:cs="华文中宋"/>
          <w:b/>
          <w:sz w:val="96"/>
          <w:szCs w:val="96"/>
          <w:highlight w:val="none"/>
        </w:rPr>
        <w:t>招 标 文 件</w:t>
      </w:r>
    </w:p>
    <w:p w14:paraId="446282D5">
      <w:pPr>
        <w:pStyle w:val="11"/>
        <w:rPr>
          <w:rFonts w:hint="eastAsia"/>
        </w:rPr>
      </w:pPr>
    </w:p>
    <w:p w14:paraId="5FE94903">
      <w:pPr>
        <w:spacing w:before="624" w:beforeLines="200" w:line="240" w:lineRule="auto"/>
        <w:ind w:firstLine="0" w:firstLineChars="0"/>
        <w:jc w:val="center"/>
        <w:rPr>
          <w:rFonts w:hint="eastAsia" w:ascii="华文中宋" w:hAnsi="等线" w:eastAsia="华文中宋" w:cs="华文中宋"/>
          <w:b/>
          <w:bCs/>
          <w:sz w:val="36"/>
          <w:szCs w:val="36"/>
          <w:lang w:eastAsia="zh-CN"/>
        </w:rPr>
      </w:pPr>
      <w:r>
        <w:rPr>
          <w:rFonts w:hint="eastAsia" w:ascii="华文中宋" w:hAnsi="等线" w:eastAsia="华文中宋" w:cs="华文中宋"/>
          <w:b/>
          <w:bCs/>
          <w:sz w:val="36"/>
          <w:szCs w:val="36"/>
        </w:rPr>
        <w:t>采购人：</w:t>
      </w:r>
      <w:r>
        <w:rPr>
          <w:rFonts w:hint="eastAsia" w:ascii="华文中宋" w:hAnsi="等线" w:eastAsia="华文中宋" w:cs="华文中宋"/>
          <w:b/>
          <w:bCs/>
          <w:sz w:val="36"/>
          <w:szCs w:val="36"/>
          <w:lang w:eastAsia="zh-CN"/>
        </w:rPr>
        <w:t>云南省自然资源厅</w:t>
      </w:r>
    </w:p>
    <w:p w14:paraId="2B13A3B8">
      <w:pPr>
        <w:spacing w:before="624" w:beforeLines="200" w:line="240" w:lineRule="auto"/>
        <w:ind w:firstLine="0" w:firstLineChars="0"/>
        <w:jc w:val="center"/>
        <w:rPr>
          <w:rFonts w:hint="eastAsia" w:ascii="华文中宋" w:hAnsi="等线" w:eastAsia="华文中宋" w:cs="华文中宋"/>
          <w:b/>
          <w:bCs/>
          <w:sz w:val="36"/>
          <w:szCs w:val="36"/>
          <w:lang w:eastAsia="zh-CN"/>
        </w:rPr>
      </w:pPr>
      <w:r>
        <w:rPr>
          <w:rFonts w:hint="eastAsia" w:ascii="华文中宋" w:hAnsi="等线" w:eastAsia="华文中宋" w:cs="华文中宋"/>
          <w:b/>
          <w:bCs/>
          <w:sz w:val="36"/>
          <w:szCs w:val="36"/>
        </w:rPr>
        <w:t>采购代理机构：</w:t>
      </w:r>
      <w:r>
        <w:rPr>
          <w:rFonts w:hint="eastAsia" w:ascii="华文中宋" w:hAnsi="等线" w:eastAsia="华文中宋" w:cs="华文中宋"/>
          <w:b/>
          <w:bCs/>
          <w:sz w:val="36"/>
          <w:szCs w:val="36"/>
          <w:lang w:eastAsia="zh-CN"/>
        </w:rPr>
        <w:t>华城云筑工程咨询管理(云南)有限公司</w:t>
      </w:r>
    </w:p>
    <w:p w14:paraId="0D569AC6">
      <w:pPr>
        <w:spacing w:before="624" w:beforeLines="200" w:line="240" w:lineRule="auto"/>
        <w:ind w:firstLine="0" w:firstLineChars="0"/>
        <w:jc w:val="center"/>
        <w:rPr>
          <w:rFonts w:hint="eastAsia" w:ascii="华文中宋" w:hAnsi="华文中宋" w:eastAsia="华文中宋" w:cs="华文中宋"/>
          <w:b/>
          <w:bCs/>
          <w:spacing w:val="20"/>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等线" w:eastAsia="华文中宋" w:cs="华文中宋"/>
          <w:b/>
          <w:bCs/>
          <w:sz w:val="36"/>
          <w:szCs w:val="36"/>
          <w:lang w:bidi="ar"/>
        </w:rPr>
        <w:t>日期：</w:t>
      </w:r>
      <w:r>
        <w:rPr>
          <w:rFonts w:hint="eastAsia" w:ascii="华文中宋" w:hAnsi="等线" w:eastAsia="华文中宋" w:cs="华文中宋"/>
          <w:b/>
          <w:bCs/>
          <w:sz w:val="36"/>
          <w:szCs w:val="36"/>
          <w:lang w:val="en-US" w:eastAsia="zh-CN" w:bidi="ar"/>
        </w:rPr>
        <w:t>2026</w:t>
      </w:r>
      <w:r>
        <w:rPr>
          <w:rFonts w:hint="eastAsia" w:ascii="华文中宋" w:hAnsi="等线" w:eastAsia="华文中宋" w:cs="华文中宋"/>
          <w:b/>
          <w:bCs/>
          <w:sz w:val="36"/>
          <w:szCs w:val="36"/>
          <w:lang w:bidi="ar"/>
        </w:rPr>
        <w:t>年</w:t>
      </w:r>
      <w:r>
        <w:rPr>
          <w:rFonts w:hint="eastAsia" w:ascii="华文中宋" w:hAnsi="等线" w:eastAsia="华文中宋" w:cs="华文中宋"/>
          <w:b/>
          <w:bCs/>
          <w:sz w:val="36"/>
          <w:szCs w:val="36"/>
          <w:lang w:val="en-US" w:eastAsia="zh-CN" w:bidi="ar"/>
        </w:rPr>
        <w:t>3</w:t>
      </w:r>
      <w:r>
        <w:rPr>
          <w:rFonts w:hint="eastAsia" w:ascii="华文中宋" w:hAnsi="等线" w:eastAsia="华文中宋" w:cs="华文中宋"/>
          <w:b/>
          <w:bCs/>
          <w:sz w:val="36"/>
          <w:szCs w:val="36"/>
          <w:lang w:bidi="ar"/>
        </w:rPr>
        <w:t>月</w:t>
      </w:r>
    </w:p>
    <w:p w14:paraId="5CF82641">
      <w:pPr>
        <w:spacing w:line="720" w:lineRule="auto"/>
        <w:ind w:firstLine="0" w:firstLineChars="0"/>
        <w:jc w:val="center"/>
        <w:rPr>
          <w:rFonts w:hint="eastAsia" w:ascii="黑体" w:hAnsi="黑体" w:eastAsia="黑体" w:cs="黑体"/>
          <w:b/>
          <w:bCs/>
          <w:sz w:val="36"/>
          <w:szCs w:val="36"/>
        </w:rPr>
      </w:pPr>
      <w:bookmarkStart w:id="0" w:name="OLE_LINK136"/>
      <w:r>
        <w:rPr>
          <w:rFonts w:hint="eastAsia" w:ascii="黑体" w:hAnsi="黑体" w:eastAsia="黑体" w:cs="黑体"/>
          <w:b/>
          <w:bCs/>
          <w:sz w:val="36"/>
          <w:szCs w:val="36"/>
        </w:rPr>
        <w:t>目录</w:t>
      </w:r>
    </w:p>
    <w:p w14:paraId="2A73CBE0">
      <w:pPr>
        <w:pStyle w:val="25"/>
        <w:tabs>
          <w:tab w:val="right" w:leader="dot" w:pos="8844"/>
        </w:tabs>
        <w:ind w:firstLine="0" w:firstLineChars="0"/>
        <w:rPr>
          <w:rFonts w:hint="eastAsia" w:ascii="黑体" w:eastAsia="黑体" w:cs="黑体"/>
          <w:b/>
          <w:bCs/>
          <w:sz w:val="28"/>
          <w:szCs w:val="28"/>
        </w:rPr>
      </w:pP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TOC \o "1-3" \h \z \u </w:instrText>
      </w:r>
      <w:r>
        <w:rPr>
          <w:rFonts w:hint="eastAsia" w:ascii="黑体" w:hAnsi="黑体" w:eastAsia="黑体" w:cs="黑体"/>
          <w:b/>
          <w:bCs/>
          <w:sz w:val="28"/>
          <w:szCs w:val="28"/>
        </w:rPr>
        <w:fldChar w:fldCharType="separate"/>
      </w:r>
      <w:r>
        <w:fldChar w:fldCharType="begin"/>
      </w:r>
      <w:r>
        <w:instrText xml:space="preserve"> HYPERLINK \l "_Toc207" </w:instrText>
      </w:r>
      <w:r>
        <w:fldChar w:fldCharType="separate"/>
      </w:r>
      <w:r>
        <w:rPr>
          <w:rFonts w:hint="eastAsia" w:ascii="黑体" w:eastAsia="黑体" w:cs="黑体"/>
          <w:b/>
          <w:bCs/>
          <w:sz w:val="28"/>
          <w:szCs w:val="28"/>
        </w:rPr>
        <w:t>第一章 招标公告</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_Toc207 \h </w:instrText>
      </w:r>
      <w:r>
        <w:rPr>
          <w:rFonts w:hint="eastAsia" w:ascii="黑体" w:eastAsia="黑体" w:cs="黑体"/>
          <w:b/>
          <w:bCs/>
          <w:sz w:val="28"/>
          <w:szCs w:val="28"/>
        </w:rPr>
        <w:fldChar w:fldCharType="separate"/>
      </w:r>
      <w:r>
        <w:rPr>
          <w:rFonts w:hint="eastAsia" w:ascii="黑体" w:eastAsia="黑体" w:cs="黑体"/>
          <w:b/>
          <w:bCs/>
          <w:sz w:val="28"/>
          <w:szCs w:val="28"/>
        </w:rPr>
        <w:t>1</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5F762E93">
      <w:pPr>
        <w:pStyle w:val="25"/>
        <w:tabs>
          <w:tab w:val="right" w:leader="dot" w:pos="8844"/>
        </w:tabs>
        <w:ind w:firstLine="0" w:firstLineChars="0"/>
        <w:rPr>
          <w:rFonts w:hint="eastAsia" w:ascii="黑体" w:eastAsia="黑体" w:cs="黑体"/>
          <w:b/>
          <w:bCs/>
          <w:sz w:val="28"/>
          <w:szCs w:val="28"/>
        </w:rPr>
      </w:pPr>
      <w:r>
        <w:fldChar w:fldCharType="begin"/>
      </w:r>
      <w:r>
        <w:instrText xml:space="preserve"> HYPERLINK \l "_Toc10769" </w:instrText>
      </w:r>
      <w:r>
        <w:fldChar w:fldCharType="separate"/>
      </w:r>
      <w:r>
        <w:rPr>
          <w:rFonts w:hint="eastAsia" w:ascii="黑体" w:eastAsia="黑体" w:cs="黑体"/>
          <w:b/>
          <w:bCs/>
          <w:sz w:val="28"/>
          <w:szCs w:val="28"/>
        </w:rPr>
        <w:t>第二章 投标人须知</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_Toc10769 \h </w:instrText>
      </w:r>
      <w:r>
        <w:rPr>
          <w:rFonts w:hint="eastAsia" w:ascii="黑体" w:eastAsia="黑体" w:cs="黑体"/>
          <w:b/>
          <w:bCs/>
          <w:sz w:val="28"/>
          <w:szCs w:val="28"/>
        </w:rPr>
        <w:fldChar w:fldCharType="separate"/>
      </w:r>
      <w:r>
        <w:rPr>
          <w:rFonts w:hint="eastAsia" w:ascii="黑体" w:eastAsia="黑体" w:cs="黑体"/>
          <w:b/>
          <w:bCs/>
          <w:sz w:val="28"/>
          <w:szCs w:val="28"/>
        </w:rPr>
        <w:t>5</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46BA3BB8">
      <w:pPr>
        <w:pStyle w:val="25"/>
        <w:tabs>
          <w:tab w:val="right" w:leader="dot" w:pos="8844"/>
        </w:tabs>
        <w:ind w:firstLine="0" w:firstLineChars="0"/>
        <w:rPr>
          <w:rFonts w:hint="eastAsia" w:ascii="黑体" w:eastAsia="黑体" w:cs="黑体"/>
          <w:b/>
          <w:bCs/>
          <w:sz w:val="28"/>
          <w:szCs w:val="28"/>
        </w:rPr>
      </w:pPr>
      <w:r>
        <w:fldChar w:fldCharType="begin"/>
      </w:r>
      <w:r>
        <w:instrText xml:space="preserve"> HYPERLINK \l "_Toc12720" </w:instrText>
      </w:r>
      <w:r>
        <w:fldChar w:fldCharType="separate"/>
      </w:r>
      <w:r>
        <w:rPr>
          <w:rFonts w:hint="eastAsia" w:ascii="黑体" w:eastAsia="黑体" w:cs="黑体"/>
          <w:b/>
          <w:bCs/>
          <w:sz w:val="28"/>
          <w:szCs w:val="28"/>
        </w:rPr>
        <w:t>第三章 合同书样式及主要条款</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_Toc12720 \h </w:instrText>
      </w:r>
      <w:r>
        <w:rPr>
          <w:rFonts w:hint="eastAsia" w:ascii="黑体" w:eastAsia="黑体" w:cs="黑体"/>
          <w:b/>
          <w:bCs/>
          <w:sz w:val="28"/>
          <w:szCs w:val="28"/>
        </w:rPr>
        <w:fldChar w:fldCharType="separate"/>
      </w:r>
      <w:r>
        <w:rPr>
          <w:rFonts w:hint="eastAsia" w:ascii="黑体" w:eastAsia="黑体" w:cs="黑体"/>
          <w:b/>
          <w:bCs/>
          <w:sz w:val="28"/>
          <w:szCs w:val="28"/>
        </w:rPr>
        <w:t>25</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62D3F0DF">
      <w:pPr>
        <w:pStyle w:val="25"/>
        <w:tabs>
          <w:tab w:val="right" w:leader="dot" w:pos="8844"/>
        </w:tabs>
        <w:ind w:firstLine="0" w:firstLineChars="0"/>
        <w:rPr>
          <w:rFonts w:hint="eastAsia" w:ascii="黑体" w:eastAsia="黑体" w:cs="黑体"/>
          <w:b/>
          <w:bCs/>
          <w:sz w:val="28"/>
          <w:szCs w:val="28"/>
        </w:rPr>
      </w:pPr>
      <w:r>
        <w:fldChar w:fldCharType="begin"/>
      </w:r>
      <w:r>
        <w:instrText xml:space="preserve"> HYPERLINK \l "_Toc23671" </w:instrText>
      </w:r>
      <w:r>
        <w:fldChar w:fldCharType="separate"/>
      </w:r>
      <w:r>
        <w:rPr>
          <w:rFonts w:hint="eastAsia" w:ascii="黑体" w:eastAsia="黑体" w:cs="黑体"/>
          <w:b/>
          <w:bCs/>
          <w:sz w:val="28"/>
          <w:szCs w:val="28"/>
        </w:rPr>
        <w:t>第四章 投标文件格式</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_Toc23671 \h </w:instrText>
      </w:r>
      <w:r>
        <w:rPr>
          <w:rFonts w:hint="eastAsia" w:ascii="黑体" w:eastAsia="黑体" w:cs="黑体"/>
          <w:b/>
          <w:bCs/>
          <w:sz w:val="28"/>
          <w:szCs w:val="28"/>
        </w:rPr>
        <w:fldChar w:fldCharType="separate"/>
      </w:r>
      <w:r>
        <w:rPr>
          <w:rFonts w:hint="eastAsia" w:ascii="黑体" w:eastAsia="黑体" w:cs="黑体"/>
          <w:b/>
          <w:bCs/>
          <w:sz w:val="28"/>
          <w:szCs w:val="28"/>
        </w:rPr>
        <w:t>26</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6B4B6C0F">
      <w:pPr>
        <w:pStyle w:val="25"/>
        <w:tabs>
          <w:tab w:val="right" w:leader="dot" w:pos="8844"/>
        </w:tabs>
        <w:ind w:firstLine="0" w:firstLineChars="0"/>
        <w:rPr>
          <w:rFonts w:hint="eastAsia" w:ascii="黑体" w:eastAsia="黑体" w:cs="黑体"/>
          <w:b/>
          <w:bCs/>
          <w:sz w:val="28"/>
          <w:szCs w:val="28"/>
        </w:rPr>
      </w:pPr>
      <w:r>
        <w:fldChar w:fldCharType="begin"/>
      </w:r>
      <w:r>
        <w:instrText xml:space="preserve"> HYPERLINK \l "_Toc16410" </w:instrText>
      </w:r>
      <w:r>
        <w:fldChar w:fldCharType="separate"/>
      </w:r>
      <w:r>
        <w:rPr>
          <w:rFonts w:hint="eastAsia" w:ascii="黑体" w:eastAsia="黑体" w:cs="黑体"/>
          <w:b/>
          <w:bCs/>
          <w:sz w:val="28"/>
          <w:szCs w:val="28"/>
        </w:rPr>
        <w:t>第五章 采购需求</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_Toc16410 \h </w:instrText>
      </w:r>
      <w:r>
        <w:rPr>
          <w:rFonts w:hint="eastAsia" w:ascii="黑体" w:eastAsia="黑体" w:cs="黑体"/>
          <w:b/>
          <w:bCs/>
          <w:sz w:val="28"/>
          <w:szCs w:val="28"/>
        </w:rPr>
        <w:fldChar w:fldCharType="separate"/>
      </w:r>
      <w:r>
        <w:rPr>
          <w:rFonts w:hint="eastAsia" w:ascii="黑体" w:eastAsia="黑体" w:cs="黑体"/>
          <w:b/>
          <w:bCs/>
          <w:sz w:val="28"/>
          <w:szCs w:val="28"/>
        </w:rPr>
        <w:t>63</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2A61C885">
      <w:pPr>
        <w:pStyle w:val="25"/>
        <w:tabs>
          <w:tab w:val="right" w:leader="dot" w:pos="8844"/>
        </w:tabs>
        <w:ind w:firstLine="0" w:firstLineChars="0"/>
        <w:rPr>
          <w:rFonts w:hint="eastAsia" w:ascii="黑体" w:eastAsia="黑体" w:cs="黑体"/>
          <w:b/>
          <w:bCs/>
          <w:sz w:val="28"/>
          <w:szCs w:val="28"/>
        </w:rPr>
      </w:pPr>
      <w:r>
        <w:fldChar w:fldCharType="begin"/>
      </w:r>
      <w:r>
        <w:instrText xml:space="preserve"> HYPERLINK \l "_Toc27718" </w:instrText>
      </w:r>
      <w:r>
        <w:fldChar w:fldCharType="separate"/>
      </w:r>
      <w:r>
        <w:rPr>
          <w:rFonts w:hint="eastAsia" w:ascii="黑体" w:eastAsia="黑体" w:cs="黑体"/>
          <w:b/>
          <w:bCs/>
          <w:sz w:val="28"/>
          <w:szCs w:val="28"/>
        </w:rPr>
        <w:t>第六章 资格审查</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_Toc27718 \h </w:instrText>
      </w:r>
      <w:r>
        <w:rPr>
          <w:rFonts w:hint="eastAsia" w:ascii="黑体" w:eastAsia="黑体" w:cs="黑体"/>
          <w:b/>
          <w:bCs/>
          <w:sz w:val="28"/>
          <w:szCs w:val="28"/>
        </w:rPr>
        <w:fldChar w:fldCharType="separate"/>
      </w:r>
      <w:r>
        <w:rPr>
          <w:rFonts w:hint="eastAsia" w:ascii="黑体" w:eastAsia="黑体" w:cs="黑体"/>
          <w:b/>
          <w:bCs/>
          <w:sz w:val="28"/>
          <w:szCs w:val="28"/>
        </w:rPr>
        <w:t>64</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2077C6F9">
      <w:pPr>
        <w:pStyle w:val="25"/>
        <w:tabs>
          <w:tab w:val="right" w:leader="dot" w:pos="8844"/>
        </w:tabs>
        <w:ind w:firstLine="0" w:firstLineChars="0"/>
        <w:rPr>
          <w:rFonts w:hint="eastAsia" w:ascii="黑体" w:hAnsi="黑体" w:eastAsia="黑体" w:cs="黑体"/>
          <w:b/>
          <w:bCs/>
          <w:sz w:val="28"/>
          <w:szCs w:val="28"/>
        </w:rPr>
      </w:pPr>
      <w:r>
        <w:fldChar w:fldCharType="begin"/>
      </w:r>
      <w:r>
        <w:instrText xml:space="preserve"> HYPERLINK \l "_Toc10932" </w:instrText>
      </w:r>
      <w:r>
        <w:fldChar w:fldCharType="separate"/>
      </w:r>
      <w:r>
        <w:rPr>
          <w:rFonts w:hint="eastAsia" w:ascii="黑体" w:eastAsia="黑体" w:cs="黑体"/>
          <w:b/>
          <w:bCs/>
          <w:sz w:val="28"/>
          <w:szCs w:val="28"/>
        </w:rPr>
        <w:t>第七章 评标方法</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_Toc10932 \h </w:instrText>
      </w:r>
      <w:r>
        <w:rPr>
          <w:rFonts w:hint="eastAsia" w:ascii="黑体" w:eastAsia="黑体" w:cs="黑体"/>
          <w:b/>
          <w:bCs/>
          <w:sz w:val="28"/>
          <w:szCs w:val="28"/>
        </w:rPr>
        <w:fldChar w:fldCharType="separate"/>
      </w:r>
      <w:r>
        <w:rPr>
          <w:rFonts w:hint="eastAsia" w:ascii="黑体" w:eastAsia="黑体" w:cs="黑体"/>
          <w:b/>
          <w:bCs/>
          <w:sz w:val="28"/>
          <w:szCs w:val="28"/>
        </w:rPr>
        <w:t>69</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2C637EEB">
      <w:pPr>
        <w:ind w:firstLine="562"/>
        <w:rPr>
          <w:rFonts w:hint="eastAsia"/>
        </w:rPr>
      </w:pPr>
      <w:r>
        <w:rPr>
          <w:rFonts w:hint="eastAsia" w:ascii="黑体" w:hAnsi="黑体" w:eastAsia="黑体" w:cs="黑体"/>
          <w:b/>
          <w:bCs/>
          <w:sz w:val="28"/>
          <w:szCs w:val="28"/>
        </w:rPr>
        <w:fldChar w:fldCharType="end"/>
      </w:r>
      <w:bookmarkEnd w:id="0"/>
    </w:p>
    <w:p w14:paraId="4037C0A4">
      <w:pPr>
        <w:ind w:firstLine="0" w:firstLineChars="0"/>
        <w:jc w:val="center"/>
        <w:rPr>
          <w:rFonts w:ascii="Times New Roman" w:hAnsi="Times New Roman" w:cs="Times New Roman"/>
          <w:sz w:val="36"/>
          <w:szCs w:val="36"/>
        </w:rPr>
      </w:pPr>
    </w:p>
    <w:p w14:paraId="55F4435A">
      <w:pPr>
        <w:ind w:firstLine="420"/>
        <w:rPr>
          <w:rFonts w:hint="eastAsia"/>
        </w:rPr>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3104696A">
      <w:pPr>
        <w:pStyle w:val="2"/>
        <w:spacing w:before="0" w:beforeLines="0"/>
        <w:rPr>
          <w:rFonts w:ascii="Times New Roman" w:hAnsi="Times New Roman" w:cs="Times New Roman"/>
          <w:szCs w:val="20"/>
        </w:rPr>
      </w:pPr>
      <w:bookmarkStart w:id="1" w:name="_Toc38338258"/>
      <w:bookmarkStart w:id="2" w:name="_Toc207"/>
      <w:r>
        <w:rPr>
          <w:rFonts w:ascii="Times New Roman" w:hAnsi="Times New Roman" w:cs="Times New Roman"/>
        </w:rPr>
        <w:t>第一章</w:t>
      </w:r>
      <w:r>
        <w:rPr>
          <w:rFonts w:hint="eastAsia" w:ascii="Times New Roman" w:hAnsi="Times New Roman" w:cs="Times New Roman"/>
        </w:rPr>
        <w:t xml:space="preserve"> </w:t>
      </w:r>
      <w:r>
        <w:rPr>
          <w:rFonts w:ascii="Times New Roman" w:hAnsi="Times New Roman" w:cs="Times New Roman"/>
        </w:rPr>
        <w:t>招标公告</w:t>
      </w:r>
      <w:bookmarkEnd w:id="1"/>
      <w:bookmarkEnd w:id="2"/>
    </w:p>
    <w:p w14:paraId="1626F7F8">
      <w:pPr>
        <w:pBdr>
          <w:top w:val="single" w:color="auto" w:sz="4" w:space="1"/>
          <w:left w:val="single" w:color="auto" w:sz="4" w:space="4"/>
          <w:bottom w:val="single" w:color="auto" w:sz="4" w:space="1"/>
          <w:right w:val="single" w:color="auto" w:sz="4" w:space="0"/>
        </w:pBdr>
        <w:spacing w:before="165"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254DCD0C">
      <w:pPr>
        <w:pBdr>
          <w:top w:val="single" w:color="auto" w:sz="4" w:space="1"/>
          <w:left w:val="single" w:color="auto" w:sz="4" w:space="4"/>
          <w:bottom w:val="single" w:color="auto" w:sz="4" w:space="1"/>
          <w:right w:val="single" w:color="auto" w:sz="4" w:space="0"/>
        </w:pBdr>
        <w:ind w:firstLine="420"/>
        <w:rPr>
          <w:rFonts w:hint="eastAsia" w:ascii="宋体" w:hAnsi="宋体" w:cs="宋体"/>
          <w:szCs w:val="21"/>
          <w:highlight w:val="none"/>
        </w:rPr>
      </w:pPr>
      <w:r>
        <w:rPr>
          <w:rFonts w:hint="eastAsia" w:ascii="宋体" w:hAnsi="宋体" w:cs="宋体"/>
          <w:szCs w:val="21"/>
          <w:u w:val="single"/>
          <w:lang w:eastAsia="zh-CN"/>
        </w:rPr>
        <w:t>集体土地所有权确权登记成</w:t>
      </w:r>
      <w:r>
        <w:rPr>
          <w:rFonts w:hint="eastAsia" w:ascii="宋体" w:hAnsi="宋体" w:cs="宋体"/>
          <w:szCs w:val="21"/>
          <w:highlight w:val="none"/>
          <w:u w:val="single"/>
          <w:lang w:eastAsia="zh-CN"/>
        </w:rPr>
        <w:t>果更新（2026年度）</w:t>
      </w:r>
      <w:r>
        <w:rPr>
          <w:rFonts w:hint="eastAsia" w:ascii="宋体" w:hAnsi="宋体" w:cs="宋体"/>
          <w:szCs w:val="21"/>
          <w:highlight w:val="none"/>
        </w:rPr>
        <w:t>的潜在投标人应在</w:t>
      </w:r>
      <w:r>
        <w:rPr>
          <w:rFonts w:hint="eastAsia" w:ascii="宋体" w:hAnsi="宋体" w:cs="宋体"/>
          <w:szCs w:val="21"/>
          <w:highlight w:val="none"/>
          <w:u w:val="single"/>
        </w:rPr>
        <w:t>政府采购云平台（</w:t>
      </w:r>
      <w:bookmarkStart w:id="3" w:name="OLE_LINK385"/>
      <w:r>
        <w:rPr>
          <w:rFonts w:hint="eastAsia" w:ascii="宋体" w:hAnsi="宋体" w:cs="宋体"/>
          <w:szCs w:val="21"/>
          <w:highlight w:val="none"/>
          <w:u w:val="single"/>
        </w:rPr>
        <w:t>https://www.zcygov.cn/</w:t>
      </w:r>
      <w:bookmarkEnd w:id="3"/>
      <w:r>
        <w:rPr>
          <w:rFonts w:hint="eastAsia" w:ascii="宋体" w:hAnsi="宋体" w:cs="宋体"/>
          <w:szCs w:val="21"/>
          <w:highlight w:val="none"/>
          <w:u w:val="single"/>
        </w:rPr>
        <w:t>）</w:t>
      </w:r>
      <w:r>
        <w:rPr>
          <w:rFonts w:hint="eastAsia" w:ascii="宋体" w:hAnsi="宋体" w:cs="宋体"/>
          <w:szCs w:val="21"/>
          <w:highlight w:val="none"/>
        </w:rPr>
        <w:t>获取招标文件，并于</w:t>
      </w:r>
      <w:r>
        <w:rPr>
          <w:rFonts w:hint="eastAsia" w:ascii="宋体" w:hAnsi="宋体" w:cs="宋体"/>
          <w:szCs w:val="21"/>
          <w:highlight w:val="none"/>
          <w:u w:val="single"/>
          <w:lang w:eastAsia="zh-CN"/>
        </w:rPr>
        <w:t>202</w:t>
      </w:r>
      <w:r>
        <w:rPr>
          <w:rFonts w:hint="eastAsia" w:ascii="宋体" w:hAnsi="宋体" w:cs="宋体"/>
          <w:szCs w:val="21"/>
          <w:highlight w:val="none"/>
          <w:u w:val="single"/>
          <w:lang w:val="en-US" w:eastAsia="zh-CN"/>
        </w:rPr>
        <w:t>6</w:t>
      </w:r>
      <w:r>
        <w:rPr>
          <w:rFonts w:hint="eastAsia" w:ascii="宋体" w:hAnsi="宋体" w:cs="宋体"/>
          <w:szCs w:val="21"/>
          <w:highlight w:val="none"/>
          <w:u w:val="single"/>
          <w:lang w:eastAsia="zh-CN"/>
        </w:rPr>
        <w:t>年</w:t>
      </w:r>
      <w:r>
        <w:rPr>
          <w:rFonts w:hint="eastAsia" w:ascii="宋体" w:hAnsi="宋体" w:cs="宋体"/>
          <w:szCs w:val="21"/>
          <w:highlight w:val="none"/>
          <w:u w:val="single"/>
          <w:lang w:val="en-US" w:eastAsia="zh-CN"/>
        </w:rPr>
        <w:t>3</w:t>
      </w:r>
      <w:r>
        <w:rPr>
          <w:rFonts w:hint="eastAsia" w:ascii="宋体" w:hAnsi="宋体" w:cs="宋体"/>
          <w:szCs w:val="21"/>
          <w:highlight w:val="none"/>
          <w:u w:val="single"/>
          <w:lang w:eastAsia="zh-CN"/>
        </w:rPr>
        <w:t>月</w:t>
      </w:r>
      <w:r>
        <w:rPr>
          <w:rFonts w:hint="eastAsia" w:ascii="宋体" w:hAnsi="宋体" w:cs="宋体"/>
          <w:szCs w:val="21"/>
          <w:highlight w:val="none"/>
          <w:u w:val="single"/>
          <w:lang w:val="en-US" w:eastAsia="zh-CN"/>
        </w:rPr>
        <w:t>26</w:t>
      </w:r>
      <w:r>
        <w:rPr>
          <w:rFonts w:hint="eastAsia" w:ascii="宋体" w:hAnsi="宋体" w:cs="宋体"/>
          <w:szCs w:val="21"/>
          <w:highlight w:val="none"/>
          <w:u w:val="single"/>
          <w:lang w:eastAsia="zh-CN"/>
        </w:rPr>
        <w:t>日</w:t>
      </w:r>
      <w:r>
        <w:rPr>
          <w:rFonts w:hint="eastAsia" w:ascii="宋体" w:hAnsi="宋体" w:cs="宋体"/>
          <w:szCs w:val="21"/>
          <w:highlight w:val="none"/>
          <w:u w:val="single"/>
          <w:lang w:val="en-US" w:eastAsia="zh-CN"/>
        </w:rPr>
        <w:t>14</w:t>
      </w:r>
      <w:r>
        <w:rPr>
          <w:rFonts w:hint="eastAsia" w:ascii="宋体" w:hAnsi="宋体" w:cs="宋体"/>
          <w:szCs w:val="21"/>
          <w:highlight w:val="none"/>
          <w:u w:val="single"/>
          <w:lang w:eastAsia="zh-CN"/>
        </w:rPr>
        <w:t>点</w:t>
      </w:r>
      <w:r>
        <w:rPr>
          <w:rFonts w:hint="eastAsia" w:ascii="宋体" w:hAnsi="宋体" w:cs="宋体"/>
          <w:szCs w:val="21"/>
          <w:highlight w:val="none"/>
          <w:u w:val="single"/>
          <w:lang w:val="en-US" w:eastAsia="zh-CN"/>
        </w:rPr>
        <w:t>0</w:t>
      </w:r>
      <w:r>
        <w:rPr>
          <w:rFonts w:hint="eastAsia" w:ascii="宋体" w:hAnsi="宋体" w:cs="宋体"/>
          <w:szCs w:val="21"/>
          <w:highlight w:val="none"/>
          <w:u w:val="single"/>
          <w:lang w:eastAsia="zh-CN"/>
        </w:rPr>
        <w:t>0分</w:t>
      </w:r>
      <w:r>
        <w:rPr>
          <w:rFonts w:hint="eastAsia" w:ascii="宋体" w:hAnsi="宋体" w:cs="宋体"/>
          <w:szCs w:val="21"/>
          <w:highlight w:val="none"/>
        </w:rPr>
        <w:t>（北京时间）前递交</w:t>
      </w:r>
      <w:r>
        <w:rPr>
          <w:rFonts w:hint="eastAsia" w:ascii="宋体" w:hAnsi="宋体" w:cs="宋体"/>
          <w:bCs/>
          <w:szCs w:val="21"/>
          <w:highlight w:val="none"/>
        </w:rPr>
        <w:t>投标文件</w:t>
      </w:r>
      <w:r>
        <w:rPr>
          <w:rFonts w:hint="eastAsia" w:ascii="宋体" w:hAnsi="宋体" w:cs="宋体"/>
          <w:szCs w:val="21"/>
          <w:highlight w:val="none"/>
        </w:rPr>
        <w:t>。</w:t>
      </w:r>
    </w:p>
    <w:p w14:paraId="1EC4C8F3">
      <w:pPr>
        <w:pStyle w:val="3"/>
        <w:spacing w:before="0" w:beforeLines="0"/>
        <w:rPr>
          <w:rFonts w:ascii="Times New Roman" w:hAnsi="Times New Roman" w:cs="Times New Roman"/>
          <w:highlight w:val="none"/>
        </w:rPr>
      </w:pPr>
      <w:bookmarkStart w:id="4" w:name="_Toc28359002"/>
      <w:bookmarkStart w:id="5" w:name="_Toc22449"/>
      <w:bookmarkStart w:id="6" w:name="_Toc35393621"/>
      <w:bookmarkStart w:id="7" w:name="_Toc9609"/>
      <w:bookmarkStart w:id="8" w:name="_Toc28359079"/>
      <w:bookmarkStart w:id="9" w:name="_Toc17725"/>
      <w:bookmarkStart w:id="10" w:name="_Toc35393790"/>
      <w:bookmarkStart w:id="11" w:name="_Toc12729"/>
      <w:bookmarkStart w:id="12" w:name="_Toc4832"/>
      <w:bookmarkStart w:id="13" w:name="_Hlk24379207"/>
      <w:bookmarkStart w:id="14" w:name="OLE_LINK287"/>
      <w:r>
        <w:rPr>
          <w:rFonts w:ascii="Times New Roman" w:hAnsi="Times New Roman" w:cs="Times New Roman"/>
          <w:highlight w:val="none"/>
        </w:rPr>
        <w:t>一、项目基本情况</w:t>
      </w:r>
      <w:bookmarkEnd w:id="4"/>
      <w:bookmarkEnd w:id="5"/>
      <w:bookmarkEnd w:id="6"/>
      <w:bookmarkEnd w:id="7"/>
      <w:bookmarkEnd w:id="8"/>
      <w:bookmarkEnd w:id="9"/>
      <w:bookmarkEnd w:id="10"/>
      <w:bookmarkEnd w:id="11"/>
      <w:bookmarkEnd w:id="12"/>
    </w:p>
    <w:p w14:paraId="015A1058">
      <w:pPr>
        <w:ind w:firstLine="422"/>
        <w:rPr>
          <w:rFonts w:hint="eastAsia" w:ascii="宋体" w:hAnsi="宋体" w:eastAsia="宋体" w:cs="宋体"/>
          <w:szCs w:val="21"/>
          <w:highlight w:val="none"/>
          <w:lang w:eastAsia="zh-CN"/>
        </w:rPr>
      </w:pPr>
      <w:r>
        <w:rPr>
          <w:rFonts w:hint="eastAsia" w:ascii="宋体" w:hAnsi="宋体" w:cs="宋体"/>
          <w:b/>
          <w:bCs/>
          <w:szCs w:val="21"/>
          <w:highlight w:val="none"/>
        </w:rPr>
        <w:t>1</w:t>
      </w:r>
      <w:r>
        <w:rPr>
          <w:rFonts w:ascii="宋体" w:hAnsi="宋体" w:cs="宋体"/>
          <w:b/>
          <w:bCs/>
          <w:szCs w:val="21"/>
          <w:highlight w:val="none"/>
        </w:rPr>
        <w:t>.</w:t>
      </w:r>
      <w:r>
        <w:rPr>
          <w:rFonts w:hint="eastAsia" w:ascii="宋体" w:hAnsi="宋体" w:cs="宋体"/>
          <w:b/>
          <w:bCs/>
          <w:szCs w:val="21"/>
          <w:highlight w:val="none"/>
        </w:rPr>
        <w:t>项目编号：</w:t>
      </w:r>
      <w:r>
        <w:rPr>
          <w:rFonts w:hint="eastAsia" w:ascii="宋体" w:hAnsi="宋体" w:cs="宋体"/>
          <w:szCs w:val="21"/>
          <w:highlight w:val="none"/>
          <w:lang w:eastAsia="zh-CN"/>
        </w:rPr>
        <w:t>YNZC2026-G3-00417-HCYZ-0003</w:t>
      </w:r>
    </w:p>
    <w:p w14:paraId="16E9B147">
      <w:pPr>
        <w:ind w:firstLine="422"/>
        <w:rPr>
          <w:rFonts w:hint="eastAsia" w:ascii="宋体" w:hAnsi="宋体" w:eastAsia="宋体" w:cs="宋体"/>
          <w:szCs w:val="21"/>
          <w:highlight w:val="none"/>
          <w:lang w:eastAsia="zh-CN"/>
        </w:rPr>
      </w:pPr>
      <w:r>
        <w:rPr>
          <w:rFonts w:hint="eastAsia" w:ascii="宋体" w:hAnsi="宋体" w:cs="宋体"/>
          <w:b/>
          <w:bCs/>
          <w:szCs w:val="21"/>
          <w:highlight w:val="none"/>
        </w:rPr>
        <w:t>2.项目名称：</w:t>
      </w:r>
      <w:r>
        <w:rPr>
          <w:rFonts w:hint="eastAsia" w:ascii="宋体" w:hAnsi="宋体" w:cs="宋体"/>
          <w:szCs w:val="21"/>
          <w:highlight w:val="none"/>
          <w:lang w:eastAsia="zh-CN"/>
        </w:rPr>
        <w:t>集体土地所有权确权登记成果更新（2026年度）</w:t>
      </w:r>
    </w:p>
    <w:bookmarkEnd w:id="13"/>
    <w:p w14:paraId="28715E0F">
      <w:pPr>
        <w:ind w:firstLine="422"/>
        <w:rPr>
          <w:rFonts w:hint="eastAsia" w:ascii="宋体" w:hAnsi="宋体" w:cs="宋体"/>
          <w:szCs w:val="21"/>
          <w:highlight w:val="none"/>
        </w:rPr>
      </w:pPr>
      <w:r>
        <w:rPr>
          <w:rFonts w:hint="eastAsia" w:ascii="宋体" w:hAnsi="宋体" w:cs="宋体"/>
          <w:b/>
          <w:bCs/>
          <w:szCs w:val="21"/>
          <w:highlight w:val="none"/>
        </w:rPr>
        <w:t>3</w:t>
      </w:r>
      <w:r>
        <w:rPr>
          <w:rFonts w:ascii="宋体" w:hAnsi="宋体" w:cs="宋体"/>
          <w:b/>
          <w:bCs/>
          <w:szCs w:val="21"/>
          <w:highlight w:val="none"/>
        </w:rPr>
        <w:t>.</w:t>
      </w:r>
      <w:r>
        <w:rPr>
          <w:rFonts w:hint="eastAsia" w:ascii="宋体" w:hAnsi="宋体" w:cs="宋体"/>
          <w:b/>
          <w:bCs/>
          <w:szCs w:val="21"/>
          <w:highlight w:val="none"/>
        </w:rPr>
        <w:t>预算金额：923,500.00</w:t>
      </w:r>
      <w:r>
        <w:rPr>
          <w:rFonts w:hint="eastAsia" w:ascii="宋体" w:hAnsi="宋体" w:cs="宋体"/>
          <w:b/>
          <w:bCs/>
          <w:szCs w:val="21"/>
          <w:highlight w:val="none"/>
          <w:lang w:val="en-US" w:eastAsia="zh-CN"/>
        </w:rPr>
        <w:t>元，其中1标段451,500.00元，2标段472,000.00元</w:t>
      </w:r>
      <w:r>
        <w:rPr>
          <w:rFonts w:hint="eastAsia" w:ascii="宋体" w:hAnsi="宋体" w:cs="宋体"/>
          <w:b/>
          <w:bCs/>
          <w:szCs w:val="21"/>
          <w:highlight w:val="none"/>
        </w:rPr>
        <w:t>。</w:t>
      </w:r>
    </w:p>
    <w:p w14:paraId="02F4343E">
      <w:pPr>
        <w:ind w:firstLine="422"/>
        <w:rPr>
          <w:rFonts w:hint="eastAsia" w:ascii="宋体" w:hAnsi="宋体" w:cs="宋体"/>
          <w:szCs w:val="21"/>
          <w:highlight w:val="none"/>
        </w:rPr>
      </w:pPr>
      <w:r>
        <w:rPr>
          <w:rFonts w:hint="eastAsia" w:ascii="宋体" w:hAnsi="宋体" w:cs="宋体"/>
          <w:b/>
          <w:bCs/>
          <w:szCs w:val="21"/>
          <w:highlight w:val="none"/>
        </w:rPr>
        <w:t>4</w:t>
      </w:r>
      <w:r>
        <w:rPr>
          <w:rFonts w:ascii="宋体" w:hAnsi="宋体" w:cs="宋体"/>
          <w:b/>
          <w:bCs/>
          <w:szCs w:val="21"/>
          <w:highlight w:val="none"/>
        </w:rPr>
        <w:t>.</w:t>
      </w:r>
      <w:r>
        <w:rPr>
          <w:rFonts w:hint="eastAsia" w:ascii="宋体" w:hAnsi="宋体" w:cs="宋体"/>
          <w:b/>
          <w:bCs/>
          <w:szCs w:val="21"/>
          <w:highlight w:val="none"/>
        </w:rPr>
        <w:t>最高限价：923,500.00</w:t>
      </w:r>
      <w:r>
        <w:rPr>
          <w:rFonts w:hint="eastAsia" w:ascii="宋体" w:hAnsi="宋体" w:cs="宋体"/>
          <w:b/>
          <w:bCs/>
          <w:szCs w:val="21"/>
          <w:highlight w:val="none"/>
          <w:lang w:val="en-US" w:eastAsia="zh-CN"/>
        </w:rPr>
        <w:t>元，其中1标段451,500.00元，2标段472,000.00元</w:t>
      </w:r>
      <w:r>
        <w:rPr>
          <w:rFonts w:hint="eastAsia" w:ascii="宋体" w:hAnsi="宋体" w:cs="宋体"/>
          <w:b/>
          <w:bCs/>
          <w:szCs w:val="21"/>
          <w:highlight w:val="none"/>
        </w:rPr>
        <w:t>。</w:t>
      </w:r>
    </w:p>
    <w:p w14:paraId="36059D73">
      <w:pPr>
        <w:widowControl/>
        <w:spacing w:line="460" w:lineRule="exact"/>
        <w:ind w:firstLine="420" w:firstLineChars="200"/>
        <w:jc w:val="left"/>
        <w:rPr>
          <w:rFonts w:ascii="宋体" w:hAnsi="宋体" w:cs="宋体"/>
          <w:kern w:val="2"/>
          <w:szCs w:val="21"/>
          <w:highlight w:val="none"/>
        </w:rPr>
      </w:pPr>
      <w:r>
        <w:rPr>
          <w:rFonts w:hint="eastAsia" w:ascii="宋体" w:hAnsi="宋体" w:cs="宋体"/>
          <w:b/>
          <w:bCs/>
          <w:szCs w:val="21"/>
          <w:highlight w:val="none"/>
        </w:rPr>
        <w:t>5</w:t>
      </w:r>
      <w:r>
        <w:rPr>
          <w:rFonts w:ascii="宋体" w:hAnsi="宋体" w:cs="宋体"/>
          <w:b/>
          <w:bCs/>
          <w:szCs w:val="21"/>
          <w:highlight w:val="none"/>
        </w:rPr>
        <w:t>.</w:t>
      </w:r>
      <w:r>
        <w:rPr>
          <w:rFonts w:hint="eastAsia" w:ascii="宋体" w:hAnsi="宋体" w:cs="宋体"/>
          <w:b/>
          <w:bCs/>
          <w:szCs w:val="21"/>
          <w:highlight w:val="none"/>
        </w:rPr>
        <w:t>采购需求：</w:t>
      </w:r>
    </w:p>
    <w:tbl>
      <w:tblPr>
        <w:tblStyle w:val="36"/>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92"/>
        <w:gridCol w:w="834"/>
        <w:gridCol w:w="2722"/>
        <w:gridCol w:w="680"/>
        <w:gridCol w:w="1029"/>
        <w:gridCol w:w="3322"/>
      </w:tblGrid>
      <w:tr w14:paraId="1EC1C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692" w:type="dxa"/>
            <w:tcMar>
              <w:top w:w="0" w:type="dxa"/>
              <w:left w:w="108" w:type="dxa"/>
              <w:bottom w:w="0" w:type="dxa"/>
              <w:right w:w="108" w:type="dxa"/>
            </w:tcMar>
            <w:vAlign w:val="center"/>
          </w:tcPr>
          <w:p w14:paraId="4354CEBC">
            <w:pPr>
              <w:pageBreakBefore w:val="0"/>
              <w:widowControl/>
              <w:kinsoku/>
              <w:wordWrap/>
              <w:overflowPunct/>
              <w:topLinePunct w:val="0"/>
              <w:autoSpaceDE/>
              <w:autoSpaceDN/>
              <w:bidi w:val="0"/>
              <w:adjustRightInd/>
              <w:snapToGrid/>
              <w:ind w:firstLine="0" w:firstLineChars="0"/>
              <w:jc w:val="center"/>
              <w:rPr>
                <w:rFonts w:ascii="宋体" w:hAnsi="宋体" w:cs="宋体"/>
                <w:b/>
                <w:bCs/>
                <w:kern w:val="0"/>
                <w:szCs w:val="21"/>
                <w:highlight w:val="none"/>
              </w:rPr>
            </w:pPr>
            <w:bookmarkStart w:id="15" w:name="OLE_LINK137" w:colFirst="6" w:colLast="6"/>
            <w:r>
              <w:rPr>
                <w:rFonts w:hint="eastAsia" w:ascii="宋体" w:hAnsi="宋体" w:cs="宋体"/>
                <w:b/>
                <w:bCs/>
                <w:kern w:val="0"/>
                <w:szCs w:val="21"/>
                <w:highlight w:val="none"/>
              </w:rPr>
              <w:t>序号</w:t>
            </w:r>
          </w:p>
        </w:tc>
        <w:tc>
          <w:tcPr>
            <w:tcW w:w="834" w:type="dxa"/>
            <w:tcMar>
              <w:top w:w="0" w:type="dxa"/>
              <w:left w:w="108" w:type="dxa"/>
              <w:bottom w:w="0" w:type="dxa"/>
              <w:right w:w="108" w:type="dxa"/>
            </w:tcMar>
            <w:vAlign w:val="center"/>
          </w:tcPr>
          <w:p w14:paraId="484ACD3E">
            <w:pPr>
              <w:pageBreakBefore w:val="0"/>
              <w:widowControl/>
              <w:kinsoku/>
              <w:wordWrap/>
              <w:overflowPunct/>
              <w:topLinePunct w:val="0"/>
              <w:autoSpaceDE/>
              <w:autoSpaceDN/>
              <w:bidi w:val="0"/>
              <w:adjustRightInd/>
              <w:snapToGrid/>
              <w:ind w:firstLine="0" w:firstLineChars="0"/>
              <w:jc w:val="center"/>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标段</w:t>
            </w:r>
          </w:p>
        </w:tc>
        <w:tc>
          <w:tcPr>
            <w:tcW w:w="2722" w:type="dxa"/>
            <w:tcMar>
              <w:top w:w="0" w:type="dxa"/>
              <w:left w:w="108" w:type="dxa"/>
              <w:bottom w:w="0" w:type="dxa"/>
              <w:right w:w="108" w:type="dxa"/>
            </w:tcMar>
            <w:vAlign w:val="center"/>
          </w:tcPr>
          <w:p w14:paraId="315C9F3B">
            <w:pPr>
              <w:pageBreakBefore w:val="0"/>
              <w:widowControl/>
              <w:kinsoku/>
              <w:wordWrap/>
              <w:overflowPunct/>
              <w:topLinePunct w:val="0"/>
              <w:autoSpaceDE/>
              <w:autoSpaceDN/>
              <w:bidi w:val="0"/>
              <w:adjustRightInd/>
              <w:snapToGrid/>
              <w:ind w:firstLine="0" w:firstLineChars="0"/>
              <w:jc w:val="center"/>
              <w:rPr>
                <w:rFonts w:ascii="宋体" w:hAnsi="宋体" w:cs="宋体"/>
                <w:kern w:val="0"/>
                <w:szCs w:val="21"/>
                <w:highlight w:val="none"/>
              </w:rPr>
            </w:pPr>
            <w:r>
              <w:rPr>
                <w:rFonts w:hint="eastAsia" w:ascii="宋体" w:hAnsi="宋体" w:cs="宋体"/>
                <w:b/>
                <w:bCs/>
                <w:kern w:val="0"/>
                <w:szCs w:val="21"/>
                <w:highlight w:val="none"/>
                <w:lang w:val="en-US" w:eastAsia="zh-CN"/>
              </w:rPr>
              <w:t>标的</w:t>
            </w:r>
            <w:r>
              <w:rPr>
                <w:rFonts w:hint="eastAsia" w:ascii="宋体" w:hAnsi="宋体" w:cs="宋体"/>
                <w:b/>
                <w:bCs/>
                <w:kern w:val="0"/>
                <w:szCs w:val="21"/>
                <w:highlight w:val="none"/>
              </w:rPr>
              <w:t>名称</w:t>
            </w:r>
          </w:p>
        </w:tc>
        <w:tc>
          <w:tcPr>
            <w:tcW w:w="680" w:type="dxa"/>
            <w:tcMar>
              <w:top w:w="0" w:type="dxa"/>
              <w:left w:w="108" w:type="dxa"/>
              <w:bottom w:w="0" w:type="dxa"/>
              <w:right w:w="108" w:type="dxa"/>
            </w:tcMar>
            <w:vAlign w:val="center"/>
          </w:tcPr>
          <w:p w14:paraId="42B5CBC0">
            <w:pPr>
              <w:pageBreakBefore w:val="0"/>
              <w:widowControl/>
              <w:kinsoku/>
              <w:wordWrap/>
              <w:overflowPunct/>
              <w:topLinePunct w:val="0"/>
              <w:autoSpaceDE/>
              <w:autoSpaceDN/>
              <w:bidi w:val="0"/>
              <w:adjustRightInd/>
              <w:snapToGrid/>
              <w:ind w:firstLine="0" w:firstLineChars="0"/>
              <w:jc w:val="center"/>
              <w:rPr>
                <w:rFonts w:ascii="宋体" w:hAnsi="宋体" w:cs="宋体"/>
                <w:kern w:val="0"/>
                <w:szCs w:val="21"/>
                <w:highlight w:val="none"/>
              </w:rPr>
            </w:pPr>
            <w:r>
              <w:rPr>
                <w:rFonts w:hint="eastAsia" w:ascii="宋体" w:hAnsi="宋体" w:cs="宋体"/>
                <w:b/>
                <w:bCs/>
                <w:kern w:val="0"/>
                <w:szCs w:val="21"/>
                <w:highlight w:val="none"/>
              </w:rPr>
              <w:t>数量</w:t>
            </w:r>
          </w:p>
        </w:tc>
        <w:tc>
          <w:tcPr>
            <w:tcW w:w="1029" w:type="dxa"/>
            <w:tcMar>
              <w:top w:w="0" w:type="dxa"/>
              <w:left w:w="108" w:type="dxa"/>
              <w:bottom w:w="0" w:type="dxa"/>
              <w:right w:w="108" w:type="dxa"/>
            </w:tcMar>
            <w:vAlign w:val="center"/>
          </w:tcPr>
          <w:p w14:paraId="3400671D">
            <w:pPr>
              <w:pageBreakBefore w:val="0"/>
              <w:widowControl/>
              <w:kinsoku/>
              <w:wordWrap/>
              <w:overflowPunct/>
              <w:topLinePunct w:val="0"/>
              <w:autoSpaceDE/>
              <w:autoSpaceDN/>
              <w:bidi w:val="0"/>
              <w:adjustRightInd/>
              <w:snapToGrid/>
              <w:ind w:firstLine="0" w:firstLineChars="0"/>
              <w:jc w:val="center"/>
              <w:rPr>
                <w:rFonts w:ascii="宋体" w:hAnsi="宋体" w:cs="宋体"/>
                <w:kern w:val="0"/>
                <w:szCs w:val="21"/>
                <w:highlight w:val="none"/>
              </w:rPr>
            </w:pPr>
            <w:r>
              <w:rPr>
                <w:rFonts w:hint="eastAsia" w:ascii="宋体" w:hAnsi="宋体" w:cs="宋体"/>
                <w:b/>
                <w:bCs/>
                <w:kern w:val="0"/>
                <w:szCs w:val="21"/>
                <w:highlight w:val="none"/>
              </w:rPr>
              <w:t>计量单位</w:t>
            </w:r>
          </w:p>
        </w:tc>
        <w:tc>
          <w:tcPr>
            <w:tcW w:w="3322" w:type="dxa"/>
            <w:tcMar>
              <w:top w:w="0" w:type="dxa"/>
              <w:left w:w="108" w:type="dxa"/>
              <w:bottom w:w="0" w:type="dxa"/>
              <w:right w:w="108" w:type="dxa"/>
            </w:tcMar>
            <w:vAlign w:val="center"/>
          </w:tcPr>
          <w:p w14:paraId="6C6B6EDA">
            <w:pPr>
              <w:pageBreakBefore w:val="0"/>
              <w:widowControl/>
              <w:kinsoku/>
              <w:wordWrap/>
              <w:overflowPunct/>
              <w:topLinePunct w:val="0"/>
              <w:autoSpaceDE/>
              <w:autoSpaceDN/>
              <w:bidi w:val="0"/>
              <w:adjustRightInd/>
              <w:snapToGrid/>
              <w:ind w:firstLine="0" w:firstLineChars="0"/>
              <w:jc w:val="center"/>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购买内容</w:t>
            </w:r>
          </w:p>
        </w:tc>
      </w:tr>
      <w:tr w14:paraId="78C0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692" w:type="dxa"/>
            <w:tcMar>
              <w:top w:w="0" w:type="dxa"/>
              <w:left w:w="108" w:type="dxa"/>
              <w:bottom w:w="0" w:type="dxa"/>
              <w:right w:w="108" w:type="dxa"/>
            </w:tcMar>
            <w:vAlign w:val="center"/>
          </w:tcPr>
          <w:p w14:paraId="077D7240">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1</w:t>
            </w:r>
          </w:p>
        </w:tc>
        <w:tc>
          <w:tcPr>
            <w:tcW w:w="834" w:type="dxa"/>
            <w:tcMar>
              <w:top w:w="0" w:type="dxa"/>
              <w:left w:w="108" w:type="dxa"/>
              <w:bottom w:w="0" w:type="dxa"/>
              <w:right w:w="108" w:type="dxa"/>
            </w:tcMar>
            <w:vAlign w:val="center"/>
          </w:tcPr>
          <w:p w14:paraId="52609618">
            <w:pPr>
              <w:pageBreakBefore w:val="0"/>
              <w:widowControl/>
              <w:kinsoku/>
              <w:wordWrap/>
              <w:overflowPunct/>
              <w:topLinePunct w:val="0"/>
              <w:autoSpaceDE/>
              <w:autoSpaceDN/>
              <w:bidi w:val="0"/>
              <w:adjustRightInd/>
              <w:snapToGrid/>
              <w:ind w:firstLine="0" w:firstLineChars="0"/>
              <w:jc w:val="center"/>
              <w:textAlignment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722" w:type="dxa"/>
            <w:tcMar>
              <w:top w:w="0" w:type="dxa"/>
              <w:left w:w="108" w:type="dxa"/>
              <w:bottom w:w="0" w:type="dxa"/>
              <w:right w:w="108" w:type="dxa"/>
            </w:tcMar>
            <w:vAlign w:val="center"/>
          </w:tcPr>
          <w:p w14:paraId="7FB0686C">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2026年度集体土地所有权确权登记成果更新汇交</w:t>
            </w:r>
          </w:p>
        </w:tc>
        <w:tc>
          <w:tcPr>
            <w:tcW w:w="680" w:type="dxa"/>
            <w:tcMar>
              <w:top w:w="0" w:type="dxa"/>
              <w:left w:w="108" w:type="dxa"/>
              <w:bottom w:w="0" w:type="dxa"/>
              <w:right w:w="108" w:type="dxa"/>
            </w:tcMar>
            <w:vAlign w:val="center"/>
          </w:tcPr>
          <w:p w14:paraId="50492816">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1</w:t>
            </w:r>
          </w:p>
        </w:tc>
        <w:tc>
          <w:tcPr>
            <w:tcW w:w="1029" w:type="dxa"/>
            <w:tcMar>
              <w:top w:w="0" w:type="dxa"/>
              <w:left w:w="108" w:type="dxa"/>
              <w:bottom w:w="0" w:type="dxa"/>
              <w:right w:w="108" w:type="dxa"/>
            </w:tcMar>
            <w:vAlign w:val="center"/>
          </w:tcPr>
          <w:p w14:paraId="1B42FB48">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项</w:t>
            </w:r>
          </w:p>
        </w:tc>
        <w:tc>
          <w:tcPr>
            <w:tcW w:w="3322" w:type="dxa"/>
            <w:tcMar>
              <w:top w:w="0" w:type="dxa"/>
              <w:left w:w="108" w:type="dxa"/>
              <w:bottom w:w="0" w:type="dxa"/>
              <w:right w:w="108" w:type="dxa"/>
            </w:tcMar>
            <w:vAlign w:val="center"/>
          </w:tcPr>
          <w:p w14:paraId="5775B91D">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2026年度集体土地所有权确权登记成果更新汇交和跨州（市）勘测定界成果检查验收。</w:t>
            </w:r>
          </w:p>
        </w:tc>
      </w:tr>
      <w:tr w14:paraId="2B9B2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692" w:type="dxa"/>
            <w:tcMar>
              <w:top w:w="0" w:type="dxa"/>
              <w:left w:w="108" w:type="dxa"/>
              <w:bottom w:w="0" w:type="dxa"/>
              <w:right w:w="108" w:type="dxa"/>
            </w:tcMar>
            <w:vAlign w:val="center"/>
          </w:tcPr>
          <w:p w14:paraId="0C97E1F8">
            <w:pPr>
              <w:pageBreakBefore w:val="0"/>
              <w:widowControl/>
              <w:kinsoku/>
              <w:wordWrap/>
              <w:overflowPunct/>
              <w:topLinePunct w:val="0"/>
              <w:autoSpaceDE/>
              <w:autoSpaceDN/>
              <w:bidi w:val="0"/>
              <w:adjustRightInd/>
              <w:snapToGrid/>
              <w:ind w:firstLine="0" w:firstLineChars="0"/>
              <w:jc w:val="center"/>
              <w:textAlignment w:val="bottom"/>
              <w:rPr>
                <w:rFonts w:hint="eastAsia"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w:t>
            </w:r>
          </w:p>
        </w:tc>
        <w:tc>
          <w:tcPr>
            <w:tcW w:w="834" w:type="dxa"/>
            <w:tcMar>
              <w:top w:w="0" w:type="dxa"/>
              <w:left w:w="108" w:type="dxa"/>
              <w:bottom w:w="0" w:type="dxa"/>
              <w:right w:w="108" w:type="dxa"/>
            </w:tcMar>
            <w:vAlign w:val="center"/>
          </w:tcPr>
          <w:p w14:paraId="5CF28B47">
            <w:pPr>
              <w:pageBreakBefore w:val="0"/>
              <w:widowControl/>
              <w:kinsoku/>
              <w:wordWrap/>
              <w:overflowPunct/>
              <w:topLinePunct w:val="0"/>
              <w:autoSpaceDE/>
              <w:autoSpaceDN/>
              <w:bidi w:val="0"/>
              <w:adjustRightInd/>
              <w:snapToGrid/>
              <w:ind w:firstLine="0" w:firstLineChars="0"/>
              <w:jc w:val="center"/>
              <w:textAlignment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2</w:t>
            </w:r>
          </w:p>
        </w:tc>
        <w:tc>
          <w:tcPr>
            <w:tcW w:w="2722" w:type="dxa"/>
            <w:tcMar>
              <w:top w:w="0" w:type="dxa"/>
              <w:left w:w="108" w:type="dxa"/>
              <w:bottom w:w="0" w:type="dxa"/>
              <w:right w:w="108" w:type="dxa"/>
            </w:tcMar>
            <w:vAlign w:val="center"/>
          </w:tcPr>
          <w:p w14:paraId="0AE400F5">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cs="宋体"/>
                <w:szCs w:val="21"/>
                <w:highlight w:val="none"/>
                <w:lang w:eastAsia="zh-CN"/>
              </w:rPr>
            </w:pPr>
            <w:r>
              <w:rPr>
                <w:rFonts w:hint="eastAsia" w:ascii="宋体" w:hAnsi="宋体" w:cs="宋体"/>
                <w:szCs w:val="21"/>
                <w:highlight w:val="none"/>
                <w:lang w:eastAsia="zh-CN"/>
              </w:rPr>
              <w:t>2026年度跨州（市）勘测定界成果检查验收</w:t>
            </w:r>
          </w:p>
        </w:tc>
        <w:tc>
          <w:tcPr>
            <w:tcW w:w="680" w:type="dxa"/>
            <w:tcMar>
              <w:top w:w="0" w:type="dxa"/>
              <w:left w:w="108" w:type="dxa"/>
              <w:bottom w:w="0" w:type="dxa"/>
              <w:right w:w="108" w:type="dxa"/>
            </w:tcMar>
            <w:vAlign w:val="center"/>
          </w:tcPr>
          <w:p w14:paraId="7E45E8A8">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cs="宋体"/>
                <w:kern w:val="2"/>
                <w:szCs w:val="21"/>
                <w:highlight w:val="none"/>
              </w:rPr>
            </w:pPr>
            <w:r>
              <w:rPr>
                <w:rFonts w:hint="eastAsia" w:ascii="宋体" w:hAnsi="宋体" w:eastAsia="宋体" w:cs="宋体"/>
                <w:color w:val="auto"/>
                <w:kern w:val="0"/>
                <w:szCs w:val="21"/>
                <w:highlight w:val="none"/>
                <w:lang w:eastAsia="zh-CN"/>
              </w:rPr>
              <w:t>1</w:t>
            </w:r>
          </w:p>
        </w:tc>
        <w:tc>
          <w:tcPr>
            <w:tcW w:w="1029" w:type="dxa"/>
            <w:tcMar>
              <w:top w:w="0" w:type="dxa"/>
              <w:left w:w="108" w:type="dxa"/>
              <w:bottom w:w="0" w:type="dxa"/>
              <w:right w:w="108" w:type="dxa"/>
            </w:tcMar>
            <w:vAlign w:val="center"/>
          </w:tcPr>
          <w:p w14:paraId="0A5D7B55">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cs="宋体"/>
                <w:color w:val="auto"/>
                <w:kern w:val="2"/>
                <w:szCs w:val="21"/>
                <w:highlight w:val="none"/>
              </w:rPr>
            </w:pPr>
            <w:r>
              <w:rPr>
                <w:rFonts w:hint="eastAsia" w:ascii="宋体" w:hAnsi="宋体" w:eastAsia="宋体" w:cs="宋体"/>
                <w:color w:val="auto"/>
                <w:kern w:val="0"/>
                <w:szCs w:val="21"/>
                <w:highlight w:val="none"/>
                <w:lang w:eastAsia="zh-CN"/>
              </w:rPr>
              <w:t>项</w:t>
            </w:r>
          </w:p>
        </w:tc>
        <w:tc>
          <w:tcPr>
            <w:tcW w:w="3322" w:type="dxa"/>
            <w:tcMar>
              <w:top w:w="0" w:type="dxa"/>
              <w:left w:w="108" w:type="dxa"/>
              <w:bottom w:w="0" w:type="dxa"/>
              <w:right w:w="108" w:type="dxa"/>
            </w:tcMar>
            <w:vAlign w:val="center"/>
          </w:tcPr>
          <w:p w14:paraId="09384282">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2026年度集体土地所有权确权登记成果更新汇交和跨州（市）勘测定界成果检查验收。</w:t>
            </w:r>
          </w:p>
        </w:tc>
      </w:tr>
      <w:bookmarkEnd w:id="15"/>
    </w:tbl>
    <w:p w14:paraId="2C9BF8D8">
      <w:pPr>
        <w:ind w:firstLine="422"/>
        <w:rPr>
          <w:rFonts w:hint="eastAsia" w:ascii="宋体" w:hAnsi="宋体" w:cs="宋体"/>
          <w:b/>
          <w:bCs/>
          <w:szCs w:val="21"/>
          <w:highlight w:val="none"/>
        </w:rPr>
      </w:pPr>
      <w:r>
        <w:rPr>
          <w:rFonts w:hint="eastAsia" w:ascii="宋体" w:hAnsi="宋体" w:cs="宋体"/>
          <w:b/>
          <w:bCs/>
          <w:szCs w:val="21"/>
          <w:highlight w:val="none"/>
        </w:rPr>
        <w:t>注：</w:t>
      </w:r>
    </w:p>
    <w:p w14:paraId="12A4F477">
      <w:pPr>
        <w:ind w:firstLine="420" w:firstLineChars="0"/>
        <w:rPr>
          <w:rFonts w:hint="eastAsia" w:ascii="宋体" w:hAnsi="宋体" w:cs="宋体"/>
          <w:bCs/>
          <w:szCs w:val="21"/>
          <w:highlight w:val="none"/>
        </w:rPr>
      </w:pPr>
      <w:bookmarkStart w:id="16" w:name="OLE_LINK138"/>
      <w:r>
        <w:rPr>
          <w:rFonts w:hint="eastAsia" w:ascii="宋体" w:hAnsi="宋体" w:cs="宋体"/>
          <w:bCs/>
          <w:szCs w:val="21"/>
          <w:highlight w:val="none"/>
        </w:rPr>
        <w:t>（1）本项目共设</w:t>
      </w:r>
      <w:r>
        <w:rPr>
          <w:rFonts w:hint="eastAsia" w:ascii="宋体" w:hAnsi="宋体" w:cs="宋体"/>
          <w:b/>
          <w:szCs w:val="21"/>
          <w:highlight w:val="none"/>
          <w:u w:val="single"/>
          <w:lang w:val="en-US" w:eastAsia="zh-CN"/>
        </w:rPr>
        <w:t>2</w:t>
      </w:r>
      <w:r>
        <w:rPr>
          <w:rFonts w:hint="eastAsia" w:ascii="宋体" w:hAnsi="宋体" w:cs="宋体"/>
          <w:bCs/>
          <w:szCs w:val="21"/>
          <w:highlight w:val="none"/>
        </w:rPr>
        <w:t>个标段,</w:t>
      </w:r>
      <w:r>
        <w:rPr>
          <w:rFonts w:hint="eastAsia" w:ascii="宋体" w:hAnsi="宋体" w:cs="宋体"/>
          <w:b/>
          <w:szCs w:val="21"/>
          <w:highlight w:val="none"/>
          <w:lang w:bidi="ar"/>
        </w:rPr>
        <w:t>投标人必须对所有内容作出完整唯一的报价，不得缺项、漏项，否则投标文件将按无效处理。</w:t>
      </w:r>
    </w:p>
    <w:p w14:paraId="0B093F94">
      <w:pPr>
        <w:ind w:firstLine="420"/>
        <w:rPr>
          <w:rFonts w:hint="eastAsia"/>
          <w:highlight w:val="none"/>
        </w:rPr>
      </w:pPr>
      <w:r>
        <w:rPr>
          <w:rFonts w:hint="eastAsia" w:ascii="宋体" w:hAnsi="宋体" w:cs="宋体"/>
          <w:szCs w:val="21"/>
          <w:highlight w:val="none"/>
        </w:rPr>
        <w:t>（</w:t>
      </w:r>
      <w:r>
        <w:rPr>
          <w:rFonts w:hint="eastAsia" w:ascii="宋体" w:hAnsi="宋体" w:cs="宋体"/>
          <w:szCs w:val="21"/>
          <w:highlight w:val="none"/>
          <w:lang w:val="en-US" w:eastAsia="zh-CN"/>
        </w:rPr>
        <w:t>2</w:t>
      </w:r>
      <w:r>
        <w:rPr>
          <w:rFonts w:hint="eastAsia" w:ascii="宋体" w:hAnsi="宋体" w:cs="宋体"/>
          <w:szCs w:val="21"/>
          <w:highlight w:val="none"/>
        </w:rPr>
        <w:t>）具</w:t>
      </w:r>
      <w:r>
        <w:rPr>
          <w:rFonts w:hint="eastAsia"/>
          <w:highlight w:val="none"/>
        </w:rPr>
        <w:t>体要求等详见本招标文件第五章《采购需求》。</w:t>
      </w:r>
    </w:p>
    <w:p w14:paraId="44846D98">
      <w:pPr>
        <w:ind w:firstLine="422"/>
        <w:rPr>
          <w:rFonts w:hint="eastAsia" w:ascii="宋体" w:hAnsi="宋体" w:cs="宋体"/>
          <w:b/>
          <w:bCs/>
          <w:szCs w:val="21"/>
          <w:highlight w:val="none"/>
        </w:rPr>
      </w:pPr>
      <w:r>
        <w:rPr>
          <w:rFonts w:hint="eastAsia" w:ascii="宋体" w:hAnsi="宋体" w:cs="宋体"/>
          <w:b/>
          <w:bCs/>
          <w:szCs w:val="21"/>
          <w:highlight w:val="none"/>
        </w:rPr>
        <w:t>6</w:t>
      </w:r>
      <w:r>
        <w:rPr>
          <w:rFonts w:ascii="宋体" w:hAnsi="宋体" w:cs="宋体"/>
          <w:b/>
          <w:bCs/>
          <w:szCs w:val="21"/>
          <w:highlight w:val="none"/>
        </w:rPr>
        <w:t>.</w:t>
      </w:r>
      <w:r>
        <w:rPr>
          <w:rFonts w:hint="eastAsia" w:ascii="宋体" w:hAnsi="宋体" w:cs="宋体"/>
          <w:b/>
          <w:bCs/>
          <w:szCs w:val="21"/>
          <w:highlight w:val="none"/>
          <w:lang w:eastAsia="zh-CN"/>
        </w:rPr>
        <w:t>合同履行期限（服务期限）</w:t>
      </w:r>
      <w:r>
        <w:rPr>
          <w:rFonts w:hint="eastAsia" w:ascii="宋体" w:hAnsi="宋体" w:cs="宋体"/>
          <w:b/>
          <w:bCs/>
          <w:szCs w:val="21"/>
          <w:highlight w:val="none"/>
        </w:rPr>
        <w:t>：2026年10月31日前完成全部工作内容，并完成验收。</w:t>
      </w:r>
    </w:p>
    <w:p w14:paraId="2447D22B">
      <w:pPr>
        <w:ind w:firstLine="422"/>
        <w:rPr>
          <w:rFonts w:hint="eastAsia" w:ascii="宋体" w:hAnsi="宋体" w:cs="宋体"/>
          <w:szCs w:val="21"/>
          <w:highlight w:val="none"/>
        </w:rPr>
      </w:pPr>
      <w:r>
        <w:rPr>
          <w:rFonts w:hint="eastAsia" w:ascii="宋体" w:hAnsi="宋体" w:cs="宋体"/>
          <w:b/>
          <w:bCs/>
          <w:szCs w:val="21"/>
          <w:highlight w:val="none"/>
        </w:rPr>
        <w:t>7</w:t>
      </w:r>
      <w:r>
        <w:rPr>
          <w:rFonts w:ascii="宋体" w:hAnsi="宋体" w:cs="宋体"/>
          <w:b/>
          <w:bCs/>
          <w:szCs w:val="21"/>
          <w:highlight w:val="none"/>
        </w:rPr>
        <w:t>.</w:t>
      </w:r>
      <w:r>
        <w:rPr>
          <w:rFonts w:hint="eastAsia" w:ascii="宋体" w:hAnsi="宋体" w:cs="宋体"/>
          <w:b/>
          <w:bCs/>
          <w:szCs w:val="21"/>
          <w:highlight w:val="none"/>
          <w:lang w:eastAsia="zh-CN"/>
        </w:rPr>
        <w:t>交付（或实施）地点</w:t>
      </w:r>
      <w:r>
        <w:rPr>
          <w:rFonts w:hint="eastAsia" w:ascii="宋体" w:hAnsi="宋体" w:cs="宋体"/>
          <w:b/>
          <w:bCs/>
          <w:szCs w:val="21"/>
          <w:highlight w:val="none"/>
        </w:rPr>
        <w:t>：</w:t>
      </w:r>
      <w:r>
        <w:rPr>
          <w:rFonts w:hint="eastAsia" w:ascii="宋体" w:hAnsi="宋体" w:cs="宋体"/>
          <w:b w:val="0"/>
          <w:bCs w:val="0"/>
          <w:szCs w:val="21"/>
          <w:highlight w:val="none"/>
          <w:lang w:val="en-US" w:eastAsia="zh-CN"/>
        </w:rPr>
        <w:t>采购人</w:t>
      </w:r>
      <w:r>
        <w:rPr>
          <w:rFonts w:hint="eastAsia" w:ascii="宋体" w:hAnsi="宋体" w:cs="宋体"/>
          <w:b w:val="0"/>
          <w:bCs w:val="0"/>
          <w:szCs w:val="21"/>
          <w:highlight w:val="none"/>
          <w:lang w:eastAsia="zh-CN"/>
        </w:rPr>
        <w:t>指定地点</w:t>
      </w:r>
      <w:r>
        <w:rPr>
          <w:rFonts w:hint="eastAsia" w:ascii="宋体" w:hAnsi="宋体" w:cs="宋体"/>
          <w:szCs w:val="21"/>
          <w:highlight w:val="none"/>
        </w:rPr>
        <w:t>。</w:t>
      </w:r>
    </w:p>
    <w:bookmarkEnd w:id="16"/>
    <w:p w14:paraId="5597E20E">
      <w:pPr>
        <w:ind w:firstLine="420"/>
        <w:rPr>
          <w:rFonts w:ascii="Times New Roman" w:hAnsi="Times New Roman" w:cs="Times New Roman"/>
          <w:szCs w:val="21"/>
          <w:highlight w:val="none"/>
        </w:rPr>
      </w:pPr>
      <w:bookmarkStart w:id="17" w:name="_Toc25425"/>
      <w:bookmarkStart w:id="18" w:name="_Toc28359080"/>
      <w:bookmarkStart w:id="19" w:name="_Toc3808"/>
      <w:bookmarkStart w:id="20" w:name="_Toc28359003"/>
      <w:bookmarkStart w:id="21" w:name="_Toc10836"/>
      <w:bookmarkStart w:id="22" w:name="_Toc35393622"/>
      <w:bookmarkStart w:id="23" w:name="_Toc20415"/>
      <w:bookmarkStart w:id="24" w:name="_Toc31401"/>
      <w:bookmarkStart w:id="25" w:name="_Toc35393791"/>
      <w:r>
        <w:rPr>
          <w:rFonts w:hint="eastAsia" w:ascii="宋体" w:hAnsi="宋体" w:cs="宋体"/>
          <w:szCs w:val="21"/>
          <w:highlight w:val="none"/>
        </w:rPr>
        <w:t>8.本项目</w:t>
      </w:r>
      <w:r>
        <w:rPr>
          <w:rFonts w:hint="eastAsia" w:ascii="宋体" w:hAnsi="宋体" w:cs="宋体"/>
          <w:b/>
          <w:bCs/>
          <w:szCs w:val="21"/>
          <w:highlight w:val="none"/>
          <w:u w:val="single"/>
          <w:lang w:val="en-US" w:eastAsia="zh-CN"/>
        </w:rPr>
        <w:t>不接受</w:t>
      </w:r>
      <w:r>
        <w:rPr>
          <w:rFonts w:hint="eastAsia" w:ascii="宋体" w:hAnsi="宋体" w:cs="宋体"/>
          <w:szCs w:val="21"/>
          <w:highlight w:val="none"/>
        </w:rPr>
        <w:t>联合体。</w:t>
      </w:r>
    </w:p>
    <w:p w14:paraId="168A7CCB">
      <w:pPr>
        <w:pStyle w:val="3"/>
        <w:spacing w:before="0" w:beforeLines="0"/>
        <w:rPr>
          <w:rFonts w:ascii="Times New Roman" w:hAnsi="Times New Roman" w:cs="Times New Roman"/>
          <w:highlight w:val="none"/>
        </w:rPr>
      </w:pPr>
      <w:r>
        <w:rPr>
          <w:rFonts w:ascii="Times New Roman" w:hAnsi="Times New Roman" w:cs="Times New Roman"/>
          <w:highlight w:val="none"/>
        </w:rPr>
        <w:t>二</w:t>
      </w:r>
      <w:bookmarkStart w:id="26" w:name="OLE_LINK23"/>
      <w:r>
        <w:rPr>
          <w:rFonts w:ascii="Times New Roman" w:hAnsi="Times New Roman" w:cs="Times New Roman"/>
          <w:highlight w:val="none"/>
        </w:rPr>
        <w:t>、</w:t>
      </w:r>
      <w:bookmarkStart w:id="27" w:name="OLE_LINK140"/>
      <w:r>
        <w:rPr>
          <w:rFonts w:hint="eastAsia" w:ascii="Times New Roman" w:hAnsi="Times New Roman" w:cs="Times New Roman"/>
          <w:highlight w:val="none"/>
        </w:rPr>
        <w:t>申请</w:t>
      </w:r>
      <w:bookmarkStart w:id="28" w:name="OLE_LINK139"/>
      <w:r>
        <w:rPr>
          <w:rFonts w:hint="eastAsia" w:ascii="Times New Roman" w:hAnsi="Times New Roman" w:cs="Times New Roman"/>
          <w:highlight w:val="none"/>
        </w:rPr>
        <w:t>人</w:t>
      </w:r>
      <w:r>
        <w:rPr>
          <w:rFonts w:ascii="Times New Roman" w:hAnsi="Times New Roman" w:cs="Times New Roman"/>
          <w:highlight w:val="none"/>
        </w:rPr>
        <w:t>的资格要求</w:t>
      </w:r>
      <w:bookmarkEnd w:id="17"/>
      <w:bookmarkEnd w:id="18"/>
      <w:bookmarkEnd w:id="19"/>
      <w:bookmarkEnd w:id="20"/>
      <w:bookmarkEnd w:id="21"/>
      <w:bookmarkEnd w:id="22"/>
      <w:bookmarkEnd w:id="23"/>
      <w:bookmarkEnd w:id="24"/>
      <w:bookmarkEnd w:id="25"/>
      <w:bookmarkEnd w:id="26"/>
      <w:bookmarkEnd w:id="27"/>
      <w:bookmarkEnd w:id="28"/>
    </w:p>
    <w:p w14:paraId="66BBE945">
      <w:pPr>
        <w:ind w:firstLine="422"/>
        <w:rPr>
          <w:rFonts w:hint="eastAsia" w:ascii="宋体" w:hAnsi="宋体" w:cs="宋体"/>
          <w:kern w:val="0"/>
          <w:szCs w:val="21"/>
          <w:highlight w:val="none"/>
        </w:rPr>
      </w:pPr>
      <w:bookmarkStart w:id="29" w:name="OLE_LINK66"/>
      <w:r>
        <w:rPr>
          <w:rFonts w:hint="eastAsia" w:ascii="宋体" w:hAnsi="宋体" w:cs="宋体"/>
          <w:b/>
          <w:bCs/>
          <w:szCs w:val="21"/>
          <w:highlight w:val="none"/>
        </w:rPr>
        <w:t>1.满足《中华人民共和国政府采购法》第二十二条规定：</w:t>
      </w:r>
      <w:bookmarkStart w:id="30" w:name="_Toc28359081"/>
      <w:bookmarkStart w:id="31" w:name="_Toc28359004"/>
    </w:p>
    <w:bookmarkEnd w:id="29"/>
    <w:p w14:paraId="0FC21AB7">
      <w:pPr>
        <w:ind w:firstLine="422"/>
        <w:rPr>
          <w:rFonts w:hint="eastAsia" w:ascii="宋体" w:hAnsi="宋体" w:cs="宋体"/>
          <w:szCs w:val="21"/>
          <w:highlight w:val="none"/>
        </w:rPr>
      </w:pPr>
      <w:r>
        <w:rPr>
          <w:rFonts w:hint="eastAsia" w:ascii="宋体" w:hAnsi="宋体" w:cs="宋体"/>
          <w:b/>
          <w:bCs/>
          <w:szCs w:val="21"/>
          <w:highlight w:val="none"/>
        </w:rPr>
        <w:t>1.1具有独立承担民事责任的能力：</w:t>
      </w:r>
      <w:r>
        <w:rPr>
          <w:rFonts w:hint="eastAsia" w:ascii="宋体" w:hAnsi="宋体" w:cs="宋体"/>
          <w:szCs w:val="21"/>
          <w:highlight w:val="none"/>
        </w:rPr>
        <w:t>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2B2184C3">
      <w:pPr>
        <w:ind w:firstLine="422"/>
        <w:rPr>
          <w:rFonts w:hint="eastAsia" w:ascii="宋体" w:hAnsi="宋体" w:cs="宋体"/>
          <w:szCs w:val="21"/>
          <w:highlight w:val="none"/>
        </w:rPr>
      </w:pPr>
      <w:r>
        <w:rPr>
          <w:rFonts w:hint="eastAsia" w:ascii="宋体" w:hAnsi="宋体" w:cs="宋体"/>
          <w:b/>
          <w:bCs/>
          <w:szCs w:val="21"/>
          <w:highlight w:val="none"/>
        </w:rPr>
        <w:t>1.2具有良好的商业信誉和健全的财务会计制度：</w:t>
      </w:r>
    </w:p>
    <w:p w14:paraId="74A7DF16">
      <w:pPr>
        <w:ind w:firstLine="422"/>
        <w:rPr>
          <w:rFonts w:hint="eastAsia" w:ascii="宋体" w:hAnsi="宋体" w:cs="宋体"/>
          <w:szCs w:val="21"/>
          <w:highlight w:val="none"/>
        </w:rPr>
      </w:pPr>
      <w:r>
        <w:rPr>
          <w:rFonts w:hint="eastAsia" w:ascii="宋体" w:hAnsi="宋体" w:cs="宋体"/>
          <w:b/>
          <w:bCs/>
          <w:szCs w:val="21"/>
          <w:highlight w:val="none"/>
        </w:rPr>
        <w:t>1.2.1具有良好的商业信誉</w:t>
      </w:r>
      <w:r>
        <w:rPr>
          <w:rFonts w:hint="eastAsia" w:ascii="宋体" w:hAnsi="宋体" w:cs="宋体"/>
          <w:b/>
          <w:bCs/>
          <w:szCs w:val="21"/>
          <w:highlight w:val="none"/>
          <w:lang w:eastAsia="zh-CN"/>
        </w:rPr>
        <w:t>：</w:t>
      </w:r>
      <w:r>
        <w:rPr>
          <w:rFonts w:hint="eastAsia" w:ascii="宋体" w:hAnsi="宋体" w:cs="宋体"/>
          <w:szCs w:val="21"/>
          <w:highlight w:val="none"/>
        </w:rPr>
        <w:t>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3B3A1468">
      <w:pPr>
        <w:ind w:firstLine="422"/>
        <w:rPr>
          <w:rFonts w:hint="eastAsia" w:ascii="宋体" w:hAnsi="宋体" w:cs="宋体"/>
          <w:szCs w:val="21"/>
          <w:highlight w:val="none"/>
        </w:rPr>
      </w:pPr>
      <w:r>
        <w:rPr>
          <w:rFonts w:hint="eastAsia" w:ascii="宋体" w:hAnsi="宋体" w:cs="宋体"/>
          <w:b/>
          <w:bCs/>
          <w:szCs w:val="21"/>
          <w:highlight w:val="none"/>
        </w:rPr>
        <w:t>1.2.2</w:t>
      </w:r>
      <w:r>
        <w:rPr>
          <w:rFonts w:hint="eastAsia" w:ascii="宋体" w:hAnsi="宋体" w:cs="宋体"/>
          <w:b/>
          <w:bCs/>
          <w:kern w:val="0"/>
          <w:szCs w:val="21"/>
          <w:highlight w:val="none"/>
        </w:rPr>
        <w:t>具有健全的财务会计制度</w:t>
      </w:r>
      <w:r>
        <w:rPr>
          <w:rFonts w:hint="eastAsia" w:ascii="宋体" w:hAnsi="宋体" w:cs="宋体"/>
          <w:b/>
          <w:bCs/>
          <w:kern w:val="0"/>
          <w:szCs w:val="21"/>
          <w:highlight w:val="none"/>
          <w:lang w:eastAsia="zh-CN"/>
        </w:rPr>
        <w:t>：</w:t>
      </w:r>
      <w:r>
        <w:rPr>
          <w:rFonts w:hint="eastAsia" w:ascii="宋体" w:hAnsi="宋体" w:cs="宋体"/>
          <w:szCs w:val="21"/>
          <w:highlight w:val="none"/>
          <w:lang w:eastAsia="zh-CN"/>
        </w:rPr>
        <w:t>投标人须提供2024年经第三方审计的财务报告及报表（根据“财政部关于注册会计师行业统一监管平台上线运行的通知（财办[2022]32号）”及“关于加强审计报告查验工作的通知（财会〔2023〕15号）”文件要求，2023年度及之后所出具的财务报表须具有验证码，否则不予认可。），或提供自本项目投标文件提交截止时间前三个月内基本开户银行出具的资信证明，或提供财政部门认可的政府采购专业担保机构出具的投标担保函。新成立企业，成立时间不足一年的，提供自本项目投标文件提交截止时间前三个月内基本开户银行出具的资信证明或财政部门认可的政府采购专业担保机构出具的投标担保函或自成立至今的财务报告及报表。如提供投标担保函的，需同时提供专业担保机构经财政部门认可的证明文件</w:t>
      </w:r>
      <w:r>
        <w:rPr>
          <w:rFonts w:hint="eastAsia" w:ascii="宋体" w:hAnsi="宋体" w:cs="宋体"/>
          <w:szCs w:val="21"/>
          <w:highlight w:val="none"/>
        </w:rPr>
        <w:t>；</w:t>
      </w:r>
    </w:p>
    <w:p w14:paraId="3064F0EF">
      <w:pPr>
        <w:ind w:firstLine="422"/>
        <w:rPr>
          <w:rFonts w:hint="eastAsia" w:ascii="宋体" w:hAnsi="宋体" w:cs="宋体"/>
          <w:szCs w:val="21"/>
          <w:highlight w:val="none"/>
        </w:rPr>
      </w:pPr>
      <w:r>
        <w:rPr>
          <w:rFonts w:hint="eastAsia" w:ascii="宋体" w:hAnsi="宋体" w:cs="宋体"/>
          <w:b/>
          <w:bCs/>
          <w:szCs w:val="21"/>
          <w:highlight w:val="none"/>
        </w:rPr>
        <w:t>1.3具有履行合同所必需的设备和专业技术能力：</w:t>
      </w:r>
      <w:r>
        <w:rPr>
          <w:rFonts w:hint="eastAsia" w:ascii="宋体" w:hAnsi="宋体" w:cs="宋体"/>
          <w:szCs w:val="21"/>
          <w:highlight w:val="none"/>
        </w:rPr>
        <w:t>投标人须具有履行合同所必需的设备和专业技术能力（提供说明承诺或其他证明材料）；</w:t>
      </w:r>
    </w:p>
    <w:p w14:paraId="4739BA21">
      <w:pPr>
        <w:ind w:firstLine="422"/>
        <w:rPr>
          <w:rFonts w:hint="eastAsia" w:ascii="宋体" w:hAnsi="宋体" w:cs="宋体"/>
          <w:szCs w:val="21"/>
          <w:highlight w:val="none"/>
        </w:rPr>
      </w:pPr>
      <w:r>
        <w:rPr>
          <w:rFonts w:hint="eastAsia" w:ascii="宋体" w:hAnsi="宋体" w:cs="宋体"/>
          <w:b/>
          <w:bCs/>
          <w:szCs w:val="21"/>
          <w:highlight w:val="none"/>
        </w:rPr>
        <w:t>1.4具有依法缴纳税收和社会保障资金的良好记录：</w:t>
      </w:r>
    </w:p>
    <w:p w14:paraId="049F4BEB">
      <w:pPr>
        <w:ind w:firstLine="422"/>
        <w:rPr>
          <w:rFonts w:hint="eastAsia" w:ascii="宋体" w:hAnsi="宋体" w:cs="宋体"/>
          <w:szCs w:val="21"/>
          <w:highlight w:val="none"/>
        </w:rPr>
      </w:pPr>
      <w:r>
        <w:rPr>
          <w:rFonts w:hint="eastAsia" w:ascii="宋体" w:hAnsi="宋体" w:cs="宋体"/>
          <w:szCs w:val="21"/>
          <w:highlight w:val="none"/>
        </w:rPr>
        <w:t>1.4.1</w:t>
      </w:r>
      <w:r>
        <w:rPr>
          <w:rFonts w:hint="eastAsia" w:ascii="宋体" w:hAnsi="宋体" w:cs="宋体"/>
          <w:szCs w:val="21"/>
          <w:highlight w:val="none"/>
          <w:lang w:eastAsia="zh-CN"/>
        </w:rPr>
        <w:t>投标人须提供缴税所属时间在202</w:t>
      </w:r>
      <w:r>
        <w:rPr>
          <w:rFonts w:hint="eastAsia" w:ascii="宋体" w:hAnsi="宋体" w:cs="宋体"/>
          <w:szCs w:val="21"/>
          <w:highlight w:val="none"/>
          <w:lang w:val="en-US" w:eastAsia="zh-CN"/>
        </w:rPr>
        <w:t>5</w:t>
      </w:r>
      <w:r>
        <w:rPr>
          <w:rFonts w:hint="eastAsia" w:ascii="宋体" w:hAnsi="宋体" w:cs="宋体"/>
          <w:szCs w:val="21"/>
          <w:highlight w:val="none"/>
          <w:lang w:eastAsia="zh-CN"/>
        </w:rPr>
        <w:t>年1月1日起至提交投标文件截止之日前任意3个月的税务局税收通用缴款书复印件或银行电子缴税（费）凭证复印件或税务局出具纳税情况的相关证明。新成立企业，成立时间不足3个月的提供具有依法缴纳税收的证明或相关情况说明。投标人依法免税的，应提供依法免税的相关证明文件</w:t>
      </w:r>
      <w:r>
        <w:rPr>
          <w:rFonts w:hint="eastAsia" w:ascii="宋体" w:hAnsi="宋体" w:cs="宋体"/>
          <w:szCs w:val="21"/>
          <w:highlight w:val="none"/>
        </w:rPr>
        <w:t>；</w:t>
      </w:r>
    </w:p>
    <w:p w14:paraId="795EC349">
      <w:pPr>
        <w:ind w:firstLine="422"/>
        <w:rPr>
          <w:rFonts w:hint="eastAsia" w:ascii="宋体" w:hAnsi="宋体" w:cs="宋体"/>
          <w:szCs w:val="21"/>
          <w:highlight w:val="none"/>
        </w:rPr>
      </w:pPr>
      <w:r>
        <w:rPr>
          <w:rFonts w:hint="eastAsia" w:ascii="宋体" w:hAnsi="宋体" w:cs="宋体"/>
          <w:szCs w:val="21"/>
          <w:highlight w:val="none"/>
        </w:rPr>
        <w:t>1.4.2</w:t>
      </w:r>
      <w:r>
        <w:rPr>
          <w:rFonts w:hint="eastAsia" w:ascii="宋体" w:hAnsi="宋体" w:cs="宋体"/>
          <w:szCs w:val="21"/>
          <w:highlight w:val="none"/>
          <w:lang w:eastAsia="zh-CN"/>
        </w:rPr>
        <w:t>投标人须提供缴费所属时间在202</w:t>
      </w:r>
      <w:r>
        <w:rPr>
          <w:rFonts w:hint="eastAsia" w:ascii="宋体" w:hAnsi="宋体" w:cs="宋体"/>
          <w:szCs w:val="21"/>
          <w:highlight w:val="none"/>
          <w:lang w:val="en-US" w:eastAsia="zh-CN"/>
        </w:rPr>
        <w:t>5</w:t>
      </w:r>
      <w:r>
        <w:rPr>
          <w:rFonts w:hint="eastAsia" w:ascii="宋体" w:hAnsi="宋体" w:cs="宋体"/>
          <w:szCs w:val="21"/>
          <w:highlight w:val="none"/>
          <w:lang w:eastAsia="zh-CN"/>
        </w:rPr>
        <w:t>年1月1日起至提交投标文件截止之日前任意3个月的社会保险费缴款书复印件或银行电子缴税（费）凭证复印件或社保管理部门出具的有效的缴款证明。新成立企业，成立时间不足3个月的提供具有社会保障资金的良好记录的证明或相关情况说明。投标人依法免缴的，应提供依法免缴的相关证明文件</w:t>
      </w:r>
      <w:r>
        <w:rPr>
          <w:rFonts w:hint="eastAsia" w:ascii="宋体" w:hAnsi="宋体" w:cs="宋体"/>
          <w:szCs w:val="21"/>
          <w:highlight w:val="none"/>
        </w:rPr>
        <w:t>；</w:t>
      </w:r>
    </w:p>
    <w:p w14:paraId="28242803">
      <w:pPr>
        <w:ind w:firstLine="422"/>
        <w:rPr>
          <w:rFonts w:hint="eastAsia" w:ascii="宋体" w:hAnsi="宋体" w:cs="宋体"/>
          <w:szCs w:val="21"/>
          <w:highlight w:val="none"/>
        </w:rPr>
      </w:pPr>
      <w:r>
        <w:rPr>
          <w:rFonts w:hint="eastAsia" w:ascii="宋体" w:hAnsi="宋体" w:cs="宋体"/>
          <w:b/>
          <w:bCs/>
          <w:szCs w:val="21"/>
          <w:highlight w:val="none"/>
        </w:rPr>
        <w:t>1.5参加政府采购活动前三年内，在经营活动中没有重大违法记录：</w:t>
      </w:r>
      <w:r>
        <w:rPr>
          <w:rFonts w:hint="eastAsia" w:ascii="宋体" w:hAnsi="宋体" w:cs="宋体"/>
          <w:szCs w:val="21"/>
          <w:highlight w:val="none"/>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278E038A">
      <w:pPr>
        <w:ind w:firstLine="422"/>
        <w:rPr>
          <w:rFonts w:hint="eastAsia" w:ascii="宋体" w:hAnsi="宋体" w:cs="宋体"/>
          <w:szCs w:val="21"/>
          <w:highlight w:val="none"/>
        </w:rPr>
      </w:pPr>
      <w:r>
        <w:rPr>
          <w:rFonts w:hint="eastAsia" w:ascii="宋体" w:hAnsi="宋体" w:cs="宋体"/>
          <w:b/>
          <w:bCs/>
          <w:szCs w:val="21"/>
          <w:highlight w:val="none"/>
        </w:rPr>
        <w:t>1.6法律、行政法规规定的其他条件：</w:t>
      </w:r>
      <w:r>
        <w:rPr>
          <w:rFonts w:hint="eastAsia" w:ascii="宋体" w:hAnsi="宋体" w:cs="宋体"/>
          <w:szCs w:val="21"/>
          <w:highlight w:val="none"/>
        </w:rPr>
        <w:t>单位负责人为同一人或者存在直接控股、管理关系的不同投标人，不得参加同一合同项下的政府采购活动。</w:t>
      </w:r>
      <w:r>
        <w:rPr>
          <w:rFonts w:hint="eastAsia" w:ascii="宋体" w:hAnsi="宋体" w:cs="宋体"/>
          <w:kern w:val="2"/>
          <w:sz w:val="21"/>
          <w:szCs w:val="21"/>
          <w:highlight w:val="none"/>
          <w:lang w:val="en-US" w:eastAsia="zh-CN" w:bidi="ar"/>
        </w:rPr>
        <w:t>（提供投标人关联企业情况声明）</w:t>
      </w:r>
    </w:p>
    <w:p w14:paraId="272B73CB">
      <w:pPr>
        <w:ind w:firstLine="422"/>
        <w:rPr>
          <w:rFonts w:hint="eastAsia" w:ascii="宋体" w:hAnsi="宋体" w:cs="宋体"/>
          <w:szCs w:val="21"/>
          <w:highlight w:val="none"/>
        </w:rPr>
      </w:pPr>
      <w:bookmarkStart w:id="32" w:name="_Toc17197"/>
      <w:bookmarkStart w:id="33" w:name="_Toc23786"/>
      <w:bookmarkStart w:id="34" w:name="_Toc35393792"/>
      <w:bookmarkStart w:id="35" w:name="_Toc20118"/>
      <w:bookmarkStart w:id="36" w:name="_Toc2689"/>
      <w:bookmarkStart w:id="37" w:name="_Toc1560"/>
      <w:bookmarkStart w:id="38" w:name="_Toc35393623"/>
      <w:r>
        <w:rPr>
          <w:rFonts w:hint="eastAsia" w:ascii="宋体" w:hAnsi="宋体" w:cs="宋体"/>
          <w:b/>
          <w:bCs/>
          <w:szCs w:val="21"/>
          <w:highlight w:val="none"/>
        </w:rPr>
        <w:t>2.落实政府采购政策需满足的资格要求：</w:t>
      </w:r>
      <w:r>
        <w:rPr>
          <w:rFonts w:hint="eastAsia" w:ascii="宋体" w:hAnsi="宋体" w:eastAsia="宋体" w:cs="宋体"/>
          <w:szCs w:val="21"/>
          <w:highlight w:val="none"/>
        </w:rPr>
        <w:t>本项目</w:t>
      </w:r>
      <w:r>
        <w:rPr>
          <w:rFonts w:hint="eastAsia" w:ascii="宋体" w:hAnsi="宋体" w:cs="宋体"/>
          <w:szCs w:val="21"/>
          <w:highlight w:val="none"/>
          <w:lang w:val="en-US" w:eastAsia="zh-CN"/>
        </w:rPr>
        <w:t>1标段</w:t>
      </w:r>
      <w:r>
        <w:rPr>
          <w:rFonts w:hint="eastAsia" w:ascii="宋体" w:hAnsi="宋体" w:eastAsia="宋体" w:cs="宋体"/>
          <w:szCs w:val="21"/>
          <w:highlight w:val="none"/>
        </w:rPr>
        <w:t>为专门面向中小企业采购项目，供应商应为符合《关于印发中小企业划型标准规定的通知》（工信部联企业〔2011〕300号）及《统计上大中小微型企业划分办法（2017）》规定条件的</w:t>
      </w:r>
      <w:r>
        <w:rPr>
          <w:rFonts w:hint="eastAsia" w:ascii="宋体" w:hAnsi="宋体" w:eastAsia="宋体" w:cs="宋体"/>
          <w:b/>
          <w:bCs/>
          <w:szCs w:val="21"/>
          <w:highlight w:val="none"/>
          <w:u w:val="single"/>
          <w:lang w:val="en-US" w:eastAsia="zh-CN"/>
        </w:rPr>
        <w:t>其他未列明行业（专业技术服务业）</w:t>
      </w:r>
      <w:r>
        <w:rPr>
          <w:rFonts w:hint="eastAsia" w:ascii="宋体" w:hAnsi="宋体" w:eastAsia="宋体" w:cs="宋体"/>
          <w:szCs w:val="21"/>
          <w:highlight w:val="none"/>
        </w:rPr>
        <w:t>行业的中、小、微企业，监狱企业、残疾人福利性单位视同小型或微型企业。供应商须按要求提供《中小企业声明函》（或残疾人福利性单位声明函、监狱企业证明文件）</w:t>
      </w:r>
      <w:r>
        <w:rPr>
          <w:rFonts w:hint="eastAsia" w:ascii="宋体" w:hAnsi="宋体" w:cs="宋体"/>
          <w:b w:val="0"/>
          <w:bCs w:val="0"/>
          <w:szCs w:val="21"/>
          <w:highlight w:val="none"/>
        </w:rPr>
        <w:t>。</w:t>
      </w:r>
    </w:p>
    <w:p w14:paraId="6BB04C2B">
      <w:pPr>
        <w:ind w:firstLine="422"/>
        <w:rPr>
          <w:rFonts w:hint="eastAsia" w:ascii="宋体" w:hAnsi="宋体" w:cs="宋体"/>
          <w:b/>
          <w:bCs/>
          <w:szCs w:val="21"/>
          <w:highlight w:val="none"/>
        </w:rPr>
      </w:pPr>
      <w:r>
        <w:rPr>
          <w:rFonts w:hint="eastAsia" w:ascii="宋体" w:hAnsi="宋体" w:cs="宋体"/>
          <w:b/>
          <w:bCs/>
          <w:szCs w:val="21"/>
          <w:highlight w:val="none"/>
        </w:rPr>
        <w:t>3.本项目的特定资格要求：</w:t>
      </w:r>
    </w:p>
    <w:p w14:paraId="0D9DE07E">
      <w:pPr>
        <w:ind w:firstLine="422"/>
        <w:rPr>
          <w:rFonts w:hint="eastAsia" w:ascii="宋体" w:hAnsi="宋体" w:cs="宋体"/>
          <w:b w:val="0"/>
          <w:bCs w:val="0"/>
          <w:szCs w:val="21"/>
          <w:highlight w:val="none"/>
        </w:rPr>
      </w:pPr>
      <w:r>
        <w:rPr>
          <w:rFonts w:hint="eastAsia" w:ascii="宋体" w:hAnsi="宋体" w:cs="宋体"/>
          <w:b w:val="0"/>
          <w:bCs w:val="0"/>
          <w:szCs w:val="21"/>
          <w:highlight w:val="none"/>
        </w:rPr>
        <w:t>3.1投标人须具备乙级（含乙级）及以上测绘资质，专业范围涵盖以下之一：工程测量或界线与不动产测绘或地理信息系统工程</w:t>
      </w:r>
      <w:r>
        <w:rPr>
          <w:rFonts w:hint="eastAsia" w:ascii="宋体" w:hAnsi="宋体" w:cs="宋体"/>
          <w:b w:val="0"/>
          <w:bCs w:val="0"/>
          <w:szCs w:val="21"/>
          <w:highlight w:val="none"/>
          <w:lang w:eastAsia="zh-CN"/>
        </w:rPr>
        <w:t>；</w:t>
      </w:r>
    </w:p>
    <w:p w14:paraId="7C3EB84E">
      <w:pPr>
        <w:ind w:firstLine="422"/>
        <w:rPr>
          <w:rFonts w:hint="eastAsia" w:ascii="宋体" w:hAnsi="宋体" w:cs="宋体"/>
          <w:b w:val="0"/>
          <w:bCs w:val="0"/>
          <w:szCs w:val="21"/>
          <w:highlight w:val="none"/>
        </w:rPr>
      </w:pPr>
      <w:r>
        <w:rPr>
          <w:rFonts w:hint="eastAsia" w:ascii="宋体" w:hAnsi="宋体" w:cs="宋体"/>
          <w:b w:val="0"/>
          <w:bCs w:val="0"/>
          <w:szCs w:val="21"/>
          <w:highlight w:val="none"/>
        </w:rPr>
        <w:t>3.2单位负责人为同一人或者存在直接控股、管理关系的不同投标人，不得参加同一合同项下的政府采购活动，为本项目提供整体设计、规范编制或者项目管理、监理、检测等服务的投标人，不得再参加本次采购活动（提供承诺函）；</w:t>
      </w:r>
    </w:p>
    <w:p w14:paraId="4BAD93EB">
      <w:pPr>
        <w:ind w:firstLine="422"/>
        <w:rPr>
          <w:rFonts w:hint="eastAsia" w:ascii="宋体" w:hAnsi="宋体" w:cs="宋体"/>
          <w:b w:val="0"/>
          <w:bCs w:val="0"/>
          <w:szCs w:val="21"/>
          <w:highlight w:val="none"/>
        </w:rPr>
      </w:pPr>
      <w:r>
        <w:rPr>
          <w:rFonts w:hint="eastAsia" w:ascii="宋体" w:hAnsi="宋体" w:cs="宋体"/>
          <w:b w:val="0"/>
          <w:bCs w:val="0"/>
          <w:szCs w:val="21"/>
          <w:highlight w:val="none"/>
        </w:rPr>
        <w:t>3.3投标人开标前未被列入失信被执行人、重大税收违法失信主体（以在“信用中国”网站（www.creditchina.gov.cn）查询的信用记录为准）；未被列入政府采购严重违法失信行为记录名单（以在中国政府采购网（www.ccgp.gov.cn）查询的信用记录为准）（评标前由采购代理机构查询）；</w:t>
      </w:r>
    </w:p>
    <w:p w14:paraId="6E2F6C45">
      <w:pPr>
        <w:ind w:firstLine="422"/>
        <w:rPr>
          <w:rFonts w:hint="eastAsia" w:ascii="宋体" w:hAnsi="宋体" w:cs="宋体"/>
          <w:b w:val="0"/>
          <w:bCs w:val="0"/>
          <w:szCs w:val="21"/>
          <w:highlight w:val="none"/>
        </w:rPr>
      </w:pPr>
      <w:r>
        <w:rPr>
          <w:rFonts w:hint="eastAsia" w:ascii="宋体" w:hAnsi="宋体" w:cs="宋体"/>
          <w:b w:val="0"/>
          <w:bCs w:val="0"/>
          <w:szCs w:val="21"/>
          <w:highlight w:val="none"/>
        </w:rPr>
        <w:t>3.4投标人承诺在近三年内经营活动中公司及法定代表人无行贿犯罪记录（提供承诺函）；</w:t>
      </w:r>
    </w:p>
    <w:p w14:paraId="59019ABA">
      <w:pPr>
        <w:ind w:firstLine="422"/>
        <w:rPr>
          <w:rFonts w:hint="eastAsia" w:ascii="宋体" w:hAnsi="宋体" w:cs="宋体"/>
          <w:b w:val="0"/>
          <w:bCs w:val="0"/>
          <w:szCs w:val="21"/>
          <w:highlight w:val="none"/>
        </w:rPr>
      </w:pPr>
      <w:r>
        <w:rPr>
          <w:rFonts w:hint="eastAsia" w:ascii="宋体" w:hAnsi="宋体" w:cs="宋体"/>
          <w:b w:val="0"/>
          <w:bCs w:val="0"/>
          <w:szCs w:val="21"/>
          <w:highlight w:val="none"/>
        </w:rPr>
        <w:t>3.5本项目不接受联合体投标。</w:t>
      </w:r>
    </w:p>
    <w:p w14:paraId="78BB5947">
      <w:pPr>
        <w:pStyle w:val="3"/>
        <w:spacing w:before="0" w:beforeLines="0"/>
        <w:rPr>
          <w:rFonts w:ascii="Times New Roman" w:hAnsi="Times New Roman" w:cs="Times New Roman"/>
          <w:highlight w:val="none"/>
        </w:rPr>
      </w:pPr>
      <w:r>
        <w:rPr>
          <w:rFonts w:ascii="Times New Roman" w:hAnsi="Times New Roman" w:cs="Times New Roman"/>
          <w:highlight w:val="none"/>
        </w:rPr>
        <w:t>三、获取招标文件</w:t>
      </w:r>
      <w:bookmarkEnd w:id="30"/>
      <w:bookmarkEnd w:id="31"/>
      <w:bookmarkEnd w:id="32"/>
      <w:bookmarkEnd w:id="33"/>
      <w:bookmarkEnd w:id="34"/>
      <w:bookmarkEnd w:id="35"/>
      <w:bookmarkEnd w:id="36"/>
      <w:bookmarkEnd w:id="37"/>
      <w:bookmarkEnd w:id="38"/>
    </w:p>
    <w:p w14:paraId="2A4E137B">
      <w:pPr>
        <w:ind w:firstLine="422"/>
        <w:rPr>
          <w:rFonts w:hint="eastAsia" w:ascii="宋体" w:hAnsi="宋体" w:cs="宋体"/>
          <w:szCs w:val="21"/>
          <w:highlight w:val="none"/>
        </w:rPr>
      </w:pPr>
      <w:bookmarkStart w:id="39" w:name="_Toc28359005"/>
      <w:bookmarkStart w:id="40" w:name="_Toc28359082"/>
      <w:bookmarkStart w:id="41" w:name="_Toc6731"/>
      <w:bookmarkStart w:id="42" w:name="_Toc10554"/>
      <w:bookmarkStart w:id="43" w:name="_Toc20986"/>
      <w:bookmarkStart w:id="44" w:name="_Toc35393793"/>
      <w:bookmarkStart w:id="45" w:name="_Toc35393624"/>
      <w:r>
        <w:rPr>
          <w:rFonts w:hint="eastAsia" w:ascii="宋体" w:hAnsi="宋体" w:cs="宋体"/>
          <w:b/>
          <w:bCs/>
          <w:szCs w:val="21"/>
          <w:highlight w:val="none"/>
        </w:rPr>
        <w:t>时间：</w:t>
      </w:r>
      <w:r>
        <w:rPr>
          <w:rFonts w:hint="eastAsia" w:ascii="宋体" w:hAnsi="宋体" w:cs="宋体"/>
          <w:szCs w:val="21"/>
          <w:highlight w:val="none"/>
        </w:rPr>
        <w:t>202</w:t>
      </w:r>
      <w:r>
        <w:rPr>
          <w:rFonts w:hint="eastAsia" w:ascii="宋体" w:hAnsi="宋体" w:cs="宋体"/>
          <w:szCs w:val="21"/>
          <w:highlight w:val="none"/>
          <w:lang w:val="en-US" w:eastAsia="zh-CN"/>
        </w:rPr>
        <w:t>6</w:t>
      </w:r>
      <w:r>
        <w:rPr>
          <w:rFonts w:hint="eastAsia" w:ascii="宋体" w:hAnsi="宋体" w:cs="宋体"/>
          <w:szCs w:val="21"/>
          <w:highlight w:val="none"/>
        </w:rPr>
        <w:t>年</w:t>
      </w:r>
      <w:r>
        <w:rPr>
          <w:rFonts w:hint="eastAsia" w:ascii="宋体" w:hAnsi="宋体" w:cs="宋体"/>
          <w:szCs w:val="21"/>
          <w:highlight w:val="none"/>
          <w:lang w:val="en-US" w:eastAsia="zh-CN"/>
        </w:rPr>
        <w:t>3</w:t>
      </w:r>
      <w:r>
        <w:rPr>
          <w:rFonts w:hint="eastAsia" w:ascii="宋体" w:hAnsi="宋体" w:cs="宋体"/>
          <w:szCs w:val="21"/>
          <w:highlight w:val="none"/>
        </w:rPr>
        <w:t>月</w:t>
      </w:r>
      <w:r>
        <w:rPr>
          <w:rFonts w:hint="eastAsia" w:ascii="宋体" w:hAnsi="宋体" w:cs="宋体"/>
          <w:szCs w:val="21"/>
          <w:highlight w:val="none"/>
          <w:lang w:val="en-US" w:eastAsia="zh-CN"/>
        </w:rPr>
        <w:t>5</w:t>
      </w:r>
      <w:r>
        <w:rPr>
          <w:rFonts w:hint="eastAsia" w:ascii="宋体" w:hAnsi="宋体" w:cs="宋体"/>
          <w:szCs w:val="21"/>
          <w:highlight w:val="none"/>
        </w:rPr>
        <w:t>日至202</w:t>
      </w:r>
      <w:r>
        <w:rPr>
          <w:rFonts w:hint="eastAsia" w:ascii="宋体" w:hAnsi="宋体" w:cs="宋体"/>
          <w:szCs w:val="21"/>
          <w:highlight w:val="none"/>
          <w:lang w:val="en-US" w:eastAsia="zh-CN"/>
        </w:rPr>
        <w:t>6</w:t>
      </w:r>
      <w:r>
        <w:rPr>
          <w:rFonts w:hint="eastAsia" w:ascii="宋体" w:hAnsi="宋体" w:cs="宋体"/>
          <w:szCs w:val="21"/>
          <w:highlight w:val="none"/>
        </w:rPr>
        <w:t>年</w:t>
      </w:r>
      <w:r>
        <w:rPr>
          <w:rFonts w:hint="eastAsia" w:ascii="宋体" w:hAnsi="宋体" w:cs="宋体"/>
          <w:szCs w:val="21"/>
          <w:highlight w:val="none"/>
          <w:lang w:val="en-US" w:eastAsia="zh-CN"/>
        </w:rPr>
        <w:t>3</w:t>
      </w:r>
      <w:r>
        <w:rPr>
          <w:rFonts w:hint="eastAsia" w:ascii="宋体" w:hAnsi="宋体" w:cs="宋体"/>
          <w:szCs w:val="21"/>
          <w:highlight w:val="none"/>
        </w:rPr>
        <w:t>月</w:t>
      </w:r>
      <w:r>
        <w:rPr>
          <w:rFonts w:hint="eastAsia" w:ascii="宋体" w:hAnsi="宋体" w:cs="宋体"/>
          <w:szCs w:val="21"/>
          <w:highlight w:val="none"/>
          <w:lang w:val="en-US" w:eastAsia="zh-CN"/>
        </w:rPr>
        <w:t>12</w:t>
      </w:r>
      <w:r>
        <w:rPr>
          <w:rFonts w:hint="eastAsia" w:ascii="宋体" w:hAnsi="宋体" w:cs="宋体"/>
          <w:szCs w:val="21"/>
          <w:highlight w:val="none"/>
        </w:rPr>
        <w:t>日每天上午0</w:t>
      </w:r>
      <w:r>
        <w:rPr>
          <w:rFonts w:hint="eastAsia" w:ascii="宋体" w:hAnsi="宋体" w:cs="宋体"/>
          <w:szCs w:val="21"/>
          <w:highlight w:val="none"/>
          <w:lang w:val="en-US" w:eastAsia="zh-CN"/>
        </w:rPr>
        <w:t>6</w:t>
      </w:r>
      <w:r>
        <w:rPr>
          <w:rFonts w:hint="eastAsia" w:ascii="宋体" w:hAnsi="宋体" w:cs="宋体"/>
          <w:szCs w:val="21"/>
          <w:highlight w:val="none"/>
        </w:rPr>
        <w:t>:00至12:00，下午12:00至23:59（北京时间）。</w:t>
      </w:r>
    </w:p>
    <w:p w14:paraId="408E2AD3">
      <w:pPr>
        <w:ind w:firstLine="422"/>
        <w:rPr>
          <w:rFonts w:hint="eastAsia" w:ascii="宋体" w:hAnsi="宋体" w:cs="宋体"/>
          <w:szCs w:val="21"/>
          <w:u w:val="single"/>
        </w:rPr>
      </w:pPr>
      <w:r>
        <w:rPr>
          <w:rFonts w:hint="eastAsia" w:ascii="宋体" w:hAnsi="宋体" w:cs="宋体"/>
          <w:b/>
          <w:bCs/>
          <w:szCs w:val="21"/>
          <w:highlight w:val="none"/>
        </w:rPr>
        <w:t>地点：</w:t>
      </w:r>
      <w:r>
        <w:rPr>
          <w:rFonts w:hint="eastAsia" w:ascii="宋体" w:hAnsi="宋体" w:cs="宋体"/>
          <w:szCs w:val="21"/>
          <w:highlight w:val="none"/>
        </w:rPr>
        <w:t>政府采购云平台（</w:t>
      </w:r>
      <w:bookmarkStart w:id="46" w:name="OLE_LINK303"/>
      <w:r>
        <w:rPr>
          <w:rFonts w:ascii="宋体" w:hAnsi="宋体" w:cs="宋体"/>
          <w:szCs w:val="21"/>
          <w:highlight w:val="none"/>
        </w:rPr>
        <w:t>https://www.zcygov.cn</w:t>
      </w:r>
      <w:r>
        <w:rPr>
          <w:rFonts w:ascii="宋体" w:hAnsi="宋体" w:cs="宋体"/>
          <w:szCs w:val="21"/>
        </w:rPr>
        <w:t>/</w:t>
      </w:r>
      <w:bookmarkEnd w:id="46"/>
      <w:r>
        <w:rPr>
          <w:rFonts w:ascii="宋体" w:hAnsi="宋体" w:cs="宋体"/>
          <w:szCs w:val="21"/>
        </w:rPr>
        <w:t>）</w:t>
      </w:r>
      <w:r>
        <w:rPr>
          <w:rFonts w:hint="eastAsia" w:ascii="宋体" w:hAnsi="宋体" w:cs="宋体"/>
          <w:szCs w:val="21"/>
        </w:rPr>
        <w:t>（操作路径：登录政府采购云平台-项目采购-获取招标文件-找到本项目-点击“申请获取招标文件”）。</w:t>
      </w:r>
    </w:p>
    <w:p w14:paraId="70401138">
      <w:pPr>
        <w:ind w:firstLine="422"/>
        <w:rPr>
          <w:rFonts w:hint="eastAsia" w:ascii="宋体" w:hAnsi="宋体" w:cs="宋体"/>
          <w:color w:val="FF0000"/>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47" w:name="OLE_LINK304"/>
      <w:r>
        <w:rPr>
          <w:rFonts w:hint="eastAsia" w:ascii="宋体" w:hAnsi="宋体" w:cs="宋体"/>
          <w:szCs w:val="21"/>
        </w:rPr>
        <w:t>登录政府采购云平台完成数字证书（CA）绑定才可以使用，数字证书</w:t>
      </w:r>
      <w:bookmarkEnd w:id="47"/>
      <w:r>
        <w:rPr>
          <w:rFonts w:hint="eastAsia" w:ascii="宋体" w:hAnsi="宋体" w:cs="宋体"/>
          <w:szCs w:val="21"/>
        </w:rPr>
        <w:t>（CA）详见其办理流程。注：</w:t>
      </w:r>
      <w:bookmarkStart w:id="48" w:name="OLE_LINK305"/>
      <w:r>
        <w:rPr>
          <w:rFonts w:hint="eastAsia" w:ascii="宋体" w:hAnsi="宋体" w:cs="宋体"/>
          <w:szCs w:val="21"/>
        </w:rPr>
        <w:t>云南本地投标人如之前已在云南CA在线数字证书办理网进行过注册并办理过企业数字证书</w:t>
      </w:r>
      <w:bookmarkEnd w:id="48"/>
      <w:r>
        <w:rPr>
          <w:rFonts w:hint="eastAsia" w:ascii="宋体" w:hAnsi="宋体" w:cs="宋体"/>
          <w:szCs w:val="21"/>
        </w:rPr>
        <w:t>（CA），直接绑定即可，无需重复办理（2022年1月1日前办理的云南CA需到云南CA办理处进行升级）。外省投标人</w:t>
      </w:r>
      <w:r>
        <w:rPr>
          <w:rFonts w:hint="eastAsia" w:ascii="宋体" w:hAnsi="宋体" w:cs="宋体"/>
          <w:color w:val="000000" w:themeColor="text1"/>
          <w:szCs w:val="21"/>
          <w14:textFill>
            <w14:solidFill>
              <w14:schemeClr w14:val="tx1"/>
            </w14:solidFill>
          </w14:textFill>
        </w:rPr>
        <w:t>在政府采购云平台办理的其他CA可直接使用，无需重复办理</w:t>
      </w:r>
      <w:r>
        <w:rPr>
          <w:rFonts w:hint="eastAsia" w:ascii="宋体" w:hAnsi="宋体" w:cs="宋体"/>
          <w:szCs w:val="21"/>
        </w:rPr>
        <w:t>；2.按上述要求获取采购文件的投标人视为合法获取了本项目采购文件，可以参加投标；</w:t>
      </w:r>
    </w:p>
    <w:p w14:paraId="64A00CEC">
      <w:pPr>
        <w:pStyle w:val="11"/>
        <w:ind w:firstLine="422"/>
        <w:rPr>
          <w:rFonts w:hint="eastAsia" w:ascii="宋体" w:hAnsi="宋体" w:cs="宋体"/>
          <w:b/>
          <w:bCs/>
          <w:szCs w:val="21"/>
        </w:rPr>
      </w:pPr>
      <w:r>
        <w:rPr>
          <w:rFonts w:hint="eastAsia" w:ascii="宋体" w:hAnsi="宋体" w:cs="宋体"/>
          <w:b/>
          <w:bCs/>
          <w:szCs w:val="21"/>
        </w:rPr>
        <w:t>售价：</w:t>
      </w:r>
      <w:r>
        <w:rPr>
          <w:rFonts w:hint="eastAsia" w:ascii="宋体" w:hAnsi="宋体" w:cs="宋体"/>
          <w:szCs w:val="21"/>
        </w:rPr>
        <w:t>0元。</w:t>
      </w:r>
    </w:p>
    <w:p w14:paraId="18817D37">
      <w:pPr>
        <w:pStyle w:val="3"/>
        <w:spacing w:before="0" w:beforeLines="0"/>
        <w:rPr>
          <w:rFonts w:ascii="Times New Roman" w:hAnsi="Times New Roman" w:cs="Times New Roman"/>
        </w:rPr>
      </w:pPr>
      <w:bookmarkStart w:id="49" w:name="_Toc11045"/>
      <w:r>
        <w:rPr>
          <w:rFonts w:ascii="Times New Roman" w:hAnsi="Times New Roman" w:cs="Times New Roman"/>
        </w:rPr>
        <w:t>四、提交投标文件</w:t>
      </w:r>
      <w:bookmarkEnd w:id="39"/>
      <w:bookmarkEnd w:id="40"/>
      <w:r>
        <w:rPr>
          <w:rFonts w:ascii="Times New Roman" w:hAnsi="Times New Roman" w:cs="Times New Roman"/>
        </w:rPr>
        <w:t>截止时间、开标时间和地点</w:t>
      </w:r>
      <w:bookmarkEnd w:id="41"/>
      <w:bookmarkEnd w:id="42"/>
      <w:bookmarkEnd w:id="43"/>
      <w:bookmarkEnd w:id="44"/>
      <w:bookmarkEnd w:id="45"/>
      <w:bookmarkEnd w:id="49"/>
    </w:p>
    <w:p w14:paraId="7190A6E9">
      <w:pPr>
        <w:ind w:firstLine="422"/>
        <w:rPr>
          <w:rFonts w:hint="eastAsia" w:ascii="宋体" w:hAnsi="宋体" w:cs="宋体"/>
          <w:bCs/>
          <w:szCs w:val="21"/>
          <w:highlight w:val="none"/>
          <w:u w:val="single"/>
        </w:rPr>
      </w:pPr>
      <w:r>
        <w:rPr>
          <w:rFonts w:hint="eastAsia" w:ascii="宋体" w:hAnsi="宋体" w:cs="宋体"/>
          <w:b/>
          <w:bCs/>
          <w:szCs w:val="21"/>
          <w:highlight w:val="none"/>
        </w:rPr>
        <w:t>截止时间、开标时间：</w:t>
      </w:r>
      <w:r>
        <w:rPr>
          <w:rFonts w:hint="eastAsia" w:ascii="宋体" w:hAnsi="宋体" w:cs="宋体"/>
          <w:szCs w:val="21"/>
          <w:highlight w:val="none"/>
        </w:rPr>
        <w:t>202</w:t>
      </w:r>
      <w:r>
        <w:rPr>
          <w:rFonts w:hint="eastAsia" w:ascii="宋体" w:hAnsi="宋体" w:cs="宋体"/>
          <w:szCs w:val="21"/>
          <w:highlight w:val="none"/>
          <w:lang w:val="en-US" w:eastAsia="zh-CN"/>
        </w:rPr>
        <w:t>6</w:t>
      </w:r>
      <w:r>
        <w:rPr>
          <w:rFonts w:hint="eastAsia" w:ascii="宋体" w:hAnsi="宋体" w:cs="宋体"/>
          <w:szCs w:val="21"/>
          <w:highlight w:val="none"/>
        </w:rPr>
        <w:t>年</w:t>
      </w:r>
      <w:r>
        <w:rPr>
          <w:rFonts w:hint="eastAsia" w:ascii="宋体" w:hAnsi="宋体" w:cs="宋体"/>
          <w:szCs w:val="21"/>
          <w:highlight w:val="none"/>
          <w:lang w:val="en-US" w:eastAsia="zh-CN"/>
        </w:rPr>
        <w:t>3</w:t>
      </w:r>
      <w:r>
        <w:rPr>
          <w:rFonts w:hint="eastAsia" w:ascii="宋体" w:hAnsi="宋体" w:cs="宋体"/>
          <w:szCs w:val="21"/>
          <w:highlight w:val="none"/>
        </w:rPr>
        <w:t>月</w:t>
      </w:r>
      <w:r>
        <w:rPr>
          <w:rFonts w:hint="eastAsia" w:ascii="宋体" w:hAnsi="宋体" w:cs="宋体"/>
          <w:szCs w:val="21"/>
          <w:highlight w:val="none"/>
          <w:lang w:val="en-US" w:eastAsia="zh-CN"/>
        </w:rPr>
        <w:t>26</w:t>
      </w:r>
      <w:r>
        <w:rPr>
          <w:rFonts w:hint="eastAsia" w:ascii="宋体" w:hAnsi="宋体" w:cs="宋体"/>
          <w:szCs w:val="21"/>
          <w:highlight w:val="none"/>
        </w:rPr>
        <w:t>日</w:t>
      </w:r>
      <w:r>
        <w:rPr>
          <w:rFonts w:hint="eastAsia" w:ascii="宋体" w:hAnsi="宋体" w:cs="宋体"/>
          <w:szCs w:val="21"/>
          <w:highlight w:val="none"/>
          <w:lang w:val="en-US" w:eastAsia="zh-CN"/>
        </w:rPr>
        <w:t>14</w:t>
      </w:r>
      <w:r>
        <w:rPr>
          <w:rFonts w:hint="eastAsia" w:ascii="宋体" w:hAnsi="宋体" w:cs="宋体"/>
          <w:szCs w:val="21"/>
          <w:highlight w:val="none"/>
          <w:lang w:eastAsia="zh-CN"/>
        </w:rPr>
        <w:t>点</w:t>
      </w:r>
      <w:r>
        <w:rPr>
          <w:rFonts w:hint="eastAsia" w:ascii="宋体" w:hAnsi="宋体" w:cs="宋体"/>
          <w:szCs w:val="21"/>
          <w:highlight w:val="none"/>
          <w:lang w:val="en-US" w:eastAsia="zh-CN"/>
        </w:rPr>
        <w:t>0</w:t>
      </w:r>
      <w:r>
        <w:rPr>
          <w:rFonts w:hint="eastAsia" w:ascii="宋体" w:hAnsi="宋体" w:cs="宋体"/>
          <w:szCs w:val="21"/>
          <w:highlight w:val="none"/>
          <w:lang w:eastAsia="zh-CN"/>
        </w:rPr>
        <w:t>0分</w:t>
      </w:r>
      <w:r>
        <w:rPr>
          <w:rFonts w:hint="eastAsia" w:ascii="宋体" w:hAnsi="宋体" w:cs="宋体"/>
          <w:bCs/>
          <w:szCs w:val="21"/>
          <w:highlight w:val="none"/>
        </w:rPr>
        <w:t>（北京时间）。</w:t>
      </w:r>
    </w:p>
    <w:p w14:paraId="6827C600">
      <w:pPr>
        <w:ind w:firstLine="422"/>
        <w:rPr>
          <w:rFonts w:hint="eastAsia" w:ascii="宋体" w:hAnsi="宋体" w:cs="宋体"/>
          <w:szCs w:val="21"/>
        </w:rPr>
      </w:pPr>
      <w:r>
        <w:rPr>
          <w:rFonts w:hint="eastAsia" w:ascii="宋体" w:hAnsi="宋体" w:cs="宋体"/>
          <w:b/>
          <w:bCs/>
          <w:szCs w:val="21"/>
          <w:highlight w:val="none"/>
        </w:rPr>
        <w:t>地点：</w:t>
      </w:r>
      <w:r>
        <w:rPr>
          <w:rFonts w:hint="eastAsia"/>
          <w:highlight w:val="none"/>
          <w:lang w:eastAsia="zh-CN"/>
        </w:rPr>
        <w:t>华城云筑工程咨询管理(云南)有限公司评标厅</w:t>
      </w:r>
      <w:r>
        <w:rPr>
          <w:rFonts w:hint="eastAsia"/>
          <w:highlight w:val="none"/>
        </w:rPr>
        <w:t>，投标人无需到达开标地点，须在</w:t>
      </w:r>
      <w:r>
        <w:rPr>
          <w:rFonts w:hint="eastAsia" w:ascii="宋体" w:hAnsi="宋体" w:cs="宋体"/>
          <w:szCs w:val="21"/>
          <w:highlight w:val="none"/>
        </w:rPr>
        <w:t>政府采购云平台</w:t>
      </w:r>
      <w:r>
        <w:rPr>
          <w:rFonts w:hint="eastAsia"/>
          <w:highlight w:val="none"/>
        </w:rPr>
        <w:t>进行</w:t>
      </w:r>
      <w:r>
        <w:rPr>
          <w:rFonts w:hint="eastAsia"/>
          <w:b/>
          <w:bCs/>
          <w:highlight w:val="none"/>
        </w:rPr>
        <w:t>远程解密</w:t>
      </w:r>
      <w:r>
        <w:rPr>
          <w:rFonts w:hint="eastAsia"/>
          <w:highlight w:val="none"/>
        </w:rPr>
        <w:t>电</w:t>
      </w:r>
      <w:r>
        <w:rPr>
          <w:rFonts w:hint="eastAsia"/>
        </w:rPr>
        <w:t>子版投标文件。</w:t>
      </w:r>
    </w:p>
    <w:p w14:paraId="62BEEC5D">
      <w:pPr>
        <w:pStyle w:val="3"/>
        <w:spacing w:before="0" w:beforeLines="0"/>
        <w:rPr>
          <w:rFonts w:ascii="Times New Roman" w:hAnsi="Times New Roman" w:cs="Times New Roman"/>
        </w:rPr>
      </w:pPr>
      <w:bookmarkStart w:id="50" w:name="_Toc28359007"/>
      <w:bookmarkStart w:id="51" w:name="_Toc28359084"/>
      <w:bookmarkStart w:id="52" w:name="_Toc26157"/>
      <w:bookmarkStart w:id="53" w:name="_Toc11901"/>
      <w:bookmarkStart w:id="54" w:name="_Toc35393625"/>
      <w:bookmarkStart w:id="55" w:name="_Toc18082"/>
      <w:bookmarkStart w:id="56" w:name="_Toc35393794"/>
      <w:bookmarkStart w:id="57" w:name="_Toc22439"/>
      <w:bookmarkStart w:id="58" w:name="_Toc29729"/>
      <w:r>
        <w:rPr>
          <w:rFonts w:ascii="Times New Roman" w:hAnsi="Times New Roman" w:cs="Times New Roman"/>
        </w:rPr>
        <w:t>五、公告期限</w:t>
      </w:r>
      <w:bookmarkEnd w:id="50"/>
      <w:bookmarkEnd w:id="51"/>
      <w:bookmarkEnd w:id="52"/>
      <w:bookmarkEnd w:id="53"/>
      <w:bookmarkEnd w:id="54"/>
      <w:bookmarkEnd w:id="55"/>
      <w:bookmarkEnd w:id="56"/>
      <w:bookmarkEnd w:id="57"/>
      <w:bookmarkEnd w:id="58"/>
    </w:p>
    <w:p w14:paraId="5A66AD07">
      <w:pPr>
        <w:ind w:firstLine="420"/>
        <w:rPr>
          <w:rFonts w:hint="eastAsia" w:ascii="宋体" w:hAnsi="宋体" w:cs="宋体"/>
          <w:kern w:val="0"/>
          <w:szCs w:val="21"/>
        </w:rPr>
      </w:pPr>
      <w:r>
        <w:rPr>
          <w:rFonts w:hint="eastAsia" w:ascii="宋体" w:hAnsi="宋体" w:cs="宋体"/>
          <w:kern w:val="0"/>
          <w:szCs w:val="21"/>
        </w:rPr>
        <w:t>自本公告发布之日起5个工作日。</w:t>
      </w:r>
    </w:p>
    <w:p w14:paraId="774BCFFF">
      <w:pPr>
        <w:pStyle w:val="3"/>
        <w:spacing w:before="0" w:beforeLines="0"/>
        <w:rPr>
          <w:rFonts w:ascii="Times New Roman" w:hAnsi="Times New Roman" w:cs="Times New Roman"/>
        </w:rPr>
      </w:pPr>
      <w:bookmarkStart w:id="59" w:name="_Toc26032"/>
      <w:bookmarkStart w:id="60" w:name="_Toc20252"/>
      <w:bookmarkStart w:id="61" w:name="_Toc35393795"/>
      <w:bookmarkStart w:id="62" w:name="_Toc13693"/>
      <w:bookmarkStart w:id="63" w:name="_Toc35393626"/>
      <w:bookmarkStart w:id="64" w:name="_Toc23711"/>
      <w:bookmarkStart w:id="65" w:name="_Toc31021"/>
      <w:r>
        <w:rPr>
          <w:rFonts w:ascii="Times New Roman" w:hAnsi="Times New Roman" w:cs="Times New Roman"/>
        </w:rPr>
        <w:t>六、其他补充事宜</w:t>
      </w:r>
      <w:bookmarkEnd w:id="59"/>
      <w:bookmarkEnd w:id="60"/>
      <w:bookmarkEnd w:id="61"/>
      <w:bookmarkEnd w:id="62"/>
      <w:bookmarkEnd w:id="63"/>
      <w:bookmarkEnd w:id="64"/>
      <w:bookmarkEnd w:id="65"/>
    </w:p>
    <w:p w14:paraId="4EABFC64">
      <w:pPr>
        <w:ind w:firstLine="420"/>
        <w:rPr>
          <w:rFonts w:hint="eastAsia" w:ascii="宋体" w:hAnsi="宋体" w:cs="宋体"/>
          <w:kern w:val="0"/>
          <w:szCs w:val="21"/>
        </w:rPr>
      </w:pPr>
      <w:bookmarkStart w:id="66" w:name="_Toc35393627"/>
      <w:bookmarkStart w:id="67" w:name="_Toc7673"/>
      <w:bookmarkStart w:id="68" w:name="_Toc35393796"/>
      <w:bookmarkStart w:id="69" w:name="_Toc30872"/>
      <w:bookmarkStart w:id="70" w:name="_Toc32637"/>
      <w:bookmarkStart w:id="71" w:name="_Toc28359008"/>
      <w:bookmarkStart w:id="72" w:name="_Toc12949"/>
      <w:bookmarkStart w:id="73" w:name="_Toc28359085"/>
      <w:bookmarkStart w:id="74" w:name="_Toc9142"/>
      <w:r>
        <w:rPr>
          <w:rFonts w:hint="eastAsia" w:ascii="宋体" w:hAnsi="宋体" w:cs="宋体"/>
          <w:kern w:val="0"/>
          <w:szCs w:val="21"/>
        </w:rPr>
        <w:t>1.开标方式：网上开标</w:t>
      </w:r>
    </w:p>
    <w:p w14:paraId="0D4F5E89">
      <w:pPr>
        <w:ind w:firstLine="420"/>
        <w:rPr>
          <w:rFonts w:hint="eastAsia" w:ascii="宋体" w:hAnsi="宋体" w:eastAsia="宋体" w:cs="宋体"/>
          <w:kern w:val="0"/>
          <w:szCs w:val="21"/>
          <w:highlight w:val="none"/>
          <w:lang w:eastAsia="zh-CN"/>
        </w:rPr>
      </w:pPr>
      <w:r>
        <w:rPr>
          <w:rFonts w:hint="eastAsia" w:ascii="宋体" w:hAnsi="宋体" w:cs="宋体"/>
          <w:kern w:val="0"/>
          <w:szCs w:val="21"/>
          <w:highlight w:val="none"/>
        </w:rPr>
        <w:t>2.是否需要缴纳投标保证金：</w:t>
      </w:r>
      <w:r>
        <w:rPr>
          <w:rFonts w:hint="eastAsia" w:ascii="宋体" w:hAnsi="宋体" w:cs="宋体"/>
          <w:kern w:val="0"/>
          <w:szCs w:val="21"/>
          <w:highlight w:val="none"/>
          <w:lang w:val="en-US" w:eastAsia="zh-CN"/>
        </w:rPr>
        <w:t>否</w:t>
      </w:r>
    </w:p>
    <w:p w14:paraId="625CCC6D">
      <w:pPr>
        <w:ind w:firstLine="420"/>
        <w:rPr>
          <w:rFonts w:hint="eastAsia" w:ascii="宋体" w:hAnsi="宋体" w:cs="宋体"/>
          <w:kern w:val="0"/>
          <w:szCs w:val="21"/>
        </w:rPr>
      </w:pPr>
      <w:r>
        <w:rPr>
          <w:rFonts w:hint="eastAsia" w:ascii="宋体" w:hAnsi="宋体" w:cs="宋体"/>
          <w:kern w:val="0"/>
          <w:szCs w:val="21"/>
        </w:rPr>
        <w:t>3.其他：</w:t>
      </w:r>
    </w:p>
    <w:p w14:paraId="7C3374FE">
      <w:pPr>
        <w:ind w:firstLine="420"/>
        <w:rPr>
          <w:rFonts w:hint="eastAsia" w:ascii="宋体" w:hAnsi="宋体" w:cs="宋体"/>
          <w:kern w:val="0"/>
          <w:szCs w:val="21"/>
        </w:rPr>
      </w:pPr>
      <w:r>
        <w:rPr>
          <w:rFonts w:hint="eastAsia" w:ascii="宋体" w:hAnsi="宋体" w:cs="宋体"/>
          <w:kern w:val="0"/>
          <w:szCs w:val="21"/>
        </w:rPr>
        <w:t>3.1发布公告的媒介：本次公开招标公告在“云南省政府采购网”上发布。</w:t>
      </w:r>
    </w:p>
    <w:p w14:paraId="67C011D8">
      <w:pPr>
        <w:ind w:firstLine="420"/>
        <w:rPr>
          <w:rFonts w:hint="eastAsia" w:ascii="宋体" w:hAnsi="宋体" w:cs="宋体"/>
          <w:kern w:val="0"/>
          <w:szCs w:val="21"/>
        </w:rPr>
      </w:pPr>
      <w:r>
        <w:rPr>
          <w:rFonts w:hint="eastAsia" w:ascii="宋体" w:hAnsi="宋体" w:cs="宋体"/>
          <w:kern w:val="0"/>
          <w:szCs w:val="21"/>
        </w:rPr>
        <w:t>3.2本项目需要落实的政府采购政策：促进中小企业发展、促进残疾人就业、支持监狱企业发展、政府采购活动中查询及使用信用记录等，政府采购政策具体落实情况详见本项目招标文件。</w:t>
      </w:r>
    </w:p>
    <w:p w14:paraId="04825300">
      <w:pPr>
        <w:ind w:firstLine="420"/>
        <w:rPr>
          <w:rFonts w:hint="eastAsia" w:ascii="宋体" w:hAnsi="宋体" w:cs="宋体"/>
          <w:kern w:val="0"/>
          <w:szCs w:val="21"/>
        </w:rPr>
      </w:pPr>
      <w:r>
        <w:rPr>
          <w:rFonts w:hint="eastAsia" w:ascii="宋体" w:hAnsi="宋体" w:cs="宋体"/>
          <w:kern w:val="0"/>
          <w:szCs w:val="21"/>
        </w:rPr>
        <w:t>七、对本次招标提出询问，请按以下方式联系</w:t>
      </w:r>
      <w:bookmarkEnd w:id="66"/>
      <w:bookmarkEnd w:id="67"/>
      <w:bookmarkEnd w:id="68"/>
      <w:bookmarkEnd w:id="69"/>
      <w:bookmarkEnd w:id="70"/>
      <w:bookmarkEnd w:id="71"/>
      <w:bookmarkEnd w:id="72"/>
      <w:bookmarkEnd w:id="73"/>
      <w:bookmarkEnd w:id="74"/>
    </w:p>
    <w:p w14:paraId="70F858EB">
      <w:pPr>
        <w:ind w:firstLine="422"/>
        <w:rPr>
          <w:rFonts w:hint="eastAsia" w:ascii="宋体" w:hAnsi="宋体" w:cs="宋体"/>
          <w:b/>
          <w:bCs/>
          <w:szCs w:val="21"/>
        </w:rPr>
      </w:pPr>
      <w:r>
        <w:rPr>
          <w:rFonts w:hint="eastAsia" w:ascii="宋体" w:hAnsi="宋体" w:cs="宋体"/>
          <w:b/>
          <w:bCs/>
          <w:szCs w:val="21"/>
        </w:rPr>
        <w:t>1.采购人信息</w:t>
      </w:r>
    </w:p>
    <w:p w14:paraId="384A107C">
      <w:pPr>
        <w:ind w:firstLine="420"/>
        <w:rPr>
          <w:rFonts w:hint="default" w:ascii="宋体" w:hAnsi="宋体" w:eastAsia="宋体" w:cs="宋体"/>
          <w:b w:val="0"/>
          <w:bCs w:val="0"/>
          <w:szCs w:val="21"/>
          <w:lang w:val="en-US" w:eastAsia="zh-CN"/>
        </w:rPr>
      </w:pPr>
      <w:bookmarkStart w:id="75" w:name="_Toc28359009"/>
      <w:bookmarkStart w:id="76" w:name="_Toc28359086"/>
      <w:r>
        <w:rPr>
          <w:rFonts w:hint="default" w:ascii="宋体" w:hAnsi="宋体" w:eastAsia="宋体" w:cs="宋体"/>
          <w:b w:val="0"/>
          <w:bCs w:val="0"/>
          <w:szCs w:val="21"/>
          <w:lang w:val="en-US" w:eastAsia="zh-CN"/>
        </w:rPr>
        <w:t>名 称：云南省自然资源厅</w:t>
      </w:r>
    </w:p>
    <w:p w14:paraId="47D36AA0">
      <w:pPr>
        <w:ind w:firstLine="420"/>
        <w:rPr>
          <w:rFonts w:hint="default" w:ascii="宋体" w:hAnsi="宋体" w:eastAsia="宋体" w:cs="宋体"/>
          <w:b w:val="0"/>
          <w:bCs w:val="0"/>
          <w:szCs w:val="21"/>
          <w:lang w:val="en-US" w:eastAsia="zh-CN"/>
        </w:rPr>
      </w:pPr>
      <w:r>
        <w:rPr>
          <w:rFonts w:hint="default" w:ascii="宋体" w:hAnsi="宋体" w:eastAsia="宋体" w:cs="宋体"/>
          <w:b w:val="0"/>
          <w:bCs w:val="0"/>
          <w:szCs w:val="21"/>
          <w:lang w:val="en-US" w:eastAsia="zh-CN"/>
        </w:rPr>
        <w:t>地 址：云南省昆明市盘龙区北京路1018号</w:t>
      </w:r>
    </w:p>
    <w:p w14:paraId="32D30504">
      <w:pPr>
        <w:ind w:firstLine="420"/>
        <w:rPr>
          <w:rFonts w:hint="default" w:ascii="宋体" w:hAnsi="宋体" w:eastAsia="宋体" w:cs="宋体"/>
          <w:b w:val="0"/>
          <w:bCs w:val="0"/>
          <w:szCs w:val="21"/>
          <w:highlight w:val="none"/>
          <w:lang w:val="en-US" w:eastAsia="zh-CN"/>
        </w:rPr>
      </w:pPr>
      <w:r>
        <w:rPr>
          <w:rFonts w:hint="default" w:ascii="宋体" w:hAnsi="宋体" w:eastAsia="宋体" w:cs="宋体"/>
          <w:b w:val="0"/>
          <w:bCs w:val="0"/>
          <w:szCs w:val="21"/>
          <w:highlight w:val="none"/>
          <w:lang w:val="en-US" w:eastAsia="zh-CN"/>
        </w:rPr>
        <w:t>联系方式：</w:t>
      </w:r>
      <w:r>
        <w:rPr>
          <w:rFonts w:hint="eastAsia" w:ascii="宋体" w:hAnsi="宋体" w:cs="宋体"/>
          <w:b w:val="0"/>
          <w:bCs w:val="0"/>
          <w:szCs w:val="21"/>
          <w:highlight w:val="none"/>
          <w:lang w:val="en-US" w:eastAsia="zh-CN"/>
        </w:rPr>
        <w:t>保红才</w:t>
      </w:r>
      <w:r>
        <w:rPr>
          <w:rFonts w:hint="default" w:ascii="宋体" w:hAnsi="宋体" w:eastAsia="宋体" w:cs="宋体"/>
          <w:b w:val="0"/>
          <w:bCs w:val="0"/>
          <w:szCs w:val="21"/>
          <w:highlight w:val="none"/>
          <w:lang w:val="en-US" w:eastAsia="zh-CN"/>
        </w:rPr>
        <w:t>0871</w:t>
      </w:r>
      <w:r>
        <w:rPr>
          <w:rFonts w:hint="eastAsia" w:ascii="宋体" w:hAnsi="宋体" w:cs="宋体"/>
          <w:b w:val="0"/>
          <w:bCs w:val="0"/>
          <w:szCs w:val="21"/>
          <w:highlight w:val="none"/>
          <w:lang w:val="en-US" w:eastAsia="zh-CN"/>
        </w:rPr>
        <w:t>-</w:t>
      </w:r>
      <w:r>
        <w:rPr>
          <w:rFonts w:hint="default" w:ascii="宋体" w:hAnsi="宋体" w:eastAsia="宋体" w:cs="宋体"/>
          <w:b w:val="0"/>
          <w:bCs w:val="0"/>
          <w:szCs w:val="21"/>
          <w:highlight w:val="none"/>
          <w:lang w:val="en-US" w:eastAsia="zh-CN"/>
        </w:rPr>
        <w:t>65747170</w:t>
      </w:r>
    </w:p>
    <w:p w14:paraId="639636AA">
      <w:pPr>
        <w:ind w:firstLine="422"/>
        <w:rPr>
          <w:rFonts w:hint="eastAsia" w:ascii="宋体" w:hAnsi="宋体" w:cs="宋体"/>
          <w:b/>
          <w:bCs/>
          <w:szCs w:val="21"/>
        </w:rPr>
      </w:pPr>
      <w:r>
        <w:rPr>
          <w:rFonts w:hint="eastAsia" w:ascii="宋体" w:hAnsi="宋体" w:cs="宋体"/>
          <w:b/>
          <w:bCs/>
          <w:szCs w:val="21"/>
        </w:rPr>
        <w:t>2.采购代理机构信息</w:t>
      </w:r>
      <w:bookmarkEnd w:id="75"/>
      <w:bookmarkEnd w:id="76"/>
    </w:p>
    <w:p w14:paraId="3BE26E86">
      <w:pPr>
        <w:ind w:firstLine="420"/>
        <w:rPr>
          <w:rFonts w:hint="eastAsia" w:ascii="宋体" w:hAnsi="宋体" w:eastAsia="宋体" w:cs="宋体"/>
          <w:szCs w:val="21"/>
          <w:lang w:eastAsia="zh-CN"/>
        </w:rPr>
      </w:pPr>
      <w:r>
        <w:rPr>
          <w:rFonts w:hint="eastAsia" w:ascii="宋体" w:hAnsi="宋体" w:cs="宋体"/>
          <w:szCs w:val="21"/>
        </w:rPr>
        <w:t>名称：</w:t>
      </w:r>
      <w:bookmarkEnd w:id="14"/>
      <w:r>
        <w:rPr>
          <w:rFonts w:hint="eastAsia" w:ascii="宋体" w:hAnsi="宋体" w:cs="宋体"/>
          <w:szCs w:val="21"/>
          <w:lang w:eastAsia="zh-CN"/>
        </w:rPr>
        <w:t>华城云筑工程咨询管理(云南)有限公司</w:t>
      </w:r>
    </w:p>
    <w:p w14:paraId="392B10FB">
      <w:pPr>
        <w:ind w:firstLine="420"/>
        <w:rPr>
          <w:rFonts w:hint="eastAsia" w:ascii="宋体" w:hAnsi="宋体" w:cs="宋体"/>
          <w:szCs w:val="21"/>
        </w:rPr>
      </w:pPr>
      <w:r>
        <w:rPr>
          <w:rFonts w:hint="eastAsia" w:ascii="宋体" w:hAnsi="宋体" w:cs="宋体"/>
          <w:szCs w:val="21"/>
        </w:rPr>
        <w:t>地　址：云南省昆明市盘龙区金辰街道办事处云波社区居委会大唐国际写字楼18楼1801号</w:t>
      </w:r>
    </w:p>
    <w:p w14:paraId="4EF543E6">
      <w:pPr>
        <w:ind w:firstLine="420"/>
        <w:rPr>
          <w:rFonts w:hint="default" w:ascii="宋体" w:hAnsi="宋体" w:eastAsia="宋体" w:cs="宋体"/>
          <w:b/>
          <w:bCs/>
          <w:szCs w:val="21"/>
          <w:lang w:val="en-US" w:eastAsia="zh-CN"/>
        </w:rPr>
      </w:pPr>
      <w:r>
        <w:rPr>
          <w:rFonts w:hint="eastAsia" w:ascii="宋体" w:hAnsi="宋体" w:cs="宋体"/>
          <w:szCs w:val="21"/>
        </w:rPr>
        <w:t>联系方式：</w:t>
      </w:r>
      <w:bookmarkStart w:id="77" w:name="_Toc28359010"/>
      <w:bookmarkStart w:id="78" w:name="_Toc28359087"/>
      <w:r>
        <w:rPr>
          <w:rFonts w:hint="eastAsia" w:ascii="宋体" w:hAnsi="宋体" w:cs="宋体"/>
          <w:szCs w:val="21"/>
          <w:lang w:val="en-US" w:eastAsia="zh-CN"/>
        </w:rPr>
        <w:t>刘朝霞、周文静、王明慧、刘永剑、何榕18088018984、0871-65306370</w:t>
      </w:r>
    </w:p>
    <w:p w14:paraId="6EE0DDAF">
      <w:pPr>
        <w:ind w:firstLine="422"/>
        <w:rPr>
          <w:rFonts w:hint="eastAsia" w:ascii="宋体" w:hAnsi="宋体" w:cs="宋体"/>
          <w:b/>
          <w:bCs/>
          <w:szCs w:val="21"/>
        </w:rPr>
      </w:pPr>
      <w:r>
        <w:rPr>
          <w:rFonts w:hint="eastAsia" w:ascii="宋体" w:hAnsi="宋体" w:cs="宋体"/>
          <w:b/>
          <w:bCs/>
          <w:szCs w:val="21"/>
        </w:rPr>
        <w:t>3.项目联系方式</w:t>
      </w:r>
      <w:bookmarkEnd w:id="77"/>
      <w:bookmarkEnd w:id="78"/>
    </w:p>
    <w:p w14:paraId="2D983AE5">
      <w:pPr>
        <w:ind w:firstLine="420"/>
        <w:rPr>
          <w:rFonts w:hint="eastAsia" w:ascii="宋体" w:hAnsi="宋体" w:eastAsia="宋体" w:cs="宋体"/>
          <w:szCs w:val="21"/>
          <w:lang w:eastAsia="zh-CN"/>
        </w:rPr>
      </w:pPr>
      <w:r>
        <w:rPr>
          <w:rFonts w:hint="eastAsia" w:ascii="宋体" w:hAnsi="宋体" w:cs="宋体"/>
          <w:szCs w:val="21"/>
        </w:rPr>
        <w:t>项目联系人：</w:t>
      </w:r>
      <w:r>
        <w:rPr>
          <w:rFonts w:hint="eastAsia" w:ascii="宋体" w:hAnsi="宋体" w:cs="宋体"/>
          <w:szCs w:val="21"/>
          <w:lang w:val="en-US" w:eastAsia="zh-CN"/>
        </w:rPr>
        <w:t>刘朝霞、周文静、王明慧、刘永剑、何榕</w:t>
      </w:r>
    </w:p>
    <w:p w14:paraId="4A27344A">
      <w:pPr>
        <w:ind w:firstLine="420"/>
        <w:rPr>
          <w:rFonts w:hint="eastAsia" w:ascii="宋体" w:hAnsi="宋体" w:cs="宋体"/>
          <w:sz w:val="24"/>
          <w:szCs w:val="24"/>
        </w:rPr>
      </w:pPr>
      <w:r>
        <w:rPr>
          <w:rFonts w:hint="eastAsia" w:ascii="宋体" w:hAnsi="宋体" w:cs="宋体"/>
          <w:szCs w:val="21"/>
        </w:rPr>
        <w:t>电　话：</w:t>
      </w:r>
      <w:r>
        <w:rPr>
          <w:rFonts w:hint="eastAsia" w:ascii="宋体" w:hAnsi="宋体" w:cs="宋体"/>
          <w:szCs w:val="21"/>
          <w:lang w:val="en-US" w:eastAsia="zh-CN"/>
        </w:rPr>
        <w:t>18088018984、0871-65306370</w:t>
      </w:r>
    </w:p>
    <w:p w14:paraId="6223756B">
      <w:pPr>
        <w:rPr>
          <w:rFonts w:ascii="Times New Roman" w:hAnsi="Times New Roman" w:cs="Times New Roman"/>
        </w:rPr>
      </w:pPr>
      <w:bookmarkStart w:id="79" w:name="_Toc10769"/>
      <w:bookmarkStart w:id="80" w:name="_Toc38338266"/>
      <w:bookmarkStart w:id="81" w:name="OLE_LINK173"/>
      <w:r>
        <w:rPr>
          <w:rFonts w:ascii="Times New Roman" w:hAnsi="Times New Roman" w:cs="Times New Roman"/>
        </w:rPr>
        <w:br w:type="page"/>
      </w:r>
    </w:p>
    <w:p w14:paraId="75C0CD20">
      <w:pPr>
        <w:pStyle w:val="2"/>
        <w:spacing w:before="0" w:beforeLines="0"/>
        <w:rPr>
          <w:rFonts w:ascii="Times New Roman" w:hAnsi="Times New Roman" w:cs="Times New Roman"/>
        </w:rPr>
      </w:pPr>
      <w:r>
        <w:rPr>
          <w:rFonts w:ascii="Times New Roman" w:hAnsi="Times New Roman" w:cs="Times New Roman"/>
        </w:rPr>
        <w:t>第二章</w:t>
      </w:r>
      <w:r>
        <w:rPr>
          <w:rFonts w:hint="eastAsia" w:ascii="Times New Roman" w:hAnsi="Times New Roman" w:cs="Times New Roman"/>
        </w:rPr>
        <w:t xml:space="preserve"> </w:t>
      </w:r>
      <w:r>
        <w:rPr>
          <w:rFonts w:ascii="Times New Roman" w:hAnsi="Times New Roman" w:cs="Times New Roman"/>
        </w:rPr>
        <w:t>投标人须知</w:t>
      </w:r>
      <w:bookmarkEnd w:id="79"/>
      <w:bookmarkEnd w:id="80"/>
    </w:p>
    <w:p w14:paraId="6DE849D8">
      <w:pPr>
        <w:pStyle w:val="3"/>
        <w:spacing w:before="0" w:beforeLines="0"/>
        <w:jc w:val="center"/>
        <w:rPr>
          <w:rFonts w:ascii="Times New Roman" w:hAnsi="Times New Roman" w:cs="Times New Roman"/>
        </w:rPr>
      </w:pPr>
      <w:bookmarkStart w:id="82" w:name="_Toc488633603"/>
      <w:bookmarkStart w:id="83" w:name="_Toc12595"/>
      <w:bookmarkStart w:id="84" w:name="_Toc38338267"/>
      <w:bookmarkStart w:id="85" w:name="_Toc378239168"/>
      <w:bookmarkStart w:id="86" w:name="_Toc480817642"/>
      <w:bookmarkStart w:id="87" w:name="_Toc489145702"/>
      <w:bookmarkStart w:id="88" w:name="_Toc37716347"/>
      <w:bookmarkStart w:id="89" w:name="_Toc378239349"/>
      <w:bookmarkStart w:id="90" w:name="_Toc24524"/>
      <w:bookmarkStart w:id="91" w:name="_Toc378239076"/>
      <w:bookmarkStart w:id="92" w:name="_Toc401342132"/>
      <w:r>
        <w:rPr>
          <w:rFonts w:ascii="Times New Roman" w:hAnsi="Times New Roman" w:cs="Times New Roman"/>
        </w:rPr>
        <w:t>投标人须知前附表</w:t>
      </w:r>
      <w:bookmarkEnd w:id="82"/>
      <w:bookmarkEnd w:id="83"/>
      <w:bookmarkEnd w:id="84"/>
      <w:bookmarkEnd w:id="85"/>
      <w:bookmarkEnd w:id="86"/>
      <w:bookmarkEnd w:id="87"/>
      <w:bookmarkEnd w:id="88"/>
      <w:bookmarkEnd w:id="89"/>
      <w:bookmarkEnd w:id="90"/>
      <w:bookmarkEnd w:id="91"/>
      <w:bookmarkEnd w:id="92"/>
    </w:p>
    <w:tbl>
      <w:tblPr>
        <w:tblStyle w:val="36"/>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321578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2A0B3A7F">
            <w:pPr>
              <w:ind w:firstLine="0" w:firstLineChars="0"/>
              <w:jc w:val="center"/>
              <w:rPr>
                <w:rFonts w:ascii="Times New Roman" w:hAnsi="Times New Roman" w:cs="Times New Roman"/>
                <w:b/>
                <w:szCs w:val="21"/>
              </w:rPr>
            </w:pPr>
            <w:r>
              <w:rPr>
                <w:rFonts w:ascii="Times New Roman" w:hAnsi="Times New Roman" w:cs="Times New Roman"/>
                <w:b/>
                <w:szCs w:val="21"/>
              </w:rPr>
              <w:t>条款号</w:t>
            </w:r>
          </w:p>
        </w:tc>
        <w:tc>
          <w:tcPr>
            <w:tcW w:w="2486" w:type="dxa"/>
            <w:vAlign w:val="center"/>
          </w:tcPr>
          <w:p w14:paraId="00DFDB4C">
            <w:pPr>
              <w:ind w:firstLine="0" w:firstLineChars="0"/>
              <w:jc w:val="center"/>
              <w:rPr>
                <w:rFonts w:ascii="Times New Roman" w:hAnsi="Times New Roman" w:cs="Times New Roman"/>
                <w:b/>
                <w:szCs w:val="21"/>
              </w:rPr>
            </w:pPr>
            <w:r>
              <w:rPr>
                <w:rFonts w:ascii="Times New Roman" w:hAnsi="Times New Roman" w:cs="Times New Roman"/>
                <w:b/>
                <w:szCs w:val="21"/>
              </w:rPr>
              <w:t>条款名称</w:t>
            </w:r>
          </w:p>
        </w:tc>
        <w:tc>
          <w:tcPr>
            <w:tcW w:w="5333" w:type="dxa"/>
            <w:vAlign w:val="center"/>
          </w:tcPr>
          <w:p w14:paraId="08C3C556">
            <w:pPr>
              <w:ind w:firstLine="0" w:firstLineChars="0"/>
              <w:jc w:val="center"/>
              <w:rPr>
                <w:rFonts w:ascii="Times New Roman" w:hAnsi="Times New Roman" w:cs="Times New Roman"/>
                <w:b/>
                <w:szCs w:val="21"/>
              </w:rPr>
            </w:pPr>
            <w:r>
              <w:rPr>
                <w:rFonts w:ascii="Times New Roman" w:hAnsi="Times New Roman" w:cs="Times New Roman"/>
                <w:b/>
                <w:szCs w:val="21"/>
              </w:rPr>
              <w:t>编列内容</w:t>
            </w:r>
          </w:p>
        </w:tc>
      </w:tr>
      <w:bookmarkEnd w:id="81"/>
      <w:tr w14:paraId="5B5C46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420263CD">
            <w:pPr>
              <w:ind w:firstLine="0" w:firstLineChars="0"/>
              <w:jc w:val="center"/>
              <w:rPr>
                <w:rFonts w:ascii="Times New Roman" w:hAnsi="Times New Roman" w:cs="Times New Roman"/>
                <w:szCs w:val="21"/>
              </w:rPr>
            </w:pPr>
            <w:r>
              <w:rPr>
                <w:rFonts w:ascii="Times New Roman" w:hAnsi="Times New Roman" w:cs="Times New Roman"/>
                <w:szCs w:val="21"/>
              </w:rPr>
              <w:t>1.1</w:t>
            </w:r>
          </w:p>
        </w:tc>
        <w:tc>
          <w:tcPr>
            <w:tcW w:w="2486" w:type="dxa"/>
            <w:vAlign w:val="center"/>
          </w:tcPr>
          <w:p w14:paraId="49F8A827">
            <w:pPr>
              <w:ind w:firstLine="0" w:firstLineChars="0"/>
              <w:jc w:val="center"/>
              <w:rPr>
                <w:rFonts w:ascii="Times New Roman" w:hAnsi="Times New Roman" w:cs="Times New Roman"/>
                <w:szCs w:val="21"/>
              </w:rPr>
            </w:pPr>
            <w:r>
              <w:rPr>
                <w:rFonts w:ascii="Times New Roman" w:hAnsi="Times New Roman" w:cs="Times New Roman"/>
                <w:szCs w:val="21"/>
              </w:rPr>
              <w:t>采购人</w:t>
            </w:r>
          </w:p>
        </w:tc>
        <w:tc>
          <w:tcPr>
            <w:tcW w:w="5333" w:type="dxa"/>
            <w:vAlign w:val="center"/>
          </w:tcPr>
          <w:p w14:paraId="43B489AC">
            <w:pPr>
              <w:ind w:firstLine="0" w:firstLineChars="0"/>
              <w:rPr>
                <w:rFonts w:hint="eastAsia" w:ascii="Times New Roman" w:hAnsi="Times New Roman" w:eastAsia="宋体" w:cs="Times New Roman"/>
                <w:szCs w:val="21"/>
                <w:lang w:eastAsia="zh-CN"/>
              </w:rPr>
            </w:pPr>
            <w:r>
              <w:rPr>
                <w:rFonts w:hint="eastAsia" w:ascii="Times New Roman" w:hAnsi="Times New Roman" w:cs="Times New Roman"/>
                <w:szCs w:val="21"/>
                <w:lang w:eastAsia="zh-CN"/>
              </w:rPr>
              <w:t>云南省自然资源厅</w:t>
            </w:r>
          </w:p>
        </w:tc>
      </w:tr>
      <w:tr w14:paraId="15DD63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425E8735">
            <w:pPr>
              <w:ind w:firstLine="0" w:firstLineChars="0"/>
              <w:jc w:val="center"/>
              <w:rPr>
                <w:rFonts w:ascii="Times New Roman" w:hAnsi="Times New Roman" w:cs="Times New Roman"/>
                <w:szCs w:val="21"/>
              </w:rPr>
            </w:pPr>
            <w:bookmarkStart w:id="93" w:name="OLE_LINK45" w:colFirst="1" w:colLast="1"/>
            <w:r>
              <w:rPr>
                <w:rFonts w:ascii="Times New Roman" w:hAnsi="Times New Roman" w:cs="Times New Roman"/>
                <w:szCs w:val="21"/>
              </w:rPr>
              <w:t>1.2</w:t>
            </w:r>
          </w:p>
        </w:tc>
        <w:tc>
          <w:tcPr>
            <w:tcW w:w="2486" w:type="dxa"/>
            <w:vAlign w:val="center"/>
          </w:tcPr>
          <w:p w14:paraId="618C41F2">
            <w:pPr>
              <w:ind w:firstLine="0" w:firstLineChars="0"/>
              <w:jc w:val="center"/>
              <w:rPr>
                <w:rFonts w:ascii="Times New Roman" w:hAnsi="Times New Roman" w:cs="Times New Roman"/>
                <w:szCs w:val="21"/>
              </w:rPr>
            </w:pPr>
            <w:r>
              <w:rPr>
                <w:rFonts w:hint="eastAsia" w:ascii="Times New Roman" w:hAnsi="Times New Roman" w:cs="Times New Roman"/>
                <w:szCs w:val="21"/>
              </w:rPr>
              <w:t>采购代理机构</w:t>
            </w:r>
          </w:p>
        </w:tc>
        <w:tc>
          <w:tcPr>
            <w:tcW w:w="5333" w:type="dxa"/>
            <w:vAlign w:val="center"/>
          </w:tcPr>
          <w:p w14:paraId="2757733E">
            <w:pPr>
              <w:ind w:firstLine="0" w:firstLineChars="0"/>
              <w:rPr>
                <w:rFonts w:hint="eastAsia" w:ascii="Times New Roman" w:hAnsi="Times New Roman" w:eastAsia="宋体" w:cs="Times New Roman"/>
                <w:szCs w:val="21"/>
                <w:lang w:eastAsia="zh-CN"/>
              </w:rPr>
            </w:pPr>
            <w:r>
              <w:rPr>
                <w:rFonts w:hint="eastAsia" w:ascii="Times New Roman" w:hAnsi="Times New Roman" w:cs="Times New Roman"/>
                <w:szCs w:val="21"/>
                <w:lang w:eastAsia="zh-CN"/>
              </w:rPr>
              <w:t>华城云筑工程咨询管理(云南)有限公司</w:t>
            </w:r>
          </w:p>
        </w:tc>
      </w:tr>
      <w:bookmarkEnd w:id="93"/>
      <w:tr w14:paraId="5EF46F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4BDE5F78">
            <w:pPr>
              <w:ind w:firstLine="0" w:firstLineChars="0"/>
              <w:jc w:val="center"/>
              <w:rPr>
                <w:rFonts w:ascii="Times New Roman" w:hAnsi="Times New Roman" w:cs="Times New Roman"/>
                <w:szCs w:val="21"/>
              </w:rPr>
            </w:pPr>
            <w:r>
              <w:rPr>
                <w:rFonts w:ascii="Times New Roman" w:hAnsi="Times New Roman" w:cs="Times New Roman"/>
                <w:szCs w:val="21"/>
              </w:rPr>
              <w:t>2.1</w:t>
            </w:r>
          </w:p>
        </w:tc>
        <w:tc>
          <w:tcPr>
            <w:tcW w:w="2486" w:type="dxa"/>
            <w:vAlign w:val="center"/>
          </w:tcPr>
          <w:p w14:paraId="71A8B377">
            <w:pPr>
              <w:ind w:firstLine="0" w:firstLineChars="0"/>
              <w:jc w:val="center"/>
              <w:rPr>
                <w:rFonts w:ascii="Times New Roman" w:hAnsi="Times New Roman" w:cs="Times New Roman"/>
                <w:szCs w:val="21"/>
                <w:highlight w:val="none"/>
              </w:rPr>
            </w:pPr>
            <w:r>
              <w:rPr>
                <w:rFonts w:ascii="Times New Roman" w:hAnsi="Times New Roman" w:cs="Times New Roman"/>
                <w:szCs w:val="21"/>
                <w:highlight w:val="none"/>
              </w:rPr>
              <w:t>项目名称及项目编号</w:t>
            </w:r>
          </w:p>
        </w:tc>
        <w:tc>
          <w:tcPr>
            <w:tcW w:w="5333" w:type="dxa"/>
            <w:vAlign w:val="center"/>
          </w:tcPr>
          <w:p w14:paraId="14308FE2">
            <w:pPr>
              <w:ind w:firstLine="0" w:firstLineChars="0"/>
              <w:rPr>
                <w:rFonts w:hint="eastAsia" w:ascii="Times New Roman" w:hAnsi="Times New Roman" w:eastAsia="宋体" w:cs="Times New Roman"/>
                <w:szCs w:val="21"/>
                <w:highlight w:val="none"/>
                <w:lang w:eastAsia="zh-CN"/>
              </w:rPr>
            </w:pPr>
            <w:r>
              <w:rPr>
                <w:rFonts w:ascii="Times New Roman" w:hAnsi="Times New Roman" w:cs="Times New Roman"/>
                <w:szCs w:val="21"/>
                <w:highlight w:val="none"/>
              </w:rPr>
              <w:t>项目名称：</w:t>
            </w:r>
            <w:r>
              <w:rPr>
                <w:rFonts w:hint="eastAsia" w:ascii="Times New Roman" w:hAnsi="Times New Roman" w:cs="Times New Roman"/>
                <w:szCs w:val="21"/>
                <w:highlight w:val="none"/>
                <w:lang w:eastAsia="zh-CN"/>
              </w:rPr>
              <w:t>集体土地所有权确权登记成果更新（2026年度）</w:t>
            </w:r>
          </w:p>
          <w:p w14:paraId="69E7E59C">
            <w:pPr>
              <w:ind w:firstLine="0" w:firstLineChars="0"/>
              <w:rPr>
                <w:rFonts w:hint="eastAsia" w:ascii="Times New Roman" w:hAnsi="Times New Roman" w:eastAsia="宋体" w:cs="Times New Roman"/>
                <w:szCs w:val="21"/>
                <w:highlight w:val="none"/>
                <w:lang w:eastAsia="zh-CN"/>
              </w:rPr>
            </w:pPr>
            <w:r>
              <w:rPr>
                <w:rFonts w:ascii="Times New Roman" w:hAnsi="Times New Roman" w:cs="Times New Roman"/>
                <w:szCs w:val="21"/>
                <w:highlight w:val="none"/>
              </w:rPr>
              <w:t>项目编号：</w:t>
            </w:r>
            <w:r>
              <w:rPr>
                <w:rFonts w:hint="eastAsia" w:ascii="Times New Roman" w:hAnsi="Times New Roman" w:cs="Times New Roman"/>
                <w:szCs w:val="21"/>
                <w:highlight w:val="none"/>
                <w:lang w:eastAsia="zh-CN"/>
              </w:rPr>
              <w:t>YNZC2026-G3-00417-HCYZ-0003</w:t>
            </w:r>
          </w:p>
        </w:tc>
      </w:tr>
      <w:tr w14:paraId="2DB4C6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05BF3D35">
            <w:pPr>
              <w:ind w:firstLine="0" w:firstLineChars="0"/>
              <w:jc w:val="center"/>
              <w:rPr>
                <w:rFonts w:ascii="Times New Roman" w:hAnsi="Times New Roman" w:cs="Times New Roman"/>
                <w:szCs w:val="21"/>
              </w:rPr>
            </w:pPr>
            <w:r>
              <w:rPr>
                <w:rFonts w:ascii="Times New Roman" w:hAnsi="Times New Roman" w:cs="Times New Roman"/>
                <w:szCs w:val="21"/>
              </w:rPr>
              <w:t>2.2</w:t>
            </w:r>
          </w:p>
        </w:tc>
        <w:tc>
          <w:tcPr>
            <w:tcW w:w="2486" w:type="dxa"/>
            <w:vAlign w:val="center"/>
          </w:tcPr>
          <w:p w14:paraId="245E1C5F">
            <w:pPr>
              <w:ind w:firstLine="0" w:firstLineChars="0"/>
              <w:jc w:val="center"/>
              <w:rPr>
                <w:rFonts w:ascii="Times New Roman" w:hAnsi="Times New Roman" w:cs="Times New Roman"/>
                <w:szCs w:val="21"/>
              </w:rPr>
            </w:pPr>
            <w:r>
              <w:rPr>
                <w:rFonts w:ascii="Times New Roman" w:hAnsi="Times New Roman" w:cs="Times New Roman"/>
                <w:szCs w:val="21"/>
              </w:rPr>
              <w:t>预算金额及最高限价</w:t>
            </w:r>
          </w:p>
        </w:tc>
        <w:tc>
          <w:tcPr>
            <w:tcW w:w="5333" w:type="dxa"/>
            <w:vAlign w:val="center"/>
          </w:tcPr>
          <w:p w14:paraId="09E87B1A">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7C6434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4AB18A34">
            <w:pPr>
              <w:ind w:firstLine="0" w:firstLineChars="0"/>
              <w:jc w:val="center"/>
              <w:rPr>
                <w:rFonts w:ascii="Times New Roman" w:hAnsi="Times New Roman" w:cs="Times New Roman"/>
                <w:szCs w:val="21"/>
              </w:rPr>
            </w:pPr>
            <w:r>
              <w:rPr>
                <w:rFonts w:ascii="Times New Roman" w:hAnsi="Times New Roman" w:cs="Times New Roman"/>
                <w:szCs w:val="21"/>
              </w:rPr>
              <w:t>2.3</w:t>
            </w:r>
          </w:p>
        </w:tc>
        <w:tc>
          <w:tcPr>
            <w:tcW w:w="2486" w:type="dxa"/>
            <w:vAlign w:val="center"/>
          </w:tcPr>
          <w:p w14:paraId="7E443B0D">
            <w:pPr>
              <w:ind w:firstLine="0" w:firstLineChars="0"/>
              <w:jc w:val="center"/>
              <w:rPr>
                <w:rFonts w:ascii="Times New Roman" w:hAnsi="Times New Roman" w:cs="Times New Roman"/>
                <w:szCs w:val="21"/>
              </w:rPr>
            </w:pPr>
            <w:r>
              <w:rPr>
                <w:rFonts w:ascii="Times New Roman" w:hAnsi="Times New Roman" w:cs="Times New Roman"/>
                <w:szCs w:val="21"/>
              </w:rPr>
              <w:t>采购需求</w:t>
            </w:r>
          </w:p>
        </w:tc>
        <w:tc>
          <w:tcPr>
            <w:tcW w:w="5333" w:type="dxa"/>
            <w:vAlign w:val="center"/>
          </w:tcPr>
          <w:p w14:paraId="6D70F678">
            <w:pPr>
              <w:ind w:firstLine="0" w:firstLineChars="0"/>
              <w:rPr>
                <w:rFonts w:ascii="Times New Roman" w:hAnsi="Times New Roman" w:cs="Times New Roman"/>
                <w:szCs w:val="21"/>
              </w:rPr>
            </w:pPr>
            <w:r>
              <w:rPr>
                <w:rFonts w:ascii="Times New Roman" w:hAnsi="Times New Roman" w:cs="Times New Roman"/>
                <w:szCs w:val="21"/>
              </w:rPr>
              <w:t>详见招标文件第一章《招标公告》，具体要求等详见本招标文件第五章《采购需求》</w:t>
            </w:r>
          </w:p>
        </w:tc>
      </w:tr>
      <w:tr w14:paraId="547F53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47FB773A">
            <w:pPr>
              <w:ind w:firstLine="0" w:firstLineChars="0"/>
              <w:jc w:val="center"/>
              <w:rPr>
                <w:rFonts w:ascii="Times New Roman" w:hAnsi="Times New Roman" w:cs="Times New Roman"/>
                <w:szCs w:val="21"/>
              </w:rPr>
            </w:pPr>
            <w:r>
              <w:rPr>
                <w:rFonts w:ascii="Times New Roman" w:hAnsi="Times New Roman" w:cs="Times New Roman"/>
                <w:szCs w:val="21"/>
              </w:rPr>
              <w:t>2.4</w:t>
            </w:r>
          </w:p>
        </w:tc>
        <w:tc>
          <w:tcPr>
            <w:tcW w:w="2486" w:type="dxa"/>
            <w:vAlign w:val="center"/>
          </w:tcPr>
          <w:p w14:paraId="1695E5AE">
            <w:pPr>
              <w:ind w:firstLine="0" w:firstLineChars="0"/>
              <w:jc w:val="center"/>
              <w:rPr>
                <w:rFonts w:ascii="Times New Roman" w:hAnsi="Times New Roman" w:cs="Times New Roman"/>
                <w:bCs/>
                <w:szCs w:val="21"/>
              </w:rPr>
            </w:pPr>
            <w:r>
              <w:rPr>
                <w:rFonts w:ascii="Times New Roman" w:hAnsi="Times New Roman" w:cs="Times New Roman"/>
                <w:bCs/>
                <w:szCs w:val="21"/>
              </w:rPr>
              <w:t>合同履行期限</w:t>
            </w:r>
          </w:p>
          <w:p w14:paraId="07E997F2">
            <w:pPr>
              <w:ind w:firstLine="0" w:firstLineChars="0"/>
              <w:jc w:val="center"/>
              <w:rPr>
                <w:rFonts w:ascii="Times New Roman" w:hAnsi="Times New Roman" w:cs="Times New Roman"/>
                <w:szCs w:val="21"/>
              </w:rPr>
            </w:pPr>
            <w:r>
              <w:rPr>
                <w:rFonts w:hint="eastAsia" w:ascii="Times New Roman" w:hAnsi="Times New Roman" w:cs="Times New Roman"/>
                <w:bCs/>
                <w:szCs w:val="21"/>
              </w:rPr>
              <w:t>（</w:t>
            </w:r>
            <w:r>
              <w:rPr>
                <w:rFonts w:hint="eastAsia" w:ascii="Times New Roman" w:hAnsi="Times New Roman" w:cs="Times New Roman"/>
                <w:bCs/>
                <w:szCs w:val="21"/>
                <w:lang w:eastAsia="zh-CN"/>
              </w:rPr>
              <w:t>服务期限</w:t>
            </w:r>
            <w:r>
              <w:rPr>
                <w:rFonts w:hint="eastAsia" w:ascii="Times New Roman" w:hAnsi="Times New Roman" w:cs="Times New Roman"/>
                <w:bCs/>
                <w:szCs w:val="21"/>
              </w:rPr>
              <w:t>）</w:t>
            </w:r>
          </w:p>
        </w:tc>
        <w:tc>
          <w:tcPr>
            <w:tcW w:w="5333" w:type="dxa"/>
            <w:vAlign w:val="center"/>
          </w:tcPr>
          <w:p w14:paraId="43CD2BC8">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70039D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477A60D1">
            <w:pPr>
              <w:ind w:firstLine="0" w:firstLineChars="0"/>
              <w:jc w:val="center"/>
              <w:rPr>
                <w:rFonts w:ascii="Times New Roman" w:hAnsi="Times New Roman" w:cs="Times New Roman"/>
                <w:szCs w:val="21"/>
              </w:rPr>
            </w:pPr>
            <w:r>
              <w:rPr>
                <w:rFonts w:ascii="Times New Roman" w:hAnsi="Times New Roman" w:cs="Times New Roman"/>
                <w:szCs w:val="21"/>
              </w:rPr>
              <w:t>2.5</w:t>
            </w:r>
          </w:p>
        </w:tc>
        <w:tc>
          <w:tcPr>
            <w:tcW w:w="2486" w:type="dxa"/>
            <w:vAlign w:val="center"/>
          </w:tcPr>
          <w:p w14:paraId="63D32FC2">
            <w:pPr>
              <w:ind w:firstLine="0" w:firstLineChars="0"/>
              <w:jc w:val="center"/>
              <w:rPr>
                <w:rFonts w:hint="eastAsia" w:ascii="Times New Roman" w:hAnsi="Times New Roman" w:eastAsia="宋体" w:cs="Times New Roman"/>
                <w:szCs w:val="21"/>
                <w:lang w:eastAsia="zh-CN"/>
              </w:rPr>
            </w:pPr>
            <w:r>
              <w:rPr>
                <w:rFonts w:hint="eastAsia" w:ascii="Times New Roman" w:hAnsi="Times New Roman" w:cs="Times New Roman"/>
                <w:szCs w:val="21"/>
                <w:lang w:eastAsia="zh-CN"/>
              </w:rPr>
              <w:t>交付（或实施）地点</w:t>
            </w:r>
          </w:p>
        </w:tc>
        <w:tc>
          <w:tcPr>
            <w:tcW w:w="5333" w:type="dxa"/>
            <w:vAlign w:val="center"/>
          </w:tcPr>
          <w:p w14:paraId="4061468B">
            <w:pPr>
              <w:ind w:firstLine="0" w:firstLineChars="0"/>
              <w:rPr>
                <w:rFonts w:ascii="Times New Roman" w:hAnsi="Times New Roman" w:cs="Times New Roman"/>
                <w:szCs w:val="21"/>
              </w:rPr>
            </w:pPr>
            <w:r>
              <w:rPr>
                <w:rFonts w:ascii="Times New Roman" w:hAnsi="Times New Roman" w:cs="Times New Roman"/>
                <w:szCs w:val="21"/>
              </w:rPr>
              <w:t>详见招标</w:t>
            </w:r>
            <w:bookmarkStart w:id="94" w:name="OLE_LINK4"/>
            <w:r>
              <w:rPr>
                <w:rFonts w:ascii="Times New Roman" w:hAnsi="Times New Roman" w:cs="Times New Roman"/>
                <w:szCs w:val="21"/>
              </w:rPr>
              <w:t>文件第</w:t>
            </w:r>
            <w:bookmarkEnd w:id="94"/>
            <w:r>
              <w:rPr>
                <w:rFonts w:ascii="Times New Roman" w:hAnsi="Times New Roman" w:cs="Times New Roman"/>
                <w:szCs w:val="21"/>
              </w:rPr>
              <w:t>一章《招标公告》</w:t>
            </w:r>
          </w:p>
        </w:tc>
      </w:tr>
      <w:tr w14:paraId="629A5B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0EB0959B">
            <w:pPr>
              <w:ind w:firstLine="0" w:firstLineChars="0"/>
              <w:jc w:val="center"/>
              <w:rPr>
                <w:rFonts w:ascii="Times New Roman" w:hAnsi="Times New Roman" w:cs="Times New Roman"/>
                <w:szCs w:val="21"/>
              </w:rPr>
            </w:pPr>
            <w:r>
              <w:rPr>
                <w:rFonts w:hint="eastAsia" w:ascii="Times New Roman" w:hAnsi="Times New Roman" w:cs="Times New Roman"/>
                <w:szCs w:val="21"/>
              </w:rPr>
              <w:t>3.1</w:t>
            </w:r>
          </w:p>
        </w:tc>
        <w:tc>
          <w:tcPr>
            <w:tcW w:w="2486" w:type="dxa"/>
            <w:vAlign w:val="center"/>
          </w:tcPr>
          <w:p w14:paraId="5777210A">
            <w:pPr>
              <w:ind w:firstLine="0" w:firstLineChars="0"/>
              <w:jc w:val="center"/>
              <w:rPr>
                <w:rFonts w:ascii="Times New Roman" w:hAnsi="Times New Roman" w:cs="Times New Roman"/>
                <w:bCs/>
                <w:szCs w:val="21"/>
              </w:rPr>
            </w:pPr>
            <w:r>
              <w:rPr>
                <w:rFonts w:ascii="Times New Roman" w:hAnsi="Times New Roman" w:cs="Times New Roman"/>
                <w:bCs/>
                <w:szCs w:val="21"/>
              </w:rPr>
              <w:t>投标人的资格要求</w:t>
            </w:r>
          </w:p>
        </w:tc>
        <w:tc>
          <w:tcPr>
            <w:tcW w:w="5333" w:type="dxa"/>
            <w:vAlign w:val="center"/>
          </w:tcPr>
          <w:p w14:paraId="0B23CAE9">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2C4D0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5DD6886F">
            <w:pPr>
              <w:ind w:firstLine="0" w:firstLineChars="0"/>
              <w:jc w:val="center"/>
              <w:rPr>
                <w:rFonts w:ascii="Times New Roman" w:hAnsi="Times New Roman" w:cs="Times New Roman"/>
                <w:szCs w:val="21"/>
              </w:rPr>
            </w:pPr>
            <w:r>
              <w:rPr>
                <w:rFonts w:hint="eastAsia" w:ascii="Times New Roman" w:hAnsi="Times New Roman" w:cs="Times New Roman"/>
                <w:szCs w:val="21"/>
              </w:rPr>
              <w:t>3.2</w:t>
            </w:r>
          </w:p>
        </w:tc>
        <w:tc>
          <w:tcPr>
            <w:tcW w:w="2486" w:type="dxa"/>
            <w:vAlign w:val="center"/>
          </w:tcPr>
          <w:p w14:paraId="01EABFB6">
            <w:pPr>
              <w:ind w:firstLine="0" w:firstLineChars="0"/>
              <w:jc w:val="center"/>
              <w:rPr>
                <w:rFonts w:ascii="Times New Roman" w:hAnsi="Times New Roman" w:cs="Times New Roman"/>
                <w:bCs/>
                <w:szCs w:val="21"/>
              </w:rPr>
            </w:pPr>
            <w:r>
              <w:rPr>
                <w:rFonts w:ascii="Times New Roman" w:hAnsi="Times New Roman" w:cs="Times New Roman"/>
                <w:bCs/>
                <w:szCs w:val="21"/>
              </w:rPr>
              <w:t>落实政府采购政策需满足的资格要求</w:t>
            </w:r>
          </w:p>
        </w:tc>
        <w:tc>
          <w:tcPr>
            <w:tcW w:w="5333" w:type="dxa"/>
            <w:vAlign w:val="center"/>
          </w:tcPr>
          <w:p w14:paraId="0ED1E5EC">
            <w:pPr>
              <w:ind w:firstLine="0" w:firstLineChars="0"/>
              <w:rPr>
                <w:rFonts w:ascii="Times New Roman" w:hAnsi="Times New Roman" w:cs="Times New Roman"/>
                <w:szCs w:val="21"/>
              </w:rPr>
            </w:pPr>
            <w:r>
              <w:rPr>
                <w:rFonts w:ascii="Times New Roman" w:hAnsi="Times New Roman" w:cs="Times New Roman"/>
                <w:szCs w:val="21"/>
              </w:rPr>
              <w:t>详见</w:t>
            </w:r>
            <w:bookmarkStart w:id="95" w:name="OLE_LINK181"/>
            <w:r>
              <w:rPr>
                <w:rFonts w:ascii="Times New Roman" w:hAnsi="Times New Roman" w:cs="Times New Roman"/>
                <w:szCs w:val="21"/>
              </w:rPr>
              <w:t>招标文件第一章</w:t>
            </w:r>
            <w:bookmarkEnd w:id="95"/>
            <w:r>
              <w:rPr>
                <w:rFonts w:ascii="Times New Roman" w:hAnsi="Times New Roman" w:cs="Times New Roman"/>
                <w:szCs w:val="21"/>
              </w:rPr>
              <w:t>《招标公告》</w:t>
            </w:r>
          </w:p>
        </w:tc>
      </w:tr>
      <w:tr w14:paraId="43FFB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3DC9FDD2">
            <w:pPr>
              <w:ind w:firstLine="0" w:firstLineChars="0"/>
              <w:jc w:val="center"/>
              <w:rPr>
                <w:rFonts w:ascii="Times New Roman" w:hAnsi="Times New Roman" w:cs="Times New Roman"/>
                <w:szCs w:val="21"/>
              </w:rPr>
            </w:pPr>
            <w:bookmarkStart w:id="96" w:name="OLE_LINK7" w:colFirst="1" w:colLast="2"/>
            <w:r>
              <w:rPr>
                <w:rFonts w:hint="eastAsia" w:ascii="Times New Roman" w:hAnsi="Times New Roman" w:cs="Times New Roman"/>
                <w:szCs w:val="21"/>
              </w:rPr>
              <w:t>3.3</w:t>
            </w:r>
          </w:p>
        </w:tc>
        <w:tc>
          <w:tcPr>
            <w:tcW w:w="2486" w:type="dxa"/>
            <w:vAlign w:val="center"/>
          </w:tcPr>
          <w:p w14:paraId="7585DF24">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5333" w:type="dxa"/>
            <w:vAlign w:val="center"/>
          </w:tcPr>
          <w:p w14:paraId="1A3116DB">
            <w:pPr>
              <w:ind w:firstLine="0" w:firstLineChars="0"/>
              <w:jc w:val="left"/>
              <w:rPr>
                <w:rFonts w:ascii="Times New Roman" w:hAnsi="Times New Roman" w:cs="Times New Roman"/>
                <w:szCs w:val="21"/>
              </w:rPr>
            </w:pPr>
            <w:r>
              <w:rPr>
                <w:rFonts w:ascii="Times New Roman" w:hAnsi="Times New Roman" w:cs="Times New Roman"/>
                <w:szCs w:val="21"/>
              </w:rPr>
              <w:t>详见招标文件第一章《招标公告》</w:t>
            </w:r>
          </w:p>
        </w:tc>
      </w:tr>
      <w:tr w14:paraId="59448D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261E9572">
            <w:pPr>
              <w:ind w:firstLine="0" w:firstLineChars="0"/>
              <w:jc w:val="center"/>
              <w:rPr>
                <w:rFonts w:ascii="Times New Roman" w:hAnsi="Times New Roman" w:cs="Times New Roman"/>
                <w:szCs w:val="21"/>
              </w:rPr>
            </w:pPr>
            <w:bookmarkStart w:id="97" w:name="OLE_LINK6" w:colFirst="2" w:colLast="2"/>
            <w:bookmarkStart w:id="98" w:name="OLE_LINK5" w:colFirst="1" w:colLast="1"/>
            <w:r>
              <w:rPr>
                <w:rFonts w:hint="eastAsia" w:ascii="Times New Roman" w:hAnsi="Times New Roman" w:cs="Times New Roman"/>
                <w:szCs w:val="21"/>
              </w:rPr>
              <w:t>4.1</w:t>
            </w:r>
          </w:p>
        </w:tc>
        <w:tc>
          <w:tcPr>
            <w:tcW w:w="2486" w:type="dxa"/>
            <w:vAlign w:val="center"/>
          </w:tcPr>
          <w:p w14:paraId="7D48E3D2">
            <w:pPr>
              <w:ind w:firstLine="0" w:firstLineChars="0"/>
              <w:jc w:val="center"/>
              <w:rPr>
                <w:rFonts w:ascii="Times New Roman" w:hAnsi="Times New Roman" w:cs="Times New Roman"/>
                <w:szCs w:val="21"/>
              </w:rPr>
            </w:pPr>
            <w:r>
              <w:rPr>
                <w:rFonts w:ascii="Times New Roman" w:hAnsi="Times New Roman" w:cs="Times New Roman"/>
                <w:bCs/>
                <w:szCs w:val="21"/>
              </w:rPr>
              <w:t>是否接受联合体</w:t>
            </w:r>
          </w:p>
        </w:tc>
        <w:tc>
          <w:tcPr>
            <w:tcW w:w="5333" w:type="dxa"/>
            <w:vAlign w:val="center"/>
          </w:tcPr>
          <w:p w14:paraId="7A7E0F36">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bookmarkEnd w:id="96"/>
      <w:tr w14:paraId="30226E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43519FA9">
            <w:pPr>
              <w:ind w:firstLine="0" w:firstLineChars="0"/>
              <w:jc w:val="center"/>
              <w:rPr>
                <w:rFonts w:ascii="Times New Roman" w:hAnsi="Times New Roman" w:cs="Times New Roman"/>
                <w:szCs w:val="21"/>
              </w:rPr>
            </w:pPr>
            <w:r>
              <w:rPr>
                <w:rFonts w:hint="eastAsia" w:ascii="Times New Roman" w:hAnsi="Times New Roman" w:cs="Times New Roman"/>
                <w:szCs w:val="21"/>
              </w:rPr>
              <w:t>5.1</w:t>
            </w:r>
          </w:p>
        </w:tc>
        <w:tc>
          <w:tcPr>
            <w:tcW w:w="2486" w:type="dxa"/>
            <w:vAlign w:val="center"/>
          </w:tcPr>
          <w:p w14:paraId="1E076753">
            <w:pPr>
              <w:ind w:firstLine="0" w:firstLineChars="0"/>
              <w:jc w:val="center"/>
              <w:rPr>
                <w:rFonts w:ascii="Times New Roman" w:hAnsi="Times New Roman" w:cs="Times New Roman"/>
                <w:szCs w:val="21"/>
              </w:rPr>
            </w:pPr>
            <w:r>
              <w:rPr>
                <w:rFonts w:ascii="Times New Roman" w:hAnsi="Times New Roman" w:cs="Times New Roman"/>
                <w:szCs w:val="21"/>
              </w:rPr>
              <w:t>现场考察</w:t>
            </w:r>
          </w:p>
        </w:tc>
        <w:tc>
          <w:tcPr>
            <w:tcW w:w="5333" w:type="dxa"/>
            <w:vAlign w:val="center"/>
          </w:tcPr>
          <w:p w14:paraId="09097B26">
            <w:pPr>
              <w:ind w:firstLine="0" w:firstLineChars="0"/>
              <w:rPr>
                <w:rFonts w:ascii="Times New Roman" w:hAnsi="Times New Roman" w:cs="Times New Roman"/>
                <w:szCs w:val="21"/>
              </w:rPr>
            </w:pPr>
            <w:bookmarkStart w:id="99" w:name="OLE_LINK182"/>
            <w:r>
              <w:rPr>
                <w:rFonts w:hint="eastAsia" w:ascii="Times New Roman" w:hAnsi="Times New Roman" w:cs="Times New Roman"/>
                <w:szCs w:val="21"/>
              </w:rPr>
              <w:t>☑不组织</w:t>
            </w:r>
          </w:p>
          <w:p w14:paraId="5B64542E">
            <w:pPr>
              <w:ind w:firstLine="0" w:firstLineChars="0"/>
              <w:rPr>
                <w:rFonts w:ascii="Times New Roman" w:hAnsi="Times New Roman" w:cs="Times New Roman"/>
                <w:szCs w:val="21"/>
              </w:rPr>
            </w:pPr>
            <w:r>
              <w:rPr>
                <w:rFonts w:hint="eastAsia" w:ascii="Times New Roman" w:hAnsi="Times New Roman" w:cs="Times New Roman"/>
                <w:szCs w:val="21"/>
              </w:rPr>
              <w:t>□组织：</w:t>
            </w:r>
          </w:p>
          <w:bookmarkEnd w:id="99"/>
          <w:p w14:paraId="7E0F3C96">
            <w:pPr>
              <w:ind w:firstLine="0" w:firstLineChars="0"/>
              <w:rPr>
                <w:rFonts w:ascii="Times New Roman" w:hAnsi="Times New Roman" w:cs="Times New Roman"/>
                <w:szCs w:val="21"/>
              </w:rPr>
            </w:pPr>
            <w:r>
              <w:rPr>
                <w:rFonts w:hint="eastAsia" w:ascii="Times New Roman" w:hAnsi="Times New Roman" w:cs="Times New Roman"/>
                <w:szCs w:val="21"/>
              </w:rPr>
              <w:t>考察时间：年月日点分</w:t>
            </w:r>
          </w:p>
          <w:p w14:paraId="7332A32D">
            <w:pPr>
              <w:ind w:firstLine="0" w:firstLineChars="0"/>
              <w:rPr>
                <w:rFonts w:hint="eastAsia"/>
              </w:rPr>
            </w:pPr>
            <w:r>
              <w:rPr>
                <w:rFonts w:hint="eastAsia" w:ascii="Times New Roman" w:hAnsi="Times New Roman" w:cs="Times New Roman"/>
                <w:szCs w:val="21"/>
              </w:rPr>
              <w:t>考察地点：</w:t>
            </w:r>
            <w:r>
              <w:rPr>
                <w:rFonts w:ascii="Times New Roman" w:hAnsi="Times New Roman" w:cs="Times New Roman"/>
                <w:szCs w:val="21"/>
              </w:rPr>
              <w:t>____________</w:t>
            </w:r>
          </w:p>
        </w:tc>
      </w:tr>
      <w:tr w14:paraId="347AB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6AEF1360">
            <w:pPr>
              <w:ind w:firstLine="0" w:firstLineChars="0"/>
              <w:jc w:val="center"/>
              <w:rPr>
                <w:rFonts w:ascii="Times New Roman" w:hAnsi="Times New Roman" w:cs="Times New Roman"/>
                <w:szCs w:val="21"/>
              </w:rPr>
            </w:pPr>
            <w:r>
              <w:rPr>
                <w:rFonts w:hint="eastAsia" w:ascii="Times New Roman" w:hAnsi="Times New Roman" w:cs="Times New Roman"/>
                <w:szCs w:val="21"/>
              </w:rPr>
              <w:t>6.1</w:t>
            </w:r>
          </w:p>
        </w:tc>
        <w:tc>
          <w:tcPr>
            <w:tcW w:w="2486" w:type="dxa"/>
            <w:vAlign w:val="center"/>
          </w:tcPr>
          <w:p w14:paraId="64451D37">
            <w:pPr>
              <w:ind w:firstLine="0" w:firstLineChars="0"/>
              <w:jc w:val="center"/>
              <w:rPr>
                <w:rFonts w:ascii="Times New Roman" w:hAnsi="Times New Roman" w:cs="Times New Roman"/>
                <w:szCs w:val="21"/>
              </w:rPr>
            </w:pPr>
            <w:r>
              <w:rPr>
                <w:rFonts w:ascii="Times New Roman" w:hAnsi="Times New Roman" w:cs="Times New Roman"/>
                <w:szCs w:val="21"/>
              </w:rPr>
              <w:t>开标前答疑会</w:t>
            </w:r>
          </w:p>
        </w:tc>
        <w:tc>
          <w:tcPr>
            <w:tcW w:w="5333" w:type="dxa"/>
            <w:vAlign w:val="center"/>
          </w:tcPr>
          <w:p w14:paraId="4896DD5E">
            <w:pPr>
              <w:ind w:firstLine="0" w:firstLineChars="0"/>
              <w:rPr>
                <w:rFonts w:ascii="Times New Roman" w:hAnsi="Times New Roman" w:cs="Times New Roman"/>
                <w:szCs w:val="21"/>
              </w:rPr>
            </w:pPr>
            <w:r>
              <w:rPr>
                <w:rFonts w:hint="eastAsia" w:ascii="Times New Roman" w:hAnsi="Times New Roman" w:cs="Times New Roman"/>
                <w:szCs w:val="21"/>
              </w:rPr>
              <w:t>☑不</w:t>
            </w:r>
            <w:bookmarkStart w:id="100" w:name="OLE_LINK183"/>
            <w:r>
              <w:rPr>
                <w:rFonts w:hint="eastAsia" w:ascii="Times New Roman" w:hAnsi="Times New Roman" w:cs="Times New Roman"/>
                <w:szCs w:val="21"/>
              </w:rPr>
              <w:t>召开</w:t>
            </w:r>
            <w:bookmarkEnd w:id="100"/>
          </w:p>
          <w:p w14:paraId="07EF7ADE">
            <w:pPr>
              <w:ind w:firstLine="0" w:firstLineChars="0"/>
              <w:rPr>
                <w:rFonts w:ascii="Times New Roman" w:hAnsi="Times New Roman" w:cs="Times New Roman"/>
                <w:szCs w:val="21"/>
              </w:rPr>
            </w:pPr>
            <w:r>
              <w:rPr>
                <w:rFonts w:hint="eastAsia" w:ascii="Times New Roman" w:hAnsi="Times New Roman" w:cs="Times New Roman"/>
                <w:szCs w:val="21"/>
              </w:rPr>
              <w:t>□召开</w:t>
            </w:r>
          </w:p>
          <w:p w14:paraId="3F462F53">
            <w:pPr>
              <w:ind w:firstLine="0" w:firstLineChars="0"/>
              <w:rPr>
                <w:rFonts w:ascii="Times New Roman" w:hAnsi="Times New Roman" w:cs="Times New Roman"/>
                <w:szCs w:val="21"/>
              </w:rPr>
            </w:pPr>
            <w:r>
              <w:rPr>
                <w:rFonts w:hint="eastAsia" w:ascii="Times New Roman" w:hAnsi="Times New Roman" w:cs="Times New Roman"/>
                <w:szCs w:val="21"/>
              </w:rPr>
              <w:t>召开时间：年月日点分</w:t>
            </w:r>
          </w:p>
          <w:p w14:paraId="044BACA0">
            <w:pPr>
              <w:ind w:firstLine="0" w:firstLineChars="0"/>
              <w:jc w:val="left"/>
              <w:rPr>
                <w:rFonts w:ascii="Times New Roman" w:hAnsi="Times New Roman" w:cs="Times New Roman"/>
                <w:szCs w:val="21"/>
              </w:rPr>
            </w:pPr>
            <w:r>
              <w:rPr>
                <w:rFonts w:hint="eastAsia" w:ascii="Times New Roman" w:hAnsi="Times New Roman" w:cs="Times New Roman"/>
                <w:szCs w:val="21"/>
              </w:rPr>
              <w:t>召开地点：</w:t>
            </w:r>
            <w:r>
              <w:rPr>
                <w:rFonts w:ascii="Times New Roman" w:hAnsi="Times New Roman" w:cs="Times New Roman"/>
                <w:szCs w:val="21"/>
              </w:rPr>
              <w:t>____________</w:t>
            </w:r>
          </w:p>
        </w:tc>
      </w:tr>
      <w:bookmarkEnd w:id="97"/>
      <w:bookmarkEnd w:id="98"/>
      <w:tr w14:paraId="006917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146E6A8B">
            <w:pPr>
              <w:ind w:firstLine="0" w:firstLineChars="0"/>
              <w:jc w:val="center"/>
              <w:rPr>
                <w:rFonts w:ascii="Times New Roman" w:hAnsi="Times New Roman" w:cs="Times New Roman"/>
                <w:szCs w:val="21"/>
              </w:rPr>
            </w:pPr>
            <w:r>
              <w:rPr>
                <w:rFonts w:hint="eastAsia" w:ascii="Times New Roman" w:hAnsi="Times New Roman" w:cs="Times New Roman"/>
                <w:szCs w:val="21"/>
              </w:rPr>
              <w:t>10.1</w:t>
            </w:r>
          </w:p>
        </w:tc>
        <w:tc>
          <w:tcPr>
            <w:tcW w:w="2486" w:type="dxa"/>
            <w:vAlign w:val="center"/>
          </w:tcPr>
          <w:p w14:paraId="59421A33">
            <w:pPr>
              <w:ind w:firstLine="0" w:firstLineChars="0"/>
              <w:jc w:val="center"/>
              <w:rPr>
                <w:rFonts w:ascii="Times New Roman" w:hAnsi="Times New Roman" w:cs="Times New Roman"/>
                <w:szCs w:val="21"/>
              </w:rPr>
            </w:pPr>
            <w:r>
              <w:rPr>
                <w:rFonts w:ascii="Times New Roman" w:hAnsi="Times New Roman" w:cs="Times New Roman"/>
                <w:szCs w:val="21"/>
              </w:rPr>
              <w:t>询问</w:t>
            </w:r>
          </w:p>
        </w:tc>
        <w:tc>
          <w:tcPr>
            <w:tcW w:w="5333" w:type="dxa"/>
            <w:vAlign w:val="center"/>
          </w:tcPr>
          <w:p w14:paraId="5CAFF262">
            <w:pPr>
              <w:ind w:firstLine="0" w:firstLineChars="0"/>
              <w:rPr>
                <w:rFonts w:ascii="Times New Roman" w:hAnsi="Times New Roman" w:cs="Times New Roman"/>
                <w:szCs w:val="21"/>
              </w:rPr>
            </w:pPr>
            <w:r>
              <w:rPr>
                <w:rFonts w:ascii="Times New Roman" w:hAnsi="Times New Roman" w:cs="Times New Roman"/>
                <w:szCs w:val="21"/>
              </w:rPr>
              <w:t>投标人</w:t>
            </w:r>
            <w:r>
              <w:rPr>
                <w:rFonts w:hint="eastAsia" w:ascii="Times New Roman" w:hAnsi="Times New Roman" w:cs="Times New Roman"/>
                <w:szCs w:val="21"/>
              </w:rPr>
              <w:t>对招标文件</w:t>
            </w:r>
            <w:r>
              <w:rPr>
                <w:rFonts w:ascii="Times New Roman" w:hAnsi="Times New Roman" w:cs="Times New Roman"/>
                <w:szCs w:val="21"/>
              </w:rPr>
              <w:t>有疑问的，可以向采购人或采购代理机构提出询问</w:t>
            </w:r>
            <w:r>
              <w:rPr>
                <w:rFonts w:hint="eastAsia" w:ascii="Times New Roman" w:hAnsi="Times New Roman" w:cs="Times New Roman"/>
                <w:szCs w:val="21"/>
              </w:rPr>
              <w:t>，采购人或者采购代理机构在接到询问后的3个工作日内对投标人依法提出的询问作出答复，但答复的内容不涉及商业秘密</w:t>
            </w:r>
            <w:r>
              <w:rPr>
                <w:rFonts w:ascii="Times New Roman" w:hAnsi="Times New Roman" w:cs="Times New Roman"/>
                <w:szCs w:val="21"/>
              </w:rPr>
              <w:t>。</w:t>
            </w:r>
          </w:p>
        </w:tc>
      </w:tr>
      <w:tr w14:paraId="3A8B3C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1846999A">
            <w:pPr>
              <w:ind w:firstLine="0" w:firstLineChars="0"/>
              <w:jc w:val="center"/>
              <w:rPr>
                <w:rFonts w:ascii="Times New Roman" w:hAnsi="Times New Roman" w:cs="Times New Roman"/>
                <w:szCs w:val="21"/>
              </w:rPr>
            </w:pPr>
            <w:r>
              <w:rPr>
                <w:rFonts w:hint="eastAsia" w:ascii="Times New Roman" w:hAnsi="Times New Roman" w:cs="Times New Roman"/>
                <w:szCs w:val="21"/>
              </w:rPr>
              <w:t>10.3</w:t>
            </w:r>
          </w:p>
        </w:tc>
        <w:tc>
          <w:tcPr>
            <w:tcW w:w="2486" w:type="dxa"/>
            <w:vAlign w:val="center"/>
          </w:tcPr>
          <w:p w14:paraId="7F9F4628">
            <w:pPr>
              <w:ind w:firstLine="0" w:firstLineChars="0"/>
              <w:jc w:val="center"/>
              <w:rPr>
                <w:rFonts w:ascii="Times New Roman" w:hAnsi="Times New Roman" w:cs="Times New Roman"/>
                <w:szCs w:val="21"/>
              </w:rPr>
            </w:pPr>
            <w:r>
              <w:rPr>
                <w:rFonts w:ascii="Times New Roman" w:hAnsi="Times New Roman" w:cs="Times New Roman"/>
                <w:szCs w:val="21"/>
              </w:rPr>
              <w:t>询问联系方式</w:t>
            </w:r>
          </w:p>
        </w:tc>
        <w:tc>
          <w:tcPr>
            <w:tcW w:w="5333" w:type="dxa"/>
            <w:vAlign w:val="center"/>
          </w:tcPr>
          <w:p w14:paraId="322D6C50">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6CBF3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6EAFCE5B">
            <w:pPr>
              <w:ind w:firstLine="0" w:firstLineChars="0"/>
              <w:jc w:val="center"/>
              <w:rPr>
                <w:rFonts w:ascii="Times New Roman" w:hAnsi="Times New Roman" w:cs="Times New Roman"/>
                <w:szCs w:val="21"/>
              </w:rPr>
            </w:pPr>
            <w:r>
              <w:rPr>
                <w:rFonts w:hint="eastAsia" w:ascii="Times New Roman" w:hAnsi="Times New Roman" w:cs="Times New Roman"/>
                <w:szCs w:val="21"/>
              </w:rPr>
              <w:t>11.4</w:t>
            </w:r>
          </w:p>
        </w:tc>
        <w:tc>
          <w:tcPr>
            <w:tcW w:w="2486" w:type="dxa"/>
            <w:vAlign w:val="center"/>
          </w:tcPr>
          <w:p w14:paraId="206C32F5">
            <w:pPr>
              <w:ind w:firstLine="0" w:firstLineChars="0"/>
              <w:jc w:val="center"/>
              <w:rPr>
                <w:rFonts w:ascii="Times New Roman" w:hAnsi="Times New Roman" w:cs="Times New Roman"/>
                <w:szCs w:val="21"/>
              </w:rPr>
            </w:pPr>
            <w:r>
              <w:rPr>
                <w:rFonts w:ascii="Times New Roman" w:hAnsi="Times New Roman" w:cs="Times New Roman"/>
                <w:szCs w:val="21"/>
              </w:rPr>
              <w:t>招标文件澄清、修改时间</w:t>
            </w:r>
          </w:p>
        </w:tc>
        <w:tc>
          <w:tcPr>
            <w:tcW w:w="5333" w:type="dxa"/>
            <w:vAlign w:val="center"/>
          </w:tcPr>
          <w:p w14:paraId="38E68864">
            <w:pPr>
              <w:ind w:firstLine="0" w:firstLineChars="0"/>
              <w:rPr>
                <w:rFonts w:ascii="Times New Roman" w:hAnsi="Times New Roman" w:cs="Times New Roman"/>
                <w:szCs w:val="21"/>
              </w:rPr>
            </w:pPr>
            <w:bookmarkStart w:id="101" w:name="OLE_LINK50"/>
            <w:r>
              <w:rPr>
                <w:rFonts w:hint="eastAsia" w:ascii="Times New Roman" w:hAnsi="Times New Roman" w:cs="Times New Roman"/>
                <w:szCs w:val="21"/>
              </w:rPr>
              <w:t>采购人或者采购代理机构可以对已发出的招标文件进行必要的澄清或者修改。澄清或者修改的内容可能影响投标文件编制的，采</w:t>
            </w:r>
            <w:bookmarkStart w:id="102" w:name="OLE_LINK48"/>
            <w:r>
              <w:rPr>
                <w:rFonts w:hint="eastAsia" w:ascii="Times New Roman" w:hAnsi="Times New Roman" w:cs="Times New Roman"/>
                <w:szCs w:val="21"/>
              </w:rPr>
              <w:t>购人或者采购代理机构应当在投标截止时间至少15日前，以书面形式通知所有获取招标文件的潜在投标人；不足15日的，采购人或者采购代理机构应当顺延提交投标文件的截止时间。</w:t>
            </w:r>
            <w:bookmarkEnd w:id="101"/>
            <w:bookmarkEnd w:id="102"/>
          </w:p>
        </w:tc>
      </w:tr>
      <w:tr w14:paraId="0B8730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0A1D29DC">
            <w:pPr>
              <w:ind w:firstLine="0" w:firstLineChars="0"/>
              <w:jc w:val="center"/>
              <w:rPr>
                <w:rFonts w:ascii="Times New Roman" w:hAnsi="Times New Roman" w:cs="Times New Roman"/>
                <w:szCs w:val="21"/>
              </w:rPr>
            </w:pPr>
            <w:r>
              <w:rPr>
                <w:rFonts w:hint="eastAsia" w:ascii="Times New Roman" w:hAnsi="Times New Roman" w:cs="Times New Roman"/>
                <w:szCs w:val="21"/>
              </w:rPr>
              <w:t>17.1</w:t>
            </w:r>
          </w:p>
        </w:tc>
        <w:tc>
          <w:tcPr>
            <w:tcW w:w="2486" w:type="dxa"/>
            <w:vAlign w:val="center"/>
          </w:tcPr>
          <w:p w14:paraId="4C925F63">
            <w:pPr>
              <w:ind w:firstLine="0" w:firstLineChars="0"/>
              <w:jc w:val="center"/>
              <w:rPr>
                <w:rFonts w:ascii="Times New Roman" w:hAnsi="Times New Roman" w:cs="Times New Roman"/>
                <w:szCs w:val="21"/>
              </w:rPr>
            </w:pPr>
            <w:r>
              <w:rPr>
                <w:rFonts w:ascii="Times New Roman" w:hAnsi="Times New Roman" w:cs="Times New Roman"/>
                <w:szCs w:val="21"/>
              </w:rPr>
              <w:t>投标有效期</w:t>
            </w:r>
          </w:p>
        </w:tc>
        <w:tc>
          <w:tcPr>
            <w:tcW w:w="5333" w:type="dxa"/>
            <w:vAlign w:val="center"/>
          </w:tcPr>
          <w:p w14:paraId="6D957EA6">
            <w:pPr>
              <w:ind w:firstLine="0" w:firstLineChars="0"/>
              <w:rPr>
                <w:rFonts w:ascii="Times New Roman" w:hAnsi="Times New Roman" w:cs="Times New Roman"/>
                <w:szCs w:val="21"/>
              </w:rPr>
            </w:pPr>
            <w:r>
              <w:rPr>
                <w:rFonts w:ascii="Times New Roman" w:hAnsi="Times New Roman" w:cs="Times New Roman"/>
                <w:szCs w:val="21"/>
              </w:rPr>
              <w:t>从提交投标文件截止之日起</w:t>
            </w:r>
            <w:bookmarkStart w:id="103" w:name="OLE_LINK42"/>
            <w:r>
              <w:rPr>
                <w:rFonts w:ascii="Times New Roman" w:hAnsi="Times New Roman" w:cs="Times New Roman"/>
                <w:szCs w:val="21"/>
                <w:u w:val="single"/>
              </w:rPr>
              <w:t>90</w:t>
            </w:r>
            <w:bookmarkEnd w:id="103"/>
            <w:r>
              <w:rPr>
                <w:rFonts w:ascii="Times New Roman" w:hAnsi="Times New Roman" w:cs="Times New Roman"/>
                <w:szCs w:val="21"/>
              </w:rPr>
              <w:t>日历天。</w:t>
            </w:r>
          </w:p>
        </w:tc>
      </w:tr>
      <w:tr w14:paraId="03D9D5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139CEC6D">
            <w:pPr>
              <w:ind w:firstLine="0" w:firstLineChars="0"/>
              <w:jc w:val="center"/>
              <w:rPr>
                <w:rFonts w:ascii="Times New Roman" w:hAnsi="Times New Roman" w:cs="Times New Roman"/>
                <w:szCs w:val="21"/>
              </w:rPr>
            </w:pPr>
            <w:r>
              <w:rPr>
                <w:rFonts w:hint="eastAsia" w:ascii="Times New Roman" w:hAnsi="Times New Roman" w:cs="Times New Roman"/>
                <w:szCs w:val="21"/>
              </w:rPr>
              <w:t>18.1</w:t>
            </w:r>
          </w:p>
        </w:tc>
        <w:tc>
          <w:tcPr>
            <w:tcW w:w="2486" w:type="dxa"/>
            <w:vAlign w:val="center"/>
          </w:tcPr>
          <w:p w14:paraId="0B29A7F9">
            <w:pPr>
              <w:ind w:firstLine="0" w:firstLineChars="0"/>
              <w:jc w:val="center"/>
              <w:rPr>
                <w:rFonts w:ascii="Times New Roman" w:hAnsi="Times New Roman" w:cs="Times New Roman"/>
                <w:szCs w:val="21"/>
              </w:rPr>
            </w:pPr>
            <w:r>
              <w:rPr>
                <w:rFonts w:ascii="Times New Roman" w:hAnsi="Times New Roman" w:cs="Times New Roman"/>
                <w:bCs/>
                <w:szCs w:val="21"/>
              </w:rPr>
              <w:t>投标</w:t>
            </w:r>
            <w:r>
              <w:rPr>
                <w:rFonts w:ascii="Times New Roman" w:hAnsi="Times New Roman" w:cs="Times New Roman"/>
                <w:szCs w:val="21"/>
              </w:rPr>
              <w:t>保证金</w:t>
            </w:r>
          </w:p>
        </w:tc>
        <w:tc>
          <w:tcPr>
            <w:tcW w:w="5333" w:type="dxa"/>
            <w:vAlign w:val="center"/>
          </w:tcPr>
          <w:p w14:paraId="76CF3493">
            <w:pPr>
              <w:ind w:firstLine="0" w:firstLineChars="0"/>
              <w:rPr>
                <w:rFonts w:hint="eastAsia" w:ascii="宋体" w:hAnsi="宋体" w:cs="宋体"/>
                <w:szCs w:val="21"/>
              </w:rPr>
            </w:pPr>
            <w:r>
              <w:rPr>
                <w:rFonts w:ascii="Times New Roman" w:hAnsi="Times New Roman" w:cs="Times New Roman"/>
                <w:szCs w:val="21"/>
              </w:rPr>
              <w:sym w:font="Wingdings 2" w:char="0052"/>
            </w:r>
            <w:r>
              <w:rPr>
                <w:rFonts w:ascii="Times New Roman" w:hAnsi="Times New Roman" w:cs="Times New Roman"/>
                <w:szCs w:val="21"/>
              </w:rPr>
              <w:t>不要求提供</w:t>
            </w:r>
          </w:p>
        </w:tc>
      </w:tr>
      <w:tr w14:paraId="2F353B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6A945414">
            <w:pPr>
              <w:ind w:firstLine="0" w:firstLineChars="0"/>
              <w:jc w:val="center"/>
              <w:rPr>
                <w:rFonts w:ascii="Times New Roman" w:hAnsi="Times New Roman" w:cs="Times New Roman"/>
                <w:szCs w:val="21"/>
              </w:rPr>
            </w:pPr>
            <w:bookmarkStart w:id="104" w:name="OLE_LINK288" w:colFirst="0" w:colLast="1"/>
            <w:r>
              <w:rPr>
                <w:rFonts w:hint="eastAsia" w:ascii="Times New Roman" w:hAnsi="Times New Roman" w:cs="Times New Roman"/>
                <w:szCs w:val="21"/>
              </w:rPr>
              <w:t>19.4</w:t>
            </w:r>
          </w:p>
        </w:tc>
        <w:tc>
          <w:tcPr>
            <w:tcW w:w="2486" w:type="dxa"/>
            <w:vAlign w:val="center"/>
          </w:tcPr>
          <w:p w14:paraId="50999C5D">
            <w:pPr>
              <w:ind w:firstLine="0" w:firstLineChars="0"/>
              <w:jc w:val="center"/>
              <w:rPr>
                <w:rFonts w:ascii="Times New Roman" w:hAnsi="Times New Roman" w:cs="Times New Roman"/>
                <w:bCs/>
                <w:szCs w:val="21"/>
              </w:rPr>
            </w:pPr>
            <w:r>
              <w:rPr>
                <w:rFonts w:hint="eastAsia" w:ascii="Times New Roman" w:hAnsi="Times New Roman" w:cs="Times New Roman"/>
                <w:bCs/>
                <w:szCs w:val="21"/>
              </w:rPr>
              <w:t>投标文件盖章及签署</w:t>
            </w:r>
          </w:p>
        </w:tc>
        <w:tc>
          <w:tcPr>
            <w:tcW w:w="5333" w:type="dxa"/>
            <w:vAlign w:val="center"/>
          </w:tcPr>
          <w:p w14:paraId="148BD827">
            <w:pPr>
              <w:ind w:firstLine="0" w:firstLineChars="0"/>
              <w:rPr>
                <w:rFonts w:hint="eastAsia" w:ascii="宋体" w:hAnsi="宋体" w:cs="宋体"/>
                <w:szCs w:val="21"/>
              </w:rPr>
            </w:pPr>
            <w:r>
              <w:rPr>
                <w:rFonts w:hint="eastAsia" w:ascii="宋体" w:hAnsi="宋体" w:cs="宋体"/>
                <w:szCs w:val="21"/>
              </w:rPr>
              <w:t>投标文件应按本招标文件中投标文件格式规定的</w:t>
            </w:r>
            <w:r>
              <w:rPr>
                <w:rFonts w:hint="eastAsia" w:ascii="宋体" w:hAnsi="宋体" w:cs="宋体"/>
                <w:b/>
                <w:bCs/>
                <w:szCs w:val="21"/>
              </w:rPr>
              <w:t>签名或签章处逐一电子签名或电子签章，要求盖章处盖投标人电子签章</w:t>
            </w:r>
            <w:r>
              <w:rPr>
                <w:rFonts w:hint="eastAsia" w:ascii="宋体" w:hAnsi="宋体" w:cs="宋体"/>
              </w:rPr>
              <w:t>。</w:t>
            </w:r>
          </w:p>
        </w:tc>
      </w:tr>
      <w:tr w14:paraId="32A4AD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71459B3D">
            <w:pPr>
              <w:ind w:firstLine="0" w:firstLineChars="0"/>
              <w:jc w:val="center"/>
              <w:rPr>
                <w:rFonts w:ascii="Times New Roman" w:hAnsi="Times New Roman" w:cs="Times New Roman"/>
                <w:szCs w:val="21"/>
              </w:rPr>
            </w:pPr>
            <w:r>
              <w:rPr>
                <w:rFonts w:hint="eastAsia" w:ascii="Times New Roman" w:hAnsi="Times New Roman" w:cs="Times New Roman"/>
                <w:szCs w:val="21"/>
              </w:rPr>
              <w:t>20.1</w:t>
            </w:r>
          </w:p>
        </w:tc>
        <w:tc>
          <w:tcPr>
            <w:tcW w:w="2486" w:type="dxa"/>
            <w:vAlign w:val="center"/>
          </w:tcPr>
          <w:p w14:paraId="6D2CA5F6">
            <w:pPr>
              <w:ind w:firstLine="0" w:firstLineChars="0"/>
              <w:jc w:val="center"/>
              <w:rPr>
                <w:rFonts w:ascii="Times New Roman" w:hAnsi="Times New Roman" w:cs="Times New Roman"/>
                <w:szCs w:val="21"/>
              </w:rPr>
            </w:pPr>
            <w:bookmarkStart w:id="105" w:name="OLE_LINK141"/>
            <w:r>
              <w:rPr>
                <w:rFonts w:ascii="Times New Roman" w:hAnsi="Times New Roman" w:cs="Times New Roman"/>
                <w:szCs w:val="21"/>
              </w:rPr>
              <w:t>投标报价</w:t>
            </w:r>
            <w:bookmarkEnd w:id="105"/>
          </w:p>
        </w:tc>
        <w:tc>
          <w:tcPr>
            <w:tcW w:w="5333" w:type="dxa"/>
            <w:vAlign w:val="center"/>
          </w:tcPr>
          <w:p w14:paraId="7036B95C">
            <w:pPr>
              <w:widowControl/>
              <w:ind w:firstLine="0" w:firstLineChars="0"/>
              <w:jc w:val="left"/>
              <w:rPr>
                <w:rFonts w:hint="eastAsia" w:ascii="宋体" w:hAnsi="宋体" w:cs="宋体"/>
              </w:rPr>
            </w:pPr>
            <w:r>
              <w:rPr>
                <w:rFonts w:hint="eastAsia" w:ascii="宋体" w:hAnsi="宋体" w:cs="宋体"/>
              </w:rPr>
              <w:t>（1）投标人必须对本次</w:t>
            </w:r>
            <w:bookmarkStart w:id="106" w:name="OLE_LINK2"/>
            <w:r>
              <w:rPr>
                <w:rFonts w:hint="eastAsia" w:ascii="宋体" w:hAnsi="宋体" w:cs="宋体"/>
              </w:rPr>
              <w:t>招标范围内所有内容作出完整唯一的投标报价，</w:t>
            </w:r>
            <w:bookmarkStart w:id="107" w:name="OLE_LINK264"/>
            <w:r>
              <w:rPr>
                <w:rFonts w:hint="eastAsia" w:ascii="宋体" w:hAnsi="宋体" w:cs="宋体"/>
              </w:rPr>
              <w:t>不得缺项</w:t>
            </w:r>
            <w:bookmarkEnd w:id="107"/>
            <w:r>
              <w:rPr>
                <w:rFonts w:hint="eastAsia" w:ascii="宋体" w:hAnsi="宋体" w:cs="宋体"/>
              </w:rPr>
              <w:t>、漏项</w:t>
            </w:r>
            <w:bookmarkEnd w:id="106"/>
            <w:r>
              <w:rPr>
                <w:rFonts w:hint="eastAsia" w:ascii="宋体" w:hAnsi="宋体" w:cs="宋体"/>
              </w:rPr>
              <w:t>，否则投标文件将按无效处理。</w:t>
            </w:r>
          </w:p>
          <w:p w14:paraId="5D26DC76">
            <w:pPr>
              <w:widowControl/>
              <w:ind w:firstLine="0" w:firstLineChars="0"/>
              <w:jc w:val="left"/>
              <w:rPr>
                <w:rFonts w:hint="eastAsia" w:ascii="宋体" w:hAnsi="宋体" w:cs="宋体"/>
              </w:rPr>
            </w:pPr>
            <w:r>
              <w:rPr>
                <w:rFonts w:hint="eastAsia" w:ascii="宋体" w:hAnsi="宋体" w:cs="宋体"/>
              </w:rPr>
              <w:t>（2）投标人的报价应包括但不限于下列内容：</w:t>
            </w:r>
          </w:p>
          <w:p w14:paraId="40EF9CB3">
            <w:pPr>
              <w:widowControl/>
              <w:ind w:firstLine="0" w:firstLineChars="0"/>
              <w:jc w:val="left"/>
              <w:rPr>
                <w:rFonts w:hint="eastAsia" w:ascii="宋体" w:hAnsi="宋体" w:cs="宋体"/>
                <w:color w:val="FF0000"/>
              </w:rPr>
            </w:pPr>
            <w:r>
              <w:rPr>
                <w:rFonts w:hint="eastAsia" w:ascii="宋体" w:hAnsi="宋体" w:cs="宋体"/>
              </w:rPr>
              <w:t>1）</w:t>
            </w:r>
            <w:r>
              <w:rPr>
                <w:rFonts w:hint="eastAsia" w:hAnsi="宋体"/>
                <w:szCs w:val="21"/>
                <w:highlight w:val="none"/>
                <w:lang w:eastAsia="zh-CN"/>
              </w:rPr>
              <w:t>完成全部服务内容所需的包括服务成本价格（含利润）、保险、税收、培训、售后服务、中标服务费的各种费用、采购代理服务费及其它一切费用</w:t>
            </w:r>
            <w:r>
              <w:rPr>
                <w:rFonts w:hint="eastAsia" w:ascii="宋体" w:hAnsi="宋体" w:cs="宋体"/>
              </w:rPr>
              <w:t>。</w:t>
            </w:r>
          </w:p>
          <w:p w14:paraId="03B7D32E">
            <w:pPr>
              <w:widowControl/>
              <w:ind w:firstLine="0" w:firstLineChars="0"/>
              <w:jc w:val="left"/>
              <w:rPr>
                <w:rFonts w:ascii="Times New Roman" w:hAnsi="Times New Roman" w:cs="Times New Roman"/>
                <w:color w:val="FF0000"/>
                <w:szCs w:val="21"/>
              </w:rPr>
            </w:pPr>
            <w:r>
              <w:rPr>
                <w:rFonts w:hint="eastAsia" w:ascii="宋体" w:hAnsi="宋体" w:cs="宋体"/>
              </w:rPr>
              <w:t>2）该报价应符合市场行情并能保证投标人完成履行合同所需的一切工作，采购人不再支付除投标报价以外的任何费用。</w:t>
            </w:r>
          </w:p>
        </w:tc>
      </w:tr>
      <w:bookmarkEnd w:id="104"/>
      <w:tr w14:paraId="5F7B1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12B9A402">
            <w:pPr>
              <w:ind w:firstLine="0" w:firstLineChars="0"/>
              <w:jc w:val="center"/>
              <w:rPr>
                <w:rFonts w:ascii="Times New Roman" w:hAnsi="Times New Roman" w:cs="Times New Roman"/>
                <w:szCs w:val="21"/>
              </w:rPr>
            </w:pPr>
            <w:r>
              <w:rPr>
                <w:rFonts w:hint="eastAsia" w:ascii="Times New Roman" w:hAnsi="Times New Roman" w:cs="Times New Roman"/>
                <w:szCs w:val="21"/>
              </w:rPr>
              <w:t>22.1</w:t>
            </w:r>
          </w:p>
        </w:tc>
        <w:tc>
          <w:tcPr>
            <w:tcW w:w="2486" w:type="dxa"/>
            <w:vAlign w:val="center"/>
          </w:tcPr>
          <w:p w14:paraId="2AAFDD1A">
            <w:pPr>
              <w:ind w:firstLine="0" w:firstLineChars="0"/>
              <w:jc w:val="center"/>
              <w:rPr>
                <w:rFonts w:ascii="Times New Roman" w:hAnsi="Times New Roman" w:cs="Times New Roman"/>
                <w:szCs w:val="21"/>
              </w:rPr>
            </w:pPr>
            <w:r>
              <w:rPr>
                <w:rFonts w:ascii="Times New Roman" w:hAnsi="Times New Roman" w:cs="Times New Roman"/>
                <w:szCs w:val="21"/>
              </w:rPr>
              <w:t>提交投标文件截止时间</w:t>
            </w:r>
            <w:r>
              <w:rPr>
                <w:rFonts w:hint="eastAsia" w:ascii="Times New Roman" w:hAnsi="Times New Roman" w:cs="Times New Roman"/>
                <w:szCs w:val="21"/>
              </w:rPr>
              <w:t>和地点</w:t>
            </w:r>
          </w:p>
        </w:tc>
        <w:tc>
          <w:tcPr>
            <w:tcW w:w="5333" w:type="dxa"/>
            <w:vAlign w:val="center"/>
          </w:tcPr>
          <w:p w14:paraId="5DC2FAD5">
            <w:pPr>
              <w:ind w:firstLine="0" w:firstLineChars="0"/>
              <w:rPr>
                <w:rFonts w:ascii="Times New Roman" w:hAnsi="Times New Roman" w:cs="Times New Roman"/>
                <w:szCs w:val="21"/>
              </w:rPr>
            </w:pPr>
            <w:r>
              <w:rPr>
                <w:rFonts w:ascii="Times New Roman" w:hAnsi="Times New Roman" w:cs="Times New Roman"/>
                <w:szCs w:val="21"/>
              </w:rPr>
              <w:t>详见第一章《招标公告》</w:t>
            </w:r>
          </w:p>
        </w:tc>
      </w:tr>
      <w:tr w14:paraId="5D00CB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57A10C73">
            <w:pPr>
              <w:ind w:firstLine="0" w:firstLineChars="0"/>
              <w:jc w:val="center"/>
              <w:rPr>
                <w:rFonts w:ascii="Times New Roman" w:hAnsi="Times New Roman" w:cs="Times New Roman"/>
                <w:szCs w:val="21"/>
              </w:rPr>
            </w:pPr>
            <w:r>
              <w:rPr>
                <w:rFonts w:hint="eastAsia" w:ascii="Times New Roman" w:hAnsi="Times New Roman" w:cs="Times New Roman"/>
                <w:szCs w:val="21"/>
              </w:rPr>
              <w:t>26.2</w:t>
            </w:r>
          </w:p>
        </w:tc>
        <w:tc>
          <w:tcPr>
            <w:tcW w:w="2486" w:type="dxa"/>
            <w:vAlign w:val="center"/>
          </w:tcPr>
          <w:p w14:paraId="3DEF560D">
            <w:pPr>
              <w:ind w:firstLine="0" w:firstLineChars="0"/>
              <w:jc w:val="center"/>
              <w:rPr>
                <w:rFonts w:ascii="Times New Roman" w:hAnsi="Times New Roman" w:cs="Times New Roman"/>
                <w:szCs w:val="21"/>
              </w:rPr>
            </w:pPr>
            <w:r>
              <w:rPr>
                <w:rFonts w:hint="eastAsia" w:ascii="Times New Roman" w:hAnsi="Times New Roman" w:cs="Times New Roman"/>
                <w:szCs w:val="21"/>
              </w:rPr>
              <w:t>评标委员会</w:t>
            </w:r>
          </w:p>
        </w:tc>
        <w:tc>
          <w:tcPr>
            <w:tcW w:w="5333" w:type="dxa"/>
            <w:vAlign w:val="center"/>
          </w:tcPr>
          <w:p w14:paraId="5E40DD93">
            <w:pPr>
              <w:ind w:firstLine="0" w:firstLineChars="0"/>
              <w:rPr>
                <w:rFonts w:ascii="Times New Roman" w:hAnsi="Times New Roman" w:cs="Times New Roman"/>
                <w:szCs w:val="21"/>
              </w:rPr>
            </w:pPr>
            <w:r>
              <w:rPr>
                <w:rFonts w:hint="eastAsia" w:ascii="Times New Roman" w:hAnsi="Times New Roman" w:cs="Times New Roman"/>
                <w:szCs w:val="21"/>
              </w:rPr>
              <w:t>评标委员会由采购人代表和评审专家组成，成员人数为5人以上单数，其中评审专家不得少于成员总数的三分之二。评标委员会应当推选组长，但采购人代表不得担任组长。</w:t>
            </w:r>
          </w:p>
        </w:tc>
      </w:tr>
      <w:tr w14:paraId="327E7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506BF30A">
            <w:pPr>
              <w:ind w:firstLine="0" w:firstLineChars="0"/>
              <w:jc w:val="center"/>
              <w:rPr>
                <w:rFonts w:ascii="Times New Roman" w:hAnsi="Times New Roman" w:cs="Times New Roman"/>
                <w:szCs w:val="21"/>
              </w:rPr>
            </w:pPr>
            <w:r>
              <w:rPr>
                <w:rFonts w:hint="eastAsia" w:ascii="Times New Roman" w:hAnsi="Times New Roman" w:cs="Times New Roman"/>
                <w:szCs w:val="21"/>
              </w:rPr>
              <w:t>26.5</w:t>
            </w:r>
          </w:p>
        </w:tc>
        <w:tc>
          <w:tcPr>
            <w:tcW w:w="2486" w:type="dxa"/>
            <w:vAlign w:val="center"/>
          </w:tcPr>
          <w:p w14:paraId="586B5E83">
            <w:pPr>
              <w:ind w:firstLine="0" w:firstLineChars="0"/>
              <w:jc w:val="center"/>
              <w:rPr>
                <w:rFonts w:ascii="Times New Roman" w:hAnsi="Times New Roman" w:cs="Times New Roman"/>
                <w:szCs w:val="21"/>
              </w:rPr>
            </w:pPr>
            <w:r>
              <w:rPr>
                <w:rFonts w:ascii="Times New Roman" w:hAnsi="Times New Roman" w:cs="Times New Roman"/>
                <w:szCs w:val="21"/>
              </w:rPr>
              <w:t>评标方法</w:t>
            </w:r>
          </w:p>
        </w:tc>
        <w:tc>
          <w:tcPr>
            <w:tcW w:w="5333" w:type="dxa"/>
            <w:vAlign w:val="center"/>
          </w:tcPr>
          <w:p w14:paraId="1474EDBB">
            <w:pPr>
              <w:ind w:firstLine="0" w:firstLineChars="0"/>
              <w:rPr>
                <w:rFonts w:ascii="Times New Roman" w:hAnsi="Times New Roman" w:cs="Times New Roman"/>
                <w:szCs w:val="21"/>
              </w:rPr>
            </w:pPr>
            <w:r>
              <w:rPr>
                <w:rFonts w:ascii="Times New Roman" w:hAnsi="Times New Roman" w:cs="Times New Roman"/>
                <w:szCs w:val="21"/>
              </w:rPr>
              <w:t>本项目评标方法采用</w:t>
            </w:r>
            <w:r>
              <w:rPr>
                <w:rFonts w:ascii="Times New Roman" w:hAnsi="Times New Roman" w:cs="Times New Roman"/>
                <w:b/>
                <w:bCs/>
                <w:szCs w:val="21"/>
                <w:u w:val="single"/>
              </w:rPr>
              <w:t>综合评分法</w:t>
            </w:r>
            <w:r>
              <w:rPr>
                <w:rFonts w:ascii="Times New Roman" w:hAnsi="Times New Roman" w:cs="Times New Roman"/>
                <w:szCs w:val="21"/>
              </w:rPr>
              <w:t>，是指投标文件满足招标文件全部实质性要求，且按照评审因素的量化指标评审得分最高的投标人为中标候选人的评标方法。</w:t>
            </w:r>
          </w:p>
        </w:tc>
      </w:tr>
      <w:tr w14:paraId="1F2F36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5E8CCE85">
            <w:pPr>
              <w:ind w:firstLine="0" w:firstLineChars="0"/>
              <w:jc w:val="center"/>
              <w:rPr>
                <w:rFonts w:ascii="Times New Roman" w:hAnsi="Times New Roman" w:cs="Times New Roman"/>
                <w:szCs w:val="21"/>
              </w:rPr>
            </w:pPr>
            <w:r>
              <w:rPr>
                <w:rFonts w:hint="eastAsia" w:ascii="Times New Roman" w:hAnsi="Times New Roman" w:cs="Times New Roman"/>
                <w:szCs w:val="21"/>
              </w:rPr>
              <w:t>32.6</w:t>
            </w:r>
          </w:p>
        </w:tc>
        <w:tc>
          <w:tcPr>
            <w:tcW w:w="2486" w:type="dxa"/>
            <w:vAlign w:val="center"/>
          </w:tcPr>
          <w:p w14:paraId="51EE3B63">
            <w:pPr>
              <w:ind w:firstLine="0" w:firstLineChars="0"/>
              <w:jc w:val="center"/>
              <w:rPr>
                <w:rFonts w:ascii="Times New Roman" w:hAnsi="Times New Roman" w:cs="Times New Roman"/>
                <w:szCs w:val="21"/>
              </w:rPr>
            </w:pPr>
            <w:r>
              <w:rPr>
                <w:rFonts w:hint="eastAsia" w:ascii="Times New Roman" w:hAnsi="Times New Roman" w:cs="Times New Roman"/>
                <w:szCs w:val="21"/>
              </w:rPr>
              <w:t>分包</w:t>
            </w:r>
          </w:p>
        </w:tc>
        <w:tc>
          <w:tcPr>
            <w:tcW w:w="5333" w:type="dxa"/>
            <w:vAlign w:val="center"/>
          </w:tcPr>
          <w:p w14:paraId="3DABF110">
            <w:pPr>
              <w:ind w:firstLine="0" w:firstLineChars="0"/>
              <w:rPr>
                <w:rFonts w:ascii="Times New Roman" w:hAnsi="Times New Roman" w:cs="Times New Roman"/>
                <w:szCs w:val="21"/>
              </w:rPr>
            </w:pPr>
            <w:r>
              <w:rPr>
                <w:rFonts w:hint="eastAsia" w:ascii="Times New Roman" w:hAnsi="Times New Roman" w:cs="Times New Roman"/>
                <w:szCs w:val="21"/>
              </w:rPr>
              <w:t>本项目的非主体、非关键性工作是否允许分包：</w:t>
            </w:r>
          </w:p>
          <w:p w14:paraId="7D05DE79">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不允许</w:t>
            </w:r>
          </w:p>
          <w:p w14:paraId="439B767F">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允许，具体要求：</w:t>
            </w:r>
          </w:p>
          <w:p w14:paraId="293A53D1">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1</w:t>
            </w:r>
            <w:r>
              <w:rPr>
                <w:rFonts w:hint="eastAsia" w:ascii="Times New Roman" w:hAnsi="Times New Roman" w:cs="Times New Roman"/>
                <w:szCs w:val="21"/>
              </w:rPr>
              <w:t>）可以分包履行的具体内容：；</w:t>
            </w:r>
          </w:p>
          <w:p w14:paraId="09B9D44E">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2</w:t>
            </w:r>
            <w:r>
              <w:rPr>
                <w:rFonts w:hint="eastAsia" w:ascii="Times New Roman" w:hAnsi="Times New Roman" w:cs="Times New Roman"/>
                <w:szCs w:val="21"/>
              </w:rPr>
              <w:t>）允许分包的金额或者比例：；</w:t>
            </w:r>
          </w:p>
          <w:p w14:paraId="08A95F17">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3</w:t>
            </w:r>
            <w:r>
              <w:rPr>
                <w:rFonts w:hint="eastAsia" w:ascii="Times New Roman" w:hAnsi="Times New Roman" w:cs="Times New Roman"/>
                <w:szCs w:val="21"/>
              </w:rPr>
              <w:t>）其他要求：。</w:t>
            </w:r>
          </w:p>
        </w:tc>
      </w:tr>
      <w:tr w14:paraId="41CD9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290A1A80">
            <w:pPr>
              <w:ind w:firstLine="0" w:firstLineChars="0"/>
              <w:jc w:val="center"/>
              <w:rPr>
                <w:rFonts w:ascii="Times New Roman" w:hAnsi="Times New Roman" w:cs="Times New Roman"/>
                <w:szCs w:val="21"/>
              </w:rPr>
            </w:pPr>
            <w:r>
              <w:rPr>
                <w:rFonts w:hint="eastAsia" w:ascii="Times New Roman" w:hAnsi="Times New Roman" w:cs="Times New Roman"/>
                <w:szCs w:val="21"/>
              </w:rPr>
              <w:t>33.1</w:t>
            </w:r>
          </w:p>
        </w:tc>
        <w:tc>
          <w:tcPr>
            <w:tcW w:w="2486" w:type="dxa"/>
            <w:vAlign w:val="center"/>
          </w:tcPr>
          <w:p w14:paraId="035D44DD">
            <w:pPr>
              <w:ind w:firstLine="0" w:firstLineChars="0"/>
              <w:jc w:val="center"/>
              <w:rPr>
                <w:rFonts w:ascii="Times New Roman" w:hAnsi="Times New Roman" w:cs="Times New Roman"/>
                <w:szCs w:val="21"/>
              </w:rPr>
            </w:pPr>
            <w:r>
              <w:rPr>
                <w:rFonts w:ascii="Times New Roman" w:hAnsi="Times New Roman" w:cs="Times New Roman"/>
                <w:szCs w:val="21"/>
              </w:rPr>
              <w:t>履约保证金</w:t>
            </w:r>
          </w:p>
        </w:tc>
        <w:tc>
          <w:tcPr>
            <w:tcW w:w="5333" w:type="dxa"/>
            <w:vAlign w:val="center"/>
          </w:tcPr>
          <w:p w14:paraId="0051A5CD">
            <w:pPr>
              <w:ind w:firstLine="0" w:firstLineChars="0"/>
              <w:rPr>
                <w:rFonts w:ascii="Times New Roman" w:hAnsi="Times New Roman" w:cs="Times New Roman"/>
                <w:szCs w:val="21"/>
                <w:lang w:val="zh-CN"/>
              </w:rPr>
            </w:pPr>
            <w:r>
              <w:rPr>
                <w:rFonts w:hint="eastAsia" w:ascii="Times New Roman" w:hAnsi="Times New Roman" w:cs="Times New Roman"/>
                <w:szCs w:val="21"/>
              </w:rPr>
              <w:sym w:font="Wingdings 2" w:char="0052"/>
            </w:r>
            <w:r>
              <w:rPr>
                <w:rFonts w:hint="eastAsia" w:ascii="Times New Roman" w:hAnsi="Times New Roman" w:cs="Times New Roman"/>
                <w:szCs w:val="21"/>
              </w:rPr>
              <w:t>不要求提供</w:t>
            </w:r>
          </w:p>
          <w:p w14:paraId="352BB601">
            <w:pPr>
              <w:ind w:firstLine="0" w:firstLineChars="0"/>
              <w:rPr>
                <w:rFonts w:ascii="Times New Roman" w:hAnsi="Times New Roman" w:cs="Times New Roman"/>
                <w:szCs w:val="21"/>
              </w:rPr>
            </w:pPr>
            <w:r>
              <w:rPr>
                <w:rFonts w:hint="eastAsia" w:ascii="Times New Roman" w:hAnsi="Times New Roman" w:cs="Times New Roman"/>
                <w:szCs w:val="21"/>
              </w:rPr>
              <w:sym w:font="Wingdings 2" w:char="00A3"/>
            </w:r>
            <w:r>
              <w:rPr>
                <w:rFonts w:hint="eastAsia" w:ascii="Times New Roman" w:hAnsi="Times New Roman" w:cs="Times New Roman"/>
                <w:szCs w:val="21"/>
              </w:rPr>
              <w:t>要求提供：</w:t>
            </w:r>
          </w:p>
          <w:p w14:paraId="12BF2E80">
            <w:pPr>
              <w:ind w:firstLine="0" w:firstLineChars="0"/>
              <w:rPr>
                <w:rFonts w:ascii="Times New Roman" w:hAnsi="Times New Roman" w:cs="Times New Roman"/>
                <w:szCs w:val="21"/>
              </w:rPr>
            </w:pPr>
            <w:r>
              <w:rPr>
                <w:rFonts w:hint="eastAsia" w:ascii="Times New Roman" w:hAnsi="Times New Roman" w:cs="Times New Roman"/>
                <w:szCs w:val="21"/>
                <w:lang w:bidi="ar"/>
              </w:rPr>
              <w:t>履约保证金金额：</w:t>
            </w:r>
            <w:r>
              <w:rPr>
                <w:rFonts w:hint="eastAsia" w:ascii="Times New Roman" w:hAnsi="Times New Roman" w:cs="Times New Roman"/>
                <w:szCs w:val="21"/>
                <w:lang w:val="en-US" w:eastAsia="zh-CN" w:bidi="ar"/>
              </w:rPr>
              <w:t>/</w:t>
            </w:r>
            <w:r>
              <w:rPr>
                <w:rFonts w:hint="eastAsia" w:ascii="Times New Roman" w:hAnsi="Times New Roman" w:cs="Times New Roman"/>
                <w:szCs w:val="21"/>
                <w:lang w:bidi="ar"/>
              </w:rPr>
              <w:t>；</w:t>
            </w:r>
          </w:p>
          <w:p w14:paraId="05AC2BAE">
            <w:pPr>
              <w:ind w:firstLine="0" w:firstLineChars="0"/>
              <w:rPr>
                <w:rFonts w:hint="eastAsia"/>
              </w:rPr>
            </w:pPr>
            <w:r>
              <w:rPr>
                <w:rFonts w:hint="eastAsia" w:ascii="Times New Roman" w:hAnsi="Times New Roman" w:cs="Times New Roman"/>
                <w:szCs w:val="21"/>
                <w:lang w:bidi="ar"/>
              </w:rPr>
              <w:t>履约保证金形式：</w:t>
            </w:r>
            <w:r>
              <w:rPr>
                <w:rFonts w:hint="eastAsia" w:ascii="Times New Roman" w:hAnsi="Times New Roman" w:cs="Times New Roman"/>
                <w:szCs w:val="21"/>
                <w:lang w:val="en-US" w:eastAsia="zh-CN" w:bidi="ar"/>
              </w:rPr>
              <w:t>/</w:t>
            </w:r>
            <w:r>
              <w:rPr>
                <w:rFonts w:hint="eastAsia" w:ascii="Times New Roman" w:hAnsi="Times New Roman" w:cs="Times New Roman"/>
                <w:szCs w:val="21"/>
                <w:lang w:bidi="ar"/>
              </w:rPr>
              <w:t>。</w:t>
            </w:r>
          </w:p>
        </w:tc>
      </w:tr>
      <w:tr w14:paraId="44E59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6C6358AF">
            <w:pPr>
              <w:ind w:firstLine="0" w:firstLineChars="0"/>
              <w:jc w:val="center"/>
              <w:rPr>
                <w:rFonts w:ascii="Times New Roman" w:hAnsi="Times New Roman" w:cs="Times New Roman"/>
                <w:szCs w:val="21"/>
              </w:rPr>
            </w:pPr>
            <w:r>
              <w:rPr>
                <w:rFonts w:hint="eastAsia" w:ascii="Times New Roman" w:hAnsi="Times New Roman" w:cs="Times New Roman"/>
                <w:szCs w:val="21"/>
              </w:rPr>
              <w:t>36.1</w:t>
            </w:r>
          </w:p>
        </w:tc>
        <w:tc>
          <w:tcPr>
            <w:tcW w:w="2486" w:type="dxa"/>
            <w:vAlign w:val="center"/>
          </w:tcPr>
          <w:p w14:paraId="4DC55451">
            <w:pPr>
              <w:ind w:firstLine="0" w:firstLineChars="0"/>
              <w:jc w:val="center"/>
              <w:rPr>
                <w:rFonts w:ascii="Times New Roman" w:hAnsi="Times New Roman" w:cs="Times New Roman"/>
                <w:bCs/>
                <w:szCs w:val="21"/>
              </w:rPr>
            </w:pPr>
            <w:r>
              <w:rPr>
                <w:rFonts w:ascii="Times New Roman" w:hAnsi="Times New Roman" w:cs="Times New Roman"/>
                <w:szCs w:val="21"/>
              </w:rPr>
              <w:t>采购代理服务费</w:t>
            </w:r>
          </w:p>
        </w:tc>
        <w:tc>
          <w:tcPr>
            <w:tcW w:w="5333" w:type="dxa"/>
          </w:tcPr>
          <w:p w14:paraId="40625C7D">
            <w:pPr>
              <w:ind w:firstLine="0" w:firstLineChars="0"/>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t>参考计价格〔2002〕1980号文的计算方法，以</w:t>
            </w:r>
            <w:r>
              <w:rPr>
                <w:rFonts w:hint="eastAsia" w:ascii="Times New Roman" w:hAnsi="Times New Roman" w:cs="Times New Roman"/>
                <w:szCs w:val="21"/>
                <w:lang w:val="en-US" w:eastAsia="zh-CN"/>
              </w:rPr>
              <w:t>中标</w:t>
            </w:r>
            <w:r>
              <w:rPr>
                <w:rFonts w:hint="eastAsia" w:ascii="Times New Roman" w:hAnsi="Times New Roman" w:eastAsia="宋体" w:cs="Times New Roman"/>
                <w:szCs w:val="21"/>
                <w:lang w:eastAsia="zh-CN"/>
              </w:rPr>
              <w:t>金额作为计费基准，由中标人向采购代理机构缴纳中标服务费。</w:t>
            </w:r>
          </w:p>
        </w:tc>
      </w:tr>
      <w:tr w14:paraId="07111A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00239BD3">
            <w:pPr>
              <w:ind w:firstLine="0" w:firstLineChars="0"/>
              <w:jc w:val="center"/>
              <w:rPr>
                <w:rFonts w:ascii="Times New Roman" w:hAnsi="Times New Roman" w:cs="Times New Roman"/>
                <w:szCs w:val="21"/>
              </w:rPr>
            </w:pPr>
            <w:r>
              <w:rPr>
                <w:rFonts w:hint="eastAsia" w:ascii="Times New Roman" w:hAnsi="Times New Roman" w:cs="Times New Roman"/>
                <w:szCs w:val="21"/>
              </w:rPr>
              <w:t>37</w:t>
            </w:r>
          </w:p>
        </w:tc>
        <w:tc>
          <w:tcPr>
            <w:tcW w:w="7819" w:type="dxa"/>
            <w:gridSpan w:val="2"/>
            <w:vAlign w:val="center"/>
          </w:tcPr>
          <w:p w14:paraId="538BA803">
            <w:pPr>
              <w:ind w:firstLine="0" w:firstLineChars="0"/>
              <w:rPr>
                <w:rFonts w:ascii="Times New Roman" w:hAnsi="Times New Roman" w:cs="Times New Roman"/>
                <w:szCs w:val="21"/>
              </w:rPr>
            </w:pPr>
            <w:r>
              <w:rPr>
                <w:rFonts w:ascii="Times New Roman" w:hAnsi="Times New Roman" w:cs="Times New Roman"/>
                <w:szCs w:val="21"/>
              </w:rPr>
              <w:t>需要补充的其他内容</w:t>
            </w:r>
            <w:r>
              <w:rPr>
                <w:rFonts w:hint="eastAsia" w:ascii="Times New Roman" w:hAnsi="Times New Roman" w:cs="Times New Roman"/>
                <w:szCs w:val="21"/>
              </w:rPr>
              <w:t>：</w:t>
            </w:r>
          </w:p>
        </w:tc>
      </w:tr>
      <w:tr w14:paraId="64C3BE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2B02CB13">
            <w:pPr>
              <w:ind w:firstLine="0" w:firstLineChars="0"/>
              <w:jc w:val="center"/>
              <w:rPr>
                <w:rFonts w:ascii="Times New Roman" w:hAnsi="Times New Roman" w:cs="Times New Roman"/>
                <w:szCs w:val="21"/>
              </w:rPr>
            </w:pPr>
            <w:r>
              <w:rPr>
                <w:rFonts w:hint="eastAsia" w:ascii="Times New Roman" w:hAnsi="Times New Roman" w:cs="Times New Roman"/>
                <w:szCs w:val="21"/>
              </w:rPr>
              <w:t>37.1</w:t>
            </w:r>
          </w:p>
        </w:tc>
        <w:tc>
          <w:tcPr>
            <w:tcW w:w="2486" w:type="dxa"/>
            <w:tcBorders>
              <w:right w:val="single" w:color="auto" w:sz="4" w:space="0"/>
            </w:tcBorders>
            <w:vAlign w:val="center"/>
          </w:tcPr>
          <w:p w14:paraId="06A0F7FD">
            <w:pPr>
              <w:ind w:firstLine="0" w:firstLineChars="0"/>
              <w:jc w:val="center"/>
              <w:rPr>
                <w:rFonts w:ascii="Times New Roman" w:hAnsi="Times New Roman" w:cs="Times New Roman"/>
                <w:szCs w:val="21"/>
              </w:rPr>
            </w:pPr>
            <w:bookmarkStart w:id="108" w:name="OLE_LINK25"/>
            <w:r>
              <w:rPr>
                <w:rFonts w:ascii="Times New Roman" w:hAnsi="Times New Roman" w:cs="Times New Roman"/>
                <w:bCs/>
                <w:szCs w:val="21"/>
              </w:rPr>
              <w:t>为采购项目提供整体设计</w:t>
            </w:r>
            <w:bookmarkEnd w:id="108"/>
            <w:r>
              <w:rPr>
                <w:rFonts w:ascii="Times New Roman" w:hAnsi="Times New Roman" w:cs="Times New Roman"/>
                <w:bCs/>
                <w:szCs w:val="21"/>
              </w:rPr>
              <w:t>、规范编制和项目管理、监理、检测等服务的</w:t>
            </w:r>
            <w:r>
              <w:rPr>
                <w:rFonts w:hint="eastAsia" w:ascii="Times New Roman" w:hAnsi="Times New Roman" w:cs="Times New Roman"/>
                <w:bCs/>
                <w:szCs w:val="21"/>
              </w:rPr>
              <w:t>投标人</w:t>
            </w:r>
          </w:p>
        </w:tc>
        <w:tc>
          <w:tcPr>
            <w:tcW w:w="5333" w:type="dxa"/>
            <w:tcBorders>
              <w:left w:val="single" w:color="auto" w:sz="4" w:space="0"/>
            </w:tcBorders>
            <w:vAlign w:val="center"/>
          </w:tcPr>
          <w:p w14:paraId="387F69B2">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无</w:t>
            </w:r>
          </w:p>
          <w:p w14:paraId="0B1D57D1">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有：</w:t>
            </w:r>
          </w:p>
          <w:p w14:paraId="35DA4C99">
            <w:pPr>
              <w:ind w:firstLine="0" w:firstLineChars="0"/>
              <w:rPr>
                <w:rFonts w:ascii="Times New Roman" w:hAnsi="Times New Roman" w:cs="Times New Roman"/>
                <w:szCs w:val="21"/>
                <w:u w:val="single"/>
              </w:rPr>
            </w:pPr>
            <w:bookmarkStart w:id="109" w:name="OLE_LINK26"/>
            <w:r>
              <w:rPr>
                <w:rFonts w:hint="eastAsia" w:ascii="Times New Roman" w:hAnsi="Times New Roman" w:cs="Times New Roman"/>
                <w:szCs w:val="21"/>
              </w:rPr>
              <w:t>单位名称：</w:t>
            </w:r>
            <w:bookmarkEnd w:id="109"/>
            <w:r>
              <w:rPr>
                <w:rFonts w:hint="eastAsia" w:ascii="Times New Roman" w:hAnsi="Times New Roman" w:cs="Times New Roman"/>
                <w:szCs w:val="21"/>
              </w:rPr>
              <w:t>。</w:t>
            </w:r>
          </w:p>
        </w:tc>
      </w:tr>
      <w:tr w14:paraId="3493DF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262F7D8E">
            <w:pPr>
              <w:ind w:firstLine="0" w:firstLineChars="0"/>
              <w:jc w:val="center"/>
              <w:rPr>
                <w:rFonts w:ascii="Times New Roman" w:hAnsi="Times New Roman" w:cs="Times New Roman"/>
                <w:szCs w:val="21"/>
              </w:rPr>
            </w:pPr>
            <w:r>
              <w:rPr>
                <w:rFonts w:hint="eastAsia" w:ascii="Times New Roman" w:hAnsi="Times New Roman" w:cs="Times New Roman"/>
                <w:szCs w:val="21"/>
              </w:rPr>
              <w:t>37.2</w:t>
            </w:r>
          </w:p>
        </w:tc>
        <w:tc>
          <w:tcPr>
            <w:tcW w:w="2486" w:type="dxa"/>
            <w:tcBorders>
              <w:right w:val="single" w:color="auto" w:sz="4" w:space="0"/>
            </w:tcBorders>
            <w:vAlign w:val="center"/>
          </w:tcPr>
          <w:p w14:paraId="23530090">
            <w:pPr>
              <w:ind w:firstLine="0" w:firstLineChars="0"/>
              <w:jc w:val="center"/>
              <w:rPr>
                <w:rFonts w:ascii="Times New Roman" w:hAnsi="Times New Roman" w:cs="Times New Roman"/>
                <w:bCs/>
                <w:szCs w:val="21"/>
              </w:rPr>
            </w:pPr>
            <w:r>
              <w:rPr>
                <w:rFonts w:hint="eastAsia" w:ascii="Times New Roman" w:hAnsi="Times New Roman" w:cs="Times New Roman"/>
                <w:bCs/>
                <w:szCs w:val="21"/>
              </w:rPr>
              <w:t>类似业绩</w:t>
            </w:r>
          </w:p>
        </w:tc>
        <w:tc>
          <w:tcPr>
            <w:tcW w:w="5333" w:type="dxa"/>
            <w:tcBorders>
              <w:left w:val="single" w:color="auto" w:sz="4" w:space="0"/>
            </w:tcBorders>
            <w:vAlign w:val="center"/>
          </w:tcPr>
          <w:p w14:paraId="67B112A1">
            <w:pPr>
              <w:adjustRightInd w:val="0"/>
              <w:snapToGrid w:val="0"/>
              <w:ind w:firstLine="0" w:firstLineChars="0"/>
              <w:rPr>
                <w:rFonts w:hint="eastAsia" w:ascii="宋体" w:hAnsi="宋体"/>
                <w:kern w:val="0"/>
                <w:szCs w:val="21"/>
                <w:u w:val="single"/>
              </w:rPr>
            </w:pPr>
            <w:r>
              <w:rPr>
                <w:rFonts w:hint="eastAsia" w:ascii="宋体" w:hAnsi="宋体"/>
                <w:b/>
                <w:bCs/>
                <w:kern w:val="0"/>
                <w:szCs w:val="21"/>
              </w:rPr>
              <w:t>类似业绩是指：</w:t>
            </w:r>
            <w:r>
              <w:rPr>
                <w:rFonts w:ascii="宋体" w:hAnsi="宋体"/>
                <w:kern w:val="0"/>
                <w:szCs w:val="21"/>
                <w:u w:val="single"/>
              </w:rPr>
              <w:fldChar w:fldCharType="begin"/>
            </w:r>
            <w:r>
              <w:rPr>
                <w:rFonts w:ascii="宋体" w:hAnsi="宋体"/>
                <w:kern w:val="0"/>
                <w:szCs w:val="21"/>
                <w:u w:val="single"/>
              </w:rPr>
              <w:instrText xml:space="preserve"> AUTOTEXT  input268 \* MERGEFORMAT </w:instrText>
            </w:r>
            <w:r>
              <w:rPr>
                <w:rFonts w:ascii="宋体" w:hAnsi="宋体"/>
                <w:kern w:val="0"/>
                <w:szCs w:val="21"/>
                <w:u w:val="single"/>
              </w:rPr>
              <w:fldChar w:fldCharType="separate"/>
            </w:r>
            <w:r>
              <w:rPr>
                <w:rFonts w:hint="eastAsia" w:ascii="宋体" w:hAnsi="宋体"/>
                <w:kern w:val="0"/>
                <w:szCs w:val="21"/>
                <w:u w:val="single"/>
              </w:rPr>
              <w:t>本项目服务内容类似业绩</w:t>
            </w:r>
            <w:r>
              <w:rPr>
                <w:rFonts w:hint="eastAsia" w:ascii="宋体" w:hAnsi="宋体"/>
                <w:kern w:val="0"/>
                <w:szCs w:val="21"/>
              </w:rPr>
              <w:t>；</w:t>
            </w:r>
          </w:p>
          <w:p w14:paraId="366F609D">
            <w:pPr>
              <w:ind w:firstLine="0" w:firstLineChars="0"/>
              <w:rPr>
                <w:rFonts w:hint="eastAsia" w:ascii="Times New Roman" w:hAnsi="Times New Roman" w:eastAsia="宋体" w:cs="Times New Roman"/>
                <w:szCs w:val="21"/>
                <w:lang w:eastAsia="zh-CN"/>
              </w:rPr>
            </w:pPr>
            <w:r>
              <w:rPr>
                <w:rFonts w:ascii="宋体" w:hAnsi="宋体"/>
                <w:kern w:val="0"/>
                <w:szCs w:val="21"/>
                <w:u w:val="single"/>
              </w:rPr>
              <w:fldChar w:fldCharType="end"/>
            </w:r>
            <w:r>
              <w:rPr>
                <w:rFonts w:hint="eastAsia" w:ascii="宋体" w:hAnsi="宋体"/>
                <w:b/>
                <w:bCs/>
                <w:kern w:val="0"/>
                <w:szCs w:val="21"/>
              </w:rPr>
              <w:t>业绩证明材料</w:t>
            </w:r>
            <w:r>
              <w:rPr>
                <w:rFonts w:hint="eastAsia" w:ascii="宋体" w:hAnsi="宋体"/>
                <w:b/>
                <w:bCs/>
                <w:kern w:val="0"/>
                <w:szCs w:val="21"/>
                <w:lang w:eastAsia="zh-CN"/>
              </w:rPr>
              <w:t>：</w:t>
            </w:r>
            <w:r>
              <w:rPr>
                <w:rFonts w:hint="eastAsia" w:ascii="宋体" w:hAnsi="宋体"/>
                <w:b w:val="0"/>
                <w:bCs w:val="0"/>
                <w:kern w:val="0"/>
                <w:szCs w:val="21"/>
                <w:u w:val="single"/>
                <w:lang w:eastAsia="zh-CN"/>
              </w:rPr>
              <w:t>类似项目业绩证明材料为投标人与用户单位签订的合同或中标（成交）通知书或成果文件或业主证明材料。日期以合同签订日期或中标/成交通知书日期为准。</w:t>
            </w:r>
          </w:p>
        </w:tc>
      </w:tr>
      <w:tr w14:paraId="590A1D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shd w:val="clear" w:color="auto" w:fill="auto"/>
            <w:vAlign w:val="center"/>
          </w:tcPr>
          <w:p w14:paraId="6093A00C">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3</w:t>
            </w:r>
          </w:p>
        </w:tc>
        <w:tc>
          <w:tcPr>
            <w:tcW w:w="2486" w:type="dxa"/>
            <w:tcBorders>
              <w:right w:val="single" w:color="auto" w:sz="4" w:space="0"/>
            </w:tcBorders>
            <w:shd w:val="clear" w:color="auto" w:fill="auto"/>
            <w:vAlign w:val="center"/>
          </w:tcPr>
          <w:p w14:paraId="71121D8D">
            <w:pPr>
              <w:ind w:firstLine="0" w:firstLineChars="0"/>
              <w:jc w:val="center"/>
              <w:rPr>
                <w:rFonts w:ascii="Times New Roman" w:hAnsi="Times New Roman" w:cs="Times New Roman"/>
                <w:szCs w:val="21"/>
              </w:rPr>
            </w:pPr>
            <w:r>
              <w:rPr>
                <w:rFonts w:cs="Times New Roman"/>
              </w:rPr>
              <w:t>知识产权</w:t>
            </w:r>
          </w:p>
        </w:tc>
        <w:tc>
          <w:tcPr>
            <w:tcW w:w="5333" w:type="dxa"/>
            <w:tcBorders>
              <w:left w:val="single" w:color="auto" w:sz="4" w:space="0"/>
            </w:tcBorders>
            <w:shd w:val="clear" w:color="auto" w:fill="auto"/>
            <w:vAlign w:val="center"/>
          </w:tcPr>
          <w:p w14:paraId="195AFB2B">
            <w:pPr>
              <w:ind w:firstLine="0" w:firstLineChars="0"/>
              <w:rPr>
                <w:rFonts w:ascii="Times New Roman" w:hAnsi="Times New Roman" w:cs="Times New Roman"/>
                <w:szCs w:val="21"/>
              </w:rPr>
            </w:pPr>
            <w:r>
              <w:rPr>
                <w:rFonts w:cs="Times New Roman"/>
              </w:rPr>
              <w:t>构成本</w:t>
            </w:r>
            <w:r>
              <w:rPr>
                <w:rFonts w:hint="eastAsia" w:cs="Times New Roman"/>
              </w:rPr>
              <w:t>招标</w:t>
            </w:r>
            <w:r>
              <w:rPr>
                <w:rFonts w:cs="Times New Roman"/>
              </w:rPr>
              <w:t>文件各个组成部分的文件，未经采购人书面同意，投标人不得擅自复印和用于非本采购项目所需的其他目的。采购人全部或者部分使用未</w:t>
            </w:r>
            <w:r>
              <w:rPr>
                <w:rFonts w:hint="eastAsia" w:cs="Times New Roman"/>
              </w:rPr>
              <w:t>中标</w:t>
            </w:r>
            <w:r>
              <w:rPr>
                <w:rFonts w:hint="eastAsia" w:ascii="宋体" w:hAnsi="宋体" w:cs="宋体"/>
              </w:rPr>
              <w:t>人投标</w:t>
            </w:r>
            <w:r>
              <w:rPr>
                <w:rFonts w:cs="Times New Roman"/>
              </w:rPr>
              <w:t>文件中的技术成果或技术方案时，需征得其书面同意，并不得擅自复印或提供给第三人。</w:t>
            </w:r>
          </w:p>
        </w:tc>
      </w:tr>
      <w:tr w14:paraId="78E288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30439CF2">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4</w:t>
            </w:r>
          </w:p>
        </w:tc>
        <w:tc>
          <w:tcPr>
            <w:tcW w:w="2486" w:type="dxa"/>
            <w:tcBorders>
              <w:right w:val="single" w:color="auto" w:sz="4" w:space="0"/>
            </w:tcBorders>
            <w:vAlign w:val="center"/>
          </w:tcPr>
          <w:p w14:paraId="10D44A16">
            <w:pPr>
              <w:ind w:firstLine="0" w:firstLineChars="0"/>
              <w:jc w:val="center"/>
              <w:rPr>
                <w:rFonts w:ascii="Times New Roman" w:hAnsi="Times New Roman" w:cs="Times New Roman"/>
                <w:szCs w:val="21"/>
              </w:rPr>
            </w:pPr>
            <w:r>
              <w:rPr>
                <w:rFonts w:cs="Times New Roman"/>
              </w:rPr>
              <w:t>解释权</w:t>
            </w:r>
          </w:p>
        </w:tc>
        <w:tc>
          <w:tcPr>
            <w:tcW w:w="5333" w:type="dxa"/>
            <w:tcBorders>
              <w:left w:val="single" w:color="auto" w:sz="4" w:space="0"/>
            </w:tcBorders>
            <w:vAlign w:val="center"/>
          </w:tcPr>
          <w:p w14:paraId="25DB5CDA">
            <w:pPr>
              <w:ind w:firstLine="0" w:firstLineChars="0"/>
              <w:rPr>
                <w:rFonts w:hint="eastAsia" w:ascii="宋体" w:hAnsi="宋体" w:cs="Times New Roman"/>
                <w:bCs/>
                <w:szCs w:val="21"/>
              </w:rPr>
            </w:pPr>
            <w:r>
              <w:rPr>
                <w:rFonts w:hint="eastAsia" w:ascii="宋体" w:hAnsi="宋体" w:cs="Times New Roman"/>
                <w:bCs/>
                <w:szCs w:val="21"/>
              </w:rPr>
              <w:t>（1）</w:t>
            </w:r>
            <w:r>
              <w:rPr>
                <w:rFonts w:ascii="宋体" w:hAnsi="宋体" w:cs="Times New Roman"/>
                <w:bCs/>
                <w:szCs w:val="21"/>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szCs w:val="21"/>
              </w:rPr>
              <w:t>或采购代理机构</w:t>
            </w:r>
            <w:r>
              <w:rPr>
                <w:rFonts w:ascii="宋体" w:hAnsi="宋体" w:cs="Times New Roman"/>
                <w:bCs/>
                <w:szCs w:val="21"/>
              </w:rPr>
              <w:t>负责解释。</w:t>
            </w:r>
          </w:p>
          <w:p w14:paraId="171C6888">
            <w:pPr>
              <w:ind w:firstLine="0" w:firstLineChars="0"/>
              <w:rPr>
                <w:rFonts w:hint="eastAsia" w:ascii="宋体" w:hAnsi="宋体" w:cs="Times New Roman"/>
                <w:bCs/>
                <w:szCs w:val="21"/>
              </w:rPr>
            </w:pPr>
            <w:r>
              <w:rPr>
                <w:rFonts w:hint="eastAsia" w:ascii="宋体" w:hAnsi="宋体" w:cs="Times New Roman"/>
                <w:bCs/>
                <w:szCs w:val="21"/>
              </w:rPr>
              <w:t>（2）</w:t>
            </w:r>
            <w:r>
              <w:rPr>
                <w:rFonts w:ascii="宋体" w:hAnsi="宋体" w:cs="Times New Roman"/>
                <w:bCs/>
                <w:szCs w:val="21"/>
              </w:rPr>
              <w:t>招标文件中引用某一</w:t>
            </w:r>
            <w:r>
              <w:rPr>
                <w:rFonts w:hint="eastAsia" w:ascii="宋体" w:hAnsi="宋体" w:cs="Times New Roman"/>
                <w:bCs/>
                <w:szCs w:val="21"/>
              </w:rPr>
              <w:t>投标人</w:t>
            </w:r>
            <w:r>
              <w:rPr>
                <w:rFonts w:ascii="宋体" w:hAnsi="宋体" w:cs="Times New Roman"/>
                <w:bCs/>
                <w:szCs w:val="21"/>
              </w:rPr>
              <w:t>的技术规格</w:t>
            </w:r>
            <w:r>
              <w:rPr>
                <w:rFonts w:hint="eastAsia" w:ascii="宋体" w:hAnsi="宋体" w:cs="Times New Roman"/>
                <w:bCs/>
                <w:szCs w:val="21"/>
              </w:rPr>
              <w:t>或要求，</w:t>
            </w:r>
            <w:r>
              <w:rPr>
                <w:rFonts w:ascii="宋体" w:hAnsi="宋体" w:cs="Times New Roman"/>
                <w:bCs/>
                <w:szCs w:val="21"/>
              </w:rPr>
              <w:t>只是为了准确或清楚地说明拟采购范围的技术规格，未含有倾向或者排斥潜在投标人的意思，投标人所投</w:t>
            </w:r>
            <w:r>
              <w:rPr>
                <w:rFonts w:hint="eastAsia" w:ascii="宋体" w:hAnsi="宋体" w:cs="Times New Roman"/>
                <w:bCs/>
                <w:szCs w:val="21"/>
              </w:rPr>
              <w:t>内容</w:t>
            </w:r>
            <w:r>
              <w:rPr>
                <w:rFonts w:ascii="宋体" w:hAnsi="宋体" w:cs="Times New Roman"/>
                <w:bCs/>
                <w:szCs w:val="21"/>
              </w:rPr>
              <w:t>的技术</w:t>
            </w:r>
            <w:r>
              <w:rPr>
                <w:rFonts w:hint="eastAsia" w:ascii="宋体" w:hAnsi="宋体" w:cs="Times New Roman"/>
                <w:bCs/>
                <w:szCs w:val="21"/>
              </w:rPr>
              <w:t>标准</w:t>
            </w:r>
            <w:r>
              <w:rPr>
                <w:rFonts w:ascii="宋体" w:hAnsi="宋体" w:cs="Times New Roman"/>
                <w:bCs/>
                <w:szCs w:val="21"/>
              </w:rPr>
              <w:t>可优于或相当于此采购范围的技术要求。</w:t>
            </w:r>
          </w:p>
          <w:p w14:paraId="6C1A9F00">
            <w:pPr>
              <w:ind w:firstLine="0" w:firstLineChars="0"/>
              <w:rPr>
                <w:rFonts w:ascii="Times New Roman" w:hAnsi="Times New Roman" w:cs="Times New Roman"/>
                <w:szCs w:val="21"/>
              </w:rPr>
            </w:pPr>
            <w:r>
              <w:rPr>
                <w:rFonts w:hint="eastAsia" w:ascii="宋体" w:hAnsi="宋体" w:cs="Times New Roman"/>
                <w:bCs/>
                <w:szCs w:val="21"/>
              </w:rPr>
              <w:t>（3）</w:t>
            </w:r>
            <w:r>
              <w:rPr>
                <w:rFonts w:ascii="宋体" w:hAnsi="宋体" w:cs="Times New Roman"/>
                <w:bCs/>
                <w:szCs w:val="21"/>
              </w:rPr>
              <w:t>投标人须知</w:t>
            </w:r>
            <w:r>
              <w:rPr>
                <w:rFonts w:hint="eastAsia" w:ascii="宋体" w:hAnsi="宋体" w:cs="Times New Roman"/>
                <w:bCs/>
                <w:szCs w:val="21"/>
              </w:rPr>
              <w:t>正文</w:t>
            </w:r>
            <w:r>
              <w:rPr>
                <w:rFonts w:ascii="宋体" w:hAnsi="宋体" w:cs="Times New Roman"/>
                <w:bCs/>
                <w:szCs w:val="21"/>
              </w:rPr>
              <w:t>内容如与本前附表不一致的，以本前附表为准。</w:t>
            </w:r>
          </w:p>
        </w:tc>
      </w:tr>
      <w:tr w14:paraId="497108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26D57457">
            <w:pPr>
              <w:ind w:firstLine="0" w:firstLineChars="0"/>
              <w:jc w:val="center"/>
              <w:rPr>
                <w:rFonts w:hint="eastAsia" w:ascii="宋体" w:hAnsi="宋体" w:cs="Times New Roman"/>
                <w:szCs w:val="21"/>
              </w:rPr>
            </w:pPr>
            <w:bookmarkStart w:id="110" w:name="_Toc38338268"/>
            <w:bookmarkStart w:id="111" w:name="_Toc29525"/>
            <w:bookmarkStart w:id="112" w:name="_Toc26092"/>
            <w:bookmarkStart w:id="113" w:name="_Toc29315"/>
            <w:bookmarkStart w:id="114" w:name="_Toc37716348"/>
            <w:r>
              <w:rPr>
                <w:rFonts w:hint="eastAsia" w:ascii="宋体" w:hAnsi="宋体" w:cs="Times New Roman"/>
                <w:szCs w:val="21"/>
              </w:rPr>
              <w:t>37.5</w:t>
            </w:r>
          </w:p>
        </w:tc>
        <w:tc>
          <w:tcPr>
            <w:tcW w:w="2486" w:type="dxa"/>
            <w:tcBorders>
              <w:right w:val="single" w:color="auto" w:sz="4" w:space="0"/>
            </w:tcBorders>
            <w:vAlign w:val="center"/>
          </w:tcPr>
          <w:p w14:paraId="37A621B4">
            <w:pPr>
              <w:ind w:firstLine="0" w:firstLineChars="0"/>
              <w:jc w:val="center"/>
              <w:rPr>
                <w:rFonts w:hint="eastAsia" w:cs="Times New Roman"/>
              </w:rPr>
            </w:pPr>
            <w:r>
              <w:rPr>
                <w:rFonts w:hint="eastAsia" w:cs="Times New Roman"/>
              </w:rPr>
              <w:t>其他</w:t>
            </w:r>
          </w:p>
        </w:tc>
        <w:tc>
          <w:tcPr>
            <w:tcW w:w="5333" w:type="dxa"/>
            <w:tcBorders>
              <w:left w:val="single" w:color="auto" w:sz="4" w:space="0"/>
            </w:tcBorders>
            <w:vAlign w:val="center"/>
          </w:tcPr>
          <w:p w14:paraId="5E99A80C">
            <w:pPr>
              <w:ind w:firstLine="0" w:firstLineChars="0"/>
              <w:rPr>
                <w:rFonts w:hint="eastAsia" w:ascii="宋体" w:hAnsi="宋体" w:cs="Times New Roman"/>
                <w:bCs/>
                <w:szCs w:val="21"/>
              </w:rPr>
            </w:pPr>
            <w:r>
              <w:rPr>
                <w:rFonts w:hint="eastAsia" w:ascii="宋体" w:hAnsi="宋体" w:cs="Times New Roman"/>
                <w:bCs/>
                <w:szCs w:val="21"/>
              </w:rPr>
              <w:t>根据《财政部关于在政府采购活动中查询及使用信用记录有关问题的通知-财库〔2016〕125号》相关要求，采购人或者采购代理机构对信用记录进行核实，对列入失信被执行人、重大税收违法失信主体、政府采购严重违法失信行为记录名单及其他不符合《中华人民共和国政府采购法》第二十二条规定条件的投标人，拒绝其参与政府采购活动。</w:t>
            </w:r>
          </w:p>
        </w:tc>
      </w:tr>
      <w:tr w14:paraId="69932F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4D23F592">
            <w:pPr>
              <w:ind w:firstLine="0" w:firstLineChars="0"/>
              <w:jc w:val="center"/>
              <w:rPr>
                <w:rFonts w:hint="default" w:ascii="宋体" w:hAnsi="宋体" w:eastAsia="宋体" w:cs="Times New Roman"/>
                <w:szCs w:val="21"/>
                <w:lang w:val="en-US" w:eastAsia="zh-CN"/>
              </w:rPr>
            </w:pPr>
            <w:r>
              <w:rPr>
                <w:rFonts w:hint="eastAsia" w:ascii="宋体" w:hAnsi="宋体" w:cs="Times New Roman"/>
                <w:szCs w:val="21"/>
                <w:lang w:val="en-US" w:eastAsia="zh-CN"/>
              </w:rPr>
              <w:t>37.6</w:t>
            </w:r>
          </w:p>
        </w:tc>
        <w:tc>
          <w:tcPr>
            <w:tcW w:w="2486" w:type="dxa"/>
            <w:tcBorders>
              <w:right w:val="single" w:color="auto" w:sz="4" w:space="0"/>
            </w:tcBorders>
            <w:vAlign w:val="center"/>
          </w:tcPr>
          <w:p w14:paraId="5DC1FFA4">
            <w:pPr>
              <w:spacing w:line="420" w:lineRule="exact"/>
              <w:ind w:firstLine="480" w:firstLineChars="200"/>
              <w:rPr>
                <w:rFonts w:hint="eastAsia" w:cs="Times New Roman"/>
              </w:rPr>
            </w:pPr>
            <w:r>
              <w:rPr>
                <w:rFonts w:hint="eastAsia" w:ascii="宋体" w:hAnsi="宋体" w:eastAsia="宋体" w:cs="宋体"/>
                <w:kern w:val="2"/>
                <w:sz w:val="24"/>
                <w:szCs w:val="24"/>
                <w:highlight w:val="none"/>
              </w:rPr>
              <w:t>追加合同金额</w:t>
            </w:r>
          </w:p>
        </w:tc>
        <w:tc>
          <w:tcPr>
            <w:tcW w:w="5333" w:type="dxa"/>
            <w:tcBorders>
              <w:left w:val="single" w:color="auto" w:sz="4" w:space="0"/>
            </w:tcBorders>
            <w:vAlign w:val="center"/>
          </w:tcPr>
          <w:p w14:paraId="49CA6C00">
            <w:pPr>
              <w:ind w:firstLine="0" w:firstLineChars="0"/>
              <w:rPr>
                <w:rFonts w:hint="eastAsia" w:ascii="宋体" w:hAnsi="宋体" w:cs="Times New Roman"/>
                <w:bCs/>
                <w:szCs w:val="21"/>
              </w:rPr>
            </w:pPr>
            <w:r>
              <w:rPr>
                <w:rFonts w:hint="eastAsia" w:ascii="宋体" w:hAnsi="宋体" w:cs="Times New Roman"/>
                <w:bCs/>
                <w:szCs w:val="21"/>
              </w:rPr>
              <w:t>政府采购合同履行中，采购人需追加与合同标的相同的服务的，在不改变合同其他条款的前提下，可以与中标投标人签订补充合同，但所有补充合同的采购金额变更不得超过原合同采购金额的10%，其中金额增加需办理合同追加手续。</w:t>
            </w:r>
          </w:p>
        </w:tc>
      </w:tr>
      <w:tr w14:paraId="3D938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vAlign w:val="center"/>
          </w:tcPr>
          <w:p w14:paraId="6402F8B9">
            <w:pPr>
              <w:ind w:firstLine="0" w:firstLineChars="0"/>
              <w:jc w:val="center"/>
              <w:rPr>
                <w:rFonts w:hint="default" w:ascii="宋体" w:hAnsi="宋体" w:cs="Times New Roman"/>
                <w:szCs w:val="21"/>
                <w:lang w:val="en-US" w:eastAsia="zh-CN"/>
              </w:rPr>
            </w:pPr>
            <w:r>
              <w:rPr>
                <w:rFonts w:hint="eastAsia" w:ascii="宋体" w:hAnsi="宋体" w:cs="Times New Roman"/>
                <w:szCs w:val="21"/>
                <w:lang w:val="en-US" w:eastAsia="zh-CN"/>
              </w:rPr>
              <w:t>37.7</w:t>
            </w:r>
          </w:p>
        </w:tc>
        <w:tc>
          <w:tcPr>
            <w:tcW w:w="2486" w:type="dxa"/>
            <w:tcBorders>
              <w:right w:val="single" w:color="auto" w:sz="4" w:space="0"/>
            </w:tcBorders>
            <w:shd w:val="clear" w:color="auto" w:fill="auto"/>
            <w:vAlign w:val="center"/>
          </w:tcPr>
          <w:p w14:paraId="2871ED9F">
            <w:pPr>
              <w:keepNext w:val="0"/>
              <w:keepLines w:val="0"/>
              <w:pageBreakBefore w:val="0"/>
              <w:kinsoku/>
              <w:wordWrap/>
              <w:overflowPunct/>
              <w:bidi w:val="0"/>
              <w:adjustRightInd/>
              <w:spacing w:line="400" w:lineRule="exact"/>
              <w:ind w:firstLine="480" w:firstLineChars="200"/>
              <w:jc w:val="center"/>
              <w:rPr>
                <w:rFonts w:hint="eastAsia" w:ascii="宋体" w:hAnsi="宋体" w:eastAsia="宋体" w:cs="宋体"/>
                <w:kern w:val="2"/>
                <w:sz w:val="24"/>
                <w:szCs w:val="24"/>
                <w:lang w:val="en-US" w:eastAsia="zh-CN" w:bidi="ar-SA"/>
              </w:rPr>
            </w:pPr>
            <w:r>
              <w:rPr>
                <w:rFonts w:hint="eastAsia" w:ascii="宋体" w:hAnsi="宋体" w:eastAsia="宋体" w:cs="宋体"/>
                <w:color w:val="auto"/>
                <w:kern w:val="2"/>
                <w:sz w:val="24"/>
                <w:szCs w:val="24"/>
                <w:highlight w:val="none"/>
              </w:rPr>
              <w:t>信用查询具体要求</w:t>
            </w:r>
          </w:p>
        </w:tc>
        <w:tc>
          <w:tcPr>
            <w:tcW w:w="5333" w:type="dxa"/>
            <w:tcBorders>
              <w:left w:val="single" w:color="auto" w:sz="4" w:space="0"/>
            </w:tcBorders>
            <w:shd w:val="clear" w:color="auto" w:fill="auto"/>
            <w:vAlign w:val="center"/>
          </w:tcPr>
          <w:p w14:paraId="207F2E6C">
            <w:pPr>
              <w:ind w:firstLine="0" w:firstLineChars="0"/>
              <w:rPr>
                <w:rFonts w:hint="eastAsia" w:ascii="宋体" w:hAnsi="宋体" w:cs="Times New Roman"/>
                <w:bCs/>
                <w:szCs w:val="21"/>
              </w:rPr>
            </w:pPr>
            <w:r>
              <w:rPr>
                <w:rFonts w:hint="eastAsia" w:ascii="宋体" w:hAnsi="宋体" w:cs="Times New Roman"/>
                <w:bCs/>
                <w:szCs w:val="21"/>
              </w:rPr>
              <w:t>本项目将执行在政府采购活动中查询及使用信用记录的规定，具体要求为：</w:t>
            </w:r>
          </w:p>
          <w:p w14:paraId="1E435090">
            <w:pPr>
              <w:ind w:firstLine="0" w:firstLineChars="0"/>
              <w:rPr>
                <w:rFonts w:hint="eastAsia" w:ascii="宋体" w:hAnsi="宋体" w:cs="Times New Roman"/>
                <w:bCs/>
                <w:szCs w:val="21"/>
              </w:rPr>
            </w:pPr>
            <w:r>
              <w:rPr>
                <w:rFonts w:hint="eastAsia" w:ascii="宋体" w:hAnsi="宋体" w:cs="Times New Roman"/>
                <w:bCs/>
                <w:szCs w:val="21"/>
              </w:rPr>
              <w:t>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w:t>
            </w:r>
          </w:p>
          <w:p w14:paraId="24898119">
            <w:pPr>
              <w:ind w:firstLine="0" w:firstLineChars="0"/>
              <w:rPr>
                <w:rFonts w:hint="eastAsia" w:ascii="宋体" w:hAnsi="宋体" w:cs="Times New Roman"/>
                <w:bCs/>
                <w:szCs w:val="21"/>
              </w:rPr>
            </w:pPr>
            <w:r>
              <w:rPr>
                <w:rFonts w:hint="eastAsia" w:ascii="宋体" w:hAnsi="宋体" w:cs="Times New Roman"/>
                <w:bCs/>
                <w:szCs w:val="21"/>
              </w:rPr>
              <w:t>信用信息查询的截止时点：投标截止时间当天评标前；</w:t>
            </w:r>
          </w:p>
          <w:p w14:paraId="15E917A0">
            <w:pPr>
              <w:ind w:firstLine="0" w:firstLineChars="0"/>
              <w:rPr>
                <w:rFonts w:hint="eastAsia" w:ascii="宋体" w:hAnsi="宋体" w:cs="Times New Roman"/>
                <w:bCs/>
                <w:szCs w:val="21"/>
              </w:rPr>
            </w:pPr>
            <w:r>
              <w:rPr>
                <w:rFonts w:hint="eastAsia" w:ascii="宋体" w:hAnsi="宋体" w:cs="Times New Roman"/>
                <w:bCs/>
                <w:szCs w:val="21"/>
              </w:rPr>
              <w:t>信用信息查询渠道：“信用中国”网、“中国政府采购网”；</w:t>
            </w:r>
          </w:p>
          <w:p w14:paraId="36138A51">
            <w:pPr>
              <w:ind w:firstLine="0" w:firstLineChars="0"/>
              <w:rPr>
                <w:rFonts w:hint="eastAsia" w:ascii="宋体" w:hAnsi="宋体" w:cs="Times New Roman"/>
                <w:bCs/>
                <w:szCs w:val="21"/>
              </w:rPr>
            </w:pPr>
            <w:r>
              <w:rPr>
                <w:rFonts w:hint="eastAsia" w:ascii="宋体" w:hAnsi="宋体" w:cs="Times New Roman"/>
                <w:bCs/>
                <w:szCs w:val="21"/>
              </w:rPr>
              <w:t>信用信息查询记录和证据留存具体方式：采购人、采购代理机构将经查询存在不良信用记录的潜在投标人查询结果证明材料作为查询记录和证据，与其他采购文件一并保存；</w:t>
            </w:r>
          </w:p>
          <w:p w14:paraId="30309D4C">
            <w:pPr>
              <w:ind w:firstLine="0" w:firstLineChars="0"/>
              <w:rPr>
                <w:rFonts w:hint="eastAsia" w:ascii="宋体" w:hAnsi="宋体" w:cs="Times New Roman"/>
                <w:bCs/>
                <w:szCs w:val="21"/>
              </w:rPr>
            </w:pPr>
            <w:r>
              <w:rPr>
                <w:rFonts w:hint="eastAsia" w:ascii="宋体" w:hAnsi="宋体" w:cs="Times New Roman"/>
                <w:bCs/>
                <w:szCs w:val="21"/>
              </w:rPr>
              <w:t>信用信息的使用规则：本政府采购项目的投标人在信用信息查询截止时点(含)之前被列入失信被执行人、重大税收违法失信主体、政府采购严重违法失信行为记录名单及其他不符合《中华人民共和国政府采购法》第二十二条规定条件的投标人，其投标无效；</w:t>
            </w:r>
          </w:p>
          <w:p w14:paraId="0673EE90">
            <w:pPr>
              <w:ind w:firstLine="0" w:firstLineChars="0"/>
              <w:rPr>
                <w:rFonts w:hint="eastAsia" w:ascii="宋体" w:hAnsi="宋体" w:cs="Times New Roman"/>
                <w:bCs/>
                <w:szCs w:val="21"/>
                <w:lang w:val="en-US" w:eastAsia="zh-CN"/>
              </w:rPr>
            </w:pPr>
            <w:r>
              <w:rPr>
                <w:rFonts w:hint="eastAsia" w:ascii="宋体" w:hAnsi="宋体" w:cs="Times New Roman"/>
                <w:bCs/>
                <w:szCs w:val="21"/>
              </w:rPr>
              <w:t>采购人、采购代理机构通过“信用中国”网、“中国政府采购网”等渠道查询相关主体信用记录，若投标人存在被列入失信被执行人、重大税收违法失信主体、政府采购严重违法失信行为记录名单，则投标无效。</w:t>
            </w:r>
          </w:p>
        </w:tc>
      </w:tr>
    </w:tbl>
    <w:p w14:paraId="6BE8796F">
      <w:pPr>
        <w:rPr>
          <w:rFonts w:ascii="Times New Roman" w:hAnsi="Times New Roman" w:eastAsia="黑体" w:cs="Times New Roman"/>
          <w:b/>
          <w:bCs/>
          <w:sz w:val="28"/>
          <w:szCs w:val="32"/>
        </w:rPr>
      </w:pPr>
      <w:bookmarkStart w:id="115" w:name="_Toc5162"/>
      <w:r>
        <w:rPr>
          <w:rFonts w:ascii="Times New Roman" w:hAnsi="Times New Roman" w:eastAsia="黑体" w:cs="Times New Roman"/>
          <w:b/>
          <w:bCs/>
          <w:sz w:val="28"/>
          <w:szCs w:val="32"/>
        </w:rPr>
        <w:br w:type="page"/>
      </w:r>
    </w:p>
    <w:p w14:paraId="56FF5F6F">
      <w:pPr>
        <w:keepNext/>
        <w:keepLines/>
        <w:ind w:firstLine="280" w:firstLineChars="0"/>
        <w:jc w:val="center"/>
        <w:outlineLvl w:val="1"/>
        <w:rPr>
          <w:rFonts w:ascii="Times New Roman" w:hAnsi="Times New Roman" w:cs="Times New Roman"/>
        </w:rPr>
      </w:pPr>
      <w:r>
        <w:rPr>
          <w:rFonts w:ascii="Times New Roman" w:hAnsi="Times New Roman" w:eastAsia="黑体" w:cs="Times New Roman"/>
          <w:b/>
          <w:bCs/>
          <w:sz w:val="28"/>
          <w:szCs w:val="32"/>
        </w:rPr>
        <w:t>一、总则</w:t>
      </w:r>
      <w:bookmarkEnd w:id="110"/>
      <w:bookmarkEnd w:id="111"/>
      <w:bookmarkEnd w:id="112"/>
      <w:bookmarkEnd w:id="113"/>
      <w:bookmarkEnd w:id="114"/>
      <w:bookmarkEnd w:id="115"/>
    </w:p>
    <w:p w14:paraId="4686F899">
      <w:pPr>
        <w:pStyle w:val="4"/>
        <w:spacing w:before="165"/>
        <w:ind w:firstLine="482"/>
        <w:rPr>
          <w:rFonts w:hint="eastAsia" w:ascii="黑体" w:hAnsi="黑体" w:cs="黑体"/>
        </w:rPr>
      </w:pPr>
      <w:bookmarkStart w:id="116" w:name="_Toc296602421"/>
      <w:bookmarkStart w:id="117" w:name="_Toc489145704"/>
      <w:bookmarkStart w:id="118" w:name="_Toc29713"/>
      <w:bookmarkStart w:id="119" w:name="_Toc144974498"/>
      <w:bookmarkStart w:id="120" w:name="_Toc152045530"/>
      <w:bookmarkStart w:id="121" w:name="_Toc32471"/>
      <w:bookmarkStart w:id="122" w:name="_Toc246996176"/>
      <w:bookmarkStart w:id="123" w:name="_Toc37716349"/>
      <w:bookmarkStart w:id="124" w:name="_Toc246996919"/>
      <w:bookmarkStart w:id="125" w:name="_Toc17414"/>
      <w:bookmarkStart w:id="126" w:name="_Toc152042306"/>
      <w:bookmarkStart w:id="127" w:name="_Toc247085690"/>
      <w:bookmarkStart w:id="128" w:name="_Toc38338269"/>
      <w:bookmarkStart w:id="129" w:name="_Toc179632547"/>
      <w:bookmarkStart w:id="130" w:name="_Toc489197808"/>
      <w:bookmarkStart w:id="131" w:name="_Toc9876"/>
      <w:r>
        <w:rPr>
          <w:rFonts w:hint="eastAsia" w:ascii="黑体" w:hAnsi="黑体" w:cs="黑体"/>
        </w:rPr>
        <w:t>1.</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Pr>
          <w:rFonts w:hint="eastAsia" w:ascii="黑体" w:hAnsi="黑体" w:cs="黑体"/>
        </w:rPr>
        <w:t>采购人、采购代理机构</w:t>
      </w:r>
      <w:bookmarkEnd w:id="131"/>
    </w:p>
    <w:p w14:paraId="07ABFC55">
      <w:pPr>
        <w:ind w:firstLine="420"/>
        <w:rPr>
          <w:rFonts w:hint="eastAsia" w:ascii="宋体" w:hAnsi="宋体" w:cs="宋体"/>
        </w:rPr>
      </w:pPr>
      <w:r>
        <w:rPr>
          <w:rFonts w:hint="eastAsia" w:ascii="宋体" w:hAnsi="宋体" w:cs="宋体"/>
        </w:rPr>
        <w:t>1.1采购人：详见《投标人须知前附表》。</w:t>
      </w:r>
    </w:p>
    <w:p w14:paraId="6AC720E8">
      <w:pPr>
        <w:ind w:firstLine="420"/>
        <w:rPr>
          <w:rFonts w:hint="eastAsia" w:ascii="宋体" w:hAnsi="宋体" w:cs="宋体"/>
        </w:rPr>
      </w:pPr>
      <w:r>
        <w:rPr>
          <w:rFonts w:hint="eastAsia" w:ascii="宋体" w:hAnsi="宋体" w:cs="宋体"/>
        </w:rPr>
        <w:t>1.2采购代理机构</w:t>
      </w:r>
      <w:bookmarkStart w:id="132" w:name="OLE_LINK179"/>
      <w:r>
        <w:rPr>
          <w:rFonts w:hint="eastAsia" w:ascii="宋体" w:hAnsi="宋体" w:cs="宋体"/>
        </w:rPr>
        <w:t>：详见《投标人须知前附表》</w:t>
      </w:r>
      <w:bookmarkEnd w:id="132"/>
      <w:r>
        <w:rPr>
          <w:rFonts w:hint="eastAsia" w:ascii="宋体" w:hAnsi="宋体" w:cs="宋体"/>
        </w:rPr>
        <w:t>。</w:t>
      </w:r>
    </w:p>
    <w:p w14:paraId="7E06A38A">
      <w:pPr>
        <w:pStyle w:val="4"/>
        <w:spacing w:before="165"/>
        <w:ind w:firstLine="482"/>
        <w:rPr>
          <w:rFonts w:hint="eastAsia" w:ascii="黑体" w:hAnsi="黑体" w:cs="黑体"/>
        </w:rPr>
      </w:pPr>
      <w:bookmarkStart w:id="133" w:name="_Toc4152"/>
      <w:r>
        <w:rPr>
          <w:rFonts w:hint="eastAsia" w:ascii="黑体" w:hAnsi="黑体" w:cs="黑体"/>
        </w:rPr>
        <w:t>2.项目基本情况</w:t>
      </w:r>
      <w:bookmarkEnd w:id="133"/>
    </w:p>
    <w:p w14:paraId="690E39AE">
      <w:pPr>
        <w:ind w:firstLine="420"/>
        <w:rPr>
          <w:rFonts w:hint="eastAsia" w:ascii="宋体" w:hAnsi="宋体" w:cs="宋体"/>
        </w:rPr>
      </w:pPr>
      <w:r>
        <w:rPr>
          <w:rFonts w:hint="eastAsia" w:ascii="宋体" w:hAnsi="宋体" w:cs="宋体"/>
        </w:rPr>
        <w:t>2.1</w:t>
      </w:r>
      <w:bookmarkStart w:id="134" w:name="OLE_LINK220"/>
      <w:r>
        <w:rPr>
          <w:rFonts w:hint="eastAsia" w:ascii="宋体" w:hAnsi="宋体" w:cs="宋体"/>
        </w:rPr>
        <w:t>项目名称</w:t>
      </w:r>
      <w:bookmarkEnd w:id="134"/>
      <w:bookmarkStart w:id="135" w:name="OLE_LINK221"/>
      <w:r>
        <w:rPr>
          <w:rFonts w:hint="eastAsia" w:ascii="宋体" w:hAnsi="宋体" w:cs="宋体"/>
        </w:rPr>
        <w:t>及</w:t>
      </w:r>
      <w:bookmarkEnd w:id="135"/>
      <w:r>
        <w:rPr>
          <w:rFonts w:hint="eastAsia" w:ascii="宋体" w:hAnsi="宋体" w:cs="宋体"/>
        </w:rPr>
        <w:t>项目编号：详见《投标人须知前附表》。</w:t>
      </w:r>
    </w:p>
    <w:p w14:paraId="39F0AF7E">
      <w:pPr>
        <w:ind w:firstLine="420"/>
        <w:rPr>
          <w:rFonts w:hint="eastAsia" w:ascii="宋体" w:hAnsi="宋体" w:cs="宋体"/>
        </w:rPr>
      </w:pPr>
      <w:r>
        <w:rPr>
          <w:rFonts w:hint="eastAsia" w:ascii="宋体" w:hAnsi="宋体" w:cs="宋体"/>
        </w:rPr>
        <w:t>2.2预算金额及最高限价（如有）：详见《投标人须知前附表》。</w:t>
      </w:r>
    </w:p>
    <w:p w14:paraId="39AB8C53">
      <w:pPr>
        <w:ind w:firstLine="420"/>
        <w:rPr>
          <w:rFonts w:hint="eastAsia" w:ascii="宋体" w:hAnsi="宋体" w:cs="宋体"/>
        </w:rPr>
      </w:pPr>
      <w:r>
        <w:rPr>
          <w:rFonts w:hint="eastAsia" w:ascii="宋体" w:hAnsi="宋体" w:cs="宋体"/>
        </w:rPr>
        <w:t>2.3采购需求：详见《投标人须知前附表》。</w:t>
      </w:r>
    </w:p>
    <w:p w14:paraId="24D288BF">
      <w:pPr>
        <w:ind w:firstLine="422"/>
        <w:rPr>
          <w:rFonts w:hint="eastAsia" w:ascii="宋体" w:hAnsi="宋体" w:cs="宋体"/>
        </w:rPr>
      </w:pPr>
      <w:r>
        <w:rPr>
          <w:rFonts w:hint="eastAsia" w:ascii="宋体" w:hAnsi="宋体" w:cs="宋体"/>
        </w:rPr>
        <w:t>2.4</w:t>
      </w:r>
      <w:r>
        <w:rPr>
          <w:rFonts w:hint="eastAsia" w:ascii="宋体" w:hAnsi="宋体" w:cs="宋体"/>
          <w:lang w:eastAsia="zh-CN"/>
        </w:rPr>
        <w:t>合同履行期限（服务期限）</w:t>
      </w:r>
      <w:r>
        <w:rPr>
          <w:rFonts w:hint="eastAsia" w:ascii="宋体" w:hAnsi="宋体" w:cs="宋体"/>
        </w:rPr>
        <w:t>：详见《投标人须知前附表》。</w:t>
      </w:r>
    </w:p>
    <w:p w14:paraId="2CD38CBE">
      <w:pPr>
        <w:ind w:firstLine="420"/>
        <w:rPr>
          <w:rFonts w:hint="eastAsia" w:ascii="宋体" w:hAnsi="宋体" w:cs="宋体"/>
        </w:rPr>
      </w:pPr>
      <w:r>
        <w:rPr>
          <w:rFonts w:hint="eastAsia" w:ascii="宋体" w:hAnsi="宋体" w:cs="宋体"/>
        </w:rPr>
        <w:t>2.5</w:t>
      </w:r>
      <w:r>
        <w:rPr>
          <w:rFonts w:hint="eastAsia" w:ascii="宋体" w:hAnsi="宋体" w:cs="宋体"/>
          <w:lang w:eastAsia="zh-CN"/>
        </w:rPr>
        <w:t>交付（或实施）地点</w:t>
      </w:r>
      <w:r>
        <w:rPr>
          <w:rFonts w:hint="eastAsia" w:ascii="宋体" w:hAnsi="宋体" w:cs="宋体"/>
        </w:rPr>
        <w:t>：详见《投标人须知前附表》。</w:t>
      </w:r>
    </w:p>
    <w:p w14:paraId="1C087B43">
      <w:pPr>
        <w:pStyle w:val="4"/>
        <w:spacing w:before="165"/>
        <w:ind w:firstLine="482"/>
        <w:rPr>
          <w:rFonts w:ascii="Times New Roman" w:hAnsi="Times New Roman" w:cs="Times New Roman"/>
        </w:rPr>
      </w:pPr>
      <w:bookmarkStart w:id="136" w:name="_Toc247085693"/>
      <w:bookmarkStart w:id="137" w:name="_Toc30223"/>
      <w:bookmarkStart w:id="138" w:name="_Toc27798"/>
      <w:bookmarkStart w:id="139" w:name="_Toc296602424"/>
      <w:bookmarkStart w:id="140" w:name="_Toc489197811"/>
      <w:bookmarkStart w:id="141" w:name="_Toc179632551"/>
      <w:bookmarkStart w:id="142" w:name="_Toc152045534"/>
      <w:bookmarkStart w:id="143" w:name="_Toc37716352"/>
      <w:bookmarkStart w:id="144" w:name="_Toc246996922"/>
      <w:bookmarkStart w:id="145" w:name="_Toc8793"/>
      <w:bookmarkStart w:id="146" w:name="_Toc144974502"/>
      <w:bookmarkStart w:id="147" w:name="_Toc489145707"/>
      <w:bookmarkStart w:id="148" w:name="_Toc38338272"/>
      <w:bookmarkStart w:id="149" w:name="_Toc246996179"/>
      <w:bookmarkStart w:id="150" w:name="_Toc152042310"/>
      <w:bookmarkStart w:id="151" w:name="_Toc6164"/>
      <w:r>
        <w:rPr>
          <w:rFonts w:hint="eastAsia" w:ascii="Times New Roman" w:hAnsi="Times New Roman" w:cs="Times New Roman"/>
        </w:rPr>
        <w:t>3</w:t>
      </w:r>
      <w:r>
        <w:rPr>
          <w:rFonts w:ascii="Times New Roman" w:hAnsi="Times New Roman" w:cs="Times New Roman"/>
        </w:rPr>
        <w:t>.投标人的资格要求</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1EB4EA23">
      <w:pPr>
        <w:ind w:firstLine="420"/>
        <w:rPr>
          <w:rFonts w:hint="eastAsia" w:ascii="宋体" w:hAnsi="宋体" w:cs="宋体"/>
        </w:rPr>
      </w:pPr>
      <w:r>
        <w:rPr>
          <w:rFonts w:hint="eastAsia" w:ascii="宋体" w:hAnsi="宋体" w:cs="宋体"/>
        </w:rPr>
        <w:t>3.1满足《中华人民共和国政府采购法》第二十二条规定：详见《投标人须知前附表》。</w:t>
      </w:r>
    </w:p>
    <w:p w14:paraId="322C4766">
      <w:pPr>
        <w:ind w:firstLine="420"/>
        <w:rPr>
          <w:rFonts w:hint="eastAsia" w:ascii="宋体" w:hAnsi="宋体" w:cs="宋体"/>
        </w:rPr>
      </w:pPr>
      <w:r>
        <w:rPr>
          <w:rFonts w:hint="eastAsia" w:ascii="宋体" w:hAnsi="宋体" w:cs="宋体"/>
        </w:rPr>
        <w:t>3.2落实</w:t>
      </w:r>
      <w:r>
        <w:rPr>
          <w:rFonts w:ascii="Times New Roman" w:hAnsi="Times New Roman" w:cs="Times New Roman"/>
          <w:bCs/>
          <w:szCs w:val="21"/>
        </w:rPr>
        <w:t>政府</w:t>
      </w:r>
      <w:r>
        <w:rPr>
          <w:rFonts w:hint="eastAsia" w:ascii="宋体" w:hAnsi="宋体" w:cs="宋体"/>
        </w:rPr>
        <w:t>采购政策需满足的资格要求：详见《投标人须知前附表》。</w:t>
      </w:r>
    </w:p>
    <w:p w14:paraId="75C2BF7C">
      <w:pPr>
        <w:ind w:firstLine="420"/>
        <w:rPr>
          <w:rFonts w:hint="eastAsia" w:ascii="宋体" w:hAnsi="宋体" w:cs="宋体"/>
        </w:rPr>
      </w:pPr>
      <w:r>
        <w:rPr>
          <w:rFonts w:hint="eastAsia" w:ascii="宋体" w:hAnsi="宋体" w:cs="宋体"/>
        </w:rPr>
        <w:t>3.3本项目的特定资格要求：详见《投标人须知前附表》。</w:t>
      </w:r>
    </w:p>
    <w:p w14:paraId="60C629C1">
      <w:pPr>
        <w:ind w:firstLine="420"/>
        <w:rPr>
          <w:rFonts w:hint="eastAsia" w:ascii="黑体" w:hAnsi="黑体" w:cs="黑体"/>
        </w:rPr>
      </w:pPr>
      <w:r>
        <w:rPr>
          <w:rFonts w:hint="eastAsia" w:ascii="宋体" w:hAnsi="宋体" w:cs="宋体"/>
        </w:rPr>
        <w:t>3.4投标人为满足投标人的资格要求提供虚假材料，一经查实，视为未实质性响应招标文件，投标文件按无效处理。</w:t>
      </w:r>
    </w:p>
    <w:p w14:paraId="0B789C24">
      <w:pPr>
        <w:pStyle w:val="4"/>
        <w:spacing w:before="165"/>
        <w:ind w:firstLine="482"/>
        <w:rPr>
          <w:rFonts w:hint="eastAsia" w:ascii="黑体" w:hAnsi="黑体" w:cs="黑体"/>
        </w:rPr>
      </w:pPr>
      <w:bookmarkStart w:id="152" w:name="_Toc10682"/>
      <w:r>
        <w:rPr>
          <w:rFonts w:hint="eastAsia" w:ascii="黑体" w:hAnsi="黑体" w:cs="黑体"/>
        </w:rPr>
        <w:t>4.联合体</w:t>
      </w:r>
      <w:bookmarkEnd w:id="152"/>
    </w:p>
    <w:p w14:paraId="0C881B2E">
      <w:pPr>
        <w:ind w:firstLine="420"/>
        <w:rPr>
          <w:rFonts w:hint="eastAsia" w:ascii="宋体" w:hAnsi="宋体" w:cs="宋体"/>
        </w:rPr>
      </w:pPr>
      <w:r>
        <w:rPr>
          <w:rFonts w:hint="eastAsia" w:ascii="宋体" w:hAnsi="宋体" w:cs="宋体"/>
          <w:lang w:val="en-US" w:eastAsia="zh-CN"/>
        </w:rPr>
        <w:t>本项目不接受</w:t>
      </w:r>
      <w:r>
        <w:rPr>
          <w:rFonts w:hint="eastAsia" w:ascii="宋体" w:hAnsi="宋体" w:cs="宋体"/>
        </w:rPr>
        <w:t>投标。</w:t>
      </w:r>
    </w:p>
    <w:p w14:paraId="5CBD744D">
      <w:pPr>
        <w:pStyle w:val="4"/>
        <w:spacing w:before="165"/>
        <w:ind w:firstLine="482"/>
        <w:rPr>
          <w:rFonts w:ascii="Times New Roman" w:hAnsi="Times New Roman" w:cs="Times New Roman"/>
        </w:rPr>
      </w:pPr>
      <w:bookmarkStart w:id="153" w:name="_Toc37716354"/>
      <w:bookmarkStart w:id="154" w:name="_Toc38338274"/>
      <w:bookmarkStart w:id="155" w:name="_Toc4074"/>
      <w:bookmarkStart w:id="156" w:name="_Toc19270"/>
      <w:bookmarkStart w:id="157" w:name="_Toc834"/>
      <w:bookmarkStart w:id="158" w:name="_Toc6518"/>
      <w:bookmarkStart w:id="159" w:name="_Toc296602425"/>
      <w:bookmarkStart w:id="160" w:name="_Toc489197812"/>
      <w:bookmarkStart w:id="161" w:name="_Toc152042311"/>
      <w:bookmarkStart w:id="162" w:name="_Toc246996923"/>
      <w:bookmarkStart w:id="163" w:name="_Toc152045535"/>
      <w:bookmarkStart w:id="164" w:name="_Toc144974503"/>
      <w:bookmarkStart w:id="165" w:name="_Toc179632552"/>
      <w:bookmarkStart w:id="166" w:name="_Toc24355"/>
      <w:bookmarkStart w:id="167" w:name="_Toc37716353"/>
      <w:bookmarkStart w:id="168" w:name="_Toc38338273"/>
      <w:bookmarkStart w:id="169" w:name="_Toc246996180"/>
      <w:bookmarkStart w:id="170" w:name="_Toc4239"/>
      <w:bookmarkStart w:id="171" w:name="_Toc489145708"/>
      <w:bookmarkStart w:id="172" w:name="_Toc31036"/>
      <w:bookmarkStart w:id="173" w:name="_Toc247085694"/>
      <w:r>
        <w:rPr>
          <w:rFonts w:hint="eastAsia" w:ascii="Times New Roman" w:hAnsi="Times New Roman" w:cs="Times New Roman"/>
        </w:rPr>
        <w:t>5</w:t>
      </w:r>
      <w:r>
        <w:rPr>
          <w:rFonts w:ascii="Times New Roman" w:hAnsi="Times New Roman" w:cs="Times New Roman"/>
        </w:rPr>
        <w:t>.</w:t>
      </w:r>
      <w:bookmarkEnd w:id="153"/>
      <w:bookmarkEnd w:id="154"/>
      <w:bookmarkEnd w:id="155"/>
      <w:bookmarkEnd w:id="156"/>
      <w:bookmarkEnd w:id="157"/>
      <w:r>
        <w:rPr>
          <w:rFonts w:ascii="Times New Roman" w:hAnsi="Times New Roman" w:cs="Times New Roman"/>
        </w:rPr>
        <w:t>现场考察</w:t>
      </w:r>
      <w:bookmarkEnd w:id="158"/>
    </w:p>
    <w:p w14:paraId="691BD4A7">
      <w:pPr>
        <w:ind w:firstLine="420"/>
        <w:rPr>
          <w:rFonts w:hint="eastAsia" w:ascii="宋体" w:hAnsi="宋体" w:cs="宋体"/>
        </w:rPr>
      </w:pPr>
      <w:r>
        <w:rPr>
          <w:rFonts w:hint="eastAsia" w:ascii="宋体" w:hAnsi="宋体" w:cs="宋体"/>
        </w:rPr>
        <w:t>5.1《投标人须知前附表》规定组织现场</w:t>
      </w:r>
      <w:r>
        <w:rPr>
          <w:rFonts w:ascii="Times New Roman" w:hAnsi="Times New Roman" w:cs="Times New Roman"/>
          <w:szCs w:val="21"/>
        </w:rPr>
        <w:t>考察</w:t>
      </w:r>
      <w:r>
        <w:rPr>
          <w:rFonts w:hint="eastAsia" w:ascii="宋体" w:hAnsi="宋体" w:cs="宋体"/>
        </w:rPr>
        <w:t>的，采购人将按规定的时间、地点组织已获取招标文件的潜在投标人</w:t>
      </w:r>
      <w:r>
        <w:rPr>
          <w:rFonts w:ascii="Times New Roman" w:hAnsi="Times New Roman" w:cs="Times New Roman"/>
          <w:szCs w:val="21"/>
        </w:rPr>
        <w:t>现场考察</w:t>
      </w:r>
      <w:r>
        <w:rPr>
          <w:rFonts w:hint="eastAsia" w:ascii="宋体" w:hAnsi="宋体" w:cs="宋体"/>
        </w:rPr>
        <w:t>。</w:t>
      </w:r>
    </w:p>
    <w:p w14:paraId="67F66366">
      <w:pPr>
        <w:ind w:firstLine="420"/>
        <w:rPr>
          <w:rFonts w:hint="eastAsia" w:ascii="宋体" w:hAnsi="宋体" w:cs="宋体"/>
        </w:rPr>
      </w:pPr>
      <w:r>
        <w:rPr>
          <w:rFonts w:hint="eastAsia" w:ascii="宋体" w:hAnsi="宋体" w:cs="宋体"/>
        </w:rPr>
        <w:t>5.2</w:t>
      </w:r>
      <w:r>
        <w:rPr>
          <w:rFonts w:ascii="Times New Roman" w:hAnsi="Times New Roman" w:cs="Times New Roman"/>
          <w:szCs w:val="21"/>
        </w:rPr>
        <w:t>现场考察</w:t>
      </w:r>
      <w:r>
        <w:rPr>
          <w:rFonts w:hint="eastAsia" w:ascii="宋体" w:hAnsi="宋体" w:cs="宋体"/>
        </w:rPr>
        <w:t>所发生的费用由潜在投标人自理。</w:t>
      </w:r>
    </w:p>
    <w:p w14:paraId="192576D4">
      <w:pPr>
        <w:ind w:firstLine="420"/>
        <w:rPr>
          <w:rFonts w:hint="eastAsia" w:ascii="宋体" w:hAnsi="宋体" w:cs="宋体"/>
        </w:rPr>
      </w:pPr>
      <w:r>
        <w:rPr>
          <w:rFonts w:hint="eastAsia" w:ascii="宋体" w:hAnsi="宋体" w:cs="宋体"/>
        </w:rPr>
        <w:t>5.3除采购人的原因外，潜在投标人自行负责在</w:t>
      </w:r>
      <w:r>
        <w:rPr>
          <w:rFonts w:ascii="Times New Roman" w:hAnsi="Times New Roman" w:cs="Times New Roman"/>
          <w:szCs w:val="21"/>
        </w:rPr>
        <w:t>现场考察</w:t>
      </w:r>
      <w:r>
        <w:rPr>
          <w:rFonts w:hint="eastAsia" w:ascii="宋体" w:hAnsi="宋体" w:cs="宋体"/>
        </w:rPr>
        <w:t>中所发生的人员伤亡和财产损失。</w:t>
      </w:r>
    </w:p>
    <w:p w14:paraId="484631FD">
      <w:pPr>
        <w:ind w:firstLine="420"/>
        <w:rPr>
          <w:rFonts w:hint="eastAsia" w:ascii="宋体" w:hAnsi="宋体" w:cs="宋体"/>
        </w:rPr>
      </w:pPr>
      <w:r>
        <w:rPr>
          <w:rFonts w:hint="eastAsia" w:ascii="宋体" w:hAnsi="宋体" w:cs="宋体"/>
        </w:rPr>
        <w:t>5.4采购人在</w:t>
      </w:r>
      <w:r>
        <w:rPr>
          <w:rFonts w:ascii="Times New Roman" w:hAnsi="Times New Roman" w:cs="Times New Roman"/>
          <w:szCs w:val="21"/>
        </w:rPr>
        <w:t>现场考察</w:t>
      </w:r>
      <w:r>
        <w:rPr>
          <w:rFonts w:hint="eastAsia" w:ascii="宋体" w:hAnsi="宋体" w:cs="宋体"/>
        </w:rPr>
        <w:t>中介绍的项目基本情况，仅供潜在投标人在编制投标文件时参考，采购人不对潜在投标人据此作出的判断和决策负责。</w:t>
      </w:r>
    </w:p>
    <w:p w14:paraId="311810E0">
      <w:pPr>
        <w:pStyle w:val="4"/>
        <w:spacing w:before="165"/>
        <w:ind w:firstLine="482"/>
        <w:rPr>
          <w:rFonts w:ascii="Times New Roman" w:hAnsi="Times New Roman" w:cs="Times New Roman"/>
        </w:rPr>
      </w:pPr>
      <w:bookmarkStart w:id="174" w:name="_Toc37716355"/>
      <w:bookmarkStart w:id="175" w:name="_Toc15130"/>
      <w:bookmarkStart w:id="176" w:name="_Toc19944"/>
      <w:bookmarkStart w:id="177" w:name="_Toc3204"/>
      <w:bookmarkStart w:id="178" w:name="_Toc17379"/>
      <w:bookmarkStart w:id="179" w:name="_Toc38338275"/>
      <w:r>
        <w:rPr>
          <w:rFonts w:hint="eastAsia" w:ascii="Times New Roman" w:hAnsi="Times New Roman" w:cs="Times New Roman"/>
        </w:rPr>
        <w:t>6</w:t>
      </w:r>
      <w:r>
        <w:rPr>
          <w:rFonts w:ascii="Times New Roman" w:hAnsi="Times New Roman" w:cs="Times New Roman"/>
        </w:rPr>
        <w:t>.开标前答疑会</w:t>
      </w:r>
      <w:bookmarkEnd w:id="174"/>
      <w:bookmarkEnd w:id="175"/>
      <w:bookmarkEnd w:id="176"/>
      <w:bookmarkEnd w:id="177"/>
      <w:bookmarkEnd w:id="178"/>
      <w:bookmarkEnd w:id="179"/>
    </w:p>
    <w:p w14:paraId="6BBCA02F">
      <w:pPr>
        <w:ind w:firstLine="420"/>
        <w:rPr>
          <w:rFonts w:ascii="Times New Roman" w:hAnsi="Times New Roman" w:cs="Times New Roman"/>
        </w:rPr>
      </w:pPr>
      <w:r>
        <w:rPr>
          <w:rFonts w:hint="eastAsia" w:ascii="宋体" w:hAnsi="宋体" w:cs="宋体"/>
        </w:rPr>
        <w:t>6.1《投标人须知前附表》规定召开开标前答疑会的，采购人将按规定的时间、地点组织已获取招标文件的潜在投标人召开开标前答疑会。</w:t>
      </w:r>
    </w:p>
    <w:p w14:paraId="16671A2F">
      <w:pPr>
        <w:pStyle w:val="4"/>
        <w:spacing w:before="165"/>
        <w:ind w:firstLine="482"/>
        <w:rPr>
          <w:rFonts w:ascii="Times New Roman" w:hAnsi="Times New Roman" w:cs="Times New Roman"/>
        </w:rPr>
      </w:pPr>
      <w:bookmarkStart w:id="180" w:name="_Toc15451"/>
      <w:r>
        <w:rPr>
          <w:rFonts w:hint="eastAsia" w:ascii="Times New Roman" w:hAnsi="Times New Roman" w:cs="Times New Roman"/>
        </w:rPr>
        <w:t>7</w:t>
      </w:r>
      <w:r>
        <w:rPr>
          <w:rFonts w:ascii="Times New Roman" w:hAnsi="Times New Roman" w:cs="Times New Roman"/>
        </w:rPr>
        <w:t>.费用承担</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80"/>
    </w:p>
    <w:p w14:paraId="0FA15501">
      <w:pPr>
        <w:ind w:firstLine="420"/>
        <w:rPr>
          <w:rFonts w:hint="eastAsia" w:ascii="宋体" w:hAnsi="宋体" w:cs="宋体"/>
        </w:rPr>
      </w:pPr>
      <w:r>
        <w:rPr>
          <w:rFonts w:hint="eastAsia" w:ascii="宋体" w:hAnsi="宋体" w:cs="宋体"/>
        </w:rPr>
        <w:t>7.1不论投标结果如何，投标人均应自行承担所有与准备和参加投标活动有关的全部费用。</w:t>
      </w:r>
    </w:p>
    <w:p w14:paraId="195A21B6">
      <w:pPr>
        <w:pStyle w:val="3"/>
        <w:spacing w:before="165"/>
        <w:jc w:val="center"/>
        <w:rPr>
          <w:rFonts w:ascii="Times New Roman" w:hAnsi="Times New Roman" w:cs="Times New Roman"/>
        </w:rPr>
      </w:pPr>
      <w:bookmarkStart w:id="181" w:name="_Toc19564"/>
      <w:bookmarkStart w:id="182" w:name="_Toc378239079"/>
      <w:bookmarkStart w:id="183" w:name="_Toc296602432"/>
      <w:bookmarkStart w:id="184" w:name="_Toc480817644"/>
      <w:bookmarkStart w:id="185" w:name="_Toc9137"/>
      <w:bookmarkStart w:id="186" w:name="_Toc38338278"/>
      <w:bookmarkStart w:id="187" w:name="_Toc9608"/>
      <w:bookmarkStart w:id="188" w:name="_Toc37716358"/>
      <w:bookmarkStart w:id="189" w:name="_Toc247085701"/>
      <w:bookmarkStart w:id="190" w:name="_Toc152045542"/>
      <w:bookmarkStart w:id="191" w:name="_Toc246996187"/>
      <w:bookmarkStart w:id="192" w:name="_Toc144974510"/>
      <w:bookmarkStart w:id="193" w:name="_Toc179632560"/>
      <w:bookmarkStart w:id="194" w:name="_Toc378239352"/>
      <w:bookmarkStart w:id="195" w:name="_Toc152042318"/>
      <w:bookmarkStart w:id="196" w:name="_Toc488633605"/>
      <w:bookmarkStart w:id="197" w:name="_Toc489197817"/>
      <w:bookmarkStart w:id="198" w:name="_Toc378239171"/>
      <w:bookmarkStart w:id="199" w:name="_Toc489145713"/>
      <w:bookmarkStart w:id="200" w:name="_Toc17348"/>
      <w:bookmarkStart w:id="201" w:name="_Toc401342135"/>
      <w:bookmarkStart w:id="202" w:name="_Toc246996930"/>
      <w:bookmarkStart w:id="203" w:name="_Toc7169"/>
      <w:r>
        <w:rPr>
          <w:rFonts w:ascii="Times New Roman" w:hAnsi="Times New Roman" w:cs="Times New Roman"/>
        </w:rPr>
        <w:t>二、招标文件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225D78BF">
      <w:pPr>
        <w:pStyle w:val="4"/>
        <w:spacing w:before="165"/>
        <w:ind w:firstLine="482"/>
        <w:rPr>
          <w:rFonts w:ascii="Times New Roman" w:hAnsi="Times New Roman" w:cs="Times New Roman"/>
        </w:rPr>
      </w:pPr>
      <w:bookmarkStart w:id="204" w:name="_Toc38338279"/>
      <w:bookmarkStart w:id="205" w:name="_Toc37716359"/>
      <w:bookmarkStart w:id="206" w:name="_Toc785"/>
      <w:bookmarkStart w:id="207" w:name="_Toc20738"/>
      <w:bookmarkStart w:id="208" w:name="_Toc10033"/>
      <w:bookmarkStart w:id="209" w:name="_Toc23732"/>
      <w:bookmarkStart w:id="210" w:name="_Toc30968"/>
      <w:bookmarkStart w:id="211" w:name="_Toc489197818"/>
      <w:bookmarkStart w:id="212" w:name="_Toc179632561"/>
      <w:bookmarkStart w:id="213" w:name="_Toc152042319"/>
      <w:bookmarkStart w:id="214" w:name="_Toc144974511"/>
      <w:bookmarkStart w:id="215" w:name="_Toc247085702"/>
      <w:bookmarkStart w:id="216" w:name="_Toc152045543"/>
      <w:bookmarkStart w:id="217" w:name="_Toc246996188"/>
      <w:bookmarkStart w:id="218" w:name="_Toc296602433"/>
      <w:bookmarkStart w:id="219" w:name="_Toc246996931"/>
      <w:bookmarkStart w:id="220" w:name="_Toc489145714"/>
      <w:r>
        <w:rPr>
          <w:rFonts w:hint="eastAsia" w:ascii="Times New Roman" w:hAnsi="Times New Roman" w:cs="Times New Roman"/>
        </w:rPr>
        <w:t>8</w:t>
      </w:r>
      <w:r>
        <w:rPr>
          <w:rFonts w:ascii="Times New Roman" w:hAnsi="Times New Roman" w:cs="Times New Roman"/>
        </w:rPr>
        <w:t>.招标文件编制依据</w:t>
      </w:r>
      <w:bookmarkEnd w:id="204"/>
      <w:bookmarkEnd w:id="205"/>
      <w:bookmarkEnd w:id="206"/>
      <w:bookmarkEnd w:id="207"/>
      <w:bookmarkEnd w:id="208"/>
      <w:bookmarkEnd w:id="209"/>
      <w:bookmarkEnd w:id="210"/>
    </w:p>
    <w:p w14:paraId="789676A7">
      <w:pPr>
        <w:ind w:firstLine="420"/>
        <w:rPr>
          <w:rFonts w:hint="eastAsia" w:ascii="宋体" w:hAnsi="宋体" w:cs="宋体"/>
        </w:rPr>
      </w:pPr>
      <w:r>
        <w:rPr>
          <w:rFonts w:hint="eastAsia" w:ascii="宋体" w:hAnsi="宋体" w:cs="宋体"/>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11"/>
    <w:bookmarkEnd w:id="212"/>
    <w:bookmarkEnd w:id="213"/>
    <w:bookmarkEnd w:id="214"/>
    <w:bookmarkEnd w:id="215"/>
    <w:bookmarkEnd w:id="216"/>
    <w:bookmarkEnd w:id="217"/>
    <w:bookmarkEnd w:id="218"/>
    <w:bookmarkEnd w:id="219"/>
    <w:bookmarkEnd w:id="220"/>
    <w:p w14:paraId="63DAC388">
      <w:pPr>
        <w:pStyle w:val="4"/>
        <w:spacing w:before="165"/>
        <w:ind w:firstLine="482"/>
        <w:rPr>
          <w:rFonts w:ascii="Times New Roman" w:hAnsi="Times New Roman" w:cs="Times New Roman"/>
        </w:rPr>
      </w:pPr>
      <w:bookmarkStart w:id="221" w:name="_Toc3366"/>
      <w:bookmarkStart w:id="222" w:name="_Toc37716360"/>
      <w:bookmarkStart w:id="223" w:name="_Toc26791"/>
      <w:bookmarkStart w:id="224" w:name="_Toc25191"/>
      <w:bookmarkStart w:id="225" w:name="_Toc38338280"/>
      <w:bookmarkStart w:id="226" w:name="_Toc31638"/>
      <w:bookmarkStart w:id="227" w:name="_Toc1213"/>
      <w:r>
        <w:rPr>
          <w:rFonts w:hint="eastAsia" w:ascii="Times New Roman" w:hAnsi="Times New Roman" w:cs="Times New Roman"/>
        </w:rPr>
        <w:t>9</w:t>
      </w:r>
      <w:r>
        <w:rPr>
          <w:rFonts w:ascii="Times New Roman" w:hAnsi="Times New Roman" w:cs="Times New Roman"/>
        </w:rPr>
        <w:t>.招标文件的组成</w:t>
      </w:r>
      <w:bookmarkEnd w:id="221"/>
      <w:bookmarkEnd w:id="222"/>
      <w:bookmarkEnd w:id="223"/>
      <w:bookmarkEnd w:id="224"/>
      <w:bookmarkEnd w:id="225"/>
      <w:bookmarkEnd w:id="226"/>
      <w:bookmarkEnd w:id="227"/>
    </w:p>
    <w:p w14:paraId="3FAAB3E0">
      <w:pPr>
        <w:ind w:firstLine="420"/>
        <w:rPr>
          <w:rFonts w:hint="eastAsia" w:ascii="宋体" w:hAnsi="宋体" w:cs="宋体"/>
        </w:rPr>
      </w:pPr>
      <w:r>
        <w:rPr>
          <w:rFonts w:hint="eastAsia" w:ascii="宋体" w:hAnsi="宋体" w:cs="宋体"/>
        </w:rPr>
        <w:t>9.1采购人要求提供的</w:t>
      </w:r>
      <w:r>
        <w:rPr>
          <w:rFonts w:hint="eastAsia" w:cs="宋体"/>
          <w:kern w:val="0"/>
          <w:szCs w:val="21"/>
        </w:rPr>
        <w:t>货物或者服务</w:t>
      </w:r>
      <w:r>
        <w:rPr>
          <w:rFonts w:hint="eastAsia" w:ascii="宋体" w:hAnsi="宋体" w:cs="宋体"/>
        </w:rPr>
        <w:t>及合同条款在招标文件中均有说明，招标文件共七章，各章的内容如下：</w:t>
      </w:r>
    </w:p>
    <w:p w14:paraId="573D19F5">
      <w:pPr>
        <w:ind w:firstLine="420"/>
        <w:rPr>
          <w:rFonts w:hint="eastAsia" w:ascii="宋体" w:hAnsi="宋体" w:cs="宋体"/>
          <w:kern w:val="0"/>
        </w:rPr>
      </w:pPr>
      <w:r>
        <w:rPr>
          <w:rFonts w:hint="eastAsia" w:ascii="宋体" w:hAnsi="宋体" w:cs="宋体"/>
          <w:kern w:val="0"/>
        </w:rPr>
        <w:t>第一章招标公告</w:t>
      </w:r>
    </w:p>
    <w:p w14:paraId="6F7880FE">
      <w:pPr>
        <w:ind w:firstLine="420"/>
        <w:rPr>
          <w:rFonts w:hint="eastAsia" w:ascii="宋体" w:hAnsi="宋体" w:cs="宋体"/>
          <w:kern w:val="0"/>
        </w:rPr>
      </w:pPr>
      <w:r>
        <w:rPr>
          <w:rFonts w:hint="eastAsia" w:ascii="宋体" w:hAnsi="宋体" w:cs="宋体"/>
          <w:kern w:val="0"/>
        </w:rPr>
        <w:t>第二章投标人须知</w:t>
      </w:r>
    </w:p>
    <w:p w14:paraId="34BAA942">
      <w:pPr>
        <w:ind w:firstLine="420"/>
        <w:rPr>
          <w:rFonts w:hint="eastAsia" w:ascii="宋体" w:hAnsi="宋体" w:cs="宋体"/>
          <w:kern w:val="0"/>
        </w:rPr>
      </w:pPr>
      <w:r>
        <w:rPr>
          <w:rFonts w:hint="eastAsia" w:ascii="宋体" w:hAnsi="宋体" w:cs="宋体"/>
          <w:kern w:val="0"/>
        </w:rPr>
        <w:t>第三章合同书样式及主要条款</w:t>
      </w:r>
    </w:p>
    <w:p w14:paraId="0226B3BA">
      <w:pPr>
        <w:ind w:firstLine="420"/>
        <w:rPr>
          <w:rFonts w:hint="eastAsia" w:ascii="宋体" w:hAnsi="宋体" w:cs="宋体"/>
          <w:kern w:val="0"/>
        </w:rPr>
      </w:pPr>
      <w:r>
        <w:rPr>
          <w:rFonts w:hint="eastAsia" w:ascii="宋体" w:hAnsi="宋体" w:cs="宋体"/>
          <w:kern w:val="0"/>
        </w:rPr>
        <w:t>第四章投标文件格式</w:t>
      </w:r>
    </w:p>
    <w:p w14:paraId="2E1C7749">
      <w:pPr>
        <w:ind w:firstLine="420"/>
        <w:rPr>
          <w:rFonts w:hint="eastAsia" w:ascii="宋体" w:hAnsi="宋体" w:cs="宋体"/>
          <w:kern w:val="0"/>
        </w:rPr>
      </w:pPr>
      <w:r>
        <w:rPr>
          <w:rFonts w:hint="eastAsia" w:ascii="宋体" w:hAnsi="宋体" w:cs="宋体"/>
          <w:kern w:val="0"/>
        </w:rPr>
        <w:t>第五章采购需求</w:t>
      </w:r>
    </w:p>
    <w:p w14:paraId="39D087B7">
      <w:pPr>
        <w:ind w:firstLine="420"/>
        <w:rPr>
          <w:rFonts w:hint="eastAsia" w:ascii="宋体" w:hAnsi="宋体" w:cs="宋体"/>
          <w:kern w:val="0"/>
        </w:rPr>
      </w:pPr>
      <w:r>
        <w:rPr>
          <w:rFonts w:hint="eastAsia" w:ascii="宋体" w:hAnsi="宋体" w:cs="宋体"/>
          <w:kern w:val="0"/>
        </w:rPr>
        <w:t>第六章资格审查</w:t>
      </w:r>
    </w:p>
    <w:p w14:paraId="4A0B7632">
      <w:pPr>
        <w:ind w:firstLine="420"/>
        <w:rPr>
          <w:rFonts w:hint="eastAsia" w:ascii="宋体" w:hAnsi="宋体" w:cs="宋体"/>
          <w:kern w:val="0"/>
        </w:rPr>
      </w:pPr>
      <w:r>
        <w:rPr>
          <w:rFonts w:hint="eastAsia" w:ascii="宋体" w:hAnsi="宋体" w:cs="宋体"/>
          <w:kern w:val="0"/>
        </w:rPr>
        <w:t>第七章评标方法</w:t>
      </w:r>
    </w:p>
    <w:p w14:paraId="2912F574">
      <w:pPr>
        <w:ind w:firstLine="420"/>
        <w:rPr>
          <w:rFonts w:hint="eastAsia" w:ascii="宋体" w:hAnsi="宋体" w:cs="宋体"/>
          <w:kern w:val="0"/>
        </w:rPr>
      </w:pPr>
      <w:r>
        <w:rPr>
          <w:rFonts w:hint="eastAsia" w:ascii="宋体" w:hAnsi="宋体" w:cs="宋体"/>
        </w:rPr>
        <w:t>9.2根据本章规定对招标文件所作的澄清、修改构成招标文件的组成部分。</w:t>
      </w:r>
    </w:p>
    <w:p w14:paraId="254F2FAE">
      <w:pPr>
        <w:pStyle w:val="4"/>
        <w:spacing w:before="165"/>
        <w:ind w:firstLine="482"/>
        <w:rPr>
          <w:rFonts w:ascii="Times New Roman" w:hAnsi="Times New Roman" w:cs="Times New Roman"/>
        </w:rPr>
      </w:pPr>
      <w:bookmarkStart w:id="228" w:name="_Toc3777"/>
      <w:bookmarkStart w:id="229" w:name="_Toc246996189"/>
      <w:bookmarkStart w:id="230" w:name="_Toc247085703"/>
      <w:bookmarkStart w:id="231" w:name="_Toc296602434"/>
      <w:bookmarkStart w:id="232" w:name="_Toc18148"/>
      <w:bookmarkStart w:id="233" w:name="_Toc489197820"/>
      <w:bookmarkStart w:id="234" w:name="_Toc38338281"/>
      <w:bookmarkStart w:id="235" w:name="_Toc246996932"/>
      <w:bookmarkStart w:id="236" w:name="_Toc25924"/>
      <w:bookmarkStart w:id="237" w:name="_Toc144974512"/>
      <w:bookmarkStart w:id="238" w:name="_Toc30865"/>
      <w:bookmarkStart w:id="239" w:name="_Toc37716361"/>
      <w:bookmarkStart w:id="240" w:name="_Toc179632562"/>
      <w:bookmarkStart w:id="241" w:name="_Toc489145716"/>
      <w:bookmarkStart w:id="242" w:name="_Toc152042320"/>
      <w:bookmarkStart w:id="243" w:name="_Toc152045544"/>
      <w:r>
        <w:rPr>
          <w:rFonts w:hint="eastAsia" w:ascii="Times New Roman" w:hAnsi="Times New Roman" w:cs="Times New Roman"/>
        </w:rPr>
        <w:t>10</w:t>
      </w:r>
      <w:r>
        <w:rPr>
          <w:rFonts w:ascii="Times New Roman" w:hAnsi="Times New Roman" w:cs="Times New Roman"/>
        </w:rPr>
        <w:t>.</w:t>
      </w:r>
      <w:r>
        <w:rPr>
          <w:rFonts w:hint="eastAsia" w:ascii="Times New Roman" w:hAnsi="Times New Roman" w:cs="Times New Roman"/>
        </w:rPr>
        <w:t>招标文件</w:t>
      </w:r>
      <w:r>
        <w:rPr>
          <w:rFonts w:ascii="Times New Roman" w:hAnsi="Times New Roman" w:cs="Times New Roman"/>
        </w:rPr>
        <w:t>询问</w:t>
      </w:r>
      <w:bookmarkEnd w:id="228"/>
    </w:p>
    <w:p w14:paraId="62E22744">
      <w:pPr>
        <w:ind w:firstLine="420"/>
        <w:rPr>
          <w:rFonts w:hint="eastAsia" w:ascii="宋体" w:hAnsi="宋体" w:cs="宋体"/>
        </w:rPr>
      </w:pPr>
      <w:r>
        <w:rPr>
          <w:rFonts w:hint="eastAsia" w:ascii="宋体" w:hAnsi="宋体" w:cs="宋体"/>
        </w:rPr>
        <w:t>10.1</w:t>
      </w:r>
      <w:r>
        <w:rPr>
          <w:rFonts w:ascii="Times New Roman" w:hAnsi="Times New Roman" w:cs="Times New Roman"/>
          <w:szCs w:val="21"/>
        </w:rPr>
        <w:t>投标人对招标文件如有疑问的，</w:t>
      </w:r>
      <w:r>
        <w:rPr>
          <w:rFonts w:hint="eastAsia" w:ascii="宋体" w:hAnsi="宋体" w:cs="宋体"/>
        </w:rPr>
        <w:t>可以《按投标人须知前附表》相关要求向采购人或采购代理机构提出询问。</w:t>
      </w:r>
    </w:p>
    <w:p w14:paraId="0E9A90B3">
      <w:pPr>
        <w:ind w:firstLine="420"/>
        <w:rPr>
          <w:rFonts w:hint="eastAsia" w:ascii="宋体" w:hAnsi="宋体" w:cs="宋体"/>
        </w:rPr>
      </w:pPr>
      <w:bookmarkStart w:id="244" w:name="OLE_LINK70"/>
      <w:r>
        <w:rPr>
          <w:rFonts w:hint="eastAsia" w:ascii="宋体" w:hAnsi="宋体" w:cs="宋体"/>
        </w:rPr>
        <w:t>10.2投标人应仔细阅读和检查招标文件的全部内容。</w:t>
      </w:r>
    </w:p>
    <w:bookmarkEnd w:id="244"/>
    <w:p w14:paraId="16501114">
      <w:pPr>
        <w:ind w:firstLine="420"/>
        <w:rPr>
          <w:rFonts w:ascii="Times New Roman" w:hAnsi="Times New Roman" w:cs="Times New Roman"/>
        </w:rPr>
      </w:pPr>
      <w:r>
        <w:rPr>
          <w:rFonts w:hint="eastAsia" w:ascii="宋体" w:hAnsi="宋体" w:cs="宋体"/>
        </w:rPr>
        <w:t>10.3询问联系方式：详见《投标人须知前附表》。</w:t>
      </w:r>
    </w:p>
    <w:p w14:paraId="53BDBF10">
      <w:pPr>
        <w:pStyle w:val="4"/>
        <w:spacing w:before="165"/>
        <w:ind w:firstLine="482"/>
        <w:rPr>
          <w:rFonts w:ascii="Times New Roman" w:hAnsi="Times New Roman" w:cs="Times New Roman"/>
        </w:rPr>
      </w:pPr>
      <w:bookmarkStart w:id="245" w:name="_Toc3450"/>
      <w:r>
        <w:rPr>
          <w:rFonts w:hint="eastAsia" w:ascii="Times New Roman" w:hAnsi="Times New Roman" w:cs="Times New Roman"/>
        </w:rPr>
        <w:t>11</w:t>
      </w:r>
      <w:r>
        <w:rPr>
          <w:rFonts w:ascii="Times New Roman" w:hAnsi="Times New Roman" w:cs="Times New Roman"/>
        </w:rPr>
        <w:t>.招标文件的澄清、修改</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5"/>
    </w:p>
    <w:p w14:paraId="68E312EA">
      <w:pPr>
        <w:ind w:firstLine="420"/>
        <w:rPr>
          <w:rFonts w:hint="eastAsia" w:ascii="宋体" w:hAnsi="宋体" w:cs="宋体"/>
        </w:rPr>
      </w:pPr>
      <w:r>
        <w:rPr>
          <w:rFonts w:hint="eastAsia" w:ascii="宋体" w:hAnsi="宋体" w:cs="宋体"/>
        </w:rPr>
        <w:t>11.1采购人、采购代理机构可以对已发出的招标文件进行必要的澄清或者修改，澄清或者修改的内容作为招标文件的组成部分。</w:t>
      </w:r>
    </w:p>
    <w:p w14:paraId="110441ED">
      <w:pPr>
        <w:ind w:firstLine="420"/>
        <w:rPr>
          <w:rFonts w:hint="eastAsia" w:ascii="宋体" w:hAnsi="宋体" w:cs="宋体"/>
        </w:rPr>
      </w:pPr>
      <w:bookmarkStart w:id="246" w:name="OLE_LINK71"/>
      <w:r>
        <w:rPr>
          <w:rFonts w:hint="eastAsia" w:ascii="宋体" w:hAnsi="宋体" w:cs="宋体"/>
        </w:rPr>
        <w:t>11</w:t>
      </w:r>
      <w:r>
        <w:rPr>
          <w:rFonts w:ascii="宋体" w:hAnsi="宋体" w:cs="宋体"/>
        </w:rPr>
        <w:t>.</w:t>
      </w:r>
      <w:r>
        <w:rPr>
          <w:rFonts w:hint="eastAsia" w:ascii="宋体" w:hAnsi="宋体" w:cs="宋体"/>
        </w:rPr>
        <w:t>2</w:t>
      </w:r>
      <w:r>
        <w:rPr>
          <w:rFonts w:ascii="宋体" w:hAnsi="宋体" w:cs="宋体"/>
        </w:rPr>
        <w:t>采购人、采购代理机构将同时发布澄清、修改文件进行说明以保证投标人能重新下载并用于编制投标文件。</w:t>
      </w:r>
    </w:p>
    <w:p w14:paraId="0D3E06CD">
      <w:pPr>
        <w:ind w:firstLine="420"/>
        <w:rPr>
          <w:rFonts w:hint="eastAsia" w:ascii="宋体" w:hAnsi="宋体" w:cs="宋体"/>
        </w:rPr>
      </w:pPr>
      <w:r>
        <w:rPr>
          <w:rFonts w:hint="eastAsia" w:ascii="宋体" w:hAnsi="宋体" w:cs="宋体"/>
        </w:rPr>
        <w:t>11</w:t>
      </w:r>
      <w:r>
        <w:rPr>
          <w:rFonts w:ascii="宋体" w:hAnsi="宋体" w:cs="宋体"/>
        </w:rPr>
        <w:t>.</w:t>
      </w:r>
      <w:r>
        <w:rPr>
          <w:rFonts w:hint="eastAsia" w:ascii="宋体" w:hAnsi="宋体" w:cs="宋体"/>
        </w:rPr>
        <w:t>3</w:t>
      </w:r>
      <w:r>
        <w:rPr>
          <w:rFonts w:ascii="宋体" w:hAnsi="宋体" w:cs="宋体"/>
        </w:rPr>
        <w:t>招标文件的澄清、修改内容均以网上电子文件为准，当招标文件、招标文件澄清、修改</w:t>
      </w:r>
      <w:r>
        <w:rPr>
          <w:rFonts w:hint="eastAsia" w:ascii="宋体" w:hAnsi="宋体" w:cs="宋体"/>
        </w:rPr>
        <w:t>后</w:t>
      </w:r>
      <w:r>
        <w:rPr>
          <w:rFonts w:ascii="宋体" w:hAnsi="宋体" w:cs="宋体"/>
        </w:rPr>
        <w:t>文件内容前后相互矛盾时，以最后发出的为准。</w:t>
      </w:r>
    </w:p>
    <w:bookmarkEnd w:id="246"/>
    <w:p w14:paraId="4CC4E0FD">
      <w:pPr>
        <w:ind w:firstLine="420"/>
        <w:rPr>
          <w:rFonts w:hint="eastAsia" w:ascii="宋体" w:hAnsi="宋体" w:cs="宋体"/>
        </w:rPr>
      </w:pPr>
      <w:r>
        <w:rPr>
          <w:rFonts w:hint="eastAsia" w:ascii="宋体" w:hAnsi="宋体" w:cs="宋体"/>
        </w:rPr>
        <w:t>11.4</w:t>
      </w:r>
      <w:r>
        <w:rPr>
          <w:rFonts w:hint="eastAsia" w:ascii="Times New Roman" w:hAnsi="Times New Roman" w:cs="Times New Roman"/>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1140E7E">
      <w:pPr>
        <w:ind w:firstLine="420"/>
        <w:rPr>
          <w:rFonts w:hint="eastAsia" w:ascii="宋体" w:hAnsi="宋体" w:cs="宋体"/>
        </w:rPr>
      </w:pPr>
      <w:r>
        <w:rPr>
          <w:rFonts w:hint="eastAsia" w:ascii="宋体" w:hAnsi="宋体" w:cs="宋体"/>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489F2882">
      <w:pPr>
        <w:pStyle w:val="3"/>
        <w:spacing w:before="165"/>
        <w:jc w:val="center"/>
        <w:rPr>
          <w:rFonts w:ascii="Times New Roman" w:hAnsi="Times New Roman" w:cs="Times New Roman"/>
        </w:rPr>
      </w:pPr>
      <w:bookmarkStart w:id="247" w:name="_Toc378239080"/>
      <w:bookmarkStart w:id="248" w:name="_Toc488633606"/>
      <w:bookmarkStart w:id="249" w:name="_Toc1055"/>
      <w:bookmarkStart w:id="250" w:name="_Toc38338282"/>
      <w:bookmarkStart w:id="251" w:name="_Toc21970"/>
      <w:bookmarkStart w:id="252" w:name="_Toc15486"/>
      <w:bookmarkStart w:id="253" w:name="_Toc296602436"/>
      <w:bookmarkStart w:id="254" w:name="_Toc378239353"/>
      <w:bookmarkStart w:id="255" w:name="_Toc152042322"/>
      <w:bookmarkStart w:id="256" w:name="_Toc489197821"/>
      <w:bookmarkStart w:id="257" w:name="_Toc247085705"/>
      <w:bookmarkStart w:id="258" w:name="_Toc37716362"/>
      <w:bookmarkStart w:id="259" w:name="_Toc246996191"/>
      <w:bookmarkStart w:id="260" w:name="_Toc489145717"/>
      <w:bookmarkStart w:id="261" w:name="_Toc179632564"/>
      <w:bookmarkStart w:id="262" w:name="_Toc480817645"/>
      <w:bookmarkStart w:id="263" w:name="_Toc144974514"/>
      <w:bookmarkStart w:id="264" w:name="_Toc152045546"/>
      <w:bookmarkStart w:id="265" w:name="_Toc29509"/>
      <w:bookmarkStart w:id="266" w:name="_Toc246996934"/>
      <w:bookmarkStart w:id="267" w:name="_Toc1087"/>
      <w:bookmarkStart w:id="268" w:name="_Toc401342136"/>
      <w:bookmarkStart w:id="269" w:name="_Toc378239172"/>
      <w:r>
        <w:rPr>
          <w:rFonts w:ascii="Times New Roman" w:hAnsi="Times New Roman" w:cs="Times New Roman"/>
        </w:rPr>
        <w:t>三、投标文件</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40B57787">
      <w:pPr>
        <w:pStyle w:val="4"/>
        <w:spacing w:before="165"/>
        <w:ind w:firstLine="482"/>
        <w:rPr>
          <w:rFonts w:ascii="Times New Roman" w:hAnsi="Times New Roman" w:cs="Times New Roman"/>
        </w:rPr>
      </w:pPr>
      <w:bookmarkStart w:id="270" w:name="_Toc489145718"/>
      <w:bookmarkStart w:id="271" w:name="_Toc561"/>
      <w:bookmarkStart w:id="272" w:name="_Toc21003"/>
      <w:bookmarkStart w:id="273" w:name="_Toc10160"/>
      <w:bookmarkStart w:id="274" w:name="_Toc38338283"/>
      <w:bookmarkStart w:id="275" w:name="_Toc26359"/>
      <w:bookmarkStart w:id="276" w:name="_Toc489197822"/>
      <w:bookmarkStart w:id="277" w:name="_Toc37716363"/>
      <w:r>
        <w:rPr>
          <w:rFonts w:hint="eastAsia" w:ascii="Times New Roman" w:hAnsi="Times New Roman" w:cs="Times New Roman"/>
        </w:rPr>
        <w:t>12</w:t>
      </w:r>
      <w:r>
        <w:rPr>
          <w:rFonts w:ascii="Times New Roman" w:hAnsi="Times New Roman" w:cs="Times New Roman"/>
        </w:rPr>
        <w:t>.投标文件编写注意事项</w:t>
      </w:r>
      <w:bookmarkEnd w:id="270"/>
      <w:bookmarkEnd w:id="271"/>
      <w:bookmarkEnd w:id="272"/>
      <w:bookmarkEnd w:id="273"/>
      <w:bookmarkEnd w:id="274"/>
      <w:bookmarkEnd w:id="275"/>
      <w:bookmarkEnd w:id="276"/>
      <w:bookmarkEnd w:id="277"/>
    </w:p>
    <w:p w14:paraId="5E37C975">
      <w:pPr>
        <w:ind w:firstLine="420"/>
        <w:rPr>
          <w:rFonts w:hint="eastAsia" w:ascii="宋体" w:hAnsi="宋体" w:cs="宋体"/>
        </w:rPr>
      </w:pPr>
      <w:r>
        <w:rPr>
          <w:rFonts w:hint="eastAsia" w:ascii="宋体" w:hAnsi="宋体" w:cs="宋体"/>
        </w:rPr>
        <w:t>12.1投标人应仔细阅读招标文件，在完全了解采购需求和商务技术条件后，根据招标文件要求编写投标文件。</w:t>
      </w:r>
    </w:p>
    <w:p w14:paraId="01877E4C">
      <w:pPr>
        <w:ind w:firstLine="420"/>
        <w:rPr>
          <w:rFonts w:hint="eastAsia" w:ascii="宋体" w:hAnsi="宋体" w:cs="宋体"/>
        </w:rPr>
      </w:pPr>
      <w:r>
        <w:rPr>
          <w:rFonts w:hint="eastAsia" w:ascii="宋体" w:hAnsi="宋体" w:cs="宋体"/>
        </w:rPr>
        <w:t>12.2对招标文件提出的实质性要求和条件作出响应是指投标人的投标文件必须对招标文件中规定的实质性要求和条件作出满足或者优于原要求和条件的承诺，并按要求提供相应的证明材料，否则按无效处理。</w:t>
      </w:r>
    </w:p>
    <w:p w14:paraId="63234F16">
      <w:pPr>
        <w:pStyle w:val="4"/>
        <w:spacing w:before="165"/>
        <w:ind w:firstLine="482"/>
        <w:rPr>
          <w:rFonts w:ascii="Times New Roman" w:hAnsi="Times New Roman" w:cs="Times New Roman"/>
        </w:rPr>
      </w:pPr>
      <w:bookmarkStart w:id="278" w:name="_Toc30528"/>
      <w:bookmarkStart w:id="279" w:name="_Toc25372"/>
      <w:bookmarkStart w:id="280" w:name="_Toc38338284"/>
      <w:bookmarkStart w:id="281" w:name="_Toc8417"/>
      <w:bookmarkStart w:id="282" w:name="_Toc489197823"/>
      <w:bookmarkStart w:id="283" w:name="_Toc37716364"/>
      <w:bookmarkStart w:id="284" w:name="_Toc489145719"/>
      <w:bookmarkStart w:id="285" w:name="_Toc8471"/>
      <w:r>
        <w:rPr>
          <w:rFonts w:hint="eastAsia" w:ascii="Times New Roman" w:hAnsi="Times New Roman" w:cs="Times New Roman"/>
        </w:rPr>
        <w:t>13</w:t>
      </w:r>
      <w:r>
        <w:rPr>
          <w:rFonts w:ascii="Times New Roman" w:hAnsi="Times New Roman" w:cs="Times New Roman"/>
        </w:rPr>
        <w:t>.语言文字</w:t>
      </w:r>
      <w:bookmarkEnd w:id="278"/>
      <w:bookmarkEnd w:id="279"/>
      <w:bookmarkEnd w:id="280"/>
      <w:bookmarkEnd w:id="281"/>
      <w:bookmarkEnd w:id="282"/>
      <w:bookmarkEnd w:id="283"/>
      <w:bookmarkEnd w:id="284"/>
      <w:bookmarkEnd w:id="285"/>
    </w:p>
    <w:p w14:paraId="703793E3">
      <w:pPr>
        <w:ind w:firstLine="420"/>
        <w:rPr>
          <w:rFonts w:hint="eastAsia" w:ascii="宋体" w:hAnsi="宋体" w:cs="宋体"/>
        </w:rPr>
      </w:pPr>
      <w:r>
        <w:rPr>
          <w:rFonts w:hint="eastAsia" w:ascii="宋体" w:hAnsi="宋体" w:cs="宋体"/>
        </w:rPr>
        <w:t>13.1投标人的投标文件</w:t>
      </w:r>
      <w:r>
        <w:rPr>
          <w:rFonts w:hint="eastAsia" w:ascii="宋体" w:hAnsi="宋体" w:cs="宋体"/>
          <w:kern w:val="0"/>
        </w:rPr>
        <w:t>以及</w:t>
      </w:r>
      <w:r>
        <w:rPr>
          <w:rFonts w:hint="eastAsia" w:ascii="宋体" w:hAnsi="宋体" w:cs="宋体"/>
        </w:rPr>
        <w:t>投标人与采购人、采购代理机构就有关投标的所有来往函电统一使用中文（特别规定除外）。</w:t>
      </w:r>
    </w:p>
    <w:p w14:paraId="739188E7">
      <w:pPr>
        <w:pStyle w:val="4"/>
        <w:spacing w:before="165"/>
        <w:ind w:firstLine="482"/>
        <w:rPr>
          <w:rFonts w:ascii="Times New Roman" w:hAnsi="Times New Roman" w:cs="Times New Roman"/>
        </w:rPr>
      </w:pPr>
      <w:bookmarkStart w:id="286" w:name="_Toc22668"/>
      <w:bookmarkStart w:id="287" w:name="_Toc12593"/>
      <w:bookmarkStart w:id="288" w:name="_Toc37716365"/>
      <w:bookmarkStart w:id="289" w:name="_Toc489197824"/>
      <w:bookmarkStart w:id="290" w:name="_Toc38338285"/>
      <w:bookmarkStart w:id="291" w:name="_Toc4221"/>
      <w:bookmarkStart w:id="292" w:name="_Toc13512"/>
      <w:bookmarkStart w:id="293" w:name="_Toc489145720"/>
      <w:r>
        <w:rPr>
          <w:rFonts w:hint="eastAsia" w:ascii="Times New Roman" w:hAnsi="Times New Roman" w:cs="Times New Roman"/>
        </w:rPr>
        <w:t>14</w:t>
      </w:r>
      <w:r>
        <w:rPr>
          <w:rFonts w:ascii="Times New Roman" w:hAnsi="Times New Roman" w:cs="Times New Roman"/>
        </w:rPr>
        <w:t>.计量单位</w:t>
      </w:r>
      <w:bookmarkEnd w:id="286"/>
      <w:bookmarkEnd w:id="287"/>
      <w:bookmarkEnd w:id="288"/>
      <w:bookmarkEnd w:id="289"/>
      <w:bookmarkEnd w:id="290"/>
      <w:bookmarkEnd w:id="291"/>
      <w:bookmarkEnd w:id="292"/>
      <w:bookmarkEnd w:id="293"/>
    </w:p>
    <w:p w14:paraId="3EFC8A48">
      <w:pPr>
        <w:ind w:firstLine="420"/>
        <w:rPr>
          <w:rFonts w:hint="eastAsia" w:ascii="宋体" w:hAnsi="宋体" w:cs="宋体"/>
        </w:rPr>
      </w:pPr>
      <w:r>
        <w:rPr>
          <w:rFonts w:hint="eastAsia" w:ascii="宋体" w:hAnsi="宋体" w:cs="宋体"/>
        </w:rPr>
        <w:t>14.1投标文件中使用的计量</w:t>
      </w:r>
      <w:r>
        <w:rPr>
          <w:rFonts w:hint="eastAsia" w:ascii="宋体" w:hAnsi="宋体" w:cs="宋体"/>
          <w:kern w:val="0"/>
        </w:rPr>
        <w:t>单位</w:t>
      </w:r>
      <w:r>
        <w:rPr>
          <w:rFonts w:hint="eastAsia" w:ascii="宋体" w:hAnsi="宋体" w:cs="宋体"/>
        </w:rPr>
        <w:t>除招标文件中有特殊规定外，一律使用中国法定计量单位。</w:t>
      </w:r>
    </w:p>
    <w:p w14:paraId="789FD05D">
      <w:pPr>
        <w:pStyle w:val="4"/>
        <w:spacing w:before="165"/>
        <w:ind w:firstLine="482"/>
        <w:rPr>
          <w:rFonts w:ascii="Times New Roman" w:hAnsi="Times New Roman" w:cs="Times New Roman"/>
        </w:rPr>
      </w:pPr>
      <w:bookmarkStart w:id="294" w:name="_Toc31344"/>
      <w:bookmarkStart w:id="295" w:name="_Toc247085706"/>
      <w:bookmarkStart w:id="296" w:name="_Toc31123"/>
      <w:bookmarkStart w:id="297" w:name="_Toc14023"/>
      <w:bookmarkStart w:id="298" w:name="_Toc38338286"/>
      <w:bookmarkStart w:id="299" w:name="_Toc246996935"/>
      <w:bookmarkStart w:id="300" w:name="_Toc21026"/>
      <w:bookmarkStart w:id="301" w:name="_Toc489145721"/>
      <w:bookmarkStart w:id="302" w:name="_Toc296602437"/>
      <w:bookmarkStart w:id="303" w:name="_Toc152045547"/>
      <w:bookmarkStart w:id="304" w:name="_Toc489197825"/>
      <w:bookmarkStart w:id="305" w:name="_Toc37716366"/>
      <w:bookmarkStart w:id="306" w:name="_Toc144974515"/>
      <w:bookmarkStart w:id="307" w:name="_Toc152042323"/>
      <w:bookmarkStart w:id="308" w:name="_Toc179632565"/>
      <w:bookmarkStart w:id="309" w:name="_Toc246996192"/>
      <w:r>
        <w:rPr>
          <w:rFonts w:hint="eastAsia" w:ascii="Times New Roman" w:hAnsi="Times New Roman" w:cs="Times New Roman"/>
        </w:rPr>
        <w:t>15</w:t>
      </w:r>
      <w:r>
        <w:rPr>
          <w:rFonts w:ascii="Times New Roman" w:hAnsi="Times New Roman" w:cs="Times New Roman"/>
        </w:rPr>
        <w:t>.投标文件的组成</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040E1223">
      <w:pPr>
        <w:pStyle w:val="13"/>
        <w:ind w:firstLine="420"/>
        <w:rPr>
          <w:rFonts w:hint="eastAsia" w:ascii="宋体" w:hAnsi="宋体" w:cs="宋体"/>
        </w:rPr>
      </w:pPr>
      <w:r>
        <w:rPr>
          <w:rFonts w:hint="eastAsia" w:ascii="宋体" w:hAnsi="宋体" w:cs="宋体"/>
        </w:rPr>
        <w:t>15.1投标人编写的投标文件应按第四章《投标文件格式》要求填写。有关文件的提交如未特别注明需提供原件的，</w:t>
      </w:r>
      <w:r>
        <w:rPr>
          <w:rFonts w:hint="eastAsia"/>
        </w:rPr>
        <w:t>可提供扫描件</w:t>
      </w:r>
      <w:bookmarkStart w:id="310" w:name="OLE_LINK260"/>
      <w:r>
        <w:rPr>
          <w:rFonts w:hint="eastAsia"/>
        </w:rPr>
        <w:t>或照片等形式的电子文件</w:t>
      </w:r>
      <w:bookmarkEnd w:id="310"/>
      <w:r>
        <w:rPr>
          <w:rFonts w:hint="eastAsia" w:ascii="宋体" w:hAnsi="宋体" w:cs="宋体"/>
        </w:rPr>
        <w:t>。</w:t>
      </w:r>
    </w:p>
    <w:p w14:paraId="4475475D">
      <w:pPr>
        <w:ind w:firstLine="420"/>
        <w:rPr>
          <w:rFonts w:hint="eastAsia" w:ascii="宋体" w:hAnsi="宋体" w:cs="宋体"/>
        </w:rPr>
      </w:pPr>
      <w:bookmarkStart w:id="311" w:name="_Toc5987"/>
      <w:bookmarkStart w:id="312" w:name="_Toc5508"/>
      <w:bookmarkStart w:id="313" w:name="_Toc489197826"/>
      <w:bookmarkStart w:id="314" w:name="_Toc28123"/>
      <w:bookmarkStart w:id="315" w:name="_Toc37716367"/>
      <w:bookmarkStart w:id="316" w:name="_Toc2067"/>
      <w:bookmarkStart w:id="317" w:name="_Toc489145722"/>
      <w:bookmarkStart w:id="318" w:name="_Toc38338287"/>
      <w:r>
        <w:rPr>
          <w:rFonts w:hint="eastAsia" w:ascii="宋体" w:hAnsi="宋体" w:cs="宋体"/>
        </w:rPr>
        <w:t>15.2</w:t>
      </w:r>
      <w:bookmarkStart w:id="319" w:name="OLE_LINK72"/>
      <w:r>
        <w:rPr>
          <w:rFonts w:hint="eastAsia" w:ascii="宋体" w:hAnsi="宋体" w:cs="宋体"/>
        </w:rPr>
        <w:t>投标描述与证明材料不一致或多份证明材料之间不一致的，造成的后果由投标人自行承担责任</w:t>
      </w:r>
      <w:bookmarkEnd w:id="319"/>
      <w:r>
        <w:rPr>
          <w:rFonts w:hint="eastAsia" w:ascii="宋体" w:hAnsi="宋体" w:cs="宋体"/>
        </w:rPr>
        <w:t>。</w:t>
      </w:r>
      <w:bookmarkEnd w:id="311"/>
    </w:p>
    <w:p w14:paraId="7758273C">
      <w:pPr>
        <w:pStyle w:val="4"/>
        <w:spacing w:before="165"/>
        <w:ind w:firstLine="482"/>
        <w:rPr>
          <w:rFonts w:ascii="Times New Roman" w:hAnsi="Times New Roman" w:cs="Times New Roman"/>
        </w:rPr>
      </w:pPr>
      <w:bookmarkStart w:id="320" w:name="_Toc28752"/>
      <w:r>
        <w:rPr>
          <w:rFonts w:hint="eastAsia" w:ascii="Times New Roman" w:hAnsi="Times New Roman" w:cs="Times New Roman"/>
        </w:rPr>
        <w:t>16</w:t>
      </w:r>
      <w:r>
        <w:rPr>
          <w:rFonts w:ascii="Times New Roman" w:hAnsi="Times New Roman" w:cs="Times New Roman"/>
        </w:rPr>
        <w:t>.投标文件的格式要求</w:t>
      </w:r>
      <w:bookmarkEnd w:id="312"/>
      <w:bookmarkEnd w:id="313"/>
      <w:bookmarkEnd w:id="314"/>
      <w:bookmarkEnd w:id="315"/>
      <w:bookmarkEnd w:id="316"/>
      <w:bookmarkEnd w:id="317"/>
      <w:bookmarkEnd w:id="318"/>
      <w:bookmarkEnd w:id="320"/>
    </w:p>
    <w:p w14:paraId="12C526F7">
      <w:pPr>
        <w:pStyle w:val="13"/>
        <w:ind w:firstLine="420"/>
        <w:rPr>
          <w:rFonts w:hint="eastAsia" w:ascii="宋体" w:hAnsi="宋体" w:cs="宋体"/>
        </w:rPr>
      </w:pPr>
      <w:r>
        <w:rPr>
          <w:rFonts w:hint="eastAsia" w:ascii="宋体" w:hAnsi="宋体" w:cs="宋体"/>
        </w:rPr>
        <w:t>16.1投标人应按第四章《投标文件格式》提供的格式</w:t>
      </w:r>
      <w:r>
        <w:rPr>
          <w:rFonts w:hint="eastAsia"/>
        </w:rPr>
        <w:t>编写</w:t>
      </w:r>
      <w:bookmarkStart w:id="321" w:name="OLE_LINK12"/>
      <w:r>
        <w:rPr>
          <w:rFonts w:hint="eastAsia" w:ascii="宋体" w:hAnsi="宋体" w:cs="宋体"/>
        </w:rPr>
        <w:t>。</w:t>
      </w:r>
      <w:bookmarkEnd w:id="321"/>
      <w:bookmarkStart w:id="322" w:name="_Toc19178"/>
      <w:bookmarkStart w:id="323" w:name="_Toc37716368"/>
      <w:bookmarkStart w:id="324" w:name="_Toc38338288"/>
      <w:bookmarkStart w:id="325" w:name="_Toc6502"/>
      <w:bookmarkStart w:id="326" w:name="_Toc18691"/>
      <w:bookmarkStart w:id="327" w:name="_Toc489197827"/>
      <w:bookmarkStart w:id="328" w:name="_Toc489145723"/>
    </w:p>
    <w:p w14:paraId="5795D401">
      <w:pPr>
        <w:pStyle w:val="4"/>
        <w:spacing w:before="165"/>
        <w:ind w:firstLine="482"/>
        <w:rPr>
          <w:rFonts w:ascii="Times New Roman" w:hAnsi="Times New Roman" w:cs="Times New Roman"/>
        </w:rPr>
      </w:pPr>
      <w:bookmarkStart w:id="329" w:name="_Toc10657"/>
      <w:r>
        <w:rPr>
          <w:rFonts w:hint="eastAsia" w:ascii="Times New Roman" w:hAnsi="Times New Roman" w:cs="Times New Roman"/>
        </w:rPr>
        <w:t>17</w:t>
      </w:r>
      <w:r>
        <w:rPr>
          <w:rFonts w:ascii="Times New Roman" w:hAnsi="Times New Roman" w:cs="Times New Roman"/>
        </w:rPr>
        <w:t>.投标有效期</w:t>
      </w:r>
      <w:bookmarkEnd w:id="322"/>
      <w:bookmarkEnd w:id="323"/>
      <w:bookmarkEnd w:id="324"/>
      <w:bookmarkEnd w:id="325"/>
      <w:bookmarkEnd w:id="326"/>
      <w:bookmarkEnd w:id="327"/>
      <w:bookmarkEnd w:id="328"/>
      <w:bookmarkEnd w:id="329"/>
    </w:p>
    <w:p w14:paraId="57110D95">
      <w:pPr>
        <w:ind w:firstLine="420"/>
        <w:rPr>
          <w:rFonts w:hint="eastAsia" w:ascii="宋体" w:hAnsi="宋体" w:cs="宋体"/>
        </w:rPr>
      </w:pPr>
      <w:bookmarkStart w:id="330" w:name="_Toc144974517"/>
      <w:bookmarkStart w:id="331" w:name="_Toc246996937"/>
      <w:bookmarkStart w:id="332" w:name="_Toc152045549"/>
      <w:bookmarkStart w:id="333" w:name="_Toc152042325"/>
      <w:bookmarkStart w:id="334" w:name="_Toc247085708"/>
      <w:bookmarkStart w:id="335" w:name="_Toc296602439"/>
      <w:bookmarkStart w:id="336" w:name="_Toc246996194"/>
      <w:bookmarkStart w:id="337" w:name="_Toc179632567"/>
      <w:r>
        <w:rPr>
          <w:rFonts w:hint="eastAsia" w:ascii="宋体" w:hAnsi="宋体" w:cs="宋体"/>
        </w:rPr>
        <w:t>17.1</w:t>
      </w:r>
      <w:bookmarkEnd w:id="330"/>
      <w:bookmarkEnd w:id="331"/>
      <w:bookmarkEnd w:id="332"/>
      <w:bookmarkEnd w:id="333"/>
      <w:bookmarkEnd w:id="334"/>
      <w:bookmarkEnd w:id="335"/>
      <w:bookmarkEnd w:id="336"/>
      <w:bookmarkEnd w:id="337"/>
      <w:r>
        <w:rPr>
          <w:rFonts w:hint="eastAsia" w:ascii="宋体" w:hAnsi="宋体" w:cs="宋体"/>
        </w:rPr>
        <w:t>投标人投标文件在《投标人须知前附表》规定的投标文件有效期内保持有效，在此期间投标人不得要求撤销或修改其投标文件。</w:t>
      </w:r>
    </w:p>
    <w:p w14:paraId="2A9AAB6C">
      <w:pPr>
        <w:ind w:firstLine="420"/>
        <w:rPr>
          <w:rFonts w:hint="eastAsia" w:ascii="宋体" w:hAnsi="宋体" w:cs="宋体"/>
        </w:rPr>
      </w:pPr>
      <w:r>
        <w:rPr>
          <w:rFonts w:hint="eastAsia" w:ascii="宋体" w:hAnsi="宋体" w:cs="宋体"/>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1CBEF8C3">
      <w:pPr>
        <w:pStyle w:val="4"/>
        <w:spacing w:before="165"/>
        <w:ind w:firstLine="482"/>
        <w:rPr>
          <w:rFonts w:ascii="Times New Roman" w:hAnsi="Times New Roman" w:cs="Times New Roman"/>
        </w:rPr>
      </w:pPr>
      <w:bookmarkStart w:id="338" w:name="_Toc489145724"/>
      <w:bookmarkStart w:id="339" w:name="_Toc5447"/>
      <w:bookmarkStart w:id="340" w:name="_Toc38338289"/>
      <w:bookmarkStart w:id="341" w:name="_Toc24530"/>
      <w:bookmarkStart w:id="342" w:name="_Toc8378"/>
      <w:bookmarkStart w:id="343" w:name="_Toc489197828"/>
      <w:bookmarkStart w:id="344" w:name="_Toc37716369"/>
      <w:bookmarkStart w:id="345" w:name="_Toc5509"/>
      <w:r>
        <w:rPr>
          <w:rFonts w:hint="eastAsia" w:ascii="Times New Roman" w:hAnsi="Times New Roman" w:cs="Times New Roman"/>
        </w:rPr>
        <w:t>18</w:t>
      </w:r>
      <w:r>
        <w:rPr>
          <w:rFonts w:ascii="Times New Roman" w:hAnsi="Times New Roman" w:cs="Times New Roman"/>
        </w:rPr>
        <w:t>.投标保证金</w:t>
      </w:r>
      <w:bookmarkEnd w:id="338"/>
      <w:bookmarkEnd w:id="339"/>
      <w:bookmarkEnd w:id="340"/>
      <w:bookmarkEnd w:id="341"/>
      <w:bookmarkEnd w:id="342"/>
      <w:bookmarkEnd w:id="343"/>
      <w:bookmarkEnd w:id="344"/>
      <w:bookmarkEnd w:id="345"/>
    </w:p>
    <w:p w14:paraId="4B4B5AAC">
      <w:pPr>
        <w:ind w:firstLine="420"/>
        <w:rPr>
          <w:rFonts w:hint="eastAsia" w:ascii="宋体" w:hAnsi="宋体" w:cs="宋体"/>
        </w:rPr>
      </w:pPr>
      <w:bookmarkStart w:id="346" w:name="_Toc152042326"/>
      <w:bookmarkStart w:id="347" w:name="_Toc296602440"/>
      <w:bookmarkStart w:id="348" w:name="_Toc152045550"/>
      <w:bookmarkStart w:id="349" w:name="_Toc144974518"/>
      <w:bookmarkStart w:id="350" w:name="_Toc246996195"/>
      <w:bookmarkStart w:id="351" w:name="_Toc246996938"/>
      <w:bookmarkStart w:id="352" w:name="_Toc247085709"/>
      <w:bookmarkStart w:id="353" w:name="_Toc179632568"/>
      <w:r>
        <w:rPr>
          <w:rFonts w:hint="eastAsia" w:ascii="宋体" w:hAnsi="宋体" w:cs="宋体"/>
        </w:rPr>
        <w:t>18.1</w:t>
      </w:r>
      <w:bookmarkEnd w:id="346"/>
      <w:bookmarkEnd w:id="347"/>
      <w:bookmarkEnd w:id="348"/>
      <w:bookmarkEnd w:id="349"/>
      <w:bookmarkEnd w:id="350"/>
      <w:bookmarkEnd w:id="351"/>
      <w:bookmarkEnd w:id="352"/>
      <w:bookmarkEnd w:id="353"/>
      <w:r>
        <w:rPr>
          <w:rFonts w:hint="eastAsia" w:ascii="宋体" w:hAnsi="宋体" w:cs="宋体"/>
        </w:rPr>
        <w:t>投标人应按《投标人须知前附表》规定的金额、形式交纳投标保证金，投标人未按照招标文件要求提交投标保证金的，投标无效。</w:t>
      </w:r>
    </w:p>
    <w:p w14:paraId="63D6E859">
      <w:pPr>
        <w:ind w:firstLine="420"/>
        <w:rPr>
          <w:rFonts w:hint="eastAsia" w:ascii="宋体" w:hAnsi="宋体" w:cs="宋体"/>
        </w:rPr>
      </w:pPr>
      <w:r>
        <w:rPr>
          <w:rFonts w:hint="eastAsia" w:ascii="宋体" w:hAnsi="宋体" w:cs="宋体"/>
        </w:rPr>
        <w:t>18.2采购代理机构在中标通知书发出后</w:t>
      </w:r>
      <w:r>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rPr>
        <w:t>：</w:t>
      </w:r>
    </w:p>
    <w:p w14:paraId="62C07EE2">
      <w:pPr>
        <w:ind w:firstLine="420"/>
        <w:rPr>
          <w:rFonts w:hint="eastAsia" w:ascii="宋体" w:hAnsi="宋体" w:cs="宋体"/>
        </w:rPr>
      </w:pPr>
      <w:r>
        <w:rPr>
          <w:rFonts w:hint="eastAsia" w:ascii="宋体" w:hAnsi="宋体" w:cs="宋体"/>
        </w:rPr>
        <w:t>（1）投标人在提交投标文件截止时间后撤销投标文件的；</w:t>
      </w:r>
    </w:p>
    <w:p w14:paraId="07A71A1E">
      <w:pPr>
        <w:ind w:firstLine="420"/>
        <w:rPr>
          <w:rFonts w:hint="eastAsia" w:ascii="宋体" w:hAnsi="宋体" w:cs="宋体"/>
        </w:rPr>
      </w:pPr>
      <w:r>
        <w:rPr>
          <w:rFonts w:hint="eastAsia" w:ascii="宋体" w:hAnsi="宋体" w:cs="宋体"/>
        </w:rPr>
        <w:t>（2）投标人在投标文件中提供虚假材料的；</w:t>
      </w:r>
    </w:p>
    <w:p w14:paraId="68459445">
      <w:pPr>
        <w:ind w:firstLine="420"/>
        <w:rPr>
          <w:rFonts w:hint="eastAsia" w:ascii="宋体" w:hAnsi="宋体" w:cs="宋体"/>
        </w:rPr>
      </w:pPr>
      <w:r>
        <w:rPr>
          <w:rFonts w:hint="eastAsia" w:ascii="宋体" w:hAnsi="宋体" w:cs="宋体"/>
        </w:rPr>
        <w:t>（3）除因不可抗力或招标文件认可的情形以外，中标人不与采购人签订合同的；</w:t>
      </w:r>
    </w:p>
    <w:p w14:paraId="1511E999">
      <w:pPr>
        <w:ind w:firstLine="420"/>
        <w:rPr>
          <w:rFonts w:hint="eastAsia" w:ascii="宋体" w:hAnsi="宋体" w:cs="宋体"/>
        </w:rPr>
      </w:pPr>
      <w:r>
        <w:rPr>
          <w:rFonts w:hint="eastAsia" w:ascii="宋体" w:hAnsi="宋体" w:cs="宋体"/>
        </w:rPr>
        <w:t>（4）投标人与采购人、其他投标人或者采购代理机构恶意串通的；</w:t>
      </w:r>
    </w:p>
    <w:p w14:paraId="4A8AFEC3">
      <w:pPr>
        <w:ind w:firstLine="420"/>
        <w:rPr>
          <w:rFonts w:hint="eastAsia" w:ascii="宋体" w:hAnsi="宋体" w:cs="宋体"/>
        </w:rPr>
      </w:pPr>
      <w:r>
        <w:rPr>
          <w:rFonts w:hint="eastAsia" w:ascii="宋体" w:hAnsi="宋体" w:cs="宋体"/>
        </w:rPr>
        <w:t>（5）招标文件规定的其他情形。</w:t>
      </w:r>
    </w:p>
    <w:p w14:paraId="14DF0F4C">
      <w:pPr>
        <w:pStyle w:val="4"/>
        <w:spacing w:before="165"/>
        <w:ind w:firstLine="482"/>
        <w:rPr>
          <w:rFonts w:ascii="Times New Roman" w:hAnsi="Times New Roman" w:cs="Times New Roman"/>
        </w:rPr>
      </w:pPr>
      <w:bookmarkStart w:id="354" w:name="_Toc37716370"/>
      <w:bookmarkStart w:id="355" w:name="_Toc38338290"/>
      <w:bookmarkStart w:id="356" w:name="_Toc14341"/>
      <w:bookmarkStart w:id="357" w:name="_Toc23926"/>
      <w:bookmarkStart w:id="358" w:name="_Toc30973"/>
      <w:bookmarkStart w:id="359" w:name="_Toc19328"/>
      <w:bookmarkStart w:id="360" w:name="_Toc489197829"/>
      <w:bookmarkStart w:id="361" w:name="_Toc489145725"/>
      <w:r>
        <w:rPr>
          <w:rFonts w:hint="eastAsia" w:ascii="Times New Roman" w:hAnsi="Times New Roman" w:cs="Times New Roman"/>
        </w:rPr>
        <w:t>19</w:t>
      </w:r>
      <w:r>
        <w:rPr>
          <w:rFonts w:ascii="Times New Roman" w:hAnsi="Times New Roman" w:cs="Times New Roman"/>
        </w:rPr>
        <w:t>.投标文件的编制</w:t>
      </w:r>
      <w:bookmarkEnd w:id="354"/>
      <w:bookmarkEnd w:id="355"/>
      <w:bookmarkEnd w:id="356"/>
      <w:bookmarkEnd w:id="357"/>
      <w:bookmarkEnd w:id="358"/>
      <w:bookmarkEnd w:id="359"/>
      <w:bookmarkEnd w:id="360"/>
      <w:bookmarkEnd w:id="361"/>
      <w:bookmarkStart w:id="362" w:name="_Toc296602442"/>
    </w:p>
    <w:bookmarkEnd w:id="362"/>
    <w:p w14:paraId="03FEDEE8">
      <w:pPr>
        <w:pStyle w:val="11"/>
        <w:rPr>
          <w:rFonts w:hint="eastAsia" w:ascii="宋体" w:hAnsi="宋体" w:cs="宋体"/>
        </w:rPr>
      </w:pPr>
      <w:r>
        <w:rPr>
          <w:rFonts w:hint="eastAsia" w:ascii="宋体" w:hAnsi="宋体" w:cs="宋体"/>
        </w:rPr>
        <w:t>19.1</w:t>
      </w:r>
      <w:bookmarkStart w:id="363" w:name="OLE_LINK180"/>
      <w:bookmarkStart w:id="364" w:name="OLE_LINK316"/>
      <w:r>
        <w:rPr>
          <w:rFonts w:hint="eastAsia" w:ascii="宋体" w:hAnsi="宋体" w:cs="宋体"/>
        </w:rPr>
        <w:t>本</w:t>
      </w:r>
      <w:bookmarkStart w:id="365" w:name="OLE_LINK178"/>
      <w:r>
        <w:rPr>
          <w:rFonts w:hint="eastAsia" w:ascii="宋体" w:hAnsi="宋体" w:cs="宋体"/>
        </w:rPr>
        <w:t>项目实行</w:t>
      </w:r>
      <w:bookmarkEnd w:id="363"/>
      <w:r>
        <w:rPr>
          <w:rFonts w:ascii="Times New Roman" w:hAnsi="Times New Roman" w:cs="Times New Roman"/>
          <w:bCs/>
        </w:rPr>
        <w:t>网上</w:t>
      </w:r>
      <w:bookmarkEnd w:id="365"/>
      <w:r>
        <w:rPr>
          <w:rFonts w:ascii="Times New Roman" w:hAnsi="Times New Roman" w:cs="Times New Roman"/>
          <w:bCs/>
        </w:rPr>
        <w:t>投标，采用电子投标文件</w:t>
      </w:r>
      <w:r>
        <w:rPr>
          <w:rFonts w:hint="eastAsia" w:ascii="Times New Roman" w:hAnsi="Times New Roman" w:cs="Times New Roman"/>
          <w:bCs/>
        </w:rPr>
        <w:t>。</w:t>
      </w:r>
      <w:r>
        <w:rPr>
          <w:rFonts w:hint="eastAsia" w:ascii="宋体" w:hAnsi="宋体" w:cs="宋体"/>
        </w:rPr>
        <w:t>投标人按照采购文件规定和电子交易平台操作流程要求，参加政府采购电子化交易活动。因未完成注册、未办理CA数字证书等原因造成无法投标或投标失败的，自行承担责任</w:t>
      </w:r>
      <w:bookmarkEnd w:id="364"/>
      <w:r>
        <w:rPr>
          <w:rFonts w:hint="eastAsia" w:ascii="宋体" w:hAnsi="宋体" w:cs="宋体"/>
        </w:rPr>
        <w:t>。</w:t>
      </w:r>
    </w:p>
    <w:p w14:paraId="4FAD297A">
      <w:pPr>
        <w:ind w:firstLine="420"/>
        <w:rPr>
          <w:rFonts w:hint="eastAsia" w:ascii="宋体" w:hAnsi="宋体" w:cs="宋体"/>
        </w:rPr>
      </w:pPr>
      <w:r>
        <w:rPr>
          <w:rFonts w:hint="eastAsia" w:ascii="宋体" w:hAnsi="宋体" w:cs="宋体"/>
        </w:rPr>
        <w:t>19.2投标</w:t>
      </w:r>
      <w:bookmarkStart w:id="366" w:name="OLE_LINK67"/>
      <w:r>
        <w:rPr>
          <w:rFonts w:hint="eastAsia" w:ascii="宋体" w:hAnsi="宋体" w:cs="宋体"/>
        </w:rPr>
        <w:t>人将</w:t>
      </w:r>
      <w:bookmarkEnd w:id="366"/>
      <w:r>
        <w:rPr>
          <w:rFonts w:hint="eastAsia" w:ascii="宋体" w:hAnsi="宋体" w:cs="宋体"/>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67" w:name="OLE_LINK311"/>
      <w:r>
        <w:rPr>
          <w:rFonts w:hint="eastAsia" w:ascii="宋体" w:hAnsi="宋体" w:cs="宋体"/>
        </w:rPr>
        <w:t>务热线400-881-7190进行咨询以及云</w:t>
      </w:r>
      <w:bookmarkEnd w:id="367"/>
      <w:r>
        <w:rPr>
          <w:rFonts w:hint="eastAsia" w:ascii="宋体" w:hAnsi="宋体" w:cs="宋体"/>
        </w:rPr>
        <w:t>南CA操作问题：请致电云南CA，4006727666；云南CA紧急联系方式：15288315056。</w:t>
      </w:r>
      <w:bookmarkStart w:id="368" w:name="OLE_LINK312"/>
      <w:r>
        <w:rPr>
          <w:rFonts w:hint="eastAsia" w:ascii="宋体" w:hAnsi="宋体" w:cs="宋体"/>
        </w:rPr>
        <w:t>如因投标人自身原因导致在规定时间内无法</w:t>
      </w:r>
      <w:bookmarkEnd w:id="368"/>
      <w:r>
        <w:rPr>
          <w:rFonts w:hint="eastAsia" w:ascii="宋体" w:hAnsi="宋体" w:cs="宋体"/>
        </w:rPr>
        <w:t>正常解密的（如：浏览器故障、未安装相关驱动、网络故障、加密CA与解密CA不一致等），</w:t>
      </w:r>
      <w:bookmarkStart w:id="369" w:name="OLE_LINK315"/>
      <w:r>
        <w:rPr>
          <w:rFonts w:hint="eastAsia" w:hAnsi="宋体" w:cs="宋体"/>
          <w:szCs w:val="21"/>
        </w:rPr>
        <w:t>其投标文件将不予受理</w:t>
      </w:r>
      <w:bookmarkEnd w:id="369"/>
      <w:r>
        <w:rPr>
          <w:rFonts w:hint="eastAsia" w:ascii="宋体" w:hAnsi="宋体" w:cs="宋体"/>
        </w:rPr>
        <w:t>。</w:t>
      </w:r>
    </w:p>
    <w:p w14:paraId="3183720B">
      <w:pPr>
        <w:ind w:firstLine="420"/>
        <w:rPr>
          <w:rFonts w:hint="eastAsia" w:ascii="宋体" w:hAnsi="宋体" w:cs="宋体"/>
        </w:rPr>
      </w:pPr>
      <w:r>
        <w:rPr>
          <w:rFonts w:hint="eastAsia" w:ascii="宋体" w:hAnsi="宋体" w:cs="宋体"/>
        </w:rPr>
        <w:t>19.3</w:t>
      </w:r>
      <w:bookmarkStart w:id="370" w:name="OLE_LINK73"/>
      <w:bookmarkStart w:id="371" w:name="OLE_LINK15"/>
      <w:r>
        <w:rPr>
          <w:rFonts w:hint="eastAsia" w:ascii="宋体" w:hAnsi="宋体" w:cs="宋体"/>
        </w:rPr>
        <w:t>投标文件中提供的资料（包括</w:t>
      </w:r>
      <w:bookmarkStart w:id="372" w:name="OLE_LINK314"/>
      <w:r>
        <w:rPr>
          <w:rFonts w:hint="eastAsia" w:ascii="宋体" w:hAnsi="宋体" w:cs="宋体"/>
        </w:rPr>
        <w:t>扫描件、照片等</w:t>
      </w:r>
      <w:bookmarkEnd w:id="372"/>
      <w:r>
        <w:rPr>
          <w:rFonts w:hint="eastAsia" w:ascii="宋体" w:hAnsi="宋体" w:cs="宋体"/>
        </w:rPr>
        <w:t>）、关</w:t>
      </w:r>
      <w:bookmarkStart w:id="373" w:name="OLE_LINK58"/>
      <w:r>
        <w:rPr>
          <w:rFonts w:hint="eastAsia" w:ascii="宋体" w:hAnsi="宋体" w:cs="宋体"/>
        </w:rPr>
        <w:t>键内容必须清晰可辨，若出现字迹潦草</w:t>
      </w:r>
      <w:bookmarkEnd w:id="373"/>
      <w:r>
        <w:rPr>
          <w:rFonts w:hint="eastAsia" w:ascii="宋体" w:hAnsi="宋体" w:cs="宋体"/>
        </w:rPr>
        <w:t>、表达不清、未按要求填写而导致非唯一理解产生的后果由投标人自行承担</w:t>
      </w:r>
      <w:bookmarkEnd w:id="370"/>
      <w:r>
        <w:rPr>
          <w:rFonts w:hint="eastAsia" w:ascii="宋体" w:hAnsi="宋体" w:cs="宋体"/>
        </w:rPr>
        <w:t>。</w:t>
      </w:r>
      <w:bookmarkEnd w:id="371"/>
    </w:p>
    <w:p w14:paraId="10644983">
      <w:pPr>
        <w:pStyle w:val="13"/>
        <w:ind w:firstLine="420"/>
        <w:rPr>
          <w:rFonts w:hint="eastAsia"/>
        </w:rPr>
      </w:pPr>
      <w:bookmarkStart w:id="374" w:name="OLE_LINK51"/>
      <w:r>
        <w:rPr>
          <w:rFonts w:hint="eastAsia" w:ascii="宋体" w:hAnsi="宋体" w:cs="宋体"/>
          <w:szCs w:val="21"/>
        </w:rPr>
        <w:t>19.4</w:t>
      </w:r>
      <w:r>
        <w:rPr>
          <w:rFonts w:hint="eastAsia" w:ascii="Times New Roman" w:hAnsi="Times New Roman" w:cs="Times New Roman"/>
          <w:bCs/>
          <w:szCs w:val="21"/>
        </w:rPr>
        <w:t>投标文件盖章及签署：详见《投标人须知前附表》</w:t>
      </w:r>
      <w:r>
        <w:rPr>
          <w:rFonts w:hint="eastAsia" w:ascii="宋体" w:hAnsi="宋体" w:cs="宋体"/>
        </w:rPr>
        <w:t>。</w:t>
      </w:r>
    </w:p>
    <w:bookmarkEnd w:id="374"/>
    <w:p w14:paraId="5DA1BF7B">
      <w:pPr>
        <w:pStyle w:val="4"/>
        <w:spacing w:before="165"/>
        <w:ind w:firstLine="482"/>
        <w:rPr>
          <w:rFonts w:ascii="Times New Roman" w:hAnsi="Times New Roman" w:cs="Times New Roman"/>
        </w:rPr>
      </w:pPr>
      <w:bookmarkStart w:id="375" w:name="_Toc32680"/>
      <w:bookmarkStart w:id="376" w:name="_Toc38338291"/>
      <w:bookmarkStart w:id="377" w:name="_Toc27491"/>
      <w:bookmarkStart w:id="378" w:name="_Toc489197830"/>
      <w:bookmarkStart w:id="379" w:name="_Toc37716371"/>
      <w:bookmarkStart w:id="380" w:name="_Toc14764"/>
      <w:bookmarkStart w:id="381" w:name="_Toc489145726"/>
      <w:bookmarkStart w:id="382" w:name="_Toc3265"/>
      <w:r>
        <w:rPr>
          <w:rFonts w:hint="eastAsia" w:ascii="Times New Roman" w:hAnsi="Times New Roman" w:cs="Times New Roman"/>
        </w:rPr>
        <w:t>20</w:t>
      </w:r>
      <w:r>
        <w:rPr>
          <w:rFonts w:ascii="Times New Roman" w:hAnsi="Times New Roman" w:cs="Times New Roman"/>
        </w:rPr>
        <w:t>.投标报价和报价货币</w:t>
      </w:r>
      <w:bookmarkEnd w:id="375"/>
      <w:bookmarkEnd w:id="376"/>
      <w:bookmarkEnd w:id="377"/>
      <w:bookmarkEnd w:id="378"/>
      <w:bookmarkEnd w:id="379"/>
      <w:bookmarkEnd w:id="380"/>
      <w:bookmarkEnd w:id="381"/>
      <w:bookmarkEnd w:id="382"/>
      <w:bookmarkStart w:id="383" w:name="OLE_LINK16"/>
      <w:bookmarkStart w:id="384" w:name="_Toc482343737"/>
      <w:bookmarkStart w:id="385" w:name="_Toc329810197"/>
      <w:bookmarkStart w:id="386" w:name="_Toc383175287"/>
      <w:bookmarkStart w:id="387" w:name="_Toc86124056"/>
      <w:bookmarkStart w:id="388" w:name="_Toc383175063"/>
      <w:bookmarkStart w:id="389" w:name="_Toc383175485"/>
      <w:bookmarkStart w:id="390" w:name="_Toc432106486"/>
      <w:bookmarkStart w:id="391" w:name="_Toc432194837"/>
      <w:bookmarkStart w:id="392" w:name="_Toc470507051"/>
    </w:p>
    <w:p w14:paraId="75FD6DFB">
      <w:pPr>
        <w:ind w:firstLine="420"/>
        <w:rPr>
          <w:rFonts w:hint="eastAsia" w:ascii="宋体" w:hAnsi="宋体" w:cs="宋体"/>
        </w:rPr>
      </w:pPr>
      <w:bookmarkStart w:id="393" w:name="OLE_LINK74"/>
      <w:bookmarkStart w:id="394" w:name="OLE_LINK162"/>
      <w:r>
        <w:rPr>
          <w:rFonts w:hint="eastAsia" w:ascii="宋体" w:hAnsi="宋体" w:cs="宋体"/>
        </w:rPr>
        <w:t>20.</w:t>
      </w:r>
      <w:bookmarkStart w:id="395" w:name="OLE_LINK49"/>
      <w:r>
        <w:rPr>
          <w:rFonts w:hint="eastAsia" w:ascii="宋体" w:hAnsi="宋体" w:cs="宋体"/>
        </w:rPr>
        <w:t>1投标报价：</w:t>
      </w:r>
      <w:bookmarkStart w:id="396" w:name="OLE_LINK217"/>
      <w:r>
        <w:rPr>
          <w:rFonts w:hint="eastAsia" w:ascii="宋体" w:hAnsi="宋体" w:cs="宋体"/>
        </w:rPr>
        <w:t>详见《投标人须知前附表》。</w:t>
      </w:r>
      <w:bookmarkEnd w:id="395"/>
      <w:bookmarkEnd w:id="396"/>
    </w:p>
    <w:bookmarkEnd w:id="393"/>
    <w:p w14:paraId="446B0CFA">
      <w:pPr>
        <w:ind w:firstLine="420"/>
        <w:rPr>
          <w:rFonts w:hint="eastAsia" w:ascii="宋体" w:hAnsi="宋体" w:cs="宋体"/>
        </w:rPr>
      </w:pPr>
      <w:bookmarkStart w:id="397" w:name="OLE_LINK184"/>
      <w:r>
        <w:rPr>
          <w:rFonts w:hint="eastAsia" w:ascii="宋体" w:hAnsi="宋体" w:cs="宋体"/>
        </w:rPr>
        <w:t>20.2投标人的投标报价将</w:t>
      </w:r>
      <w:bookmarkEnd w:id="397"/>
      <w:r>
        <w:rPr>
          <w:rFonts w:hint="eastAsia" w:ascii="宋体" w:hAnsi="宋体" w:cs="宋体"/>
        </w:rPr>
        <w:t>被视为已经包含了所有与项目相关的费用。由于投标人不清楚或存在其它任何失误所导致的任何不利后果均由投标人自行承担。</w:t>
      </w:r>
    </w:p>
    <w:p w14:paraId="5B4235F0">
      <w:pPr>
        <w:ind w:firstLine="420"/>
        <w:rPr>
          <w:rFonts w:hint="eastAsia" w:ascii="宋体" w:hAnsi="宋体" w:cs="宋体"/>
        </w:rPr>
      </w:pPr>
      <w:bookmarkStart w:id="398" w:name="OLE_LINK53"/>
      <w:r>
        <w:rPr>
          <w:rFonts w:hint="eastAsia" w:ascii="宋体" w:hAnsi="宋体" w:cs="宋体"/>
        </w:rPr>
        <w:t>20.</w:t>
      </w:r>
      <w:bookmarkStart w:id="399" w:name="OLE_LINK75"/>
      <w:r>
        <w:rPr>
          <w:rFonts w:hint="eastAsia" w:ascii="宋体" w:hAnsi="宋体" w:cs="宋体"/>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399"/>
    </w:p>
    <w:bookmarkEnd w:id="398"/>
    <w:p w14:paraId="0B6D3301">
      <w:pPr>
        <w:ind w:firstLine="420"/>
        <w:rPr>
          <w:rFonts w:hint="eastAsia" w:ascii="宋体" w:hAnsi="宋体" w:cs="宋体"/>
        </w:rPr>
      </w:pPr>
      <w:r>
        <w:rPr>
          <w:rFonts w:hint="eastAsia" w:ascii="宋体" w:hAnsi="宋体" w:cs="宋体"/>
        </w:rPr>
        <w:t>20.4</w:t>
      </w:r>
      <w:bookmarkStart w:id="400" w:name="OLE_LINK11"/>
      <w:r>
        <w:rPr>
          <w:rFonts w:hint="eastAsia" w:ascii="宋体" w:hAnsi="宋体" w:cs="宋体"/>
        </w:rPr>
        <w:t>投标人应保证其提供的货物或者服务是全新的</w:t>
      </w:r>
      <w:bookmarkEnd w:id="400"/>
      <w:r>
        <w:rPr>
          <w:rFonts w:hint="eastAsia" w:ascii="宋体" w:hAnsi="宋体" w:cs="宋体"/>
        </w:rPr>
        <w:t>，投标人应保证其提供的货物或者服务在采购人使用期间不受第三方可能提出的所有权、用益物权、担保物权、占有等一切涉及物权及知识产权、商标权、专利权、著作权等相关权利的起诉。</w:t>
      </w:r>
    </w:p>
    <w:bookmarkEnd w:id="383"/>
    <w:p w14:paraId="1344EC55">
      <w:pPr>
        <w:ind w:firstLine="420"/>
        <w:rPr>
          <w:rFonts w:hint="eastAsia" w:ascii="宋体" w:hAnsi="宋体" w:cs="宋体"/>
        </w:rPr>
      </w:pPr>
      <w:r>
        <w:rPr>
          <w:rFonts w:hint="eastAsia" w:ascii="宋体" w:hAnsi="宋体" w:cs="宋体"/>
        </w:rPr>
        <w:t>20.5报价货币：</w:t>
      </w:r>
      <w:bookmarkEnd w:id="394"/>
      <w:r>
        <w:rPr>
          <w:rFonts w:hint="eastAsia" w:ascii="宋体" w:hAnsi="宋体" w:cs="宋体"/>
        </w:rPr>
        <w:t>人民币。</w:t>
      </w:r>
    </w:p>
    <w:bookmarkEnd w:id="384"/>
    <w:bookmarkEnd w:id="385"/>
    <w:bookmarkEnd w:id="386"/>
    <w:bookmarkEnd w:id="387"/>
    <w:bookmarkEnd w:id="388"/>
    <w:bookmarkEnd w:id="389"/>
    <w:bookmarkEnd w:id="390"/>
    <w:bookmarkEnd w:id="391"/>
    <w:bookmarkEnd w:id="392"/>
    <w:p w14:paraId="4F3824A3">
      <w:pPr>
        <w:pStyle w:val="3"/>
        <w:spacing w:before="165"/>
        <w:jc w:val="center"/>
        <w:rPr>
          <w:rFonts w:ascii="Times New Roman" w:hAnsi="Times New Roman" w:cs="Times New Roman"/>
        </w:rPr>
      </w:pPr>
      <w:bookmarkStart w:id="401" w:name="_Toc22477"/>
      <w:bookmarkStart w:id="402" w:name="_Toc37716372"/>
      <w:bookmarkStart w:id="403" w:name="_Toc22411"/>
      <w:bookmarkStart w:id="404" w:name="_Toc38338292"/>
      <w:bookmarkStart w:id="405" w:name="_Toc488633607"/>
      <w:bookmarkStart w:id="406" w:name="_Toc489145727"/>
      <w:bookmarkStart w:id="407" w:name="_Toc489197831"/>
      <w:bookmarkStart w:id="408" w:name="_Toc5985"/>
      <w:bookmarkStart w:id="409" w:name="_Toc1502"/>
      <w:r>
        <w:rPr>
          <w:rFonts w:ascii="Times New Roman" w:hAnsi="Times New Roman" w:cs="Times New Roman"/>
        </w:rPr>
        <w:t>四、投标</w:t>
      </w:r>
      <w:bookmarkEnd w:id="401"/>
      <w:bookmarkEnd w:id="402"/>
      <w:bookmarkEnd w:id="403"/>
      <w:bookmarkEnd w:id="404"/>
      <w:bookmarkEnd w:id="405"/>
      <w:bookmarkEnd w:id="406"/>
      <w:bookmarkEnd w:id="407"/>
      <w:bookmarkEnd w:id="408"/>
      <w:bookmarkEnd w:id="409"/>
    </w:p>
    <w:p w14:paraId="433670F8">
      <w:pPr>
        <w:pStyle w:val="4"/>
        <w:spacing w:before="165"/>
        <w:ind w:firstLine="482"/>
        <w:rPr>
          <w:rFonts w:ascii="Times New Roman" w:hAnsi="Times New Roman" w:cs="Times New Roman"/>
        </w:rPr>
      </w:pPr>
      <w:bookmarkStart w:id="410" w:name="_Toc17048"/>
      <w:bookmarkStart w:id="411" w:name="_Toc489197832"/>
      <w:bookmarkStart w:id="412" w:name="_Toc37716373"/>
      <w:bookmarkStart w:id="413" w:name="_Toc4852"/>
      <w:bookmarkStart w:id="414" w:name="_Toc489145728"/>
      <w:bookmarkStart w:id="415" w:name="_Toc15000"/>
      <w:bookmarkStart w:id="416" w:name="_Toc38338293"/>
      <w:bookmarkStart w:id="417" w:name="_Toc8947"/>
      <w:r>
        <w:rPr>
          <w:rFonts w:hint="eastAsia" w:ascii="Times New Roman" w:hAnsi="Times New Roman" w:cs="Times New Roman"/>
        </w:rPr>
        <w:t>21</w:t>
      </w:r>
      <w:r>
        <w:rPr>
          <w:rFonts w:ascii="Times New Roman" w:hAnsi="Times New Roman" w:cs="Times New Roman"/>
        </w:rPr>
        <w:t>.投标文</w:t>
      </w:r>
      <w:bookmarkStart w:id="418" w:name="_Toc4707"/>
      <w:bookmarkStart w:id="419" w:name="_Toc378239354"/>
      <w:bookmarkStart w:id="420" w:name="_Toc378239173"/>
      <w:bookmarkStart w:id="421" w:name="_Toc480817646"/>
      <w:bookmarkStart w:id="422" w:name="_Toc296602443"/>
      <w:bookmarkStart w:id="423" w:name="_Toc378239081"/>
      <w:bookmarkStart w:id="424" w:name="_Toc401342137"/>
      <w:r>
        <w:rPr>
          <w:rFonts w:ascii="Times New Roman" w:hAnsi="Times New Roman" w:cs="Times New Roman"/>
        </w:rPr>
        <w:t>件的</w:t>
      </w:r>
      <w:bookmarkEnd w:id="410"/>
      <w:bookmarkEnd w:id="411"/>
      <w:bookmarkEnd w:id="412"/>
      <w:bookmarkEnd w:id="413"/>
      <w:bookmarkEnd w:id="414"/>
      <w:bookmarkEnd w:id="415"/>
      <w:bookmarkEnd w:id="416"/>
      <w:bookmarkEnd w:id="418"/>
      <w:bookmarkEnd w:id="419"/>
      <w:bookmarkEnd w:id="420"/>
      <w:bookmarkEnd w:id="421"/>
      <w:bookmarkEnd w:id="422"/>
      <w:bookmarkEnd w:id="423"/>
      <w:bookmarkEnd w:id="424"/>
      <w:bookmarkStart w:id="425" w:name="_Toc246996200"/>
      <w:bookmarkStart w:id="426" w:name="_Toc296602444"/>
      <w:bookmarkStart w:id="427" w:name="_Toc152045556"/>
      <w:bookmarkStart w:id="428" w:name="_Toc247085714"/>
      <w:bookmarkStart w:id="429" w:name="_Toc152042332"/>
      <w:bookmarkStart w:id="430" w:name="_Toc179632574"/>
      <w:bookmarkStart w:id="431" w:name="_Toc144974524"/>
      <w:bookmarkStart w:id="432" w:name="_Toc246996943"/>
      <w:r>
        <w:rPr>
          <w:rFonts w:hint="eastAsia" w:ascii="Times New Roman" w:hAnsi="Times New Roman" w:cs="Times New Roman"/>
        </w:rPr>
        <w:t>加密</w:t>
      </w:r>
      <w:bookmarkEnd w:id="417"/>
    </w:p>
    <w:bookmarkEnd w:id="425"/>
    <w:bookmarkEnd w:id="426"/>
    <w:bookmarkEnd w:id="427"/>
    <w:bookmarkEnd w:id="428"/>
    <w:bookmarkEnd w:id="429"/>
    <w:bookmarkEnd w:id="430"/>
    <w:bookmarkEnd w:id="431"/>
    <w:bookmarkEnd w:id="432"/>
    <w:p w14:paraId="4B05AFBD">
      <w:pPr>
        <w:ind w:firstLine="420"/>
        <w:rPr>
          <w:rFonts w:hint="eastAsia" w:ascii="宋体" w:hAnsi="宋体" w:cs="宋体"/>
        </w:rPr>
      </w:pPr>
      <w:bookmarkStart w:id="433" w:name="_Toc179632575"/>
      <w:bookmarkStart w:id="434" w:name="_Toc152042333"/>
      <w:bookmarkStart w:id="435" w:name="_Toc246996944"/>
      <w:bookmarkStart w:id="436" w:name="_Toc152045557"/>
      <w:bookmarkStart w:id="437" w:name="_Toc247085715"/>
      <w:bookmarkStart w:id="438" w:name="_Toc144974525"/>
      <w:bookmarkStart w:id="439" w:name="_Toc246996201"/>
      <w:r>
        <w:rPr>
          <w:rFonts w:hint="eastAsia" w:ascii="宋体" w:hAnsi="宋体" w:cs="宋体"/>
        </w:rPr>
        <w:t>21</w:t>
      </w:r>
      <w:r>
        <w:rPr>
          <w:rFonts w:ascii="宋体" w:hAnsi="宋体" w:cs="宋体"/>
        </w:rPr>
        <w:t>.1</w:t>
      </w:r>
      <w:r>
        <w:rPr>
          <w:rFonts w:hint="eastAsia" w:ascii="宋体" w:hAnsi="宋体" w:cs="宋体"/>
          <w:color w:val="000000" w:themeColor="text1"/>
          <w14:textFill>
            <w14:solidFill>
              <w14:schemeClr w14:val="tx1"/>
            </w14:solidFill>
          </w14:textFill>
        </w:rPr>
        <w:t>投标人</w:t>
      </w:r>
      <w:bookmarkStart w:id="440" w:name="OLE_LINK322"/>
      <w:r>
        <w:rPr>
          <w:rFonts w:hint="eastAsia" w:ascii="宋体" w:hAnsi="宋体" w:cs="宋体"/>
          <w:color w:val="000000" w:themeColor="text1"/>
          <w14:textFill>
            <w14:solidFill>
              <w14:schemeClr w14:val="tx1"/>
            </w14:solidFill>
          </w14:textFill>
        </w:rPr>
        <w:t>应按照</w:t>
      </w:r>
      <w:bookmarkEnd w:id="440"/>
      <w:r>
        <w:rPr>
          <w:rFonts w:hint="eastAsia" w:ascii="宋体" w:hAnsi="宋体" w:cs="宋体"/>
          <w:color w:val="000000" w:themeColor="text1"/>
          <w14:textFill>
            <w14:solidFill>
              <w14:schemeClr w14:val="tx1"/>
            </w14:solidFill>
          </w14:textFill>
        </w:rPr>
        <w:t>政府采购云平台的要求编制、加密投标文件</w:t>
      </w:r>
      <w:r>
        <w:rPr>
          <w:rFonts w:hint="eastAsia" w:ascii="宋体" w:hAnsi="宋体" w:cs="宋体"/>
        </w:rPr>
        <w:t>。</w:t>
      </w:r>
    </w:p>
    <w:p w14:paraId="4A7A50BA">
      <w:pPr>
        <w:ind w:firstLine="420"/>
        <w:rPr>
          <w:rFonts w:hint="eastAsia" w:ascii="宋体" w:hAnsi="宋体" w:cs="宋体"/>
        </w:rPr>
      </w:pPr>
      <w:r>
        <w:rPr>
          <w:rFonts w:hint="eastAsia" w:ascii="宋体" w:hAnsi="宋体" w:cs="宋体"/>
        </w:rPr>
        <w:t>21.2</w:t>
      </w:r>
      <w:r>
        <w:rPr>
          <w:rFonts w:hint="eastAsia" w:ascii="宋体" w:hAnsi="宋体" w:cs="宋体"/>
          <w:color w:val="000000" w:themeColor="text1"/>
          <w14:textFill>
            <w14:solidFill>
              <w14:schemeClr w14:val="tx1"/>
            </w14:solidFill>
          </w14:textFill>
        </w:rPr>
        <w:t>为确保网上操作合法、有效和安全，投标人应当在投标文件提交截止时间前完成在政府采购云平台的身份认证，确保在电子交易过程中能够对相关数据电文进行加密。</w:t>
      </w:r>
    </w:p>
    <w:p w14:paraId="29B1402D">
      <w:pPr>
        <w:pStyle w:val="4"/>
        <w:spacing w:before="165"/>
        <w:ind w:firstLine="482"/>
        <w:rPr>
          <w:rFonts w:ascii="Times New Roman" w:hAnsi="Times New Roman" w:cs="Times New Roman"/>
        </w:rPr>
      </w:pPr>
      <w:bookmarkStart w:id="441" w:name="_Toc489197833"/>
      <w:bookmarkStart w:id="442" w:name="_Toc489145729"/>
      <w:bookmarkStart w:id="443" w:name="_Toc7447"/>
      <w:bookmarkStart w:id="444" w:name="_Toc37716374"/>
      <w:bookmarkStart w:id="445" w:name="_Toc38338294"/>
      <w:bookmarkStart w:id="446" w:name="_Toc1570"/>
      <w:bookmarkStart w:id="447" w:name="_Toc27671"/>
      <w:bookmarkStart w:id="448" w:name="_Toc29292"/>
      <w:r>
        <w:rPr>
          <w:rFonts w:hint="eastAsia" w:ascii="Times New Roman" w:hAnsi="Times New Roman" w:cs="Times New Roman"/>
        </w:rPr>
        <w:t>22</w:t>
      </w:r>
      <w:r>
        <w:rPr>
          <w:rFonts w:ascii="Times New Roman" w:hAnsi="Times New Roman" w:cs="Times New Roman"/>
        </w:rPr>
        <w:t>.投标文件的提交</w:t>
      </w:r>
      <w:bookmarkEnd w:id="441"/>
      <w:bookmarkEnd w:id="442"/>
      <w:bookmarkEnd w:id="443"/>
      <w:bookmarkEnd w:id="444"/>
      <w:bookmarkEnd w:id="445"/>
      <w:bookmarkEnd w:id="446"/>
      <w:bookmarkEnd w:id="447"/>
      <w:bookmarkEnd w:id="448"/>
    </w:p>
    <w:p w14:paraId="37A9D1BF">
      <w:pPr>
        <w:ind w:firstLine="420"/>
        <w:rPr>
          <w:rFonts w:hint="eastAsia" w:ascii="宋体" w:hAnsi="宋体" w:cs="宋体"/>
        </w:rPr>
      </w:pPr>
      <w:bookmarkStart w:id="449" w:name="_Toc296602445"/>
      <w:r>
        <w:rPr>
          <w:rFonts w:hint="eastAsia" w:ascii="宋体" w:hAnsi="宋体" w:cs="宋体"/>
        </w:rPr>
        <w:t>22.1</w:t>
      </w:r>
      <w:bookmarkEnd w:id="433"/>
      <w:bookmarkEnd w:id="434"/>
      <w:bookmarkEnd w:id="435"/>
      <w:bookmarkEnd w:id="436"/>
      <w:bookmarkEnd w:id="437"/>
      <w:bookmarkEnd w:id="438"/>
      <w:bookmarkEnd w:id="439"/>
      <w:bookmarkEnd w:id="449"/>
      <w:r>
        <w:rPr>
          <w:rFonts w:hint="eastAsia" w:ascii="宋体" w:hAnsi="宋体" w:cs="宋体"/>
        </w:rPr>
        <w:t>提交投标文件截止时间和地点：详见</w:t>
      </w:r>
      <w:bookmarkStart w:id="450" w:name="OLE_LINK78"/>
      <w:r>
        <w:rPr>
          <w:rFonts w:hint="eastAsia" w:ascii="宋体" w:hAnsi="宋体" w:cs="宋体"/>
        </w:rPr>
        <w:t>《投标人须知前附表》</w:t>
      </w:r>
      <w:bookmarkEnd w:id="450"/>
      <w:r>
        <w:rPr>
          <w:rFonts w:hint="eastAsia" w:ascii="宋体" w:hAnsi="宋体" w:cs="宋体"/>
        </w:rPr>
        <w:t>。</w:t>
      </w:r>
    </w:p>
    <w:p w14:paraId="18542A3C">
      <w:pPr>
        <w:ind w:firstLine="420"/>
        <w:rPr>
          <w:rFonts w:hint="eastAsia" w:ascii="宋体" w:hAnsi="宋体" w:cs="宋体"/>
        </w:rPr>
      </w:pPr>
      <w:r>
        <w:rPr>
          <w:rFonts w:hint="eastAsia" w:ascii="宋体" w:hAnsi="宋体" w:cs="宋体"/>
        </w:rPr>
        <w:t>22.2</w:t>
      </w:r>
      <w:bookmarkStart w:id="451" w:name="OLE_LINK69"/>
      <w:r>
        <w:rPr>
          <w:rFonts w:hint="eastAsia" w:ascii="宋体" w:hAnsi="宋体" w:cs="宋体"/>
        </w:rPr>
        <w:t>本项目采用电子招标投标，</w:t>
      </w:r>
      <w:bookmarkEnd w:id="451"/>
      <w:r>
        <w:rPr>
          <w:rFonts w:hint="eastAsia" w:ascii="宋体" w:hAnsi="宋体" w:cs="宋体"/>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629A6D84">
      <w:pPr>
        <w:pStyle w:val="4"/>
        <w:spacing w:before="165"/>
        <w:ind w:firstLine="482"/>
        <w:rPr>
          <w:rFonts w:ascii="Times New Roman" w:hAnsi="Times New Roman" w:cs="Times New Roman"/>
        </w:rPr>
      </w:pPr>
      <w:bookmarkStart w:id="452" w:name="_Toc25230"/>
      <w:bookmarkStart w:id="453" w:name="_Toc31747"/>
      <w:bookmarkStart w:id="454" w:name="_Toc489145730"/>
      <w:bookmarkStart w:id="455" w:name="_Toc11826"/>
      <w:bookmarkStart w:id="456" w:name="_Toc38338295"/>
      <w:bookmarkStart w:id="457" w:name="_Toc1383"/>
      <w:bookmarkStart w:id="458" w:name="_Toc489197834"/>
      <w:bookmarkStart w:id="459" w:name="_Toc37716375"/>
      <w:r>
        <w:rPr>
          <w:rFonts w:hint="eastAsia" w:ascii="Times New Roman" w:hAnsi="Times New Roman" w:cs="Times New Roman"/>
        </w:rPr>
        <w:t>23</w:t>
      </w:r>
      <w:r>
        <w:rPr>
          <w:rFonts w:ascii="Times New Roman" w:hAnsi="Times New Roman" w:cs="Times New Roman"/>
        </w:rPr>
        <w:t>.投标文件的补充、</w:t>
      </w:r>
      <w:bookmarkStart w:id="460" w:name="_Toc296602446"/>
      <w:bookmarkStart w:id="461" w:name="_Toc246996945"/>
      <w:bookmarkStart w:id="462" w:name="_Toc144974526"/>
      <w:bookmarkStart w:id="463" w:name="_Toc247085716"/>
      <w:bookmarkStart w:id="464" w:name="_Toc179632576"/>
      <w:bookmarkStart w:id="465" w:name="_Toc152042334"/>
      <w:bookmarkStart w:id="466" w:name="_Toc246996202"/>
      <w:bookmarkStart w:id="467" w:name="_Toc152045558"/>
      <w:r>
        <w:rPr>
          <w:rFonts w:ascii="Times New Roman" w:hAnsi="Times New Roman" w:cs="Times New Roman"/>
        </w:rPr>
        <w:t>修改或者撤回</w:t>
      </w:r>
      <w:bookmarkEnd w:id="452"/>
      <w:bookmarkEnd w:id="453"/>
      <w:bookmarkEnd w:id="454"/>
      <w:bookmarkEnd w:id="455"/>
      <w:bookmarkEnd w:id="456"/>
      <w:bookmarkEnd w:id="457"/>
      <w:bookmarkEnd w:id="458"/>
      <w:bookmarkEnd w:id="459"/>
    </w:p>
    <w:bookmarkEnd w:id="460"/>
    <w:bookmarkEnd w:id="461"/>
    <w:bookmarkEnd w:id="462"/>
    <w:bookmarkEnd w:id="463"/>
    <w:bookmarkEnd w:id="464"/>
    <w:bookmarkEnd w:id="465"/>
    <w:bookmarkEnd w:id="466"/>
    <w:bookmarkEnd w:id="467"/>
    <w:p w14:paraId="16DB5670">
      <w:pPr>
        <w:ind w:firstLine="420"/>
        <w:rPr>
          <w:rFonts w:hint="eastAsia" w:ascii="宋体" w:hAnsi="宋体" w:cs="宋体"/>
        </w:rPr>
      </w:pPr>
      <w:r>
        <w:rPr>
          <w:rFonts w:hint="eastAsia" w:ascii="宋体" w:hAnsi="宋体" w:cs="宋体"/>
        </w:rPr>
        <w:t>23</w:t>
      </w:r>
      <w:r>
        <w:rPr>
          <w:rFonts w:ascii="宋体" w:hAnsi="宋体" w:cs="宋体"/>
        </w:rPr>
        <w:t>.1</w:t>
      </w:r>
      <w:bookmarkStart w:id="468" w:name="OLE_LINK30"/>
      <w:bookmarkStart w:id="469" w:name="OLE_LINK76"/>
      <w:r>
        <w:rPr>
          <w:rFonts w:hint="eastAsia" w:ascii="宋体" w:hAnsi="宋体" w:cs="宋体"/>
          <w:color w:val="000000" w:themeColor="text1"/>
          <w:szCs w:val="21"/>
          <w14:textFill>
            <w14:solidFill>
              <w14:schemeClr w14:val="tx1"/>
            </w14:solidFill>
          </w14:textFill>
        </w:rPr>
        <w:t>投标人</w:t>
      </w:r>
      <w:bookmarkEnd w:id="468"/>
      <w:r>
        <w:rPr>
          <w:rFonts w:hint="eastAsia" w:ascii="宋体" w:hAnsi="宋体" w:cs="宋体"/>
          <w:color w:val="000000" w:themeColor="text1"/>
          <w:szCs w:val="21"/>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rPr>
        <w:t>。</w:t>
      </w:r>
      <w:bookmarkEnd w:id="469"/>
    </w:p>
    <w:p w14:paraId="77322D94">
      <w:pPr>
        <w:ind w:firstLine="420"/>
        <w:rPr>
          <w:rFonts w:hint="eastAsia" w:ascii="宋体" w:hAnsi="宋体" w:cs="宋体"/>
        </w:rPr>
      </w:pPr>
      <w:r>
        <w:rPr>
          <w:rFonts w:hint="eastAsia" w:ascii="宋体" w:hAnsi="宋体" w:cs="宋体"/>
          <w:color w:val="000000" w:themeColor="text1"/>
          <w:szCs w:val="21"/>
          <w14:textFill>
            <w14:solidFill>
              <w14:schemeClr w14:val="tx1"/>
            </w14:solidFill>
          </w14:textFill>
        </w:rPr>
        <w:t>23.2投标人应按照本项目招标文件和政府采购云平台的要求编制、加密后在投标文件提交截止时间前重新上传至政府采购云平台，投标文件提交截止时间前未完成投标文件上传的，视为撤回投标文件。</w:t>
      </w:r>
    </w:p>
    <w:p w14:paraId="2935AB40">
      <w:pPr>
        <w:pStyle w:val="3"/>
        <w:spacing w:before="165"/>
        <w:jc w:val="center"/>
        <w:rPr>
          <w:rFonts w:ascii="Times New Roman" w:hAnsi="Times New Roman" w:cs="Times New Roman"/>
        </w:rPr>
      </w:pPr>
      <w:bookmarkStart w:id="470" w:name="_Toc488633608"/>
      <w:bookmarkStart w:id="471" w:name="_Toc489197835"/>
      <w:bookmarkStart w:id="472" w:name="_Toc38338296"/>
      <w:bookmarkStart w:id="473" w:name="_Toc37716376"/>
      <w:bookmarkStart w:id="474" w:name="_Toc29368"/>
      <w:bookmarkStart w:id="475" w:name="_Toc489145731"/>
      <w:bookmarkStart w:id="476" w:name="_Toc25120"/>
      <w:bookmarkStart w:id="477" w:name="_Toc2358"/>
      <w:bookmarkStart w:id="478" w:name="_Toc1406"/>
      <w:r>
        <w:rPr>
          <w:rFonts w:ascii="Times New Roman" w:hAnsi="Times New Roman" w:cs="Times New Roman"/>
        </w:rPr>
        <w:t>五、</w:t>
      </w:r>
      <w:bookmarkEnd w:id="470"/>
      <w:bookmarkEnd w:id="471"/>
      <w:bookmarkEnd w:id="472"/>
      <w:bookmarkEnd w:id="473"/>
      <w:bookmarkEnd w:id="474"/>
      <w:bookmarkEnd w:id="475"/>
      <w:bookmarkEnd w:id="476"/>
      <w:bookmarkEnd w:id="477"/>
      <w:r>
        <w:rPr>
          <w:rFonts w:hint="eastAsia" w:ascii="Times New Roman" w:hAnsi="Times New Roman" w:cs="Times New Roman"/>
        </w:rPr>
        <w:t>电子开标</w:t>
      </w:r>
      <w:bookmarkStart w:id="479" w:name="OLE_LINK187"/>
      <w:r>
        <w:rPr>
          <w:rFonts w:hint="eastAsia" w:ascii="Times New Roman" w:hAnsi="Times New Roman" w:cs="Times New Roman"/>
        </w:rPr>
        <w:t>及</w:t>
      </w:r>
      <w:bookmarkStart w:id="480" w:name="OLE_LINK77"/>
      <w:r>
        <w:rPr>
          <w:rFonts w:hint="eastAsia" w:ascii="Times New Roman" w:hAnsi="Times New Roman" w:cs="Times New Roman"/>
        </w:rPr>
        <w:t>投标文</w:t>
      </w:r>
      <w:bookmarkEnd w:id="479"/>
      <w:r>
        <w:rPr>
          <w:rFonts w:hint="eastAsia" w:ascii="Times New Roman" w:hAnsi="Times New Roman" w:cs="Times New Roman"/>
        </w:rPr>
        <w:t>件解密</w:t>
      </w:r>
      <w:bookmarkEnd w:id="478"/>
      <w:bookmarkEnd w:id="480"/>
    </w:p>
    <w:p w14:paraId="6435C7FF">
      <w:pPr>
        <w:ind w:firstLine="422"/>
        <w:outlineLvl w:val="2"/>
        <w:rPr>
          <w:rFonts w:hint="eastAsia" w:ascii="宋体" w:hAnsi="宋体" w:cs="宋体"/>
          <w:b/>
          <w:bCs/>
        </w:rPr>
      </w:pPr>
      <w:bookmarkStart w:id="481" w:name="_Toc1070"/>
      <w:r>
        <w:rPr>
          <w:rFonts w:hint="eastAsia" w:ascii="宋体" w:hAnsi="宋体" w:cs="宋体"/>
          <w:b/>
          <w:bCs/>
        </w:rPr>
        <w:t>24</w:t>
      </w:r>
      <w:r>
        <w:rPr>
          <w:rFonts w:ascii="宋体" w:hAnsi="宋体" w:cs="宋体"/>
          <w:b/>
          <w:bCs/>
        </w:rPr>
        <w:t>.</w:t>
      </w:r>
      <w:r>
        <w:rPr>
          <w:rFonts w:hint="eastAsia" w:ascii="宋体" w:hAnsi="宋体" w:cs="宋体"/>
          <w:b/>
          <w:bCs/>
        </w:rPr>
        <w:t>开标及投标文件解密</w:t>
      </w:r>
      <w:bookmarkEnd w:id="481"/>
    </w:p>
    <w:p w14:paraId="7CD3D450">
      <w:pPr>
        <w:ind w:firstLine="420"/>
        <w:rPr>
          <w:rFonts w:hint="eastAsia" w:ascii="宋体" w:hAnsi="宋体" w:cs="Times New Roman"/>
          <w:szCs w:val="21"/>
        </w:rPr>
      </w:pPr>
      <w:bookmarkStart w:id="482" w:name="OLE_LINK79"/>
      <w:r>
        <w:rPr>
          <w:rFonts w:hint="eastAsia" w:ascii="宋体" w:hAnsi="宋体" w:cs="Times New Roman"/>
          <w:szCs w:val="21"/>
        </w:rPr>
        <w:t>24.1各投标人在开标前应确保成为政府采购云平台投标人，并完成CA数字证书申领。因未注册入库、未办理CA数字证书等原因造成无法投标或投标失败等后果由投标人自行承担。</w:t>
      </w:r>
    </w:p>
    <w:p w14:paraId="4F89369C">
      <w:pPr>
        <w:ind w:firstLine="420"/>
        <w:rPr>
          <w:rFonts w:hint="eastAsia" w:ascii="宋体" w:hAnsi="宋体" w:cs="Times New Roman"/>
          <w:szCs w:val="21"/>
        </w:rPr>
      </w:pPr>
      <w:r>
        <w:rPr>
          <w:rFonts w:hint="eastAsia" w:ascii="宋体" w:hAnsi="宋体" w:cs="Times New Roman"/>
          <w:szCs w:val="21"/>
        </w:rPr>
        <w:t>24.2采</w:t>
      </w:r>
      <w:r>
        <w:rPr>
          <w:rFonts w:hint="eastAsia" w:ascii="宋体" w:hAnsi="宋体" w:cs="微软雅黑"/>
          <w:szCs w:val="21"/>
        </w:rPr>
        <w:t>购</w:t>
      </w:r>
      <w:r>
        <w:rPr>
          <w:rFonts w:hint="eastAsia" w:ascii="宋体" w:hAnsi="宋体" w:cs="Malgun Gothic"/>
          <w:szCs w:val="21"/>
        </w:rPr>
        <w:t>代理机</w:t>
      </w:r>
      <w:r>
        <w:rPr>
          <w:rFonts w:hint="eastAsia" w:ascii="宋体" w:hAnsi="宋体" w:cs="微软雅黑"/>
          <w:szCs w:val="21"/>
        </w:rPr>
        <w:t>构将</w:t>
      </w:r>
      <w:r>
        <w:rPr>
          <w:rFonts w:hint="eastAsia" w:ascii="宋体" w:hAnsi="宋体" w:cs="Malgun Gothic"/>
          <w:szCs w:val="21"/>
        </w:rPr>
        <w:t>在</w:t>
      </w:r>
      <w:r>
        <w:rPr>
          <w:rFonts w:hint="eastAsia" w:ascii="宋体" w:hAnsi="宋体" w:cs="宋体"/>
        </w:rPr>
        <w:t>《投标人须知前附表》</w:t>
      </w:r>
      <w:r>
        <w:rPr>
          <w:rFonts w:hint="eastAsia" w:ascii="宋体" w:hAnsi="宋体" w:cs="微软雅黑"/>
          <w:szCs w:val="21"/>
        </w:rPr>
        <w:t>规</w:t>
      </w:r>
      <w:r>
        <w:rPr>
          <w:rFonts w:hint="eastAsia" w:ascii="宋体" w:hAnsi="宋体" w:cs="Malgun Gothic"/>
          <w:szCs w:val="21"/>
        </w:rPr>
        <w:t>定的</w:t>
      </w:r>
      <w:r>
        <w:rPr>
          <w:rFonts w:hint="eastAsia" w:ascii="宋体" w:hAnsi="宋体" w:cs="微软雅黑"/>
          <w:szCs w:val="21"/>
        </w:rPr>
        <w:t>时间</w:t>
      </w:r>
      <w:r>
        <w:rPr>
          <w:rFonts w:hint="eastAsia" w:ascii="宋体" w:hAnsi="宋体" w:cs="Malgun Gothic"/>
          <w:szCs w:val="21"/>
        </w:rPr>
        <w:t>和地点</w:t>
      </w:r>
      <w:r>
        <w:rPr>
          <w:rFonts w:hint="eastAsia" w:ascii="宋体" w:hAnsi="宋体" w:cs="微软雅黑"/>
          <w:szCs w:val="21"/>
        </w:rPr>
        <w:t>进</w:t>
      </w:r>
      <w:r>
        <w:rPr>
          <w:rFonts w:hint="eastAsia" w:ascii="宋体" w:hAnsi="宋体" w:cs="Malgun Gothic"/>
          <w:szCs w:val="21"/>
        </w:rPr>
        <w:t>行</w:t>
      </w:r>
      <w:r>
        <w:rPr>
          <w:rFonts w:hint="eastAsia" w:ascii="宋体" w:hAnsi="宋体" w:cs="微软雅黑"/>
          <w:szCs w:val="21"/>
        </w:rPr>
        <w:t>开标</w:t>
      </w:r>
      <w:r>
        <w:rPr>
          <w:rFonts w:hint="eastAsia" w:ascii="宋体" w:hAnsi="宋体" w:cs="Times New Roman"/>
          <w:szCs w:val="21"/>
        </w:rPr>
        <w:t>。</w:t>
      </w:r>
    </w:p>
    <w:p w14:paraId="216FCAF2">
      <w:pPr>
        <w:ind w:firstLine="420"/>
        <w:rPr>
          <w:rFonts w:hint="eastAsia" w:ascii="宋体" w:hAnsi="宋体" w:cs="Times New Roman"/>
          <w:szCs w:val="21"/>
        </w:rPr>
      </w:pPr>
      <w:r>
        <w:rPr>
          <w:rFonts w:hint="eastAsia" w:ascii="宋体" w:hAnsi="宋体" w:cs="Times New Roman"/>
          <w:szCs w:val="21"/>
        </w:rPr>
        <w:t>24.3投</w:t>
      </w:r>
      <w:r>
        <w:rPr>
          <w:rFonts w:hint="eastAsia" w:ascii="宋体" w:hAnsi="宋体" w:cs="微软雅黑"/>
          <w:szCs w:val="21"/>
        </w:rPr>
        <w:t>标</w:t>
      </w:r>
      <w:r>
        <w:rPr>
          <w:rFonts w:hint="eastAsia" w:ascii="宋体" w:hAnsi="宋体" w:cs="Malgun Gothic"/>
          <w:szCs w:val="21"/>
        </w:rPr>
        <w:t>截</w:t>
      </w:r>
      <w:r>
        <w:rPr>
          <w:rFonts w:hint="eastAsia" w:ascii="宋体" w:hAnsi="宋体" w:cs="Times New Roman"/>
          <w:szCs w:val="21"/>
        </w:rPr>
        <w:t>止后投</w:t>
      </w:r>
      <w:r>
        <w:rPr>
          <w:rFonts w:hint="eastAsia" w:ascii="宋体" w:hAnsi="宋体" w:cs="微软雅黑"/>
          <w:szCs w:val="21"/>
        </w:rPr>
        <w:t>标</w:t>
      </w:r>
      <w:r>
        <w:rPr>
          <w:rFonts w:hint="eastAsia" w:ascii="宋体" w:hAnsi="宋体" w:cs="Malgun Gothic"/>
          <w:szCs w:val="21"/>
        </w:rPr>
        <w:t>人不足</w:t>
      </w:r>
      <w:r>
        <w:rPr>
          <w:rFonts w:hint="eastAsia" w:ascii="宋体" w:hAnsi="宋体" w:cs="Times New Roman"/>
          <w:szCs w:val="21"/>
        </w:rPr>
        <w:t>3家的，不得</w:t>
      </w:r>
      <w:r>
        <w:rPr>
          <w:rFonts w:hint="eastAsia" w:ascii="宋体" w:hAnsi="宋体" w:cs="微软雅黑"/>
          <w:szCs w:val="21"/>
        </w:rPr>
        <w:t>开标</w:t>
      </w:r>
      <w:r>
        <w:rPr>
          <w:rFonts w:hint="eastAsia" w:ascii="宋体" w:hAnsi="宋体" w:cs="Malgun Gothic"/>
          <w:szCs w:val="21"/>
        </w:rPr>
        <w:t>。</w:t>
      </w:r>
    </w:p>
    <w:bookmarkEnd w:id="482"/>
    <w:p w14:paraId="7BCA04EE">
      <w:pPr>
        <w:ind w:firstLine="420"/>
        <w:rPr>
          <w:rFonts w:hint="eastAsia" w:ascii="宋体" w:hAnsi="宋体" w:cs="Times New Roman"/>
          <w:szCs w:val="21"/>
        </w:rPr>
      </w:pPr>
      <w:r>
        <w:rPr>
          <w:rFonts w:hint="eastAsia" w:ascii="宋体" w:hAnsi="宋体" w:cs="宋体"/>
          <w:color w:val="000000" w:themeColor="text1"/>
          <w:szCs w:val="21"/>
          <w14:textFill>
            <w14:solidFill>
              <w14:schemeClr w14:val="tx1"/>
            </w14:solidFill>
          </w14:textFill>
        </w:rPr>
        <w:t>24.4开标时，投标人登录</w:t>
      </w:r>
      <w:bookmarkStart w:id="483" w:name="OLE_LINK331"/>
      <w:r>
        <w:rPr>
          <w:rFonts w:hint="eastAsia" w:ascii="宋体" w:hAnsi="宋体" w:cs="宋体"/>
          <w:color w:val="000000" w:themeColor="text1"/>
          <w:szCs w:val="21"/>
          <w14:textFill>
            <w14:solidFill>
              <w14:schemeClr w14:val="tx1"/>
            </w14:solidFill>
          </w14:textFill>
        </w:rPr>
        <w:t>政府采购云平台</w:t>
      </w:r>
      <w:bookmarkEnd w:id="483"/>
      <w:r>
        <w:rPr>
          <w:rFonts w:hint="eastAsia" w:ascii="宋体" w:hAnsi="宋体" w:cs="宋体"/>
          <w:color w:val="000000" w:themeColor="text1"/>
          <w:szCs w:val="21"/>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32C2D2F3">
      <w:pPr>
        <w:ind w:firstLine="420"/>
        <w:rPr>
          <w:rFonts w:hint="eastAsia" w:ascii="宋体" w:hAnsi="宋体" w:cs="Malgun Gothic"/>
          <w:szCs w:val="21"/>
        </w:rPr>
      </w:pPr>
      <w:r>
        <w:rPr>
          <w:rFonts w:hint="eastAsia" w:ascii="宋体" w:hAnsi="宋体" w:cs="Times New Roman"/>
          <w:szCs w:val="21"/>
        </w:rPr>
        <w:t>24.5</w:t>
      </w:r>
      <w:r>
        <w:rPr>
          <w:rFonts w:hint="eastAsia" w:ascii="宋体" w:hAnsi="宋体" w:cs="微软雅黑"/>
          <w:szCs w:val="21"/>
        </w:rPr>
        <w:t>开标</w:t>
      </w:r>
      <w:r>
        <w:rPr>
          <w:rFonts w:hint="eastAsia" w:ascii="宋体" w:hAnsi="宋体" w:cs="Malgun Gothic"/>
          <w:szCs w:val="21"/>
        </w:rPr>
        <w:t>程序：</w:t>
      </w:r>
    </w:p>
    <w:p w14:paraId="3C2B5210">
      <w:pPr>
        <w:ind w:firstLine="420"/>
        <w:rPr>
          <w:rFonts w:hint="eastAsia" w:ascii="宋体" w:hAnsi="宋体" w:cs="宋体"/>
          <w:szCs w:val="21"/>
        </w:rPr>
      </w:pPr>
      <w:r>
        <w:rPr>
          <w:rFonts w:hint="eastAsia" w:ascii="宋体" w:hAnsi="宋体" w:cs="宋体"/>
          <w:szCs w:val="21"/>
        </w:rPr>
        <w:t>开标会由采购代理机构主持，具体流程如下：</w:t>
      </w:r>
    </w:p>
    <w:p w14:paraId="3EE8104C">
      <w:pPr>
        <w:ind w:firstLine="420"/>
        <w:rPr>
          <w:rFonts w:hint="eastAsia" w:ascii="宋体" w:hAnsi="宋体" w:cs="宋体"/>
          <w:szCs w:val="21"/>
        </w:rPr>
      </w:pPr>
      <w:bookmarkStart w:id="484" w:name="OLE_LINK329"/>
      <w:bookmarkStart w:id="485" w:name="OLE_LINK328"/>
      <w:r>
        <w:rPr>
          <w:rFonts w:hint="eastAsia" w:ascii="宋体" w:hAnsi="宋体" w:cs="宋体"/>
          <w:szCs w:val="21"/>
        </w:rPr>
        <w:t>（1）采购代理机构依托电子交易平台发起开始解密指令，投标人须使用加密时所用的CA锁按平台提示和招标文件的规定登录到政府采购云平台电子开标大厅，并在发起解密指令之时起60分钟内完成对电子投标文件在线解密。</w:t>
      </w:r>
    </w:p>
    <w:p w14:paraId="768A77D7">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484"/>
    <w:p w14:paraId="1A7E7669">
      <w:pPr>
        <w:ind w:firstLine="420"/>
        <w:rPr>
          <w:rFonts w:hint="eastAsia" w:ascii="宋体" w:hAnsi="宋体" w:cs="宋体"/>
          <w:color w:val="000000" w:themeColor="text1"/>
          <w:szCs w:val="21"/>
          <w14:textFill>
            <w14:solidFill>
              <w14:schemeClr w14:val="tx1"/>
            </w14:solidFill>
          </w14:textFill>
        </w:rPr>
      </w:pPr>
      <w:bookmarkStart w:id="486" w:name="OLE_LINK330"/>
      <w:r>
        <w:rPr>
          <w:rFonts w:hint="eastAsia" w:ascii="宋体" w:hAnsi="宋体" w:cs="宋体"/>
          <w:color w:val="000000" w:themeColor="text1"/>
          <w:szCs w:val="21"/>
          <w14:textFill>
            <w14:solidFill>
              <w14:schemeClr w14:val="tx1"/>
            </w14:solidFill>
          </w14:textFill>
        </w:rPr>
        <w:t>24.6开标工作人员将做开标记录。</w:t>
      </w:r>
    </w:p>
    <w:p w14:paraId="6AB4E9AE">
      <w:pPr>
        <w:widowControl/>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24.7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487" w:name="OLE_LINK80"/>
      <w:r>
        <w:rPr>
          <w:rFonts w:hint="eastAsia" w:ascii="宋体" w:hAnsi="宋体" w:cs="宋体"/>
          <w:color w:val="000000" w:themeColor="text1"/>
          <w:szCs w:val="21"/>
          <w14:textFill>
            <w14:solidFill>
              <w14:schemeClr w14:val="tx1"/>
            </w14:solidFill>
          </w14:textFill>
        </w:rPr>
        <w:t>。</w:t>
      </w:r>
      <w:bookmarkEnd w:id="487"/>
      <w:bookmarkStart w:id="488" w:name="_Toc16525"/>
      <w:bookmarkStart w:id="489" w:name="_Toc489197837"/>
      <w:bookmarkStart w:id="490" w:name="_Toc37716378"/>
      <w:bookmarkStart w:id="491" w:name="_Toc488633609"/>
      <w:bookmarkStart w:id="492" w:name="_Toc32643"/>
      <w:bookmarkStart w:id="493" w:name="_Toc19728"/>
      <w:bookmarkStart w:id="494" w:name="_Toc489145733"/>
      <w:bookmarkStart w:id="495" w:name="_Toc8445"/>
      <w:bookmarkStart w:id="496" w:name="_Toc38338298"/>
    </w:p>
    <w:bookmarkEnd w:id="485"/>
    <w:bookmarkEnd w:id="486"/>
    <w:p w14:paraId="71A08EA6">
      <w:pPr>
        <w:ind w:firstLine="562"/>
        <w:jc w:val="center"/>
        <w:outlineLvl w:val="1"/>
        <w:rPr>
          <w:rFonts w:hint="eastAsia" w:ascii="黑体" w:hAnsi="黑体" w:eastAsia="黑体" w:cs="黑体"/>
          <w:b/>
          <w:bCs/>
          <w:sz w:val="28"/>
          <w:szCs w:val="28"/>
        </w:rPr>
      </w:pPr>
      <w:bookmarkStart w:id="497" w:name="OLE_LINK188"/>
      <w:r>
        <w:rPr>
          <w:rFonts w:hint="eastAsia" w:ascii="黑体" w:hAnsi="黑体" w:eastAsia="黑体" w:cs="黑体"/>
          <w:b/>
          <w:bCs/>
          <w:sz w:val="28"/>
          <w:szCs w:val="28"/>
        </w:rPr>
        <w:t>六、资格审查及评标</w:t>
      </w:r>
      <w:bookmarkEnd w:id="488"/>
      <w:bookmarkEnd w:id="489"/>
      <w:bookmarkEnd w:id="490"/>
      <w:bookmarkEnd w:id="491"/>
      <w:bookmarkEnd w:id="492"/>
      <w:bookmarkEnd w:id="493"/>
      <w:bookmarkEnd w:id="494"/>
      <w:bookmarkEnd w:id="495"/>
      <w:bookmarkEnd w:id="496"/>
    </w:p>
    <w:bookmarkEnd w:id="497"/>
    <w:p w14:paraId="5F9C4AED">
      <w:pPr>
        <w:pStyle w:val="4"/>
        <w:spacing w:before="0" w:beforeLines="0"/>
        <w:ind w:firstLine="482"/>
        <w:rPr>
          <w:rFonts w:ascii="Times New Roman" w:hAnsi="Times New Roman" w:cs="Times New Roman"/>
        </w:rPr>
      </w:pPr>
      <w:bookmarkStart w:id="498" w:name="_Toc5568"/>
      <w:bookmarkStart w:id="499" w:name="_Toc22860"/>
      <w:bookmarkStart w:id="500" w:name="_Toc38338299"/>
      <w:bookmarkStart w:id="501" w:name="_Toc26106"/>
      <w:bookmarkStart w:id="502" w:name="_Toc37716379"/>
      <w:bookmarkStart w:id="503" w:name="_Toc27526"/>
      <w:bookmarkStart w:id="504" w:name="_Toc4245"/>
      <w:bookmarkStart w:id="505" w:name="_Toc489145734"/>
      <w:bookmarkStart w:id="506" w:name="_Toc489197838"/>
      <w:r>
        <w:rPr>
          <w:rFonts w:hint="eastAsia" w:ascii="Times New Roman" w:hAnsi="Times New Roman" w:cs="Times New Roman"/>
        </w:rPr>
        <w:t>25</w:t>
      </w:r>
      <w:r>
        <w:rPr>
          <w:rFonts w:ascii="Times New Roman" w:hAnsi="Times New Roman" w:cs="Times New Roman"/>
        </w:rPr>
        <w:t>.资格审查</w:t>
      </w:r>
      <w:bookmarkEnd w:id="498"/>
      <w:bookmarkEnd w:id="499"/>
      <w:bookmarkEnd w:id="500"/>
      <w:bookmarkEnd w:id="501"/>
      <w:bookmarkEnd w:id="502"/>
      <w:bookmarkEnd w:id="503"/>
      <w:bookmarkEnd w:id="504"/>
    </w:p>
    <w:p w14:paraId="0FFA2CF9">
      <w:pPr>
        <w:ind w:firstLine="420"/>
        <w:rPr>
          <w:rFonts w:hint="eastAsia" w:ascii="宋体" w:hAnsi="宋体" w:cs="宋体"/>
        </w:rPr>
      </w:pPr>
      <w:r>
        <w:rPr>
          <w:rFonts w:hint="eastAsia" w:ascii="宋体" w:hAnsi="宋体" w:cs="宋体"/>
        </w:rPr>
        <w:t>25.1开标结束后，采购人或者采购代理机构将依法对投标人的资格进行审查。合格投标人不足3家的，不得评标。</w:t>
      </w:r>
    </w:p>
    <w:p w14:paraId="5F32BC5A">
      <w:pPr>
        <w:ind w:firstLine="420"/>
        <w:rPr>
          <w:rFonts w:hint="eastAsia" w:ascii="宋体" w:hAnsi="宋体" w:cs="宋体"/>
        </w:rPr>
      </w:pPr>
      <w:r>
        <w:rPr>
          <w:rFonts w:hint="eastAsia" w:ascii="宋体" w:hAnsi="宋体" w:cs="宋体"/>
        </w:rPr>
        <w:t>25.2采购人或者采购代理机构按照招标文件的规定对投标人投标文件中资格证明文件及采购人、采购代理机构通过互联网或者相关信息系统的查询结果进行审查。</w:t>
      </w:r>
    </w:p>
    <w:p w14:paraId="046F823F">
      <w:pPr>
        <w:pStyle w:val="4"/>
        <w:spacing w:before="165"/>
        <w:ind w:firstLine="482"/>
        <w:rPr>
          <w:rFonts w:ascii="Times New Roman" w:hAnsi="Times New Roman" w:cs="Times New Roman"/>
        </w:rPr>
      </w:pPr>
      <w:bookmarkStart w:id="507" w:name="_Toc3328"/>
      <w:bookmarkStart w:id="508" w:name="_Toc37716380"/>
      <w:bookmarkStart w:id="509" w:name="_Toc12896"/>
      <w:bookmarkStart w:id="510" w:name="_Toc6552"/>
      <w:bookmarkStart w:id="511" w:name="_Toc38338300"/>
      <w:bookmarkStart w:id="512" w:name="_Toc10789"/>
      <w:r>
        <w:rPr>
          <w:rFonts w:hint="eastAsia" w:ascii="Times New Roman" w:hAnsi="Times New Roman" w:cs="Times New Roman"/>
        </w:rPr>
        <w:t>26</w:t>
      </w:r>
      <w:r>
        <w:rPr>
          <w:rFonts w:ascii="Times New Roman" w:hAnsi="Times New Roman" w:cs="Times New Roman"/>
        </w:rPr>
        <w:t>.评标</w:t>
      </w:r>
      <w:bookmarkEnd w:id="505"/>
      <w:bookmarkEnd w:id="506"/>
      <w:bookmarkEnd w:id="507"/>
      <w:bookmarkEnd w:id="508"/>
      <w:bookmarkEnd w:id="509"/>
      <w:bookmarkEnd w:id="510"/>
      <w:bookmarkEnd w:id="511"/>
      <w:bookmarkEnd w:id="512"/>
    </w:p>
    <w:p w14:paraId="38DE0410">
      <w:pPr>
        <w:ind w:firstLine="420"/>
        <w:rPr>
          <w:rFonts w:hint="eastAsia" w:ascii="宋体" w:hAnsi="宋体" w:cs="宋体"/>
        </w:rPr>
      </w:pPr>
      <w:r>
        <w:rPr>
          <w:rFonts w:hint="eastAsia" w:ascii="宋体" w:hAnsi="宋体" w:cs="宋体"/>
        </w:rPr>
        <w:t>26.1评标委员会负责具体评标事务，</w:t>
      </w:r>
      <w:bookmarkStart w:id="513" w:name="OLE_LINK84"/>
      <w:r>
        <w:rPr>
          <w:rFonts w:hint="eastAsia" w:ascii="宋体" w:hAnsi="宋体" w:cs="宋体"/>
        </w:rPr>
        <w:t>并独立履行下列职责</w:t>
      </w:r>
      <w:bookmarkEnd w:id="513"/>
      <w:r>
        <w:rPr>
          <w:rFonts w:hint="eastAsia" w:ascii="宋体" w:hAnsi="宋体" w:cs="宋体"/>
        </w:rPr>
        <w:t>：</w:t>
      </w:r>
    </w:p>
    <w:p w14:paraId="593B9D4C">
      <w:pPr>
        <w:ind w:firstLine="420"/>
        <w:rPr>
          <w:rFonts w:hint="eastAsia" w:ascii="宋体" w:hAnsi="宋体" w:cs="宋体"/>
        </w:rPr>
      </w:pPr>
      <w:r>
        <w:rPr>
          <w:rFonts w:hint="eastAsia" w:ascii="宋体" w:hAnsi="宋体" w:cs="宋体"/>
        </w:rPr>
        <w:t>（1）审查、评价投标文件是否符合招标文件的商务、技术等实质性要求；</w:t>
      </w:r>
    </w:p>
    <w:p w14:paraId="10DFF6A4">
      <w:pPr>
        <w:ind w:firstLine="420"/>
        <w:rPr>
          <w:rFonts w:hint="eastAsia" w:ascii="宋体" w:hAnsi="宋体" w:cs="宋体"/>
        </w:rPr>
      </w:pPr>
      <w:r>
        <w:rPr>
          <w:rFonts w:hint="eastAsia" w:ascii="宋体" w:hAnsi="宋体" w:cs="宋体"/>
        </w:rPr>
        <w:t>（2）要求投标人对投标文件有关事项作出澄清或者说明；</w:t>
      </w:r>
    </w:p>
    <w:p w14:paraId="5431E0BA">
      <w:pPr>
        <w:ind w:firstLine="420"/>
        <w:rPr>
          <w:rFonts w:hint="eastAsia" w:ascii="宋体" w:hAnsi="宋体" w:cs="宋体"/>
        </w:rPr>
      </w:pPr>
      <w:r>
        <w:rPr>
          <w:rFonts w:hint="eastAsia" w:ascii="宋体" w:hAnsi="宋体" w:cs="宋体"/>
        </w:rPr>
        <w:t>（3）对投标文件进行比较和评价；</w:t>
      </w:r>
    </w:p>
    <w:p w14:paraId="000D5EA0">
      <w:pPr>
        <w:ind w:firstLine="420"/>
        <w:rPr>
          <w:rFonts w:hint="eastAsia" w:ascii="宋体" w:hAnsi="宋体" w:cs="宋体"/>
        </w:rPr>
      </w:pPr>
      <w:r>
        <w:rPr>
          <w:rFonts w:hint="eastAsia" w:ascii="宋体" w:hAnsi="宋体" w:cs="宋体"/>
        </w:rPr>
        <w:t>（4）确定中标候选人名单，以及根据采购人委托直接确定中标人；</w:t>
      </w:r>
    </w:p>
    <w:p w14:paraId="6F0F4783">
      <w:pPr>
        <w:ind w:firstLine="420"/>
        <w:rPr>
          <w:rFonts w:hint="eastAsia" w:ascii="宋体" w:hAnsi="宋体" w:cs="宋体"/>
        </w:rPr>
      </w:pPr>
      <w:r>
        <w:rPr>
          <w:rFonts w:hint="eastAsia" w:ascii="宋体" w:hAnsi="宋体" w:cs="宋体"/>
        </w:rPr>
        <w:t>（5）向采购人、采购代理机构或者有关部门报告评标中发现的违法行为。</w:t>
      </w:r>
    </w:p>
    <w:p w14:paraId="50039ADA">
      <w:pPr>
        <w:ind w:firstLine="420"/>
        <w:rPr>
          <w:rFonts w:hint="eastAsia" w:ascii="宋体" w:hAnsi="宋体" w:cs="宋体"/>
        </w:rPr>
      </w:pPr>
      <w:r>
        <w:rPr>
          <w:rFonts w:hint="eastAsia" w:ascii="宋体" w:hAnsi="宋体" w:cs="宋体"/>
        </w:rPr>
        <w:t>26.2评标委员会由采购人代表和评审专家组成，成员人数详见《投标人须知前附表》，其中评审专家不得少于成员总数的三分之二。评标委员会应当推选组长，但采购人代表不得担任组长。</w:t>
      </w:r>
    </w:p>
    <w:p w14:paraId="5D299583">
      <w:pPr>
        <w:ind w:firstLine="420"/>
        <w:rPr>
          <w:rFonts w:hint="eastAsia" w:ascii="宋体" w:hAnsi="宋体" w:cs="宋体"/>
        </w:rPr>
      </w:pPr>
      <w:bookmarkStart w:id="514" w:name="OLE_LINK88"/>
      <w:r>
        <w:rPr>
          <w:rFonts w:hint="eastAsia" w:ascii="宋体" w:hAnsi="宋体" w:cs="宋体"/>
        </w:rPr>
        <w:t>26.3评标活动遵循公平、公正、科学和</w:t>
      </w:r>
      <w:bookmarkStart w:id="515" w:name="OLE_LINK87"/>
      <w:r>
        <w:rPr>
          <w:rFonts w:hint="eastAsia" w:ascii="宋体" w:hAnsi="宋体" w:cs="宋体"/>
        </w:rPr>
        <w:t>择优</w:t>
      </w:r>
      <w:bookmarkEnd w:id="515"/>
      <w:r>
        <w:rPr>
          <w:rFonts w:hint="eastAsia" w:ascii="宋体" w:hAnsi="宋体" w:cs="宋体"/>
        </w:rPr>
        <w:t>的原</w:t>
      </w:r>
      <w:bookmarkStart w:id="516" w:name="OLE_LINK85"/>
      <w:r>
        <w:rPr>
          <w:rFonts w:hint="eastAsia" w:ascii="宋体" w:hAnsi="宋体" w:cs="宋体"/>
        </w:rPr>
        <w:t>则</w:t>
      </w:r>
      <w:bookmarkEnd w:id="514"/>
      <w:r>
        <w:rPr>
          <w:rFonts w:hint="eastAsia" w:ascii="宋体" w:hAnsi="宋体" w:cs="宋体"/>
        </w:rPr>
        <w:t>。</w:t>
      </w:r>
    </w:p>
    <w:p w14:paraId="018E2801">
      <w:pPr>
        <w:ind w:firstLine="420"/>
        <w:rPr>
          <w:rFonts w:hint="eastAsia" w:ascii="宋体" w:hAnsi="宋体" w:cs="宋体"/>
        </w:rPr>
      </w:pPr>
      <w:r>
        <w:rPr>
          <w:rFonts w:hint="eastAsia" w:ascii="宋体" w:hAnsi="宋体" w:cs="宋体"/>
        </w:rPr>
        <w:t>26.4本项目评标方法：</w:t>
      </w:r>
      <w:bookmarkStart w:id="517" w:name="OLE_LINK81"/>
      <w:r>
        <w:rPr>
          <w:rFonts w:hint="eastAsia" w:ascii="宋体" w:hAnsi="宋体" w:cs="宋体"/>
        </w:rPr>
        <w:t>详</w:t>
      </w:r>
      <w:bookmarkEnd w:id="516"/>
      <w:r>
        <w:rPr>
          <w:rFonts w:hint="eastAsia" w:ascii="宋体" w:hAnsi="宋体" w:cs="宋体"/>
        </w:rPr>
        <w:t>见《投标人须知前附表》</w:t>
      </w:r>
      <w:bookmarkEnd w:id="517"/>
      <w:r>
        <w:rPr>
          <w:rFonts w:hint="eastAsia" w:ascii="宋体" w:hAnsi="宋体" w:cs="宋体"/>
        </w:rPr>
        <w:t>。</w:t>
      </w:r>
    </w:p>
    <w:p w14:paraId="4B741519">
      <w:pPr>
        <w:ind w:firstLine="420"/>
        <w:rPr>
          <w:rFonts w:hint="eastAsia" w:ascii="宋体" w:hAnsi="宋体" w:cs="宋体"/>
        </w:rPr>
      </w:pPr>
      <w:r>
        <w:rPr>
          <w:rFonts w:hint="eastAsia" w:ascii="宋体" w:hAnsi="宋体" w:cs="宋体"/>
        </w:rPr>
        <w:t>26.5评标委员会发现招标文</w:t>
      </w:r>
      <w:r>
        <w:rPr>
          <w:rFonts w:ascii="Times New Roman" w:hAnsi="Times New Roman" w:cs="Times New Roman"/>
        </w:rPr>
        <w:t>件存在</w:t>
      </w:r>
      <w:bookmarkStart w:id="518" w:name="OLE_LINK82"/>
      <w:r>
        <w:rPr>
          <w:rFonts w:ascii="Times New Roman" w:hAnsi="Times New Roman" w:cs="Times New Roman"/>
        </w:rPr>
        <w:t>歧</w:t>
      </w:r>
      <w:bookmarkEnd w:id="518"/>
      <w:r>
        <w:rPr>
          <w:rFonts w:ascii="Times New Roman" w:hAnsi="Times New Roman" w:cs="Times New Roman"/>
        </w:rPr>
        <w:t>义、</w:t>
      </w:r>
      <w:bookmarkStart w:id="519" w:name="OLE_LINK83"/>
      <w:r>
        <w:rPr>
          <w:rFonts w:ascii="Times New Roman" w:hAnsi="Times New Roman" w:cs="Times New Roman"/>
        </w:rPr>
        <w:t>重大缺陷</w:t>
      </w:r>
      <w:bookmarkEnd w:id="519"/>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1B17D4F">
      <w:pPr>
        <w:ind w:firstLine="420"/>
        <w:rPr>
          <w:rFonts w:hint="eastAsia" w:ascii="宋体" w:hAnsi="宋体" w:cs="宋体"/>
        </w:rPr>
      </w:pPr>
      <w:r>
        <w:rPr>
          <w:rFonts w:hint="eastAsia" w:ascii="宋体" w:hAnsi="宋体" w:cs="宋体"/>
        </w:rPr>
        <w:t>26.6评标过程的保密</w:t>
      </w:r>
    </w:p>
    <w:p w14:paraId="5A09DB97">
      <w:pPr>
        <w:ind w:firstLine="420"/>
        <w:rPr>
          <w:rFonts w:hint="eastAsia" w:ascii="宋体" w:hAnsi="宋体" w:cs="宋体"/>
        </w:rPr>
      </w:pPr>
      <w:r>
        <w:rPr>
          <w:rFonts w:hint="eastAsia" w:ascii="宋体" w:hAnsi="宋体" w:cs="宋体"/>
        </w:rPr>
        <w:t>26.6.1评标在严格保密的情况下进行。有关人员对评标情况以及在评标过程中获悉的国家秘密、商业秘密负有保密责任。</w:t>
      </w:r>
    </w:p>
    <w:p w14:paraId="049EB202">
      <w:pPr>
        <w:ind w:firstLine="420"/>
        <w:rPr>
          <w:rFonts w:ascii="Times New Roman" w:hAnsi="Times New Roman" w:cs="Times New Roman"/>
        </w:rPr>
      </w:pPr>
      <w:r>
        <w:rPr>
          <w:rFonts w:hint="eastAsia" w:ascii="宋体" w:hAnsi="宋体" w:cs="宋体"/>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20" w:name="_Toc37716381"/>
      <w:bookmarkStart w:id="521" w:name="_Toc11454"/>
      <w:bookmarkStart w:id="522" w:name="_Toc7282"/>
      <w:bookmarkStart w:id="523" w:name="_Toc31256"/>
      <w:bookmarkStart w:id="524" w:name="_Toc489197839"/>
      <w:bookmarkStart w:id="525" w:name="_Toc38338301"/>
      <w:bookmarkStart w:id="526" w:name="_Toc22222"/>
      <w:bookmarkStart w:id="527" w:name="_Toc489145735"/>
    </w:p>
    <w:p w14:paraId="3D0C6F83">
      <w:pPr>
        <w:pStyle w:val="4"/>
        <w:spacing w:before="165"/>
        <w:ind w:firstLine="482"/>
        <w:rPr>
          <w:rFonts w:ascii="Times New Roman" w:hAnsi="Times New Roman" w:cs="Times New Roman"/>
        </w:rPr>
      </w:pPr>
      <w:bookmarkStart w:id="528" w:name="_Toc14706"/>
      <w:bookmarkStart w:id="529" w:name="OLE_LINK89"/>
      <w:r>
        <w:rPr>
          <w:rFonts w:hint="eastAsia" w:ascii="Times New Roman" w:hAnsi="Times New Roman" w:cs="Times New Roman"/>
        </w:rPr>
        <w:t>27.</w:t>
      </w:r>
      <w:r>
        <w:rPr>
          <w:rFonts w:ascii="Times New Roman" w:hAnsi="Times New Roman" w:cs="Times New Roman"/>
        </w:rPr>
        <w:t>投标文件的澄清和补正原则</w:t>
      </w:r>
      <w:bookmarkEnd w:id="528"/>
    </w:p>
    <w:bookmarkEnd w:id="529"/>
    <w:p w14:paraId="17A0D69C">
      <w:pPr>
        <w:ind w:firstLine="420"/>
        <w:rPr>
          <w:rFonts w:ascii="Times New Roman" w:hAnsi="Times New Roman" w:cs="Times New Roman"/>
          <w:szCs w:val="21"/>
        </w:rPr>
      </w:pPr>
      <w:r>
        <w:rPr>
          <w:rFonts w:hint="eastAsia" w:ascii="Times New Roman" w:hAnsi="Times New Roman" w:cs="Times New Roman"/>
        </w:rPr>
        <w:t>27</w:t>
      </w:r>
      <w:r>
        <w:rPr>
          <w:rFonts w:ascii="Times New Roman" w:hAnsi="Times New Roman" w:cs="Times New Roman"/>
        </w:rPr>
        <w:t>.1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66885A6F">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2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7D8FEC48">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.3评标委员会对投标人提交的澄清、说明或补正有疑问的，可以要求投标人进一步澄清、说明或补正，直至满足评标委员会的要求。</w:t>
      </w:r>
    </w:p>
    <w:p w14:paraId="1162180E">
      <w:pPr>
        <w:spacing w:before="165" w:beforeLines="50"/>
        <w:ind w:firstLine="482"/>
        <w:outlineLvl w:val="2"/>
        <w:rPr>
          <w:rFonts w:ascii="Times New Roman" w:hAnsi="Times New Roman" w:eastAsia="黑体" w:cs="Times New Roman"/>
          <w:b/>
          <w:bCs/>
          <w:sz w:val="24"/>
          <w:szCs w:val="32"/>
        </w:rPr>
      </w:pPr>
      <w:bookmarkStart w:id="530" w:name="OLE_LINK90"/>
      <w:r>
        <w:rPr>
          <w:rFonts w:hint="eastAsia" w:ascii="Times New Roman" w:hAnsi="Times New Roman" w:eastAsia="黑体" w:cs="Times New Roman"/>
          <w:b/>
          <w:bCs/>
          <w:sz w:val="24"/>
          <w:szCs w:val="32"/>
        </w:rPr>
        <w:t>28.报价修正</w:t>
      </w:r>
      <w:r>
        <w:rPr>
          <w:rFonts w:ascii="Times New Roman" w:hAnsi="Times New Roman" w:eastAsia="黑体" w:cs="Times New Roman"/>
          <w:b/>
          <w:bCs/>
          <w:sz w:val="24"/>
          <w:szCs w:val="32"/>
        </w:rPr>
        <w:t>原则</w:t>
      </w:r>
    </w:p>
    <w:p w14:paraId="1758BEF5">
      <w:pPr>
        <w:ind w:firstLine="420"/>
        <w:rPr>
          <w:rFonts w:ascii="Times New Roman" w:hAnsi="Times New Roman" w:cs="Times New Roman"/>
        </w:rPr>
      </w:pPr>
      <w:r>
        <w:rPr>
          <w:rFonts w:hint="eastAsia" w:ascii="Times New Roman" w:hAnsi="Times New Roman" w:cs="Times New Roman"/>
        </w:rPr>
        <w:t>28</w:t>
      </w:r>
      <w:r>
        <w:rPr>
          <w:rFonts w:ascii="Times New Roman" w:hAnsi="Times New Roman" w:cs="Times New Roman"/>
        </w:rPr>
        <w:t>.1投标文件报价出现前后不一致的，除招标文件另有规定外，按照下列规定修正</w:t>
      </w:r>
      <w:r>
        <w:rPr>
          <w:rFonts w:hint="eastAsia" w:ascii="Times New Roman" w:hAnsi="Times New Roman" w:cs="Times New Roman"/>
        </w:rPr>
        <w:t>：</w:t>
      </w:r>
    </w:p>
    <w:p w14:paraId="524B5653">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1</w:t>
      </w:r>
      <w:r>
        <w:rPr>
          <w:rFonts w:ascii="Times New Roman" w:hAnsi="Times New Roman" w:cs="Times New Roman"/>
        </w:rPr>
        <w:t>）投标文件中开标一览表（报价表）内容与投标文件中相应内容不一致的，以开标一览表（报价表）为准；</w:t>
      </w:r>
    </w:p>
    <w:p w14:paraId="64AB7FE1">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）大写金额和小写金额不一致的，以大写金额为准；</w:t>
      </w:r>
    </w:p>
    <w:p w14:paraId="3C4C7F2E">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）单价金额小数点或者百分比有明显错位的，以开标一览表的总价为准，并修改单价；</w:t>
      </w:r>
    </w:p>
    <w:p w14:paraId="3734E9AF">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）总价金额与按单价汇总金额不一致的，以单价金额计算结果为准。</w:t>
      </w:r>
    </w:p>
    <w:p w14:paraId="726AC064">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bookmarkEnd w:id="520"/>
    <w:bookmarkEnd w:id="521"/>
    <w:bookmarkEnd w:id="522"/>
    <w:bookmarkEnd w:id="523"/>
    <w:bookmarkEnd w:id="524"/>
    <w:bookmarkEnd w:id="525"/>
    <w:bookmarkEnd w:id="526"/>
    <w:bookmarkEnd w:id="527"/>
    <w:bookmarkEnd w:id="530"/>
    <w:p w14:paraId="267362F7">
      <w:pPr>
        <w:pStyle w:val="4"/>
        <w:spacing w:before="0" w:beforeLines="0"/>
        <w:ind w:firstLine="482"/>
        <w:rPr>
          <w:rFonts w:hint="eastAsia" w:ascii="黑体" w:hAnsi="黑体" w:cs="黑体"/>
        </w:rPr>
      </w:pPr>
      <w:bookmarkStart w:id="531" w:name="_Toc11055"/>
      <w:bookmarkStart w:id="532" w:name="_Toc37716382"/>
      <w:bookmarkStart w:id="533" w:name="_Toc28983"/>
      <w:bookmarkStart w:id="534" w:name="_Toc7465"/>
      <w:bookmarkStart w:id="535" w:name="_Toc38338302"/>
      <w:bookmarkStart w:id="536" w:name="_Toc16934"/>
      <w:bookmarkStart w:id="537" w:name="_Toc13507"/>
      <w:r>
        <w:rPr>
          <w:rFonts w:hint="eastAsia" w:ascii="黑体" w:hAnsi="黑体" w:cs="黑体"/>
        </w:rPr>
        <w:t>29.投标无效</w:t>
      </w:r>
      <w:bookmarkEnd w:id="531"/>
    </w:p>
    <w:p w14:paraId="57F87D25">
      <w:pPr>
        <w:ind w:firstLine="422"/>
        <w:rPr>
          <w:rFonts w:hint="eastAsia" w:ascii="宋体" w:hAnsi="宋体" w:cs="宋体"/>
          <w:b/>
          <w:bCs/>
        </w:rPr>
      </w:pPr>
      <w:bookmarkStart w:id="538" w:name="_Toc13228"/>
      <w:r>
        <w:rPr>
          <w:rFonts w:hint="eastAsia" w:ascii="宋体" w:hAnsi="宋体" w:cs="宋体"/>
          <w:b/>
          <w:bCs/>
        </w:rPr>
        <w:t>29.1有下列情形之一的，视为投标人串通投标，其投标无效</w:t>
      </w:r>
      <w:bookmarkEnd w:id="532"/>
      <w:bookmarkEnd w:id="533"/>
      <w:bookmarkEnd w:id="534"/>
      <w:bookmarkEnd w:id="535"/>
      <w:bookmarkEnd w:id="536"/>
      <w:bookmarkEnd w:id="537"/>
      <w:bookmarkEnd w:id="538"/>
    </w:p>
    <w:p w14:paraId="1A20F5A8">
      <w:pPr>
        <w:ind w:firstLine="420"/>
        <w:rPr>
          <w:rFonts w:hint="eastAsia" w:ascii="宋体" w:hAnsi="宋体" w:cs="宋体"/>
        </w:rPr>
      </w:pPr>
      <w:r>
        <w:rPr>
          <w:rFonts w:hint="eastAsia" w:ascii="宋体" w:hAnsi="宋体" w:cs="宋体"/>
        </w:rPr>
        <w:t>（1）不同投标人的投标文件由同一单位或者个人编制；</w:t>
      </w:r>
    </w:p>
    <w:p w14:paraId="59512A7D">
      <w:pPr>
        <w:ind w:firstLine="420"/>
        <w:rPr>
          <w:rFonts w:hint="eastAsia" w:ascii="宋体" w:hAnsi="宋体" w:cs="宋体"/>
        </w:rPr>
      </w:pPr>
      <w:r>
        <w:rPr>
          <w:rFonts w:hint="eastAsia" w:ascii="宋体" w:hAnsi="宋体" w:cs="宋体"/>
        </w:rPr>
        <w:t>（2）不同投标人委托同一单位或者个人办理投标事宜；</w:t>
      </w:r>
    </w:p>
    <w:p w14:paraId="5451B424">
      <w:pPr>
        <w:ind w:firstLine="420"/>
        <w:rPr>
          <w:rFonts w:hint="eastAsia" w:ascii="宋体" w:hAnsi="宋体" w:cs="宋体"/>
        </w:rPr>
      </w:pPr>
      <w:r>
        <w:rPr>
          <w:rFonts w:hint="eastAsia" w:ascii="宋体" w:hAnsi="宋体" w:cs="宋体"/>
        </w:rPr>
        <w:t>（3）不同投标人的投标文件载明的项目管理成员或者联系人员为同一人；</w:t>
      </w:r>
    </w:p>
    <w:p w14:paraId="1646CDEA">
      <w:pPr>
        <w:ind w:firstLine="420"/>
        <w:rPr>
          <w:rFonts w:hint="eastAsia" w:ascii="宋体" w:hAnsi="宋体" w:cs="宋体"/>
        </w:rPr>
      </w:pPr>
      <w:r>
        <w:rPr>
          <w:rFonts w:hint="eastAsia" w:ascii="宋体" w:hAnsi="宋体" w:cs="宋体"/>
        </w:rPr>
        <w:t>（4）不同投标人的投标文件异常一致或者投标报价呈规律性差异；</w:t>
      </w:r>
    </w:p>
    <w:p w14:paraId="767B4DE7">
      <w:pPr>
        <w:ind w:firstLine="420"/>
        <w:rPr>
          <w:rFonts w:hint="eastAsia" w:ascii="宋体" w:hAnsi="宋体" w:cs="宋体"/>
        </w:rPr>
      </w:pPr>
      <w:r>
        <w:rPr>
          <w:rFonts w:hint="eastAsia" w:ascii="宋体" w:hAnsi="宋体" w:cs="宋体"/>
        </w:rPr>
        <w:t>（5）不同投标人的投标文件相互混装；</w:t>
      </w:r>
    </w:p>
    <w:p w14:paraId="09E7480E">
      <w:pPr>
        <w:ind w:firstLine="420"/>
        <w:rPr>
          <w:rFonts w:hint="eastAsia" w:ascii="宋体" w:hAnsi="宋体" w:cs="宋体"/>
        </w:rPr>
      </w:pPr>
      <w:r>
        <w:rPr>
          <w:rFonts w:hint="eastAsia" w:ascii="宋体" w:hAnsi="宋体" w:cs="宋体"/>
        </w:rPr>
        <w:t>（6）不同投标人的投标保证金从同一单位或者个人的账户转出。</w:t>
      </w:r>
    </w:p>
    <w:p w14:paraId="4C80346F">
      <w:pPr>
        <w:ind w:firstLine="420"/>
        <w:rPr>
          <w:rFonts w:hint="eastAsia" w:ascii="宋体" w:hAnsi="宋体" w:cs="宋体"/>
        </w:rPr>
      </w:pPr>
      <w:r>
        <w:rPr>
          <w:rFonts w:hint="eastAsia" w:ascii="宋体" w:hAnsi="宋体" w:cs="宋体"/>
        </w:rPr>
        <w:t>投标人应当遵循公平竞争的原则，不得恶意串通，不得妨碍其他投标人的竞争行为，不得损害采购人或者其他投标人的合法权益。</w:t>
      </w:r>
    </w:p>
    <w:p w14:paraId="39EF24D8">
      <w:pPr>
        <w:ind w:firstLine="420"/>
        <w:rPr>
          <w:rFonts w:hint="eastAsia" w:ascii="宋体" w:hAnsi="宋体" w:cs="宋体"/>
        </w:rPr>
      </w:pPr>
      <w:r>
        <w:rPr>
          <w:rFonts w:hint="eastAsia" w:ascii="宋体" w:hAnsi="宋体" w:cs="宋体"/>
        </w:rPr>
        <w:t>在评标过程中发现投标人有上述情形的，评标委员会应当认定其投标无效，并书面报告本级财政部门。</w:t>
      </w:r>
    </w:p>
    <w:p w14:paraId="25D80385">
      <w:pPr>
        <w:ind w:firstLine="422"/>
        <w:rPr>
          <w:rFonts w:hint="eastAsia" w:ascii="宋体" w:hAnsi="宋体" w:cs="宋体"/>
          <w:b/>
          <w:bCs/>
        </w:rPr>
      </w:pPr>
      <w:bookmarkStart w:id="539" w:name="_Toc22934"/>
      <w:bookmarkStart w:id="540" w:name="_Toc38338303"/>
      <w:bookmarkStart w:id="541" w:name="_Toc37716383"/>
      <w:bookmarkStart w:id="542" w:name="_Toc3125"/>
      <w:bookmarkStart w:id="543" w:name="_Toc30792"/>
      <w:bookmarkStart w:id="544" w:name="_Toc489145736"/>
      <w:bookmarkStart w:id="545" w:name="_Toc19157"/>
      <w:bookmarkStart w:id="546" w:name="_Toc489197840"/>
      <w:r>
        <w:rPr>
          <w:rFonts w:hint="eastAsia" w:ascii="宋体" w:hAnsi="宋体" w:cs="宋体"/>
          <w:b/>
          <w:bCs/>
        </w:rPr>
        <w:t>29.2投标人存在下列情</w:t>
      </w:r>
      <w:bookmarkStart w:id="547" w:name="_Toc417913977"/>
      <w:r>
        <w:rPr>
          <w:rFonts w:hint="eastAsia" w:ascii="宋体" w:hAnsi="宋体" w:cs="宋体"/>
          <w:b/>
          <w:bCs/>
        </w:rPr>
        <w:t>况之一的，投标无效</w:t>
      </w:r>
      <w:bookmarkEnd w:id="539"/>
      <w:bookmarkEnd w:id="540"/>
      <w:bookmarkEnd w:id="541"/>
      <w:bookmarkEnd w:id="542"/>
      <w:bookmarkEnd w:id="543"/>
      <w:bookmarkEnd w:id="544"/>
      <w:bookmarkEnd w:id="545"/>
      <w:bookmarkEnd w:id="546"/>
    </w:p>
    <w:p w14:paraId="555EB9A8">
      <w:pPr>
        <w:ind w:firstLine="420"/>
        <w:rPr>
          <w:rFonts w:hint="eastAsia" w:ascii="宋体" w:hAnsi="宋体" w:cs="宋体"/>
        </w:rPr>
      </w:pPr>
      <w:r>
        <w:rPr>
          <w:rFonts w:hint="eastAsia" w:ascii="宋体" w:hAnsi="宋体" w:cs="宋体"/>
        </w:rPr>
        <w:t>（1）未按照招标文件的</w:t>
      </w:r>
      <w:bookmarkEnd w:id="547"/>
      <w:r>
        <w:rPr>
          <w:rFonts w:hint="eastAsia" w:ascii="宋体" w:hAnsi="宋体" w:cs="宋体"/>
        </w:rPr>
        <w:t>规定提交投标保证金的；</w:t>
      </w:r>
    </w:p>
    <w:p w14:paraId="3A835E64">
      <w:pPr>
        <w:ind w:firstLine="420"/>
        <w:rPr>
          <w:rFonts w:hint="eastAsia" w:ascii="宋体" w:hAnsi="宋体" w:cs="宋体"/>
        </w:rPr>
      </w:pPr>
      <w:r>
        <w:rPr>
          <w:rFonts w:hint="eastAsia" w:ascii="宋体" w:hAnsi="宋体" w:cs="宋体"/>
        </w:rPr>
        <w:t>（2）投标文件未按招标文件要求签署、盖章的；</w:t>
      </w:r>
    </w:p>
    <w:p w14:paraId="2BAE80FD">
      <w:pPr>
        <w:ind w:firstLine="420"/>
        <w:rPr>
          <w:rFonts w:hint="eastAsia" w:ascii="宋体" w:hAnsi="宋体" w:cs="宋体"/>
        </w:rPr>
      </w:pPr>
      <w:r>
        <w:rPr>
          <w:rFonts w:hint="eastAsia" w:ascii="宋体" w:hAnsi="宋体" w:cs="宋体"/>
        </w:rPr>
        <w:t>（3）不具备招标文件中规定的资格要求的；</w:t>
      </w:r>
    </w:p>
    <w:p w14:paraId="0E8E947C">
      <w:pPr>
        <w:ind w:firstLine="420"/>
        <w:rPr>
          <w:rFonts w:hint="eastAsia" w:ascii="宋体" w:hAnsi="宋体" w:cs="宋体"/>
        </w:rPr>
      </w:pPr>
      <w:r>
        <w:rPr>
          <w:rFonts w:hint="eastAsia" w:ascii="宋体" w:hAnsi="宋体" w:cs="宋体"/>
        </w:rPr>
        <w:t>（4）报价超过招标文件中规定的预算金额或者最高限价的；</w:t>
      </w:r>
    </w:p>
    <w:p w14:paraId="744EECB5">
      <w:pPr>
        <w:ind w:firstLine="420"/>
        <w:rPr>
          <w:rFonts w:hint="eastAsia" w:ascii="宋体" w:hAnsi="宋体" w:cs="宋体"/>
        </w:rPr>
      </w:pPr>
      <w:r>
        <w:rPr>
          <w:rFonts w:hint="eastAsia" w:ascii="宋体" w:hAnsi="宋体" w:cs="宋体"/>
        </w:rPr>
        <w:t>（5）投标文件含有采购人不能接受的</w:t>
      </w:r>
      <w:bookmarkStart w:id="548" w:name="OLE_LINK17"/>
      <w:r>
        <w:rPr>
          <w:rFonts w:hint="eastAsia" w:ascii="宋体" w:hAnsi="宋体" w:cs="宋体"/>
        </w:rPr>
        <w:t>附加条件的</w:t>
      </w:r>
      <w:bookmarkEnd w:id="548"/>
      <w:r>
        <w:rPr>
          <w:rFonts w:hint="eastAsia" w:ascii="宋体" w:hAnsi="宋体" w:cs="宋体"/>
        </w:rPr>
        <w:t>；</w:t>
      </w:r>
    </w:p>
    <w:p w14:paraId="7EC0E45F">
      <w:pPr>
        <w:ind w:firstLine="420"/>
        <w:rPr>
          <w:rFonts w:hint="eastAsia" w:ascii="宋体" w:hAnsi="宋体" w:cs="宋体"/>
        </w:rPr>
      </w:pPr>
      <w:r>
        <w:rPr>
          <w:rFonts w:hint="eastAsia" w:ascii="宋体" w:hAnsi="宋体" w:cs="宋体"/>
        </w:rPr>
        <w:t>（6）法律、法规和招标文件规定的其他无效情形。</w:t>
      </w:r>
    </w:p>
    <w:p w14:paraId="00FD9B84">
      <w:pPr>
        <w:ind w:firstLine="422"/>
        <w:rPr>
          <w:rFonts w:hint="eastAsia" w:ascii="宋体" w:hAnsi="宋体" w:cs="宋体"/>
          <w:b/>
          <w:bCs/>
        </w:rPr>
      </w:pPr>
      <w:bookmarkStart w:id="549" w:name="_Toc489145737"/>
      <w:bookmarkStart w:id="550" w:name="_Toc37716384"/>
      <w:bookmarkStart w:id="551" w:name="_Toc4803"/>
      <w:bookmarkStart w:id="552" w:name="_Toc489197841"/>
      <w:bookmarkStart w:id="553" w:name="_Toc38338304"/>
      <w:bookmarkStart w:id="554" w:name="_Toc1159"/>
      <w:bookmarkStart w:id="555" w:name="_Toc12150"/>
      <w:r>
        <w:rPr>
          <w:rFonts w:hint="eastAsia" w:ascii="宋体" w:hAnsi="宋体" w:cs="宋体"/>
          <w:b/>
          <w:bCs/>
        </w:rPr>
        <w:t>29.3</w:t>
      </w:r>
      <w:r>
        <w:rPr>
          <w:rFonts w:ascii="宋体" w:hAnsi="宋体" w:cs="宋体"/>
          <w:b/>
          <w:bCs/>
        </w:rPr>
        <w:t>在招标采购中，出现下列情形之一的，应予废标</w:t>
      </w:r>
      <w:bookmarkEnd w:id="549"/>
      <w:bookmarkEnd w:id="550"/>
      <w:bookmarkEnd w:id="551"/>
      <w:bookmarkEnd w:id="552"/>
      <w:bookmarkEnd w:id="553"/>
      <w:bookmarkEnd w:id="554"/>
      <w:bookmarkEnd w:id="555"/>
    </w:p>
    <w:p w14:paraId="7E6F213D">
      <w:pPr>
        <w:ind w:firstLine="420"/>
        <w:rPr>
          <w:rFonts w:hint="eastAsia" w:ascii="宋体" w:hAnsi="宋体" w:cs="宋体"/>
        </w:rPr>
      </w:pPr>
      <w:r>
        <w:rPr>
          <w:rFonts w:hint="eastAsia" w:ascii="宋体" w:hAnsi="宋体" w:cs="宋体"/>
        </w:rPr>
        <w:t>（1）符合专业条件的投标人或者对招标文件作实质响应的投标人不足三家的；</w:t>
      </w:r>
    </w:p>
    <w:p w14:paraId="74BB9D48">
      <w:pPr>
        <w:ind w:firstLine="420"/>
        <w:rPr>
          <w:rFonts w:hint="eastAsia" w:ascii="宋体" w:hAnsi="宋体" w:cs="宋体"/>
        </w:rPr>
      </w:pPr>
      <w:r>
        <w:rPr>
          <w:rFonts w:hint="eastAsia" w:ascii="宋体" w:hAnsi="宋体" w:cs="宋体"/>
        </w:rPr>
        <w:t>（2）出现影响采购公正的违法、违规行为的；</w:t>
      </w:r>
    </w:p>
    <w:p w14:paraId="503285F8">
      <w:pPr>
        <w:ind w:firstLine="420"/>
        <w:rPr>
          <w:rFonts w:hint="eastAsia" w:ascii="宋体" w:hAnsi="宋体" w:cs="宋体"/>
        </w:rPr>
      </w:pPr>
      <w:r>
        <w:rPr>
          <w:rFonts w:hint="eastAsia" w:ascii="宋体" w:hAnsi="宋体" w:cs="宋体"/>
        </w:rPr>
        <w:t>（3）投标人的报价均超过了采购预算，采购人不能支付的；</w:t>
      </w:r>
    </w:p>
    <w:p w14:paraId="7FDE0518">
      <w:pPr>
        <w:ind w:firstLine="420"/>
        <w:rPr>
          <w:rFonts w:hint="eastAsia" w:ascii="宋体" w:hAnsi="宋体" w:cs="宋体"/>
        </w:rPr>
      </w:pPr>
      <w:r>
        <w:rPr>
          <w:rFonts w:hint="eastAsia" w:ascii="宋体" w:hAnsi="宋体" w:cs="宋体"/>
        </w:rPr>
        <w:t>（4）因重大变故，采购任务取消的。</w:t>
      </w:r>
    </w:p>
    <w:p w14:paraId="0FC4E869">
      <w:pPr>
        <w:ind w:firstLine="420"/>
        <w:rPr>
          <w:rFonts w:hint="eastAsia" w:ascii="宋体" w:hAnsi="宋体" w:cs="宋体"/>
        </w:rPr>
      </w:pPr>
      <w:r>
        <w:rPr>
          <w:rFonts w:hint="eastAsia" w:ascii="宋体" w:hAnsi="宋体" w:cs="宋体"/>
        </w:rPr>
        <w:t>废标后，采购人应当将废标理由通知所有投标人。</w:t>
      </w:r>
    </w:p>
    <w:p w14:paraId="36D783F1">
      <w:pPr>
        <w:pStyle w:val="3"/>
        <w:spacing w:before="165"/>
        <w:jc w:val="center"/>
        <w:rPr>
          <w:rFonts w:ascii="Times New Roman" w:hAnsi="Times New Roman" w:cs="Times New Roman"/>
        </w:rPr>
      </w:pPr>
      <w:bookmarkStart w:id="556" w:name="_Toc38338305"/>
      <w:bookmarkStart w:id="557" w:name="_Toc489145738"/>
      <w:bookmarkStart w:id="558" w:name="_Toc489197842"/>
      <w:bookmarkStart w:id="559" w:name="_Toc488633610"/>
      <w:bookmarkStart w:id="560" w:name="_Toc30651"/>
      <w:bookmarkStart w:id="561" w:name="_Toc7930"/>
      <w:bookmarkStart w:id="562" w:name="_Toc37716385"/>
      <w:bookmarkStart w:id="563" w:name="_Toc27305"/>
      <w:bookmarkStart w:id="564" w:name="_Toc8350"/>
      <w:r>
        <w:rPr>
          <w:rFonts w:hint="eastAsia" w:ascii="Times New Roman" w:hAnsi="Times New Roman" w:cs="Times New Roman"/>
        </w:rPr>
        <w:t>七</w:t>
      </w:r>
      <w:r>
        <w:rPr>
          <w:rFonts w:ascii="Times New Roman" w:hAnsi="Times New Roman" w:cs="Times New Roman"/>
        </w:rPr>
        <w:t>、中标结果</w:t>
      </w:r>
      <w:bookmarkEnd w:id="556"/>
      <w:bookmarkEnd w:id="557"/>
      <w:bookmarkEnd w:id="558"/>
      <w:bookmarkEnd w:id="559"/>
      <w:bookmarkEnd w:id="560"/>
      <w:bookmarkEnd w:id="561"/>
      <w:bookmarkEnd w:id="562"/>
      <w:bookmarkEnd w:id="563"/>
      <w:bookmarkEnd w:id="564"/>
    </w:p>
    <w:p w14:paraId="55AB21C2">
      <w:pPr>
        <w:pStyle w:val="4"/>
        <w:spacing w:before="165"/>
        <w:ind w:firstLine="482"/>
        <w:rPr>
          <w:rFonts w:ascii="Times New Roman" w:hAnsi="Times New Roman" w:cs="Times New Roman"/>
        </w:rPr>
      </w:pPr>
      <w:bookmarkStart w:id="565" w:name="_Toc31972"/>
      <w:bookmarkStart w:id="566" w:name="_Toc38338306"/>
      <w:bookmarkStart w:id="567" w:name="_Toc489145739"/>
      <w:bookmarkStart w:id="568" w:name="_Toc489197843"/>
      <w:bookmarkStart w:id="569" w:name="_Toc921"/>
      <w:bookmarkStart w:id="570" w:name="_Toc37716386"/>
      <w:bookmarkStart w:id="571" w:name="_Toc25664"/>
      <w:bookmarkStart w:id="572" w:name="_Toc28797"/>
      <w:r>
        <w:rPr>
          <w:rFonts w:hint="eastAsia" w:ascii="Times New Roman" w:hAnsi="Times New Roman" w:cs="Times New Roman"/>
        </w:rPr>
        <w:t>30</w:t>
      </w:r>
      <w:r>
        <w:rPr>
          <w:rFonts w:ascii="Times New Roman" w:hAnsi="Times New Roman" w:cs="Times New Roman"/>
        </w:rPr>
        <w:t>.中</w:t>
      </w:r>
      <w:bookmarkStart w:id="573" w:name="_Toc247085724"/>
      <w:bookmarkStart w:id="574" w:name="_Toc296602455"/>
      <w:bookmarkStart w:id="575" w:name="_Toc144974534"/>
      <w:bookmarkStart w:id="576" w:name="_Toc378239357"/>
      <w:bookmarkStart w:id="577" w:name="_Toc246996210"/>
      <w:bookmarkStart w:id="578" w:name="_Toc246996953"/>
      <w:bookmarkStart w:id="579" w:name="_Toc378239084"/>
      <w:bookmarkStart w:id="580" w:name="_Toc179632584"/>
      <w:bookmarkStart w:id="581" w:name="_Toc378239176"/>
      <w:bookmarkStart w:id="582" w:name="_Toc152042342"/>
      <w:bookmarkStart w:id="583" w:name="_Toc152045566"/>
      <w:bookmarkStart w:id="584" w:name="_Toc401342140"/>
      <w:bookmarkStart w:id="585" w:name="_Toc480817649"/>
      <w:bookmarkStart w:id="586" w:name="_Toc13517"/>
      <w:r>
        <w:rPr>
          <w:rFonts w:ascii="Times New Roman" w:hAnsi="Times New Roman" w:cs="Times New Roman"/>
        </w:rPr>
        <w:t>标</w:t>
      </w:r>
      <w:bookmarkEnd w:id="573"/>
      <w:bookmarkEnd w:id="574"/>
      <w:bookmarkEnd w:id="575"/>
      <w:bookmarkEnd w:id="576"/>
      <w:bookmarkEnd w:id="577"/>
      <w:bookmarkEnd w:id="578"/>
      <w:bookmarkEnd w:id="579"/>
      <w:bookmarkEnd w:id="580"/>
      <w:bookmarkEnd w:id="581"/>
      <w:bookmarkEnd w:id="582"/>
      <w:bookmarkEnd w:id="583"/>
      <w:bookmarkEnd w:id="584"/>
      <w:r>
        <w:rPr>
          <w:rFonts w:ascii="Times New Roman" w:hAnsi="Times New Roman" w:cs="Times New Roman"/>
        </w:rPr>
        <w:t>人的</w:t>
      </w:r>
      <w:bookmarkEnd w:id="585"/>
      <w:bookmarkEnd w:id="586"/>
      <w:r>
        <w:rPr>
          <w:rFonts w:ascii="Times New Roman" w:hAnsi="Times New Roman" w:cs="Times New Roman"/>
        </w:rPr>
        <w:t>确</w:t>
      </w:r>
      <w:bookmarkStart w:id="587" w:name="_Toc246996954"/>
      <w:bookmarkStart w:id="588" w:name="_Toc179632585"/>
      <w:bookmarkStart w:id="589" w:name="_Toc246996211"/>
      <w:bookmarkStart w:id="590" w:name="_Toc296602456"/>
      <w:bookmarkStart w:id="591" w:name="_Toc152045567"/>
      <w:bookmarkStart w:id="592" w:name="_Toc247085725"/>
      <w:bookmarkStart w:id="593" w:name="_Toc152042343"/>
      <w:bookmarkStart w:id="594" w:name="_Toc144974535"/>
      <w:r>
        <w:rPr>
          <w:rFonts w:ascii="Times New Roman" w:hAnsi="Times New Roman" w:cs="Times New Roman"/>
        </w:rPr>
        <w:t>定</w:t>
      </w:r>
      <w:bookmarkEnd w:id="565"/>
      <w:bookmarkEnd w:id="566"/>
      <w:bookmarkEnd w:id="567"/>
      <w:bookmarkEnd w:id="568"/>
      <w:bookmarkEnd w:id="569"/>
      <w:bookmarkEnd w:id="570"/>
      <w:bookmarkEnd w:id="571"/>
      <w:bookmarkEnd w:id="572"/>
    </w:p>
    <w:p w14:paraId="0BD3C05E">
      <w:pPr>
        <w:ind w:firstLine="420"/>
        <w:rPr>
          <w:rFonts w:hint="eastAsia" w:ascii="宋体" w:hAnsi="宋体" w:cs="宋体"/>
        </w:rPr>
      </w:pPr>
      <w:bookmarkStart w:id="595" w:name="_Toc417913979"/>
      <w:r>
        <w:rPr>
          <w:rFonts w:hint="eastAsia" w:ascii="宋体" w:hAnsi="宋体" w:cs="宋体"/>
        </w:rPr>
        <w:t>30.1采购代理机构应</w:t>
      </w:r>
      <w:bookmarkEnd w:id="587"/>
      <w:bookmarkEnd w:id="588"/>
      <w:bookmarkEnd w:id="589"/>
      <w:bookmarkEnd w:id="590"/>
      <w:bookmarkEnd w:id="591"/>
      <w:bookmarkEnd w:id="592"/>
      <w:bookmarkEnd w:id="593"/>
      <w:bookmarkEnd w:id="594"/>
      <w:bookmarkEnd w:id="595"/>
      <w:r>
        <w:rPr>
          <w:rFonts w:hint="eastAsia" w:ascii="宋体" w:hAnsi="宋体" w:cs="宋体"/>
        </w:rPr>
        <w:t>当在评标结束后2个工作日内将评标报告送采购人。</w:t>
      </w:r>
    </w:p>
    <w:p w14:paraId="1A2912B9">
      <w:pPr>
        <w:widowControl/>
        <w:ind w:firstLine="420"/>
        <w:jc w:val="left"/>
        <w:rPr>
          <w:rFonts w:hint="eastAsia" w:ascii="宋体" w:hAnsi="宋体" w:cs="宋体"/>
        </w:rPr>
      </w:pPr>
      <w:r>
        <w:rPr>
          <w:rFonts w:hint="eastAsia" w:ascii="宋体" w:hAnsi="宋体" w:cs="宋体"/>
        </w:rPr>
        <w:t>30.2采购人应当自收到评标报告之日起5个工作日内，在评标报告确定的中标候选人名单中按顺序确定中标人。中标候选人并列的，</w:t>
      </w:r>
      <w:bookmarkStart w:id="596" w:name="OLE_LINK10"/>
      <w:r>
        <w:rPr>
          <w:rFonts w:hint="eastAsia" w:ascii="宋体" w:hAnsi="宋体" w:cs="宋体"/>
        </w:rPr>
        <w:t>由</w:t>
      </w:r>
      <w:bookmarkEnd w:id="596"/>
      <w:r>
        <w:rPr>
          <w:rFonts w:hint="eastAsia" w:ascii="宋体" w:hAnsi="宋体" w:cs="宋体"/>
        </w:rPr>
        <w:t>采购人或者采购人委托评标委员会按照招标文件规定的方式确定中标人；招标文件未规定的，采取随机抽取的方式确定中标人。</w:t>
      </w:r>
    </w:p>
    <w:p w14:paraId="00B8A4EC">
      <w:pPr>
        <w:pStyle w:val="4"/>
        <w:spacing w:before="165"/>
        <w:ind w:firstLine="482"/>
        <w:rPr>
          <w:rFonts w:ascii="Times New Roman" w:hAnsi="Times New Roman" w:cs="Times New Roman"/>
        </w:rPr>
      </w:pPr>
      <w:bookmarkStart w:id="597" w:name="_Toc22369"/>
      <w:bookmarkStart w:id="598" w:name="_Toc489145740"/>
      <w:bookmarkStart w:id="599" w:name="_Toc29421"/>
      <w:bookmarkStart w:id="600" w:name="_Toc489197844"/>
      <w:bookmarkStart w:id="601" w:name="_Toc5762"/>
      <w:bookmarkStart w:id="602" w:name="_Toc37716387"/>
      <w:bookmarkStart w:id="603" w:name="_Toc24499"/>
      <w:bookmarkStart w:id="604" w:name="_Toc38338307"/>
      <w:r>
        <w:rPr>
          <w:rFonts w:hint="eastAsia" w:ascii="Times New Roman" w:hAnsi="Times New Roman" w:cs="Times New Roman"/>
        </w:rPr>
        <w:t>31</w:t>
      </w:r>
      <w:r>
        <w:rPr>
          <w:rFonts w:ascii="Times New Roman" w:hAnsi="Times New Roman" w:cs="Times New Roman"/>
        </w:rPr>
        <w:t>.中标通知书</w:t>
      </w:r>
      <w:bookmarkEnd w:id="597"/>
      <w:bookmarkEnd w:id="598"/>
      <w:bookmarkEnd w:id="599"/>
      <w:bookmarkEnd w:id="600"/>
      <w:bookmarkEnd w:id="601"/>
      <w:bookmarkEnd w:id="602"/>
      <w:bookmarkEnd w:id="603"/>
      <w:bookmarkEnd w:id="604"/>
    </w:p>
    <w:p w14:paraId="6B2B7EB2">
      <w:pPr>
        <w:ind w:firstLine="420"/>
        <w:rPr>
          <w:rFonts w:hint="eastAsia" w:ascii="宋体" w:hAnsi="宋体" w:cs="宋体"/>
        </w:rPr>
      </w:pPr>
      <w:bookmarkStart w:id="605" w:name="_Toc296602458"/>
      <w:bookmarkStart w:id="606" w:name="_Toc152045568"/>
      <w:bookmarkStart w:id="607" w:name="_Toc179632586"/>
      <w:bookmarkStart w:id="608" w:name="_Toc246996212"/>
      <w:bookmarkStart w:id="609" w:name="_Toc144974536"/>
      <w:bookmarkStart w:id="610" w:name="_Toc247085726"/>
      <w:bookmarkStart w:id="611" w:name="_Toc246996955"/>
      <w:bookmarkStart w:id="612" w:name="_Toc152042344"/>
      <w:r>
        <w:rPr>
          <w:rFonts w:hint="eastAsia" w:ascii="宋体" w:hAnsi="宋体" w:cs="宋体"/>
        </w:rPr>
        <w:t>31.1中标人确定之</w:t>
      </w:r>
      <w:bookmarkEnd w:id="605"/>
      <w:bookmarkEnd w:id="606"/>
      <w:bookmarkEnd w:id="607"/>
      <w:bookmarkEnd w:id="608"/>
      <w:bookmarkEnd w:id="609"/>
      <w:bookmarkEnd w:id="610"/>
      <w:bookmarkEnd w:id="611"/>
      <w:bookmarkEnd w:id="612"/>
      <w:r>
        <w:rPr>
          <w:rFonts w:hint="eastAsia" w:ascii="宋体" w:hAnsi="宋体" w:cs="宋体"/>
        </w:rPr>
        <w:t>日起</w:t>
      </w:r>
      <w:bookmarkStart w:id="613" w:name="_Toc144974538"/>
      <w:bookmarkStart w:id="614" w:name="_Toc296602460"/>
      <w:bookmarkStart w:id="615" w:name="_Toc152045570"/>
      <w:bookmarkStart w:id="616" w:name="_Toc152042346"/>
      <w:bookmarkStart w:id="617" w:name="_Toc246996957"/>
      <w:bookmarkStart w:id="618" w:name="_Toc179632588"/>
      <w:bookmarkStart w:id="619" w:name="_Toc246996214"/>
      <w:bookmarkStart w:id="620" w:name="_Toc247085728"/>
      <w:r>
        <w:rPr>
          <w:rFonts w:hint="eastAsia" w:ascii="宋体" w:hAnsi="宋体" w:cs="宋体"/>
        </w:rPr>
        <w:t>2个工作日内，采购代理机构向中标人发出中标通知书，并在财政部门指定的政府采购信息发布媒体上公告中标结果。中标公告期限为1个工作日。</w:t>
      </w:r>
    </w:p>
    <w:p w14:paraId="5810D21C">
      <w:pPr>
        <w:ind w:firstLine="420"/>
        <w:rPr>
          <w:rFonts w:hint="eastAsia" w:ascii="宋体" w:hAnsi="宋体" w:cs="宋体"/>
        </w:rPr>
      </w:pPr>
      <w:r>
        <w:rPr>
          <w:rFonts w:hint="eastAsia" w:ascii="宋体" w:hAnsi="宋体" w:cs="宋体"/>
        </w:rPr>
        <w:t>31.2中标通知书是合同的一个组成部分。</w:t>
      </w:r>
    </w:p>
    <w:p w14:paraId="1CF55BF9">
      <w:pPr>
        <w:pStyle w:val="4"/>
        <w:spacing w:before="165"/>
        <w:ind w:firstLine="482"/>
        <w:rPr>
          <w:rFonts w:ascii="Times New Roman" w:hAnsi="Times New Roman" w:cs="Times New Roman"/>
        </w:rPr>
      </w:pPr>
      <w:bookmarkStart w:id="621" w:name="_Toc37716388"/>
      <w:bookmarkStart w:id="622" w:name="_Toc14129"/>
      <w:bookmarkStart w:id="623" w:name="_Toc31439"/>
      <w:bookmarkStart w:id="624" w:name="_Toc14947"/>
      <w:bookmarkStart w:id="625" w:name="_Toc22164"/>
      <w:bookmarkStart w:id="626" w:name="_Toc489197845"/>
      <w:bookmarkStart w:id="627" w:name="_Toc489145741"/>
      <w:bookmarkStart w:id="628" w:name="_Toc38338308"/>
      <w:r>
        <w:rPr>
          <w:rFonts w:hint="eastAsia" w:ascii="Times New Roman" w:hAnsi="Times New Roman" w:cs="Times New Roman"/>
        </w:rPr>
        <w:t>32</w:t>
      </w:r>
      <w:r>
        <w:rPr>
          <w:rFonts w:ascii="Times New Roman" w:hAnsi="Times New Roman" w:cs="Times New Roman"/>
        </w:rPr>
        <w:t>.签订合同</w:t>
      </w:r>
      <w:bookmarkEnd w:id="621"/>
      <w:bookmarkEnd w:id="622"/>
      <w:bookmarkEnd w:id="623"/>
      <w:bookmarkEnd w:id="624"/>
      <w:bookmarkEnd w:id="625"/>
      <w:bookmarkEnd w:id="626"/>
      <w:bookmarkEnd w:id="627"/>
      <w:bookmarkEnd w:id="628"/>
    </w:p>
    <w:p w14:paraId="2209E0AD">
      <w:pPr>
        <w:ind w:firstLine="420"/>
        <w:rPr>
          <w:rFonts w:hint="eastAsia" w:ascii="宋体" w:hAnsi="宋体" w:cs="宋体"/>
        </w:rPr>
      </w:pPr>
      <w:r>
        <w:rPr>
          <w:rFonts w:hint="eastAsia" w:ascii="宋体" w:hAnsi="宋体" w:cs="宋体"/>
        </w:rPr>
        <w:t>32.1采购人应当自中</w:t>
      </w:r>
      <w:bookmarkEnd w:id="613"/>
      <w:bookmarkEnd w:id="614"/>
      <w:bookmarkEnd w:id="615"/>
      <w:bookmarkEnd w:id="616"/>
      <w:bookmarkEnd w:id="617"/>
      <w:bookmarkEnd w:id="618"/>
      <w:bookmarkEnd w:id="619"/>
      <w:bookmarkEnd w:id="620"/>
      <w:r>
        <w:rPr>
          <w:rFonts w:hint="eastAsia" w:ascii="宋体" w:hAnsi="宋体" w:cs="宋体"/>
        </w:rPr>
        <w:t>标通知书发出之日起30日内，按照招标文件和中标人投标文件的规定，与中标人签订书面合同。所签订的合同不得对招标文件确定的事项和中标人投标文件作实质性修改。</w:t>
      </w:r>
    </w:p>
    <w:p w14:paraId="0D1C7E1F">
      <w:pPr>
        <w:ind w:firstLine="420"/>
        <w:rPr>
          <w:rFonts w:hint="eastAsia" w:ascii="宋体" w:hAnsi="宋体" w:cs="宋体"/>
        </w:rPr>
      </w:pPr>
      <w:r>
        <w:rPr>
          <w:rFonts w:hint="eastAsia" w:ascii="宋体" w:hAnsi="宋体"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3986B9E8">
      <w:pPr>
        <w:ind w:firstLine="420"/>
        <w:rPr>
          <w:rFonts w:hint="eastAsia" w:ascii="宋体" w:hAnsi="宋体" w:cs="宋体"/>
        </w:rPr>
      </w:pPr>
      <w:r>
        <w:rPr>
          <w:rFonts w:hint="eastAsia" w:ascii="宋体" w:hAnsi="宋体"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786D7DF6">
      <w:pPr>
        <w:ind w:firstLine="420"/>
        <w:rPr>
          <w:rFonts w:hint="eastAsia" w:ascii="宋体" w:hAnsi="宋体" w:cs="宋体"/>
        </w:rPr>
      </w:pPr>
      <w:r>
        <w:rPr>
          <w:rFonts w:hint="eastAsia" w:ascii="宋体" w:hAnsi="宋体" w:cs="宋体"/>
        </w:rPr>
        <w:t>32.4政府采购合同应当包括采购人与中标人的名称和住所、标的、数量、质量、价款或者报酬、履行期限及地点和方式、验收要求、违约责任、解决争议的方法等内容。</w:t>
      </w:r>
    </w:p>
    <w:p w14:paraId="0640C8B4">
      <w:pPr>
        <w:ind w:firstLine="420"/>
        <w:rPr>
          <w:rFonts w:hint="eastAsia" w:ascii="宋体" w:hAnsi="宋体" w:cs="宋体"/>
        </w:rPr>
      </w:pPr>
      <w:r>
        <w:rPr>
          <w:rFonts w:hint="eastAsia" w:ascii="宋体" w:hAnsi="宋体" w:cs="宋体"/>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3D46CB9C">
      <w:pPr>
        <w:ind w:firstLine="420"/>
        <w:rPr>
          <w:rFonts w:hint="eastAsia" w:ascii="宋体" w:hAnsi="宋体" w:cs="宋体"/>
        </w:rPr>
      </w:pPr>
      <w:r>
        <w:rPr>
          <w:rFonts w:hint="eastAsia" w:ascii="宋体" w:hAnsi="宋体" w:cs="宋体"/>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2B7C165F">
      <w:pPr>
        <w:pStyle w:val="4"/>
        <w:spacing w:before="165"/>
        <w:ind w:firstLine="482"/>
        <w:rPr>
          <w:rFonts w:ascii="Times New Roman" w:hAnsi="Times New Roman" w:cs="Times New Roman"/>
        </w:rPr>
      </w:pPr>
      <w:bookmarkStart w:id="629" w:name="_Toc5181"/>
      <w:bookmarkStart w:id="630" w:name="_Toc38338309"/>
      <w:bookmarkStart w:id="631" w:name="_Toc12406"/>
      <w:bookmarkStart w:id="632" w:name="_Toc37716389"/>
      <w:bookmarkStart w:id="633" w:name="_Toc7332"/>
      <w:bookmarkStart w:id="634" w:name="_Toc489145742"/>
      <w:bookmarkStart w:id="635" w:name="_Toc489197846"/>
      <w:bookmarkStart w:id="636" w:name="_Toc21082"/>
      <w:r>
        <w:rPr>
          <w:rFonts w:hint="eastAsia" w:ascii="Times New Roman" w:hAnsi="Times New Roman" w:cs="Times New Roman"/>
        </w:rPr>
        <w:t>33</w:t>
      </w:r>
      <w:r>
        <w:rPr>
          <w:rFonts w:ascii="Times New Roman" w:hAnsi="Times New Roman" w:cs="Times New Roman"/>
        </w:rPr>
        <w:t>.履约保证金</w:t>
      </w:r>
      <w:bookmarkEnd w:id="629"/>
      <w:bookmarkEnd w:id="630"/>
      <w:bookmarkEnd w:id="631"/>
      <w:bookmarkEnd w:id="632"/>
      <w:bookmarkEnd w:id="633"/>
      <w:bookmarkEnd w:id="634"/>
      <w:bookmarkEnd w:id="635"/>
      <w:bookmarkEnd w:id="636"/>
    </w:p>
    <w:p w14:paraId="52BEDB91">
      <w:pPr>
        <w:ind w:firstLine="420"/>
        <w:rPr>
          <w:rFonts w:hint="eastAsia" w:ascii="宋体" w:hAnsi="宋体" w:cs="宋体"/>
        </w:rPr>
      </w:pPr>
      <w:bookmarkStart w:id="637" w:name="_Toc417913982"/>
      <w:r>
        <w:rPr>
          <w:rFonts w:hint="eastAsia" w:ascii="宋体" w:hAnsi="宋体" w:cs="宋体"/>
        </w:rPr>
        <w:t>33.1</w:t>
      </w:r>
      <w:bookmarkEnd w:id="637"/>
      <w:bookmarkStart w:id="638" w:name="OLE_LINK91"/>
      <w:r>
        <w:rPr>
          <w:rFonts w:hint="eastAsia" w:ascii="宋体" w:hAnsi="宋体" w:cs="宋体"/>
        </w:rPr>
        <w:t>《投标人须知前附表》收取履约保证金的，中标人应按《投标人须知前附表》确定的履约保证金的金额及形式，向采购人提交履约保证金。否则，视为放弃中标项目，投标保证金将不予退还。</w:t>
      </w:r>
      <w:bookmarkEnd w:id="638"/>
    </w:p>
    <w:p w14:paraId="74554776">
      <w:pPr>
        <w:ind w:firstLine="420"/>
        <w:rPr>
          <w:rFonts w:hint="eastAsia" w:ascii="宋体" w:hAnsi="宋体" w:cs="宋体"/>
        </w:rPr>
      </w:pPr>
      <w:bookmarkStart w:id="639" w:name="OLE_LINK93"/>
      <w:r>
        <w:rPr>
          <w:rFonts w:hint="eastAsia" w:ascii="宋体" w:hAnsi="宋体" w:cs="宋体"/>
        </w:rPr>
        <w:t>33.2签订合同后，如中标人不按双方签订合同约定履约，则没收其全部履约保证金，给采购人造成的损失超过履约保证金数额的，中标人还应当对超过部分予以赔偿。</w:t>
      </w:r>
    </w:p>
    <w:bookmarkEnd w:id="639"/>
    <w:p w14:paraId="3FFE9911">
      <w:pPr>
        <w:pStyle w:val="3"/>
        <w:spacing w:before="165"/>
        <w:jc w:val="center"/>
        <w:rPr>
          <w:rFonts w:ascii="Times New Roman" w:hAnsi="Times New Roman" w:cs="Times New Roman"/>
        </w:rPr>
      </w:pPr>
      <w:bookmarkStart w:id="640" w:name="_Toc13284_WPSOffice_Level2"/>
      <w:bookmarkStart w:id="641" w:name="_Toc132880280"/>
      <w:bookmarkStart w:id="642" w:name="_Toc23713"/>
      <w:bookmarkStart w:id="643" w:name="OLE_LINK92"/>
      <w:bookmarkStart w:id="644" w:name="_Toc488633611"/>
      <w:bookmarkStart w:id="645" w:name="_Toc489145743"/>
      <w:bookmarkStart w:id="646" w:name="_Toc489197847"/>
      <w:bookmarkStart w:id="647" w:name="_Toc37716390"/>
      <w:bookmarkStart w:id="648" w:name="_Toc29233"/>
      <w:bookmarkStart w:id="649" w:name="_Toc14512"/>
      <w:bookmarkStart w:id="650" w:name="_Toc38338310"/>
      <w:bookmarkStart w:id="651" w:name="_Toc30656"/>
      <w:r>
        <w:rPr>
          <w:rFonts w:hint="eastAsia" w:ascii="Times New Roman" w:hAnsi="Times New Roman" w:cs="Times New Roman"/>
        </w:rPr>
        <w:t>八、质疑</w:t>
      </w:r>
      <w:bookmarkEnd w:id="640"/>
      <w:bookmarkEnd w:id="641"/>
      <w:r>
        <w:rPr>
          <w:rFonts w:hint="eastAsia" w:ascii="Times New Roman" w:hAnsi="Times New Roman" w:cs="Times New Roman"/>
        </w:rPr>
        <w:t>投诉</w:t>
      </w:r>
      <w:bookmarkEnd w:id="642"/>
    </w:p>
    <w:bookmarkEnd w:id="643"/>
    <w:p w14:paraId="16436CB3">
      <w:pPr>
        <w:pStyle w:val="4"/>
        <w:spacing w:before="165"/>
        <w:ind w:firstLine="482"/>
        <w:rPr>
          <w:rFonts w:ascii="Times New Roman" w:hAnsi="Times New Roman" w:cs="Times New Roman"/>
        </w:rPr>
      </w:pPr>
      <w:bookmarkStart w:id="652" w:name="_Toc18828"/>
      <w:bookmarkStart w:id="653" w:name="_Toc5389"/>
      <w:bookmarkStart w:id="654" w:name="_Toc489197815"/>
      <w:bookmarkStart w:id="655" w:name="_Toc15471"/>
      <w:bookmarkStart w:id="656" w:name="_Toc38338276"/>
      <w:bookmarkStart w:id="657" w:name="_Toc37716356"/>
      <w:bookmarkStart w:id="658" w:name="_Toc20061"/>
      <w:bookmarkStart w:id="659" w:name="_Toc489145711"/>
      <w:r>
        <w:rPr>
          <w:rFonts w:hint="eastAsia" w:ascii="Times New Roman" w:hAnsi="Times New Roman" w:cs="Times New Roman"/>
        </w:rPr>
        <w:t>34</w:t>
      </w:r>
      <w:r>
        <w:rPr>
          <w:rFonts w:ascii="Times New Roman" w:hAnsi="Times New Roman" w:cs="Times New Roman"/>
        </w:rPr>
        <w:t>.质疑</w:t>
      </w:r>
      <w:bookmarkEnd w:id="652"/>
      <w:bookmarkEnd w:id="653"/>
      <w:bookmarkEnd w:id="654"/>
      <w:bookmarkEnd w:id="655"/>
      <w:bookmarkEnd w:id="656"/>
      <w:bookmarkEnd w:id="657"/>
      <w:bookmarkEnd w:id="658"/>
      <w:bookmarkEnd w:id="659"/>
    </w:p>
    <w:p w14:paraId="2079C92F">
      <w:pPr>
        <w:ind w:firstLine="420"/>
        <w:rPr>
          <w:rFonts w:hint="eastAsia" w:ascii="宋体" w:hAnsi="宋体" w:cs="宋体"/>
        </w:rPr>
      </w:pPr>
      <w:bookmarkStart w:id="660" w:name="OLE_LINK163"/>
      <w:r>
        <w:rPr>
          <w:rFonts w:hint="eastAsia" w:ascii="宋体" w:hAnsi="宋体" w:cs="宋体"/>
        </w:rPr>
        <w:t>34.1</w:t>
      </w:r>
      <w:bookmarkStart w:id="661" w:name="OLE_LINK165"/>
      <w:r>
        <w:rPr>
          <w:rFonts w:hint="eastAsia" w:ascii="宋体" w:hAnsi="宋体" w:cs="宋体"/>
        </w:rPr>
        <w:t>投标人认为招标文件、采购过程、中标结果使自己的权益受到损害的，可以在知道或者应知其权益受到损害之日起7个工作日内</w:t>
      </w:r>
      <w:bookmarkEnd w:id="661"/>
      <w:r>
        <w:rPr>
          <w:rFonts w:hint="eastAsia" w:ascii="宋体" w:hAnsi="宋体" w:cs="宋体"/>
        </w:rPr>
        <w:t>，</w:t>
      </w:r>
      <w:bookmarkStart w:id="662" w:name="OLE_LINK164"/>
      <w:r>
        <w:rPr>
          <w:rFonts w:hint="eastAsia" w:ascii="宋体" w:hAnsi="宋体" w:cs="宋体"/>
        </w:rPr>
        <w:t>以书面形式向采购人、采购代理机构提出质疑。投标人应在法定质疑期内一次性提出针对同一采购程序环节的质疑，否则采购人、采购代理机构有权拒收。</w:t>
      </w:r>
    </w:p>
    <w:p w14:paraId="79064D9E">
      <w:pPr>
        <w:ind w:firstLine="420"/>
        <w:rPr>
          <w:rFonts w:hint="eastAsia" w:ascii="宋体" w:hAnsi="宋体" w:cs="宋体"/>
        </w:rPr>
      </w:pPr>
      <w:bookmarkStart w:id="663" w:name="OLE_LINK333"/>
      <w:r>
        <w:rPr>
          <w:rFonts w:hint="eastAsia" w:ascii="宋体" w:hAnsi="宋体" w:cs="宋体"/>
        </w:rPr>
        <w:t>34.2招标文件中“知道或者应知其权益受到损害之日”是指：</w:t>
      </w:r>
    </w:p>
    <w:p w14:paraId="4B42669E">
      <w:pPr>
        <w:ind w:firstLine="420"/>
        <w:rPr>
          <w:rFonts w:hint="eastAsia" w:ascii="宋体" w:hAnsi="宋体" w:cs="宋体"/>
        </w:rPr>
      </w:pPr>
      <w:r>
        <w:rPr>
          <w:rFonts w:hint="eastAsia" w:ascii="宋体" w:hAnsi="宋体" w:cs="宋体"/>
        </w:rPr>
        <w:t>（1）对可以质疑的采购文件提出质疑的，为收到采购文件之日或者采购文件公告期限届满之日；</w:t>
      </w:r>
    </w:p>
    <w:p w14:paraId="3EC9A1E2">
      <w:pPr>
        <w:ind w:firstLine="420"/>
        <w:rPr>
          <w:rFonts w:hint="eastAsia" w:ascii="宋体" w:hAnsi="宋体" w:cs="宋体"/>
        </w:rPr>
      </w:pPr>
      <w:r>
        <w:rPr>
          <w:rFonts w:hint="eastAsia" w:ascii="宋体" w:hAnsi="宋体" w:cs="宋体"/>
        </w:rPr>
        <w:t>（2）对采购过程提出质疑的</w:t>
      </w:r>
      <w:bookmarkEnd w:id="660"/>
      <w:r>
        <w:rPr>
          <w:rFonts w:hint="eastAsia" w:ascii="宋体" w:hAnsi="宋体" w:cs="宋体"/>
        </w:rPr>
        <w:t>，为各采购程序环节结束之日；</w:t>
      </w:r>
    </w:p>
    <w:p w14:paraId="16AEED39">
      <w:pPr>
        <w:ind w:firstLine="420"/>
        <w:rPr>
          <w:rFonts w:hint="eastAsia" w:ascii="宋体" w:hAnsi="宋体" w:cs="宋体"/>
        </w:rPr>
      </w:pPr>
      <w:r>
        <w:rPr>
          <w:rFonts w:hint="eastAsia" w:ascii="宋体" w:hAnsi="宋体" w:cs="宋体"/>
        </w:rPr>
        <w:t>（3）对中标或者成交结果提出质疑的，为中标或者成交结果公告期限届满之日。</w:t>
      </w:r>
    </w:p>
    <w:p w14:paraId="41886ABE">
      <w:pPr>
        <w:ind w:firstLine="420"/>
        <w:rPr>
          <w:rFonts w:hint="eastAsia" w:ascii="宋体" w:hAnsi="宋体" w:cs="宋体"/>
        </w:rPr>
      </w:pPr>
      <w:r>
        <w:rPr>
          <w:rFonts w:hint="eastAsia" w:ascii="宋体" w:hAnsi="宋体" w:cs="宋体"/>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4140A9F3">
      <w:pPr>
        <w:ind w:firstLine="420"/>
        <w:rPr>
          <w:rFonts w:hint="eastAsia" w:ascii="宋体" w:hAnsi="宋体" w:cs="宋体"/>
        </w:rPr>
      </w:pPr>
      <w:r>
        <w:rPr>
          <w:rFonts w:hint="eastAsia" w:ascii="宋体" w:hAnsi="宋体" w:cs="宋体"/>
        </w:rPr>
        <w:t>提出质疑的投标人应当是参与所质疑项目采购活动的投标人。</w:t>
      </w:r>
    </w:p>
    <w:bookmarkEnd w:id="663"/>
    <w:p w14:paraId="07D6C6FB">
      <w:pPr>
        <w:ind w:firstLine="420"/>
        <w:rPr>
          <w:rFonts w:hint="eastAsia" w:ascii="宋体" w:hAnsi="宋体" w:cs="宋体"/>
        </w:rPr>
      </w:pPr>
      <w:r>
        <w:rPr>
          <w:rFonts w:hint="eastAsia" w:ascii="宋体" w:hAnsi="宋体" w:cs="宋体"/>
        </w:rPr>
        <w:t>34.4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1F325873">
      <w:pPr>
        <w:ind w:firstLine="420"/>
        <w:rPr>
          <w:rFonts w:hint="eastAsia" w:ascii="宋体" w:hAnsi="宋体" w:cs="宋体"/>
        </w:rPr>
      </w:pPr>
      <w:r>
        <w:rPr>
          <w:rFonts w:hint="eastAsia" w:ascii="宋体" w:hAnsi="宋体" w:cs="宋体"/>
        </w:rPr>
        <w:t>（1）投标人的姓名或者名称、地址、邮编、联系人及联系电话；</w:t>
      </w:r>
    </w:p>
    <w:p w14:paraId="4E60B84F">
      <w:pPr>
        <w:ind w:firstLine="420"/>
        <w:rPr>
          <w:rFonts w:hint="eastAsia" w:ascii="宋体" w:hAnsi="宋体" w:cs="宋体"/>
        </w:rPr>
      </w:pPr>
      <w:r>
        <w:rPr>
          <w:rFonts w:hint="eastAsia" w:ascii="宋体" w:hAnsi="宋体" w:cs="宋体"/>
        </w:rPr>
        <w:t>（2）质疑项目的名称、编号；</w:t>
      </w:r>
    </w:p>
    <w:p w14:paraId="1F367804">
      <w:pPr>
        <w:ind w:firstLine="420"/>
        <w:rPr>
          <w:rFonts w:hint="eastAsia" w:ascii="宋体" w:hAnsi="宋体" w:cs="宋体"/>
        </w:rPr>
      </w:pPr>
      <w:r>
        <w:rPr>
          <w:rFonts w:hint="eastAsia" w:ascii="宋体" w:hAnsi="宋体" w:cs="宋体"/>
        </w:rPr>
        <w:t>（3）具体、明确的质疑事项和与质疑事项相关的请求；</w:t>
      </w:r>
    </w:p>
    <w:p w14:paraId="03F5225D">
      <w:pPr>
        <w:ind w:firstLine="420"/>
        <w:rPr>
          <w:rFonts w:hint="eastAsia" w:ascii="宋体" w:hAnsi="宋体" w:cs="宋体"/>
        </w:rPr>
      </w:pPr>
      <w:r>
        <w:rPr>
          <w:rFonts w:hint="eastAsia" w:ascii="宋体" w:hAnsi="宋体" w:cs="宋体"/>
        </w:rPr>
        <w:t>（4）事实依据；</w:t>
      </w:r>
    </w:p>
    <w:p w14:paraId="272F23E3">
      <w:pPr>
        <w:ind w:firstLine="420"/>
        <w:rPr>
          <w:rFonts w:hint="eastAsia" w:ascii="宋体" w:hAnsi="宋体" w:cs="宋体"/>
        </w:rPr>
      </w:pPr>
      <w:r>
        <w:rPr>
          <w:rFonts w:hint="eastAsia" w:ascii="宋体" w:hAnsi="宋体" w:cs="宋体"/>
        </w:rPr>
        <w:t>（5）必要的法律依据；</w:t>
      </w:r>
    </w:p>
    <w:p w14:paraId="109C17E6">
      <w:pPr>
        <w:ind w:firstLine="420"/>
        <w:rPr>
          <w:rFonts w:hint="eastAsia" w:ascii="宋体" w:hAnsi="宋体" w:cs="宋体"/>
        </w:rPr>
      </w:pPr>
      <w:r>
        <w:rPr>
          <w:rFonts w:hint="eastAsia" w:ascii="宋体" w:hAnsi="宋体" w:cs="宋体"/>
        </w:rPr>
        <w:t>（6）提出质疑的日期。</w:t>
      </w:r>
    </w:p>
    <w:p w14:paraId="20083668">
      <w:pPr>
        <w:ind w:firstLine="420"/>
        <w:rPr>
          <w:rFonts w:hint="eastAsia" w:ascii="宋体" w:hAnsi="宋体" w:cs="宋体"/>
        </w:rPr>
      </w:pPr>
      <w:r>
        <w:rPr>
          <w:rFonts w:hint="eastAsia" w:ascii="宋体" w:hAnsi="宋体" w:cs="宋体"/>
        </w:rPr>
        <w:t>投标人为自然人的，应当由本人签字；投标人为法人或者其他组织的，应当由法定代表人、主要负责人，或者其授权代表签字或</w:t>
      </w:r>
      <w:bookmarkStart w:id="664" w:name="OLE_LINK334"/>
      <w:r>
        <w:rPr>
          <w:rFonts w:hint="eastAsia" w:ascii="宋体" w:hAnsi="宋体" w:cs="宋体"/>
        </w:rPr>
        <w:t>者盖章，并加盖公章。</w:t>
      </w:r>
    </w:p>
    <w:bookmarkEnd w:id="664"/>
    <w:p w14:paraId="1DE30362">
      <w:pPr>
        <w:ind w:firstLine="420"/>
        <w:rPr>
          <w:rFonts w:hint="eastAsia" w:ascii="宋体" w:hAnsi="宋体" w:cs="宋体"/>
        </w:rPr>
      </w:pPr>
      <w:r>
        <w:rPr>
          <w:rFonts w:hint="eastAsia" w:ascii="宋体" w:hAnsi="宋体" w:cs="宋体"/>
        </w:rPr>
        <w:t>34.5投标人不得捏造事实、提供虚假材料或者以非法手段取得证明材料。</w:t>
      </w:r>
    </w:p>
    <w:p w14:paraId="25E711FB">
      <w:pPr>
        <w:ind w:firstLine="420"/>
        <w:rPr>
          <w:rFonts w:hint="eastAsia" w:ascii="宋体" w:hAnsi="宋体" w:cs="宋体"/>
        </w:rPr>
      </w:pPr>
      <w:r>
        <w:rPr>
          <w:rFonts w:hint="eastAsia" w:ascii="宋体" w:hAnsi="宋体" w:cs="宋体"/>
        </w:rPr>
        <w:t>34.6质疑函应当使用中文。相关当事人提供外文书证或者外国语视听资料的，应当附有中文译本，由翻译机构盖章或者翻译人员签名。</w:t>
      </w:r>
    </w:p>
    <w:p w14:paraId="336040A9">
      <w:pPr>
        <w:ind w:firstLine="420"/>
        <w:rPr>
          <w:rFonts w:hint="eastAsia" w:ascii="宋体" w:hAnsi="宋体" w:cs="宋体"/>
        </w:rPr>
      </w:pPr>
      <w:r>
        <w:rPr>
          <w:rFonts w:hint="eastAsia" w:ascii="宋体" w:hAnsi="宋体" w:cs="宋体"/>
        </w:rPr>
        <w:t>34.7采购人、采购代理机构将在收到投标人质疑函后七个工作日内作出答复，但质疑答复的内容不涉及商业秘密。</w:t>
      </w:r>
    </w:p>
    <w:p w14:paraId="0C739CBD">
      <w:pPr>
        <w:ind w:firstLine="420"/>
        <w:rPr>
          <w:rFonts w:hint="eastAsia" w:ascii="宋体" w:hAnsi="宋体" w:cs="宋体"/>
        </w:rPr>
      </w:pPr>
      <w:r>
        <w:rPr>
          <w:rFonts w:hint="eastAsia" w:ascii="宋体" w:hAnsi="宋体" w:cs="宋体"/>
        </w:rPr>
        <w:t>34.8投标人对评审过程、中标结果提出质疑的，采购人、采购代理机构可以组织原评标委员会</w:t>
      </w:r>
      <w:bookmarkStart w:id="665" w:name="OLE_LINK336"/>
      <w:r>
        <w:rPr>
          <w:rFonts w:hint="eastAsia" w:ascii="宋体" w:hAnsi="宋体" w:cs="宋体"/>
        </w:rPr>
        <w:t>协助答复质疑。</w:t>
      </w:r>
      <w:bookmarkStart w:id="666" w:name="OLE_LINK332"/>
      <w:r>
        <w:rPr>
          <w:rFonts w:hint="eastAsia" w:ascii="宋体" w:hAnsi="宋体" w:cs="宋体"/>
        </w:rPr>
        <w:t>质疑答复导致中标结果改变的，采购人或者采</w:t>
      </w:r>
      <w:bookmarkEnd w:id="666"/>
      <w:r>
        <w:rPr>
          <w:rFonts w:hint="eastAsia" w:ascii="宋体" w:hAnsi="宋体" w:cs="宋体"/>
        </w:rPr>
        <w:t>购代理机构会将有关情况书面报告本级财政部门。</w:t>
      </w:r>
    </w:p>
    <w:p w14:paraId="6348CE31">
      <w:pPr>
        <w:ind w:firstLine="420"/>
        <w:rPr>
          <w:rFonts w:hint="eastAsia" w:ascii="宋体" w:hAnsi="宋体" w:cs="宋体"/>
        </w:rPr>
      </w:pPr>
      <w:bookmarkStart w:id="667" w:name="OLE_LINK335"/>
      <w:r>
        <w:rPr>
          <w:rFonts w:hint="eastAsia" w:ascii="宋体" w:hAnsi="宋体" w:cs="宋体"/>
        </w:rPr>
        <w:t>34.9接收质疑函的方式：书面方式；接收质疑函的部门：</w:t>
      </w:r>
      <w:r>
        <w:rPr>
          <w:rFonts w:hint="eastAsia" w:ascii="宋体" w:hAnsi="宋体" w:cs="宋体"/>
          <w:lang w:eastAsia="zh-CN"/>
        </w:rPr>
        <w:t>华城云筑工程咨询管理(云南)有限公司</w:t>
      </w:r>
      <w:r>
        <w:rPr>
          <w:rFonts w:hint="eastAsia" w:ascii="宋体" w:hAnsi="宋体" w:cs="宋体"/>
        </w:rPr>
        <w:t>；联系人、联系电话：同询问联系方式；通讯地址：云南省昆明市盘龙区金辰街道办事处云波社区居委会大唐国际写字楼18楼1801号。</w:t>
      </w:r>
    </w:p>
    <w:p w14:paraId="72CA2AA9">
      <w:pPr>
        <w:pStyle w:val="4"/>
        <w:spacing w:before="165"/>
        <w:ind w:firstLine="482"/>
        <w:rPr>
          <w:rFonts w:ascii="Times New Roman" w:hAnsi="Times New Roman" w:cs="Times New Roman"/>
        </w:rPr>
      </w:pPr>
      <w:bookmarkStart w:id="668" w:name="_Toc37716357"/>
      <w:bookmarkStart w:id="669" w:name="_Toc15777"/>
      <w:bookmarkStart w:id="670" w:name="_Toc30469"/>
      <w:bookmarkStart w:id="671" w:name="_Toc489197816"/>
      <w:bookmarkStart w:id="672" w:name="_Toc16110"/>
      <w:bookmarkStart w:id="673" w:name="_Toc8518"/>
      <w:bookmarkStart w:id="674" w:name="_Toc38338277"/>
      <w:bookmarkStart w:id="675" w:name="_Toc489145712"/>
      <w:r>
        <w:rPr>
          <w:rFonts w:hint="eastAsia" w:ascii="Times New Roman" w:hAnsi="Times New Roman" w:cs="Times New Roman"/>
        </w:rPr>
        <w:t>35</w:t>
      </w:r>
      <w:r>
        <w:rPr>
          <w:rFonts w:ascii="Times New Roman" w:hAnsi="Times New Roman" w:cs="Times New Roman"/>
        </w:rPr>
        <w:t>.投诉</w:t>
      </w:r>
      <w:bookmarkEnd w:id="668"/>
      <w:bookmarkEnd w:id="669"/>
      <w:bookmarkEnd w:id="670"/>
      <w:bookmarkEnd w:id="671"/>
      <w:bookmarkEnd w:id="672"/>
      <w:bookmarkEnd w:id="673"/>
      <w:bookmarkEnd w:id="674"/>
      <w:bookmarkEnd w:id="675"/>
    </w:p>
    <w:p w14:paraId="3CA54D14">
      <w:pPr>
        <w:ind w:firstLine="420"/>
        <w:rPr>
          <w:rFonts w:hint="eastAsia" w:ascii="宋体" w:hAnsi="宋体" w:cs="宋体"/>
        </w:rPr>
      </w:pPr>
      <w:r>
        <w:rPr>
          <w:rFonts w:hint="eastAsia" w:ascii="宋体" w:hAnsi="宋体" w:cs="宋体"/>
        </w:rPr>
        <w:t>35.1</w:t>
      </w:r>
      <w:r>
        <w:rPr>
          <w:rFonts w:hint="eastAsia" w:ascii="宋体" w:hAnsi="宋体" w:cs="宋体"/>
          <w:kern w:val="0"/>
        </w:rPr>
        <w:t>投诉</w:t>
      </w:r>
      <w:r>
        <w:rPr>
          <w:rFonts w:hint="eastAsia" w:ascii="宋体" w:hAnsi="宋体" w:cs="宋体"/>
        </w:rPr>
        <w:t>必须首先经过质疑程序。质疑投标人对采购人、采购代理机构的答复不满意，或者采购人、采购代理机构未在规定时间内作出答复的，可以在答复期满后十五个工作日内书面向财政部门提起投诉。</w:t>
      </w:r>
    </w:p>
    <w:bookmarkEnd w:id="662"/>
    <w:bookmarkEnd w:id="665"/>
    <w:bookmarkEnd w:id="667"/>
    <w:p w14:paraId="03E0BD94">
      <w:pPr>
        <w:pStyle w:val="3"/>
        <w:spacing w:before="165"/>
        <w:jc w:val="center"/>
        <w:rPr>
          <w:rFonts w:ascii="Times New Roman" w:hAnsi="Times New Roman" w:cs="Times New Roman"/>
        </w:rPr>
      </w:pPr>
      <w:bookmarkStart w:id="676" w:name="_Toc29403"/>
      <w:bookmarkStart w:id="677" w:name="OLE_LINK94"/>
      <w:r>
        <w:rPr>
          <w:rFonts w:ascii="Times New Roman" w:hAnsi="Times New Roman" w:cs="Times New Roman"/>
        </w:rPr>
        <w:t>九、其他事项</w:t>
      </w:r>
      <w:bookmarkEnd w:id="644"/>
      <w:bookmarkEnd w:id="645"/>
      <w:bookmarkEnd w:id="646"/>
      <w:bookmarkEnd w:id="647"/>
      <w:bookmarkEnd w:id="648"/>
      <w:bookmarkEnd w:id="649"/>
      <w:bookmarkEnd w:id="650"/>
      <w:bookmarkEnd w:id="651"/>
      <w:bookmarkEnd w:id="676"/>
    </w:p>
    <w:bookmarkEnd w:id="677"/>
    <w:p w14:paraId="135EC61F">
      <w:pPr>
        <w:pStyle w:val="4"/>
        <w:spacing w:before="165"/>
        <w:ind w:firstLine="482"/>
        <w:rPr>
          <w:rFonts w:ascii="Times New Roman" w:hAnsi="Times New Roman" w:cs="Times New Roman"/>
        </w:rPr>
      </w:pPr>
      <w:bookmarkStart w:id="678" w:name="_Toc489197848"/>
      <w:bookmarkStart w:id="679" w:name="_Toc10772"/>
      <w:bookmarkStart w:id="680" w:name="_Toc38338311"/>
      <w:bookmarkStart w:id="681" w:name="_Toc6352"/>
      <w:bookmarkStart w:id="682" w:name="_Toc28376"/>
      <w:bookmarkStart w:id="683" w:name="_Toc489145744"/>
      <w:bookmarkStart w:id="684" w:name="_Toc18948"/>
      <w:bookmarkStart w:id="685" w:name="_Toc37716391"/>
      <w:r>
        <w:rPr>
          <w:rFonts w:ascii="Times New Roman" w:hAnsi="Times New Roman" w:cs="Times New Roman"/>
        </w:rPr>
        <w:t>3</w:t>
      </w:r>
      <w:r>
        <w:rPr>
          <w:rFonts w:hint="eastAsia" w:ascii="Times New Roman" w:hAnsi="Times New Roman" w:cs="Times New Roman"/>
        </w:rPr>
        <w:t>6</w:t>
      </w:r>
      <w:r>
        <w:rPr>
          <w:rFonts w:ascii="Times New Roman" w:hAnsi="Times New Roman" w:cs="Times New Roman"/>
        </w:rPr>
        <w:t>.</w:t>
      </w:r>
      <w:r>
        <w:rPr>
          <w:rFonts w:ascii="Times New Roman" w:hAnsi="Times New Roman" w:cs="Times New Roman"/>
          <w:szCs w:val="21"/>
        </w:rPr>
        <w:t>采购</w:t>
      </w:r>
      <w:r>
        <w:rPr>
          <w:rFonts w:ascii="Times New Roman" w:hAnsi="Times New Roman" w:cs="Times New Roman"/>
        </w:rPr>
        <w:t>代理服务费</w:t>
      </w:r>
      <w:bookmarkEnd w:id="678"/>
      <w:bookmarkEnd w:id="679"/>
      <w:bookmarkEnd w:id="680"/>
      <w:bookmarkEnd w:id="681"/>
      <w:bookmarkEnd w:id="682"/>
      <w:bookmarkEnd w:id="683"/>
      <w:bookmarkEnd w:id="684"/>
      <w:bookmarkEnd w:id="685"/>
    </w:p>
    <w:p w14:paraId="1073BED0">
      <w:pPr>
        <w:ind w:firstLine="420"/>
        <w:rPr>
          <w:rFonts w:hint="eastAsia" w:ascii="宋体" w:hAnsi="宋体" w:cs="宋体"/>
          <w:szCs w:val="21"/>
        </w:rPr>
      </w:pPr>
      <w:r>
        <w:rPr>
          <w:rFonts w:hint="eastAsia" w:ascii="宋体" w:hAnsi="宋体" w:cs="宋体"/>
          <w:szCs w:val="21"/>
        </w:rPr>
        <w:t>36.1</w:t>
      </w:r>
      <w:r>
        <w:rPr>
          <w:rFonts w:hint="eastAsia" w:hAnsi="宋体"/>
          <w:szCs w:val="21"/>
        </w:rPr>
        <w:t>采购代理服务费收费标准详见《投标人须知前附表》。</w:t>
      </w:r>
    </w:p>
    <w:p w14:paraId="406DDAE2">
      <w:pPr>
        <w:ind w:firstLine="420"/>
        <w:rPr>
          <w:rFonts w:hint="eastAsia" w:ascii="宋体" w:hAnsi="宋体" w:cs="宋体"/>
          <w:szCs w:val="21"/>
        </w:rPr>
      </w:pPr>
      <w:r>
        <w:rPr>
          <w:rFonts w:hint="eastAsia" w:ascii="宋体" w:hAnsi="宋体" w:cs="宋体"/>
          <w:szCs w:val="21"/>
        </w:rPr>
        <w:t>36.2</w:t>
      </w:r>
      <w:r>
        <w:rPr>
          <w:rFonts w:hint="eastAsia" w:ascii="宋体" w:hAnsi="宋体" w:cs="宋体"/>
          <w:kern w:val="0"/>
          <w:szCs w:val="21"/>
        </w:rPr>
        <w:t>付费方</w:t>
      </w:r>
      <w:r>
        <w:rPr>
          <w:rFonts w:hint="eastAsia" w:ascii="宋体" w:hAnsi="宋体" w:cs="宋体"/>
          <w:szCs w:val="21"/>
        </w:rPr>
        <w:t>应按招标代理合同约定或在中标人接受“中标通知书”前向采购代理机构一次付清采购代理服务费。</w:t>
      </w:r>
    </w:p>
    <w:p w14:paraId="7A245B84">
      <w:pPr>
        <w:pStyle w:val="4"/>
        <w:spacing w:before="165"/>
        <w:ind w:firstLine="482"/>
        <w:rPr>
          <w:rFonts w:ascii="Times New Roman" w:hAnsi="Times New Roman" w:cs="Times New Roman"/>
        </w:rPr>
      </w:pPr>
      <w:bookmarkStart w:id="686" w:name="_Toc489197849"/>
      <w:bookmarkStart w:id="687" w:name="_Toc489145745"/>
      <w:bookmarkStart w:id="688" w:name="_Toc10739"/>
      <w:bookmarkStart w:id="689" w:name="_Toc28088"/>
      <w:bookmarkStart w:id="690" w:name="_Toc12260"/>
      <w:bookmarkStart w:id="691" w:name="_Toc16900"/>
      <w:bookmarkStart w:id="692" w:name="_Toc38338312"/>
      <w:bookmarkStart w:id="693" w:name="_Toc37716392"/>
      <w:r>
        <w:rPr>
          <w:rFonts w:hint="eastAsia" w:ascii="Times New Roman" w:hAnsi="Times New Roman" w:cs="Times New Roman"/>
        </w:rPr>
        <w:t>37</w:t>
      </w:r>
      <w:r>
        <w:rPr>
          <w:rFonts w:ascii="Times New Roman" w:hAnsi="Times New Roman" w:cs="Times New Roman"/>
        </w:rPr>
        <w:t>.</w:t>
      </w:r>
      <w:bookmarkEnd w:id="686"/>
      <w:bookmarkEnd w:id="687"/>
      <w:bookmarkStart w:id="694" w:name="_Toc489145746"/>
      <w:bookmarkStart w:id="695" w:name="_Toc489197850"/>
      <w:r>
        <w:rPr>
          <w:rFonts w:ascii="Times New Roman" w:hAnsi="Times New Roman" w:cs="Times New Roman"/>
        </w:rPr>
        <w:t>需要补充的其他内容</w:t>
      </w:r>
      <w:bookmarkEnd w:id="688"/>
      <w:bookmarkEnd w:id="689"/>
      <w:bookmarkEnd w:id="690"/>
      <w:bookmarkEnd w:id="691"/>
      <w:bookmarkEnd w:id="692"/>
      <w:bookmarkEnd w:id="693"/>
      <w:bookmarkEnd w:id="694"/>
      <w:bookmarkEnd w:id="695"/>
    </w:p>
    <w:p w14:paraId="289A701A">
      <w:pPr>
        <w:ind w:firstLine="840" w:firstLineChars="400"/>
        <w:rPr>
          <w:rFonts w:hint="eastAsia" w:ascii="宋体" w:hAnsi="宋体" w:cs="宋体"/>
        </w:rPr>
      </w:pPr>
      <w:r>
        <w:rPr>
          <w:rFonts w:hint="eastAsia" w:ascii="宋体" w:hAnsi="宋体" w:cs="宋体"/>
        </w:rPr>
        <w:t>其他需要补充的其他内容：详见《投标人须知前附表》。</w:t>
      </w:r>
    </w:p>
    <w:p w14:paraId="34FD3E96">
      <w:pPr>
        <w:ind w:firstLine="420"/>
        <w:rPr>
          <w:rFonts w:ascii="Times New Roman" w:hAnsi="Times New Roman" w:cs="Times New Roman"/>
        </w:rPr>
      </w:pPr>
      <w:bookmarkStart w:id="696" w:name="_Toc38338313"/>
      <w:r>
        <w:rPr>
          <w:rFonts w:ascii="Times New Roman" w:hAnsi="Times New Roman" w:cs="Times New Roman"/>
        </w:rPr>
        <w:br w:type="page"/>
      </w:r>
    </w:p>
    <w:p w14:paraId="29FF8F57">
      <w:pPr>
        <w:pStyle w:val="2"/>
        <w:spacing w:before="165"/>
        <w:rPr>
          <w:rFonts w:ascii="Times New Roman" w:hAnsi="Times New Roman" w:cs="Times New Roman"/>
          <w:highlight w:val="none"/>
        </w:rPr>
      </w:pPr>
      <w:bookmarkStart w:id="697" w:name="_Toc12720"/>
      <w:r>
        <w:rPr>
          <w:rFonts w:ascii="Times New Roman" w:hAnsi="Times New Roman" w:cs="Times New Roman"/>
          <w:highlight w:val="none"/>
        </w:rPr>
        <w:t>第三章</w:t>
      </w:r>
      <w:r>
        <w:rPr>
          <w:rFonts w:hint="eastAsia" w:ascii="Times New Roman" w:hAnsi="Times New Roman" w:cs="Times New Roman"/>
          <w:highlight w:val="none"/>
        </w:rPr>
        <w:t xml:space="preserve"> </w:t>
      </w:r>
      <w:r>
        <w:rPr>
          <w:rFonts w:ascii="Times New Roman" w:hAnsi="Times New Roman" w:cs="Times New Roman"/>
          <w:highlight w:val="none"/>
        </w:rPr>
        <w:t>合同书样式及主要条款</w:t>
      </w:r>
      <w:bookmarkEnd w:id="696"/>
      <w:bookmarkEnd w:id="697"/>
    </w:p>
    <w:p w14:paraId="0142CD97">
      <w:pPr>
        <w:spacing w:line="360" w:lineRule="auto"/>
        <w:jc w:val="center"/>
        <w:rPr>
          <w:rFonts w:ascii="宋体" w:hAnsi="宋体"/>
        </w:rPr>
      </w:pPr>
      <w:bookmarkStart w:id="698" w:name="_Toc23671"/>
      <w:bookmarkStart w:id="699" w:name="_Toc489145749"/>
      <w:bookmarkStart w:id="700" w:name="_Toc38338315"/>
      <w:r>
        <w:rPr>
          <w:rFonts w:hint="eastAsia" w:ascii="宋体" w:hAnsi="宋体"/>
        </w:rPr>
        <w:t>(仅供参考，以实际签订内容为准)</w:t>
      </w:r>
    </w:p>
    <w:p w14:paraId="6B875B50">
      <w:pPr>
        <w:rPr>
          <w:rFonts w:ascii="monospace" w:hAnsi="monospace" w:eastAsia="monospace" w:cs="monospace"/>
          <w:b/>
          <w:bCs/>
          <w:sz w:val="54"/>
          <w:szCs w:val="54"/>
          <w:shd w:val="clear" w:color="auto" w:fill="FFFFFF"/>
        </w:rPr>
      </w:pPr>
      <w:r>
        <w:rPr>
          <w:rFonts w:ascii="monospace" w:hAnsi="monospace" w:eastAsia="monospace" w:cs="monospace"/>
          <w:b/>
          <w:bCs/>
          <w:sz w:val="54"/>
          <w:szCs w:val="54"/>
          <w:shd w:val="clear" w:color="auto" w:fill="FFFFFF"/>
        </w:rPr>
        <w:br w:type="page"/>
      </w:r>
    </w:p>
    <w:p w14:paraId="39CBD92D">
      <w:pPr>
        <w:widowControl/>
        <w:spacing w:line="600" w:lineRule="exact"/>
        <w:ind w:right="-109" w:rightChars="-52"/>
        <w:jc w:val="center"/>
        <w:rPr>
          <w:rFonts w:ascii="monospace" w:hAnsi="monospace" w:eastAsia="monospace" w:cs="monospace"/>
          <w:b/>
          <w:bCs/>
          <w:sz w:val="54"/>
          <w:szCs w:val="54"/>
          <w:shd w:val="clear" w:color="auto" w:fill="FFFFFF"/>
        </w:rPr>
      </w:pPr>
    </w:p>
    <w:p w14:paraId="4D69DA94">
      <w:pPr>
        <w:widowControl/>
        <w:spacing w:line="800" w:lineRule="exact"/>
        <w:ind w:right="-109" w:rightChars="-52"/>
        <w:jc w:val="center"/>
        <w:rPr>
          <w:rFonts w:ascii="宋体" w:hAnsi="宋体" w:cs="宋体"/>
          <w:b/>
          <w:bCs/>
          <w:spacing w:val="44"/>
          <w:kern w:val="0"/>
          <w:sz w:val="44"/>
          <w:szCs w:val="44"/>
        </w:rPr>
      </w:pPr>
      <w:r>
        <w:rPr>
          <w:rFonts w:ascii="monospace" w:hAnsi="monospace" w:eastAsia="monospace" w:cs="monospace"/>
          <w:b/>
          <w:bCs/>
          <w:sz w:val="54"/>
          <w:szCs w:val="54"/>
          <w:shd w:val="clear" w:color="auto" w:fill="FFFFFF"/>
        </w:rPr>
        <w:t>政府采购合同</w:t>
      </w:r>
    </w:p>
    <w:p w14:paraId="64D9D42C">
      <w:pPr>
        <w:widowControl/>
        <w:spacing w:line="800" w:lineRule="exact"/>
        <w:ind w:right="-109" w:rightChars="-52"/>
        <w:jc w:val="center"/>
        <w:rPr>
          <w:rFonts w:ascii="宋体" w:hAnsi="宋体" w:cs="宋体"/>
          <w:b/>
          <w:kern w:val="0"/>
          <w:sz w:val="32"/>
          <w:szCs w:val="32"/>
        </w:rPr>
      </w:pPr>
      <w:r>
        <w:rPr>
          <w:rFonts w:hint="eastAsia" w:ascii="宋体" w:hAnsi="宋体" w:cs="宋体"/>
          <w:b/>
          <w:kern w:val="0"/>
          <w:sz w:val="32"/>
          <w:szCs w:val="32"/>
        </w:rPr>
        <w:t>(电子交易项目适用)</w:t>
      </w:r>
    </w:p>
    <w:p w14:paraId="5C464B86">
      <w:pPr>
        <w:bidi w:val="0"/>
      </w:pPr>
    </w:p>
    <w:p w14:paraId="444FF520">
      <w:pPr>
        <w:rPr>
          <w:rFonts w:ascii="宋体" w:hAnsi="宋体" w:cs="宋体"/>
          <w:b/>
          <w:kern w:val="0"/>
          <w:sz w:val="32"/>
          <w:szCs w:val="32"/>
        </w:rPr>
      </w:pPr>
    </w:p>
    <w:p w14:paraId="71480B58">
      <w:pPr>
        <w:bidi w:val="0"/>
      </w:pPr>
    </w:p>
    <w:tbl>
      <w:tblPr>
        <w:tblStyle w:val="36"/>
        <w:tblW w:w="7691" w:type="dxa"/>
        <w:jc w:val="center"/>
        <w:tblCellSpacing w:w="0" w:type="dxa"/>
        <w:tblLayout w:type="fixed"/>
        <w:tblCellMar>
          <w:top w:w="0" w:type="dxa"/>
          <w:left w:w="0" w:type="dxa"/>
          <w:bottom w:w="0" w:type="dxa"/>
          <w:right w:w="0" w:type="dxa"/>
        </w:tblCellMar>
      </w:tblPr>
      <w:tblGrid>
        <w:gridCol w:w="7691"/>
      </w:tblGrid>
      <w:tr w14:paraId="1DF80F10">
        <w:tblPrEx>
          <w:tblCellMar>
            <w:top w:w="0" w:type="dxa"/>
            <w:left w:w="0" w:type="dxa"/>
            <w:bottom w:w="0" w:type="dxa"/>
            <w:right w:w="0" w:type="dxa"/>
          </w:tblCellMar>
        </w:tblPrEx>
        <w:trPr>
          <w:trHeight w:val="510" w:hRule="atLeast"/>
          <w:tblCellSpacing w:w="0" w:type="dxa"/>
          <w:jc w:val="center"/>
        </w:trPr>
        <w:tc>
          <w:tcPr>
            <w:tcW w:w="7691" w:type="dxa"/>
          </w:tcPr>
          <w:p w14:paraId="142D3A01">
            <w:pPr>
              <w:spacing w:line="1000" w:lineRule="exact"/>
              <w:rPr>
                <w:rFonts w:hint="eastAsia" w:ascii="宋体" w:hAnsi="宋体" w:eastAsia="宋体" w:cs="宋体"/>
                <w:sz w:val="28"/>
                <w:szCs w:val="28"/>
                <w:lang w:eastAsia="zh-CN"/>
              </w:rPr>
            </w:pPr>
            <w:r>
              <w:rPr>
                <w:rFonts w:hint="eastAsia" w:ascii="宋体" w:hAnsi="宋体" w:cs="宋体"/>
                <w:spacing w:val="-1"/>
                <w:sz w:val="28"/>
                <w:szCs w:val="28"/>
              </w:rPr>
              <w:t>项目名称：</w:t>
            </w:r>
            <w:r>
              <w:rPr>
                <w:rFonts w:hint="eastAsia" w:ascii="宋体" w:hAnsi="宋体" w:cs="宋体"/>
                <w:kern w:val="0"/>
                <w:sz w:val="28"/>
                <w:szCs w:val="28"/>
                <w:u w:val="single"/>
                <w:lang w:eastAsia="zh-CN"/>
              </w:rPr>
              <w:t>集体土地所有权确权登记成果更新（2026年度）</w:t>
            </w:r>
          </w:p>
        </w:tc>
      </w:tr>
      <w:tr w14:paraId="3A8AE053">
        <w:tblPrEx>
          <w:tblCellMar>
            <w:top w:w="0" w:type="dxa"/>
            <w:left w:w="0" w:type="dxa"/>
            <w:bottom w:w="0" w:type="dxa"/>
            <w:right w:w="0" w:type="dxa"/>
          </w:tblCellMar>
        </w:tblPrEx>
        <w:trPr>
          <w:trHeight w:val="510" w:hRule="atLeast"/>
          <w:tblCellSpacing w:w="0" w:type="dxa"/>
          <w:jc w:val="center"/>
        </w:trPr>
        <w:tc>
          <w:tcPr>
            <w:tcW w:w="7691" w:type="dxa"/>
          </w:tcPr>
          <w:p w14:paraId="046CC185">
            <w:pPr>
              <w:spacing w:line="1000" w:lineRule="exact"/>
              <w:rPr>
                <w:rFonts w:ascii="宋体" w:hAnsi="宋体" w:cs="宋体"/>
                <w:sz w:val="28"/>
                <w:szCs w:val="28"/>
              </w:rPr>
            </w:pPr>
            <w:r>
              <w:rPr>
                <w:rFonts w:hint="eastAsia" w:ascii="宋体" w:hAnsi="宋体" w:cs="宋体"/>
                <w:spacing w:val="-1"/>
                <w:sz w:val="28"/>
                <w:szCs w:val="28"/>
              </w:rPr>
              <w:t>合同编号：</w:t>
            </w:r>
            <w:r>
              <w:rPr>
                <w:rFonts w:hint="eastAsia" w:ascii="宋体" w:hAnsi="宋体" w:cs="宋体"/>
                <w:spacing w:val="-1"/>
                <w:sz w:val="28"/>
                <w:szCs w:val="28"/>
                <w:u w:val="single"/>
              </w:rPr>
              <w:t xml:space="preserve">                      </w:t>
            </w:r>
            <w:r>
              <w:rPr>
                <w:rFonts w:hint="eastAsia" w:ascii="宋体" w:hAnsi="宋体" w:cs="宋体"/>
                <w:spacing w:val="-1"/>
                <w:sz w:val="28"/>
                <w:szCs w:val="28"/>
              </w:rPr>
              <w:t>（系统编号）</w:t>
            </w:r>
          </w:p>
        </w:tc>
      </w:tr>
      <w:tr w14:paraId="723F9507">
        <w:tblPrEx>
          <w:tblCellMar>
            <w:top w:w="0" w:type="dxa"/>
            <w:left w:w="0" w:type="dxa"/>
            <w:bottom w:w="0" w:type="dxa"/>
            <w:right w:w="0" w:type="dxa"/>
          </w:tblCellMar>
        </w:tblPrEx>
        <w:trPr>
          <w:trHeight w:val="510" w:hRule="atLeast"/>
          <w:tblCellSpacing w:w="0" w:type="dxa"/>
          <w:jc w:val="center"/>
        </w:trPr>
        <w:tc>
          <w:tcPr>
            <w:tcW w:w="7691" w:type="dxa"/>
          </w:tcPr>
          <w:p w14:paraId="7E3B19C6">
            <w:pPr>
              <w:spacing w:line="1000" w:lineRule="exact"/>
              <w:ind w:firstLine="1390" w:firstLineChars="500"/>
              <w:rPr>
                <w:rFonts w:ascii="宋体" w:hAnsi="宋体" w:cs="宋体"/>
                <w:sz w:val="28"/>
                <w:szCs w:val="28"/>
              </w:rPr>
            </w:pPr>
            <w:r>
              <w:rPr>
                <w:rFonts w:hint="eastAsia" w:ascii="宋体" w:hAnsi="宋体" w:cs="宋体"/>
                <w:spacing w:val="-1"/>
                <w:sz w:val="28"/>
                <w:szCs w:val="28"/>
              </w:rPr>
              <w:t>（自编号，如有）</w:t>
            </w:r>
          </w:p>
        </w:tc>
      </w:tr>
      <w:tr w14:paraId="50AFC7F0">
        <w:tblPrEx>
          <w:tblCellMar>
            <w:top w:w="0" w:type="dxa"/>
            <w:left w:w="0" w:type="dxa"/>
            <w:bottom w:w="0" w:type="dxa"/>
            <w:right w:w="0" w:type="dxa"/>
          </w:tblCellMar>
        </w:tblPrEx>
        <w:trPr>
          <w:trHeight w:val="510" w:hRule="atLeast"/>
          <w:tblCellSpacing w:w="0" w:type="dxa"/>
          <w:jc w:val="center"/>
        </w:trPr>
        <w:tc>
          <w:tcPr>
            <w:tcW w:w="7691" w:type="dxa"/>
          </w:tcPr>
          <w:p w14:paraId="07C9103F">
            <w:pPr>
              <w:spacing w:line="1000" w:lineRule="exact"/>
              <w:rPr>
                <w:rFonts w:ascii="宋体" w:hAnsi="宋体" w:cs="宋体"/>
                <w:sz w:val="28"/>
                <w:szCs w:val="28"/>
              </w:rPr>
            </w:pPr>
            <w:r>
              <w:rPr>
                <w:rFonts w:hint="eastAsia" w:ascii="宋体" w:hAnsi="宋体" w:cs="宋体"/>
                <w:spacing w:val="-2"/>
                <w:sz w:val="28"/>
                <w:szCs w:val="28"/>
              </w:rPr>
              <w:t>甲    方：</w:t>
            </w:r>
            <w:r>
              <w:rPr>
                <w:rFonts w:hint="eastAsia" w:ascii="宋体" w:hAnsi="宋体" w:cs="宋体"/>
                <w:kern w:val="0"/>
                <w:sz w:val="28"/>
                <w:szCs w:val="28"/>
                <w:u w:val="single"/>
              </w:rPr>
              <w:t>云南省自然资源厅</w:t>
            </w:r>
          </w:p>
        </w:tc>
      </w:tr>
      <w:tr w14:paraId="39920731">
        <w:tblPrEx>
          <w:tblCellMar>
            <w:top w:w="0" w:type="dxa"/>
            <w:left w:w="0" w:type="dxa"/>
            <w:bottom w:w="0" w:type="dxa"/>
            <w:right w:w="0" w:type="dxa"/>
          </w:tblCellMar>
        </w:tblPrEx>
        <w:trPr>
          <w:trHeight w:val="510" w:hRule="atLeast"/>
          <w:tblCellSpacing w:w="0" w:type="dxa"/>
          <w:jc w:val="center"/>
        </w:trPr>
        <w:tc>
          <w:tcPr>
            <w:tcW w:w="7691" w:type="dxa"/>
          </w:tcPr>
          <w:p w14:paraId="452FC67D">
            <w:pPr>
              <w:spacing w:line="1000" w:lineRule="exact"/>
              <w:rPr>
                <w:rFonts w:ascii="宋体" w:hAnsi="宋体" w:cs="宋体"/>
                <w:sz w:val="24"/>
              </w:rPr>
            </w:pPr>
            <w:r>
              <w:rPr>
                <w:rFonts w:hint="eastAsia" w:ascii="宋体" w:hAnsi="宋体" w:cs="宋体"/>
                <w:spacing w:val="-2"/>
                <w:sz w:val="28"/>
                <w:szCs w:val="28"/>
              </w:rPr>
              <w:t>乙    方：</w:t>
            </w:r>
            <w:r>
              <w:rPr>
                <w:rFonts w:hint="eastAsia" w:ascii="宋体" w:hAnsi="宋体" w:cs="宋体"/>
                <w:spacing w:val="-2"/>
                <w:sz w:val="28"/>
                <w:szCs w:val="28"/>
                <w:u w:val="single"/>
              </w:rPr>
              <w:t xml:space="preserve">                        </w:t>
            </w:r>
            <w:r>
              <w:rPr>
                <w:rFonts w:hint="eastAsia" w:ascii="宋体" w:hAnsi="宋体" w:cs="宋体"/>
                <w:b/>
                <w:bCs/>
                <w:kern w:val="0"/>
                <w:sz w:val="28"/>
                <w:szCs w:val="28"/>
              </w:rPr>
              <w:t xml:space="preserve">   </w:t>
            </w:r>
            <w:r>
              <w:rPr>
                <w:rFonts w:hint="eastAsia" w:ascii="宋体" w:hAnsi="宋体"/>
                <w:b/>
              </w:rPr>
              <w:t xml:space="preserve">    </w:t>
            </w:r>
          </w:p>
        </w:tc>
      </w:tr>
    </w:tbl>
    <w:p w14:paraId="17E593EA">
      <w:pPr>
        <w:rPr>
          <w:rFonts w:hint="eastAsia" w:ascii="宋体" w:hAnsi="宋体"/>
          <w:sz w:val="24"/>
        </w:rPr>
      </w:pPr>
      <w:r>
        <w:rPr>
          <w:rFonts w:hint="eastAsia" w:ascii="宋体" w:hAnsi="宋体"/>
          <w:sz w:val="24"/>
        </w:rPr>
        <w:br w:type="page"/>
      </w:r>
    </w:p>
    <w:p w14:paraId="074E38A2">
      <w:pPr>
        <w:keepNext w:val="0"/>
        <w:keepLines w:val="0"/>
        <w:pageBreakBefore w:val="0"/>
        <w:widowControl w:val="0"/>
        <w:kinsoku/>
        <w:wordWrap/>
        <w:overflowPunct/>
        <w:topLinePunct w:val="0"/>
        <w:autoSpaceDE/>
        <w:autoSpaceDN/>
        <w:bidi w:val="0"/>
        <w:adjustRightInd/>
        <w:snapToGrid/>
        <w:spacing w:before="167" w:beforeLines="50" w:line="420" w:lineRule="auto"/>
        <w:ind w:left="0" w:hanging="720" w:hangingChars="300"/>
        <w:textAlignment w:val="auto"/>
        <w:rPr>
          <w:rFonts w:hint="eastAsia" w:ascii="宋体" w:hAnsi="宋体"/>
          <w:sz w:val="24"/>
        </w:rPr>
      </w:pPr>
      <w:r>
        <w:rPr>
          <w:rFonts w:hint="eastAsia" w:ascii="宋体" w:hAnsi="宋体"/>
          <w:sz w:val="24"/>
        </w:rPr>
        <w:t>甲方（采购人公章）名称：云南省自然资源厅</w:t>
      </w:r>
    </w:p>
    <w:p w14:paraId="2D7C8B15">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地址：云南省昆明市盘龙区北京路1018号</w:t>
      </w:r>
    </w:p>
    <w:p w14:paraId="180DF187">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邮编：650244</w:t>
      </w:r>
    </w:p>
    <w:p w14:paraId="36F171B3">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法定代表人或委托代理人：</w:t>
      </w:r>
    </w:p>
    <w:p w14:paraId="49E98168">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项目（技术）负责人：</w:t>
      </w:r>
    </w:p>
    <w:p w14:paraId="411242ED">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电话：</w:t>
      </w:r>
    </w:p>
    <w:p w14:paraId="6BF6FEA2">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签订日期：</w:t>
      </w:r>
    </w:p>
    <w:p w14:paraId="65F7663A">
      <w:pPr>
        <w:keepNext w:val="0"/>
        <w:keepLines w:val="0"/>
        <w:pageBreakBefore w:val="0"/>
        <w:widowControl w:val="0"/>
        <w:kinsoku/>
        <w:wordWrap/>
        <w:overflowPunct/>
        <w:topLinePunct w:val="0"/>
        <w:autoSpaceDE/>
        <w:autoSpaceDN/>
        <w:bidi w:val="0"/>
        <w:adjustRightInd/>
        <w:snapToGrid/>
        <w:spacing w:before="332" w:beforeLines="100" w:line="420" w:lineRule="auto"/>
        <w:ind w:left="0" w:hanging="720" w:hangingChars="300"/>
        <w:textAlignment w:val="auto"/>
        <w:rPr>
          <w:rFonts w:ascii="宋体" w:hAnsi="宋体"/>
          <w:b/>
          <w:bCs/>
          <w:sz w:val="24"/>
        </w:rPr>
      </w:pPr>
      <w:r>
        <w:rPr>
          <w:rFonts w:hint="eastAsia" w:ascii="宋体" w:hAnsi="宋体"/>
          <w:sz w:val="24"/>
        </w:rPr>
        <w:t>乙方（投标人公章）名称：</w:t>
      </w:r>
    </w:p>
    <w:p w14:paraId="74DCCED9">
      <w:pPr>
        <w:keepNext w:val="0"/>
        <w:keepLines w:val="0"/>
        <w:pageBreakBefore w:val="0"/>
        <w:widowControl/>
        <w:kinsoku/>
        <w:wordWrap/>
        <w:overflowPunct/>
        <w:topLinePunct w:val="0"/>
        <w:autoSpaceDE/>
        <w:autoSpaceDN/>
        <w:bidi w:val="0"/>
        <w:adjustRightInd/>
        <w:snapToGrid/>
        <w:spacing w:line="420" w:lineRule="auto"/>
        <w:jc w:val="left"/>
        <w:textAlignment w:val="auto"/>
        <w:rPr>
          <w:rFonts w:hint="eastAsia" w:ascii="宋体" w:hAnsi="宋体" w:cs="宋体"/>
          <w:kern w:val="0"/>
          <w:sz w:val="24"/>
        </w:rPr>
      </w:pPr>
      <w:r>
        <w:rPr>
          <w:rFonts w:hint="eastAsia" w:ascii="宋体" w:hAnsi="宋体" w:cs="宋体"/>
          <w:kern w:val="0"/>
          <w:sz w:val="24"/>
        </w:rPr>
        <w:t>地址：</w:t>
      </w:r>
    </w:p>
    <w:p w14:paraId="2CCF73FE">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b/>
          <w:bCs/>
          <w:sz w:val="24"/>
          <w:szCs w:val="21"/>
        </w:rPr>
      </w:pPr>
      <w:r>
        <w:rPr>
          <w:rFonts w:hint="eastAsia" w:ascii="宋体" w:hAnsi="宋体" w:cs="宋体"/>
          <w:kern w:val="0"/>
          <w:sz w:val="24"/>
        </w:rPr>
        <w:t>邮编：</w:t>
      </w:r>
    </w:p>
    <w:p w14:paraId="0329C4BF">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法定代表人或委托代理人：</w:t>
      </w:r>
    </w:p>
    <w:p w14:paraId="47F77D11">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经办人：</w:t>
      </w:r>
    </w:p>
    <w:p w14:paraId="5422A464">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电话：</w:t>
      </w:r>
    </w:p>
    <w:p w14:paraId="74E9204E">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签订日期：</w:t>
      </w:r>
    </w:p>
    <w:p w14:paraId="749DD6BB">
      <w:pPr>
        <w:keepNext w:val="0"/>
        <w:keepLines w:val="0"/>
        <w:pageBreakBefore w:val="0"/>
        <w:widowControl w:val="0"/>
        <w:kinsoku/>
        <w:wordWrap/>
        <w:overflowPunct/>
        <w:topLinePunct w:val="0"/>
        <w:autoSpaceDE/>
        <w:autoSpaceDN/>
        <w:bidi w:val="0"/>
        <w:adjustRightInd/>
        <w:snapToGrid/>
        <w:spacing w:before="332" w:beforeLines="100" w:line="420" w:lineRule="auto"/>
        <w:ind w:left="0" w:hanging="720" w:hangingChars="300"/>
        <w:textAlignment w:val="auto"/>
        <w:rPr>
          <w:rFonts w:hint="eastAsia" w:ascii="宋体" w:hAnsi="宋体" w:eastAsia="宋体"/>
          <w:sz w:val="24"/>
          <w:lang w:eastAsia="zh-CN"/>
        </w:rPr>
      </w:pPr>
      <w:r>
        <w:rPr>
          <w:rFonts w:hint="eastAsia" w:ascii="宋体" w:hAnsi="宋体"/>
          <w:sz w:val="24"/>
        </w:rPr>
        <w:t>丙方（鉴证方公章）名称：</w:t>
      </w:r>
      <w:r>
        <w:rPr>
          <w:rFonts w:hint="eastAsia" w:ascii="宋体" w:hAnsi="宋体"/>
          <w:sz w:val="24"/>
          <w:lang w:eastAsia="zh-CN"/>
        </w:rPr>
        <w:t>华城云筑工程咨询管理(云南)有限公司</w:t>
      </w:r>
    </w:p>
    <w:p w14:paraId="04EB562F">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地址：云南省昆明市盘龙区金辰街道大唐国际写字楼18楼1801号</w:t>
      </w:r>
    </w:p>
    <w:p w14:paraId="41A837B4">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邮编：</w:t>
      </w:r>
    </w:p>
    <w:p w14:paraId="3BDEBE79">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法定代表人或委托代理人：</w:t>
      </w:r>
    </w:p>
    <w:p w14:paraId="40D55441">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经办人：</w:t>
      </w:r>
    </w:p>
    <w:p w14:paraId="05415324">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rPr>
      </w:pPr>
      <w:r>
        <w:rPr>
          <w:rFonts w:hint="eastAsia" w:ascii="宋体" w:hAnsi="宋体" w:cs="宋体"/>
          <w:kern w:val="0"/>
          <w:sz w:val="24"/>
        </w:rPr>
        <w:t>电话：</w:t>
      </w:r>
    </w:p>
    <w:p w14:paraId="03C58B5E">
      <w:pPr>
        <w:widowControl/>
        <w:spacing w:after="200"/>
        <w:jc w:val="left"/>
        <w:rPr>
          <w:rFonts w:ascii="宋体" w:hAnsi="宋体" w:cs="宋体"/>
          <w:bCs/>
          <w:sz w:val="24"/>
        </w:rPr>
      </w:pPr>
      <w:r>
        <w:rPr>
          <w:rFonts w:hint="eastAsia" w:ascii="宋体" w:hAnsi="宋体" w:cs="宋体"/>
          <w:bCs/>
          <w:sz w:val="24"/>
        </w:rPr>
        <w:br w:type="page"/>
      </w:r>
    </w:p>
    <w:p w14:paraId="718A5D51">
      <w:pPr>
        <w:widowControl/>
        <w:spacing w:after="200" w:line="480" w:lineRule="exact"/>
        <w:ind w:firstLine="480" w:firstLineChars="200"/>
        <w:jc w:val="left"/>
        <w:rPr>
          <w:rFonts w:ascii="宋体" w:hAnsi="宋体" w:cs="宋体"/>
          <w:b/>
          <w:bCs/>
          <w:kern w:val="0"/>
          <w:sz w:val="24"/>
          <w:szCs w:val="21"/>
        </w:rPr>
      </w:pPr>
      <w:r>
        <w:rPr>
          <w:rFonts w:hint="eastAsia" w:ascii="宋体" w:hAnsi="宋体" w:cs="宋体"/>
          <w:b/>
          <w:bCs/>
          <w:kern w:val="0"/>
          <w:sz w:val="24"/>
          <w:szCs w:val="21"/>
        </w:rPr>
        <w:t>甲方：云南省自然资源厅</w:t>
      </w:r>
    </w:p>
    <w:p w14:paraId="2F8F1127">
      <w:pPr>
        <w:widowControl/>
        <w:spacing w:after="200" w:line="480" w:lineRule="exact"/>
        <w:ind w:firstLine="480" w:firstLineChars="200"/>
        <w:jc w:val="left"/>
        <w:rPr>
          <w:rFonts w:ascii="宋体" w:hAnsi="宋体" w:cs="宋体"/>
          <w:b/>
          <w:bCs/>
          <w:kern w:val="0"/>
          <w:sz w:val="24"/>
          <w:szCs w:val="21"/>
        </w:rPr>
      </w:pPr>
      <w:r>
        <w:rPr>
          <w:rFonts w:hint="eastAsia" w:ascii="宋体" w:hAnsi="宋体" w:cs="宋体"/>
          <w:b/>
          <w:bCs/>
          <w:kern w:val="0"/>
          <w:sz w:val="24"/>
          <w:szCs w:val="21"/>
        </w:rPr>
        <w:t>乙方：</w:t>
      </w:r>
    </w:p>
    <w:p w14:paraId="2552E1B5">
      <w:pPr>
        <w:spacing w:line="560" w:lineRule="exact"/>
        <w:ind w:firstLine="480" w:firstLineChars="200"/>
        <w:rPr>
          <w:rFonts w:ascii="宋体" w:hAnsi="宋体" w:cs="宋体"/>
          <w:sz w:val="24"/>
        </w:rPr>
      </w:pPr>
      <w:r>
        <w:rPr>
          <w:rFonts w:hint="eastAsia" w:ascii="宋体" w:hAnsi="宋体" w:cs="宋体"/>
          <w:sz w:val="24"/>
        </w:rPr>
        <w:t>根据云南省自然资源厅组织的</w:t>
      </w:r>
      <w:r>
        <w:rPr>
          <w:rFonts w:hint="eastAsia" w:ascii="宋体" w:hAnsi="宋体" w:cs="宋体"/>
          <w:b/>
          <w:sz w:val="24"/>
          <w:u w:val="single"/>
          <w:lang w:eastAsia="zh-CN"/>
        </w:rPr>
        <w:t>集体土地所有权确权登记成果更新（2026年度）</w:t>
      </w:r>
      <w:r>
        <w:rPr>
          <w:rFonts w:hint="eastAsia" w:ascii="宋体" w:hAnsi="宋体" w:cs="宋体"/>
          <w:b/>
          <w:sz w:val="24"/>
          <w:u w:val="single"/>
        </w:rPr>
        <w:t>（项目编号：   ）</w:t>
      </w:r>
      <w:r>
        <w:rPr>
          <w:rFonts w:hint="eastAsia" w:ascii="宋体" w:hAnsi="宋体" w:cs="宋体"/>
          <w:sz w:val="24"/>
        </w:rPr>
        <w:t>采购结果，由</w:t>
      </w:r>
      <w:r>
        <w:rPr>
          <w:rFonts w:hint="eastAsia" w:ascii="宋体" w:hAnsi="宋体" w:cs="宋体"/>
          <w:b/>
          <w:sz w:val="24"/>
          <w:u w:val="single"/>
        </w:rPr>
        <w:t xml:space="preserve">         （中标人名称）</w:t>
      </w:r>
      <w:r>
        <w:rPr>
          <w:rFonts w:hint="eastAsia" w:ascii="宋体" w:hAnsi="宋体" w:cs="宋体"/>
          <w:sz w:val="24"/>
        </w:rPr>
        <w:t>负责完成</w:t>
      </w:r>
      <w:r>
        <w:rPr>
          <w:rFonts w:hint="eastAsia" w:ascii="宋体" w:hAnsi="宋体" w:cs="宋体"/>
          <w:b/>
          <w:sz w:val="24"/>
          <w:u w:val="single"/>
          <w:lang w:eastAsia="zh-CN"/>
        </w:rPr>
        <w:t>集体土地所有权确权登记成果更新（2026年度）</w:t>
      </w:r>
      <w:r>
        <w:rPr>
          <w:rFonts w:hint="eastAsia" w:ascii="宋体" w:hAnsi="宋体" w:cs="宋体"/>
          <w:b/>
          <w:sz w:val="24"/>
          <w:u w:val="single"/>
          <w:lang w:val="en-US" w:eastAsia="zh-CN"/>
        </w:rPr>
        <w:t>1标段集体土地所有权确权登记成果更新</w:t>
      </w:r>
      <w:r>
        <w:rPr>
          <w:rFonts w:hint="eastAsia" w:ascii="宋体" w:hAnsi="宋体" w:cs="宋体"/>
          <w:sz w:val="24"/>
        </w:rPr>
        <w:t>工作。根据《中华人民共和国民法典》以及有关法律法规的规定，双方本着诚实信用、平等自愿、互利有偿的原则，经双方友好协商一致，签订本合同，共同遵守执行。</w:t>
      </w:r>
    </w:p>
    <w:p w14:paraId="633515A8">
      <w:pPr>
        <w:spacing w:line="560" w:lineRule="exact"/>
        <w:ind w:firstLine="480" w:firstLineChars="200"/>
        <w:rPr>
          <w:rFonts w:hint="eastAsia" w:ascii="宋体" w:hAnsi="宋体" w:eastAsia="宋体" w:cs="宋体"/>
          <w:b/>
          <w:sz w:val="24"/>
          <w:lang w:eastAsia="zh-CN"/>
        </w:rPr>
      </w:pPr>
      <w:r>
        <w:rPr>
          <w:rFonts w:ascii="宋体" w:hAnsi="宋体" w:cs="宋体"/>
          <w:b/>
          <w:bCs/>
          <w:sz w:val="24"/>
        </w:rPr>
        <w:t>1</w:t>
      </w:r>
      <w:r>
        <w:rPr>
          <w:rFonts w:hint="eastAsia" w:ascii="宋体" w:hAnsi="宋体" w:cs="宋体"/>
          <w:b/>
          <w:bCs/>
          <w:sz w:val="24"/>
        </w:rPr>
        <w:t>.</w:t>
      </w:r>
      <w:r>
        <w:rPr>
          <w:rFonts w:ascii="宋体" w:hAnsi="宋体" w:cs="宋体"/>
          <w:b/>
          <w:bCs/>
          <w:sz w:val="24"/>
        </w:rPr>
        <w:t>项目</w:t>
      </w:r>
      <w:r>
        <w:rPr>
          <w:rFonts w:hint="eastAsia" w:ascii="宋体" w:hAnsi="宋体" w:cs="宋体"/>
          <w:b/>
          <w:bCs/>
          <w:sz w:val="24"/>
        </w:rPr>
        <w:t>（标段）</w:t>
      </w:r>
      <w:r>
        <w:rPr>
          <w:rFonts w:ascii="宋体" w:hAnsi="宋体" w:cs="宋体"/>
          <w:b/>
          <w:bCs/>
          <w:sz w:val="24"/>
        </w:rPr>
        <w:t>名称</w:t>
      </w:r>
      <w:r>
        <w:rPr>
          <w:rFonts w:hint="eastAsia" w:ascii="宋体" w:hAnsi="宋体" w:cs="宋体"/>
          <w:b/>
          <w:bCs/>
          <w:sz w:val="24"/>
          <w:lang w:val="en-US" w:eastAsia="zh-CN"/>
        </w:rPr>
        <w:t>:</w:t>
      </w:r>
      <w:r>
        <w:rPr>
          <w:rFonts w:hint="eastAsia" w:ascii="宋体" w:hAnsi="宋体" w:cs="宋体"/>
          <w:b/>
          <w:sz w:val="24"/>
          <w:lang w:eastAsia="zh-CN"/>
        </w:rPr>
        <w:t>集体土地所有权确权登记成果更新（2026年度）1标段集体土地所有权确权登记成果更新</w:t>
      </w:r>
    </w:p>
    <w:p w14:paraId="1DDB4E99">
      <w:pPr>
        <w:spacing w:line="560" w:lineRule="exact"/>
        <w:ind w:firstLine="480" w:firstLineChars="200"/>
        <w:rPr>
          <w:rFonts w:ascii="宋体" w:hAnsi="宋体" w:cs="宋体"/>
          <w:b/>
          <w:bCs/>
          <w:sz w:val="24"/>
        </w:rPr>
      </w:pPr>
      <w:r>
        <w:rPr>
          <w:rFonts w:ascii="宋体" w:hAnsi="宋体" w:cs="宋体"/>
          <w:b/>
          <w:bCs/>
          <w:sz w:val="24"/>
        </w:rPr>
        <w:t>2</w:t>
      </w:r>
      <w:r>
        <w:rPr>
          <w:rFonts w:hint="eastAsia" w:ascii="宋体" w:hAnsi="宋体" w:cs="宋体"/>
          <w:b/>
          <w:bCs/>
          <w:sz w:val="24"/>
        </w:rPr>
        <w:t>.建设目标</w:t>
      </w:r>
    </w:p>
    <w:p w14:paraId="1555F35B">
      <w:pPr>
        <w:spacing w:line="560" w:lineRule="exact"/>
        <w:ind w:firstLine="480" w:firstLineChars="200"/>
        <w:outlineLvl w:val="1"/>
        <w:rPr>
          <w:rFonts w:ascii="宋体" w:hAnsi="宋体" w:cs="仿宋"/>
          <w:sz w:val="24"/>
          <w:szCs w:val="21"/>
        </w:rPr>
      </w:pPr>
      <w:r>
        <w:rPr>
          <w:rFonts w:hint="eastAsia" w:ascii="宋体" w:hAnsi="宋体" w:cs="仿宋"/>
          <w:sz w:val="24"/>
          <w:szCs w:val="21"/>
        </w:rPr>
        <w:t>在2026年10月底前，指导各县（市、区）在最新年度集体土地所有权确权登记成果更新基础上，完成2026年度更新调查与登记，形成登记数据库成果，并以离线方式向自然资源部汇交登记成果更新数据库。通过开展集体土地所有权更新汇交工作，进一步健全“日常+定期”更新机制，实现集体土地所有权地籍管理与登记的数字化、网络化和智能化，提升全省集体土地所有权地籍调查监测与管理能力，优化不动产登记信息化体系，促进信息共享与成果应用。</w:t>
      </w:r>
    </w:p>
    <w:p w14:paraId="693932CE">
      <w:pPr>
        <w:spacing w:line="560" w:lineRule="exact"/>
        <w:ind w:firstLine="480" w:firstLineChars="200"/>
        <w:outlineLvl w:val="1"/>
        <w:rPr>
          <w:rFonts w:ascii="宋体" w:hAnsi="宋体" w:cs="宋体"/>
          <w:b/>
          <w:bCs/>
          <w:sz w:val="24"/>
        </w:rPr>
      </w:pPr>
      <w:r>
        <w:rPr>
          <w:rFonts w:ascii="宋体" w:hAnsi="宋体" w:cs="宋体"/>
          <w:b/>
          <w:bCs/>
          <w:sz w:val="24"/>
        </w:rPr>
        <w:t>3</w:t>
      </w:r>
      <w:r>
        <w:rPr>
          <w:rFonts w:hint="eastAsia" w:ascii="宋体" w:hAnsi="宋体" w:cs="宋体"/>
          <w:b/>
          <w:bCs/>
          <w:sz w:val="24"/>
        </w:rPr>
        <w:t>.工作内容</w:t>
      </w:r>
    </w:p>
    <w:p w14:paraId="026204E4">
      <w:pPr>
        <w:spacing w:line="560" w:lineRule="exact"/>
        <w:ind w:firstLine="480" w:firstLineChars="200"/>
        <w:outlineLvl w:val="0"/>
        <w:rPr>
          <w:rFonts w:hint="eastAsia" w:ascii="宋体" w:hAnsi="宋体" w:cs="宋体"/>
          <w:bCs/>
          <w:sz w:val="24"/>
          <w:shd w:val="clear" w:color="auto" w:fill="FFFFFF"/>
        </w:rPr>
      </w:pPr>
      <w:r>
        <w:rPr>
          <w:rFonts w:hint="eastAsia" w:ascii="宋体" w:hAnsi="宋体" w:cs="宋体"/>
          <w:bCs/>
          <w:sz w:val="24"/>
          <w:shd w:val="clear" w:color="auto" w:fill="FFFFFF"/>
        </w:rPr>
        <w:t>1、集体土地所有权确权登记成果更新省级技术支撑：指导各县（市、区）在最新年度集体土地所有权确权登记更新基础上，收集集体土地征收、行政区划调整等集体土地所有权变更信息。</w:t>
      </w:r>
    </w:p>
    <w:p w14:paraId="54489EF8">
      <w:pPr>
        <w:spacing w:line="560" w:lineRule="exact"/>
        <w:ind w:firstLine="480" w:firstLineChars="200"/>
        <w:outlineLvl w:val="0"/>
        <w:rPr>
          <w:rFonts w:hint="eastAsia" w:ascii="宋体" w:hAnsi="宋体" w:cs="宋体"/>
          <w:bCs/>
          <w:sz w:val="24"/>
          <w:shd w:val="clear" w:color="auto" w:fill="FFFFFF"/>
        </w:rPr>
      </w:pPr>
      <w:r>
        <w:rPr>
          <w:rFonts w:hint="eastAsia" w:ascii="宋体" w:hAnsi="宋体" w:cs="宋体"/>
          <w:bCs/>
          <w:sz w:val="24"/>
          <w:shd w:val="clear" w:color="auto" w:fill="FFFFFF"/>
        </w:rPr>
        <w:t>2、县级更新登记数据库质检与汇交：按自然资源部《不动产登记数据库标准》和省级相关要求，对县级汇交的集体土地所有权确权登记成果更新数据库进行检查，确保数据更新不重不漏，质量符合规范。质检符合要求的，结合县级汇交情况，可按季度汇交到自然资源部。</w:t>
      </w:r>
    </w:p>
    <w:p w14:paraId="0EE088C9">
      <w:pPr>
        <w:spacing w:line="560" w:lineRule="exact"/>
        <w:ind w:firstLine="480" w:firstLineChars="200"/>
        <w:outlineLvl w:val="0"/>
        <w:rPr>
          <w:rFonts w:ascii="宋体" w:hAnsi="宋体" w:cs="宋体"/>
          <w:bCs/>
          <w:sz w:val="24"/>
          <w:shd w:val="clear" w:color="auto" w:fill="FFFFFF"/>
        </w:rPr>
      </w:pPr>
      <w:r>
        <w:rPr>
          <w:rFonts w:hint="eastAsia" w:ascii="宋体" w:hAnsi="宋体" w:cs="宋体"/>
          <w:bCs/>
          <w:sz w:val="24"/>
          <w:shd w:val="clear" w:color="auto" w:fill="FFFFFF"/>
        </w:rPr>
        <w:t>3、县级更新登记数据入库：依托省级不动产地籍监督管理平台，协助县级完成数据入库，完善集体土地所有权省级一张图，实现对所有权数据的统一规范管理。在此基础上将集体土地所有权登记成果应用于项目用地报批、土地征收、储备供应等自然资源管理工作。</w:t>
      </w:r>
    </w:p>
    <w:p w14:paraId="4316FB4E">
      <w:pPr>
        <w:spacing w:line="560" w:lineRule="exact"/>
        <w:ind w:firstLine="480" w:firstLineChars="200"/>
        <w:outlineLvl w:val="0"/>
        <w:rPr>
          <w:rFonts w:ascii="宋体" w:hAnsi="宋体" w:cs="宋体"/>
          <w:b/>
          <w:bCs/>
          <w:sz w:val="24"/>
        </w:rPr>
      </w:pPr>
      <w:r>
        <w:rPr>
          <w:rFonts w:hint="eastAsia" w:ascii="宋体" w:hAnsi="宋体" w:cs="宋体"/>
          <w:b/>
          <w:bCs/>
          <w:sz w:val="24"/>
        </w:rPr>
        <w:t>二、服务期限</w:t>
      </w:r>
    </w:p>
    <w:p w14:paraId="71A410A0">
      <w:pPr>
        <w:spacing w:line="560" w:lineRule="exact"/>
        <w:ind w:firstLine="480" w:firstLineChars="200"/>
        <w:rPr>
          <w:rFonts w:ascii="宋体" w:hAnsi="宋体" w:cs="宋体"/>
          <w:sz w:val="24"/>
        </w:rPr>
      </w:pPr>
      <w:r>
        <w:rPr>
          <w:rFonts w:hint="eastAsia" w:ascii="宋体" w:hAnsi="宋体" w:cs="宋体"/>
          <w:sz w:val="24"/>
        </w:rPr>
        <w:t>项目实施时间：2026年10月31日前完成全部工作内容，并完成验收。</w:t>
      </w:r>
    </w:p>
    <w:p w14:paraId="66A1658E">
      <w:pPr>
        <w:spacing w:line="560" w:lineRule="exact"/>
        <w:ind w:firstLine="480" w:firstLineChars="200"/>
        <w:rPr>
          <w:rFonts w:ascii="宋体" w:hAnsi="宋体" w:cs="宋体"/>
          <w:sz w:val="24"/>
          <w:highlight w:val="yellow"/>
        </w:rPr>
      </w:pPr>
      <w:r>
        <w:rPr>
          <w:rFonts w:hint="eastAsia" w:ascii="宋体" w:hAnsi="宋体" w:cs="宋体"/>
          <w:sz w:val="24"/>
        </w:rPr>
        <w:t>售后服务期限：项目验收合格后一年。</w:t>
      </w:r>
    </w:p>
    <w:p w14:paraId="70A06078">
      <w:pPr>
        <w:spacing w:line="560" w:lineRule="exact"/>
        <w:ind w:firstLine="480" w:firstLineChars="200"/>
        <w:rPr>
          <w:rFonts w:ascii="宋体" w:hAnsi="宋体" w:cs="宋体"/>
          <w:b/>
          <w:bCs/>
          <w:sz w:val="24"/>
        </w:rPr>
      </w:pPr>
      <w:r>
        <w:rPr>
          <w:rFonts w:hint="eastAsia" w:ascii="宋体" w:hAnsi="宋体" w:cs="宋体"/>
          <w:b/>
          <w:bCs/>
          <w:sz w:val="24"/>
        </w:rPr>
        <w:t>三、工作完成后提交的成果</w:t>
      </w:r>
    </w:p>
    <w:p w14:paraId="2BF5C009">
      <w:pPr>
        <w:spacing w:line="560" w:lineRule="exact"/>
        <w:ind w:firstLine="480" w:firstLineChars="200"/>
        <w:outlineLvl w:val="0"/>
        <w:rPr>
          <w:rFonts w:hint="eastAsia" w:ascii="宋体" w:hAnsi="宋体" w:cs="宋体"/>
          <w:bCs/>
          <w:sz w:val="24"/>
          <w:shd w:val="clear" w:color="auto" w:fill="FFFFFF"/>
        </w:rPr>
      </w:pPr>
      <w:r>
        <w:rPr>
          <w:rFonts w:hint="eastAsia" w:ascii="宋体" w:hAnsi="宋体" w:cs="宋体"/>
          <w:bCs/>
          <w:sz w:val="24"/>
          <w:shd w:val="clear" w:color="auto" w:fill="FFFFFF"/>
        </w:rPr>
        <w:t>包括但不限于：</w:t>
      </w:r>
    </w:p>
    <w:p w14:paraId="7E16A938">
      <w:pPr>
        <w:spacing w:line="560" w:lineRule="exact"/>
        <w:ind w:firstLine="480" w:firstLineChars="200"/>
        <w:outlineLvl w:val="0"/>
        <w:rPr>
          <w:rFonts w:hint="eastAsia" w:ascii="宋体" w:hAnsi="宋体" w:cs="宋体"/>
          <w:bCs/>
          <w:sz w:val="24"/>
          <w:shd w:val="clear" w:color="auto" w:fill="FFFFFF"/>
        </w:rPr>
      </w:pPr>
      <w:r>
        <w:rPr>
          <w:rFonts w:hint="eastAsia" w:ascii="宋体" w:hAnsi="宋体" w:cs="宋体"/>
          <w:bCs/>
          <w:sz w:val="24"/>
          <w:shd w:val="clear" w:color="auto" w:fill="FFFFFF"/>
        </w:rPr>
        <w:t>1、评审后的项目技术方案；</w:t>
      </w:r>
    </w:p>
    <w:p w14:paraId="6AF389D3">
      <w:pPr>
        <w:spacing w:line="560" w:lineRule="exact"/>
        <w:ind w:firstLine="480" w:firstLineChars="200"/>
        <w:outlineLvl w:val="0"/>
        <w:rPr>
          <w:rFonts w:hint="eastAsia" w:ascii="宋体" w:hAnsi="宋体" w:cs="宋体"/>
          <w:bCs/>
          <w:sz w:val="24"/>
          <w:shd w:val="clear" w:color="auto" w:fill="FFFFFF"/>
        </w:rPr>
      </w:pPr>
      <w:r>
        <w:rPr>
          <w:rFonts w:hint="eastAsia" w:ascii="宋体" w:hAnsi="宋体" w:cs="宋体"/>
          <w:bCs/>
          <w:sz w:val="24"/>
          <w:shd w:val="clear" w:color="auto" w:fill="FFFFFF"/>
        </w:rPr>
        <w:t>2、项目工作总结；</w:t>
      </w:r>
    </w:p>
    <w:p w14:paraId="13AA1B09">
      <w:pPr>
        <w:spacing w:line="560" w:lineRule="exact"/>
        <w:ind w:firstLine="480" w:firstLineChars="200"/>
        <w:outlineLvl w:val="0"/>
        <w:rPr>
          <w:rFonts w:hint="eastAsia" w:ascii="宋体" w:hAnsi="宋体" w:cs="宋体"/>
          <w:bCs/>
          <w:sz w:val="24"/>
          <w:shd w:val="clear" w:color="auto" w:fill="FFFFFF"/>
        </w:rPr>
      </w:pPr>
      <w:r>
        <w:rPr>
          <w:rFonts w:hint="eastAsia" w:ascii="宋体" w:hAnsi="宋体" w:cs="宋体"/>
          <w:bCs/>
          <w:sz w:val="24"/>
          <w:shd w:val="clear" w:color="auto" w:fill="FFFFFF"/>
        </w:rPr>
        <w:t>3、129个县（市、区）2026年度集体土地所有权确权登记成果更新数据库及向自然资源部汇交清单；</w:t>
      </w:r>
    </w:p>
    <w:p w14:paraId="376D566E">
      <w:pPr>
        <w:spacing w:line="560" w:lineRule="exact"/>
        <w:ind w:firstLine="480" w:firstLineChars="200"/>
        <w:outlineLvl w:val="0"/>
        <w:rPr>
          <w:rFonts w:hint="eastAsia" w:ascii="宋体" w:hAnsi="宋体" w:cs="宋体"/>
          <w:bCs/>
          <w:sz w:val="24"/>
          <w:shd w:val="clear" w:color="auto" w:fill="FFFFFF"/>
        </w:rPr>
      </w:pPr>
      <w:r>
        <w:rPr>
          <w:rFonts w:hint="eastAsia" w:ascii="宋体" w:hAnsi="宋体" w:cs="宋体"/>
          <w:bCs/>
          <w:sz w:val="24"/>
          <w:shd w:val="clear" w:color="auto" w:fill="FFFFFF"/>
        </w:rPr>
        <w:t>4、129个县（市、区）2026年度集体土地所有权确权登记成果更新数据库省级不动产地籍监督管理平台入库清单。</w:t>
      </w:r>
    </w:p>
    <w:p w14:paraId="02B5B599">
      <w:pPr>
        <w:spacing w:line="560" w:lineRule="exact"/>
        <w:ind w:firstLine="480" w:firstLineChars="200"/>
        <w:outlineLvl w:val="0"/>
        <w:rPr>
          <w:rFonts w:ascii="宋体" w:hAnsi="宋体" w:cs="宋体"/>
          <w:bCs/>
          <w:sz w:val="24"/>
          <w:shd w:val="clear" w:color="auto" w:fill="FFFFFF"/>
        </w:rPr>
      </w:pPr>
      <w:r>
        <w:rPr>
          <w:rFonts w:hint="eastAsia" w:ascii="宋体" w:hAnsi="宋体" w:cs="宋体"/>
          <w:bCs/>
          <w:sz w:val="24"/>
          <w:shd w:val="clear" w:color="auto" w:fill="FFFFFF"/>
        </w:rPr>
        <w:t>以上成果提交纸质原件1份，电子扫描件（光盘形式）2份。</w:t>
      </w:r>
    </w:p>
    <w:p w14:paraId="5641742F">
      <w:pPr>
        <w:spacing w:line="560" w:lineRule="exact"/>
        <w:ind w:firstLine="480" w:firstLineChars="200"/>
        <w:outlineLvl w:val="0"/>
        <w:rPr>
          <w:rFonts w:ascii="宋体" w:hAnsi="宋体" w:cs="宋体"/>
          <w:b/>
          <w:bCs/>
          <w:sz w:val="24"/>
        </w:rPr>
      </w:pPr>
      <w:r>
        <w:rPr>
          <w:rFonts w:hint="eastAsia" w:ascii="宋体" w:hAnsi="宋体" w:cs="宋体"/>
          <w:b/>
          <w:bCs/>
          <w:sz w:val="24"/>
        </w:rPr>
        <w:t>四、合同金额及付款方式</w:t>
      </w:r>
    </w:p>
    <w:p w14:paraId="0ED3145A">
      <w:pPr>
        <w:spacing w:line="560" w:lineRule="exact"/>
        <w:ind w:firstLine="480" w:firstLineChars="200"/>
        <w:outlineLvl w:val="1"/>
        <w:rPr>
          <w:rFonts w:ascii="宋体" w:hAnsi="宋体" w:cs="宋体"/>
          <w:b/>
          <w:bCs/>
          <w:sz w:val="24"/>
        </w:rPr>
      </w:pPr>
      <w:r>
        <w:rPr>
          <w:rFonts w:hint="eastAsia" w:ascii="宋体" w:hAnsi="宋体" w:cs="宋体"/>
          <w:b/>
          <w:bCs/>
          <w:sz w:val="24"/>
        </w:rPr>
        <w:t>1.合同金额</w:t>
      </w:r>
    </w:p>
    <w:p w14:paraId="39546471">
      <w:pPr>
        <w:spacing w:line="560" w:lineRule="exact"/>
        <w:ind w:firstLine="480" w:firstLineChars="200"/>
        <w:rPr>
          <w:rFonts w:ascii="宋体" w:hAnsi="宋体" w:cs="宋体"/>
          <w:sz w:val="24"/>
          <w:szCs w:val="21"/>
          <w:u w:val="single"/>
        </w:rPr>
      </w:pPr>
      <w:r>
        <w:rPr>
          <w:rFonts w:hint="eastAsia" w:ascii="宋体" w:hAnsi="宋体" w:cs="宋体"/>
          <w:sz w:val="24"/>
        </w:rPr>
        <w:t>本项目合同金额为：￥</w:t>
      </w:r>
      <w:r>
        <w:rPr>
          <w:rFonts w:hint="eastAsia"/>
          <w:b/>
          <w:sz w:val="24"/>
          <w:u w:val="single"/>
        </w:rPr>
        <w:t xml:space="preserve">        </w:t>
      </w:r>
      <w:r>
        <w:rPr>
          <w:rFonts w:hint="eastAsia" w:ascii="宋体" w:hAnsi="宋体" w:cs="宋体"/>
          <w:sz w:val="24"/>
        </w:rPr>
        <w:t>元，大写：</w:t>
      </w:r>
      <w:r>
        <w:rPr>
          <w:rFonts w:hint="eastAsia" w:ascii="宋体" w:hAnsi="宋体" w:cs="宋体"/>
          <w:b/>
          <w:sz w:val="24"/>
          <w:u w:val="single"/>
        </w:rPr>
        <w:t>人民币</w:t>
      </w:r>
      <w:r>
        <w:rPr>
          <w:rFonts w:hint="eastAsia"/>
          <w:b/>
          <w:sz w:val="24"/>
          <w:u w:val="single"/>
        </w:rPr>
        <w:t xml:space="preserve">        </w:t>
      </w:r>
      <w:r>
        <w:rPr>
          <w:rFonts w:ascii="宋体" w:hAnsi="宋体" w:cs="宋体"/>
          <w:b/>
          <w:sz w:val="24"/>
          <w:u w:val="single"/>
        </w:rPr>
        <w:t xml:space="preserve"> </w:t>
      </w:r>
      <w:r>
        <w:rPr>
          <w:rFonts w:hint="eastAsia" w:ascii="宋体" w:hAnsi="宋体" w:cs="宋体"/>
          <w:sz w:val="24"/>
        </w:rPr>
        <w:t>。</w:t>
      </w:r>
      <w:r>
        <w:rPr>
          <w:rFonts w:hint="eastAsia" w:ascii="宋体" w:hAnsi="宋体" w:cs="宋体"/>
          <w:sz w:val="24"/>
          <w:szCs w:val="21"/>
        </w:rPr>
        <w:t>以上价格为包干价，包含了乙方完成本合同项下工作内容所需的全部费用。包括但不限于设备费、材料费、人工费、服务费、差旅费、第三方测评费以及因乙方原因导致修改、重做所产生的费用等全部含税费用，除以上费用外，乙方不得要求甲方支付任何其他费用。甲方付款前，乙方需向甲方开具符合法律规定和甲方要求的发票，否则甲方有权拒绝付款，并不承担因此造成的任何法律责任。</w:t>
      </w:r>
    </w:p>
    <w:p w14:paraId="51981EDC">
      <w:pPr>
        <w:spacing w:line="560" w:lineRule="exact"/>
        <w:ind w:firstLine="480" w:firstLineChars="200"/>
        <w:outlineLvl w:val="1"/>
        <w:rPr>
          <w:rFonts w:ascii="宋体" w:hAnsi="宋体" w:cs="宋体"/>
          <w:b/>
          <w:bCs/>
          <w:sz w:val="24"/>
        </w:rPr>
      </w:pPr>
      <w:r>
        <w:rPr>
          <w:rFonts w:hint="eastAsia" w:ascii="宋体" w:hAnsi="宋体" w:cs="宋体"/>
          <w:b/>
          <w:bCs/>
          <w:sz w:val="24"/>
        </w:rPr>
        <w:t>2.付款方式：甲方分两次支付合同价款</w:t>
      </w:r>
    </w:p>
    <w:p w14:paraId="3122B5A7">
      <w:pPr>
        <w:spacing w:line="560" w:lineRule="exact"/>
        <w:ind w:firstLine="480" w:firstLineChars="200"/>
        <w:rPr>
          <w:rFonts w:ascii="宋体" w:hAnsi="宋体" w:cs="宋体"/>
          <w:sz w:val="24"/>
          <w:highlight w:val="none"/>
        </w:rPr>
      </w:pPr>
      <w:r>
        <w:rPr>
          <w:rFonts w:hint="eastAsia" w:ascii="宋体" w:hAnsi="宋体" w:cs="仿宋"/>
          <w:color w:val="000000"/>
          <w:sz w:val="24"/>
          <w:highlight w:val="none"/>
        </w:rPr>
        <w:t>第一次于合同签订且服务商提供正式发票后的15个工作日内，采购人支付该项目合同价款的80%</w:t>
      </w:r>
      <w:r>
        <w:rPr>
          <w:rFonts w:hint="eastAsia" w:ascii="宋体" w:hAnsi="宋体" w:cs="宋体"/>
          <w:sz w:val="24"/>
          <w:highlight w:val="none"/>
        </w:rPr>
        <w:t xml:space="preserve">，即人民币 </w:t>
      </w:r>
      <w:r>
        <w:rPr>
          <w:rFonts w:hint="eastAsia" w:ascii="宋体" w:hAnsi="宋体" w:cs="宋体"/>
          <w:b/>
          <w:sz w:val="24"/>
          <w:highlight w:val="none"/>
          <w:u w:val="single"/>
        </w:rPr>
        <w:t>￥</w:t>
      </w:r>
      <w:r>
        <w:rPr>
          <w:rFonts w:hint="eastAsia"/>
          <w:b/>
          <w:sz w:val="24"/>
          <w:highlight w:val="none"/>
          <w:u w:val="single"/>
        </w:rPr>
        <w:t xml:space="preserve">    </w:t>
      </w:r>
      <w:r>
        <w:rPr>
          <w:rFonts w:hint="eastAsia" w:ascii="宋体" w:hAnsi="宋体" w:cs="宋体"/>
          <w:b/>
          <w:sz w:val="24"/>
          <w:highlight w:val="none"/>
          <w:u w:val="single"/>
        </w:rPr>
        <w:t>元（大写：人民币</w:t>
      </w:r>
      <w:r>
        <w:rPr>
          <w:rFonts w:hint="eastAsia"/>
          <w:b/>
          <w:sz w:val="24"/>
          <w:highlight w:val="none"/>
          <w:u w:val="single"/>
        </w:rPr>
        <w:t xml:space="preserve">     </w:t>
      </w:r>
      <w:r>
        <w:rPr>
          <w:rFonts w:hint="eastAsia" w:ascii="宋体" w:hAnsi="宋体" w:cs="宋体"/>
          <w:b/>
          <w:sz w:val="24"/>
          <w:highlight w:val="none"/>
          <w:u w:val="single"/>
        </w:rPr>
        <w:t>）</w:t>
      </w:r>
      <w:r>
        <w:rPr>
          <w:rFonts w:hint="eastAsia" w:ascii="宋体" w:hAnsi="宋体" w:cs="仿宋"/>
          <w:color w:val="000000"/>
          <w:sz w:val="24"/>
          <w:highlight w:val="none"/>
        </w:rPr>
        <w:t>；</w:t>
      </w:r>
      <w:r>
        <w:rPr>
          <w:rFonts w:hint="eastAsia" w:ascii="宋体" w:hAnsi="宋体" w:cs="宋体"/>
          <w:sz w:val="24"/>
          <w:highlight w:val="none"/>
        </w:rPr>
        <w:t xml:space="preserve">第二次于服务商按项目成果要求提交全部成果资料且通过采购人验收，并提供正式发票后的15个工作日内，采购人支付该项目剩余20%的合同价款，即人民币 </w:t>
      </w:r>
      <w:r>
        <w:rPr>
          <w:rFonts w:hint="eastAsia" w:ascii="宋体" w:hAnsi="宋体" w:cs="宋体"/>
          <w:b/>
          <w:sz w:val="24"/>
          <w:highlight w:val="none"/>
          <w:u w:val="single"/>
        </w:rPr>
        <w:t>￥</w:t>
      </w:r>
      <w:r>
        <w:rPr>
          <w:rFonts w:hint="eastAsia"/>
          <w:b/>
          <w:sz w:val="24"/>
          <w:highlight w:val="none"/>
          <w:u w:val="single"/>
        </w:rPr>
        <w:t xml:space="preserve">    </w:t>
      </w:r>
      <w:r>
        <w:rPr>
          <w:rFonts w:hint="eastAsia" w:ascii="宋体" w:hAnsi="宋体" w:cs="宋体"/>
          <w:b/>
          <w:sz w:val="24"/>
          <w:highlight w:val="none"/>
          <w:u w:val="single"/>
        </w:rPr>
        <w:t>元（大写：人民币</w:t>
      </w:r>
      <w:r>
        <w:rPr>
          <w:rFonts w:hint="eastAsia"/>
          <w:b/>
          <w:sz w:val="24"/>
          <w:highlight w:val="none"/>
          <w:u w:val="single"/>
        </w:rPr>
        <w:t xml:space="preserve">     </w:t>
      </w:r>
      <w:r>
        <w:rPr>
          <w:rFonts w:hint="eastAsia" w:ascii="宋体" w:hAnsi="宋体" w:cs="宋体"/>
          <w:b/>
          <w:sz w:val="24"/>
          <w:highlight w:val="none"/>
          <w:u w:val="single"/>
        </w:rPr>
        <w:t>）</w:t>
      </w:r>
      <w:r>
        <w:rPr>
          <w:rFonts w:hint="eastAsia" w:ascii="宋体" w:hAnsi="宋体" w:cs="仿宋"/>
          <w:color w:val="000000"/>
          <w:sz w:val="24"/>
          <w:highlight w:val="none"/>
        </w:rPr>
        <w:t>。</w:t>
      </w:r>
    </w:p>
    <w:p w14:paraId="14C2760D">
      <w:pPr>
        <w:spacing w:line="560" w:lineRule="exact"/>
        <w:ind w:firstLine="480" w:firstLineChars="200"/>
        <w:outlineLvl w:val="1"/>
        <w:rPr>
          <w:rFonts w:ascii="宋体" w:hAnsi="宋体" w:cs="宋体"/>
          <w:sz w:val="24"/>
        </w:rPr>
      </w:pPr>
      <w:r>
        <w:rPr>
          <w:rFonts w:hint="eastAsia" w:ascii="宋体" w:hAnsi="宋体" w:cs="宋体"/>
          <w:b/>
          <w:bCs/>
          <w:sz w:val="24"/>
        </w:rPr>
        <w:t>3.</w:t>
      </w:r>
      <w:r>
        <w:rPr>
          <w:rFonts w:ascii="宋体" w:hAnsi="宋体" w:cs="宋体"/>
          <w:b/>
          <w:bCs/>
          <w:sz w:val="24"/>
        </w:rPr>
        <w:t>乙方收款账户信息</w:t>
      </w:r>
    </w:p>
    <w:p w14:paraId="07F850AB">
      <w:pPr>
        <w:tabs>
          <w:tab w:val="left" w:pos="2357"/>
        </w:tabs>
        <w:spacing w:line="560" w:lineRule="exact"/>
        <w:ind w:firstLine="480" w:firstLineChars="200"/>
        <w:rPr>
          <w:rFonts w:ascii="宋体" w:hAnsi="宋体" w:cs="宋体"/>
          <w:sz w:val="24"/>
        </w:rPr>
      </w:pPr>
      <w:r>
        <w:rPr>
          <w:rFonts w:hint="eastAsia" w:ascii="宋体" w:hAnsi="宋体" w:cs="宋体"/>
          <w:sz w:val="24"/>
        </w:rPr>
        <w:t>开户银行：</w:t>
      </w:r>
      <w:r>
        <w:rPr>
          <w:rFonts w:hint="eastAsia"/>
          <w:b/>
          <w:sz w:val="24"/>
          <w:u w:val="single"/>
        </w:rPr>
        <w:t xml:space="preserve">                            </w:t>
      </w:r>
    </w:p>
    <w:p w14:paraId="27A7C6F4">
      <w:pPr>
        <w:spacing w:line="560" w:lineRule="exact"/>
        <w:ind w:firstLine="480" w:firstLineChars="200"/>
        <w:outlineLvl w:val="0"/>
        <w:rPr>
          <w:rFonts w:ascii="宋体" w:hAnsi="宋体" w:cs="宋体"/>
          <w:sz w:val="24"/>
        </w:rPr>
      </w:pPr>
      <w:r>
        <w:rPr>
          <w:rFonts w:hint="eastAsia" w:ascii="宋体" w:hAnsi="宋体" w:cs="宋体"/>
          <w:sz w:val="24"/>
        </w:rPr>
        <w:t>户</w:t>
      </w:r>
      <w:r>
        <w:rPr>
          <w:rFonts w:ascii="宋体" w:hAnsi="宋体" w:cs="宋体"/>
          <w:sz w:val="24"/>
        </w:rPr>
        <w:t xml:space="preserve">    名：</w:t>
      </w:r>
      <w:r>
        <w:rPr>
          <w:rFonts w:hint="eastAsia"/>
          <w:b/>
          <w:sz w:val="24"/>
          <w:u w:val="single"/>
        </w:rPr>
        <w:t xml:space="preserve">                            </w:t>
      </w:r>
    </w:p>
    <w:p w14:paraId="542C6C5B">
      <w:pPr>
        <w:spacing w:line="560" w:lineRule="exact"/>
        <w:ind w:firstLine="480" w:firstLineChars="200"/>
        <w:rPr>
          <w:rFonts w:ascii="宋体" w:hAnsi="宋体"/>
          <w:sz w:val="24"/>
          <w:u w:val="single"/>
        </w:rPr>
      </w:pPr>
      <w:r>
        <w:rPr>
          <w:rFonts w:hint="eastAsia" w:ascii="宋体" w:hAnsi="宋体" w:cs="宋体"/>
          <w:sz w:val="24"/>
        </w:rPr>
        <w:t>账</w:t>
      </w:r>
      <w:r>
        <w:rPr>
          <w:rFonts w:ascii="宋体" w:hAnsi="宋体" w:cs="宋体"/>
          <w:sz w:val="24"/>
        </w:rPr>
        <w:t xml:space="preserve">    号：</w:t>
      </w:r>
      <w:r>
        <w:rPr>
          <w:rFonts w:hint="eastAsia"/>
          <w:b/>
          <w:sz w:val="24"/>
          <w:u w:val="single"/>
        </w:rPr>
        <w:t xml:space="preserve">                            </w:t>
      </w:r>
    </w:p>
    <w:p w14:paraId="56728442">
      <w:pPr>
        <w:tabs>
          <w:tab w:val="left" w:pos="2357"/>
        </w:tabs>
        <w:spacing w:line="560" w:lineRule="exact"/>
        <w:ind w:firstLine="480" w:firstLineChars="200"/>
        <w:rPr>
          <w:rFonts w:ascii="宋体" w:hAnsi="宋体" w:cs="宋体"/>
          <w:sz w:val="24"/>
        </w:rPr>
      </w:pPr>
      <w:r>
        <w:rPr>
          <w:rFonts w:hint="eastAsia" w:ascii="宋体" w:hAnsi="宋体" w:cs="宋体"/>
          <w:sz w:val="24"/>
        </w:rPr>
        <w:t>统一信用代码：</w:t>
      </w:r>
      <w:r>
        <w:rPr>
          <w:rFonts w:hint="eastAsia"/>
          <w:b/>
          <w:sz w:val="24"/>
          <w:u w:val="single"/>
        </w:rPr>
        <w:t xml:space="preserve">                        </w:t>
      </w:r>
    </w:p>
    <w:p w14:paraId="70CCD8D0">
      <w:pPr>
        <w:spacing w:line="560" w:lineRule="exact"/>
        <w:ind w:firstLine="480" w:firstLineChars="200"/>
        <w:jc w:val="left"/>
        <w:outlineLvl w:val="0"/>
        <w:rPr>
          <w:rFonts w:ascii="宋体" w:hAnsi="宋体"/>
          <w:b/>
          <w:bCs/>
          <w:kern w:val="0"/>
          <w:sz w:val="24"/>
        </w:rPr>
      </w:pPr>
      <w:r>
        <w:rPr>
          <w:rFonts w:hint="eastAsia" w:ascii="宋体" w:hAnsi="宋体"/>
          <w:b/>
          <w:bCs/>
          <w:kern w:val="0"/>
          <w:sz w:val="24"/>
        </w:rPr>
        <w:t>五、项目验收及标准</w:t>
      </w:r>
    </w:p>
    <w:p w14:paraId="2D76E952">
      <w:pPr>
        <w:spacing w:beforeLines="50" w:line="560" w:lineRule="exact"/>
        <w:ind w:firstLine="480" w:firstLineChars="200"/>
        <w:rPr>
          <w:rFonts w:ascii="宋体" w:hAnsi="宋体" w:cs="宋体"/>
          <w:b/>
          <w:bCs/>
          <w:sz w:val="24"/>
          <w:shd w:val="clear" w:color="auto" w:fill="FFFFFF"/>
        </w:rPr>
      </w:pPr>
      <w:r>
        <w:rPr>
          <w:rFonts w:hint="eastAsia" w:ascii="宋体" w:hAnsi="宋体" w:cs="宋体"/>
          <w:b/>
          <w:bCs/>
          <w:sz w:val="24"/>
          <w:shd w:val="clear" w:color="auto" w:fill="FFFFFF"/>
        </w:rPr>
        <w:t>1.验收组织</w:t>
      </w:r>
    </w:p>
    <w:p w14:paraId="69AC4183">
      <w:pPr>
        <w:spacing w:line="560" w:lineRule="exact"/>
        <w:ind w:firstLine="480" w:firstLineChars="200"/>
        <w:rPr>
          <w:rFonts w:hint="eastAsia" w:ascii="宋体" w:hAnsi="宋体" w:cs="宋体"/>
          <w:bCs/>
          <w:sz w:val="24"/>
          <w:shd w:val="clear" w:color="auto" w:fill="FFFFFF"/>
        </w:rPr>
      </w:pPr>
      <w:r>
        <w:rPr>
          <w:rFonts w:hint="eastAsia" w:ascii="宋体" w:hAnsi="宋体" w:cs="宋体"/>
          <w:bCs/>
          <w:sz w:val="24"/>
          <w:shd w:val="clear" w:color="auto" w:fill="FFFFFF"/>
        </w:rPr>
        <w:t>全省129个县（市、区）2026年度集体土地所有权确权登记成果更新数据库汇交至自然资源部，并导入省级不动产地籍监督管理平台后，可提出验收申请。</w:t>
      </w:r>
    </w:p>
    <w:p w14:paraId="7C91B927">
      <w:pPr>
        <w:spacing w:line="560" w:lineRule="exact"/>
        <w:ind w:firstLine="480" w:firstLineChars="200"/>
        <w:rPr>
          <w:rFonts w:ascii="宋体" w:hAnsi="宋体" w:cs="宋体"/>
          <w:b/>
          <w:bCs/>
          <w:sz w:val="24"/>
          <w:shd w:val="clear" w:color="auto" w:fill="FFFFFF"/>
        </w:rPr>
      </w:pPr>
      <w:r>
        <w:rPr>
          <w:rFonts w:hint="eastAsia" w:ascii="宋体" w:hAnsi="宋体" w:cs="宋体"/>
          <w:b/>
          <w:bCs/>
          <w:sz w:val="24"/>
          <w:shd w:val="clear" w:color="auto" w:fill="FFFFFF"/>
        </w:rPr>
        <w:t>2.验收标准</w:t>
      </w:r>
    </w:p>
    <w:p w14:paraId="775B04CF">
      <w:pPr>
        <w:spacing w:line="560" w:lineRule="exact"/>
        <w:ind w:firstLine="480" w:firstLineChars="200"/>
        <w:rPr>
          <w:rFonts w:hint="eastAsia" w:ascii="宋体" w:hAnsi="宋体" w:cs="宋体"/>
          <w:bCs/>
          <w:sz w:val="24"/>
          <w:shd w:val="clear" w:color="auto" w:fill="FFFFFF"/>
        </w:rPr>
      </w:pPr>
      <w:r>
        <w:rPr>
          <w:rFonts w:hint="eastAsia" w:ascii="宋体" w:hAnsi="宋体" w:cs="宋体"/>
          <w:bCs/>
          <w:sz w:val="24"/>
          <w:shd w:val="clear" w:color="auto" w:fill="FFFFFF"/>
        </w:rPr>
        <w:t>（1）《自然资源部关于加快完成集体土地所有权确权登记成果更新汇交的通知》（自然资发〔2022〕19号）；</w:t>
      </w:r>
    </w:p>
    <w:p w14:paraId="07CC99D8">
      <w:pPr>
        <w:spacing w:line="560" w:lineRule="exact"/>
        <w:ind w:firstLine="480" w:firstLineChars="200"/>
        <w:rPr>
          <w:rFonts w:hint="eastAsia" w:ascii="宋体" w:hAnsi="宋体" w:cs="宋体"/>
          <w:bCs/>
          <w:sz w:val="24"/>
          <w:shd w:val="clear" w:color="auto" w:fill="FFFFFF"/>
        </w:rPr>
      </w:pPr>
      <w:r>
        <w:rPr>
          <w:rFonts w:hint="eastAsia" w:ascii="宋体" w:hAnsi="宋体" w:cs="宋体"/>
          <w:bCs/>
          <w:sz w:val="24"/>
          <w:shd w:val="clear" w:color="auto" w:fill="FFFFFF"/>
        </w:rPr>
        <w:t>（2）《云南省自然资源厅关于开展集体土地所有权确权登记成果更新的通知》（云自然资确权〔2022〕598号）。</w:t>
      </w:r>
    </w:p>
    <w:p w14:paraId="3D579CA3">
      <w:pPr>
        <w:spacing w:line="560" w:lineRule="exact"/>
        <w:ind w:firstLine="480" w:firstLineChars="200"/>
        <w:rPr>
          <w:rFonts w:hint="eastAsia" w:ascii="宋体" w:hAnsi="宋体" w:cs="宋体"/>
          <w:bCs/>
          <w:sz w:val="24"/>
          <w:shd w:val="clear" w:color="auto" w:fill="FFFFFF"/>
        </w:rPr>
      </w:pPr>
      <w:r>
        <w:rPr>
          <w:rFonts w:hint="eastAsia" w:ascii="宋体" w:hAnsi="宋体" w:cs="宋体"/>
          <w:bCs/>
          <w:sz w:val="24"/>
          <w:shd w:val="clear" w:color="auto" w:fill="FFFFFF"/>
        </w:rPr>
        <w:t>（3）</w:t>
      </w:r>
      <w:r>
        <w:rPr>
          <w:rFonts w:hint="eastAsia" w:ascii="宋体" w:hAnsi="宋体" w:cs="宋体"/>
          <w:bCs/>
          <w:sz w:val="24"/>
          <w:shd w:val="clear" w:color="auto" w:fill="FFFFFF"/>
          <w:lang w:eastAsia="zh-CN"/>
        </w:rPr>
        <w:t>《土地利用现状分类》（GB/T 21010-2017）</w:t>
      </w:r>
      <w:r>
        <w:rPr>
          <w:rFonts w:hint="eastAsia" w:ascii="宋体" w:hAnsi="宋体" w:cs="宋体"/>
          <w:bCs/>
          <w:sz w:val="24"/>
          <w:shd w:val="clear" w:color="auto" w:fill="FFFFFF"/>
        </w:rPr>
        <w:t>；</w:t>
      </w:r>
    </w:p>
    <w:p w14:paraId="1CA15CAD">
      <w:pPr>
        <w:spacing w:line="560" w:lineRule="exact"/>
        <w:ind w:firstLine="480" w:firstLineChars="200"/>
        <w:rPr>
          <w:rFonts w:hint="eastAsia" w:ascii="宋体" w:hAnsi="宋体" w:cs="宋体"/>
          <w:bCs/>
          <w:sz w:val="24"/>
          <w:shd w:val="clear" w:color="auto" w:fill="FFFFFF"/>
        </w:rPr>
      </w:pPr>
      <w:r>
        <w:rPr>
          <w:rFonts w:hint="eastAsia" w:ascii="宋体" w:hAnsi="宋体" w:cs="宋体"/>
          <w:bCs/>
          <w:sz w:val="24"/>
          <w:shd w:val="clear" w:color="auto" w:fill="FFFFFF"/>
        </w:rPr>
        <w:t>（4）</w:t>
      </w:r>
      <w:r>
        <w:rPr>
          <w:rFonts w:hint="eastAsia" w:ascii="宋体" w:hAnsi="宋体" w:cs="宋体"/>
          <w:bCs/>
          <w:sz w:val="24"/>
          <w:shd w:val="clear" w:color="auto" w:fill="FFFFFF"/>
          <w:lang w:eastAsia="zh-CN"/>
        </w:rPr>
        <w:t>《地籍调查规程》（GB/T 42547-2023）</w:t>
      </w:r>
      <w:r>
        <w:rPr>
          <w:rFonts w:hint="eastAsia" w:ascii="宋体" w:hAnsi="宋体" w:cs="宋体"/>
          <w:bCs/>
          <w:sz w:val="24"/>
          <w:shd w:val="clear" w:color="auto" w:fill="FFFFFF"/>
        </w:rPr>
        <w:t>；</w:t>
      </w:r>
    </w:p>
    <w:p w14:paraId="1C4B9D92">
      <w:pPr>
        <w:spacing w:line="560" w:lineRule="exact"/>
        <w:ind w:firstLine="480" w:firstLineChars="200"/>
        <w:rPr>
          <w:rFonts w:hint="eastAsia" w:ascii="宋体" w:hAnsi="宋体" w:cs="宋体"/>
          <w:bCs/>
          <w:sz w:val="24"/>
          <w:shd w:val="clear" w:color="auto" w:fill="FFFFFF"/>
        </w:rPr>
      </w:pPr>
      <w:r>
        <w:rPr>
          <w:rFonts w:hint="eastAsia" w:ascii="宋体" w:hAnsi="宋体" w:cs="宋体"/>
          <w:bCs/>
          <w:sz w:val="24"/>
          <w:shd w:val="clear" w:color="auto" w:fill="FFFFFF"/>
        </w:rPr>
        <w:t>（5）</w:t>
      </w:r>
      <w:r>
        <w:rPr>
          <w:rFonts w:hint="eastAsia" w:ascii="宋体" w:hAnsi="宋体" w:cs="宋体"/>
          <w:bCs/>
          <w:sz w:val="24"/>
          <w:shd w:val="clear" w:color="auto" w:fill="FFFFFF"/>
          <w:lang w:eastAsia="zh-CN"/>
        </w:rPr>
        <w:t>《不动产登记数据库标准》（TD／T 1066-2021 ）</w:t>
      </w:r>
      <w:r>
        <w:rPr>
          <w:rFonts w:hint="eastAsia" w:ascii="宋体" w:hAnsi="宋体" w:cs="宋体"/>
          <w:bCs/>
          <w:sz w:val="24"/>
          <w:shd w:val="clear" w:color="auto" w:fill="FFFFFF"/>
        </w:rPr>
        <w:t>；</w:t>
      </w:r>
    </w:p>
    <w:p w14:paraId="4C6F38A3">
      <w:pPr>
        <w:spacing w:line="560" w:lineRule="exact"/>
        <w:ind w:firstLine="480" w:firstLineChars="200"/>
        <w:rPr>
          <w:rFonts w:hint="eastAsia" w:ascii="宋体" w:hAnsi="宋体" w:cs="宋体"/>
          <w:bCs/>
          <w:sz w:val="24"/>
          <w:shd w:val="clear" w:color="auto" w:fill="FFFFFF"/>
        </w:rPr>
      </w:pPr>
      <w:r>
        <w:rPr>
          <w:rFonts w:hint="eastAsia" w:ascii="宋体" w:hAnsi="宋体" w:cs="宋体"/>
          <w:bCs/>
          <w:sz w:val="24"/>
          <w:shd w:val="clear" w:color="auto" w:fill="FFFFFF"/>
        </w:rPr>
        <w:t>（6）《不动产登记存量数据成果汇交规范（2021修订版）》</w:t>
      </w:r>
    </w:p>
    <w:p w14:paraId="46901B43">
      <w:pPr>
        <w:spacing w:line="560" w:lineRule="exact"/>
        <w:ind w:firstLine="480" w:firstLineChars="200"/>
        <w:rPr>
          <w:rFonts w:hint="eastAsia" w:ascii="宋体" w:hAnsi="宋体" w:cs="宋体"/>
          <w:bCs/>
          <w:sz w:val="24"/>
          <w:shd w:val="clear" w:color="auto" w:fill="FFFFFF"/>
        </w:rPr>
      </w:pPr>
      <w:r>
        <w:rPr>
          <w:rFonts w:hint="eastAsia" w:ascii="宋体" w:hAnsi="宋体" w:cs="宋体"/>
          <w:bCs/>
          <w:sz w:val="24"/>
          <w:shd w:val="clear" w:color="auto" w:fill="FFFFFF"/>
        </w:rPr>
        <w:t>（7）自然资源部办公厅关于印发《集体土地所有权确权登记成果更新汇交工作问答和典型案例》的函（自然资办函〔2022〕2707号）；</w:t>
      </w:r>
    </w:p>
    <w:p w14:paraId="6457FC97">
      <w:pPr>
        <w:spacing w:line="560" w:lineRule="exact"/>
        <w:ind w:firstLine="480" w:firstLineChars="200"/>
        <w:rPr>
          <w:rFonts w:hint="eastAsia" w:ascii="宋体" w:hAnsi="宋体" w:cs="宋体"/>
          <w:bCs/>
          <w:sz w:val="24"/>
          <w:shd w:val="clear" w:color="auto" w:fill="FFFFFF"/>
        </w:rPr>
      </w:pPr>
      <w:r>
        <w:rPr>
          <w:rFonts w:hint="eastAsia" w:ascii="宋体" w:hAnsi="宋体" w:cs="宋体"/>
          <w:bCs/>
          <w:sz w:val="24"/>
          <w:shd w:val="clear" w:color="auto" w:fill="FFFFFF"/>
        </w:rPr>
        <w:t>（8）《云南省集体土地所有权确权登记成果更新汇交工作方案》（云自然资办〔2023〕9号）</w:t>
      </w:r>
    </w:p>
    <w:p w14:paraId="0A3B3EA6">
      <w:pPr>
        <w:spacing w:line="560" w:lineRule="exact"/>
        <w:ind w:firstLine="480" w:firstLineChars="200"/>
        <w:rPr>
          <w:rFonts w:hint="eastAsia" w:ascii="宋体" w:hAnsi="宋体" w:eastAsia="宋体" w:cs="宋体"/>
          <w:bCs/>
          <w:sz w:val="24"/>
          <w:shd w:val="clear" w:color="auto" w:fill="FFFFFF"/>
          <w:lang w:eastAsia="zh-CN"/>
        </w:rPr>
      </w:pPr>
      <w:r>
        <w:rPr>
          <w:rFonts w:hint="eastAsia" w:ascii="宋体" w:hAnsi="宋体" w:cs="宋体"/>
          <w:bCs/>
          <w:sz w:val="24"/>
          <w:shd w:val="clear" w:color="auto" w:fill="FFFFFF"/>
        </w:rPr>
        <w:t>（9）</w:t>
      </w:r>
      <w:r>
        <w:rPr>
          <w:rFonts w:hint="eastAsia" w:ascii="宋体" w:hAnsi="宋体" w:cs="宋体"/>
          <w:bCs/>
          <w:sz w:val="24"/>
          <w:shd w:val="clear" w:color="auto" w:fill="FFFFFF"/>
          <w:lang w:eastAsia="zh-CN"/>
        </w:rPr>
        <w:t>《测绘成果质量检查与验收》（GB/T 24356-2023）</w:t>
      </w:r>
    </w:p>
    <w:p w14:paraId="024F8EBE">
      <w:pPr>
        <w:spacing w:line="56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以上通知、标准、规范若有最新版本（包括所有的修改单），适用最新版本。</w:t>
      </w:r>
    </w:p>
    <w:p w14:paraId="3B600ADC">
      <w:pPr>
        <w:spacing w:line="560" w:lineRule="exact"/>
        <w:ind w:firstLine="480" w:firstLineChars="200"/>
        <w:jc w:val="left"/>
        <w:outlineLvl w:val="0"/>
        <w:rPr>
          <w:rFonts w:ascii="宋体" w:hAnsi="宋体"/>
          <w:b/>
          <w:bCs/>
          <w:kern w:val="0"/>
          <w:sz w:val="24"/>
        </w:rPr>
      </w:pPr>
      <w:r>
        <w:rPr>
          <w:rFonts w:hint="eastAsia" w:ascii="宋体" w:hAnsi="宋体"/>
          <w:b/>
          <w:bCs/>
          <w:kern w:val="0"/>
          <w:sz w:val="24"/>
        </w:rPr>
        <w:t>六、甲乙双方的权利和义务</w:t>
      </w:r>
    </w:p>
    <w:p w14:paraId="7A43D4E7">
      <w:pPr>
        <w:spacing w:line="560" w:lineRule="exact"/>
        <w:ind w:firstLine="480" w:firstLineChars="200"/>
        <w:jc w:val="left"/>
        <w:outlineLvl w:val="1"/>
        <w:rPr>
          <w:rFonts w:ascii="宋体" w:hAnsi="宋体"/>
          <w:b/>
          <w:bCs/>
          <w:kern w:val="0"/>
          <w:sz w:val="24"/>
        </w:rPr>
      </w:pPr>
      <w:r>
        <w:rPr>
          <w:rFonts w:hint="eastAsia" w:ascii="宋体" w:hAnsi="宋体"/>
          <w:b/>
          <w:bCs/>
          <w:kern w:val="0"/>
          <w:sz w:val="24"/>
        </w:rPr>
        <w:t>1.甲方的权利和义务</w:t>
      </w:r>
    </w:p>
    <w:p w14:paraId="3EB7FAC4">
      <w:pPr>
        <w:spacing w:line="560" w:lineRule="exact"/>
        <w:ind w:firstLine="480" w:firstLineChars="200"/>
        <w:jc w:val="left"/>
        <w:rPr>
          <w:rFonts w:ascii="宋体" w:hAnsi="宋体"/>
          <w:kern w:val="0"/>
          <w:sz w:val="24"/>
        </w:rPr>
      </w:pPr>
      <w:r>
        <w:rPr>
          <w:rFonts w:hint="eastAsia" w:ascii="宋体" w:hAnsi="宋体"/>
          <w:kern w:val="0"/>
          <w:sz w:val="24"/>
        </w:rPr>
        <w:t>（1）负责合同签订后对项目实施的监督、督促工作；</w:t>
      </w:r>
    </w:p>
    <w:p w14:paraId="002A6C9F">
      <w:pPr>
        <w:spacing w:line="560" w:lineRule="exact"/>
        <w:ind w:firstLine="480" w:firstLineChars="200"/>
        <w:jc w:val="left"/>
        <w:rPr>
          <w:rFonts w:ascii="宋体" w:hAnsi="宋体"/>
          <w:kern w:val="0"/>
          <w:sz w:val="24"/>
        </w:rPr>
      </w:pPr>
      <w:r>
        <w:rPr>
          <w:rFonts w:hint="eastAsia" w:ascii="宋体" w:hAnsi="宋体"/>
          <w:kern w:val="0"/>
          <w:sz w:val="24"/>
        </w:rPr>
        <w:t>（2）负责组织对项目进行验收；</w:t>
      </w:r>
    </w:p>
    <w:p w14:paraId="06AED964">
      <w:pPr>
        <w:spacing w:line="560" w:lineRule="exact"/>
        <w:ind w:firstLine="480" w:firstLineChars="200"/>
        <w:jc w:val="left"/>
        <w:rPr>
          <w:rFonts w:ascii="宋体" w:hAnsi="宋体"/>
          <w:kern w:val="0"/>
          <w:sz w:val="24"/>
        </w:rPr>
      </w:pPr>
      <w:r>
        <w:rPr>
          <w:rFonts w:hint="eastAsia" w:ascii="宋体" w:hAnsi="宋体"/>
          <w:kern w:val="0"/>
          <w:sz w:val="24"/>
        </w:rPr>
        <w:t>（3）按合同约定享有乙方提供的产品成果及全部知识产权；</w:t>
      </w:r>
    </w:p>
    <w:p w14:paraId="4233C218">
      <w:pPr>
        <w:spacing w:line="560" w:lineRule="exact"/>
        <w:ind w:firstLine="480" w:firstLineChars="200"/>
        <w:jc w:val="left"/>
        <w:rPr>
          <w:rFonts w:ascii="宋体" w:hAnsi="宋体"/>
          <w:kern w:val="0"/>
          <w:sz w:val="24"/>
        </w:rPr>
      </w:pPr>
      <w:r>
        <w:rPr>
          <w:rFonts w:hint="eastAsia" w:ascii="宋体" w:hAnsi="宋体"/>
          <w:kern w:val="0"/>
          <w:sz w:val="24"/>
        </w:rPr>
        <w:t>（4）按合同约定的时间、方式按时支付合同价款。</w:t>
      </w:r>
    </w:p>
    <w:p w14:paraId="6A8AF8AE">
      <w:pPr>
        <w:spacing w:line="560" w:lineRule="exact"/>
        <w:ind w:firstLine="480" w:firstLineChars="200"/>
        <w:jc w:val="left"/>
        <w:outlineLvl w:val="1"/>
        <w:rPr>
          <w:rFonts w:ascii="宋体" w:hAnsi="宋体"/>
          <w:b/>
          <w:bCs/>
          <w:kern w:val="0"/>
          <w:sz w:val="24"/>
        </w:rPr>
      </w:pPr>
      <w:r>
        <w:rPr>
          <w:rFonts w:hint="eastAsia" w:ascii="宋体" w:hAnsi="宋体"/>
          <w:b/>
          <w:bCs/>
          <w:kern w:val="0"/>
          <w:sz w:val="24"/>
        </w:rPr>
        <w:t>2.乙方的权利和义务</w:t>
      </w:r>
    </w:p>
    <w:p w14:paraId="7C30472C">
      <w:pPr>
        <w:spacing w:line="560" w:lineRule="exact"/>
        <w:ind w:firstLine="480" w:firstLineChars="200"/>
        <w:jc w:val="left"/>
        <w:rPr>
          <w:rFonts w:ascii="宋体" w:hAnsi="宋体"/>
          <w:kern w:val="0"/>
          <w:sz w:val="24"/>
        </w:rPr>
      </w:pPr>
      <w:r>
        <w:rPr>
          <w:rFonts w:hint="eastAsia" w:ascii="宋体" w:hAnsi="宋体"/>
          <w:kern w:val="0"/>
          <w:sz w:val="24"/>
        </w:rPr>
        <w:t>（1）乙方保证按合同约定及乙方在本标段招标文件中的项目实施时间、项目实施地点、项目服务方式负责完成项目工作,保证完成的成果符合国家和云南省相关政策要求、技术规范，以及实施方案要求；</w:t>
      </w:r>
    </w:p>
    <w:p w14:paraId="08E0B1F5">
      <w:pPr>
        <w:spacing w:line="560" w:lineRule="exact"/>
        <w:ind w:firstLine="480" w:firstLineChars="200"/>
        <w:jc w:val="left"/>
        <w:rPr>
          <w:rFonts w:ascii="宋体" w:hAnsi="宋体"/>
          <w:kern w:val="0"/>
          <w:sz w:val="24"/>
        </w:rPr>
      </w:pPr>
      <w:r>
        <w:rPr>
          <w:rFonts w:hint="eastAsia" w:ascii="宋体" w:hAnsi="宋体"/>
          <w:kern w:val="0"/>
          <w:sz w:val="24"/>
        </w:rPr>
        <w:t>（2）乙方承诺其具备履行本合同项下义务的资质和能力，全面履行本合同项目的义务，未经甲方事先书面同意不得将本合同项下的权利义务转让给任何第三方；</w:t>
      </w:r>
    </w:p>
    <w:p w14:paraId="5B6BE493">
      <w:pPr>
        <w:spacing w:line="560" w:lineRule="exact"/>
        <w:ind w:firstLine="480" w:firstLineChars="200"/>
        <w:jc w:val="left"/>
        <w:rPr>
          <w:rFonts w:ascii="宋体" w:hAnsi="宋体"/>
          <w:kern w:val="0"/>
          <w:sz w:val="24"/>
        </w:rPr>
      </w:pPr>
      <w:r>
        <w:rPr>
          <w:rFonts w:hint="eastAsia" w:ascii="宋体" w:hAnsi="宋体"/>
          <w:kern w:val="0"/>
          <w:sz w:val="24"/>
        </w:rPr>
        <w:t>（3）乙方保证甲方在项目成果使用期间不受第三方提出侵犯其专利权、商标权和工业设计权的起诉；如果甲方在项目成果使用期间遭到第三方主张权利的，因此给甲方造成的一切损失由乙方承担赔偿责任；</w:t>
      </w:r>
    </w:p>
    <w:p w14:paraId="70C3EC0A">
      <w:pPr>
        <w:spacing w:line="560" w:lineRule="exact"/>
        <w:ind w:firstLine="480" w:firstLineChars="200"/>
        <w:jc w:val="left"/>
        <w:rPr>
          <w:rFonts w:ascii="宋体" w:hAnsi="宋体"/>
          <w:kern w:val="0"/>
          <w:sz w:val="24"/>
        </w:rPr>
      </w:pPr>
      <w:r>
        <w:rPr>
          <w:rFonts w:hint="eastAsia" w:ascii="宋体" w:hAnsi="宋体"/>
          <w:kern w:val="0"/>
          <w:sz w:val="24"/>
        </w:rPr>
        <w:t>（4）参与和配合甲方对项目成果的验收工作，如经甲方验收有不符合合同约定或相关技术规范要求的工作内容，甲方有权要求乙方进行整改或返工，由此产生的相关费用由乙方承担，并需赔偿由此给甲方造成的损失；</w:t>
      </w:r>
    </w:p>
    <w:p w14:paraId="5873F53C">
      <w:pPr>
        <w:spacing w:line="560" w:lineRule="exact"/>
        <w:ind w:firstLine="480" w:firstLineChars="200"/>
        <w:jc w:val="left"/>
        <w:rPr>
          <w:rFonts w:ascii="宋体" w:hAnsi="宋体"/>
          <w:kern w:val="0"/>
          <w:sz w:val="24"/>
        </w:rPr>
      </w:pPr>
      <w:r>
        <w:rPr>
          <w:rFonts w:hint="eastAsia" w:ascii="宋体" w:hAnsi="宋体"/>
          <w:kern w:val="0"/>
          <w:sz w:val="24"/>
        </w:rPr>
        <w:t>（5）提供与中标承诺中一致的项目内容与服务；</w:t>
      </w:r>
    </w:p>
    <w:p w14:paraId="2C53DC14">
      <w:pPr>
        <w:spacing w:line="560" w:lineRule="exact"/>
        <w:ind w:firstLine="480" w:firstLineChars="200"/>
        <w:jc w:val="left"/>
        <w:rPr>
          <w:rFonts w:ascii="宋体" w:hAnsi="宋体" w:cs="宋体"/>
          <w:kern w:val="0"/>
          <w:sz w:val="24"/>
          <w:szCs w:val="21"/>
        </w:rPr>
      </w:pPr>
      <w:r>
        <w:rPr>
          <w:rFonts w:hint="eastAsia" w:ascii="宋体" w:hAnsi="宋体" w:cs="宋体"/>
          <w:kern w:val="0"/>
          <w:sz w:val="24"/>
          <w:szCs w:val="21"/>
        </w:rPr>
        <w:t>（6）项目验收后在1年的售后服务期限内，乙方应当在甲方成果使用过程中提供全面保障服务，乙方应对甲方提出的要求及时响应，并对出现的问题免费及时提供售后服务和技术支持；</w:t>
      </w:r>
    </w:p>
    <w:p w14:paraId="220EFC44">
      <w:pPr>
        <w:spacing w:line="560" w:lineRule="exact"/>
        <w:ind w:firstLine="480" w:firstLineChars="200"/>
        <w:jc w:val="left"/>
        <w:rPr>
          <w:rFonts w:ascii="宋体" w:hAnsi="宋体"/>
          <w:kern w:val="0"/>
          <w:sz w:val="24"/>
        </w:rPr>
      </w:pPr>
      <w:r>
        <w:rPr>
          <w:rFonts w:hint="eastAsia" w:ascii="宋体" w:hAnsi="宋体"/>
          <w:kern w:val="0"/>
          <w:sz w:val="24"/>
        </w:rPr>
        <w:t>（7）乙方应接受甲方的质量检查和过程监督。遵守国家相关法律法规的规定，负责项目实施过程中的安全生产工作，如造成甲方以及第三人人身或财产损失的，一切责任由乙方自行承担，因此造成甲方损失的，乙方应当承担赔偿责任；</w:t>
      </w:r>
    </w:p>
    <w:p w14:paraId="0255BE00">
      <w:pPr>
        <w:spacing w:line="560" w:lineRule="exact"/>
        <w:ind w:firstLine="480" w:firstLineChars="200"/>
        <w:rPr>
          <w:rFonts w:ascii="宋体" w:hAnsi="宋体"/>
          <w:kern w:val="0"/>
          <w:sz w:val="24"/>
        </w:rPr>
      </w:pPr>
      <w:r>
        <w:rPr>
          <w:rFonts w:hint="eastAsia" w:ascii="宋体" w:hAnsi="宋体"/>
          <w:kern w:val="0"/>
          <w:sz w:val="24"/>
        </w:rPr>
        <w:t>（8）乙方对整项工作的所有资料按照保密规定进行管理使用；</w:t>
      </w:r>
    </w:p>
    <w:p w14:paraId="3660F0A1">
      <w:pPr>
        <w:spacing w:line="560" w:lineRule="exact"/>
        <w:ind w:firstLine="480" w:firstLineChars="200"/>
        <w:rPr>
          <w:rFonts w:ascii="宋体" w:hAnsi="宋体"/>
          <w:kern w:val="0"/>
          <w:sz w:val="24"/>
        </w:rPr>
      </w:pPr>
      <w:r>
        <w:rPr>
          <w:rFonts w:hint="eastAsia" w:ascii="宋体" w:hAnsi="宋体"/>
          <w:kern w:val="0"/>
          <w:sz w:val="24"/>
        </w:rPr>
        <w:t>（9）乙方有权要求甲方按照合同约定的时间、方式支付合同价款；</w:t>
      </w:r>
    </w:p>
    <w:p w14:paraId="301480C8">
      <w:pPr>
        <w:spacing w:line="560" w:lineRule="exact"/>
        <w:ind w:firstLine="480" w:firstLineChars="200"/>
        <w:rPr>
          <w:rFonts w:ascii="宋体" w:hAnsi="宋体"/>
          <w:kern w:val="0"/>
          <w:sz w:val="24"/>
          <w:szCs w:val="21"/>
        </w:rPr>
      </w:pPr>
      <w:r>
        <w:rPr>
          <w:rFonts w:hint="eastAsia" w:ascii="宋体" w:hAnsi="宋体"/>
          <w:kern w:val="0"/>
          <w:sz w:val="24"/>
        </w:rPr>
        <w:t>（10）乙方承诺对于本项目的运行支持团队成员不少于</w:t>
      </w:r>
      <w:r>
        <w:rPr>
          <w:rFonts w:hint="eastAsia" w:ascii="宋体" w:hAnsi="宋体"/>
          <w:kern w:val="0"/>
          <w:sz w:val="24"/>
          <w:u w:val="single"/>
        </w:rPr>
        <w:t xml:space="preserve">    </w:t>
      </w:r>
      <w:r>
        <w:rPr>
          <w:rFonts w:hint="eastAsia" w:ascii="宋体" w:hAnsi="宋体"/>
          <w:kern w:val="0"/>
          <w:sz w:val="24"/>
        </w:rPr>
        <w:t>人，且应具备相应的专业能力。相关团队人员经甲方确认后，为了保障项目运行的连续性和稳定性，非经甲方事先书面同意，乙方不得擅自更换相关人员。</w:t>
      </w:r>
    </w:p>
    <w:p w14:paraId="2A91A927">
      <w:pPr>
        <w:spacing w:line="560" w:lineRule="exact"/>
        <w:ind w:firstLine="480" w:firstLineChars="200"/>
        <w:jc w:val="left"/>
        <w:outlineLvl w:val="0"/>
        <w:rPr>
          <w:rFonts w:ascii="宋体" w:hAnsi="宋体"/>
          <w:b/>
          <w:bCs/>
          <w:kern w:val="0"/>
          <w:sz w:val="24"/>
        </w:rPr>
      </w:pPr>
      <w:r>
        <w:rPr>
          <w:rFonts w:hint="eastAsia" w:ascii="宋体" w:hAnsi="宋体"/>
          <w:b/>
          <w:bCs/>
          <w:kern w:val="0"/>
          <w:sz w:val="24"/>
        </w:rPr>
        <w:t>七、知识产权</w:t>
      </w:r>
    </w:p>
    <w:p w14:paraId="640CF2F1">
      <w:pPr>
        <w:spacing w:line="560" w:lineRule="exact"/>
        <w:ind w:firstLine="480" w:firstLineChars="200"/>
        <w:rPr>
          <w:rFonts w:ascii="宋体" w:hAnsi="宋体"/>
          <w:kern w:val="0"/>
          <w:sz w:val="24"/>
        </w:rPr>
      </w:pPr>
      <w:r>
        <w:rPr>
          <w:rFonts w:hint="eastAsia" w:ascii="宋体" w:hAnsi="宋体"/>
          <w:kern w:val="0"/>
          <w:sz w:val="24"/>
        </w:rPr>
        <w:t>1.本合同项目成果以及由此形成的知识产权（除乙方在本合同履行之前所拥有的知识产权外）归甲方所有，包括但不限于著作权、专利申请权、专利权、非专利技术和其他智力成果的权利和利益。未经甲方事先书面授权，乙方或任何第三方不得以任何方式主张或私自行使本项目产生成果的发表权、修改权和保护作品完整权等著作人身权以及任何著作财产权。</w:t>
      </w:r>
    </w:p>
    <w:p w14:paraId="515531BE">
      <w:pPr>
        <w:spacing w:line="560" w:lineRule="exact"/>
        <w:ind w:firstLine="480" w:firstLineChars="200"/>
        <w:outlineLvl w:val="1"/>
        <w:rPr>
          <w:rFonts w:ascii="宋体" w:hAnsi="宋体"/>
          <w:kern w:val="0"/>
          <w:sz w:val="24"/>
        </w:rPr>
      </w:pPr>
      <w:r>
        <w:rPr>
          <w:rFonts w:hint="eastAsia" w:ascii="宋体" w:hAnsi="宋体"/>
          <w:kern w:val="0"/>
          <w:sz w:val="24"/>
        </w:rPr>
        <w:t>2.涉及本项目所有原始素材归甲方所有。</w:t>
      </w:r>
    </w:p>
    <w:p w14:paraId="3821BBB7">
      <w:pPr>
        <w:spacing w:line="560" w:lineRule="exact"/>
        <w:ind w:firstLine="480" w:firstLineChars="200"/>
        <w:rPr>
          <w:rFonts w:ascii="宋体" w:hAnsi="宋体"/>
          <w:kern w:val="0"/>
          <w:sz w:val="24"/>
        </w:rPr>
      </w:pPr>
      <w:r>
        <w:rPr>
          <w:rFonts w:hint="eastAsia" w:ascii="宋体" w:hAnsi="宋体"/>
          <w:kern w:val="0"/>
          <w:sz w:val="24"/>
        </w:rPr>
        <w:t>3.乙方为完成工作内容而引用、收集其他社会上的文件、软件所涉及的知识产权费用和法律纠纷由乙方自行负责。</w:t>
      </w:r>
    </w:p>
    <w:p w14:paraId="6C52B149">
      <w:pPr>
        <w:spacing w:line="560" w:lineRule="exact"/>
        <w:ind w:firstLine="480" w:firstLineChars="200"/>
        <w:rPr>
          <w:rFonts w:ascii="宋体" w:hAnsi="宋体"/>
          <w:kern w:val="0"/>
          <w:sz w:val="24"/>
        </w:rPr>
      </w:pPr>
      <w:r>
        <w:rPr>
          <w:rFonts w:hint="eastAsia" w:ascii="宋体" w:hAnsi="宋体"/>
          <w:kern w:val="0"/>
          <w:sz w:val="24"/>
        </w:rPr>
        <w:t>4.乙方保证甲方在中华人民共和国境内使用本项目成果，该成果的任何内容（以甲方提供的资料形成的作品内容外）免受第三方提起的侵犯其专利权、商标权、著作权、肖像权或其他权属纠纷，否则由乙方承担一切法律责任，因此造成甲方损失的，乙方应当承担赔偿责任。</w:t>
      </w:r>
    </w:p>
    <w:p w14:paraId="6DE5BD49">
      <w:pPr>
        <w:spacing w:line="560" w:lineRule="exact"/>
        <w:ind w:firstLine="480" w:firstLineChars="200"/>
        <w:rPr>
          <w:rFonts w:ascii="宋体" w:hAnsi="宋体"/>
          <w:kern w:val="0"/>
          <w:sz w:val="24"/>
        </w:rPr>
      </w:pPr>
      <w:r>
        <w:rPr>
          <w:rFonts w:hint="eastAsia" w:ascii="宋体" w:hAnsi="宋体"/>
          <w:kern w:val="0"/>
          <w:sz w:val="24"/>
        </w:rPr>
        <w:t>5.乙方保证依本合同为甲方提供的服务及服务成果符合国家相关法律、法规和规章规定，不存在任何权利瑕疵。如果第三人主张权利声称甲方违反了国家相关法律、法规和规章规定或侵犯其知识产权、其他人身及财产权利的，乙方应当负责解决。同时，甲方有权视具体情况解除合同，拒付合同价款，已经支付的乙方应返还，并有权追究乙方的违约责任，乙方应按合同价款的30%向甲方支付违约金，并赔偿甲方因此而遭受的全部损失。</w:t>
      </w:r>
    </w:p>
    <w:p w14:paraId="4A90CA92">
      <w:pPr>
        <w:spacing w:line="560" w:lineRule="exact"/>
        <w:ind w:firstLine="480" w:firstLineChars="200"/>
        <w:jc w:val="left"/>
        <w:outlineLvl w:val="0"/>
        <w:rPr>
          <w:rFonts w:ascii="宋体" w:hAnsi="宋体"/>
          <w:b/>
          <w:bCs/>
          <w:kern w:val="0"/>
          <w:sz w:val="24"/>
        </w:rPr>
      </w:pPr>
      <w:r>
        <w:rPr>
          <w:rFonts w:hint="eastAsia" w:ascii="宋体" w:hAnsi="宋体"/>
          <w:b/>
          <w:bCs/>
          <w:kern w:val="0"/>
          <w:sz w:val="24"/>
        </w:rPr>
        <w:t>八、违约责任</w:t>
      </w:r>
    </w:p>
    <w:p w14:paraId="1F7A48C0">
      <w:pPr>
        <w:spacing w:line="560" w:lineRule="exact"/>
        <w:ind w:firstLine="480" w:firstLineChars="200"/>
        <w:jc w:val="left"/>
        <w:rPr>
          <w:rFonts w:ascii="宋体" w:hAnsi="宋体"/>
          <w:kern w:val="0"/>
          <w:sz w:val="24"/>
        </w:rPr>
      </w:pPr>
      <w:r>
        <w:rPr>
          <w:rFonts w:hint="eastAsia" w:ascii="宋体" w:hAnsi="宋体"/>
          <w:kern w:val="0"/>
          <w:sz w:val="24"/>
        </w:rPr>
        <w:t>1.因乙方原因导致项目工期延误，每逾期一天乙方应当向甲方支付合同总价款</w:t>
      </w:r>
      <w:r>
        <w:rPr>
          <w:rFonts w:hint="eastAsia" w:ascii="宋体" w:hAnsi="宋体"/>
          <w:b/>
          <w:kern w:val="0"/>
          <w:sz w:val="24"/>
          <w:u w:val="single"/>
        </w:rPr>
        <w:t>1‰</w:t>
      </w:r>
      <w:r>
        <w:rPr>
          <w:rFonts w:hint="eastAsia" w:ascii="宋体" w:hAnsi="宋体"/>
          <w:kern w:val="0"/>
          <w:sz w:val="24"/>
        </w:rPr>
        <w:t>的违约金，</w:t>
      </w:r>
      <w:r>
        <w:rPr>
          <w:rFonts w:hint="eastAsia" w:ascii="宋体" w:hAnsi="宋体"/>
          <w:b/>
          <w:kern w:val="0"/>
          <w:sz w:val="24"/>
        </w:rPr>
        <w:t>逾期二十天</w:t>
      </w:r>
      <w:r>
        <w:rPr>
          <w:rFonts w:hint="eastAsia" w:ascii="宋体" w:hAnsi="宋体"/>
          <w:kern w:val="0"/>
          <w:sz w:val="24"/>
        </w:rPr>
        <w:t>未能交付相应工作成果的，甲方有权单方解除本合同、拒付合同费用，已经支付的应当返还，并追究乙方的违约责任，乙方应按合同价款总额的20%向甲方支付违约金并赔偿甲方因此而遭受的全部损失。因项目工期延误及解除合同造成的损失由乙方自行承担。</w:t>
      </w:r>
    </w:p>
    <w:p w14:paraId="5F331413">
      <w:pPr>
        <w:spacing w:line="560" w:lineRule="exact"/>
        <w:ind w:firstLine="480" w:firstLineChars="200"/>
        <w:jc w:val="left"/>
        <w:rPr>
          <w:rFonts w:ascii="宋体" w:hAnsi="宋体"/>
          <w:kern w:val="0"/>
          <w:sz w:val="24"/>
        </w:rPr>
      </w:pPr>
      <w:r>
        <w:rPr>
          <w:rFonts w:hint="eastAsia" w:ascii="宋体" w:hAnsi="宋体"/>
          <w:kern w:val="0"/>
          <w:sz w:val="24"/>
        </w:rPr>
        <w:t>2.乙方不具备履行本合同资质或未经甲方事先书面同意对项目进行转包或违法分包的，项目工期不得顺延，甲方有权解除合同，不支付任何费用，已经支付的应当返还，同时甲方还有权要求乙方承担合同价款</w:t>
      </w:r>
      <w:r>
        <w:rPr>
          <w:rFonts w:hint="eastAsia" w:ascii="宋体" w:hAnsi="宋体"/>
          <w:b/>
          <w:kern w:val="0"/>
          <w:sz w:val="24"/>
          <w:u w:val="single"/>
        </w:rPr>
        <w:t>30%</w:t>
      </w:r>
      <w:r>
        <w:rPr>
          <w:rFonts w:hint="eastAsia" w:ascii="宋体" w:hAnsi="宋体"/>
          <w:kern w:val="0"/>
          <w:sz w:val="24"/>
        </w:rPr>
        <w:t xml:space="preserve">的违约金。并由乙方另行承担由此产生的损失（包括但不限于甲方的直接损失、工期损失等全部经济损失）以及法律责任； </w:t>
      </w:r>
    </w:p>
    <w:p w14:paraId="0D0661A3">
      <w:pPr>
        <w:spacing w:line="560" w:lineRule="exact"/>
        <w:ind w:firstLine="480" w:firstLineChars="200"/>
        <w:jc w:val="left"/>
        <w:rPr>
          <w:rFonts w:ascii="宋体" w:hAnsi="宋体"/>
          <w:kern w:val="0"/>
          <w:sz w:val="24"/>
        </w:rPr>
      </w:pPr>
      <w:r>
        <w:rPr>
          <w:rFonts w:hint="eastAsia" w:ascii="宋体" w:hAnsi="宋体"/>
          <w:kern w:val="0"/>
          <w:sz w:val="24"/>
        </w:rPr>
        <w:t>3.乙方在项目实施过程或提交的最终成果中出现质量问题的，甲方有权要求乙方限期整改，直到合格为止。返工费用以及因此造成的迟延履行适用第1条的违约责任，其他损失由乙方全额承担。经过一次返工、整改仍不合格的，甲方有权解除合同、拒付合同价款，已经支付的应当返还并有权追究乙方违约责任，乙方应按合同总价款的</w:t>
      </w:r>
      <w:r>
        <w:rPr>
          <w:rFonts w:hint="eastAsia" w:ascii="宋体" w:hAnsi="宋体"/>
          <w:b/>
          <w:kern w:val="0"/>
          <w:sz w:val="24"/>
          <w:u w:val="single"/>
        </w:rPr>
        <w:t>30%</w:t>
      </w:r>
      <w:r>
        <w:rPr>
          <w:rFonts w:hint="eastAsia" w:ascii="宋体" w:hAnsi="宋体"/>
          <w:kern w:val="0"/>
          <w:sz w:val="24"/>
        </w:rPr>
        <w:t>向甲方支付违约金并由乙方另行承担由此产生的损失（包括但不限于甲方的直接损失、工期损失等全部经济损失）以及法律责任；</w:t>
      </w:r>
    </w:p>
    <w:p w14:paraId="5570EDEE">
      <w:pPr>
        <w:spacing w:line="560" w:lineRule="exact"/>
        <w:ind w:firstLine="480" w:firstLineChars="200"/>
        <w:jc w:val="left"/>
        <w:rPr>
          <w:rFonts w:ascii="宋体" w:hAnsi="宋体"/>
          <w:kern w:val="0"/>
          <w:sz w:val="24"/>
        </w:rPr>
      </w:pPr>
      <w:r>
        <w:rPr>
          <w:rFonts w:hint="eastAsia" w:ascii="宋体" w:hAnsi="宋体"/>
          <w:kern w:val="0"/>
          <w:sz w:val="24"/>
        </w:rPr>
        <w:t>4.乙方明确表示或者以其行为表明不履行合同主要义务的，乙方构成根本违约，甲方有权解除合同、拒付合同价款、已经支付应当返还并追究乙方违约责任，乙方应按合同总价款的</w:t>
      </w:r>
      <w:r>
        <w:rPr>
          <w:rFonts w:hint="eastAsia" w:ascii="宋体" w:hAnsi="宋体"/>
          <w:b/>
          <w:kern w:val="0"/>
          <w:sz w:val="24"/>
        </w:rPr>
        <w:t>30%</w:t>
      </w:r>
      <w:r>
        <w:rPr>
          <w:rFonts w:hint="eastAsia" w:ascii="宋体" w:hAnsi="宋体"/>
          <w:kern w:val="0"/>
          <w:sz w:val="24"/>
        </w:rPr>
        <w:t>向甲方支付违约金并由乙方另行承担由此产生的损失（包括但不限于甲方的直接损失、工期损失等全部经济损失）以及法律责任；</w:t>
      </w:r>
    </w:p>
    <w:p w14:paraId="689BFF14">
      <w:pPr>
        <w:spacing w:line="560" w:lineRule="exact"/>
        <w:ind w:firstLine="480" w:firstLineChars="200"/>
        <w:jc w:val="left"/>
        <w:rPr>
          <w:rFonts w:ascii="宋体" w:hAnsi="宋体"/>
          <w:kern w:val="0"/>
          <w:sz w:val="24"/>
        </w:rPr>
      </w:pPr>
      <w:r>
        <w:rPr>
          <w:rFonts w:hint="eastAsia" w:ascii="宋体" w:hAnsi="宋体"/>
          <w:kern w:val="0"/>
          <w:sz w:val="24"/>
        </w:rPr>
        <w:t>5.因乙方履行合同造成甲方、第三人人身财产损失的，由乙方承担一切法律责任，造成甲方损失的，应当予以赔偿。</w:t>
      </w:r>
    </w:p>
    <w:p w14:paraId="7FF732D5">
      <w:pPr>
        <w:spacing w:line="560" w:lineRule="exact"/>
        <w:ind w:firstLine="480" w:firstLineChars="200"/>
        <w:jc w:val="left"/>
        <w:rPr>
          <w:rFonts w:ascii="宋体" w:hAnsi="宋体"/>
          <w:kern w:val="0"/>
          <w:sz w:val="24"/>
        </w:rPr>
      </w:pPr>
      <w:r>
        <w:rPr>
          <w:rFonts w:hint="eastAsia" w:ascii="宋体" w:hAnsi="宋体"/>
          <w:kern w:val="0"/>
          <w:sz w:val="24"/>
        </w:rPr>
        <w:t>6.如乙方未按本合同的约定提供相关培训服务、后续售后服务或者所提供的服务不符合甲方要求的，甲方有权追究乙方违约责任，乙方应按合同总价款的30%向甲方支付违约金并赔偿甲方因此而遭受的损失。</w:t>
      </w:r>
    </w:p>
    <w:p w14:paraId="04C8AC3A">
      <w:pPr>
        <w:spacing w:line="560" w:lineRule="exact"/>
        <w:ind w:firstLine="480" w:firstLineChars="200"/>
        <w:jc w:val="left"/>
        <w:rPr>
          <w:rFonts w:ascii="宋体" w:hAnsi="宋体"/>
          <w:kern w:val="0"/>
          <w:sz w:val="24"/>
        </w:rPr>
      </w:pPr>
      <w:r>
        <w:rPr>
          <w:rFonts w:hint="eastAsia" w:ascii="宋体" w:hAnsi="宋体"/>
          <w:kern w:val="0"/>
          <w:sz w:val="24"/>
        </w:rPr>
        <w:t>7.乙方实施本条1至6项以外的违约行为的，甲方有权解除合同、拒付合同款项、已经支付的应当返还，并追究乙方违约责任，乙方应按合同总价款的</w:t>
      </w:r>
      <w:r>
        <w:rPr>
          <w:rFonts w:hint="eastAsia" w:ascii="宋体" w:hAnsi="宋体"/>
          <w:b/>
          <w:kern w:val="0"/>
          <w:sz w:val="24"/>
        </w:rPr>
        <w:t>30%</w:t>
      </w:r>
      <w:r>
        <w:rPr>
          <w:rFonts w:hint="eastAsia" w:ascii="宋体" w:hAnsi="宋体"/>
          <w:kern w:val="0"/>
          <w:sz w:val="24"/>
        </w:rPr>
        <w:t>向甲方支付违约金并由乙方承担由此产生的损失（包括但不限于甲方的直接损失、工期损失等全部经济损失）以及法律责任。</w:t>
      </w:r>
    </w:p>
    <w:p w14:paraId="664594C1">
      <w:pPr>
        <w:spacing w:line="560" w:lineRule="exact"/>
        <w:ind w:firstLine="480" w:firstLineChars="200"/>
        <w:jc w:val="left"/>
        <w:rPr>
          <w:rFonts w:ascii="宋体" w:hAnsi="宋体"/>
          <w:kern w:val="0"/>
          <w:sz w:val="24"/>
        </w:rPr>
      </w:pPr>
      <w:r>
        <w:rPr>
          <w:rFonts w:hint="eastAsia" w:ascii="宋体" w:hAnsi="宋体"/>
          <w:kern w:val="0"/>
          <w:sz w:val="24"/>
        </w:rPr>
        <w:t>8.甲方不能无故单方面终止合同，如果甲方无故终止合同的，应按照乙方实际完成工作量进行结算。</w:t>
      </w:r>
    </w:p>
    <w:p w14:paraId="475E367B">
      <w:pPr>
        <w:spacing w:line="560" w:lineRule="exact"/>
        <w:ind w:firstLine="480" w:firstLineChars="200"/>
        <w:jc w:val="left"/>
        <w:outlineLvl w:val="0"/>
        <w:rPr>
          <w:rFonts w:ascii="宋体" w:hAnsi="宋体"/>
          <w:b/>
          <w:bCs/>
          <w:kern w:val="0"/>
          <w:sz w:val="24"/>
        </w:rPr>
      </w:pPr>
      <w:r>
        <w:rPr>
          <w:rFonts w:hint="eastAsia" w:ascii="宋体" w:hAnsi="宋体"/>
          <w:b/>
          <w:bCs/>
          <w:kern w:val="0"/>
          <w:sz w:val="24"/>
        </w:rPr>
        <w:t xml:space="preserve">九、保密条款 </w:t>
      </w:r>
    </w:p>
    <w:p w14:paraId="758DFB44">
      <w:pPr>
        <w:spacing w:line="560" w:lineRule="exact"/>
        <w:ind w:firstLine="480" w:firstLineChars="200"/>
        <w:rPr>
          <w:rFonts w:ascii="宋体" w:hAnsi="宋体"/>
          <w:kern w:val="0"/>
          <w:sz w:val="24"/>
        </w:rPr>
      </w:pPr>
      <w:r>
        <w:rPr>
          <w:rFonts w:hint="eastAsia" w:ascii="宋体" w:hAnsi="宋体"/>
          <w:kern w:val="0"/>
          <w:sz w:val="24"/>
        </w:rPr>
        <w:t>1.乙方应当对本合同的内容、因履行本合同中获知的书面、电子资料、文件、数据，均负有保密义务，未经甲方书面同意，不得以任何方式向任何第三方提供或透露。乙方应保证按国家保密规定使用、保管和收集资料，对在项目推进过程中所获得的应当对本合同的内容、因履行本合同中获知的书面、电子资料、文件、数据原始资料及调查数据中的涉密资料，严格履行保密义务，对最终的项目工作成果也负有保密义务，未经甲方事先书面同意，不得交付任何第三方使用。</w:t>
      </w:r>
    </w:p>
    <w:p w14:paraId="5DD819B1">
      <w:pPr>
        <w:spacing w:line="560" w:lineRule="exact"/>
        <w:ind w:firstLine="480" w:firstLineChars="200"/>
        <w:rPr>
          <w:rFonts w:ascii="宋体" w:hAnsi="宋体"/>
          <w:kern w:val="0"/>
          <w:sz w:val="24"/>
        </w:rPr>
      </w:pPr>
      <w:r>
        <w:rPr>
          <w:rFonts w:hint="eastAsia" w:ascii="宋体" w:hAnsi="宋体"/>
          <w:kern w:val="0"/>
          <w:sz w:val="24"/>
        </w:rPr>
        <w:t>2.甲方向乙方提供的任何资料、文件和信息，在乙方服务结束后，乙方均应及时归还甲方。</w:t>
      </w:r>
    </w:p>
    <w:p w14:paraId="54829AF9">
      <w:pPr>
        <w:spacing w:line="560" w:lineRule="exact"/>
        <w:ind w:firstLine="480" w:firstLineChars="200"/>
        <w:rPr>
          <w:rFonts w:ascii="宋体" w:hAnsi="宋体"/>
          <w:kern w:val="0"/>
          <w:sz w:val="24"/>
        </w:rPr>
      </w:pPr>
      <w:r>
        <w:rPr>
          <w:rFonts w:hint="eastAsia" w:ascii="宋体" w:hAnsi="宋体"/>
          <w:kern w:val="0"/>
          <w:sz w:val="24"/>
        </w:rPr>
        <w:t>3.如乙方人员违反上述保密规定，应承担相应的法律责任。</w:t>
      </w:r>
    </w:p>
    <w:p w14:paraId="6CAC76E2">
      <w:pPr>
        <w:spacing w:line="560" w:lineRule="exact"/>
        <w:ind w:firstLine="480" w:firstLineChars="200"/>
        <w:rPr>
          <w:rFonts w:ascii="宋体" w:hAnsi="宋体"/>
          <w:kern w:val="0"/>
          <w:sz w:val="24"/>
        </w:rPr>
      </w:pPr>
      <w:r>
        <w:rPr>
          <w:rFonts w:hint="eastAsia" w:ascii="宋体" w:hAnsi="宋体"/>
          <w:kern w:val="0"/>
          <w:sz w:val="24"/>
        </w:rPr>
        <w:t>4.本保密义务在合同履行期间、期满、解除或终止后仍然有效。</w:t>
      </w:r>
    </w:p>
    <w:p w14:paraId="7F08DF7D">
      <w:pPr>
        <w:spacing w:line="560" w:lineRule="exact"/>
        <w:ind w:firstLine="480" w:firstLineChars="200"/>
        <w:jc w:val="left"/>
        <w:rPr>
          <w:rFonts w:ascii="宋体" w:hAnsi="宋体"/>
          <w:b/>
          <w:bCs/>
          <w:kern w:val="0"/>
          <w:sz w:val="24"/>
        </w:rPr>
      </w:pPr>
      <w:r>
        <w:rPr>
          <w:rFonts w:hint="eastAsia" w:ascii="宋体" w:hAnsi="宋体"/>
          <w:b/>
          <w:bCs/>
          <w:kern w:val="0"/>
          <w:sz w:val="24"/>
        </w:rPr>
        <w:t>十、甲方有权拒付合同价以外的任何费用；乙方有权拒绝合同整体范围以外的条件。</w:t>
      </w:r>
    </w:p>
    <w:p w14:paraId="05451734">
      <w:pPr>
        <w:spacing w:line="560" w:lineRule="exact"/>
        <w:ind w:firstLine="480" w:firstLineChars="200"/>
        <w:jc w:val="left"/>
        <w:outlineLvl w:val="0"/>
        <w:rPr>
          <w:rFonts w:ascii="宋体" w:hAnsi="宋体"/>
          <w:b/>
          <w:bCs/>
          <w:kern w:val="0"/>
          <w:sz w:val="24"/>
        </w:rPr>
      </w:pPr>
      <w:r>
        <w:rPr>
          <w:rFonts w:hint="eastAsia" w:ascii="宋体" w:hAnsi="宋体"/>
          <w:b/>
          <w:bCs/>
          <w:kern w:val="0"/>
          <w:sz w:val="24"/>
        </w:rPr>
        <w:t xml:space="preserve">十一、不可抗力条款 </w:t>
      </w:r>
    </w:p>
    <w:p w14:paraId="2723141C">
      <w:pPr>
        <w:spacing w:line="560" w:lineRule="exact"/>
        <w:ind w:firstLine="480" w:firstLineChars="200"/>
        <w:jc w:val="left"/>
        <w:rPr>
          <w:rFonts w:ascii="宋体" w:hAnsi="宋体"/>
          <w:kern w:val="0"/>
          <w:sz w:val="24"/>
        </w:rPr>
      </w:pPr>
      <w:r>
        <w:rPr>
          <w:rFonts w:hint="eastAsia" w:ascii="宋体" w:hAnsi="宋体"/>
          <w:kern w:val="0"/>
          <w:sz w:val="24"/>
        </w:rPr>
        <w:t>合同履行过程中，由于不可抗力（仅指包括政策变化、自然灾害、战争）等因素导致双方不能履行或不能完全履行合同条款的，发生不可抗力的一方应在不可抗力发生之日起的20日内以书面方式通知对方，甲乙双方根据不可抗力影响的范围、时间确定免除发生不可抗力一方全部或部分责任，并按有关法律法规的规定处理根据具体情况可部分或全部免除违约责任。</w:t>
      </w:r>
    </w:p>
    <w:p w14:paraId="28BCDC69">
      <w:pPr>
        <w:spacing w:line="560" w:lineRule="exact"/>
        <w:ind w:firstLine="480" w:firstLineChars="200"/>
        <w:jc w:val="left"/>
        <w:outlineLvl w:val="0"/>
        <w:rPr>
          <w:rFonts w:ascii="宋体" w:hAnsi="宋体"/>
          <w:b/>
          <w:bCs/>
          <w:kern w:val="0"/>
          <w:sz w:val="24"/>
        </w:rPr>
      </w:pPr>
      <w:r>
        <w:rPr>
          <w:rFonts w:hint="eastAsia" w:ascii="宋体" w:hAnsi="宋体"/>
          <w:b/>
          <w:bCs/>
          <w:kern w:val="0"/>
          <w:sz w:val="24"/>
        </w:rPr>
        <w:t>十二、争议的解决</w:t>
      </w:r>
    </w:p>
    <w:p w14:paraId="2F66DBD1">
      <w:pPr>
        <w:spacing w:line="560" w:lineRule="exact"/>
        <w:ind w:firstLine="480" w:firstLineChars="200"/>
        <w:jc w:val="left"/>
        <w:rPr>
          <w:rFonts w:ascii="宋体" w:hAnsi="宋体"/>
          <w:kern w:val="0"/>
          <w:sz w:val="24"/>
        </w:rPr>
      </w:pPr>
      <w:r>
        <w:rPr>
          <w:rFonts w:hint="eastAsia" w:ascii="宋体" w:hAnsi="宋体"/>
          <w:kern w:val="0"/>
          <w:sz w:val="24"/>
        </w:rPr>
        <w:t>甲乙双方在履行合同过程中发生纠纷，由双方当事人协商解决或应及时向有关监督管理部门反映情况，以便相关部门进行协调或处理；如协商或调解不成的，双方均可向甲方所在地有管辖权的人民法院提起诉讼。</w:t>
      </w:r>
    </w:p>
    <w:p w14:paraId="4675B93C">
      <w:pPr>
        <w:numPr>
          <w:ilvl w:val="255"/>
          <w:numId w:val="0"/>
        </w:numPr>
        <w:spacing w:line="560" w:lineRule="exact"/>
        <w:ind w:firstLine="480" w:firstLineChars="200"/>
        <w:jc w:val="left"/>
        <w:rPr>
          <w:rFonts w:ascii="宋体" w:hAnsi="宋体"/>
          <w:kern w:val="0"/>
          <w:sz w:val="24"/>
        </w:rPr>
      </w:pPr>
      <w:r>
        <w:rPr>
          <w:rFonts w:hint="eastAsia" w:ascii="宋体" w:hAnsi="宋体"/>
          <w:b/>
          <w:kern w:val="0"/>
          <w:sz w:val="24"/>
        </w:rPr>
        <w:t>十三、</w:t>
      </w:r>
      <w:r>
        <w:rPr>
          <w:rFonts w:hint="eastAsia" w:ascii="宋体" w:hAnsi="宋体"/>
          <w:kern w:val="0"/>
          <w:sz w:val="24"/>
        </w:rPr>
        <w:t>本合同其他未尽事宜，依照《中华人民共和国民法典》有关规定处理。经双方协商一致的，可以签订补充协议，补充协议与本合同具有同等法律效力。</w:t>
      </w:r>
    </w:p>
    <w:p w14:paraId="314C43B8">
      <w:pPr>
        <w:spacing w:line="560" w:lineRule="exact"/>
        <w:ind w:firstLine="480" w:firstLineChars="200"/>
        <w:jc w:val="left"/>
        <w:rPr>
          <w:rFonts w:ascii="宋体" w:hAnsi="宋体"/>
          <w:kern w:val="0"/>
          <w:sz w:val="24"/>
        </w:rPr>
      </w:pPr>
      <w:r>
        <w:rPr>
          <w:rFonts w:hint="eastAsia" w:ascii="宋体" w:hAnsi="宋体"/>
          <w:b/>
          <w:bCs/>
          <w:kern w:val="0"/>
          <w:sz w:val="24"/>
        </w:rPr>
        <w:t>十四、</w:t>
      </w:r>
      <w:r>
        <w:rPr>
          <w:rFonts w:hint="eastAsia" w:ascii="宋体" w:hAnsi="宋体"/>
          <w:kern w:val="0"/>
          <w:sz w:val="24"/>
        </w:rPr>
        <w:t>本合同自双方法定代表人或授权代表签字、盖章之日起生效。本合同壹式柒份，甲方执叁份，乙方执叁份（含用于结算支付的壹份），丙方执壹份，具有同等法律效力。</w:t>
      </w:r>
    </w:p>
    <w:p w14:paraId="33E5133C">
      <w:pPr>
        <w:spacing w:line="560" w:lineRule="exact"/>
        <w:ind w:firstLine="480" w:firstLineChars="200"/>
        <w:jc w:val="left"/>
        <w:outlineLvl w:val="0"/>
        <w:rPr>
          <w:rFonts w:ascii="宋体" w:hAnsi="宋体"/>
          <w:b/>
          <w:kern w:val="0"/>
          <w:sz w:val="24"/>
        </w:rPr>
      </w:pPr>
      <w:r>
        <w:rPr>
          <w:rFonts w:hint="eastAsia" w:ascii="宋体" w:hAnsi="宋体"/>
          <w:b/>
          <w:kern w:val="0"/>
          <w:sz w:val="24"/>
        </w:rPr>
        <w:t>十五、本合同不可分割之部分：</w:t>
      </w:r>
    </w:p>
    <w:p w14:paraId="7306270B">
      <w:pPr>
        <w:spacing w:line="560" w:lineRule="exact"/>
        <w:ind w:firstLine="480" w:firstLineChars="200"/>
        <w:jc w:val="left"/>
        <w:rPr>
          <w:rFonts w:ascii="宋体" w:hAnsi="宋体"/>
          <w:kern w:val="0"/>
          <w:sz w:val="24"/>
        </w:rPr>
      </w:pPr>
      <w:r>
        <w:rPr>
          <w:rFonts w:hint="eastAsia" w:ascii="宋体" w:hAnsi="宋体"/>
          <w:kern w:val="0"/>
          <w:sz w:val="24"/>
        </w:rPr>
        <w:t>1.招标文件；</w:t>
      </w:r>
    </w:p>
    <w:p w14:paraId="62EC6167">
      <w:pPr>
        <w:spacing w:line="560" w:lineRule="exact"/>
        <w:ind w:firstLine="480" w:firstLineChars="200"/>
        <w:jc w:val="left"/>
        <w:rPr>
          <w:rFonts w:ascii="宋体" w:hAnsi="宋体"/>
          <w:kern w:val="0"/>
          <w:sz w:val="24"/>
        </w:rPr>
      </w:pPr>
      <w:r>
        <w:rPr>
          <w:rFonts w:hint="eastAsia" w:ascii="宋体" w:hAnsi="宋体"/>
          <w:kern w:val="0"/>
          <w:sz w:val="24"/>
        </w:rPr>
        <w:t>2.中标人投标文件、承诺书及澄清；</w:t>
      </w:r>
    </w:p>
    <w:p w14:paraId="02407E5F">
      <w:pPr>
        <w:spacing w:line="560" w:lineRule="exact"/>
        <w:ind w:firstLine="480" w:firstLineChars="200"/>
        <w:jc w:val="left"/>
        <w:rPr>
          <w:rFonts w:ascii="宋体" w:hAnsi="宋体"/>
          <w:kern w:val="0"/>
          <w:sz w:val="24"/>
        </w:rPr>
      </w:pPr>
      <w:r>
        <w:rPr>
          <w:rFonts w:hint="eastAsia" w:ascii="宋体" w:hAnsi="宋体"/>
          <w:kern w:val="0"/>
          <w:sz w:val="24"/>
        </w:rPr>
        <w:t>3.合同书及附件（包括但不限于中标通知书、保密承诺书、乙方相关资质证明文件、项目组人员资格证明文件）；</w:t>
      </w:r>
    </w:p>
    <w:p w14:paraId="1D5BC57E">
      <w:pPr>
        <w:spacing w:line="560" w:lineRule="exact"/>
        <w:ind w:firstLine="480" w:firstLineChars="200"/>
        <w:jc w:val="left"/>
        <w:outlineLvl w:val="1"/>
        <w:rPr>
          <w:rFonts w:ascii="宋体" w:hAnsi="宋体"/>
          <w:kern w:val="0"/>
          <w:sz w:val="24"/>
        </w:rPr>
      </w:pPr>
      <w:r>
        <w:rPr>
          <w:rFonts w:hint="eastAsia" w:ascii="宋体" w:hAnsi="宋体"/>
          <w:kern w:val="0"/>
          <w:sz w:val="24"/>
        </w:rPr>
        <w:t>4.补充协议（如有）。</w:t>
      </w:r>
    </w:p>
    <w:p w14:paraId="12A7EB7F">
      <w:pPr>
        <w:adjustRightInd w:val="0"/>
        <w:snapToGrid w:val="0"/>
        <w:spacing w:line="560" w:lineRule="exact"/>
        <w:ind w:firstLine="480" w:firstLineChars="200"/>
        <w:rPr>
          <w:rFonts w:hint="eastAsia" w:ascii="宋体" w:hAnsi="宋体"/>
          <w:sz w:val="24"/>
          <w:shd w:val="clear" w:color="auto" w:fill="FFFFFF"/>
        </w:rPr>
      </w:pPr>
      <w:r>
        <w:rPr>
          <w:rFonts w:hint="eastAsia" w:ascii="宋体" w:hAnsi="宋体"/>
          <w:sz w:val="24"/>
          <w:shd w:val="clear" w:color="auto" w:fill="FFFFFF"/>
        </w:rPr>
        <w:t xml:space="preserve"> 以下无正文。</w:t>
      </w:r>
    </w:p>
    <w:p w14:paraId="66D8F439">
      <w:pPr>
        <w:rPr>
          <w:rFonts w:hint="eastAsia" w:ascii="宋体" w:hAnsi="宋体"/>
          <w:sz w:val="24"/>
          <w:shd w:val="clear" w:color="auto" w:fill="FFFFFF"/>
        </w:rPr>
      </w:pPr>
      <w:r>
        <w:rPr>
          <w:rFonts w:hint="eastAsia" w:ascii="宋体" w:hAnsi="宋体"/>
          <w:sz w:val="24"/>
          <w:shd w:val="clear" w:color="auto" w:fill="FFFFFF"/>
        </w:rPr>
        <w:br w:type="page"/>
      </w:r>
    </w:p>
    <w:p w14:paraId="450A8A3E">
      <w:pPr>
        <w:spacing w:after="200" w:line="480" w:lineRule="exact"/>
        <w:ind w:firstLine="640" w:firstLineChars="200"/>
        <w:jc w:val="center"/>
        <w:rPr>
          <w:rFonts w:ascii="宋体" w:hAnsi="宋体"/>
          <w:b/>
          <w:bCs/>
          <w:kern w:val="0"/>
          <w:sz w:val="32"/>
          <w:szCs w:val="32"/>
        </w:rPr>
      </w:pPr>
      <w:r>
        <w:rPr>
          <w:rFonts w:hint="eastAsia" w:ascii="宋体" w:hAnsi="宋体"/>
          <w:b/>
          <w:bCs/>
          <w:kern w:val="0"/>
          <w:sz w:val="32"/>
          <w:szCs w:val="32"/>
        </w:rPr>
        <w:t>保密承诺书</w:t>
      </w:r>
    </w:p>
    <w:p w14:paraId="07D6C7B4">
      <w:pPr>
        <w:spacing w:line="560" w:lineRule="exact"/>
        <w:jc w:val="left"/>
        <w:rPr>
          <w:rFonts w:ascii="宋体" w:hAnsi="宋体"/>
          <w:b/>
          <w:kern w:val="44"/>
          <w:sz w:val="24"/>
        </w:rPr>
      </w:pPr>
      <w:r>
        <w:rPr>
          <w:rFonts w:hint="eastAsia" w:ascii="宋体" w:hAnsi="宋体"/>
          <w:b/>
          <w:sz w:val="24"/>
        </w:rPr>
        <w:t>致：云南省自然资源厅</w:t>
      </w:r>
    </w:p>
    <w:p w14:paraId="2F4DAB31">
      <w:pPr>
        <w:spacing w:line="560" w:lineRule="exact"/>
        <w:ind w:firstLine="480" w:firstLineChars="200"/>
        <w:rPr>
          <w:rFonts w:ascii="宋体" w:hAnsi="宋体"/>
          <w:kern w:val="0"/>
          <w:sz w:val="24"/>
        </w:rPr>
      </w:pPr>
      <w:r>
        <w:rPr>
          <w:rFonts w:hint="eastAsia" w:ascii="宋体" w:hAnsi="宋体"/>
          <w:kern w:val="0"/>
          <w:sz w:val="24"/>
        </w:rPr>
        <w:t>为了加强对</w:t>
      </w:r>
      <w:r>
        <w:rPr>
          <w:rFonts w:hint="eastAsia" w:ascii="宋体" w:hAnsi="宋体" w:cs="宋体"/>
          <w:b/>
          <w:sz w:val="24"/>
          <w:u w:val="single"/>
        </w:rPr>
        <w:t>集体土地所有权确权登记成果更新（2026年度）1标段集体土地所有权确权登记成果更新</w:t>
      </w:r>
      <w:r>
        <w:rPr>
          <w:rFonts w:hint="eastAsia" w:ascii="宋体" w:hAnsi="宋体"/>
          <w:kern w:val="0"/>
          <w:sz w:val="24"/>
        </w:rPr>
        <w:t>（以下简称“本项目”）的技术信息、数据资料和运营信息等的安全和保密管理，本合同乙方特订立此保密承诺书。</w:t>
      </w:r>
    </w:p>
    <w:p w14:paraId="25AE47A5">
      <w:pPr>
        <w:spacing w:line="560" w:lineRule="exact"/>
        <w:ind w:firstLine="480" w:firstLineChars="200"/>
        <w:jc w:val="left"/>
        <w:rPr>
          <w:rFonts w:ascii="宋体" w:hAnsi="宋体"/>
          <w:b/>
          <w:bCs/>
          <w:kern w:val="0"/>
          <w:sz w:val="24"/>
        </w:rPr>
      </w:pPr>
      <w:r>
        <w:rPr>
          <w:rFonts w:hint="eastAsia" w:ascii="宋体" w:hAnsi="宋体"/>
          <w:b/>
          <w:bCs/>
          <w:kern w:val="0"/>
          <w:sz w:val="24"/>
        </w:rPr>
        <w:t>一、保密的内容和范围</w:t>
      </w:r>
    </w:p>
    <w:p w14:paraId="3F816CB9">
      <w:pPr>
        <w:spacing w:line="560" w:lineRule="exact"/>
        <w:ind w:firstLine="480" w:firstLineChars="200"/>
        <w:jc w:val="left"/>
        <w:rPr>
          <w:rFonts w:ascii="宋体" w:hAnsi="宋体"/>
          <w:kern w:val="0"/>
          <w:sz w:val="24"/>
        </w:rPr>
      </w:pPr>
      <w:r>
        <w:rPr>
          <w:rFonts w:hint="eastAsia" w:ascii="宋体" w:hAnsi="宋体"/>
          <w:kern w:val="0"/>
          <w:sz w:val="24"/>
        </w:rPr>
        <w:t>乙方应承担的保密义务为本合同甲方关于本项目的“工作秘密”范围，包括但不限于以下内容：</w:t>
      </w:r>
    </w:p>
    <w:p w14:paraId="5BBFFECA">
      <w:pPr>
        <w:spacing w:line="560" w:lineRule="exact"/>
        <w:ind w:firstLine="480" w:firstLineChars="200"/>
        <w:jc w:val="left"/>
        <w:rPr>
          <w:rFonts w:ascii="宋体" w:hAnsi="宋体"/>
          <w:kern w:val="0"/>
          <w:sz w:val="24"/>
        </w:rPr>
      </w:pPr>
      <w:r>
        <w:rPr>
          <w:rFonts w:hint="eastAsia" w:ascii="宋体" w:hAnsi="宋体"/>
          <w:kern w:val="0"/>
          <w:sz w:val="24"/>
        </w:rPr>
        <w:t>（一）技术信息：包括技术方案、设计要求、服务内容、实现方法、运作流程、技术指标、软件系统、数据库、运行环境、作业平台、测试结果、测试数据、使用手册、技术文档、涉及技术秘密的业务函电等等。</w:t>
      </w:r>
    </w:p>
    <w:p w14:paraId="7220E677">
      <w:pPr>
        <w:spacing w:line="560" w:lineRule="exact"/>
        <w:ind w:firstLine="480" w:firstLineChars="200"/>
        <w:jc w:val="left"/>
        <w:rPr>
          <w:rFonts w:ascii="宋体" w:hAnsi="宋体"/>
          <w:kern w:val="0"/>
          <w:sz w:val="24"/>
        </w:rPr>
      </w:pPr>
      <w:r>
        <w:rPr>
          <w:rFonts w:hint="eastAsia" w:ascii="宋体" w:hAnsi="宋体"/>
          <w:kern w:val="0"/>
          <w:sz w:val="24"/>
        </w:rPr>
        <w:t>（二）数据资料：包括项目建设所产生的数据/资料成果（含过程成果），以及甲方为项目实施而提供给乙方的不动产地籍调查与登记数据等资料。</w:t>
      </w:r>
    </w:p>
    <w:p w14:paraId="6C7ABD3B">
      <w:pPr>
        <w:spacing w:line="560" w:lineRule="exact"/>
        <w:ind w:firstLine="480" w:firstLineChars="200"/>
        <w:jc w:val="left"/>
        <w:rPr>
          <w:rFonts w:ascii="宋体" w:hAnsi="宋体"/>
          <w:kern w:val="0"/>
          <w:sz w:val="24"/>
        </w:rPr>
      </w:pPr>
      <w:r>
        <w:rPr>
          <w:rFonts w:hint="eastAsia" w:ascii="宋体" w:hAnsi="宋体"/>
          <w:kern w:val="0"/>
          <w:sz w:val="24"/>
        </w:rPr>
        <w:t>（三）运营信息：包括甲方名称、甲方地址及联系方式、需求信息、采购资料、定价政策、谈判价格及方案、项目组人员构成、费用预算、利润情况及不公开的财务资料等。</w:t>
      </w:r>
    </w:p>
    <w:p w14:paraId="693E4CBE">
      <w:pPr>
        <w:spacing w:line="560" w:lineRule="exact"/>
        <w:ind w:firstLine="480" w:firstLineChars="200"/>
        <w:jc w:val="left"/>
        <w:rPr>
          <w:rFonts w:ascii="宋体" w:hAnsi="宋体"/>
          <w:kern w:val="0"/>
          <w:sz w:val="24"/>
        </w:rPr>
      </w:pPr>
      <w:r>
        <w:rPr>
          <w:rFonts w:hint="eastAsia" w:ascii="宋体" w:hAnsi="宋体"/>
          <w:kern w:val="0"/>
          <w:sz w:val="24"/>
        </w:rPr>
        <w:t>（四）其他事项：甲方依照法律规定和有关协议的约定要求乙方承担保密义务的其他事项。</w:t>
      </w:r>
    </w:p>
    <w:p w14:paraId="6C0C7C4E">
      <w:pPr>
        <w:spacing w:line="560" w:lineRule="exact"/>
        <w:ind w:firstLine="480" w:firstLineChars="200"/>
        <w:jc w:val="left"/>
        <w:rPr>
          <w:rFonts w:ascii="宋体" w:hAnsi="宋体"/>
          <w:b/>
          <w:bCs/>
          <w:kern w:val="0"/>
          <w:sz w:val="24"/>
        </w:rPr>
      </w:pPr>
      <w:r>
        <w:rPr>
          <w:rFonts w:hint="eastAsia" w:ascii="宋体" w:hAnsi="宋体"/>
          <w:b/>
          <w:bCs/>
          <w:kern w:val="0"/>
          <w:sz w:val="24"/>
        </w:rPr>
        <w:t xml:space="preserve">二、乙方的保密承诺 </w:t>
      </w:r>
    </w:p>
    <w:p w14:paraId="1B1036FC">
      <w:pPr>
        <w:spacing w:line="560" w:lineRule="exact"/>
        <w:ind w:firstLine="480" w:firstLineChars="200"/>
        <w:jc w:val="left"/>
        <w:rPr>
          <w:rFonts w:ascii="宋体" w:hAnsi="宋体"/>
          <w:kern w:val="0"/>
          <w:sz w:val="24"/>
        </w:rPr>
      </w:pPr>
      <w:r>
        <w:rPr>
          <w:rFonts w:hint="eastAsia" w:ascii="宋体" w:hAnsi="宋体"/>
          <w:kern w:val="0"/>
          <w:sz w:val="24"/>
        </w:rPr>
        <w:t>（一）主动采取加密措施对上述所列及之项目的工作秘密进行保护，防止不承担同等保密义务的任何第三者知悉及使用。</w:t>
      </w:r>
    </w:p>
    <w:p w14:paraId="0D2617B7">
      <w:pPr>
        <w:spacing w:line="560" w:lineRule="exact"/>
        <w:ind w:firstLine="480" w:firstLineChars="200"/>
        <w:jc w:val="left"/>
        <w:rPr>
          <w:rFonts w:ascii="宋体" w:hAnsi="宋体"/>
          <w:kern w:val="0"/>
          <w:sz w:val="24"/>
        </w:rPr>
      </w:pPr>
      <w:r>
        <w:rPr>
          <w:rFonts w:hint="eastAsia" w:ascii="宋体" w:hAnsi="宋体"/>
          <w:kern w:val="0"/>
          <w:sz w:val="24"/>
        </w:rPr>
        <w:t>（二）不得刺探或者以其他不正当手段，获取与本职工作或本身业务无关的甲方关于本项目的工作秘密。</w:t>
      </w:r>
    </w:p>
    <w:p w14:paraId="04A0DFD2">
      <w:pPr>
        <w:spacing w:line="560" w:lineRule="exact"/>
        <w:ind w:firstLine="480" w:firstLineChars="200"/>
        <w:jc w:val="left"/>
        <w:rPr>
          <w:rFonts w:ascii="宋体" w:hAnsi="宋体"/>
          <w:kern w:val="0"/>
          <w:sz w:val="24"/>
        </w:rPr>
      </w:pPr>
      <w:r>
        <w:rPr>
          <w:rFonts w:hint="eastAsia" w:ascii="宋体" w:hAnsi="宋体"/>
          <w:kern w:val="0"/>
          <w:sz w:val="24"/>
        </w:rPr>
        <w:t>（三）未经甲方的事先书面批准，乙方承诺不得直接或间接以任何形式或任何方式把保密信息或其中的任何部分，披露、透露给任何第三方或者公开。乙方有义务妥善保管上述保密信息，不得复制、泄漏或遗失。如有违反，乙方将承担因此给甲方带来的一切损失。乙方亦不得依据甲方提供的任何保密信息，就任何问题，向任何第三方作出任何建议。</w:t>
      </w:r>
    </w:p>
    <w:p w14:paraId="2EDAADE6">
      <w:pPr>
        <w:spacing w:line="560" w:lineRule="exact"/>
        <w:ind w:firstLine="480" w:firstLineChars="200"/>
        <w:jc w:val="left"/>
        <w:rPr>
          <w:rFonts w:ascii="宋体" w:hAnsi="宋体"/>
          <w:kern w:val="0"/>
          <w:sz w:val="24"/>
        </w:rPr>
      </w:pPr>
      <w:r>
        <w:rPr>
          <w:rFonts w:hint="eastAsia" w:ascii="宋体" w:hAnsi="宋体"/>
          <w:kern w:val="0"/>
          <w:sz w:val="24"/>
        </w:rPr>
        <w:t>（四）不得允许或协助不承担同等保密义务的任何第三方使用甲方关于本项目的工作秘密。</w:t>
      </w:r>
    </w:p>
    <w:p w14:paraId="4065AFE9">
      <w:pPr>
        <w:spacing w:line="560" w:lineRule="exact"/>
        <w:ind w:firstLine="480" w:firstLineChars="200"/>
        <w:jc w:val="left"/>
        <w:rPr>
          <w:rFonts w:ascii="宋体" w:hAnsi="宋体"/>
          <w:kern w:val="0"/>
          <w:sz w:val="24"/>
        </w:rPr>
      </w:pPr>
      <w:r>
        <w:rPr>
          <w:rFonts w:hint="eastAsia" w:ascii="宋体" w:hAnsi="宋体"/>
          <w:kern w:val="0"/>
          <w:sz w:val="24"/>
        </w:rPr>
        <w:t>（五）乙方承诺如向其职员透露或使其接触从甲方获取的保密信息和或其中的任何部分，这些职员应是项目组成员、项目管理人员、项目成果直接应用人员或者领导人员，且乙方在透露或使其接触前已经从该职员获得了必要的且不低于本承诺要求的保密和不透露的承诺。</w:t>
      </w:r>
    </w:p>
    <w:p w14:paraId="14C610EC">
      <w:pPr>
        <w:spacing w:line="560" w:lineRule="exact"/>
        <w:ind w:firstLine="480" w:firstLineChars="200"/>
        <w:jc w:val="left"/>
        <w:rPr>
          <w:rFonts w:ascii="宋体" w:hAnsi="宋体"/>
          <w:kern w:val="0"/>
          <w:sz w:val="24"/>
        </w:rPr>
      </w:pPr>
      <w:r>
        <w:rPr>
          <w:rFonts w:hint="eastAsia" w:ascii="宋体" w:hAnsi="宋体"/>
          <w:kern w:val="0"/>
          <w:sz w:val="24"/>
        </w:rPr>
        <w:t>（六）不论因何种原因终止参与甲方关于本项目的工作后，都不得利用本项目之工作秘密为其他机构服务。</w:t>
      </w:r>
    </w:p>
    <w:p w14:paraId="4A123531">
      <w:pPr>
        <w:spacing w:line="560" w:lineRule="exact"/>
        <w:ind w:firstLine="480" w:firstLineChars="200"/>
        <w:jc w:val="left"/>
        <w:rPr>
          <w:rFonts w:ascii="宋体" w:hAnsi="宋体"/>
          <w:kern w:val="0"/>
          <w:sz w:val="24"/>
        </w:rPr>
      </w:pPr>
      <w:r>
        <w:rPr>
          <w:rFonts w:hint="eastAsia" w:ascii="宋体" w:hAnsi="宋体"/>
          <w:kern w:val="0"/>
          <w:sz w:val="24"/>
        </w:rPr>
        <w:t>（七）如发现本项目的工作秘密被泄露或者自己过失泄露秘密，应当采取有效措施防止泄密进一步扩大，并及时向甲方报告。</w:t>
      </w:r>
    </w:p>
    <w:p w14:paraId="51BEA300">
      <w:pPr>
        <w:spacing w:line="560" w:lineRule="exact"/>
        <w:ind w:firstLine="480" w:firstLineChars="200"/>
        <w:jc w:val="left"/>
        <w:rPr>
          <w:rFonts w:ascii="宋体" w:hAnsi="宋体"/>
          <w:kern w:val="0"/>
          <w:sz w:val="24"/>
        </w:rPr>
      </w:pPr>
      <w:r>
        <w:rPr>
          <w:rFonts w:hint="eastAsia" w:ascii="宋体" w:hAnsi="宋体"/>
          <w:kern w:val="0"/>
          <w:sz w:val="24"/>
        </w:rPr>
        <w:t>（八）本项目工作秘密之备份和复制品与原技术信息、数据资料和运营信息效力等同，受本协议的保护。乙方提交的本合同约定的成果经甲方确认之日起10个工作日内，项目实施前甲方按合同约定提供给乙方的各项资料，乙方需及时返还。服务期结束后，乙方不得保留与本项目相关的文件、代码、图片、系统运维相关配置信息等资料，如因乙方或其相关人员的原因造成网络安全事件，甲方有权追究其责任。</w:t>
      </w:r>
    </w:p>
    <w:p w14:paraId="1F0F368C">
      <w:pPr>
        <w:spacing w:line="560" w:lineRule="exact"/>
        <w:ind w:firstLine="480" w:firstLineChars="200"/>
        <w:jc w:val="left"/>
        <w:rPr>
          <w:rFonts w:ascii="宋体" w:hAnsi="宋体"/>
          <w:b/>
          <w:kern w:val="0"/>
          <w:sz w:val="24"/>
        </w:rPr>
      </w:pPr>
      <w:r>
        <w:rPr>
          <w:rFonts w:hint="eastAsia" w:ascii="宋体" w:hAnsi="宋体"/>
          <w:b/>
          <w:kern w:val="0"/>
          <w:sz w:val="24"/>
        </w:rPr>
        <w:t xml:space="preserve">三、安全保密期限 </w:t>
      </w:r>
    </w:p>
    <w:p w14:paraId="7FE15284">
      <w:pPr>
        <w:spacing w:line="560" w:lineRule="exact"/>
        <w:ind w:firstLine="480" w:firstLineChars="200"/>
        <w:jc w:val="left"/>
        <w:rPr>
          <w:rFonts w:ascii="宋体" w:hAnsi="宋体"/>
          <w:kern w:val="0"/>
          <w:sz w:val="24"/>
        </w:rPr>
      </w:pPr>
      <w:r>
        <w:rPr>
          <w:rFonts w:hint="eastAsia" w:ascii="宋体" w:hAnsi="宋体"/>
          <w:kern w:val="0"/>
          <w:sz w:val="24"/>
        </w:rPr>
        <w:t>国家、地方、行业法律法规有规定从其规定，若无则为5年，从本承诺书生效之日起开始计算。</w:t>
      </w:r>
    </w:p>
    <w:p w14:paraId="7C30635A">
      <w:pPr>
        <w:spacing w:line="560" w:lineRule="exact"/>
        <w:ind w:firstLine="480" w:firstLineChars="200"/>
        <w:jc w:val="left"/>
        <w:rPr>
          <w:rFonts w:ascii="宋体" w:hAnsi="宋体"/>
          <w:b/>
          <w:kern w:val="0"/>
          <w:sz w:val="24"/>
        </w:rPr>
      </w:pPr>
      <w:r>
        <w:rPr>
          <w:rFonts w:hint="eastAsia" w:ascii="宋体" w:hAnsi="宋体"/>
          <w:b/>
          <w:kern w:val="0"/>
          <w:sz w:val="24"/>
        </w:rPr>
        <w:t>四、安全保密人员</w:t>
      </w:r>
    </w:p>
    <w:p w14:paraId="4E2695B8">
      <w:pPr>
        <w:autoSpaceDE w:val="0"/>
        <w:autoSpaceDN w:val="0"/>
        <w:adjustRightInd w:val="0"/>
        <w:spacing w:line="560" w:lineRule="exact"/>
        <w:ind w:firstLine="480" w:firstLineChars="200"/>
        <w:jc w:val="left"/>
        <w:rPr>
          <w:rFonts w:ascii="仿宋" w:hAnsi="仿宋"/>
          <w:sz w:val="24"/>
        </w:rPr>
      </w:pPr>
      <w:r>
        <w:rPr>
          <w:rFonts w:hint="eastAsia" w:ascii="宋体" w:hAnsi="宋体"/>
          <w:kern w:val="0"/>
          <w:sz w:val="24"/>
        </w:rPr>
        <w:t>本项目组成员为安全保密人员。项目工作人员不得随意将资料信息、数据泄露于外界。根据保密管理办法，项目确定专人负责对项目所涉保密事项实施保密，下发保密责任书，签订责任状。定期进行保密教育，使项目工作人员增强保密意识，掌握必备的保密知识和技能。</w:t>
      </w:r>
    </w:p>
    <w:p w14:paraId="769599D8">
      <w:pPr>
        <w:spacing w:line="560" w:lineRule="exact"/>
        <w:ind w:firstLine="480" w:firstLineChars="200"/>
        <w:jc w:val="left"/>
        <w:rPr>
          <w:rFonts w:ascii="宋体" w:hAnsi="宋体"/>
          <w:b/>
          <w:kern w:val="0"/>
          <w:sz w:val="24"/>
        </w:rPr>
      </w:pPr>
      <w:r>
        <w:rPr>
          <w:rFonts w:hint="eastAsia" w:ascii="宋体" w:hAnsi="宋体"/>
          <w:b/>
          <w:kern w:val="0"/>
          <w:sz w:val="24"/>
        </w:rPr>
        <w:t>五、违约责任</w:t>
      </w:r>
    </w:p>
    <w:p w14:paraId="2DC84E02">
      <w:pPr>
        <w:spacing w:line="560" w:lineRule="exact"/>
        <w:ind w:firstLine="480" w:firstLineChars="200"/>
        <w:jc w:val="left"/>
        <w:rPr>
          <w:rFonts w:ascii="宋体" w:hAnsi="宋体"/>
          <w:kern w:val="0"/>
          <w:sz w:val="24"/>
        </w:rPr>
      </w:pPr>
      <w:r>
        <w:rPr>
          <w:rFonts w:hint="eastAsia" w:ascii="宋体" w:hAnsi="宋体"/>
          <w:kern w:val="0"/>
          <w:sz w:val="24"/>
        </w:rPr>
        <w:t>乙方如果违反其在本协议项下的保密义务，必须赔偿甲方因上述违约而导致的全部实际损失，包括但不限于律师费、调查费、公证费、诉讼或仲裁费等费用支出。</w:t>
      </w:r>
    </w:p>
    <w:p w14:paraId="606F6516">
      <w:pPr>
        <w:shd w:val="clear" w:color="auto" w:fill="FFFFFF"/>
        <w:adjustRightInd w:val="0"/>
        <w:snapToGrid w:val="0"/>
        <w:spacing w:line="560" w:lineRule="exact"/>
        <w:ind w:firstLine="480" w:firstLineChars="200"/>
        <w:rPr>
          <w:sz w:val="24"/>
          <w:shd w:val="clear" w:color="auto" w:fill="FFFFFF"/>
        </w:rPr>
      </w:pPr>
      <w:r>
        <w:rPr>
          <w:sz w:val="24"/>
          <w:shd w:val="clear" w:color="auto" w:fill="FFFFFF"/>
        </w:rPr>
        <w:t xml:space="preserve">  </w:t>
      </w:r>
    </w:p>
    <w:p w14:paraId="09B179B1">
      <w:pPr>
        <w:shd w:val="clear" w:color="auto" w:fill="FFFFFF"/>
        <w:adjustRightInd w:val="0"/>
        <w:snapToGrid w:val="0"/>
        <w:spacing w:line="560" w:lineRule="exact"/>
        <w:ind w:firstLine="480" w:firstLineChars="200"/>
        <w:rPr>
          <w:sz w:val="24"/>
          <w:shd w:val="clear" w:color="auto" w:fill="FFFFFF"/>
        </w:rPr>
      </w:pPr>
      <w:r>
        <w:rPr>
          <w:sz w:val="24"/>
          <w:shd w:val="clear" w:color="auto" w:fill="FFFFFF"/>
        </w:rPr>
        <w:t xml:space="preserve"> </w:t>
      </w:r>
    </w:p>
    <w:p w14:paraId="755A015C">
      <w:pPr>
        <w:shd w:val="clear" w:color="auto" w:fill="FFFFFF"/>
        <w:adjustRightInd w:val="0"/>
        <w:snapToGrid w:val="0"/>
        <w:spacing w:line="560" w:lineRule="exact"/>
        <w:ind w:firstLine="480" w:firstLineChars="200"/>
        <w:rPr>
          <w:sz w:val="24"/>
          <w:shd w:val="clear" w:color="auto" w:fill="FFFFFF"/>
        </w:rPr>
      </w:pPr>
      <w:r>
        <w:rPr>
          <w:sz w:val="24"/>
          <w:shd w:val="clear" w:color="auto" w:fill="FFFFFF"/>
        </w:rPr>
        <w:t xml:space="preserve"> </w:t>
      </w:r>
    </w:p>
    <w:p w14:paraId="4F76C8CF">
      <w:pPr>
        <w:shd w:val="clear" w:color="auto" w:fill="FFFFFF"/>
        <w:adjustRightInd w:val="0"/>
        <w:snapToGrid w:val="0"/>
        <w:spacing w:line="560" w:lineRule="exact"/>
        <w:ind w:firstLine="480" w:firstLineChars="200"/>
        <w:rPr>
          <w:b/>
          <w:sz w:val="24"/>
          <w:shd w:val="clear" w:color="auto" w:fill="FFFFFF"/>
        </w:rPr>
      </w:pPr>
      <w:r>
        <w:rPr>
          <w:rFonts w:hint="eastAsia"/>
          <w:sz w:val="24"/>
          <w:shd w:val="clear" w:color="auto" w:fill="FFFFFF"/>
        </w:rPr>
        <w:t xml:space="preserve"> </w:t>
      </w:r>
      <w:r>
        <w:rPr>
          <w:sz w:val="24"/>
          <w:shd w:val="clear" w:color="auto" w:fill="FFFFFF"/>
        </w:rPr>
        <w:t xml:space="preserve">                            </w:t>
      </w:r>
      <w:r>
        <w:rPr>
          <w:rFonts w:hint="eastAsia"/>
          <w:sz w:val="24"/>
          <w:shd w:val="clear" w:color="auto" w:fill="FFFFFF"/>
        </w:rPr>
        <w:t xml:space="preserve"> </w:t>
      </w:r>
      <w:r>
        <w:rPr>
          <w:rFonts w:hint="eastAsia" w:ascii="宋体" w:hAnsi="宋体"/>
          <w:b/>
          <w:sz w:val="24"/>
          <w:shd w:val="clear" w:color="auto" w:fill="FFFFFF"/>
        </w:rPr>
        <w:t>乙方：</w:t>
      </w:r>
    </w:p>
    <w:p w14:paraId="5B4E3B9F">
      <w:pPr>
        <w:shd w:val="clear" w:color="auto" w:fill="FFFFFF"/>
        <w:adjustRightInd w:val="0"/>
        <w:snapToGrid w:val="0"/>
        <w:spacing w:line="560" w:lineRule="exact"/>
        <w:ind w:firstLine="480" w:firstLineChars="200"/>
        <w:rPr>
          <w:rFonts w:ascii="宋体" w:hAnsi="宋体"/>
          <w:kern w:val="0"/>
          <w:sz w:val="24"/>
        </w:rPr>
      </w:pPr>
      <w:r>
        <w:rPr>
          <w:rFonts w:hint="eastAsia"/>
          <w:sz w:val="24"/>
          <w:shd w:val="clear" w:color="auto" w:fill="FFFFFF"/>
        </w:rPr>
        <w:t xml:space="preserve"> </w:t>
      </w:r>
      <w:r>
        <w:rPr>
          <w:sz w:val="24"/>
          <w:shd w:val="clear" w:color="auto" w:fill="FFFFFF"/>
        </w:rPr>
        <w:t xml:space="preserve">         </w:t>
      </w:r>
      <w:r>
        <w:rPr>
          <w:rFonts w:hint="eastAsia"/>
          <w:sz w:val="24"/>
          <w:shd w:val="clear" w:color="auto" w:fill="FFFFFF"/>
        </w:rPr>
        <w:t xml:space="preserve">                    </w:t>
      </w:r>
      <w:r>
        <w:rPr>
          <w:rFonts w:hint="eastAsia" w:ascii="宋体" w:hAnsi="宋体"/>
          <w:sz w:val="24"/>
        </w:rPr>
        <w:t>日   期：</w:t>
      </w:r>
      <w:r>
        <w:rPr>
          <w:rFonts w:hint="eastAsia"/>
          <w:sz w:val="24"/>
        </w:rPr>
        <w:t xml:space="preserve"> </w:t>
      </w:r>
      <w:r>
        <w:rPr>
          <w:sz w:val="24"/>
        </w:rPr>
        <w:t xml:space="preserve">    </w:t>
      </w:r>
      <w:r>
        <w:rPr>
          <w:rFonts w:hint="eastAsia" w:ascii="宋体" w:hAnsi="宋体"/>
          <w:sz w:val="24"/>
        </w:rPr>
        <w:t>年</w:t>
      </w:r>
      <w:r>
        <w:rPr>
          <w:rFonts w:hint="eastAsia"/>
          <w:sz w:val="24"/>
        </w:rPr>
        <w:t xml:space="preserve"> </w:t>
      </w:r>
      <w:r>
        <w:rPr>
          <w:sz w:val="24"/>
        </w:rPr>
        <w:t xml:space="preserve">     </w:t>
      </w:r>
      <w:r>
        <w:rPr>
          <w:rFonts w:hint="eastAsia" w:ascii="宋体" w:hAnsi="宋体"/>
          <w:sz w:val="24"/>
        </w:rPr>
        <w:t>月</w:t>
      </w:r>
      <w:r>
        <w:rPr>
          <w:rFonts w:hint="eastAsia"/>
          <w:sz w:val="24"/>
        </w:rPr>
        <w:t xml:space="preserve"> </w:t>
      </w:r>
      <w:r>
        <w:rPr>
          <w:sz w:val="24"/>
        </w:rPr>
        <w:t xml:space="preserve">    </w:t>
      </w:r>
      <w:r>
        <w:rPr>
          <w:rFonts w:hint="eastAsia" w:ascii="宋体" w:hAnsi="宋体"/>
          <w:sz w:val="24"/>
        </w:rPr>
        <w:t>日</w:t>
      </w:r>
      <w:r>
        <w:rPr>
          <w:rFonts w:hint="eastAsia"/>
          <w:sz w:val="24"/>
        </w:rPr>
        <w:t xml:space="preserve"> </w:t>
      </w:r>
      <w:r>
        <w:rPr>
          <w:sz w:val="24"/>
        </w:rPr>
        <w:t xml:space="preserve"> </w:t>
      </w:r>
    </w:p>
    <w:p w14:paraId="6CEBFF84">
      <w:pPr>
        <w:rPr>
          <w:rFonts w:ascii="宋体" w:hAnsi="宋体"/>
          <w:sz w:val="24"/>
        </w:rPr>
      </w:pPr>
    </w:p>
    <w:p w14:paraId="7DC02082">
      <w:pPr>
        <w:rPr>
          <w:rFonts w:ascii="宋体" w:hAnsi="宋体" w:cs="宋体"/>
          <w:vanish/>
        </w:rPr>
      </w:pPr>
    </w:p>
    <w:p w14:paraId="6A476449">
      <w:pPr>
        <w:spacing w:afterLines="100" w:line="360" w:lineRule="auto"/>
        <w:rPr>
          <w:rFonts w:ascii="宋体" w:hAnsi="宋体"/>
          <w:sz w:val="24"/>
        </w:rPr>
      </w:pPr>
    </w:p>
    <w:p w14:paraId="69712A02">
      <w:pPr>
        <w:widowControl/>
        <w:spacing w:line="480" w:lineRule="exact"/>
        <w:jc w:val="left"/>
        <w:rPr>
          <w:rFonts w:ascii="宋体" w:hAnsi="宋体" w:cs="宋体"/>
          <w:b/>
          <w:bCs/>
          <w:sz w:val="24"/>
        </w:rPr>
      </w:pPr>
    </w:p>
    <w:p w14:paraId="29760679">
      <w:pPr>
        <w:widowControl/>
        <w:spacing w:line="480" w:lineRule="exact"/>
        <w:ind w:firstLine="480" w:firstLineChars="200"/>
        <w:jc w:val="left"/>
        <w:rPr>
          <w:rFonts w:ascii="宋体" w:hAnsi="宋体" w:cs="宋体"/>
          <w:kern w:val="0"/>
          <w:sz w:val="24"/>
        </w:rPr>
      </w:pPr>
      <w:r>
        <w:rPr>
          <w:rFonts w:hint="eastAsia" w:ascii="宋体" w:hAnsi="宋体" w:cs="宋体"/>
          <w:kern w:val="0"/>
          <w:sz w:val="24"/>
        </w:rPr>
        <w:br w:type="page"/>
      </w:r>
    </w:p>
    <w:p w14:paraId="6A8C9FCD">
      <w:pPr>
        <w:pStyle w:val="2"/>
        <w:spacing w:before="165"/>
        <w:rPr>
          <w:rFonts w:ascii="Times New Roman" w:hAnsi="Times New Roman" w:cs="Times New Roman"/>
        </w:rPr>
      </w:pPr>
      <w:r>
        <w:rPr>
          <w:rFonts w:ascii="Times New Roman" w:hAnsi="Times New Roman" w:cs="Times New Roman"/>
        </w:rPr>
        <w:t>第四章</w:t>
      </w:r>
      <w:r>
        <w:rPr>
          <w:rFonts w:hint="eastAsia" w:ascii="Times New Roman" w:hAnsi="Times New Roman" w:cs="Times New Roman"/>
        </w:rPr>
        <w:t xml:space="preserve"> </w:t>
      </w:r>
      <w:r>
        <w:rPr>
          <w:rFonts w:ascii="Times New Roman" w:hAnsi="Times New Roman" w:cs="Times New Roman"/>
        </w:rPr>
        <w:t>投标文件格式</w:t>
      </w:r>
      <w:bookmarkEnd w:id="698"/>
      <w:bookmarkEnd w:id="699"/>
      <w:bookmarkEnd w:id="700"/>
    </w:p>
    <w:p w14:paraId="6BA0195B">
      <w:pPr>
        <w:pStyle w:val="3"/>
        <w:spacing w:before="0" w:beforeLines="0"/>
        <w:jc w:val="center"/>
        <w:rPr>
          <w:rFonts w:ascii="Times New Roman" w:hAnsi="Times New Roman" w:cs="Times New Roman"/>
        </w:rPr>
      </w:pPr>
      <w:bookmarkStart w:id="701" w:name="_Toc49935356"/>
      <w:bookmarkStart w:id="702" w:name="_Toc31707"/>
      <w:bookmarkStart w:id="703" w:name="_Toc36116087"/>
      <w:bookmarkStart w:id="704" w:name="_Toc68090078"/>
      <w:bookmarkStart w:id="705" w:name="OLE_LINK96"/>
      <w:r>
        <w:rPr>
          <w:rFonts w:hint="eastAsia" w:ascii="Times New Roman" w:hAnsi="Times New Roman" w:cs="Times New Roman"/>
        </w:rPr>
        <w:t>一、</w:t>
      </w:r>
      <w:r>
        <w:rPr>
          <w:rFonts w:ascii="Times New Roman" w:hAnsi="Times New Roman" w:cs="Times New Roman"/>
        </w:rPr>
        <w:t>资格</w:t>
      </w:r>
      <w:bookmarkEnd w:id="701"/>
      <w:bookmarkEnd w:id="702"/>
      <w:bookmarkEnd w:id="703"/>
      <w:bookmarkEnd w:id="704"/>
      <w:bookmarkStart w:id="706" w:name="_Toc213141104"/>
      <w:bookmarkStart w:id="707" w:name="_Toc272421900"/>
      <w:bookmarkStart w:id="708" w:name="_Toc51288985"/>
      <w:bookmarkStart w:id="709" w:name="_Toc26783956"/>
      <w:bookmarkStart w:id="710" w:name="_Toc49935357"/>
      <w:bookmarkStart w:id="711" w:name="_Toc68090079"/>
      <w:r>
        <w:rPr>
          <w:rFonts w:ascii="Times New Roman" w:hAnsi="Times New Roman" w:cs="Times New Roman"/>
          <w:bCs w:val="0"/>
          <w:szCs w:val="28"/>
        </w:rPr>
        <w:t>证明文件部分</w:t>
      </w:r>
    </w:p>
    <w:bookmarkEnd w:id="706"/>
    <w:bookmarkEnd w:id="707"/>
    <w:bookmarkEnd w:id="708"/>
    <w:p w14:paraId="56A4E10C">
      <w:pPr>
        <w:pStyle w:val="4"/>
        <w:spacing w:before="0" w:beforeLines="0"/>
        <w:ind w:firstLine="0" w:firstLineChars="0"/>
        <w:jc w:val="center"/>
        <w:rPr>
          <w:rFonts w:ascii="Times New Roman" w:hAnsi="Times New Roman" w:cs="Times New Roman"/>
          <w:b w:val="0"/>
          <w:bCs w:val="0"/>
          <w:sz w:val="28"/>
          <w:szCs w:val="28"/>
        </w:rPr>
      </w:pPr>
      <w:bookmarkStart w:id="712" w:name="OLE_LINK189"/>
      <w:bookmarkStart w:id="713" w:name="_Toc19833"/>
      <w:r>
        <w:rPr>
          <w:rFonts w:hint="eastAsia" w:ascii="Times New Roman" w:hAnsi="Times New Roman" w:cs="Times New Roman"/>
          <w:b w:val="0"/>
          <w:bCs w:val="0"/>
          <w:sz w:val="28"/>
          <w:szCs w:val="28"/>
        </w:rPr>
        <w:t>（1）</w:t>
      </w:r>
      <w:r>
        <w:rPr>
          <w:rFonts w:ascii="Times New Roman" w:hAnsi="Times New Roman" w:cs="Times New Roman"/>
          <w:b w:val="0"/>
          <w:bCs w:val="0"/>
          <w:sz w:val="28"/>
          <w:szCs w:val="28"/>
        </w:rPr>
        <w:t>资格证明</w:t>
      </w:r>
      <w:bookmarkEnd w:id="712"/>
      <w:r>
        <w:rPr>
          <w:rFonts w:ascii="Times New Roman" w:hAnsi="Times New Roman" w:cs="Times New Roman"/>
          <w:b w:val="0"/>
          <w:bCs w:val="0"/>
          <w:sz w:val="28"/>
          <w:szCs w:val="28"/>
        </w:rPr>
        <w:t>材料</w:t>
      </w:r>
      <w:bookmarkEnd w:id="709"/>
      <w:bookmarkEnd w:id="710"/>
      <w:bookmarkEnd w:id="711"/>
      <w:bookmarkEnd w:id="713"/>
    </w:p>
    <w:p w14:paraId="40647325">
      <w:pPr>
        <w:ind w:firstLine="422"/>
        <w:rPr>
          <w:rFonts w:hint="eastAsia" w:ascii="宋体" w:hAnsi="宋体" w:cs="宋体"/>
          <w:b/>
          <w:szCs w:val="21"/>
        </w:rPr>
      </w:pPr>
      <w:bookmarkStart w:id="714" w:name="OLE_LINK54"/>
      <w:r>
        <w:rPr>
          <w:rFonts w:hint="eastAsia" w:ascii="宋体" w:hAnsi="宋体" w:cs="宋体"/>
          <w:b/>
          <w:bCs/>
          <w:szCs w:val="21"/>
        </w:rPr>
        <w:t>投标人提供的资格证明</w:t>
      </w:r>
      <w:r>
        <w:rPr>
          <w:rFonts w:hint="eastAsia" w:ascii="宋体" w:hAnsi="宋体" w:cs="宋体"/>
          <w:szCs w:val="21"/>
        </w:rPr>
        <w:t>材料应满</w:t>
      </w:r>
      <w:bookmarkStart w:id="715" w:name="OLE_LINK374"/>
      <w:r>
        <w:rPr>
          <w:rFonts w:hint="eastAsia" w:ascii="宋体" w:hAnsi="宋体" w:cs="宋体"/>
          <w:szCs w:val="21"/>
        </w:rPr>
        <w:t>足本项目招标公告中对申</w:t>
      </w:r>
      <w:bookmarkEnd w:id="715"/>
      <w:r>
        <w:rPr>
          <w:rFonts w:hint="eastAsia" w:ascii="宋体" w:hAnsi="宋体" w:cs="宋体"/>
          <w:szCs w:val="21"/>
        </w:rPr>
        <w:t>请人的资格要求，提供的材料不能证明其符合申请人资格要求的，</w:t>
      </w:r>
      <w:r>
        <w:rPr>
          <w:rFonts w:hint="eastAsia" w:ascii="宋体" w:hAnsi="宋体" w:cs="宋体"/>
          <w:b/>
          <w:szCs w:val="21"/>
        </w:rPr>
        <w:t>其投标文件无效</w:t>
      </w:r>
      <w:bookmarkEnd w:id="705"/>
      <w:bookmarkEnd w:id="714"/>
      <w:bookmarkStart w:id="716" w:name="OLE_LINK342"/>
      <w:r>
        <w:rPr>
          <w:rFonts w:hint="eastAsia" w:ascii="宋体" w:hAnsi="宋体" w:cs="宋体"/>
          <w:b/>
          <w:szCs w:val="21"/>
        </w:rPr>
        <w:t>。</w:t>
      </w:r>
      <w:bookmarkEnd w:id="716"/>
    </w:p>
    <w:p w14:paraId="224EBD18">
      <w:pPr>
        <w:widowControl/>
        <w:ind w:firstLine="0" w:firstLineChars="0"/>
        <w:jc w:val="left"/>
        <w:rPr>
          <w:rFonts w:hint="eastAsia" w:hAnsi="宋体"/>
          <w:b/>
          <w:sz w:val="28"/>
          <w:szCs w:val="28"/>
        </w:rPr>
      </w:pPr>
      <w:r>
        <w:rPr>
          <w:rFonts w:hint="eastAsia" w:hAnsi="宋体"/>
          <w:b/>
          <w:sz w:val="28"/>
          <w:szCs w:val="28"/>
        </w:rPr>
        <w:t>格式1：</w:t>
      </w:r>
    </w:p>
    <w:p w14:paraId="5A45E9C5">
      <w:pPr>
        <w:ind w:firstLine="562"/>
        <w:rPr>
          <w:rFonts w:hint="eastAsia" w:ascii="宋体" w:hAnsi="宋体" w:cs="宋体"/>
          <w:szCs w:val="21"/>
        </w:rPr>
      </w:pPr>
      <w:r>
        <w:rPr>
          <w:rFonts w:hint="eastAsia" w:ascii="宋体" w:hAnsi="宋体" w:cs="宋体"/>
          <w:b/>
          <w:bCs/>
          <w:szCs w:val="21"/>
        </w:rPr>
        <w:t>具有独立承担民事责任的能力：</w:t>
      </w:r>
      <w:r>
        <w:rPr>
          <w:rFonts w:hint="eastAsia" w:ascii="宋体" w:hAnsi="宋体" w:cs="宋体"/>
          <w:szCs w:val="21"/>
        </w:rPr>
        <w:t>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1F6B5131">
      <w:pPr>
        <w:rPr>
          <w:rFonts w:hint="eastAsia" w:ascii="宋体" w:hAnsi="宋体" w:cs="宋体"/>
          <w:szCs w:val="21"/>
        </w:rPr>
      </w:pPr>
      <w:r>
        <w:rPr>
          <w:rFonts w:hint="eastAsia" w:ascii="宋体" w:hAnsi="宋体" w:cs="宋体"/>
          <w:szCs w:val="21"/>
        </w:rPr>
        <w:br w:type="page"/>
      </w:r>
    </w:p>
    <w:p w14:paraId="1207CC69">
      <w:pPr>
        <w:widowControl/>
        <w:ind w:firstLine="0" w:firstLineChars="0"/>
        <w:jc w:val="left"/>
        <w:rPr>
          <w:rFonts w:hint="eastAsia" w:hAnsi="宋体"/>
          <w:b/>
          <w:sz w:val="28"/>
          <w:szCs w:val="28"/>
        </w:rPr>
      </w:pPr>
      <w:r>
        <w:rPr>
          <w:rFonts w:hint="eastAsia" w:hAnsi="宋体"/>
          <w:b/>
          <w:sz w:val="28"/>
          <w:szCs w:val="28"/>
        </w:rPr>
        <w:t>格式2：</w:t>
      </w:r>
    </w:p>
    <w:p w14:paraId="67544335">
      <w:pPr>
        <w:ind w:firstLine="422"/>
        <w:rPr>
          <w:rFonts w:hint="eastAsia" w:ascii="宋体" w:hAnsi="宋体" w:cs="宋体"/>
          <w:szCs w:val="21"/>
        </w:rPr>
      </w:pPr>
      <w:r>
        <w:rPr>
          <w:rFonts w:hint="eastAsia" w:ascii="宋体" w:hAnsi="宋体" w:cs="宋体"/>
          <w:b/>
          <w:bCs/>
          <w:szCs w:val="21"/>
        </w:rPr>
        <w:t>具有良好的商业信誉和健全的财务会计制度：</w:t>
      </w:r>
    </w:p>
    <w:p w14:paraId="6230AF30">
      <w:pPr>
        <w:ind w:firstLine="422"/>
        <w:rPr>
          <w:rFonts w:hint="eastAsia" w:ascii="宋体" w:hAnsi="宋体" w:cs="宋体"/>
          <w:szCs w:val="21"/>
        </w:rPr>
      </w:pPr>
      <w:r>
        <w:rPr>
          <w:rFonts w:hint="eastAsia" w:ascii="宋体" w:hAnsi="宋体" w:cs="宋体"/>
          <w:b/>
          <w:bCs/>
          <w:szCs w:val="21"/>
          <w:lang w:val="en-US" w:eastAsia="zh-CN"/>
        </w:rPr>
        <w:t>1、</w:t>
      </w:r>
      <w:r>
        <w:rPr>
          <w:rFonts w:hint="eastAsia" w:ascii="宋体" w:hAnsi="宋体" w:cs="宋体"/>
          <w:b/>
          <w:bCs/>
          <w:szCs w:val="21"/>
        </w:rPr>
        <w:t>具有良好的商业信誉</w:t>
      </w:r>
      <w:r>
        <w:rPr>
          <w:rFonts w:hint="eastAsia" w:ascii="宋体" w:hAnsi="宋体" w:cs="宋体"/>
          <w:b/>
          <w:bCs/>
          <w:szCs w:val="21"/>
          <w:lang w:eastAsia="zh-CN"/>
        </w:rPr>
        <w:t>：</w:t>
      </w:r>
      <w:r>
        <w:rPr>
          <w:rFonts w:hint="eastAsia" w:ascii="宋体" w:hAnsi="宋体" w:cs="宋体"/>
          <w:szCs w:val="21"/>
        </w:rPr>
        <w:t>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5B24D50B">
      <w:pPr>
        <w:ind w:firstLine="422"/>
        <w:rPr>
          <w:rFonts w:hint="eastAsia"/>
        </w:rPr>
      </w:pPr>
      <w:r>
        <w:rPr>
          <w:rFonts w:hint="eastAsia" w:ascii="宋体" w:hAnsi="宋体" w:cs="宋体"/>
          <w:b/>
          <w:bCs/>
          <w:szCs w:val="21"/>
          <w:lang w:val="en-US" w:eastAsia="zh-CN"/>
        </w:rPr>
        <w:t>2、</w:t>
      </w:r>
      <w:r>
        <w:rPr>
          <w:rFonts w:hint="eastAsia" w:ascii="宋体" w:hAnsi="宋体" w:cs="宋体"/>
          <w:b/>
          <w:bCs/>
          <w:kern w:val="0"/>
          <w:szCs w:val="21"/>
        </w:rPr>
        <w:t>具有健全的财务会计制度</w:t>
      </w:r>
      <w:r>
        <w:rPr>
          <w:rFonts w:hint="eastAsia" w:ascii="宋体" w:hAnsi="宋体" w:cs="宋体"/>
          <w:b/>
          <w:bCs/>
          <w:kern w:val="0"/>
          <w:szCs w:val="21"/>
          <w:lang w:eastAsia="zh-CN"/>
        </w:rPr>
        <w:t>：</w:t>
      </w:r>
      <w:r>
        <w:rPr>
          <w:rFonts w:hint="eastAsia" w:ascii="宋体" w:hAnsi="宋体" w:cs="宋体"/>
          <w:szCs w:val="21"/>
          <w:lang w:eastAsia="zh-CN"/>
        </w:rPr>
        <w:t>投标人须提供2024年经第三方审计的财务报告及报表（根据“财政部关于注册会计师行业统一监管平台上线运行的通知（财办[2022]32号）”及“关于加强审计报告查验工作的通知（财会〔2023〕15号）”文件要求，2023年度及之后所出具的财务报表须具有验证码，否则不予认可。），或提供自本项目投标文件提交截止时间前三个月内基本开户银行出具的资信证明，或提供财政部门认可的政府采购专业担保机构出具的投标担保函。新成立企业，成立时间不足一年的，提供自本项目投标文件提交截止时间前三个月内基本开户银行出具的资信证明或财政部门认可的政府采购专业担保机构出具的投标担保函或自成立至今的财务报告及报表。如提供投标担保函的，需同时提供专业担保机构经财政部门认可的证明文件</w:t>
      </w:r>
      <w:r>
        <w:rPr>
          <w:rFonts w:hint="eastAsia" w:ascii="宋体" w:hAnsi="宋体" w:cs="宋体"/>
          <w:szCs w:val="21"/>
        </w:rPr>
        <w:t>；</w:t>
      </w:r>
    </w:p>
    <w:p w14:paraId="764667D2">
      <w:pPr>
        <w:ind w:firstLine="562"/>
        <w:rPr>
          <w:rFonts w:hint="eastAsia" w:hAnsi="宋体"/>
          <w:b/>
          <w:sz w:val="28"/>
          <w:szCs w:val="28"/>
        </w:rPr>
      </w:pPr>
      <w:r>
        <w:rPr>
          <w:rFonts w:hint="eastAsia" w:hAnsi="宋体"/>
          <w:b/>
          <w:sz w:val="28"/>
          <w:szCs w:val="28"/>
        </w:rPr>
        <w:br w:type="page"/>
      </w:r>
    </w:p>
    <w:p w14:paraId="03BE3AAC">
      <w:pPr>
        <w:widowControl/>
        <w:ind w:firstLine="0" w:firstLineChars="0"/>
        <w:jc w:val="left"/>
        <w:rPr>
          <w:rFonts w:hint="eastAsia" w:hAnsi="宋体"/>
          <w:b/>
          <w:sz w:val="28"/>
          <w:szCs w:val="28"/>
        </w:rPr>
      </w:pPr>
      <w:r>
        <w:rPr>
          <w:rFonts w:hint="eastAsia" w:hAnsi="宋体"/>
          <w:b/>
          <w:sz w:val="28"/>
          <w:szCs w:val="28"/>
        </w:rPr>
        <w:t>格式3：</w:t>
      </w:r>
    </w:p>
    <w:p w14:paraId="1204B089">
      <w:pPr>
        <w:widowControl/>
        <w:ind w:firstLine="422"/>
        <w:jc w:val="left"/>
        <w:rPr>
          <w:rFonts w:hint="eastAsia" w:ascii="宋体" w:hAnsi="宋体" w:cs="宋体"/>
          <w:b/>
          <w:szCs w:val="21"/>
        </w:rPr>
      </w:pPr>
      <w:r>
        <w:rPr>
          <w:rFonts w:hint="eastAsia" w:ascii="宋体" w:hAnsi="宋体" w:cs="宋体"/>
          <w:b/>
          <w:bCs/>
          <w:szCs w:val="21"/>
        </w:rPr>
        <w:t>具有履行合同所必需的设备和专业技术能力：</w:t>
      </w:r>
      <w:r>
        <w:rPr>
          <w:rFonts w:hint="eastAsia" w:ascii="宋体" w:hAnsi="宋体" w:cs="宋体"/>
          <w:szCs w:val="21"/>
        </w:rPr>
        <w:t>投标人须具有履行合同所必需的设备和专业技术能力（提供说明承诺或其他证明材料）；</w:t>
      </w:r>
    </w:p>
    <w:p w14:paraId="38DDA57C">
      <w:pPr>
        <w:ind w:firstLine="562"/>
        <w:rPr>
          <w:rFonts w:hint="eastAsia" w:hAnsi="宋体"/>
          <w:b/>
          <w:sz w:val="28"/>
          <w:szCs w:val="28"/>
        </w:rPr>
      </w:pPr>
      <w:r>
        <w:rPr>
          <w:rFonts w:hint="eastAsia" w:hAnsi="宋体"/>
          <w:b/>
          <w:sz w:val="28"/>
          <w:szCs w:val="28"/>
        </w:rPr>
        <w:br w:type="page"/>
      </w:r>
    </w:p>
    <w:p w14:paraId="63138FEC">
      <w:pPr>
        <w:widowControl/>
        <w:ind w:firstLine="0" w:firstLineChars="0"/>
        <w:jc w:val="left"/>
        <w:rPr>
          <w:rFonts w:hint="eastAsia" w:hAnsi="宋体"/>
          <w:b/>
          <w:sz w:val="28"/>
          <w:szCs w:val="28"/>
        </w:rPr>
      </w:pPr>
      <w:r>
        <w:rPr>
          <w:rFonts w:hint="eastAsia" w:hAnsi="宋体"/>
          <w:b/>
          <w:sz w:val="28"/>
          <w:szCs w:val="28"/>
        </w:rPr>
        <w:t>格式4：</w:t>
      </w:r>
    </w:p>
    <w:p w14:paraId="5C48EE08">
      <w:pPr>
        <w:ind w:firstLine="422"/>
        <w:rPr>
          <w:rFonts w:hint="eastAsia" w:ascii="宋体" w:hAnsi="宋体" w:cs="宋体"/>
          <w:szCs w:val="21"/>
        </w:rPr>
      </w:pPr>
      <w:r>
        <w:rPr>
          <w:rFonts w:hint="eastAsia" w:ascii="宋体" w:hAnsi="宋体" w:cs="宋体"/>
          <w:b/>
          <w:bCs/>
          <w:szCs w:val="21"/>
        </w:rPr>
        <w:t>具有依法缴纳税收和社会保障资金的良好记录：</w:t>
      </w:r>
    </w:p>
    <w:p w14:paraId="4ABA59B8">
      <w:pPr>
        <w:ind w:firstLine="422"/>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lang w:eastAsia="zh-CN"/>
        </w:rPr>
        <w:t>投标人须提供缴税所属时间在202</w:t>
      </w:r>
      <w:r>
        <w:rPr>
          <w:rFonts w:hint="eastAsia" w:ascii="宋体" w:hAnsi="宋体" w:cs="宋体"/>
          <w:szCs w:val="21"/>
          <w:lang w:val="en-US" w:eastAsia="zh-CN"/>
        </w:rPr>
        <w:t>5</w:t>
      </w:r>
      <w:r>
        <w:rPr>
          <w:rFonts w:hint="eastAsia" w:ascii="宋体" w:hAnsi="宋体" w:cs="宋体"/>
          <w:szCs w:val="21"/>
          <w:lang w:eastAsia="zh-CN"/>
        </w:rPr>
        <w:t>年1</w:t>
      </w:r>
      <w:r>
        <w:rPr>
          <w:rFonts w:hint="eastAsia" w:ascii="宋体" w:hAnsi="宋体" w:cs="宋体"/>
          <w:szCs w:val="21"/>
          <w:lang w:val="en-US" w:eastAsia="zh-CN"/>
        </w:rPr>
        <w:t>51</w:t>
      </w:r>
      <w:r>
        <w:rPr>
          <w:rFonts w:hint="eastAsia" w:ascii="宋体" w:hAnsi="宋体" w:cs="宋体"/>
          <w:szCs w:val="21"/>
          <w:lang w:eastAsia="zh-CN"/>
        </w:rPr>
        <w:t>月1日起至提交投标文件截止之日前任意3个月的税务局税收通用缴款书复印件或银行电子缴税（费）凭证复印件或税务局出具纳税情况的相关证明。新成立企业，成立时间不足3个月的提供具有依法缴纳税收的证明或相关情况说明。投标人依法免税的，应提供依法免税的相关证明文件</w:t>
      </w:r>
      <w:r>
        <w:rPr>
          <w:rFonts w:hint="eastAsia" w:ascii="宋体" w:hAnsi="宋体" w:cs="宋体"/>
          <w:szCs w:val="21"/>
        </w:rPr>
        <w:t>；</w:t>
      </w:r>
    </w:p>
    <w:p w14:paraId="03E4EFA5">
      <w:pPr>
        <w:ind w:firstLine="422"/>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lang w:eastAsia="zh-CN"/>
        </w:rPr>
        <w:t>投标人须提供缴费所属时间在202</w:t>
      </w:r>
      <w:r>
        <w:rPr>
          <w:rFonts w:hint="eastAsia" w:ascii="宋体" w:hAnsi="宋体" w:cs="宋体"/>
          <w:szCs w:val="21"/>
          <w:lang w:val="en-US" w:eastAsia="zh-CN"/>
        </w:rPr>
        <w:t>5</w:t>
      </w:r>
      <w:r>
        <w:rPr>
          <w:rFonts w:hint="eastAsia" w:ascii="宋体" w:hAnsi="宋体" w:cs="宋体"/>
          <w:szCs w:val="21"/>
          <w:lang w:eastAsia="zh-CN"/>
        </w:rPr>
        <w:t>年1月1日起至提交投标文件截止之日前任意3个月的社会保险费缴款书复印件或银行电子缴税（费）凭证复印件或社保管理部门出具的有效的缴款证明。新成立企业，成立时间不足3个月的提供具有社会保障资金的良好记录的证明或相关情况说明。投标人依法免缴的，应提供依法免缴的相关证明文件</w:t>
      </w:r>
      <w:r>
        <w:rPr>
          <w:rFonts w:hint="eastAsia" w:ascii="宋体" w:hAnsi="宋体" w:cs="宋体"/>
          <w:szCs w:val="21"/>
        </w:rPr>
        <w:t>；</w:t>
      </w:r>
    </w:p>
    <w:p w14:paraId="05611B19">
      <w:pPr>
        <w:ind w:firstLine="420"/>
        <w:rPr>
          <w:rFonts w:hint="eastAsia" w:ascii="宋体" w:hAnsi="宋体" w:cs="宋体"/>
          <w:szCs w:val="21"/>
        </w:rPr>
      </w:pPr>
    </w:p>
    <w:p w14:paraId="201E2FB5">
      <w:pPr>
        <w:ind w:firstLine="562"/>
        <w:rPr>
          <w:rFonts w:hint="eastAsia" w:hAnsi="宋体"/>
          <w:b/>
          <w:sz w:val="28"/>
          <w:szCs w:val="28"/>
        </w:rPr>
      </w:pPr>
      <w:r>
        <w:rPr>
          <w:rFonts w:hint="eastAsia" w:hAnsi="宋体"/>
          <w:b/>
          <w:sz w:val="28"/>
          <w:szCs w:val="28"/>
        </w:rPr>
        <w:br w:type="page"/>
      </w:r>
    </w:p>
    <w:p w14:paraId="5EEF10B4">
      <w:pPr>
        <w:widowControl/>
        <w:ind w:firstLine="0" w:firstLineChars="0"/>
        <w:jc w:val="left"/>
        <w:rPr>
          <w:rFonts w:hint="eastAsia" w:hAnsi="宋体"/>
          <w:b/>
          <w:sz w:val="28"/>
          <w:szCs w:val="28"/>
        </w:rPr>
      </w:pPr>
      <w:r>
        <w:rPr>
          <w:rFonts w:hint="eastAsia" w:hAnsi="宋体"/>
          <w:b/>
          <w:sz w:val="28"/>
          <w:szCs w:val="28"/>
        </w:rPr>
        <w:t>格式5：</w:t>
      </w:r>
    </w:p>
    <w:p w14:paraId="2794533E">
      <w:pPr>
        <w:widowControl/>
        <w:ind w:firstLine="422"/>
        <w:jc w:val="left"/>
        <w:rPr>
          <w:rFonts w:hint="eastAsia" w:ascii="宋体" w:hAnsi="宋体" w:cs="宋体"/>
          <w:b/>
          <w:szCs w:val="21"/>
        </w:rPr>
      </w:pPr>
      <w:r>
        <w:rPr>
          <w:rFonts w:hint="eastAsia" w:ascii="宋体" w:hAnsi="宋体" w:cs="宋体"/>
          <w:b/>
          <w:bCs/>
          <w:szCs w:val="21"/>
        </w:rPr>
        <w:t>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737749A9">
      <w:pPr>
        <w:ind w:firstLine="562"/>
        <w:rPr>
          <w:rFonts w:hint="eastAsia" w:hAnsi="宋体"/>
          <w:b/>
          <w:sz w:val="28"/>
          <w:szCs w:val="28"/>
        </w:rPr>
      </w:pPr>
      <w:r>
        <w:rPr>
          <w:rFonts w:hint="eastAsia" w:hAnsi="宋体"/>
          <w:b/>
          <w:sz w:val="28"/>
          <w:szCs w:val="28"/>
        </w:rPr>
        <w:br w:type="page"/>
      </w:r>
    </w:p>
    <w:p w14:paraId="6F31F19B">
      <w:pPr>
        <w:widowControl/>
        <w:ind w:firstLine="0" w:firstLineChars="0"/>
        <w:jc w:val="left"/>
        <w:rPr>
          <w:rFonts w:hint="eastAsia" w:hAnsi="宋体"/>
          <w:b/>
          <w:sz w:val="28"/>
          <w:szCs w:val="28"/>
        </w:rPr>
      </w:pPr>
      <w:r>
        <w:rPr>
          <w:rFonts w:hint="eastAsia" w:hAnsi="宋体"/>
          <w:b/>
          <w:sz w:val="28"/>
          <w:szCs w:val="28"/>
        </w:rPr>
        <w:t>格式6：</w:t>
      </w:r>
    </w:p>
    <w:p w14:paraId="0AAD1945">
      <w:pPr>
        <w:ind w:firstLine="422"/>
        <w:rPr>
          <w:rFonts w:hint="eastAsia" w:ascii="宋体" w:hAnsi="宋体" w:cs="宋体"/>
          <w:b/>
          <w:szCs w:val="21"/>
        </w:rPr>
      </w:pPr>
      <w:r>
        <w:rPr>
          <w:rFonts w:hint="eastAsia" w:ascii="宋体" w:hAnsi="宋体" w:cs="宋体"/>
          <w:b/>
          <w:bCs/>
          <w:szCs w:val="21"/>
        </w:rPr>
        <w:t>法律、行政法规规定的其他条件：</w:t>
      </w:r>
      <w:r>
        <w:rPr>
          <w:rFonts w:hint="eastAsia" w:ascii="宋体" w:hAnsi="宋体" w:cs="宋体"/>
          <w:szCs w:val="21"/>
        </w:rPr>
        <w:t>单位负责人为同一人或者存在直接控股、管理关系的不同投标人，不得参加同一合同项下的政府采购活动。</w:t>
      </w:r>
      <w:r>
        <w:rPr>
          <w:rFonts w:hint="eastAsia" w:ascii="宋体" w:hAnsi="宋体" w:cs="宋体"/>
          <w:kern w:val="2"/>
          <w:sz w:val="21"/>
          <w:szCs w:val="21"/>
          <w:lang w:val="en-US" w:eastAsia="zh-CN" w:bidi="ar"/>
        </w:rPr>
        <w:t>（提供投标人关联企业情况声明）</w:t>
      </w:r>
    </w:p>
    <w:p w14:paraId="3AC995C5">
      <w:pPr>
        <w:ind w:left="0" w:leftChars="0" w:firstLine="0" w:firstLineChars="0"/>
        <w:jc w:val="center"/>
        <w:outlineLvl w:val="2"/>
        <w:rPr>
          <w:rFonts w:hint="eastAsia" w:ascii="Times New Roman" w:hAnsi="Times New Roman" w:eastAsia="黑体" w:cs="Times New Roman"/>
          <w:sz w:val="28"/>
          <w:szCs w:val="28"/>
        </w:rPr>
      </w:pPr>
      <w:bookmarkStart w:id="717" w:name="OLE_LINK302"/>
      <w:bookmarkStart w:id="718" w:name="OLE_LINK154"/>
      <w:r>
        <w:rPr>
          <w:rFonts w:hint="eastAsia" w:ascii="Times New Roman" w:hAnsi="Times New Roman" w:eastAsia="黑体" w:cs="Times New Roman"/>
          <w:sz w:val="28"/>
          <w:szCs w:val="28"/>
        </w:rPr>
        <w:t>投标人关联企业情况声明</w:t>
      </w:r>
      <w:bookmarkEnd w:id="717"/>
    </w:p>
    <w:p w14:paraId="097A3E0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bookmarkStart w:id="719" w:name="OLE_LINK206"/>
      <w:r>
        <w:rPr>
          <w:rFonts w:hint="eastAsia" w:ascii="宋体" w:hAnsi="宋体" w:eastAsia="宋体" w:cs="宋体"/>
          <w:color w:val="auto"/>
          <w:sz w:val="21"/>
          <w:szCs w:val="21"/>
          <w:highlight w:val="none"/>
          <w:lang w:eastAsia="zh-CN"/>
        </w:rPr>
        <w:t>我方</w:t>
      </w:r>
      <w:r>
        <w:rPr>
          <w:rFonts w:hint="eastAsia" w:ascii="宋体" w:hAnsi="宋体" w:eastAsia="宋体" w:cs="宋体"/>
          <w:color w:val="auto"/>
          <w:sz w:val="21"/>
          <w:szCs w:val="21"/>
          <w:highlight w:val="none"/>
        </w:rPr>
        <w:t>郑重声明如下：</w:t>
      </w:r>
    </w:p>
    <w:p w14:paraId="48E1DB4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投标人名称：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p>
    <w:p w14:paraId="37B28C0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的直接上级控股/管理单位/自然人控股股东和直接下级控股/管理单位情况：</w:t>
      </w:r>
    </w:p>
    <w:tbl>
      <w:tblPr>
        <w:tblStyle w:val="36"/>
        <w:tblW w:w="87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541"/>
        <w:gridCol w:w="1836"/>
        <w:gridCol w:w="1564"/>
        <w:gridCol w:w="1616"/>
        <w:gridCol w:w="1159"/>
      </w:tblGrid>
      <w:tr w14:paraId="024596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2541" w:type="dxa"/>
            <w:tcBorders>
              <w:tl2br w:val="nil"/>
              <w:tr2bl w:val="nil"/>
            </w:tcBorders>
            <w:vAlign w:val="center"/>
          </w:tcPr>
          <w:p w14:paraId="7884654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bookmarkStart w:id="720" w:name="OLE_LINK208" w:colFirst="0" w:colLast="4"/>
            <w:bookmarkStart w:id="721" w:name="OLE_LINK207"/>
            <w:r>
              <w:rPr>
                <w:rFonts w:hint="eastAsia" w:ascii="宋体" w:hAnsi="宋体" w:eastAsia="宋体" w:cs="宋体"/>
                <w:color w:val="auto"/>
                <w:sz w:val="21"/>
                <w:szCs w:val="21"/>
                <w:highlight w:val="none"/>
              </w:rPr>
              <w:t>直接上级控股/管理单位/自然人控股股东名称</w:t>
            </w:r>
          </w:p>
        </w:tc>
        <w:tc>
          <w:tcPr>
            <w:tcW w:w="1836" w:type="dxa"/>
            <w:tcBorders>
              <w:tl2br w:val="nil"/>
              <w:tr2bl w:val="nil"/>
            </w:tcBorders>
            <w:vAlign w:val="center"/>
          </w:tcPr>
          <w:p w14:paraId="12959EE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对本单位的控股（出资）比例（%）</w:t>
            </w:r>
          </w:p>
        </w:tc>
        <w:tc>
          <w:tcPr>
            <w:tcW w:w="1564" w:type="dxa"/>
            <w:tcBorders>
              <w:tl2br w:val="nil"/>
              <w:tr2bl w:val="nil"/>
            </w:tcBorders>
            <w:vAlign w:val="center"/>
          </w:tcPr>
          <w:p w14:paraId="6CEDF03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1616" w:type="dxa"/>
            <w:tcBorders>
              <w:tl2br w:val="nil"/>
              <w:tr2bl w:val="nil"/>
            </w:tcBorders>
            <w:vAlign w:val="center"/>
          </w:tcPr>
          <w:p w14:paraId="7FE5190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联系人及电话</w:t>
            </w:r>
          </w:p>
        </w:tc>
        <w:tc>
          <w:tcPr>
            <w:tcW w:w="1159" w:type="dxa"/>
            <w:tcBorders>
              <w:tl2br w:val="nil"/>
              <w:tr2bl w:val="nil"/>
            </w:tcBorders>
            <w:vAlign w:val="center"/>
          </w:tcPr>
          <w:p w14:paraId="5DF7579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bookmarkEnd w:id="720"/>
      <w:bookmarkEnd w:id="721"/>
      <w:tr w14:paraId="420370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2541" w:type="dxa"/>
            <w:tcBorders>
              <w:tl2br w:val="nil"/>
              <w:tr2bl w:val="nil"/>
            </w:tcBorders>
            <w:vAlign w:val="top"/>
          </w:tcPr>
          <w:p w14:paraId="4DF14E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836" w:type="dxa"/>
            <w:tcBorders>
              <w:tl2br w:val="nil"/>
              <w:tr2bl w:val="nil"/>
            </w:tcBorders>
            <w:vAlign w:val="top"/>
          </w:tcPr>
          <w:p w14:paraId="67F0B2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564" w:type="dxa"/>
            <w:tcBorders>
              <w:tl2br w:val="nil"/>
              <w:tr2bl w:val="nil"/>
            </w:tcBorders>
            <w:vAlign w:val="top"/>
          </w:tcPr>
          <w:p w14:paraId="09FA6D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616" w:type="dxa"/>
            <w:tcBorders>
              <w:tl2br w:val="nil"/>
              <w:tr2bl w:val="nil"/>
            </w:tcBorders>
            <w:vAlign w:val="top"/>
          </w:tcPr>
          <w:p w14:paraId="3B420B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159" w:type="dxa"/>
            <w:tcBorders>
              <w:tl2br w:val="nil"/>
              <w:tr2bl w:val="nil"/>
            </w:tcBorders>
            <w:vAlign w:val="top"/>
          </w:tcPr>
          <w:p w14:paraId="11D5B7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53BB19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541" w:type="dxa"/>
            <w:tcBorders>
              <w:tl2br w:val="nil"/>
              <w:tr2bl w:val="nil"/>
            </w:tcBorders>
            <w:vAlign w:val="top"/>
          </w:tcPr>
          <w:p w14:paraId="00FFA4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836" w:type="dxa"/>
            <w:tcBorders>
              <w:tl2br w:val="nil"/>
              <w:tr2bl w:val="nil"/>
            </w:tcBorders>
            <w:vAlign w:val="top"/>
          </w:tcPr>
          <w:p w14:paraId="17522E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564" w:type="dxa"/>
            <w:tcBorders>
              <w:tl2br w:val="nil"/>
              <w:tr2bl w:val="nil"/>
            </w:tcBorders>
            <w:vAlign w:val="top"/>
          </w:tcPr>
          <w:p w14:paraId="230E3A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616" w:type="dxa"/>
            <w:tcBorders>
              <w:tl2br w:val="nil"/>
              <w:tr2bl w:val="nil"/>
            </w:tcBorders>
            <w:vAlign w:val="top"/>
          </w:tcPr>
          <w:p w14:paraId="4E93CA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159" w:type="dxa"/>
            <w:tcBorders>
              <w:tl2br w:val="nil"/>
              <w:tr2bl w:val="nil"/>
            </w:tcBorders>
            <w:vAlign w:val="top"/>
          </w:tcPr>
          <w:p w14:paraId="5149FA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6399AB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8716" w:type="dxa"/>
            <w:gridSpan w:val="5"/>
            <w:tcBorders>
              <w:tl2br w:val="nil"/>
              <w:tr2bl w:val="nil"/>
            </w:tcBorders>
            <w:vAlign w:val="top"/>
          </w:tcPr>
          <w:p w14:paraId="614460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049E45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2541" w:type="dxa"/>
            <w:tcBorders>
              <w:tl2br w:val="nil"/>
              <w:tr2bl w:val="nil"/>
            </w:tcBorders>
            <w:vAlign w:val="center"/>
          </w:tcPr>
          <w:p w14:paraId="5EBD735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bookmarkStart w:id="722" w:name="OLE_LINK209" w:colFirst="0" w:colLast="4"/>
            <w:r>
              <w:rPr>
                <w:rFonts w:hint="eastAsia" w:ascii="宋体" w:hAnsi="宋体" w:eastAsia="宋体" w:cs="宋体"/>
                <w:color w:val="auto"/>
                <w:sz w:val="21"/>
                <w:szCs w:val="21"/>
                <w:highlight w:val="none"/>
              </w:rPr>
              <w:t>直接下级控股/管理单位名称</w:t>
            </w:r>
          </w:p>
        </w:tc>
        <w:tc>
          <w:tcPr>
            <w:tcW w:w="1836" w:type="dxa"/>
            <w:tcBorders>
              <w:tl2br w:val="nil"/>
              <w:tr2bl w:val="nil"/>
            </w:tcBorders>
            <w:vAlign w:val="center"/>
          </w:tcPr>
          <w:p w14:paraId="2C3AC5F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本单位控股（出资）比例（%）</w:t>
            </w:r>
          </w:p>
        </w:tc>
        <w:tc>
          <w:tcPr>
            <w:tcW w:w="1564" w:type="dxa"/>
            <w:tcBorders>
              <w:tl2br w:val="nil"/>
              <w:tr2bl w:val="nil"/>
            </w:tcBorders>
            <w:vAlign w:val="center"/>
          </w:tcPr>
          <w:p w14:paraId="39BB3C7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1616" w:type="dxa"/>
            <w:tcBorders>
              <w:tl2br w:val="nil"/>
              <w:tr2bl w:val="nil"/>
            </w:tcBorders>
            <w:vAlign w:val="center"/>
          </w:tcPr>
          <w:p w14:paraId="3B45E07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联系人及电话</w:t>
            </w:r>
          </w:p>
        </w:tc>
        <w:tc>
          <w:tcPr>
            <w:tcW w:w="1159" w:type="dxa"/>
            <w:tcBorders>
              <w:tl2br w:val="nil"/>
              <w:tr2bl w:val="nil"/>
            </w:tcBorders>
            <w:vAlign w:val="center"/>
          </w:tcPr>
          <w:p w14:paraId="6B5834B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bookmarkEnd w:id="722"/>
      <w:tr w14:paraId="725D5E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541" w:type="dxa"/>
            <w:tcBorders>
              <w:tl2br w:val="nil"/>
              <w:tr2bl w:val="nil"/>
            </w:tcBorders>
            <w:vAlign w:val="top"/>
          </w:tcPr>
          <w:p w14:paraId="44E0C2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836" w:type="dxa"/>
            <w:tcBorders>
              <w:tl2br w:val="nil"/>
              <w:tr2bl w:val="nil"/>
            </w:tcBorders>
            <w:vAlign w:val="top"/>
          </w:tcPr>
          <w:p w14:paraId="461FA0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564" w:type="dxa"/>
            <w:tcBorders>
              <w:tl2br w:val="nil"/>
              <w:tr2bl w:val="nil"/>
            </w:tcBorders>
            <w:vAlign w:val="top"/>
          </w:tcPr>
          <w:p w14:paraId="10F0BE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616" w:type="dxa"/>
            <w:tcBorders>
              <w:tl2br w:val="nil"/>
              <w:tr2bl w:val="nil"/>
            </w:tcBorders>
            <w:vAlign w:val="top"/>
          </w:tcPr>
          <w:p w14:paraId="2EEBB8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159" w:type="dxa"/>
            <w:tcBorders>
              <w:tl2br w:val="nil"/>
              <w:tr2bl w:val="nil"/>
            </w:tcBorders>
            <w:vAlign w:val="top"/>
          </w:tcPr>
          <w:p w14:paraId="6990B5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405FBA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541" w:type="dxa"/>
            <w:tcBorders>
              <w:tl2br w:val="nil"/>
              <w:tr2bl w:val="nil"/>
            </w:tcBorders>
            <w:vAlign w:val="top"/>
          </w:tcPr>
          <w:p w14:paraId="144A6F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836" w:type="dxa"/>
            <w:tcBorders>
              <w:tl2br w:val="nil"/>
              <w:tr2bl w:val="nil"/>
            </w:tcBorders>
            <w:vAlign w:val="top"/>
          </w:tcPr>
          <w:p w14:paraId="6288CA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564" w:type="dxa"/>
            <w:tcBorders>
              <w:tl2br w:val="nil"/>
              <w:tr2bl w:val="nil"/>
            </w:tcBorders>
            <w:vAlign w:val="top"/>
          </w:tcPr>
          <w:p w14:paraId="181F03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616" w:type="dxa"/>
            <w:tcBorders>
              <w:tl2br w:val="nil"/>
              <w:tr2bl w:val="nil"/>
            </w:tcBorders>
            <w:vAlign w:val="top"/>
          </w:tcPr>
          <w:p w14:paraId="49FC75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159" w:type="dxa"/>
            <w:tcBorders>
              <w:tl2br w:val="nil"/>
              <w:tr2bl w:val="nil"/>
            </w:tcBorders>
            <w:vAlign w:val="top"/>
          </w:tcPr>
          <w:p w14:paraId="384C74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bl>
    <w:p w14:paraId="243E534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3、属于同一直接上级控股/管理单位/自然人控股股东的其他兄弟单位情况：</w:t>
      </w:r>
    </w:p>
    <w:tbl>
      <w:tblPr>
        <w:tblStyle w:val="36"/>
        <w:tblW w:w="874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570"/>
        <w:gridCol w:w="1830"/>
        <w:gridCol w:w="1606"/>
        <w:gridCol w:w="1565"/>
        <w:gridCol w:w="1175"/>
      </w:tblGrid>
      <w:tr w14:paraId="406DC9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2570" w:type="dxa"/>
            <w:tcBorders>
              <w:tl2br w:val="nil"/>
              <w:tr2bl w:val="nil"/>
            </w:tcBorders>
            <w:vAlign w:val="center"/>
          </w:tcPr>
          <w:p w14:paraId="703DE5F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bookmarkStart w:id="723" w:name="OLE_LINK210" w:colFirst="0" w:colLast="4"/>
            <w:r>
              <w:rPr>
                <w:rFonts w:hint="eastAsia" w:ascii="宋体" w:hAnsi="宋体" w:eastAsia="宋体" w:cs="宋体"/>
                <w:color w:val="auto"/>
                <w:sz w:val="21"/>
                <w:szCs w:val="21"/>
                <w:highlight w:val="none"/>
              </w:rPr>
              <w:t>其他兄弟单位名称</w:t>
            </w:r>
          </w:p>
        </w:tc>
        <w:tc>
          <w:tcPr>
            <w:tcW w:w="1830" w:type="dxa"/>
            <w:tcBorders>
              <w:tl2br w:val="nil"/>
              <w:tr2bl w:val="nil"/>
            </w:tcBorders>
            <w:vAlign w:val="center"/>
          </w:tcPr>
          <w:p w14:paraId="03ED552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同一直接上级控股/管理单位/自然人控股股东对该单位控股（出资）比例（%）</w:t>
            </w:r>
          </w:p>
        </w:tc>
        <w:tc>
          <w:tcPr>
            <w:tcW w:w="1606" w:type="dxa"/>
            <w:tcBorders>
              <w:tl2br w:val="nil"/>
              <w:tr2bl w:val="nil"/>
            </w:tcBorders>
            <w:vAlign w:val="center"/>
          </w:tcPr>
          <w:p w14:paraId="7D34BED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1565" w:type="dxa"/>
            <w:tcBorders>
              <w:tl2br w:val="nil"/>
              <w:tr2bl w:val="nil"/>
            </w:tcBorders>
            <w:vAlign w:val="center"/>
          </w:tcPr>
          <w:p w14:paraId="0ABF47B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联系人及电话</w:t>
            </w:r>
          </w:p>
        </w:tc>
        <w:tc>
          <w:tcPr>
            <w:tcW w:w="1175" w:type="dxa"/>
            <w:tcBorders>
              <w:tl2br w:val="nil"/>
              <w:tr2bl w:val="nil"/>
            </w:tcBorders>
            <w:vAlign w:val="center"/>
          </w:tcPr>
          <w:p w14:paraId="3E3A123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bookmarkEnd w:id="723"/>
      <w:tr w14:paraId="2CF223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570" w:type="dxa"/>
            <w:tcBorders>
              <w:tl2br w:val="nil"/>
              <w:tr2bl w:val="nil"/>
            </w:tcBorders>
            <w:vAlign w:val="top"/>
          </w:tcPr>
          <w:p w14:paraId="070678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830" w:type="dxa"/>
            <w:tcBorders>
              <w:tl2br w:val="nil"/>
              <w:tr2bl w:val="nil"/>
            </w:tcBorders>
            <w:vAlign w:val="top"/>
          </w:tcPr>
          <w:p w14:paraId="48F8F2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606" w:type="dxa"/>
            <w:tcBorders>
              <w:tl2br w:val="nil"/>
              <w:tr2bl w:val="nil"/>
            </w:tcBorders>
            <w:vAlign w:val="top"/>
          </w:tcPr>
          <w:p w14:paraId="184B49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565" w:type="dxa"/>
            <w:tcBorders>
              <w:tl2br w:val="nil"/>
              <w:tr2bl w:val="nil"/>
            </w:tcBorders>
            <w:vAlign w:val="top"/>
          </w:tcPr>
          <w:p w14:paraId="4CB573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175" w:type="dxa"/>
            <w:tcBorders>
              <w:tl2br w:val="nil"/>
              <w:tr2bl w:val="nil"/>
            </w:tcBorders>
            <w:vAlign w:val="top"/>
          </w:tcPr>
          <w:p w14:paraId="280E69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530AD3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2570" w:type="dxa"/>
            <w:tcBorders>
              <w:tl2br w:val="nil"/>
              <w:tr2bl w:val="nil"/>
            </w:tcBorders>
            <w:vAlign w:val="top"/>
          </w:tcPr>
          <w:p w14:paraId="1E3A10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830" w:type="dxa"/>
            <w:tcBorders>
              <w:tl2br w:val="nil"/>
              <w:tr2bl w:val="nil"/>
            </w:tcBorders>
            <w:vAlign w:val="top"/>
          </w:tcPr>
          <w:p w14:paraId="4746F8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606" w:type="dxa"/>
            <w:tcBorders>
              <w:tl2br w:val="nil"/>
              <w:tr2bl w:val="nil"/>
            </w:tcBorders>
            <w:vAlign w:val="top"/>
          </w:tcPr>
          <w:p w14:paraId="2AA911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565" w:type="dxa"/>
            <w:tcBorders>
              <w:tl2br w:val="nil"/>
              <w:tr2bl w:val="nil"/>
            </w:tcBorders>
            <w:vAlign w:val="top"/>
          </w:tcPr>
          <w:p w14:paraId="7111CE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175" w:type="dxa"/>
            <w:tcBorders>
              <w:tl2br w:val="nil"/>
              <w:tr2bl w:val="nil"/>
            </w:tcBorders>
            <w:vAlign w:val="top"/>
          </w:tcPr>
          <w:p w14:paraId="614DD5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bl>
    <w:p w14:paraId="63F03623">
      <w:pPr>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注：如实填写</w:t>
      </w:r>
      <w:r>
        <w:rPr>
          <w:rFonts w:hint="eastAsia" w:ascii="宋体" w:hAnsi="宋体" w:cs="宋体"/>
          <w:b/>
          <w:bCs/>
          <w:color w:val="auto"/>
          <w:sz w:val="21"/>
          <w:szCs w:val="21"/>
          <w:highlight w:val="none"/>
          <w:lang w:val="en-US" w:eastAsia="zh-CN"/>
        </w:rPr>
        <w:t>上述表格中内容</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若无控股/管理单位</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自然人控股股东</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兄弟单位关联企业</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则在上述表格中填写“无”。</w:t>
      </w:r>
      <w:bookmarkEnd w:id="718"/>
      <w:bookmarkEnd w:id="719"/>
    </w:p>
    <w:p w14:paraId="0C846512">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25C44C47">
      <w:pPr>
        <w:widowControl/>
        <w:ind w:firstLine="0" w:firstLineChars="0"/>
        <w:jc w:val="center"/>
        <w:outlineLvl w:val="2"/>
        <w:rPr>
          <w:rFonts w:ascii="Times New Roman" w:hAnsi="Times New Roman" w:eastAsia="黑体" w:cs="Times New Roman"/>
          <w:sz w:val="28"/>
          <w:szCs w:val="28"/>
        </w:rPr>
      </w:pPr>
      <w:bookmarkStart w:id="724" w:name="OLE_LINK367"/>
      <w:bookmarkStart w:id="725" w:name="_Toc68090077"/>
      <w:bookmarkStart w:id="726" w:name="OLE_LINK97"/>
      <w:bookmarkStart w:id="727" w:name="OLE_LINK257"/>
      <w:bookmarkStart w:id="728" w:name="_Toc23663"/>
      <w:bookmarkStart w:id="729" w:name="_Toc68090080"/>
      <w:bookmarkStart w:id="730" w:name="_Toc36116104"/>
      <w:bookmarkStart w:id="731" w:name="_Toc49935360"/>
      <w:r>
        <w:rPr>
          <w:rFonts w:hint="eastAsia" w:ascii="Times New Roman" w:hAnsi="Times New Roman" w:eastAsia="黑体" w:cs="Times New Roman"/>
          <w:sz w:val="28"/>
          <w:szCs w:val="28"/>
        </w:rPr>
        <w:t>承</w:t>
      </w:r>
      <w:bookmarkStart w:id="732" w:name="OLE_LINK86"/>
      <w:r>
        <w:rPr>
          <w:rFonts w:hint="eastAsia" w:ascii="Times New Roman" w:hAnsi="Times New Roman" w:eastAsia="黑体" w:cs="Times New Roman"/>
          <w:sz w:val="28"/>
          <w:szCs w:val="28"/>
        </w:rPr>
        <w:t>诺书</w:t>
      </w:r>
      <w:bookmarkEnd w:id="732"/>
    </w:p>
    <w:p w14:paraId="23F5EEB6">
      <w:pPr>
        <w:widowControl/>
        <w:spacing w:line="480" w:lineRule="auto"/>
        <w:ind w:firstLine="0" w:firstLineChars="0"/>
        <w:jc w:val="left"/>
        <w:rPr>
          <w:rFonts w:hint="eastAsia" w:ascii="宋体" w:hAnsi="宋体" w:cs="宋体"/>
          <w:szCs w:val="21"/>
        </w:rPr>
      </w:pPr>
      <w:bookmarkStart w:id="733" w:name="OLE_LINK191"/>
      <w:r>
        <w:rPr>
          <w:rFonts w:hint="eastAsia" w:ascii="宋体" w:hAnsi="宋体" w:cs="宋体"/>
          <w:color w:val="000000"/>
          <w:kern w:val="0"/>
          <w:szCs w:val="21"/>
          <w:lang w:bidi="ar"/>
        </w:rPr>
        <w:t>致：</w:t>
      </w:r>
      <w:r>
        <w:rPr>
          <w:rFonts w:hint="eastAsia" w:ascii="宋体" w:hAnsi="宋体" w:cs="宋体"/>
          <w:szCs w:val="21"/>
        </w:rPr>
        <w:t>（采购人名称）：</w:t>
      </w:r>
    </w:p>
    <w:p w14:paraId="5EE31E51">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在参与本次项目投标中，我单位承诺：</w:t>
      </w:r>
    </w:p>
    <w:p w14:paraId="11ED93A0">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w:t>
      </w:r>
      <w:bookmarkStart w:id="734" w:name="OLE_LINK190"/>
      <w:r>
        <w:rPr>
          <w:rFonts w:hint="eastAsia" w:ascii="宋体" w:hAnsi="宋体" w:cs="宋体"/>
          <w:color w:val="000000"/>
          <w:kern w:val="0"/>
          <w:szCs w:val="21"/>
          <w:lang w:bidi="ar"/>
        </w:rPr>
        <w:t>1）</w:t>
      </w:r>
      <w:bookmarkEnd w:id="734"/>
      <w:r>
        <w:rPr>
          <w:rFonts w:hint="eastAsia" w:ascii="宋体" w:hAnsi="宋体" w:cs="宋体"/>
          <w:color w:val="000000"/>
          <w:kern w:val="0"/>
          <w:szCs w:val="21"/>
          <w:lang w:bidi="ar"/>
        </w:rPr>
        <w:t>具有履行合同所必需的设备和专业技术能力；</w:t>
      </w:r>
    </w:p>
    <w:p w14:paraId="0B3F8273">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（2）参加政府采购活动前三年内，在经营活动中没有重大违法记录（重大违法记录指因违法经营受到刑事处罚或者责令停产停业、吊销许可证或者执照、较大数额罚款等行政处罚）。</w:t>
      </w:r>
    </w:p>
    <w:p w14:paraId="1E057A2B">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（3）我单位不存在为采购项目</w:t>
      </w:r>
      <w:r>
        <w:rPr>
          <w:rFonts w:hint="eastAsia" w:ascii="宋体" w:hAnsi="宋体" w:cs="宋体"/>
          <w:szCs w:val="21"/>
          <w:lang w:bidi="ar"/>
        </w:rPr>
        <w:t>提供整体设计、规范编制或者项目管理、监理、检测等服务</w:t>
      </w:r>
      <w:r>
        <w:rPr>
          <w:rFonts w:hint="eastAsia" w:ascii="宋体" w:hAnsi="宋体" w:cs="宋体"/>
          <w:color w:val="000000"/>
          <w:kern w:val="0"/>
          <w:szCs w:val="21"/>
          <w:lang w:bidi="ar"/>
        </w:rPr>
        <w:t>后，再参加该采购项目的其他采购活动的情形；</w:t>
      </w:r>
    </w:p>
    <w:p w14:paraId="2042BB5C">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上述承诺真实有效，否则我方负全部责任。</w:t>
      </w:r>
    </w:p>
    <w:p w14:paraId="7CBAD143">
      <w:pPr>
        <w:spacing w:line="480" w:lineRule="auto"/>
        <w:ind w:firstLine="422"/>
        <w:jc w:val="left"/>
        <w:rPr>
          <w:rFonts w:hint="eastAsia" w:ascii="宋体" w:hAnsi="宋体" w:cs="宋体"/>
          <w:b/>
          <w:bCs/>
          <w:szCs w:val="21"/>
        </w:rPr>
      </w:pPr>
    </w:p>
    <w:p w14:paraId="43D9195B">
      <w:pPr>
        <w:spacing w:line="480" w:lineRule="auto"/>
        <w:ind w:firstLine="422"/>
        <w:jc w:val="left"/>
        <w:rPr>
          <w:rFonts w:hint="eastAsia" w:ascii="宋体" w:hAnsi="宋体" w:cs="宋体"/>
          <w:b/>
          <w:bCs/>
          <w:szCs w:val="21"/>
        </w:rPr>
      </w:pPr>
    </w:p>
    <w:p w14:paraId="7E467128">
      <w:pPr>
        <w:spacing w:line="480" w:lineRule="auto"/>
        <w:ind w:firstLine="422"/>
        <w:jc w:val="left"/>
        <w:rPr>
          <w:rFonts w:hint="eastAsia" w:ascii="宋体" w:hAnsi="宋体" w:cs="宋体"/>
          <w:b/>
          <w:bCs/>
          <w:szCs w:val="21"/>
        </w:rPr>
      </w:pPr>
      <w:r>
        <w:rPr>
          <w:rFonts w:hint="eastAsia" w:ascii="宋体" w:hAnsi="宋体" w:cs="宋体"/>
          <w:b/>
          <w:bCs/>
          <w:szCs w:val="21"/>
        </w:rPr>
        <w:t>投标人：（加盖电子公章）</w:t>
      </w:r>
    </w:p>
    <w:p w14:paraId="7CDCE67A">
      <w:pPr>
        <w:tabs>
          <w:tab w:val="left" w:pos="4860"/>
        </w:tabs>
        <w:spacing w:line="480" w:lineRule="auto"/>
        <w:ind w:right="1560" w:firstLine="422"/>
        <w:jc w:val="left"/>
        <w:rPr>
          <w:rFonts w:hint="eastAsia" w:ascii="宋体" w:hAnsi="宋体" w:cs="宋体"/>
          <w:b/>
          <w:bCs/>
          <w:szCs w:val="21"/>
          <w:u w:val="single"/>
        </w:rPr>
      </w:pPr>
      <w:r>
        <w:rPr>
          <w:rFonts w:hint="eastAsia" w:ascii="宋体" w:hAnsi="宋体" w:cs="宋体"/>
          <w:b/>
          <w:bCs/>
          <w:szCs w:val="21"/>
        </w:rPr>
        <w:t>日期：</w:t>
      </w:r>
      <w:r>
        <w:rPr>
          <w:rFonts w:hint="eastAsia" w:ascii="宋体" w:hAnsi="宋体" w:cs="宋体"/>
          <w:b/>
          <w:bCs/>
          <w:szCs w:val="21"/>
          <w:u w:val="single"/>
        </w:rPr>
        <w:t>　　　</w:t>
      </w:r>
      <w:r>
        <w:rPr>
          <w:rFonts w:hint="eastAsia" w:ascii="宋体" w:hAnsi="宋体" w:cs="宋体"/>
          <w:b/>
          <w:bCs/>
          <w:szCs w:val="21"/>
        </w:rPr>
        <w:t>年</w:t>
      </w:r>
      <w:r>
        <w:rPr>
          <w:rFonts w:hint="eastAsia" w:ascii="宋体" w:hAnsi="宋体" w:cs="宋体"/>
          <w:b/>
          <w:bCs/>
          <w:szCs w:val="21"/>
          <w:u w:val="single"/>
        </w:rPr>
        <w:t>　　</w:t>
      </w:r>
      <w:r>
        <w:rPr>
          <w:rFonts w:hint="eastAsia" w:ascii="宋体" w:hAnsi="宋体" w:cs="宋体"/>
          <w:b/>
          <w:bCs/>
          <w:szCs w:val="21"/>
        </w:rPr>
        <w:t>月</w:t>
      </w:r>
      <w:r>
        <w:rPr>
          <w:rFonts w:hint="eastAsia" w:ascii="宋体" w:hAnsi="宋体" w:cs="宋体"/>
          <w:b/>
          <w:bCs/>
          <w:szCs w:val="21"/>
          <w:u w:val="single"/>
        </w:rPr>
        <w:t>　　</w:t>
      </w:r>
      <w:r>
        <w:rPr>
          <w:rFonts w:hint="eastAsia" w:ascii="宋体" w:hAnsi="宋体" w:cs="宋体"/>
          <w:b/>
          <w:bCs/>
          <w:szCs w:val="21"/>
        </w:rPr>
        <w:t>日</w:t>
      </w:r>
    </w:p>
    <w:bookmarkEnd w:id="733"/>
    <w:p w14:paraId="25F1D4A4">
      <w:pPr>
        <w:rPr>
          <w:rFonts w:ascii="Times New Roman" w:hAnsi="Times New Roman" w:cs="Times New Roman"/>
          <w:b/>
          <w:szCs w:val="21"/>
        </w:rPr>
      </w:pPr>
      <w:r>
        <w:rPr>
          <w:rFonts w:ascii="Times New Roman" w:hAnsi="Times New Roman" w:cs="Times New Roman"/>
          <w:b/>
          <w:szCs w:val="21"/>
        </w:rPr>
        <w:br w:type="page"/>
      </w:r>
    </w:p>
    <w:p w14:paraId="64C6BFFD">
      <w:pPr>
        <w:widowControl/>
        <w:ind w:firstLine="0" w:firstLineChars="0"/>
        <w:jc w:val="left"/>
        <w:rPr>
          <w:rFonts w:hint="eastAsia" w:hAnsi="宋体"/>
          <w:b/>
          <w:sz w:val="28"/>
          <w:szCs w:val="28"/>
        </w:rPr>
      </w:pPr>
      <w:bookmarkStart w:id="735" w:name="_Toc171503613"/>
      <w:bookmarkStart w:id="736" w:name="_Toc10215"/>
      <w:bookmarkStart w:id="737" w:name="_Toc15262"/>
      <w:r>
        <w:rPr>
          <w:rFonts w:hint="eastAsia" w:hAnsi="宋体"/>
          <w:b/>
          <w:sz w:val="28"/>
          <w:szCs w:val="28"/>
        </w:rPr>
        <w:t>格式</w:t>
      </w:r>
      <w:r>
        <w:rPr>
          <w:rFonts w:hint="eastAsia" w:hAnsi="宋体"/>
          <w:b/>
          <w:sz w:val="28"/>
          <w:szCs w:val="28"/>
          <w:lang w:val="en-US" w:eastAsia="zh-CN"/>
        </w:rPr>
        <w:t>7</w:t>
      </w:r>
      <w:r>
        <w:rPr>
          <w:rFonts w:hint="eastAsia" w:hAnsi="宋体"/>
          <w:b/>
          <w:sz w:val="28"/>
          <w:szCs w:val="28"/>
        </w:rPr>
        <w:t>：</w:t>
      </w:r>
    </w:p>
    <w:bookmarkEnd w:id="735"/>
    <w:p w14:paraId="5901E4C5">
      <w:pPr>
        <w:pStyle w:val="4"/>
        <w:spacing w:before="0" w:after="0" w:line="720" w:lineRule="auto"/>
        <w:ind w:left="0" w:leftChars="0"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落实政府采购政策需满足的资格要求</w:t>
      </w:r>
      <w:bookmarkEnd w:id="736"/>
      <w:bookmarkEnd w:id="737"/>
    </w:p>
    <w:p w14:paraId="56F16B80">
      <w:pPr>
        <w:widowControl w:val="0"/>
        <w:spacing w:line="480" w:lineRule="auto"/>
        <w:ind w:firstLine="480" w:firstLineChars="200"/>
        <w:rPr>
          <w:rFonts w:hint="eastAsia" w:ascii="宋体" w:hAnsi="宋体" w:cs="宋体"/>
          <w:color w:val="auto"/>
          <w:sz w:val="24"/>
          <w:szCs w:val="24"/>
          <w:highlight w:val="none"/>
        </w:rPr>
      </w:pPr>
      <w:r>
        <w:rPr>
          <w:rFonts w:hint="eastAsia" w:ascii="宋体" w:hAnsi="宋体"/>
          <w:b w:val="0"/>
          <w:bCs/>
          <w:color w:val="auto"/>
          <w:sz w:val="24"/>
          <w:szCs w:val="24"/>
          <w:highlight w:val="none"/>
          <w:shd w:val="clear" w:color="auto" w:fill="FFFFFF"/>
          <w:lang w:val="en-US" w:eastAsia="zh-CN"/>
        </w:rPr>
        <w:t>说明：</w:t>
      </w:r>
      <w:r>
        <w:rPr>
          <w:rFonts w:hint="eastAsia" w:ascii="宋体" w:hAnsi="宋体"/>
          <w:color w:val="auto"/>
          <w:sz w:val="24"/>
          <w:szCs w:val="24"/>
          <w:highlight w:val="none"/>
        </w:rPr>
        <w:t>本项目为专门面向中小企业采购项目，供应商</w:t>
      </w:r>
      <w:r>
        <w:rPr>
          <w:rFonts w:hint="eastAsia" w:ascii="宋体" w:hAnsi="宋体" w:eastAsia="宋体" w:cs="Times New Roman"/>
          <w:color w:val="auto"/>
          <w:sz w:val="24"/>
          <w:szCs w:val="24"/>
          <w:highlight w:val="none"/>
        </w:rPr>
        <w:t>应为符合《关于印发中小企业划型标准规定的通知》（工信部联企业〔2011〕300号）及《统计上大中小微型企业划分办法（2017）》规定条件的</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lang w:val="en-US" w:eastAsia="zh-CN"/>
        </w:rPr>
        <w:t>其他未列明行业（专业技术服务业）</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none"/>
          <w:lang w:val="en-US" w:eastAsia="zh-CN"/>
        </w:rPr>
        <w:t>行业</w:t>
      </w:r>
      <w:r>
        <w:rPr>
          <w:rFonts w:hint="eastAsia" w:ascii="宋体" w:hAnsi="宋体" w:eastAsia="宋体" w:cs="Times New Roman"/>
          <w:color w:val="auto"/>
          <w:sz w:val="24"/>
          <w:szCs w:val="24"/>
          <w:highlight w:val="none"/>
        </w:rPr>
        <w:t>的中、小、微企业</w:t>
      </w:r>
      <w:r>
        <w:rPr>
          <w:rFonts w:hint="eastAsia" w:ascii="宋体" w:hAnsi="宋体" w:eastAsia="宋体" w:cs="Times New Roman"/>
          <w:color w:val="auto"/>
          <w:sz w:val="24"/>
          <w:szCs w:val="24"/>
          <w:highlight w:val="none"/>
          <w:lang w:eastAsia="zh-CN"/>
        </w:rPr>
        <w:t>，</w:t>
      </w:r>
      <w:r>
        <w:rPr>
          <w:rFonts w:hint="eastAsia" w:ascii="宋体" w:hAnsi="宋体"/>
          <w:color w:val="auto"/>
          <w:sz w:val="24"/>
          <w:szCs w:val="24"/>
          <w:highlight w:val="none"/>
        </w:rPr>
        <w:t>监狱企业、残疾人福利性单位视同小型或微型企业。供应商须按要求提供《中小企业声明函》（或残疾人福利性单位声明函、监狱企业证明文件）</w:t>
      </w:r>
      <w:r>
        <w:rPr>
          <w:rFonts w:hint="eastAsia" w:ascii="宋体" w:hAnsi="宋体" w:cs="宋体"/>
          <w:color w:val="auto"/>
          <w:sz w:val="24"/>
          <w:szCs w:val="24"/>
          <w:highlight w:val="none"/>
        </w:rPr>
        <w:t>。</w:t>
      </w:r>
    </w:p>
    <w:p w14:paraId="5B59CC34">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5E1D8DEC">
      <w:pPr>
        <w:spacing w:line="480" w:lineRule="auto"/>
        <w:jc w:val="center"/>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中小企业声明函(服务)</w:t>
      </w:r>
    </w:p>
    <w:p w14:paraId="3413DE73">
      <w:pPr>
        <w:widowControl w:val="0"/>
        <w:spacing w:line="480" w:lineRule="auto"/>
        <w:ind w:firstLine="480" w:firstLineChars="20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 本公司(联合体)郑重声明，根据《政府采购促进中小企业发展管理办法》(财库( 2020 )46号)的规定，本公司(联合体)参加</w:t>
      </w:r>
      <w:r>
        <w:rPr>
          <w:rFonts w:hint="eastAsia" w:ascii="宋体" w:hAnsi="宋体" w:cs="宋体"/>
          <w:color w:val="auto"/>
          <w:sz w:val="24"/>
          <w:szCs w:val="24"/>
          <w:highlight w:val="none"/>
          <w:u w:val="single"/>
          <w:shd w:val="clear" w:color="auto" w:fill="FFFFFF"/>
        </w:rPr>
        <w:t xml:space="preserve">        (单位名称)</w:t>
      </w:r>
      <w:r>
        <w:rPr>
          <w:rFonts w:hint="eastAsia" w:ascii="宋体" w:hAnsi="宋体" w:cs="宋体"/>
          <w:color w:val="auto"/>
          <w:sz w:val="24"/>
          <w:szCs w:val="24"/>
          <w:highlight w:val="none"/>
          <w:shd w:val="clear" w:color="auto" w:fill="FFFFFF"/>
        </w:rPr>
        <w:t>的</w:t>
      </w:r>
      <w:r>
        <w:rPr>
          <w:rFonts w:hint="eastAsia" w:ascii="宋体" w:hAnsi="宋体" w:cs="宋体"/>
          <w:color w:val="auto"/>
          <w:sz w:val="24"/>
          <w:szCs w:val="24"/>
          <w:highlight w:val="none"/>
          <w:u w:val="single"/>
          <w:shd w:val="clear" w:color="auto" w:fill="FFFFFF"/>
        </w:rPr>
        <w:t xml:space="preserve">    (项目名称)</w:t>
      </w:r>
      <w:r>
        <w:rPr>
          <w:rFonts w:hint="eastAsia" w:ascii="宋体" w:hAnsi="宋体" w:cs="宋体"/>
          <w:color w:val="auto"/>
          <w:sz w:val="24"/>
          <w:szCs w:val="24"/>
          <w:highlight w:val="none"/>
          <w:shd w:val="clear" w:color="auto" w:fill="FFFFFF"/>
        </w:rPr>
        <w:t>采购活动，服务全部由符合政策要求的中小企业承接。相关企业(含联合体中的中小企业、签订分包意向协议的中小企业)的具体情况如下:</w:t>
      </w:r>
    </w:p>
    <w:p w14:paraId="44EA46E6">
      <w:pPr>
        <w:widowControl w:val="0"/>
        <w:spacing w:line="480" w:lineRule="auto"/>
        <w:ind w:firstLine="480" w:firstLineChars="200"/>
        <w:jc w:val="both"/>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1. </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shd w:val="clear" w:color="auto" w:fill="FFFFFF"/>
          <w:lang w:val="en-US" w:eastAsia="zh-CN"/>
        </w:rPr>
        <w:t xml:space="preserve">     </w:t>
      </w:r>
      <w:r>
        <w:rPr>
          <w:rFonts w:hint="eastAsia" w:ascii="宋体" w:hAnsi="宋体" w:cs="宋体"/>
          <w:color w:val="auto"/>
          <w:sz w:val="24"/>
          <w:szCs w:val="24"/>
          <w:highlight w:val="none"/>
          <w:shd w:val="clear" w:color="auto" w:fill="FFFFFF"/>
        </w:rPr>
        <w:t>，属于</w:t>
      </w:r>
      <w:r>
        <w:rPr>
          <w:rFonts w:hint="eastAsia" w:ascii="宋体" w:hAnsi="宋体" w:cs="宋体"/>
          <w:color w:val="auto"/>
          <w:sz w:val="24"/>
          <w:szCs w:val="24"/>
          <w:highlight w:val="none"/>
          <w:u w:val="single"/>
          <w:shd w:val="clear" w:color="auto" w:fill="FFFFFF"/>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宋体"/>
          <w:color w:val="auto"/>
          <w:sz w:val="24"/>
          <w:szCs w:val="24"/>
          <w:highlight w:val="none"/>
          <w:u w:val="single"/>
          <w:shd w:val="clear" w:color="auto" w:fill="FFFFFF"/>
        </w:rPr>
        <w:t xml:space="preserve"> (采购文件中明确的所属行业)</w:t>
      </w:r>
      <w:r>
        <w:rPr>
          <w:rFonts w:hint="eastAsia" w:ascii="宋体" w:hAnsi="宋体" w:cs="宋体"/>
          <w:color w:val="auto"/>
          <w:sz w:val="24"/>
          <w:szCs w:val="24"/>
          <w:highlight w:val="none"/>
          <w:shd w:val="clear" w:color="auto" w:fill="FFFFFF"/>
        </w:rPr>
        <w:t>；承建（承接）企业为</w:t>
      </w:r>
      <w:r>
        <w:rPr>
          <w:rFonts w:hint="eastAsia" w:ascii="宋体" w:hAnsi="宋体" w:cs="宋体"/>
          <w:color w:val="auto"/>
          <w:sz w:val="24"/>
          <w:szCs w:val="24"/>
          <w:highlight w:val="none"/>
          <w:u w:val="single"/>
          <w:shd w:val="clear" w:color="auto" w:fill="FFFFFF"/>
        </w:rPr>
        <w:t xml:space="preserve">    (企业名称)</w:t>
      </w:r>
      <w:r>
        <w:rPr>
          <w:rFonts w:hint="eastAsia" w:ascii="宋体" w:hAnsi="宋体" w:cs="宋体"/>
          <w:color w:val="auto"/>
          <w:sz w:val="24"/>
          <w:szCs w:val="24"/>
          <w:highlight w:val="none"/>
          <w:shd w:val="clear" w:color="auto" w:fill="FFFFFF"/>
        </w:rPr>
        <w:t>，从业人员</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人， 营业收入为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万元，资产总额为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w:t>
      </w:r>
      <w:r>
        <w:rPr>
          <w:rFonts w:hint="eastAsia" w:ascii="宋体" w:hAnsi="宋体" w:cs="宋体"/>
          <w:color w:val="auto"/>
          <w:sz w:val="24"/>
          <w:szCs w:val="24"/>
          <w:highlight w:val="none"/>
          <w:shd w:val="clear" w:color="auto" w:fill="FFFFFF"/>
          <w:vertAlign w:val="superscript"/>
        </w:rPr>
        <w:t>1</w:t>
      </w:r>
      <w:r>
        <w:rPr>
          <w:rFonts w:hint="eastAsia" w:ascii="宋体" w:hAnsi="宋体" w:cs="宋体"/>
          <w:color w:val="auto"/>
          <w:sz w:val="24"/>
          <w:szCs w:val="24"/>
          <w:highlight w:val="none"/>
          <w:shd w:val="clear" w:color="auto" w:fill="FFFFFF"/>
        </w:rPr>
        <w:t>，属于</w:t>
      </w:r>
      <w:r>
        <w:rPr>
          <w:rFonts w:hint="eastAsia" w:ascii="宋体" w:hAnsi="宋体" w:cs="宋体"/>
          <w:color w:val="auto"/>
          <w:sz w:val="24"/>
          <w:szCs w:val="24"/>
          <w:highlight w:val="none"/>
          <w:u w:val="single"/>
          <w:shd w:val="clear" w:color="auto" w:fill="FFFFFF"/>
        </w:rPr>
        <w:t xml:space="preserve">     （中型企业、小型企业、微型企业）</w:t>
      </w:r>
      <w:r>
        <w:rPr>
          <w:rFonts w:hint="eastAsia" w:ascii="宋体" w:hAnsi="宋体" w:cs="宋体"/>
          <w:color w:val="auto"/>
          <w:sz w:val="24"/>
          <w:szCs w:val="24"/>
          <w:highlight w:val="none"/>
          <w:shd w:val="clear" w:color="auto" w:fill="FFFFFF"/>
        </w:rPr>
        <w:t>；</w:t>
      </w:r>
    </w:p>
    <w:p w14:paraId="4D7C577A">
      <w:pPr>
        <w:widowControl w:val="0"/>
        <w:spacing w:line="360" w:lineRule="auto"/>
        <w:ind w:firstLine="480" w:firstLineChars="20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2.</w:t>
      </w:r>
      <w:r>
        <w:rPr>
          <w:rFonts w:hint="eastAsia" w:ascii="宋体" w:hAnsi="宋体" w:cs="宋体"/>
          <w:color w:val="auto"/>
          <w:sz w:val="24"/>
          <w:szCs w:val="24"/>
          <w:highlight w:val="none"/>
          <w:u w:val="single"/>
          <w:shd w:val="clear" w:color="auto" w:fill="FFFFFF"/>
        </w:rPr>
        <w:t xml:space="preserve">     （标的名称)</w:t>
      </w:r>
      <w:r>
        <w:rPr>
          <w:rFonts w:hint="eastAsia" w:ascii="宋体" w:hAnsi="宋体" w:cs="宋体"/>
          <w:color w:val="auto"/>
          <w:sz w:val="24"/>
          <w:szCs w:val="24"/>
          <w:highlight w:val="none"/>
          <w:shd w:val="clear" w:color="auto" w:fill="FFFFFF"/>
        </w:rPr>
        <w:t>， 属于</w:t>
      </w:r>
      <w:r>
        <w:rPr>
          <w:rFonts w:hint="eastAsia" w:ascii="宋体" w:hAnsi="宋体" w:cs="宋体"/>
          <w:color w:val="auto"/>
          <w:sz w:val="24"/>
          <w:szCs w:val="24"/>
          <w:highlight w:val="none"/>
          <w:u w:val="single"/>
          <w:shd w:val="clear" w:color="auto" w:fill="FFFFFF"/>
        </w:rPr>
        <w:t>租赁和商务服务业（采购文件中明确的所属行业)</w:t>
      </w:r>
      <w:r>
        <w:rPr>
          <w:rFonts w:hint="eastAsia" w:ascii="宋体" w:hAnsi="宋体" w:cs="宋体"/>
          <w:color w:val="auto"/>
          <w:sz w:val="24"/>
          <w:szCs w:val="24"/>
          <w:highlight w:val="none"/>
          <w:shd w:val="clear" w:color="auto" w:fill="FFFFFF"/>
        </w:rPr>
        <w:t>行业；承建（承接）企业为</w:t>
      </w:r>
      <w:r>
        <w:rPr>
          <w:rFonts w:hint="eastAsia" w:ascii="宋体" w:hAnsi="宋体" w:cs="宋体"/>
          <w:color w:val="auto"/>
          <w:sz w:val="24"/>
          <w:szCs w:val="24"/>
          <w:highlight w:val="none"/>
          <w:u w:val="single"/>
          <w:shd w:val="clear" w:color="auto" w:fill="FFFFFF"/>
        </w:rPr>
        <w:t xml:space="preserve">       (企业名称)</w:t>
      </w:r>
      <w:r>
        <w:rPr>
          <w:rFonts w:hint="eastAsia" w:ascii="宋体" w:hAnsi="宋体" w:cs="宋体"/>
          <w:color w:val="auto"/>
          <w:sz w:val="24"/>
          <w:szCs w:val="24"/>
          <w:highlight w:val="none"/>
          <w:shd w:val="clear" w:color="auto" w:fill="FFFFFF"/>
        </w:rPr>
        <w:t>，从业人员</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人， 营业收入为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 资产总额为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万元，属于</w:t>
      </w:r>
      <w:r>
        <w:rPr>
          <w:rFonts w:hint="eastAsia" w:ascii="宋体" w:hAnsi="宋体" w:cs="宋体"/>
          <w:color w:val="auto"/>
          <w:sz w:val="24"/>
          <w:szCs w:val="24"/>
          <w:highlight w:val="none"/>
          <w:u w:val="single"/>
          <w:shd w:val="clear" w:color="auto" w:fill="FFFFFF"/>
        </w:rPr>
        <w:t xml:space="preserve">      （中型企业、 小型企业、微型企业)</w:t>
      </w:r>
      <w:r>
        <w:rPr>
          <w:rFonts w:hint="eastAsia" w:ascii="宋体" w:hAnsi="宋体" w:cs="宋体"/>
          <w:color w:val="auto"/>
          <w:sz w:val="24"/>
          <w:szCs w:val="24"/>
          <w:highlight w:val="none"/>
          <w:shd w:val="clear" w:color="auto" w:fill="FFFFFF"/>
        </w:rPr>
        <w:t>；</w:t>
      </w:r>
    </w:p>
    <w:p w14:paraId="51FC4098">
      <w:pPr>
        <w:widowControl w:val="0"/>
        <w:spacing w:line="480" w:lineRule="auto"/>
        <w:ind w:firstLine="480" w:firstLineChars="20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w:t>
      </w:r>
    </w:p>
    <w:p w14:paraId="2DCA4D0D">
      <w:pPr>
        <w:widowControl w:val="0"/>
        <w:spacing w:line="480" w:lineRule="auto"/>
        <w:ind w:firstLine="480" w:firstLineChars="20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以上企业，不属于大企业的分支机构，不存在控股股东为大企业的情形，也不存在与大企业的负责人为同一人的情形。</w:t>
      </w:r>
    </w:p>
    <w:p w14:paraId="72ED267D">
      <w:pPr>
        <w:widowControl w:val="0"/>
        <w:spacing w:line="480" w:lineRule="auto"/>
        <w:ind w:firstLine="480" w:firstLineChars="200"/>
        <w:jc w:val="both"/>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本企业对上述声明内容的真实性负责。如有虛假，将依法承担相应责任。</w:t>
      </w:r>
    </w:p>
    <w:p w14:paraId="331C8276">
      <w:pPr>
        <w:spacing w:line="480" w:lineRule="auto"/>
        <w:jc w:val="center"/>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 企业名称(盖章):</w:t>
      </w:r>
    </w:p>
    <w:p w14:paraId="60E64F6F">
      <w:pPr>
        <w:spacing w:line="480" w:lineRule="auto"/>
        <w:ind w:firstLine="4080" w:firstLineChars="1700"/>
        <w:jc w:val="both"/>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日 期:</w:t>
      </w:r>
    </w:p>
    <w:p w14:paraId="57662B76">
      <w:pPr>
        <w:spacing w:line="480" w:lineRule="auto"/>
        <w:jc w:val="both"/>
        <w:rPr>
          <w:rFonts w:ascii="宋体" w:hAnsi="宋体" w:cs="宋体"/>
          <w:color w:val="auto"/>
          <w:sz w:val="24"/>
          <w:szCs w:val="24"/>
          <w:highlight w:val="none"/>
          <w:u w:val="single"/>
          <w:shd w:val="clear" w:color="auto" w:fill="FFFFFF"/>
        </w:rPr>
      </w:pPr>
      <w:r>
        <w:rPr>
          <w:rFonts w:hint="eastAsia" w:ascii="宋体" w:hAnsi="宋体" w:cs="宋体"/>
          <w:color w:val="auto"/>
          <w:sz w:val="24"/>
          <w:szCs w:val="24"/>
          <w:highlight w:val="none"/>
          <w:u w:val="single"/>
          <w:shd w:val="clear" w:color="auto" w:fill="FFFFFF"/>
        </w:rPr>
        <w:t xml:space="preserve">                   </w:t>
      </w:r>
    </w:p>
    <w:p w14:paraId="11E62F96">
      <w:pPr>
        <w:spacing w:line="480" w:lineRule="auto"/>
        <w:jc w:val="center"/>
        <w:rPr>
          <w:rFonts w:ascii="宋体" w:hAnsi="宋体" w:cs="宋体"/>
          <w:color w:val="auto"/>
          <w:sz w:val="24"/>
          <w:szCs w:val="24"/>
          <w:highlight w:val="none"/>
        </w:rPr>
      </w:pPr>
      <w:r>
        <w:rPr>
          <w:rFonts w:hint="eastAsia" w:ascii="宋体" w:hAnsi="宋体" w:cs="宋体"/>
          <w:color w:val="auto"/>
          <w:sz w:val="18"/>
          <w:szCs w:val="18"/>
          <w:highlight w:val="none"/>
          <w:shd w:val="clear" w:color="auto" w:fill="FFFFFF"/>
          <w:vertAlign w:val="superscript"/>
        </w:rPr>
        <w:t>1</w:t>
      </w:r>
      <w:r>
        <w:rPr>
          <w:rFonts w:hint="eastAsia" w:ascii="宋体" w:hAnsi="宋体" w:cs="宋体"/>
          <w:color w:val="auto"/>
          <w:sz w:val="18"/>
          <w:szCs w:val="18"/>
          <w:highlight w:val="none"/>
          <w:shd w:val="clear" w:color="auto" w:fill="FFFFFF"/>
        </w:rPr>
        <w:t>从业人员、营业收入、资产总额填报上一年度数据，无上一年度数据的新成立企业可不填报。</w:t>
      </w:r>
      <w:r>
        <w:rPr>
          <w:rFonts w:hint="eastAsia" w:ascii="宋体" w:hAnsi="宋体" w:cs="宋体"/>
          <w:color w:val="auto"/>
          <w:sz w:val="24"/>
          <w:szCs w:val="24"/>
          <w:highlight w:val="none"/>
        </w:rPr>
        <w:t xml:space="preserve"> </w:t>
      </w:r>
    </w:p>
    <w:p w14:paraId="06BBC17D">
      <w:pPr>
        <w:spacing w:line="480" w:lineRule="auto"/>
        <w:jc w:val="center"/>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br w:type="page"/>
      </w:r>
    </w:p>
    <w:p w14:paraId="089E8E60">
      <w:pPr>
        <w:spacing w:line="480" w:lineRule="auto"/>
        <w:jc w:val="center"/>
        <w:rPr>
          <w:rFonts w:ascii="宋体" w:hAnsi="宋体" w:cs="宋体"/>
          <w:b/>
          <w:color w:val="auto"/>
          <w:spacing w:val="6"/>
          <w:sz w:val="30"/>
          <w:szCs w:val="30"/>
          <w:highlight w:val="none"/>
        </w:rPr>
      </w:pPr>
      <w:r>
        <w:rPr>
          <w:rFonts w:hint="eastAsia" w:ascii="宋体" w:hAnsi="宋体" w:cs="宋体"/>
          <w:b/>
          <w:bCs/>
          <w:color w:val="auto"/>
          <w:sz w:val="24"/>
          <w:szCs w:val="24"/>
          <w:highlight w:val="none"/>
          <w:shd w:val="clear" w:color="auto" w:fill="FFFFFF"/>
        </w:rPr>
        <w:t>残疾人福利性单位声明函格式</w:t>
      </w:r>
    </w:p>
    <w:p w14:paraId="5F85EEB9">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C217B">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本单位对上述声明的真实性负责。如有虚假，将依法承担相应责任。</w:t>
      </w:r>
    </w:p>
    <w:p w14:paraId="4FB5B487">
      <w:pPr>
        <w:spacing w:line="588" w:lineRule="exact"/>
        <w:ind w:firstLine="504" w:firstLineChars="200"/>
        <w:rPr>
          <w:rFonts w:ascii="宋体" w:hAnsi="宋体" w:cs="宋体"/>
          <w:color w:val="auto"/>
          <w:spacing w:val="6"/>
          <w:sz w:val="24"/>
          <w:szCs w:val="24"/>
          <w:highlight w:val="none"/>
        </w:rPr>
      </w:pPr>
    </w:p>
    <w:p w14:paraId="3E039742">
      <w:pPr>
        <w:spacing w:line="588" w:lineRule="exact"/>
        <w:ind w:firstLine="504" w:firstLineChars="200"/>
        <w:rPr>
          <w:rFonts w:ascii="宋体" w:hAnsi="宋体" w:cs="宋体"/>
          <w:color w:val="auto"/>
          <w:spacing w:val="6"/>
          <w:sz w:val="24"/>
          <w:szCs w:val="24"/>
          <w:highlight w:val="none"/>
        </w:rPr>
      </w:pPr>
    </w:p>
    <w:p w14:paraId="1BEC23E3">
      <w:pPr>
        <w:tabs>
          <w:tab w:val="left" w:pos="4860"/>
        </w:tabs>
        <w:spacing w:line="588" w:lineRule="exact"/>
        <w:ind w:right="1560"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单位名称（盖章）：</w:t>
      </w:r>
    </w:p>
    <w:p w14:paraId="1997F8E1">
      <w:pPr>
        <w:tabs>
          <w:tab w:val="left" w:pos="4860"/>
        </w:tabs>
        <w:spacing w:line="588" w:lineRule="exact"/>
        <w:ind w:right="1560"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日  期：</w:t>
      </w:r>
    </w:p>
    <w:p w14:paraId="272933A3">
      <w:pPr>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br w:type="page"/>
      </w:r>
    </w:p>
    <w:p w14:paraId="0CD2F099">
      <w:pPr>
        <w:spacing w:line="480" w:lineRule="auto"/>
        <w:jc w:val="center"/>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监狱企业证明文件格式</w:t>
      </w:r>
    </w:p>
    <w:p w14:paraId="1D01ECE2">
      <w:pPr>
        <w:spacing w:line="48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AC0A304">
      <w:pPr>
        <w:spacing w:line="48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监狱企业参加政府采购活动时，应当提供由省级以上监狱管理局、戒毒管理局（含新疆生产建设兵团）出具的属于监狱企业的证明文件。</w:t>
      </w:r>
    </w:p>
    <w:p w14:paraId="6B14DE5E">
      <w:pPr>
        <w:spacing w:line="48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63BD5521">
      <w:pPr>
        <w:pStyle w:val="28"/>
        <w:rPr>
          <w:rFonts w:ascii="宋体" w:hAnsi="宋体" w:cs="宋体"/>
          <w:color w:val="auto"/>
          <w:highlight w:val="none"/>
        </w:rPr>
      </w:pPr>
    </w:p>
    <w:p w14:paraId="2A8241DA">
      <w:pPr>
        <w:pStyle w:val="11"/>
        <w:rPr>
          <w:color w:val="auto"/>
          <w:highlight w:val="none"/>
        </w:rPr>
      </w:pPr>
      <w:r>
        <w:rPr>
          <w:rFonts w:hint="eastAsia" w:ascii="宋体" w:hAnsi="宋体" w:cs="宋体"/>
          <w:color w:val="auto"/>
          <w:highlight w:val="none"/>
        </w:rPr>
        <w:t>注：符合条件的监狱企业在参加政府采购活动时，应当按《财政部 司法部关于政府采购支持监狱企业发展有关问题的通知》（财库[2014]68 号）提供规定的《监狱企业证明文件》，并对证明文件的真实性负责。</w:t>
      </w:r>
    </w:p>
    <w:p w14:paraId="082A7F96"/>
    <w:p w14:paraId="43DE5231">
      <w:pPr>
        <w:rPr>
          <w:rFonts w:ascii="Times New Roman" w:hAnsi="Times New Roman" w:cs="Times New Roman"/>
          <w:b/>
          <w:szCs w:val="21"/>
        </w:rPr>
      </w:pPr>
      <w:r>
        <w:rPr>
          <w:rFonts w:ascii="Times New Roman" w:hAnsi="Times New Roman" w:cs="Times New Roman"/>
          <w:b/>
          <w:szCs w:val="21"/>
        </w:rPr>
        <w:br w:type="page"/>
      </w:r>
    </w:p>
    <w:p w14:paraId="4611BAA6">
      <w:pPr>
        <w:widowControl/>
        <w:ind w:firstLine="0" w:firstLineChars="0"/>
        <w:jc w:val="left"/>
        <w:rPr>
          <w:rFonts w:hint="eastAsia" w:hAnsi="宋体"/>
          <w:b/>
          <w:sz w:val="28"/>
          <w:szCs w:val="28"/>
        </w:rPr>
      </w:pPr>
      <w:r>
        <w:rPr>
          <w:rFonts w:hint="eastAsia" w:hAnsi="宋体"/>
          <w:b/>
          <w:sz w:val="28"/>
          <w:szCs w:val="28"/>
        </w:rPr>
        <w:t>格式</w:t>
      </w:r>
      <w:r>
        <w:rPr>
          <w:rFonts w:hint="eastAsia" w:hAnsi="宋体"/>
          <w:b/>
          <w:sz w:val="28"/>
          <w:szCs w:val="28"/>
          <w:lang w:val="en-US" w:eastAsia="zh-CN"/>
        </w:rPr>
        <w:t>8</w:t>
      </w:r>
      <w:r>
        <w:rPr>
          <w:rFonts w:hint="eastAsia" w:hAnsi="宋体"/>
          <w:b/>
          <w:sz w:val="28"/>
          <w:szCs w:val="28"/>
        </w:rPr>
        <w:t>：</w:t>
      </w:r>
    </w:p>
    <w:p w14:paraId="6EA3C63E">
      <w:pPr>
        <w:ind w:firstLine="422"/>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1.投标人须具备乙级（含乙级）及以上测绘资质，专业范围涵盖以下之一：工程测量或界线与不动产测绘或地理信息系统工程</w:t>
      </w:r>
      <w:r>
        <w:rPr>
          <w:rFonts w:hint="eastAsia" w:ascii="宋体" w:hAnsi="宋体" w:cs="宋体"/>
          <w:b w:val="0"/>
          <w:bCs w:val="0"/>
          <w:szCs w:val="21"/>
          <w:highlight w:val="none"/>
        </w:rPr>
        <w:t>；</w:t>
      </w:r>
    </w:p>
    <w:p w14:paraId="549BF1BA">
      <w:pPr>
        <w:ind w:firstLine="422"/>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2.</w:t>
      </w:r>
      <w:r>
        <w:rPr>
          <w:rFonts w:hint="eastAsia" w:ascii="宋体" w:hAnsi="宋体" w:cs="宋体"/>
          <w:b w:val="0"/>
          <w:bCs w:val="0"/>
          <w:szCs w:val="21"/>
          <w:highlight w:val="none"/>
        </w:rPr>
        <w:t>单位负责人为同一人或者存在直接控股、管理关系的不同投标人，不得参加同一合同项下的政府采购活动，为本项目提供整体设计、规范编制或者项目管理、监理、检测等服务的投标人，不得再参加本次采购活动（提供承诺函）；</w:t>
      </w:r>
    </w:p>
    <w:p w14:paraId="4B999BB0">
      <w:pPr>
        <w:ind w:firstLine="422"/>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3.</w:t>
      </w:r>
      <w:r>
        <w:rPr>
          <w:rFonts w:hint="eastAsia" w:ascii="宋体" w:hAnsi="宋体" w:cs="宋体"/>
          <w:b w:val="0"/>
          <w:bCs w:val="0"/>
          <w:szCs w:val="21"/>
          <w:highlight w:val="none"/>
        </w:rPr>
        <w:t>投标人开标前未被列入失信被执行人、重大税收违法失信主体（以在“信用中国”网站（www.creditchina.gov.cn）查询的信用记录为准）；未被列入政府采购严重违法失信行为记录名单（以在中国政府采购网（www.ccgp.gov.cn）查询的信用记录为准）（评标前由采购代理机构查询）；</w:t>
      </w:r>
    </w:p>
    <w:p w14:paraId="7245D181">
      <w:pPr>
        <w:ind w:firstLine="422"/>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4.</w:t>
      </w:r>
      <w:r>
        <w:rPr>
          <w:rFonts w:hint="eastAsia" w:ascii="宋体" w:hAnsi="宋体" w:cs="宋体"/>
          <w:b w:val="0"/>
          <w:bCs w:val="0"/>
          <w:szCs w:val="21"/>
          <w:highlight w:val="none"/>
        </w:rPr>
        <w:t>投标人承诺在近三年内经营活动中公司及法定代表人无行贿犯罪记录（提供承诺函）；</w:t>
      </w:r>
    </w:p>
    <w:p w14:paraId="58E90B3E">
      <w:pPr>
        <w:ind w:firstLine="422"/>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5.</w:t>
      </w:r>
      <w:r>
        <w:rPr>
          <w:rFonts w:hint="eastAsia" w:ascii="宋体" w:hAnsi="宋体" w:cs="宋体"/>
          <w:b w:val="0"/>
          <w:bCs w:val="0"/>
          <w:szCs w:val="21"/>
          <w:highlight w:val="none"/>
        </w:rPr>
        <w:t>本项目不接受联合体投标（提供承诺函）。</w:t>
      </w:r>
    </w:p>
    <w:p w14:paraId="4E2EA1EB">
      <w:pPr>
        <w:ind w:firstLine="422"/>
        <w:rPr>
          <w:rFonts w:ascii="Times New Roman" w:hAnsi="Times New Roman" w:cs="Times New Roman"/>
          <w:b/>
          <w:szCs w:val="21"/>
        </w:rPr>
      </w:pPr>
      <w:r>
        <w:rPr>
          <w:rFonts w:ascii="Times New Roman" w:hAnsi="Times New Roman" w:cs="Times New Roman"/>
          <w:b/>
          <w:szCs w:val="21"/>
        </w:rPr>
        <w:br w:type="page"/>
      </w:r>
    </w:p>
    <w:p w14:paraId="7BB7E940">
      <w:pPr>
        <w:pStyle w:val="3"/>
        <w:spacing w:before="0" w:beforeLines="0"/>
        <w:jc w:val="center"/>
        <w:rPr>
          <w:rFonts w:ascii="Times New Roman" w:hAnsi="Times New Roman" w:cs="Times New Roman"/>
          <w:szCs w:val="21"/>
        </w:rPr>
      </w:pPr>
      <w:r>
        <w:rPr>
          <w:rFonts w:hint="eastAsia" w:ascii="Times New Roman" w:hAnsi="Times New Roman" w:cs="Times New Roman"/>
        </w:rPr>
        <w:t>二</w:t>
      </w:r>
      <w:bookmarkEnd w:id="724"/>
      <w:r>
        <w:rPr>
          <w:rFonts w:hint="eastAsia" w:ascii="Times New Roman" w:hAnsi="Times New Roman" w:cs="Times New Roman"/>
        </w:rPr>
        <w:t>、报价</w:t>
      </w:r>
      <w:r>
        <w:rPr>
          <w:rFonts w:ascii="Times New Roman" w:hAnsi="Times New Roman" w:cs="Times New Roman"/>
        </w:rPr>
        <w:t>文件部分</w:t>
      </w:r>
      <w:bookmarkEnd w:id="725"/>
      <w:bookmarkEnd w:id="726"/>
      <w:bookmarkEnd w:id="727"/>
      <w:bookmarkEnd w:id="728"/>
    </w:p>
    <w:bookmarkEnd w:id="729"/>
    <w:bookmarkEnd w:id="730"/>
    <w:bookmarkEnd w:id="731"/>
    <w:p w14:paraId="42269A91">
      <w:pPr>
        <w:ind w:firstLine="0" w:firstLineChars="0"/>
        <w:rPr>
          <w:rFonts w:hint="eastAsia" w:hAnsi="宋体"/>
          <w:b/>
          <w:sz w:val="28"/>
          <w:szCs w:val="28"/>
        </w:rPr>
      </w:pPr>
      <w:bookmarkStart w:id="738" w:name="_Toc12254"/>
      <w:bookmarkEnd w:id="738"/>
      <w:bookmarkStart w:id="739" w:name="_Toc468"/>
      <w:bookmarkEnd w:id="739"/>
      <w:bookmarkStart w:id="740" w:name="_Toc31699"/>
      <w:bookmarkStart w:id="741" w:name="OLE_LINK100"/>
      <w:bookmarkStart w:id="742" w:name="_Toc38338338"/>
      <w:bookmarkStart w:id="743" w:name="_Toc489145771"/>
      <w:bookmarkStart w:id="744" w:name="_Toc16410"/>
      <w:r>
        <w:rPr>
          <w:rFonts w:hint="eastAsia" w:hAnsi="宋体"/>
          <w:b/>
          <w:sz w:val="28"/>
          <w:szCs w:val="28"/>
        </w:rPr>
        <w:t>格式</w:t>
      </w:r>
      <w:r>
        <w:rPr>
          <w:rFonts w:hint="eastAsia" w:hAnsi="宋体"/>
          <w:b/>
          <w:sz w:val="28"/>
          <w:szCs w:val="28"/>
          <w:lang w:val="en-US" w:eastAsia="zh-CN"/>
        </w:rPr>
        <w:t>1</w:t>
      </w:r>
      <w:r>
        <w:rPr>
          <w:rFonts w:hint="eastAsia" w:hAnsi="宋体"/>
          <w:b/>
          <w:sz w:val="28"/>
          <w:szCs w:val="28"/>
        </w:rPr>
        <w:t>：</w:t>
      </w:r>
    </w:p>
    <w:p w14:paraId="133F13C1">
      <w:pPr>
        <w:pStyle w:val="4"/>
        <w:spacing w:before="0" w:beforeLines="0"/>
        <w:ind w:firstLine="0" w:firstLineChars="0"/>
        <w:jc w:val="center"/>
        <w:rPr>
          <w:rFonts w:hint="eastAsia" w:ascii="黑体" w:hAnsi="黑体" w:cs="黑体"/>
          <w:b w:val="0"/>
          <w:bCs w:val="0"/>
          <w:sz w:val="28"/>
          <w:szCs w:val="28"/>
        </w:rPr>
      </w:pPr>
      <w:r>
        <w:rPr>
          <w:rFonts w:hint="eastAsia" w:ascii="黑体" w:hAnsi="黑体" w:cs="黑体"/>
          <w:b w:val="0"/>
          <w:bCs w:val="0"/>
          <w:sz w:val="28"/>
          <w:szCs w:val="28"/>
        </w:rPr>
        <w:t>开标一览表</w:t>
      </w:r>
    </w:p>
    <w:p w14:paraId="0E5BA1CF">
      <w:pPr>
        <w:ind w:firstLine="420"/>
        <w:rPr>
          <w:rFonts w:hint="eastAsia" w:hAnsi="宋体" w:eastAsia="宋体" w:cs="宋体"/>
          <w:szCs w:val="21"/>
          <w:lang w:val="en-US" w:eastAsia="zh-CN"/>
        </w:rPr>
      </w:pPr>
      <w:r>
        <w:rPr>
          <w:rFonts w:hint="eastAsia" w:hAnsi="宋体" w:eastAsia="宋体" w:cs="宋体"/>
          <w:szCs w:val="21"/>
          <w:lang w:val="en-US" w:eastAsia="zh-CN"/>
        </w:rPr>
        <w:t xml:space="preserve">项目名称：                                     </w:t>
      </w:r>
    </w:p>
    <w:p w14:paraId="686790CF">
      <w:pPr>
        <w:ind w:firstLine="420"/>
        <w:rPr>
          <w:rFonts w:hint="default" w:hAnsi="宋体" w:eastAsia="宋体" w:cs="宋体"/>
          <w:szCs w:val="21"/>
          <w:lang w:val="en-US" w:eastAsia="zh-CN"/>
        </w:rPr>
      </w:pPr>
      <w:r>
        <w:rPr>
          <w:rFonts w:hint="eastAsia" w:hAnsi="宋体" w:eastAsia="宋体" w:cs="宋体"/>
          <w:szCs w:val="21"/>
          <w:lang w:val="en-US" w:eastAsia="zh-CN"/>
        </w:rPr>
        <w:t>标段：</w:t>
      </w:r>
    </w:p>
    <w:tbl>
      <w:tblPr>
        <w:tblStyle w:val="36"/>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32B2852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5B202BBA">
            <w:pPr>
              <w:ind w:firstLine="0" w:firstLineChars="0"/>
              <w:jc w:val="center"/>
              <w:rPr>
                <w:rFonts w:ascii="Times New Roman" w:hAnsi="Times New Roman" w:cs="Times New Roman"/>
                <w:szCs w:val="21"/>
              </w:rPr>
            </w:pPr>
            <w:r>
              <w:rPr>
                <w:rFonts w:hint="eastAsia" w:ascii="Times New Roman" w:hAnsi="Times New Roman" w:cs="Times New Roman"/>
                <w:szCs w:val="21"/>
              </w:rPr>
              <w:t>投标人名称</w:t>
            </w:r>
          </w:p>
        </w:tc>
        <w:tc>
          <w:tcPr>
            <w:tcW w:w="6181" w:type="dxa"/>
            <w:vAlign w:val="center"/>
          </w:tcPr>
          <w:p w14:paraId="60136A40">
            <w:pPr>
              <w:ind w:firstLine="0" w:firstLineChars="0"/>
              <w:jc w:val="left"/>
              <w:rPr>
                <w:rFonts w:ascii="Times New Roman" w:hAnsi="Times New Roman" w:cs="Times New Roman"/>
                <w:szCs w:val="21"/>
              </w:rPr>
            </w:pPr>
          </w:p>
        </w:tc>
      </w:tr>
      <w:tr w14:paraId="5E5AB28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64397FD1">
            <w:pPr>
              <w:ind w:firstLine="0" w:firstLineChars="0"/>
              <w:jc w:val="center"/>
              <w:rPr>
                <w:rFonts w:ascii="Times New Roman" w:hAnsi="Times New Roman" w:cs="Times New Roman"/>
                <w:szCs w:val="21"/>
              </w:rPr>
            </w:pPr>
            <w:r>
              <w:rPr>
                <w:rFonts w:ascii="Times New Roman" w:hAnsi="Times New Roman" w:cs="Times New Roman"/>
                <w:szCs w:val="21"/>
              </w:rPr>
              <w:t>投标</w:t>
            </w:r>
            <w:r>
              <w:rPr>
                <w:rFonts w:hint="eastAsia" w:ascii="Times New Roman" w:hAnsi="Times New Roman" w:cs="Times New Roman"/>
                <w:szCs w:val="21"/>
              </w:rPr>
              <w:t>总</w:t>
            </w:r>
            <w:r>
              <w:rPr>
                <w:rFonts w:ascii="Times New Roman" w:hAnsi="Times New Roman" w:cs="Times New Roman"/>
                <w:szCs w:val="21"/>
              </w:rPr>
              <w:t>报价</w:t>
            </w:r>
            <w:r>
              <w:rPr>
                <w:rFonts w:hint="eastAsia" w:ascii="Times New Roman" w:hAnsi="Times New Roman" w:cs="Times New Roman"/>
                <w:szCs w:val="21"/>
              </w:rPr>
              <w:t>（单位：元）</w:t>
            </w:r>
          </w:p>
        </w:tc>
        <w:tc>
          <w:tcPr>
            <w:tcW w:w="6181" w:type="dxa"/>
            <w:vAlign w:val="center"/>
          </w:tcPr>
          <w:p w14:paraId="75C0EBE1">
            <w:pPr>
              <w:ind w:firstLine="0" w:firstLineChars="0"/>
              <w:jc w:val="left"/>
              <w:rPr>
                <w:rFonts w:hint="eastAsia" w:ascii="Times New Roman" w:hAnsi="Times New Roman" w:eastAsia="宋体" w:cs="Times New Roman"/>
                <w:szCs w:val="21"/>
                <w:lang w:val="en-US" w:eastAsia="zh-CN"/>
              </w:rPr>
            </w:pPr>
            <w:r>
              <w:rPr>
                <w:rFonts w:ascii="Times New Roman" w:hAnsi="Times New Roman" w:cs="Times New Roman"/>
                <w:szCs w:val="21"/>
              </w:rPr>
              <w:t>小写：¥</w:t>
            </w:r>
            <w:r>
              <w:rPr>
                <w:rFonts w:hint="eastAsia" w:ascii="Times New Roman" w:hAnsi="Times New Roman" w:cs="Times New Roman"/>
                <w:szCs w:val="21"/>
                <w:lang w:val="en-US" w:eastAsia="zh-CN"/>
              </w:rPr>
              <w:t xml:space="preserve">    元</w:t>
            </w:r>
          </w:p>
          <w:p w14:paraId="05C4A6E7">
            <w:pPr>
              <w:ind w:firstLine="0" w:firstLineChars="0"/>
              <w:jc w:val="left"/>
              <w:rPr>
                <w:rFonts w:hint="eastAsia" w:ascii="Times New Roman" w:hAnsi="Times New Roman" w:eastAsia="宋体" w:cs="Times New Roman"/>
                <w:szCs w:val="21"/>
                <w:lang w:val="en-US" w:eastAsia="zh-CN"/>
              </w:rPr>
            </w:pPr>
            <w:r>
              <w:rPr>
                <w:rFonts w:ascii="Times New Roman" w:hAnsi="Times New Roman" w:cs="Times New Roman"/>
                <w:szCs w:val="21"/>
              </w:rPr>
              <w:t>大写：人民币</w:t>
            </w:r>
          </w:p>
        </w:tc>
      </w:tr>
      <w:tr w14:paraId="1A90648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3ECA6F5B">
            <w:pPr>
              <w:ind w:firstLine="0" w:firstLineChars="0"/>
              <w:jc w:val="center"/>
              <w:rPr>
                <w:rFonts w:hint="eastAsia" w:ascii="Times New Roman" w:hAnsi="Times New Roman" w:eastAsia="宋体" w:cs="Times New Roman"/>
                <w:szCs w:val="21"/>
                <w:lang w:eastAsia="zh-CN"/>
              </w:rPr>
            </w:pPr>
            <w:r>
              <w:rPr>
                <w:rFonts w:hint="eastAsia" w:ascii="Times New Roman" w:hAnsi="Times New Roman" w:cs="Times New Roman"/>
                <w:szCs w:val="21"/>
                <w:lang w:eastAsia="zh-CN"/>
              </w:rPr>
              <w:t>合同履行期限（服务期限）</w:t>
            </w:r>
          </w:p>
        </w:tc>
        <w:tc>
          <w:tcPr>
            <w:tcW w:w="6181" w:type="dxa"/>
            <w:vAlign w:val="center"/>
          </w:tcPr>
          <w:p w14:paraId="358E9180">
            <w:pPr>
              <w:ind w:firstLine="0" w:firstLineChars="0"/>
              <w:jc w:val="center"/>
              <w:rPr>
                <w:rFonts w:ascii="Times New Roman" w:hAnsi="Times New Roman" w:cs="Times New Roman"/>
                <w:szCs w:val="21"/>
              </w:rPr>
            </w:pPr>
          </w:p>
        </w:tc>
      </w:tr>
      <w:tr w14:paraId="5AB9640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0CA36309">
            <w:pPr>
              <w:ind w:firstLine="0" w:firstLineChars="0"/>
              <w:jc w:val="center"/>
              <w:rPr>
                <w:rFonts w:hint="eastAsia" w:ascii="Times New Roman" w:hAnsi="Times New Roman" w:eastAsia="宋体" w:cs="Times New Roman"/>
                <w:szCs w:val="21"/>
                <w:lang w:eastAsia="zh-CN"/>
              </w:rPr>
            </w:pPr>
            <w:r>
              <w:rPr>
                <w:rFonts w:hint="eastAsia" w:ascii="宋体" w:hAnsi="宋体" w:cs="宋体"/>
                <w:szCs w:val="21"/>
                <w:lang w:eastAsia="zh-CN"/>
              </w:rPr>
              <w:t>交付（或实施）地点</w:t>
            </w:r>
          </w:p>
        </w:tc>
        <w:tc>
          <w:tcPr>
            <w:tcW w:w="6181" w:type="dxa"/>
            <w:vAlign w:val="center"/>
          </w:tcPr>
          <w:p w14:paraId="0B63053B">
            <w:pPr>
              <w:ind w:firstLine="0" w:firstLineChars="0"/>
              <w:jc w:val="center"/>
              <w:rPr>
                <w:rFonts w:ascii="Times New Roman" w:hAnsi="Times New Roman" w:cs="Times New Roman"/>
                <w:szCs w:val="21"/>
              </w:rPr>
            </w:pPr>
          </w:p>
        </w:tc>
      </w:tr>
    </w:tbl>
    <w:p w14:paraId="7008DE7C">
      <w:pPr>
        <w:ind w:firstLine="422"/>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注：</w:t>
      </w:r>
      <w:r>
        <w:rPr>
          <w:rFonts w:hint="eastAsia" w:ascii="Times New Roman" w:hAnsi="Times New Roman" w:cs="Times New Roman"/>
          <w:b/>
          <w:color w:val="000000" w:themeColor="text1"/>
          <w:szCs w:val="21"/>
          <w:lang w:val="en-US" w:eastAsia="zh-CN"/>
          <w14:textFill>
            <w14:solidFill>
              <w14:schemeClr w14:val="tx1"/>
            </w14:solidFill>
          </w14:textFill>
        </w:rPr>
        <w:t>1.</w:t>
      </w:r>
      <w:r>
        <w:rPr>
          <w:rFonts w:hint="eastAsia" w:ascii="Times New Roman" w:hAnsi="Times New Roman" w:cs="Times New Roman"/>
          <w:b/>
          <w:color w:val="000000" w:themeColor="text1"/>
          <w:szCs w:val="21"/>
          <w14:textFill>
            <w14:solidFill>
              <w14:schemeClr w14:val="tx1"/>
            </w14:solidFill>
          </w14:textFill>
        </w:rPr>
        <w:t>因本项目为电子招投标项目，上述开标一览表中投标人填写的内容应与</w:t>
      </w:r>
      <w:r>
        <w:rPr>
          <w:rFonts w:hint="eastAsia" w:ascii="宋体" w:hAnsi="宋体" w:cs="宋体"/>
          <w:b/>
          <w:color w:val="000000" w:themeColor="text1"/>
          <w:szCs w:val="21"/>
          <w14:textFill>
            <w14:solidFill>
              <w14:schemeClr w14:val="tx1"/>
            </w14:solidFill>
          </w14:textFill>
        </w:rPr>
        <w:t>电子交易系统中开标一览表填写内容一致，如出现不一致的情况以电子交易系统中开标一览表填写内容为准。</w:t>
      </w:r>
    </w:p>
    <w:p w14:paraId="579374A0">
      <w:pPr>
        <w:ind w:firstLine="0" w:firstLineChars="0"/>
        <w:rPr>
          <w:rFonts w:ascii="Times New Roman" w:hAnsi="Times New Roman" w:cs="Times New Roman"/>
          <w:szCs w:val="21"/>
        </w:rPr>
      </w:pPr>
    </w:p>
    <w:p w14:paraId="53EBD9DE">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3719880A">
      <w:pPr>
        <w:ind w:left="5397" w:leftChars="2570" w:firstLine="0" w:firstLineChars="0"/>
        <w:rPr>
          <w:rFonts w:ascii="Times New Roman" w:hAnsi="Times New Roman" w:cs="Times New Roman"/>
          <w:b/>
          <w:bCs/>
          <w:szCs w:val="21"/>
        </w:rPr>
      </w:pPr>
    </w:p>
    <w:p w14:paraId="1350CEA3">
      <w:pPr>
        <w:ind w:left="5397" w:leftChars="2570" w:firstLine="0" w:firstLineChars="0"/>
        <w:rPr>
          <w:rFonts w:ascii="Times New Roman" w:hAnsi="Times New Roman" w:cs="Times New Roman"/>
          <w:b/>
          <w:bCs/>
          <w:szCs w:val="21"/>
        </w:rPr>
      </w:pPr>
      <w:r>
        <w:rPr>
          <w:rFonts w:hint="eastAsia" w:ascii="Times New Roman" w:hAnsi="Times New Roman" w:cs="Times New Roman"/>
          <w:b/>
          <w:bCs/>
          <w:szCs w:val="21"/>
        </w:rPr>
        <w:t>日期：</w:t>
      </w:r>
      <w:r>
        <w:rPr>
          <w:rFonts w:hint="eastAsia" w:ascii="Times New Roman" w:hAnsi="Times New Roman" w:cs="Times New Roman"/>
          <w:b/>
          <w:bCs/>
          <w:szCs w:val="21"/>
          <w:lang w:val="en-US" w:eastAsia="zh-CN"/>
        </w:rPr>
        <w:t xml:space="preserve">   </w:t>
      </w:r>
      <w:r>
        <w:rPr>
          <w:rFonts w:ascii="Times New Roman" w:hAnsi="Times New Roman" w:cs="Times New Roman"/>
          <w:b/>
          <w:bCs/>
          <w:szCs w:val="21"/>
        </w:rPr>
        <w:t>年</w:t>
      </w:r>
      <w:r>
        <w:rPr>
          <w:rFonts w:hint="eastAsia" w:ascii="Times New Roman" w:hAnsi="Times New Roman" w:cs="Times New Roman"/>
          <w:b/>
          <w:bCs/>
          <w:szCs w:val="21"/>
          <w:lang w:val="en-US" w:eastAsia="zh-CN"/>
        </w:rPr>
        <w:t xml:space="preserve">    </w:t>
      </w:r>
      <w:r>
        <w:rPr>
          <w:rFonts w:ascii="Times New Roman" w:hAnsi="Times New Roman" w:cs="Times New Roman"/>
          <w:b/>
          <w:bCs/>
          <w:szCs w:val="21"/>
        </w:rPr>
        <w:t>月</w:t>
      </w:r>
      <w:r>
        <w:rPr>
          <w:rFonts w:hint="eastAsia" w:ascii="Times New Roman" w:hAnsi="Times New Roman" w:cs="Times New Roman"/>
          <w:b/>
          <w:bCs/>
          <w:szCs w:val="21"/>
          <w:lang w:val="en-US" w:eastAsia="zh-CN"/>
        </w:rPr>
        <w:t xml:space="preserve">    </w:t>
      </w:r>
      <w:r>
        <w:rPr>
          <w:rFonts w:ascii="Times New Roman" w:hAnsi="Times New Roman" w:cs="Times New Roman"/>
          <w:b/>
          <w:bCs/>
          <w:szCs w:val="21"/>
        </w:rPr>
        <w:t>日</w:t>
      </w:r>
    </w:p>
    <w:p w14:paraId="32C1CA26">
      <w:pPr>
        <w:ind w:firstLine="0" w:firstLineChars="0"/>
        <w:rPr>
          <w:rFonts w:ascii="Times New Roman" w:hAnsi="Times New Roman" w:cs="Times New Roman"/>
          <w:szCs w:val="21"/>
        </w:rPr>
      </w:pPr>
    </w:p>
    <w:p w14:paraId="72AA8227">
      <w:pPr>
        <w:rPr>
          <w:rFonts w:ascii="Times New Roman" w:hAnsi="Times New Roman" w:cs="Times New Roman"/>
        </w:rPr>
      </w:pPr>
      <w:r>
        <w:rPr>
          <w:rFonts w:ascii="Times New Roman" w:hAnsi="Times New Roman" w:cs="Times New Roman"/>
        </w:rPr>
        <w:br w:type="page"/>
      </w:r>
    </w:p>
    <w:p w14:paraId="4F2F9669">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p>
    <w:p w14:paraId="45720560">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outlineLvl w:val="2"/>
        <w:rPr>
          <w:rFonts w:ascii="Times New Roman" w:hAnsi="Times New Roman" w:eastAsia="黑体" w:cs="Times New Roman"/>
          <w:sz w:val="30"/>
          <w:szCs w:val="30"/>
        </w:rPr>
      </w:pPr>
      <w:r>
        <w:rPr>
          <w:rFonts w:ascii="Times New Roman" w:hAnsi="Times New Roman" w:eastAsia="黑体" w:cs="Times New Roman"/>
          <w:sz w:val="28"/>
          <w:szCs w:val="28"/>
        </w:rPr>
        <w:t>投标函</w:t>
      </w:r>
    </w:p>
    <w:p w14:paraId="4DCB702E">
      <w:pPr>
        <w:ind w:firstLine="0" w:firstLineChars="0"/>
        <w:rPr>
          <w:rFonts w:ascii="Times New Roman" w:hAnsi="Times New Roman" w:cs="Times New Roman"/>
          <w:szCs w:val="21"/>
        </w:rPr>
      </w:pPr>
      <w:r>
        <w:rPr>
          <w:rFonts w:ascii="Times New Roman" w:hAnsi="Times New Roman" w:cs="Times New Roman"/>
          <w:szCs w:val="21"/>
        </w:rPr>
        <w:t>致：</w:t>
      </w:r>
      <w:r>
        <w:rPr>
          <w:rFonts w:hint="eastAsia" w:ascii="Times New Roman" w:hAnsi="Times New Roman" w:cs="Times New Roman"/>
          <w:szCs w:val="21"/>
          <w:u w:val="single"/>
        </w:rPr>
        <w:t>（采购人）</w:t>
      </w:r>
    </w:p>
    <w:p w14:paraId="15CB78F3">
      <w:pPr>
        <w:ind w:firstLine="420"/>
        <w:rPr>
          <w:rFonts w:ascii="Times New Roman" w:hAnsi="Times New Roman" w:cs="Times New Roman"/>
          <w:szCs w:val="21"/>
        </w:rPr>
      </w:pPr>
      <w:r>
        <w:rPr>
          <w:rFonts w:hint="eastAsia" w:hAnsi="宋体" w:cs="宋体"/>
          <w:szCs w:val="21"/>
        </w:rPr>
        <w:t>我方仔细研究了</w:t>
      </w:r>
      <w:r>
        <w:rPr>
          <w:rFonts w:hint="eastAsia" w:hAnsi="宋体" w:cs="宋体"/>
          <w:szCs w:val="21"/>
          <w:u w:val="single"/>
        </w:rPr>
        <w:t>（采购项目名称）</w:t>
      </w:r>
      <w:r>
        <w:rPr>
          <w:rFonts w:hint="eastAsia" w:hAnsi="宋体" w:cs="宋体"/>
          <w:szCs w:val="21"/>
          <w:u w:val="single"/>
          <w:lang w:val="en-US" w:eastAsia="zh-CN"/>
        </w:rPr>
        <w:t xml:space="preserve"> （标段）</w:t>
      </w:r>
      <w:r>
        <w:rPr>
          <w:rFonts w:hint="eastAsia" w:hAnsi="宋体" w:cs="宋体"/>
          <w:szCs w:val="21"/>
        </w:rPr>
        <w:t>项目招标文件的全部内容</w:t>
      </w:r>
      <w:r>
        <w:rPr>
          <w:rFonts w:ascii="Times New Roman" w:hAnsi="Times New Roman" w:cs="Times New Roman"/>
          <w:szCs w:val="21"/>
        </w:rPr>
        <w:t>，正式授权</w:t>
      </w:r>
      <w:r>
        <w:rPr>
          <w:rFonts w:ascii="Times New Roman" w:hAnsi="Times New Roman" w:cs="Times New Roman"/>
          <w:szCs w:val="21"/>
          <w:u w:val="single"/>
        </w:rPr>
        <w:t>（姓名和职务）</w:t>
      </w:r>
      <w:r>
        <w:rPr>
          <w:rFonts w:ascii="Times New Roman" w:hAnsi="Times New Roman" w:cs="Times New Roman"/>
          <w:szCs w:val="21"/>
        </w:rPr>
        <w:t>全权代表投标人</w:t>
      </w:r>
      <w:r>
        <w:rPr>
          <w:rFonts w:ascii="Times New Roman" w:hAnsi="Times New Roman" w:cs="Times New Roman"/>
          <w:szCs w:val="21"/>
          <w:u w:val="single"/>
        </w:rPr>
        <w:t>（投标人全称）</w:t>
      </w:r>
      <w:r>
        <w:rPr>
          <w:rFonts w:ascii="Times New Roman" w:hAnsi="Times New Roman" w:cs="Times New Roman"/>
          <w:szCs w:val="21"/>
        </w:rPr>
        <w:t>参加投标，并提交投标文件。</w:t>
      </w:r>
    </w:p>
    <w:p w14:paraId="78881AA6">
      <w:pPr>
        <w:ind w:firstLine="420"/>
        <w:rPr>
          <w:rFonts w:hint="eastAsia" w:ascii="宋体" w:hAnsi="宋体" w:cs="宋体"/>
          <w:szCs w:val="21"/>
        </w:rPr>
      </w:pPr>
      <w:r>
        <w:rPr>
          <w:rFonts w:hint="eastAsia" w:ascii="宋体" w:hAnsi="宋体" w:cs="宋体"/>
          <w:szCs w:val="21"/>
        </w:rPr>
        <w:t>据此函，我方兹宣布同意如下：</w:t>
      </w:r>
    </w:p>
    <w:p w14:paraId="64538AA0">
      <w:pPr>
        <w:ind w:firstLine="420"/>
        <w:rPr>
          <w:rFonts w:hint="eastAsia" w:ascii="宋体" w:hAnsi="宋体" w:cs="宋体"/>
          <w:szCs w:val="21"/>
        </w:rPr>
      </w:pPr>
      <w:r>
        <w:rPr>
          <w:rFonts w:hint="eastAsia" w:ascii="宋体" w:hAnsi="宋体" w:cs="宋体"/>
          <w:szCs w:val="21"/>
        </w:rPr>
        <w:t>1、按招标文件要求，以投标文件承诺的报价</w:t>
      </w:r>
      <w:r>
        <w:rPr>
          <w:rFonts w:hint="eastAsia" w:ascii="宋体" w:hAnsi="宋体"/>
          <w:szCs w:val="21"/>
        </w:rPr>
        <w:t>实施和完成本项目</w:t>
      </w:r>
      <w:r>
        <w:rPr>
          <w:rFonts w:hint="eastAsia" w:ascii="宋体" w:hAnsi="宋体" w:cs="宋体"/>
          <w:szCs w:val="21"/>
        </w:rPr>
        <w:t>。</w:t>
      </w:r>
    </w:p>
    <w:p w14:paraId="5A1C269F">
      <w:pPr>
        <w:ind w:firstLine="420"/>
        <w:rPr>
          <w:rFonts w:hint="eastAsia" w:ascii="宋体" w:hAnsi="宋体" w:cs="宋体"/>
          <w:szCs w:val="21"/>
        </w:rPr>
      </w:pPr>
      <w:r>
        <w:rPr>
          <w:rFonts w:hint="eastAsia" w:ascii="宋体" w:hAnsi="宋体" w:cs="宋体"/>
          <w:szCs w:val="21"/>
        </w:rPr>
        <w:t>2、我方同意在投标人须知规定的开标日期起遵循本投标文件，并在投标人须知前附表规定的投标文件有效期满之前均具有约束力。</w:t>
      </w:r>
    </w:p>
    <w:p w14:paraId="634DA0D5">
      <w:pPr>
        <w:ind w:firstLine="420"/>
        <w:rPr>
          <w:rFonts w:hint="eastAsia" w:ascii="宋体" w:hAnsi="宋体" w:cs="宋体"/>
          <w:szCs w:val="21"/>
        </w:rPr>
      </w:pPr>
      <w:r>
        <w:rPr>
          <w:rFonts w:hint="eastAsia" w:ascii="宋体" w:hAnsi="宋体" w:cs="宋体"/>
          <w:szCs w:val="21"/>
        </w:rPr>
        <w:t>3、我方承诺已经具备《中华人民共和国政府采购法》中规定的参加政府采购活动的投标人应当具备的条件。</w:t>
      </w:r>
    </w:p>
    <w:p w14:paraId="46330EB1">
      <w:pPr>
        <w:ind w:firstLine="420"/>
        <w:rPr>
          <w:rFonts w:hint="eastAsia" w:ascii="宋体" w:hAnsi="宋体" w:cs="宋体"/>
          <w:szCs w:val="21"/>
        </w:rPr>
      </w:pPr>
      <w:r>
        <w:rPr>
          <w:rFonts w:hint="eastAsia" w:ascii="宋体" w:hAnsi="宋体" w:cs="宋体"/>
          <w:szCs w:val="21"/>
        </w:rPr>
        <w:t>4、如我方投标被接受，将保证忠实地执行买卖双方所签</w:t>
      </w:r>
      <w:r>
        <w:rPr>
          <w:rFonts w:hint="eastAsia" w:ascii="宋体" w:hAnsi="宋体" w:cs="宋体"/>
        </w:rPr>
        <w:t>政府采购合同</w:t>
      </w:r>
      <w:r>
        <w:rPr>
          <w:rFonts w:hint="eastAsia" w:ascii="宋体" w:hAnsi="宋体" w:cs="宋体"/>
          <w:szCs w:val="21"/>
        </w:rPr>
        <w:t>，在承诺的期限内完成交货或服务，并承担合同规定的责任义务。</w:t>
      </w:r>
    </w:p>
    <w:p w14:paraId="7BACC4B2">
      <w:pPr>
        <w:ind w:firstLine="420"/>
        <w:rPr>
          <w:rFonts w:hint="eastAsia" w:ascii="宋体" w:hAnsi="宋体" w:cs="宋体"/>
          <w:szCs w:val="21"/>
        </w:rPr>
      </w:pPr>
      <w:r>
        <w:rPr>
          <w:rFonts w:hint="eastAsia" w:ascii="宋体" w:hAnsi="宋体" w:cs="宋体"/>
          <w:szCs w:val="21"/>
        </w:rPr>
        <w:t>5、如果在投标文件有效期内撤回投标或者有其他违约行为，我方的投标保证金可被贵方全部或部分没收。</w:t>
      </w:r>
    </w:p>
    <w:p w14:paraId="3F2ED7BC">
      <w:pPr>
        <w:ind w:firstLine="420"/>
        <w:rPr>
          <w:rFonts w:hint="eastAsia" w:ascii="宋体" w:hAnsi="宋体" w:cs="宋体"/>
          <w:szCs w:val="21"/>
        </w:rPr>
      </w:pPr>
      <w:r>
        <w:rPr>
          <w:rFonts w:hint="eastAsia" w:ascii="宋体" w:hAnsi="宋体" w:cs="宋体"/>
          <w:szCs w:val="21"/>
        </w:rPr>
        <w:t>6、同意应贵方要求提供与本投标有关的任何数据或资料。</w:t>
      </w:r>
    </w:p>
    <w:p w14:paraId="13F77EE0">
      <w:pPr>
        <w:ind w:firstLine="420"/>
        <w:rPr>
          <w:rFonts w:hint="eastAsia" w:ascii="宋体" w:hAnsi="宋体" w:cs="宋体"/>
          <w:szCs w:val="21"/>
        </w:rPr>
      </w:pPr>
      <w:r>
        <w:rPr>
          <w:rFonts w:hint="eastAsia" w:ascii="宋体" w:hAnsi="宋体" w:cs="宋体"/>
          <w:szCs w:val="21"/>
        </w:rPr>
        <w:t>7、我方完全理解贵方不一定要接受最低报价的投标人为中标人的行为。</w:t>
      </w:r>
    </w:p>
    <w:p w14:paraId="7D932496">
      <w:pPr>
        <w:ind w:firstLine="420"/>
        <w:rPr>
          <w:rFonts w:hint="eastAsia" w:ascii="宋体" w:hAnsi="宋体" w:cs="宋体"/>
          <w:szCs w:val="21"/>
        </w:rPr>
      </w:pPr>
      <w:r>
        <w:rPr>
          <w:rFonts w:hint="eastAsia" w:ascii="宋体" w:hAnsi="宋体" w:cs="宋体"/>
          <w:szCs w:val="21"/>
        </w:rPr>
        <w:t>8、若贵方需要，我方愿意提供我方作出的一切承诺的证明材料。</w:t>
      </w:r>
    </w:p>
    <w:p w14:paraId="02B370C2">
      <w:pPr>
        <w:keepNext w:val="0"/>
        <w:keepLines w:val="0"/>
        <w:pageBreakBefore w:val="0"/>
        <w:widowControl w:val="0"/>
        <w:kinsoku/>
        <w:wordWrap/>
        <w:overflowPunct/>
        <w:topLinePunct w:val="0"/>
        <w:autoSpaceDE/>
        <w:autoSpaceDN/>
        <w:bidi w:val="0"/>
        <w:adjustRightInd/>
        <w:snapToGrid/>
        <w:spacing w:line="360" w:lineRule="auto"/>
        <w:ind w:right="0" w:firstLine="420"/>
        <w:textAlignment w:val="auto"/>
        <w:rPr>
          <w:rFonts w:hint="eastAsia" w:ascii="宋体" w:hAnsi="宋体" w:cs="宋体"/>
          <w:szCs w:val="21"/>
        </w:rPr>
      </w:pPr>
      <w:r>
        <w:rPr>
          <w:rFonts w:hint="eastAsia" w:ascii="宋体" w:hAnsi="宋体" w:cs="宋体"/>
          <w:szCs w:val="21"/>
        </w:rPr>
        <w:t>与本投标有关的正式通讯地址为：</w:t>
      </w:r>
    </w:p>
    <w:p w14:paraId="4F6BB49D">
      <w:pPr>
        <w:keepNext w:val="0"/>
        <w:keepLines w:val="0"/>
        <w:pageBreakBefore w:val="0"/>
        <w:widowControl w:val="0"/>
        <w:kinsoku/>
        <w:wordWrap/>
        <w:overflowPunct/>
        <w:topLinePunct w:val="0"/>
        <w:autoSpaceDE/>
        <w:autoSpaceDN/>
        <w:bidi w:val="0"/>
        <w:adjustRightInd/>
        <w:snapToGrid/>
        <w:spacing w:line="360" w:lineRule="auto"/>
        <w:ind w:right="0" w:firstLine="420"/>
        <w:textAlignment w:val="auto"/>
        <w:rPr>
          <w:rFonts w:ascii="Times New Roman" w:hAnsi="Times New Roman" w:cs="Times New Roman"/>
          <w:szCs w:val="21"/>
        </w:rPr>
      </w:pPr>
      <w:r>
        <w:rPr>
          <w:rFonts w:ascii="Times New Roman" w:hAnsi="Times New Roman" w:cs="Times New Roman"/>
          <w:szCs w:val="21"/>
        </w:rPr>
        <w:t>地址：邮政编码：</w:t>
      </w:r>
    </w:p>
    <w:p w14:paraId="215BE558">
      <w:pPr>
        <w:keepNext w:val="0"/>
        <w:keepLines w:val="0"/>
        <w:pageBreakBefore w:val="0"/>
        <w:widowControl w:val="0"/>
        <w:kinsoku/>
        <w:wordWrap/>
        <w:overflowPunct/>
        <w:topLinePunct w:val="0"/>
        <w:autoSpaceDE/>
        <w:autoSpaceDN/>
        <w:bidi w:val="0"/>
        <w:adjustRightInd/>
        <w:snapToGrid/>
        <w:spacing w:line="360" w:lineRule="auto"/>
        <w:ind w:right="0" w:firstLine="420"/>
        <w:textAlignment w:val="auto"/>
        <w:rPr>
          <w:rFonts w:ascii="Times New Roman" w:hAnsi="Times New Roman" w:cs="Times New Roman"/>
          <w:szCs w:val="21"/>
          <w:u w:val="single"/>
        </w:rPr>
      </w:pPr>
      <w:r>
        <w:rPr>
          <w:rFonts w:ascii="Times New Roman" w:hAnsi="Times New Roman" w:cs="Times New Roman"/>
          <w:szCs w:val="21"/>
        </w:rPr>
        <w:t>电话：传真：</w:t>
      </w:r>
      <w:r>
        <w:rPr>
          <w:rFonts w:ascii="Times New Roman" w:hAnsi="Times New Roman" w:cs="Times New Roman"/>
          <w:szCs w:val="21"/>
          <w:u w:val="single"/>
        </w:rPr>
        <w:t>　　　　　　　　　</w:t>
      </w:r>
    </w:p>
    <w:p w14:paraId="41CC6C93">
      <w:pPr>
        <w:keepNext w:val="0"/>
        <w:keepLines w:val="0"/>
        <w:pageBreakBefore w:val="0"/>
        <w:widowControl w:val="0"/>
        <w:kinsoku/>
        <w:wordWrap/>
        <w:overflowPunct/>
        <w:topLinePunct w:val="0"/>
        <w:autoSpaceDE/>
        <w:autoSpaceDN/>
        <w:bidi w:val="0"/>
        <w:adjustRightInd/>
        <w:snapToGrid/>
        <w:spacing w:line="360" w:lineRule="auto"/>
        <w:ind w:right="0" w:firstLine="420"/>
        <w:textAlignment w:val="auto"/>
        <w:rPr>
          <w:rFonts w:ascii="Times New Roman" w:hAnsi="Times New Roman" w:cs="Times New Roman"/>
          <w:szCs w:val="21"/>
          <w:u w:val="single"/>
        </w:rPr>
      </w:pPr>
      <w:r>
        <w:rPr>
          <w:rFonts w:ascii="Times New Roman" w:hAnsi="Times New Roman" w:cs="Times New Roman"/>
          <w:szCs w:val="21"/>
        </w:rPr>
        <w:t>开户名称：开户银行：</w:t>
      </w:r>
    </w:p>
    <w:p w14:paraId="6705BA3C">
      <w:pPr>
        <w:keepNext w:val="0"/>
        <w:keepLines w:val="0"/>
        <w:pageBreakBefore w:val="0"/>
        <w:widowControl w:val="0"/>
        <w:kinsoku/>
        <w:wordWrap/>
        <w:overflowPunct/>
        <w:topLinePunct w:val="0"/>
        <w:autoSpaceDE/>
        <w:autoSpaceDN/>
        <w:bidi w:val="0"/>
        <w:adjustRightInd/>
        <w:snapToGrid/>
        <w:spacing w:line="360" w:lineRule="auto"/>
        <w:ind w:right="0" w:firstLine="420"/>
        <w:textAlignment w:val="auto"/>
        <w:rPr>
          <w:rFonts w:ascii="Times New Roman" w:hAnsi="Times New Roman" w:cs="Times New Roman"/>
          <w:szCs w:val="21"/>
        </w:rPr>
      </w:pPr>
      <w:r>
        <w:rPr>
          <w:rFonts w:hint="eastAsia" w:ascii="Times New Roman" w:hAnsi="Times New Roman" w:cs="Times New Roman"/>
          <w:szCs w:val="21"/>
        </w:rPr>
        <w:t>账</w:t>
      </w:r>
      <w:r>
        <w:rPr>
          <w:rFonts w:ascii="Times New Roman" w:hAnsi="Times New Roman" w:cs="Times New Roman"/>
          <w:szCs w:val="21"/>
        </w:rPr>
        <w:t>号：</w:t>
      </w:r>
    </w:p>
    <w:p w14:paraId="4D0FFCD5">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0" w:firstLine="422"/>
        <w:jc w:val="left"/>
        <w:textAlignment w:val="auto"/>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3F1EC753">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0" w:firstLine="422"/>
        <w:jc w:val="left"/>
        <w:textAlignment w:val="auto"/>
        <w:rPr>
          <w:rFonts w:ascii="Times New Roman" w:hAnsi="Times New Roman" w:cs="Times New Roman"/>
          <w:b/>
          <w:bCs/>
          <w:szCs w:val="21"/>
          <w:u w:val="single"/>
        </w:rPr>
      </w:pPr>
      <w:r>
        <w:rPr>
          <w:rFonts w:ascii="Times New Roman" w:hAnsi="Times New Roman" w:cs="Times New Roman"/>
          <w:b/>
          <w:bCs/>
          <w:szCs w:val="21"/>
        </w:rPr>
        <w:t>法定代表人</w:t>
      </w:r>
      <w:r>
        <w:rPr>
          <w:rFonts w:hint="eastAsia" w:ascii="Times New Roman" w:hAnsi="Times New Roman" w:cs="Times New Roman"/>
          <w:b/>
          <w:bCs/>
          <w:szCs w:val="21"/>
        </w:rPr>
        <w:t>（单位负责人）或委托代理人</w:t>
      </w:r>
      <w:r>
        <w:rPr>
          <w:rFonts w:ascii="Times New Roman" w:hAnsi="Times New Roman" w:cs="Times New Roman"/>
          <w:b/>
          <w:bCs/>
          <w:szCs w:val="21"/>
        </w:rPr>
        <w:t>：（</w:t>
      </w:r>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p>
    <w:p w14:paraId="26811679">
      <w:pPr>
        <w:keepNext w:val="0"/>
        <w:keepLines w:val="0"/>
        <w:pageBreakBefore w:val="0"/>
        <w:widowControl w:val="0"/>
        <w:kinsoku/>
        <w:wordWrap/>
        <w:overflowPunct/>
        <w:topLinePunct w:val="0"/>
        <w:autoSpaceDE/>
        <w:autoSpaceDN/>
        <w:bidi w:val="0"/>
        <w:adjustRightInd/>
        <w:snapToGrid/>
        <w:spacing w:line="360" w:lineRule="auto"/>
        <w:ind w:right="0" w:firstLine="422"/>
        <w:textAlignment w:val="auto"/>
        <w:rPr>
          <w:rFonts w:hint="eastAsia" w:ascii="Times New Roman" w:hAnsi="Times New Roman" w:cs="Times New Roman"/>
          <w:b/>
          <w:bCs/>
          <w:szCs w:val="21"/>
        </w:rPr>
      </w:pPr>
      <w:r>
        <w:rPr>
          <w:rFonts w:ascii="Times New Roman" w:hAnsi="Times New Roman" w:cs="Times New Roman"/>
          <w:b/>
          <w:bCs/>
          <w:szCs w:val="21"/>
        </w:rPr>
        <w:t>日期：</w:t>
      </w:r>
      <w:r>
        <w:rPr>
          <w:rFonts w:hint="eastAsia" w:ascii="Times New Roman" w:hAnsi="Times New Roman" w:cs="Times New Roman"/>
          <w:b/>
          <w:bCs/>
          <w:szCs w:val="21"/>
        </w:rPr>
        <w:t>年月日</w:t>
      </w:r>
    </w:p>
    <w:p w14:paraId="582C5453">
      <w:pPr>
        <w:rPr>
          <w:rFonts w:hint="eastAsia" w:ascii="Times New Roman" w:hAnsi="Times New Roman" w:cs="Times New Roman"/>
          <w:b/>
          <w:bCs/>
          <w:szCs w:val="21"/>
        </w:rPr>
      </w:pPr>
      <w:r>
        <w:rPr>
          <w:rFonts w:hint="eastAsia" w:ascii="Times New Roman" w:hAnsi="Times New Roman" w:cs="Times New Roman"/>
          <w:b/>
          <w:bCs/>
          <w:szCs w:val="21"/>
        </w:rPr>
        <w:br w:type="page"/>
      </w:r>
    </w:p>
    <w:p w14:paraId="1EC3B0A2">
      <w:pPr>
        <w:pStyle w:val="14"/>
        <w:sectPr>
          <w:footerReference r:id="rId16" w:type="first"/>
          <w:headerReference r:id="rId14" w:type="default"/>
          <w:footerReference r:id="rId15" w:type="default"/>
          <w:pgSz w:w="11906" w:h="16838"/>
          <w:pgMar w:top="1418" w:right="1418" w:bottom="1417" w:left="1418" w:header="850" w:footer="964" w:gutter="0"/>
          <w:pgNumType w:start="1"/>
          <w:cols w:space="720" w:num="1"/>
          <w:docGrid w:type="linesAndChars" w:linePitch="331" w:charSpace="0"/>
        </w:sectPr>
      </w:pPr>
    </w:p>
    <w:p w14:paraId="571C360F">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3</w:t>
      </w:r>
      <w:r>
        <w:rPr>
          <w:rFonts w:hint="eastAsia" w:hAnsi="宋体"/>
          <w:b/>
          <w:sz w:val="28"/>
          <w:szCs w:val="28"/>
        </w:rPr>
        <w:t>：</w:t>
      </w:r>
    </w:p>
    <w:p w14:paraId="53D0B56A">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身份证明书</w:t>
      </w:r>
    </w:p>
    <w:p w14:paraId="7A2E3409">
      <w:pPr>
        <w:ind w:firstLine="0" w:firstLineChars="0"/>
        <w:rPr>
          <w:rFonts w:ascii="Times New Roman" w:hAnsi="Times New Roman" w:cs="Times New Roman"/>
          <w:szCs w:val="21"/>
        </w:rPr>
      </w:pPr>
    </w:p>
    <w:p w14:paraId="267B91FE">
      <w:pPr>
        <w:ind w:firstLine="0" w:firstLineChars="0"/>
        <w:rPr>
          <w:rFonts w:ascii="Times New Roman" w:hAnsi="Times New Roman" w:cs="Times New Roman"/>
          <w:szCs w:val="21"/>
        </w:rPr>
      </w:pPr>
      <w:r>
        <w:rPr>
          <w:rFonts w:ascii="Times New Roman" w:hAnsi="Times New Roman" w:cs="Times New Roman"/>
          <w:szCs w:val="21"/>
        </w:rPr>
        <w:t>投标人名称：</w:t>
      </w:r>
    </w:p>
    <w:p w14:paraId="3B526961">
      <w:pPr>
        <w:ind w:firstLine="0" w:firstLineChars="0"/>
        <w:rPr>
          <w:rFonts w:ascii="Times New Roman" w:hAnsi="Times New Roman" w:cs="Times New Roman"/>
          <w:szCs w:val="21"/>
        </w:rPr>
      </w:pPr>
      <w:r>
        <w:rPr>
          <w:rFonts w:ascii="Times New Roman" w:hAnsi="Times New Roman" w:cs="Times New Roman"/>
          <w:szCs w:val="21"/>
        </w:rPr>
        <w:t>单位性质：</w:t>
      </w:r>
    </w:p>
    <w:p w14:paraId="1D998597">
      <w:pPr>
        <w:ind w:firstLine="0" w:firstLineChars="0"/>
        <w:rPr>
          <w:rFonts w:ascii="Times New Roman" w:hAnsi="Times New Roman" w:cs="Times New Roman"/>
          <w:szCs w:val="21"/>
        </w:rPr>
      </w:pPr>
      <w:r>
        <w:rPr>
          <w:rFonts w:ascii="Times New Roman" w:hAnsi="Times New Roman" w:cs="Times New Roman"/>
          <w:szCs w:val="21"/>
        </w:rPr>
        <w:t>成立时间：年月日</w:t>
      </w:r>
    </w:p>
    <w:p w14:paraId="28FC7E0A">
      <w:pPr>
        <w:ind w:firstLine="0" w:firstLineChars="0"/>
        <w:rPr>
          <w:rFonts w:ascii="Times New Roman" w:hAnsi="Times New Roman" w:cs="Times New Roman"/>
          <w:szCs w:val="21"/>
        </w:rPr>
      </w:pPr>
      <w:r>
        <w:rPr>
          <w:rFonts w:ascii="Times New Roman" w:hAnsi="Times New Roman" w:cs="Times New Roman"/>
          <w:szCs w:val="21"/>
        </w:rPr>
        <w:t>经营期限：</w:t>
      </w:r>
    </w:p>
    <w:p w14:paraId="19CF9C18">
      <w:pPr>
        <w:ind w:firstLine="0" w:firstLineChars="0"/>
        <w:rPr>
          <w:rFonts w:ascii="Times New Roman" w:hAnsi="Times New Roman" w:cs="Times New Roman"/>
          <w:szCs w:val="21"/>
        </w:rPr>
      </w:pPr>
      <w:r>
        <w:rPr>
          <w:rFonts w:ascii="Times New Roman" w:hAnsi="Times New Roman" w:cs="Times New Roman"/>
          <w:szCs w:val="21"/>
        </w:rPr>
        <w:t>姓名：性别：年龄：职务：</w:t>
      </w:r>
    </w:p>
    <w:p w14:paraId="2E1D1238">
      <w:pPr>
        <w:ind w:firstLine="0" w:firstLineChars="0"/>
        <w:rPr>
          <w:rFonts w:ascii="Times New Roman" w:hAnsi="Times New Roman" w:cs="Times New Roman"/>
          <w:szCs w:val="21"/>
        </w:rPr>
      </w:pPr>
      <w:r>
        <w:rPr>
          <w:rFonts w:ascii="Times New Roman" w:hAnsi="Times New Roman" w:cs="Times New Roman"/>
          <w:szCs w:val="21"/>
        </w:rPr>
        <w:t>系</w:t>
      </w:r>
      <w:r>
        <w:rPr>
          <w:rFonts w:hint="eastAsia" w:ascii="宋体" w:hAnsi="宋体" w:cs="宋体"/>
          <w:szCs w:val="21"/>
        </w:rPr>
        <w:t>（投标人名称）的法定代表人（单位负责人）</w:t>
      </w:r>
      <w:r>
        <w:rPr>
          <w:rFonts w:ascii="Times New Roman" w:hAnsi="Times New Roman" w:cs="Times New Roman"/>
          <w:szCs w:val="21"/>
        </w:rPr>
        <w:t>。</w:t>
      </w:r>
    </w:p>
    <w:p w14:paraId="047D06F1">
      <w:pPr>
        <w:ind w:firstLine="0" w:firstLineChars="0"/>
        <w:rPr>
          <w:rFonts w:ascii="Times New Roman" w:hAnsi="Times New Roman" w:cs="Times New Roman"/>
          <w:szCs w:val="21"/>
        </w:rPr>
      </w:pPr>
    </w:p>
    <w:p w14:paraId="6A53DEE8">
      <w:pPr>
        <w:ind w:firstLine="420"/>
        <w:rPr>
          <w:rFonts w:ascii="Times New Roman" w:hAnsi="Times New Roman" w:cs="Times New Roman"/>
          <w:szCs w:val="21"/>
        </w:rPr>
      </w:pPr>
    </w:p>
    <w:p w14:paraId="0738A1B9">
      <w:pPr>
        <w:ind w:firstLine="420"/>
        <w:rPr>
          <w:rFonts w:ascii="Times New Roman" w:hAnsi="Times New Roman" w:cs="Times New Roman"/>
          <w:szCs w:val="21"/>
        </w:rPr>
      </w:pPr>
      <w:r>
        <w:rPr>
          <w:rFonts w:ascii="Times New Roman" w:hAnsi="Times New Roman" w:cs="Times New Roman"/>
          <w:szCs w:val="21"/>
        </w:rPr>
        <w:t>特此证明。</w:t>
      </w:r>
    </w:p>
    <w:p w14:paraId="5162C31F">
      <w:pPr>
        <w:ind w:firstLine="0" w:firstLineChars="0"/>
        <w:rPr>
          <w:rFonts w:ascii="Times New Roman" w:hAnsi="Times New Roman" w:cs="Times New Roman"/>
          <w:szCs w:val="21"/>
        </w:rPr>
      </w:pPr>
    </w:p>
    <w:p w14:paraId="444E4BC1">
      <w:pPr>
        <w:ind w:firstLine="0" w:firstLineChars="0"/>
        <w:rPr>
          <w:rFonts w:ascii="Times New Roman" w:hAnsi="Times New Roman" w:cs="Times New Roman"/>
          <w:b/>
          <w:bCs/>
          <w:szCs w:val="21"/>
        </w:rPr>
      </w:pPr>
      <w:r>
        <w:rPr>
          <w:rFonts w:ascii="Times New Roman" w:hAnsi="Times New Roman" w:cs="Times New Roman"/>
          <w:b/>
          <w:bCs/>
          <w:szCs w:val="21"/>
        </w:rPr>
        <w:t>附：法定代表人</w:t>
      </w:r>
      <w:r>
        <w:rPr>
          <w:rFonts w:hint="eastAsia" w:ascii="Times New Roman" w:hAnsi="Times New Roman" w:cs="Times New Roman"/>
          <w:b/>
          <w:bCs/>
          <w:szCs w:val="21"/>
        </w:rPr>
        <w:t>（单位负责人）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1BEB8027">
      <w:pPr>
        <w:ind w:firstLine="0" w:firstLineChars="0"/>
        <w:rPr>
          <w:rFonts w:ascii="Times New Roman" w:hAnsi="Times New Roman" w:cs="Times New Roman"/>
          <w:szCs w:val="21"/>
        </w:rPr>
      </w:pPr>
    </w:p>
    <w:p w14:paraId="57E5F119">
      <w:pPr>
        <w:ind w:firstLine="0" w:firstLineChars="0"/>
        <w:rPr>
          <w:rFonts w:ascii="Times New Roman" w:hAnsi="Times New Roman" w:cs="Times New Roman"/>
          <w:szCs w:val="21"/>
        </w:rPr>
      </w:pPr>
    </w:p>
    <w:p w14:paraId="2C23BFDE">
      <w:pPr>
        <w:ind w:firstLine="0" w:firstLineChars="0"/>
        <w:rPr>
          <w:rFonts w:ascii="Times New Roman" w:hAnsi="Times New Roman" w:cs="Times New Roman"/>
          <w:szCs w:val="21"/>
        </w:rPr>
      </w:pPr>
    </w:p>
    <w:p w14:paraId="04735FF6">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42F083DE">
      <w:pPr>
        <w:ind w:left="5397" w:leftChars="2570" w:firstLine="0" w:firstLineChars="0"/>
        <w:rPr>
          <w:rFonts w:ascii="Times New Roman" w:hAnsi="Times New Roman" w:cs="Times New Roman"/>
          <w:b/>
          <w:bCs/>
          <w:szCs w:val="21"/>
        </w:rPr>
      </w:pPr>
    </w:p>
    <w:p w14:paraId="02677A0E">
      <w:pPr>
        <w:ind w:left="5397" w:leftChars="2570" w:firstLine="0" w:firstLineChars="0"/>
        <w:rPr>
          <w:rFonts w:ascii="Times New Roman" w:hAnsi="Times New Roman" w:cs="Times New Roman"/>
          <w:b/>
          <w:bCs/>
          <w:szCs w:val="21"/>
        </w:rPr>
      </w:pPr>
      <w:r>
        <w:rPr>
          <w:rFonts w:hint="eastAsia" w:ascii="Times New Roman" w:hAnsi="Times New Roman" w:cs="Times New Roman"/>
          <w:b/>
          <w:bCs/>
          <w:szCs w:val="21"/>
        </w:rPr>
        <w:t>日期：</w:t>
      </w:r>
      <w:r>
        <w:rPr>
          <w:rFonts w:hint="eastAsia" w:ascii="Times New Roman" w:hAnsi="Times New Roman" w:cs="Times New Roman"/>
          <w:b/>
          <w:bCs/>
          <w:szCs w:val="21"/>
          <w:lang w:val="en-US" w:eastAsia="zh-CN"/>
        </w:rPr>
        <w:t xml:space="preserve">   </w:t>
      </w:r>
      <w:r>
        <w:rPr>
          <w:rFonts w:ascii="Times New Roman" w:hAnsi="Times New Roman" w:cs="Times New Roman"/>
          <w:b/>
          <w:bCs/>
          <w:szCs w:val="21"/>
        </w:rPr>
        <w:t>年</w:t>
      </w:r>
      <w:r>
        <w:rPr>
          <w:rFonts w:hint="eastAsia" w:ascii="Times New Roman" w:hAnsi="Times New Roman" w:cs="Times New Roman"/>
          <w:b/>
          <w:bCs/>
          <w:szCs w:val="21"/>
          <w:lang w:val="en-US" w:eastAsia="zh-CN"/>
        </w:rPr>
        <w:t xml:space="preserve">    </w:t>
      </w:r>
      <w:r>
        <w:rPr>
          <w:rFonts w:ascii="Times New Roman" w:hAnsi="Times New Roman" w:cs="Times New Roman"/>
          <w:b/>
          <w:bCs/>
          <w:szCs w:val="21"/>
        </w:rPr>
        <w:t>月</w:t>
      </w:r>
      <w:r>
        <w:rPr>
          <w:rFonts w:hint="eastAsia" w:ascii="Times New Roman" w:hAnsi="Times New Roman" w:cs="Times New Roman"/>
          <w:b/>
          <w:bCs/>
          <w:szCs w:val="21"/>
          <w:lang w:val="en-US" w:eastAsia="zh-CN"/>
        </w:rPr>
        <w:t xml:space="preserve">    </w:t>
      </w:r>
      <w:r>
        <w:rPr>
          <w:rFonts w:ascii="Times New Roman" w:hAnsi="Times New Roman" w:cs="Times New Roman"/>
          <w:b/>
          <w:bCs/>
          <w:szCs w:val="21"/>
        </w:rPr>
        <w:t>日</w:t>
      </w:r>
    </w:p>
    <w:p w14:paraId="1174BF15">
      <w:pPr>
        <w:ind w:firstLine="0" w:firstLineChars="0"/>
        <w:rPr>
          <w:rFonts w:ascii="Times New Roman" w:hAnsi="Times New Roman" w:cs="Times New Roman"/>
          <w:szCs w:val="21"/>
        </w:rPr>
      </w:pPr>
    </w:p>
    <w:p w14:paraId="5E0A4932">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247CE3EC">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p>
    <w:p w14:paraId="7FCCC297">
      <w:pPr>
        <w:spacing w:line="48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授权委托书</w:t>
      </w:r>
    </w:p>
    <w:p w14:paraId="43D69595">
      <w:pPr>
        <w:spacing w:line="480" w:lineRule="auto"/>
        <w:ind w:firstLine="420" w:firstLineChars="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（投标人全称）</w:t>
      </w:r>
      <w:r>
        <w:rPr>
          <w:rFonts w:ascii="Times New Roman" w:hAnsi="Times New Roman" w:cs="Times New Roman"/>
          <w:szCs w:val="21"/>
        </w:rPr>
        <w:t>的法定代表人</w:t>
      </w:r>
      <w:r>
        <w:rPr>
          <w:rFonts w:hint="eastAsia" w:ascii="Times New Roman" w:hAnsi="Times New Roman" w:cs="Times New Roman"/>
          <w:szCs w:val="21"/>
        </w:rPr>
        <w:t>（单位负责人）</w:t>
      </w:r>
      <w:r>
        <w:rPr>
          <w:rFonts w:ascii="Times New Roman" w:hAnsi="Times New Roman" w:cs="Times New Roman"/>
          <w:szCs w:val="21"/>
        </w:rPr>
        <w:t>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编号：）的投标，以本单位名义处理一切与之有关的事务。</w:t>
      </w:r>
    </w:p>
    <w:p w14:paraId="3BAFD41C">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5B22900C">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代理人无转委托权。</w:t>
      </w:r>
    </w:p>
    <w:p w14:paraId="359EE150">
      <w:pPr>
        <w:spacing w:line="700" w:lineRule="exact"/>
        <w:ind w:firstLine="422"/>
        <w:jc w:val="center"/>
        <w:rPr>
          <w:rFonts w:ascii="Times New Roman" w:hAnsi="Times New Roman" w:cs="Times New Roman"/>
          <w:b/>
          <w:bCs/>
          <w:szCs w:val="21"/>
        </w:rPr>
      </w:pPr>
      <w:r>
        <w:rPr>
          <w:rFonts w:ascii="Times New Roman" w:hAnsi="Times New Roman" w:cs="Times New Roman"/>
          <w:b/>
          <w:bCs/>
          <w:szCs w:val="21"/>
        </w:rPr>
        <w:t>投标人：（</w:t>
      </w:r>
      <w:r>
        <w:rPr>
          <w:rFonts w:hint="eastAsia" w:ascii="宋体" w:hAnsi="宋体" w:cs="宋体"/>
          <w:b/>
          <w:bCs/>
          <w:szCs w:val="21"/>
        </w:rPr>
        <w:t>加盖电子公章</w:t>
      </w:r>
      <w:r>
        <w:rPr>
          <w:rFonts w:ascii="Times New Roman" w:hAnsi="Times New Roman" w:cs="Times New Roman"/>
          <w:b/>
          <w:bCs/>
          <w:szCs w:val="21"/>
        </w:rPr>
        <w:t>）</w:t>
      </w:r>
    </w:p>
    <w:p w14:paraId="0BAA3615">
      <w:pPr>
        <w:spacing w:line="700" w:lineRule="exact"/>
        <w:ind w:firstLine="422"/>
        <w:jc w:val="center"/>
        <w:rPr>
          <w:rFonts w:ascii="Times New Roman" w:hAnsi="Times New Roman" w:cs="Times New Roman"/>
          <w:b/>
          <w:bCs/>
          <w:szCs w:val="21"/>
        </w:rPr>
      </w:pPr>
      <w:r>
        <w:rPr>
          <w:rFonts w:ascii="Times New Roman" w:hAnsi="Times New Roman" w:cs="Times New Roman"/>
          <w:b/>
          <w:bCs/>
          <w:szCs w:val="21"/>
        </w:rPr>
        <w:t>法定代表人</w:t>
      </w:r>
      <w:r>
        <w:rPr>
          <w:rFonts w:hint="eastAsia" w:ascii="Times New Roman" w:hAnsi="Times New Roman" w:cs="Times New Roman"/>
          <w:b/>
          <w:bCs/>
          <w:szCs w:val="21"/>
        </w:rPr>
        <w:t>（单位负责人）：</w:t>
      </w:r>
      <w:r>
        <w:rPr>
          <w:rFonts w:ascii="Times New Roman" w:hAnsi="Times New Roman" w:cs="Times New Roman"/>
          <w:b/>
          <w:bCs/>
          <w:szCs w:val="21"/>
        </w:rPr>
        <w:t>（</w:t>
      </w:r>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p>
    <w:p w14:paraId="343F9766">
      <w:pPr>
        <w:spacing w:line="700" w:lineRule="exact"/>
        <w:ind w:firstLine="422"/>
        <w:jc w:val="center"/>
        <w:rPr>
          <w:rFonts w:hint="default" w:ascii="Times New Roman" w:hAnsi="Times New Roman" w:eastAsia="宋体" w:cs="Times New Roman"/>
          <w:b/>
          <w:bCs/>
          <w:szCs w:val="21"/>
          <w:lang w:val="en-US" w:eastAsia="zh-CN"/>
        </w:rPr>
      </w:pPr>
      <w:r>
        <w:rPr>
          <w:rFonts w:hint="eastAsia" w:ascii="Times New Roman" w:hAnsi="Times New Roman" w:cs="Times New Roman"/>
          <w:b/>
          <w:bCs/>
          <w:szCs w:val="21"/>
          <w:lang w:val="en-US" w:eastAsia="zh-CN"/>
        </w:rPr>
        <w:t>日 期：</w:t>
      </w:r>
    </w:p>
    <w:p w14:paraId="20431E76">
      <w:pPr>
        <w:spacing w:line="500" w:lineRule="exact"/>
        <w:ind w:firstLine="0" w:firstLineChars="0"/>
        <w:rPr>
          <w:rFonts w:ascii="Times New Roman" w:hAnsi="Times New Roman" w:cs="Times New Roman"/>
          <w:szCs w:val="21"/>
          <w:u w:val="single"/>
        </w:rPr>
      </w:pPr>
      <w:r>
        <w:rPr>
          <w:rFonts w:hint="eastAsia" w:ascii="Times New Roman" w:hAnsi="Times New Roman" w:cs="Times New Roman"/>
          <w:szCs w:val="21"/>
        </w:rPr>
        <w:t>被授权</w:t>
      </w:r>
      <w:r>
        <w:rPr>
          <w:rFonts w:ascii="Times New Roman" w:hAnsi="Times New Roman" w:cs="Times New Roman"/>
          <w:szCs w:val="21"/>
        </w:rPr>
        <w:t>委托代理人姓名：</w:t>
      </w:r>
    </w:p>
    <w:p w14:paraId="3C9D0D20">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职务：</w:t>
      </w:r>
    </w:p>
    <w:p w14:paraId="4CDC2C99">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身份证号码：</w:t>
      </w:r>
    </w:p>
    <w:p w14:paraId="6D8AAA49">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详细地址：</w:t>
      </w:r>
    </w:p>
    <w:p w14:paraId="4870F1C2">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电话：</w:t>
      </w:r>
    </w:p>
    <w:p w14:paraId="5DF60F0A">
      <w:pPr>
        <w:spacing w:line="500" w:lineRule="exact"/>
        <w:ind w:firstLine="0" w:firstLineChars="0"/>
        <w:rPr>
          <w:rFonts w:ascii="Times New Roman" w:hAnsi="Times New Roman" w:cs="Times New Roman"/>
          <w:b/>
          <w:bCs/>
          <w:szCs w:val="21"/>
        </w:rPr>
      </w:pPr>
    </w:p>
    <w:p w14:paraId="3314F837">
      <w:pPr>
        <w:spacing w:line="500" w:lineRule="exact"/>
        <w:ind w:firstLine="0" w:firstLineChars="0"/>
        <w:rPr>
          <w:rFonts w:ascii="Times New Roman" w:hAnsi="Times New Roman" w:cs="Times New Roman"/>
          <w:b/>
          <w:bCs/>
          <w:szCs w:val="21"/>
        </w:rPr>
      </w:pPr>
      <w:r>
        <w:rPr>
          <w:rFonts w:ascii="Times New Roman" w:hAnsi="Times New Roman" w:cs="Times New Roman"/>
          <w:b/>
          <w:bCs/>
          <w:szCs w:val="21"/>
        </w:rPr>
        <w:t>附：</w:t>
      </w:r>
      <w:r>
        <w:rPr>
          <w:rFonts w:hint="eastAsia" w:ascii="Times New Roman" w:hAnsi="Times New Roman" w:cs="Times New Roman"/>
          <w:b/>
          <w:bCs/>
          <w:szCs w:val="21"/>
        </w:rPr>
        <w:t>被授权委托代理人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17A417D2">
      <w:pPr>
        <w:widowControl/>
        <w:ind w:firstLine="0" w:firstLineChars="0"/>
        <w:jc w:val="left"/>
        <w:rPr>
          <w:rFonts w:ascii="Times New Roman" w:hAnsi="Times New Roman" w:cs="Times New Roman"/>
          <w:b/>
          <w:bCs/>
          <w:szCs w:val="21"/>
        </w:rPr>
      </w:pPr>
      <w:r>
        <w:rPr>
          <w:rFonts w:ascii="Times New Roman" w:hAnsi="Times New Roman" w:cs="Times New Roman"/>
          <w:b/>
          <w:bCs/>
          <w:szCs w:val="21"/>
        </w:rPr>
        <w:t>注:</w:t>
      </w:r>
      <w:r>
        <w:rPr>
          <w:rFonts w:ascii="Times New Roman" w:hAnsi="Times New Roman" w:cs="Times New Roman"/>
          <w:b/>
          <w:bCs/>
          <w:szCs w:val="21"/>
          <w:lang w:bidi="ar"/>
        </w:rPr>
        <w:t>1.若</w:t>
      </w:r>
      <w:r>
        <w:rPr>
          <w:rFonts w:hint="eastAsia" w:ascii="Times New Roman" w:hAnsi="Times New Roman" w:cs="Times New Roman"/>
          <w:b/>
          <w:bCs/>
          <w:szCs w:val="21"/>
          <w:lang w:bidi="ar"/>
        </w:rPr>
        <w:t>投标人</w:t>
      </w:r>
      <w:r>
        <w:rPr>
          <w:rFonts w:ascii="Times New Roman" w:hAnsi="Times New Roman" w:cs="Times New Roman"/>
          <w:b/>
          <w:bCs/>
          <w:szCs w:val="21"/>
          <w:lang w:bidi="ar"/>
        </w:rPr>
        <w:t>为事业单位或其他组织或分支机构，则法定代表人（单位负责人）处的签署人可为单位负责人。</w:t>
      </w:r>
    </w:p>
    <w:p w14:paraId="087BF0AA">
      <w:pPr>
        <w:widowControl/>
        <w:ind w:firstLine="422"/>
        <w:jc w:val="left"/>
        <w:rPr>
          <w:rFonts w:ascii="Times New Roman" w:hAnsi="Times New Roman" w:cs="Times New Roman"/>
          <w:b/>
          <w:bCs/>
          <w:szCs w:val="21"/>
          <w:lang w:bidi="ar"/>
        </w:rPr>
      </w:pPr>
      <w:r>
        <w:rPr>
          <w:rFonts w:ascii="Times New Roman" w:hAnsi="Times New Roman" w:cs="Times New Roman"/>
          <w:b/>
          <w:bCs/>
          <w:szCs w:val="21"/>
          <w:lang w:bidi="ar"/>
        </w:rPr>
        <w:t>2.若投标文件中签字之处均为法定代表人（单位负责人）本人签署，则可不</w:t>
      </w:r>
      <w:r>
        <w:rPr>
          <w:rFonts w:hint="eastAsia" w:ascii="Times New Roman" w:hAnsi="Times New Roman" w:cs="Times New Roman"/>
          <w:b/>
          <w:bCs/>
          <w:szCs w:val="21"/>
          <w:lang w:bidi="ar"/>
        </w:rPr>
        <w:t>提供本《授权委托书》</w:t>
      </w:r>
      <w:r>
        <w:rPr>
          <w:rFonts w:ascii="Times New Roman" w:hAnsi="Times New Roman" w:cs="Times New Roman"/>
          <w:b/>
          <w:bCs/>
          <w:szCs w:val="21"/>
          <w:lang w:bidi="ar"/>
        </w:rPr>
        <w:t>，但须</w:t>
      </w:r>
      <w:r>
        <w:rPr>
          <w:rFonts w:hint="eastAsia" w:ascii="Times New Roman" w:hAnsi="Times New Roman" w:cs="Times New Roman"/>
          <w:b/>
          <w:bCs/>
          <w:szCs w:val="21"/>
          <w:lang w:bidi="ar"/>
        </w:rPr>
        <w:t>提供《法定代表人（单位负责人）身份证明书》。</w:t>
      </w:r>
    </w:p>
    <w:p w14:paraId="50349E98">
      <w:pPr>
        <w:rPr>
          <w:rFonts w:hint="eastAsia" w:hAnsi="宋体"/>
          <w:b/>
          <w:sz w:val="28"/>
          <w:szCs w:val="28"/>
        </w:rPr>
      </w:pPr>
      <w:r>
        <w:rPr>
          <w:rFonts w:hint="eastAsia" w:hAnsi="宋体"/>
          <w:b/>
          <w:sz w:val="28"/>
          <w:szCs w:val="28"/>
        </w:rPr>
        <w:br w:type="page"/>
      </w:r>
    </w:p>
    <w:p w14:paraId="61527CF1">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5</w:t>
      </w:r>
      <w:r>
        <w:rPr>
          <w:rFonts w:hint="eastAsia" w:hAnsi="宋体"/>
          <w:b/>
          <w:sz w:val="28"/>
          <w:szCs w:val="28"/>
        </w:rPr>
        <w:t>：</w:t>
      </w:r>
    </w:p>
    <w:p w14:paraId="1F716299">
      <w:pPr>
        <w:spacing w:line="480" w:lineRule="auto"/>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自然人授权委托书</w:t>
      </w:r>
    </w:p>
    <w:p w14:paraId="2D571781">
      <w:pPr>
        <w:adjustRightInd w:val="0"/>
        <w:snapToGrid w:val="0"/>
        <w:ind w:firstLine="0" w:firstLineChars="0"/>
        <w:jc w:val="center"/>
        <w:rPr>
          <w:rFonts w:ascii="Times New Roman" w:hAnsi="Times New Roman" w:eastAsia="仿宋_GB2312"/>
          <w:color w:val="FF0000"/>
        </w:rPr>
      </w:pPr>
      <w:r>
        <w:rPr>
          <w:rFonts w:ascii="宋体" w:hAnsi="宋体" w:cs="宋体"/>
          <w:color w:val="FF0000"/>
          <w:szCs w:val="21"/>
        </w:rPr>
        <w:t>(</w:t>
      </w:r>
      <w:r>
        <w:rPr>
          <w:rFonts w:hint="eastAsia" w:ascii="宋体" w:hAnsi="宋体" w:cs="宋体"/>
          <w:color w:val="FF0000"/>
          <w:szCs w:val="21"/>
        </w:rPr>
        <w:t>适用于自然人投标</w:t>
      </w:r>
      <w:r>
        <w:rPr>
          <w:rFonts w:ascii="宋体" w:hAnsi="宋体" w:cs="宋体"/>
          <w:color w:val="FF0000"/>
          <w:szCs w:val="21"/>
        </w:rPr>
        <w:t>)</w:t>
      </w:r>
    </w:p>
    <w:p w14:paraId="3F8E79F5">
      <w:pPr>
        <w:spacing w:line="480" w:lineRule="auto"/>
        <w:ind w:firstLine="420"/>
        <w:rPr>
          <w:rFonts w:hint="eastAsia"/>
        </w:rPr>
      </w:pPr>
      <w:r>
        <w:rPr>
          <w:rFonts w:hint="eastAsia"/>
        </w:rPr>
        <w:t>本授权书声明：</w:t>
      </w:r>
      <w:r>
        <w:t>我</w:t>
      </w:r>
      <w:r>
        <w:rPr>
          <w:rFonts w:ascii="Times New Roman" w:hAnsi="Times New Roman" w:cs="Times New Roman"/>
          <w:szCs w:val="21"/>
          <w:u w:val="single"/>
        </w:rPr>
        <w:t>（姓名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系自然人，现授权委托</w:t>
      </w:r>
      <w:r>
        <w:rPr>
          <w:rFonts w:ascii="Times New Roman" w:hAnsi="Times New Roman" w:cs="Times New Roman"/>
          <w:szCs w:val="21"/>
          <w:u w:val="single"/>
        </w:rPr>
        <w:t>（姓名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以本人名义参加</w:t>
      </w:r>
      <w:r>
        <w:rPr>
          <w:rFonts w:ascii="Times New Roman" w:hAnsi="Times New Roman" w:cs="Times New Roman"/>
          <w:szCs w:val="21"/>
          <w:u w:val="single"/>
        </w:rPr>
        <w:t>（采购项目名称）</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t>的投标活动，并代表本人全权办理针对上述项目的投</w:t>
      </w:r>
      <w:r>
        <w:rPr>
          <w:rFonts w:hint="eastAsia"/>
        </w:rPr>
        <w:t>标、签约等具体事务和签署相关文件。</w:t>
      </w:r>
    </w:p>
    <w:p w14:paraId="6E72C51C">
      <w:pPr>
        <w:spacing w:line="480" w:lineRule="auto"/>
        <w:ind w:firstLine="420"/>
        <w:rPr>
          <w:rFonts w:hint="eastAsia"/>
        </w:rPr>
      </w:pPr>
      <w:r>
        <w:rPr>
          <w:rFonts w:hint="eastAsia"/>
        </w:rPr>
        <w:t>本人对被授权人的签字事项负全部责任。</w:t>
      </w:r>
    </w:p>
    <w:p w14:paraId="33DE9D88">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382AD9C2">
      <w:pPr>
        <w:spacing w:line="480" w:lineRule="auto"/>
        <w:ind w:firstLine="420"/>
        <w:rPr>
          <w:rFonts w:hint="eastAsia"/>
        </w:rPr>
      </w:pPr>
      <w:r>
        <w:rPr>
          <w:rFonts w:hint="eastAsia" w:ascii="Times New Roman" w:hAnsi="Times New Roman" w:cs="Times New Roman"/>
          <w:szCs w:val="21"/>
        </w:rPr>
        <w:t>代理人无转委托权。</w:t>
      </w:r>
    </w:p>
    <w:p w14:paraId="2D087BA8">
      <w:pPr>
        <w:ind w:firstLine="420"/>
        <w:rPr>
          <w:rFonts w:hint="eastAsia"/>
        </w:rPr>
      </w:pPr>
    </w:p>
    <w:p w14:paraId="7402FBE5">
      <w:pPr>
        <w:spacing w:line="480" w:lineRule="auto"/>
        <w:ind w:firstLine="422"/>
        <w:jc w:val="center"/>
        <w:rPr>
          <w:rFonts w:hint="eastAsia"/>
          <w:b/>
          <w:bCs/>
        </w:rPr>
      </w:pPr>
      <w:r>
        <w:rPr>
          <w:rFonts w:hint="eastAsia"/>
          <w:b/>
          <w:bCs/>
        </w:rPr>
        <w:t>投标人：</w:t>
      </w:r>
      <w:r>
        <w:rPr>
          <w:rFonts w:ascii="Times New Roman" w:hAnsi="Times New Roman" w:cs="Times New Roman"/>
          <w:b/>
          <w:bCs/>
          <w:szCs w:val="21"/>
        </w:rPr>
        <w:t>（签名或签章）</w:t>
      </w:r>
      <w:r>
        <w:rPr>
          <w:rFonts w:hint="eastAsia"/>
          <w:b/>
          <w:bCs/>
        </w:rPr>
        <w:t>　　　　</w:t>
      </w:r>
    </w:p>
    <w:p w14:paraId="22690B8A">
      <w:pPr>
        <w:pBdr>
          <w:bottom w:val="single" w:color="auto" w:sz="12" w:space="1"/>
        </w:pBdr>
        <w:spacing w:line="480" w:lineRule="auto"/>
        <w:ind w:firstLine="5692" w:firstLineChars="2700"/>
        <w:rPr>
          <w:rFonts w:ascii="Times New Roman" w:hAnsi="Times New Roman" w:cs="Times New Roman"/>
          <w:b/>
          <w:bCs/>
          <w:szCs w:val="21"/>
        </w:rPr>
      </w:pPr>
      <w:r>
        <w:rPr>
          <w:rFonts w:ascii="Times New Roman" w:hAnsi="Times New Roman" w:cs="Times New Roman"/>
          <w:b/>
          <w:bCs/>
          <w:szCs w:val="21"/>
        </w:rPr>
        <w:t>日期：年月日</w:t>
      </w:r>
    </w:p>
    <w:p w14:paraId="5B90A254">
      <w:pPr>
        <w:spacing w:line="500" w:lineRule="exact"/>
        <w:ind w:firstLine="0" w:firstLineChars="0"/>
        <w:rPr>
          <w:rFonts w:ascii="Times New Roman" w:hAnsi="Times New Roman" w:cs="Times New Roman"/>
          <w:szCs w:val="21"/>
        </w:rPr>
      </w:pPr>
      <w:r>
        <w:rPr>
          <w:rFonts w:ascii="Times New Roman" w:hAnsi="Times New Roman" w:cs="Times New Roman"/>
          <w:szCs w:val="21"/>
        </w:rPr>
        <w:t>附：</w:t>
      </w:r>
      <w:r>
        <w:rPr>
          <w:rFonts w:hint="eastAsia" w:ascii="Times New Roman" w:hAnsi="Times New Roman" w:cs="Times New Roman"/>
          <w:b/>
          <w:bCs/>
          <w:szCs w:val="21"/>
        </w:rPr>
        <w:t>自然人</w:t>
      </w:r>
      <w:r>
        <w:rPr>
          <w:rFonts w:hint="eastAsia" w:ascii="Times New Roman" w:hAnsi="Times New Roman" w:cs="Times New Roman"/>
          <w:szCs w:val="21"/>
        </w:rPr>
        <w:t>及</w:t>
      </w:r>
      <w:r>
        <w:rPr>
          <w:rFonts w:hint="eastAsia" w:ascii="Times New Roman" w:hAnsi="Times New Roman" w:cs="Times New Roman"/>
          <w:b/>
          <w:bCs/>
          <w:szCs w:val="21"/>
        </w:rPr>
        <w:t>被授权委托代理人</w:t>
      </w:r>
      <w:r>
        <w:rPr>
          <w:rFonts w:ascii="Times New Roman" w:hAnsi="Times New Roman" w:cs="Times New Roman"/>
          <w:szCs w:val="21"/>
        </w:rPr>
        <w:t>身份证</w:t>
      </w:r>
      <w:r>
        <w:rPr>
          <w:rFonts w:hint="eastAsia" w:ascii="Times New Roman" w:hAnsi="Times New Roman" w:cs="Times New Roman"/>
          <w:szCs w:val="21"/>
        </w:rPr>
        <w:t>正反面电子件。</w:t>
      </w:r>
    </w:p>
    <w:p w14:paraId="7C3CB370">
      <w:pPr>
        <w:spacing w:line="500" w:lineRule="exact"/>
        <w:ind w:firstLine="0" w:firstLineChars="0"/>
        <w:rPr>
          <w:rFonts w:ascii="Times New Roman" w:hAnsi="Times New Roman" w:cs="Times New Roman"/>
          <w:szCs w:val="21"/>
        </w:rPr>
      </w:pPr>
      <w:r>
        <w:rPr>
          <w:rFonts w:hint="eastAsia" w:ascii="Times New Roman" w:hAnsi="Times New Roman" w:cs="Times New Roman"/>
          <w:b/>
          <w:bCs/>
          <w:szCs w:val="21"/>
        </w:rPr>
        <w:t>注：</w:t>
      </w:r>
      <w:r>
        <w:rPr>
          <w:rFonts w:hint="eastAsia"/>
          <w:b/>
          <w:bCs/>
        </w:rPr>
        <w:t>若为自然人本人参加的，可不提供。</w:t>
      </w:r>
    </w:p>
    <w:p w14:paraId="549201AD">
      <w:pPr>
        <w:pStyle w:val="19"/>
        <w:spacing w:line="480" w:lineRule="auto"/>
        <w:ind w:firstLine="480" w:firstLineChars="200"/>
        <w:rPr>
          <w:rFonts w:hint="eastAsia" w:hAnsi="宋体"/>
          <w:sz w:val="24"/>
          <w:szCs w:val="24"/>
        </w:rPr>
      </w:pPr>
    </w:p>
    <w:p w14:paraId="45D775C0">
      <w:pPr>
        <w:topLinePunct/>
        <w:autoSpaceDE w:val="0"/>
        <w:autoSpaceDN w:val="0"/>
        <w:adjustRightInd w:val="0"/>
        <w:snapToGrid w:val="0"/>
        <w:spacing w:line="480" w:lineRule="auto"/>
        <w:ind w:firstLine="420"/>
        <w:jc w:val="left"/>
        <w:rPr>
          <w:rFonts w:hint="eastAsia" w:ascii="宋体" w:hAnsi="宋体" w:cs="宋体"/>
        </w:rPr>
      </w:pPr>
    </w:p>
    <w:p w14:paraId="6AED58AC">
      <w:pPr>
        <w:spacing w:line="240" w:lineRule="auto"/>
        <w:ind w:firstLine="0" w:firstLineChars="0"/>
        <w:rPr>
          <w:rFonts w:ascii="Times New Roman" w:hAnsi="Times New Roman" w:cs="Times New Roman"/>
          <w:b/>
          <w:bCs/>
          <w:szCs w:val="21"/>
        </w:rPr>
      </w:pPr>
    </w:p>
    <w:p w14:paraId="4C198218">
      <w:pPr>
        <w:ind w:firstLine="422"/>
        <w:rPr>
          <w:rFonts w:ascii="Times New Roman" w:hAnsi="Times New Roman" w:cs="Times New Roman"/>
          <w:b/>
          <w:bCs/>
          <w:szCs w:val="21"/>
        </w:rPr>
      </w:pPr>
      <w:r>
        <w:rPr>
          <w:rFonts w:ascii="Times New Roman" w:hAnsi="Times New Roman" w:cs="Times New Roman"/>
          <w:b/>
          <w:bCs/>
          <w:szCs w:val="21"/>
        </w:rPr>
        <w:br w:type="page"/>
      </w:r>
    </w:p>
    <w:p w14:paraId="613CB0F2">
      <w:pPr>
        <w:ind w:firstLine="0" w:firstLineChars="0"/>
        <w:rPr>
          <w:rFonts w:ascii="Times New Roman" w:hAnsi="Times New Roman" w:eastAsia="黑体" w:cs="Times New Roman"/>
          <w:sz w:val="28"/>
          <w:szCs w:val="28"/>
        </w:rPr>
      </w:pPr>
      <w:r>
        <w:rPr>
          <w:rFonts w:hint="eastAsia" w:hAnsi="宋体"/>
          <w:b/>
          <w:sz w:val="28"/>
          <w:szCs w:val="28"/>
        </w:rPr>
        <w:t>格式</w:t>
      </w:r>
      <w:r>
        <w:rPr>
          <w:rFonts w:hint="eastAsia" w:hAnsi="宋体"/>
          <w:b/>
          <w:sz w:val="28"/>
          <w:szCs w:val="28"/>
          <w:lang w:val="en-US" w:eastAsia="zh-CN"/>
        </w:rPr>
        <w:t>6</w:t>
      </w:r>
      <w:r>
        <w:rPr>
          <w:rFonts w:hint="eastAsia" w:hAnsi="宋体"/>
          <w:b/>
          <w:sz w:val="28"/>
          <w:szCs w:val="28"/>
        </w:rPr>
        <w:t>：</w:t>
      </w:r>
    </w:p>
    <w:p w14:paraId="5B2ADB71">
      <w:pPr>
        <w:ind w:firstLine="562"/>
        <w:jc w:val="center"/>
        <w:rPr>
          <w:rFonts w:hint="eastAsia" w:ascii="黑体" w:hAnsi="黑体" w:eastAsia="黑体" w:cs="黑体"/>
          <w:b/>
          <w:bCs/>
          <w:sz w:val="28"/>
          <w:szCs w:val="28"/>
        </w:rPr>
      </w:pPr>
      <w:r>
        <w:rPr>
          <w:rFonts w:hint="eastAsia" w:ascii="黑体" w:hAnsi="黑体" w:eastAsia="黑体" w:cs="黑体"/>
          <w:b/>
          <w:bCs/>
          <w:sz w:val="28"/>
          <w:szCs w:val="28"/>
        </w:rPr>
        <w:t>其它实质性要求</w:t>
      </w:r>
    </w:p>
    <w:p w14:paraId="5EDF615C">
      <w:pPr>
        <w:ind w:firstLine="420"/>
        <w:rPr>
          <w:rFonts w:hint="eastAsia"/>
        </w:rPr>
      </w:pPr>
      <w:r>
        <w:rPr>
          <w:rFonts w:hint="eastAsia"/>
        </w:rPr>
        <w:t>注：</w:t>
      </w:r>
    </w:p>
    <w:p w14:paraId="72E474D6">
      <w:pPr>
        <w:ind w:firstLine="420"/>
        <w:jc w:val="left"/>
        <w:rPr>
          <w:rFonts w:hint="eastAsia"/>
          <w:szCs w:val="21"/>
        </w:rPr>
      </w:pPr>
      <w:r>
        <w:rPr>
          <w:rFonts w:hint="eastAsia"/>
          <w:szCs w:val="21"/>
        </w:rPr>
        <w:t>1、若《招标文件》中有其它实质性要求要求提供证明资料的，投标人应在此填写和提交规定的有关资料。</w:t>
      </w:r>
    </w:p>
    <w:p w14:paraId="7252ACAE">
      <w:pPr>
        <w:ind w:firstLine="422"/>
        <w:jc w:val="left"/>
        <w:rPr>
          <w:rFonts w:hint="eastAsia"/>
          <w:b/>
          <w:bCs/>
          <w:szCs w:val="21"/>
        </w:rPr>
      </w:pPr>
      <w:r>
        <w:rPr>
          <w:rFonts w:hint="eastAsia"/>
          <w:b/>
          <w:bCs/>
          <w:szCs w:val="21"/>
        </w:rPr>
        <w:t>2、为避免《投标文件》因系统模块问题评审时无法显示，在上传投标文件时于技术和商务部分上传签字盖章后的《投标文件》的全部内容。若未上传，评审时出现无法显示的问题所造成的一切后果由投标人自行承担。</w:t>
      </w:r>
    </w:p>
    <w:p w14:paraId="7D930294">
      <w:pPr>
        <w:rPr>
          <w:rFonts w:hint="eastAsia" w:ascii="黑体" w:hAnsi="黑体" w:eastAsia="黑体" w:cs="黑体"/>
          <w:b/>
          <w:sz w:val="28"/>
        </w:rPr>
      </w:pPr>
      <w:r>
        <w:rPr>
          <w:rFonts w:hint="eastAsia" w:ascii="黑体" w:hAnsi="黑体" w:eastAsia="黑体" w:cs="黑体"/>
          <w:b/>
          <w:sz w:val="28"/>
        </w:rPr>
        <w:br w:type="page"/>
      </w:r>
    </w:p>
    <w:p w14:paraId="14782375">
      <w:pPr>
        <w:pStyle w:val="3"/>
        <w:spacing w:before="165"/>
        <w:jc w:val="center"/>
        <w:rPr>
          <w:rFonts w:ascii="Times New Roman" w:hAnsi="Times New Roman" w:cs="Times New Roman"/>
        </w:rPr>
      </w:pPr>
      <w:r>
        <w:rPr>
          <w:rFonts w:ascii="Times New Roman" w:hAnsi="Times New Roman" w:cs="Times New Roman"/>
        </w:rPr>
        <w:t>三、</w:t>
      </w:r>
      <w:r>
        <w:rPr>
          <w:rFonts w:hint="eastAsia" w:ascii="Times New Roman" w:hAnsi="Times New Roman" w:cs="Times New Roman"/>
        </w:rPr>
        <w:t>技术</w:t>
      </w:r>
      <w:r>
        <w:rPr>
          <w:rFonts w:ascii="Times New Roman" w:hAnsi="Times New Roman" w:cs="Times New Roman"/>
        </w:rPr>
        <w:t>商务文件部分</w:t>
      </w:r>
      <w:bookmarkEnd w:id="740"/>
    </w:p>
    <w:bookmarkEnd w:id="741"/>
    <w:p w14:paraId="6AA12E48">
      <w:pPr>
        <w:ind w:firstLine="0" w:firstLineChars="0"/>
        <w:rPr>
          <w:rFonts w:hint="eastAsia" w:hAnsi="宋体"/>
          <w:b/>
          <w:sz w:val="28"/>
          <w:szCs w:val="28"/>
        </w:rPr>
      </w:pPr>
      <w:bookmarkStart w:id="745" w:name="_Toc25819"/>
      <w:bookmarkStart w:id="746" w:name="_Toc44576639"/>
      <w:bookmarkStart w:id="747" w:name="_Toc68090098"/>
      <w:bookmarkStart w:id="748" w:name="_Toc26783977"/>
      <w:bookmarkStart w:id="749" w:name="OLE_LINK156"/>
      <w:bookmarkStart w:id="750" w:name="_Toc26783960"/>
      <w:bookmarkStart w:id="751" w:name="_Toc68090081"/>
      <w:bookmarkStart w:id="752" w:name="_Toc3848"/>
      <w:bookmarkStart w:id="753" w:name="_Hlk519063903"/>
      <w:bookmarkStart w:id="754" w:name="_Toc213141106"/>
      <w:bookmarkStart w:id="755" w:name="_Toc51288987"/>
      <w:bookmarkStart w:id="756" w:name="_Toc272421901"/>
      <w:bookmarkStart w:id="757" w:name="_Toc49935361"/>
      <w:r>
        <w:rPr>
          <w:rFonts w:hint="eastAsia" w:hAnsi="宋体"/>
          <w:b/>
          <w:sz w:val="28"/>
          <w:szCs w:val="28"/>
        </w:rPr>
        <w:t>格式1：</w:t>
      </w:r>
    </w:p>
    <w:bookmarkEnd w:id="745"/>
    <w:bookmarkEnd w:id="746"/>
    <w:bookmarkEnd w:id="747"/>
    <w:bookmarkEnd w:id="748"/>
    <w:p w14:paraId="202C20A1">
      <w:pPr>
        <w:spacing w:line="240" w:lineRule="auto"/>
        <w:ind w:firstLine="0" w:firstLineChars="0"/>
        <w:jc w:val="center"/>
        <w:outlineLvl w:val="2"/>
        <w:rPr>
          <w:rFonts w:ascii="Times New Roman" w:hAnsi="Times New Roman" w:cs="Times New Roman"/>
          <w:szCs w:val="24"/>
        </w:rPr>
      </w:pPr>
      <w:r>
        <w:rPr>
          <w:rFonts w:ascii="Times New Roman" w:hAnsi="Times New Roman" w:eastAsia="黑体" w:cs="Times New Roman"/>
          <w:sz w:val="28"/>
          <w:szCs w:val="28"/>
        </w:rPr>
        <w:t>商务条款偏离表</w:t>
      </w:r>
    </w:p>
    <w:p w14:paraId="734FE471">
      <w:pPr>
        <w:ind w:firstLine="420"/>
        <w:rPr>
          <w:rFonts w:hint="eastAsia" w:ascii="宋体" w:hAnsi="宋体" w:cs="宋体"/>
          <w:szCs w:val="21"/>
        </w:rPr>
      </w:pPr>
      <w:bookmarkStart w:id="758" w:name="OLE_LINK37"/>
      <w:r>
        <w:rPr>
          <w:rFonts w:hint="eastAsia" w:ascii="宋体" w:hAnsi="宋体" w:cs="宋体"/>
          <w:szCs w:val="21"/>
        </w:rPr>
        <w:t>投标人应逐条对应招标文件第五章《采购需求》中</w:t>
      </w:r>
      <w:r>
        <w:rPr>
          <w:rFonts w:hint="eastAsia" w:ascii="宋体" w:hAnsi="宋体" w:cs="宋体"/>
          <w:szCs w:val="21"/>
          <w:lang w:eastAsia="zh-CN"/>
        </w:rPr>
        <w:t>二、商务要求</w:t>
      </w:r>
      <w:r>
        <w:rPr>
          <w:rFonts w:hint="eastAsia" w:ascii="宋体" w:hAnsi="宋体" w:cs="宋体"/>
          <w:szCs w:val="21"/>
        </w:rPr>
        <w:t>，包括</w:t>
      </w:r>
      <w:r>
        <w:rPr>
          <w:rFonts w:hint="eastAsia" w:ascii="宋体" w:hAnsi="宋体" w:cs="宋体"/>
          <w:szCs w:val="21"/>
          <w:lang w:eastAsia="zh-CN"/>
        </w:rPr>
        <w:t>合同履行期限（服务期限）</w:t>
      </w:r>
      <w:r>
        <w:rPr>
          <w:rFonts w:hint="eastAsia" w:ascii="宋体" w:hAnsi="宋体" w:cs="宋体"/>
          <w:szCs w:val="21"/>
        </w:rPr>
        <w:t>、交付（或实施）地点、付款方式、相关售后要求</w:t>
      </w:r>
      <w:r>
        <w:rPr>
          <w:rFonts w:hint="eastAsia" w:ascii="宋体" w:hAnsi="宋体" w:cs="宋体"/>
          <w:szCs w:val="21"/>
          <w:lang w:eastAsia="zh-CN"/>
        </w:rPr>
        <w:t>、验收及验收标准</w:t>
      </w:r>
      <w:r>
        <w:rPr>
          <w:rFonts w:hint="eastAsia" w:ascii="宋体" w:hAnsi="宋体" w:cs="宋体"/>
          <w:szCs w:val="21"/>
        </w:rPr>
        <w:t>、违约责任、其他要求等内容，并根据实际响应情况如实填写本表格。</w:t>
      </w:r>
    </w:p>
    <w:p w14:paraId="610D522F">
      <w:pPr>
        <w:ind w:firstLine="422"/>
        <w:rPr>
          <w:rFonts w:hint="eastAsia" w:ascii="宋体" w:hAnsi="宋体" w:cs="宋体"/>
          <w:b/>
          <w:bCs/>
          <w:szCs w:val="21"/>
        </w:rPr>
      </w:pPr>
      <w:r>
        <w:rPr>
          <w:rFonts w:hint="eastAsia" w:ascii="宋体" w:hAnsi="宋体" w:cs="宋体"/>
          <w:b/>
          <w:bCs/>
          <w:szCs w:val="21"/>
        </w:rPr>
        <w:t>A、□我公司已详细阅读招标文件中商务要求，所有商务要求均无偏离，中标后我公司将严格遵照执行。</w:t>
      </w:r>
    </w:p>
    <w:p w14:paraId="2BDA3585">
      <w:pPr>
        <w:pStyle w:val="11"/>
        <w:ind w:firstLine="422"/>
        <w:rPr>
          <w:rFonts w:hint="eastAsia" w:ascii="宋体" w:hAnsi="宋体" w:cs="宋体"/>
          <w:b/>
          <w:bCs/>
          <w:szCs w:val="21"/>
        </w:rPr>
      </w:pPr>
      <w:r>
        <w:rPr>
          <w:rFonts w:hint="eastAsia" w:ascii="宋体" w:hAnsi="宋体" w:cs="宋体"/>
          <w:b/>
          <w:bCs/>
          <w:szCs w:val="21"/>
        </w:rPr>
        <w:t>B、□我公司已详细阅读招标文件中商务要求，除下述条款有偏离外，其余条款我公司均予以认可，中标后将严格遵照执行。</w:t>
      </w:r>
    </w:p>
    <w:tbl>
      <w:tblPr>
        <w:tblStyle w:val="36"/>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3195C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4BC07AFC">
            <w:pPr>
              <w:spacing w:line="600" w:lineRule="exact"/>
              <w:ind w:firstLine="0" w:firstLineChars="0"/>
              <w:jc w:val="center"/>
              <w:rPr>
                <w:rFonts w:hint="eastAsia" w:ascii="宋体" w:hAnsi="宋体" w:eastAsia="宋体" w:cs="宋体"/>
                <w:b/>
                <w:sz w:val="21"/>
                <w:szCs w:val="21"/>
              </w:rPr>
            </w:pPr>
            <w:bookmarkStart w:id="759" w:name="OLE_LINK196"/>
            <w:r>
              <w:rPr>
                <w:rFonts w:hint="eastAsia" w:ascii="宋体" w:hAnsi="宋体" w:eastAsia="宋体" w:cs="宋体"/>
                <w:b/>
                <w:sz w:val="21"/>
                <w:szCs w:val="21"/>
              </w:rPr>
              <w:t>序号</w:t>
            </w:r>
          </w:p>
        </w:tc>
        <w:tc>
          <w:tcPr>
            <w:tcW w:w="1856" w:type="dxa"/>
            <w:vAlign w:val="center"/>
          </w:tcPr>
          <w:p w14:paraId="219100A8">
            <w:pPr>
              <w:spacing w:line="600" w:lineRule="exact"/>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招标文件条目号</w:t>
            </w:r>
          </w:p>
        </w:tc>
        <w:tc>
          <w:tcPr>
            <w:tcW w:w="2400" w:type="dxa"/>
            <w:vAlign w:val="center"/>
          </w:tcPr>
          <w:p w14:paraId="45040A8C">
            <w:pPr>
              <w:spacing w:line="600" w:lineRule="exact"/>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招标文件的商务条款</w:t>
            </w:r>
          </w:p>
        </w:tc>
        <w:tc>
          <w:tcPr>
            <w:tcW w:w="2288" w:type="dxa"/>
            <w:vAlign w:val="center"/>
          </w:tcPr>
          <w:p w14:paraId="7E1594F6">
            <w:pPr>
              <w:spacing w:line="600" w:lineRule="exact"/>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投标文件的商务条款</w:t>
            </w:r>
          </w:p>
        </w:tc>
        <w:tc>
          <w:tcPr>
            <w:tcW w:w="1642" w:type="dxa"/>
            <w:vAlign w:val="center"/>
          </w:tcPr>
          <w:p w14:paraId="0CDFDB25">
            <w:pPr>
              <w:spacing w:line="600" w:lineRule="exact"/>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偏离说明</w:t>
            </w:r>
          </w:p>
        </w:tc>
      </w:tr>
      <w:tr w14:paraId="555444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B4043D1">
            <w:pPr>
              <w:spacing w:line="600" w:lineRule="exact"/>
              <w:ind w:firstLine="0" w:firstLineChars="0"/>
              <w:rPr>
                <w:rFonts w:hint="eastAsia" w:ascii="宋体" w:hAnsi="宋体" w:eastAsia="宋体" w:cs="宋体"/>
                <w:sz w:val="21"/>
                <w:szCs w:val="21"/>
              </w:rPr>
            </w:pPr>
          </w:p>
        </w:tc>
        <w:tc>
          <w:tcPr>
            <w:tcW w:w="1856" w:type="dxa"/>
          </w:tcPr>
          <w:p w14:paraId="2AC33067">
            <w:pPr>
              <w:spacing w:line="600" w:lineRule="exact"/>
              <w:ind w:firstLine="0" w:firstLineChars="0"/>
              <w:rPr>
                <w:rFonts w:hint="eastAsia" w:ascii="宋体" w:hAnsi="宋体" w:eastAsia="宋体" w:cs="宋体"/>
                <w:sz w:val="21"/>
                <w:szCs w:val="21"/>
              </w:rPr>
            </w:pPr>
          </w:p>
        </w:tc>
        <w:tc>
          <w:tcPr>
            <w:tcW w:w="2400" w:type="dxa"/>
          </w:tcPr>
          <w:p w14:paraId="09EC6312">
            <w:pPr>
              <w:spacing w:line="600" w:lineRule="exact"/>
              <w:ind w:firstLine="0" w:firstLineChars="0"/>
              <w:rPr>
                <w:rFonts w:hint="eastAsia" w:ascii="宋体" w:hAnsi="宋体" w:eastAsia="宋体" w:cs="宋体"/>
                <w:sz w:val="21"/>
                <w:szCs w:val="21"/>
              </w:rPr>
            </w:pPr>
          </w:p>
        </w:tc>
        <w:tc>
          <w:tcPr>
            <w:tcW w:w="2288" w:type="dxa"/>
          </w:tcPr>
          <w:p w14:paraId="6637AF5C">
            <w:pPr>
              <w:spacing w:line="600" w:lineRule="exact"/>
              <w:ind w:firstLine="0" w:firstLineChars="0"/>
              <w:rPr>
                <w:rFonts w:hint="eastAsia" w:ascii="宋体" w:hAnsi="宋体" w:eastAsia="宋体" w:cs="宋体"/>
                <w:sz w:val="21"/>
                <w:szCs w:val="21"/>
              </w:rPr>
            </w:pPr>
          </w:p>
        </w:tc>
        <w:tc>
          <w:tcPr>
            <w:tcW w:w="1642" w:type="dxa"/>
          </w:tcPr>
          <w:p w14:paraId="44E2F646">
            <w:pPr>
              <w:spacing w:line="600" w:lineRule="exact"/>
              <w:ind w:firstLine="0" w:firstLineChars="0"/>
              <w:rPr>
                <w:rFonts w:hint="eastAsia" w:ascii="宋体" w:hAnsi="宋体" w:eastAsia="宋体" w:cs="宋体"/>
                <w:sz w:val="21"/>
                <w:szCs w:val="21"/>
              </w:rPr>
            </w:pPr>
          </w:p>
        </w:tc>
      </w:tr>
      <w:tr w14:paraId="540F5E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EA300D8">
            <w:pPr>
              <w:spacing w:line="600" w:lineRule="exact"/>
              <w:ind w:firstLine="0" w:firstLineChars="0"/>
              <w:rPr>
                <w:rFonts w:hint="eastAsia" w:ascii="宋体" w:hAnsi="宋体" w:eastAsia="宋体" w:cs="宋体"/>
                <w:sz w:val="21"/>
                <w:szCs w:val="21"/>
              </w:rPr>
            </w:pPr>
          </w:p>
        </w:tc>
        <w:tc>
          <w:tcPr>
            <w:tcW w:w="1856" w:type="dxa"/>
          </w:tcPr>
          <w:p w14:paraId="14463A08">
            <w:pPr>
              <w:spacing w:line="600" w:lineRule="exact"/>
              <w:ind w:firstLine="0" w:firstLineChars="0"/>
              <w:rPr>
                <w:rFonts w:hint="eastAsia" w:ascii="宋体" w:hAnsi="宋体" w:eastAsia="宋体" w:cs="宋体"/>
                <w:sz w:val="21"/>
                <w:szCs w:val="21"/>
              </w:rPr>
            </w:pPr>
          </w:p>
        </w:tc>
        <w:tc>
          <w:tcPr>
            <w:tcW w:w="2400" w:type="dxa"/>
          </w:tcPr>
          <w:p w14:paraId="1C6B6DBE">
            <w:pPr>
              <w:spacing w:line="600" w:lineRule="exact"/>
              <w:ind w:firstLine="0" w:firstLineChars="0"/>
              <w:rPr>
                <w:rFonts w:hint="eastAsia" w:ascii="宋体" w:hAnsi="宋体" w:eastAsia="宋体" w:cs="宋体"/>
                <w:sz w:val="21"/>
                <w:szCs w:val="21"/>
              </w:rPr>
            </w:pPr>
          </w:p>
        </w:tc>
        <w:tc>
          <w:tcPr>
            <w:tcW w:w="2288" w:type="dxa"/>
          </w:tcPr>
          <w:p w14:paraId="6FF58905">
            <w:pPr>
              <w:spacing w:line="600" w:lineRule="exact"/>
              <w:ind w:firstLine="0" w:firstLineChars="0"/>
              <w:rPr>
                <w:rFonts w:hint="eastAsia" w:ascii="宋体" w:hAnsi="宋体" w:eastAsia="宋体" w:cs="宋体"/>
                <w:sz w:val="21"/>
                <w:szCs w:val="21"/>
              </w:rPr>
            </w:pPr>
          </w:p>
        </w:tc>
        <w:tc>
          <w:tcPr>
            <w:tcW w:w="1642" w:type="dxa"/>
          </w:tcPr>
          <w:p w14:paraId="69C7F1EE">
            <w:pPr>
              <w:spacing w:line="600" w:lineRule="exact"/>
              <w:ind w:firstLine="0" w:firstLineChars="0"/>
              <w:rPr>
                <w:rFonts w:hint="eastAsia" w:ascii="宋体" w:hAnsi="宋体" w:eastAsia="宋体" w:cs="宋体"/>
                <w:sz w:val="21"/>
                <w:szCs w:val="21"/>
              </w:rPr>
            </w:pPr>
          </w:p>
        </w:tc>
      </w:tr>
      <w:tr w14:paraId="4C9494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0BCB25DF">
            <w:pPr>
              <w:spacing w:line="600" w:lineRule="exact"/>
              <w:ind w:firstLine="0" w:firstLineChars="0"/>
              <w:rPr>
                <w:rFonts w:hint="eastAsia" w:ascii="宋体" w:hAnsi="宋体" w:eastAsia="宋体" w:cs="宋体"/>
                <w:sz w:val="21"/>
                <w:szCs w:val="21"/>
              </w:rPr>
            </w:pPr>
          </w:p>
        </w:tc>
        <w:tc>
          <w:tcPr>
            <w:tcW w:w="1856" w:type="dxa"/>
          </w:tcPr>
          <w:p w14:paraId="17B3CB56">
            <w:pPr>
              <w:spacing w:line="600" w:lineRule="exact"/>
              <w:ind w:firstLine="0" w:firstLineChars="0"/>
              <w:rPr>
                <w:rFonts w:hint="eastAsia" w:ascii="宋体" w:hAnsi="宋体" w:eastAsia="宋体" w:cs="宋体"/>
                <w:sz w:val="21"/>
                <w:szCs w:val="21"/>
              </w:rPr>
            </w:pPr>
          </w:p>
        </w:tc>
        <w:tc>
          <w:tcPr>
            <w:tcW w:w="2400" w:type="dxa"/>
          </w:tcPr>
          <w:p w14:paraId="39AC10FA">
            <w:pPr>
              <w:spacing w:line="600" w:lineRule="exact"/>
              <w:ind w:firstLine="0" w:firstLineChars="0"/>
              <w:rPr>
                <w:rFonts w:hint="eastAsia" w:ascii="宋体" w:hAnsi="宋体" w:eastAsia="宋体" w:cs="宋体"/>
                <w:sz w:val="21"/>
                <w:szCs w:val="21"/>
              </w:rPr>
            </w:pPr>
          </w:p>
        </w:tc>
        <w:tc>
          <w:tcPr>
            <w:tcW w:w="2288" w:type="dxa"/>
          </w:tcPr>
          <w:p w14:paraId="44FD28B9">
            <w:pPr>
              <w:spacing w:line="600" w:lineRule="exact"/>
              <w:ind w:firstLine="0" w:firstLineChars="0"/>
              <w:rPr>
                <w:rFonts w:hint="eastAsia" w:ascii="宋体" w:hAnsi="宋体" w:eastAsia="宋体" w:cs="宋体"/>
                <w:sz w:val="21"/>
                <w:szCs w:val="21"/>
              </w:rPr>
            </w:pPr>
          </w:p>
        </w:tc>
        <w:tc>
          <w:tcPr>
            <w:tcW w:w="1642" w:type="dxa"/>
          </w:tcPr>
          <w:p w14:paraId="07122611">
            <w:pPr>
              <w:spacing w:line="600" w:lineRule="exact"/>
              <w:ind w:firstLine="0" w:firstLineChars="0"/>
              <w:rPr>
                <w:rFonts w:hint="eastAsia" w:ascii="宋体" w:hAnsi="宋体" w:eastAsia="宋体" w:cs="宋体"/>
                <w:sz w:val="21"/>
                <w:szCs w:val="21"/>
              </w:rPr>
            </w:pPr>
          </w:p>
        </w:tc>
      </w:tr>
      <w:tr w14:paraId="053F06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74666996">
            <w:pPr>
              <w:spacing w:line="600" w:lineRule="exact"/>
              <w:ind w:firstLine="0" w:firstLineChars="0"/>
              <w:rPr>
                <w:rFonts w:hint="eastAsia" w:ascii="宋体" w:hAnsi="宋体" w:eastAsia="宋体" w:cs="宋体"/>
                <w:sz w:val="21"/>
                <w:szCs w:val="21"/>
              </w:rPr>
            </w:pPr>
          </w:p>
        </w:tc>
        <w:tc>
          <w:tcPr>
            <w:tcW w:w="1856" w:type="dxa"/>
          </w:tcPr>
          <w:p w14:paraId="71367D93">
            <w:pPr>
              <w:spacing w:line="600" w:lineRule="exact"/>
              <w:ind w:firstLine="0" w:firstLineChars="0"/>
              <w:rPr>
                <w:rFonts w:hint="eastAsia" w:ascii="宋体" w:hAnsi="宋体" w:eastAsia="宋体" w:cs="宋体"/>
                <w:sz w:val="21"/>
                <w:szCs w:val="21"/>
              </w:rPr>
            </w:pPr>
          </w:p>
        </w:tc>
        <w:tc>
          <w:tcPr>
            <w:tcW w:w="2400" w:type="dxa"/>
          </w:tcPr>
          <w:p w14:paraId="72A4C629">
            <w:pPr>
              <w:spacing w:line="600" w:lineRule="exact"/>
              <w:ind w:firstLine="0" w:firstLineChars="0"/>
              <w:rPr>
                <w:rFonts w:hint="eastAsia" w:ascii="宋体" w:hAnsi="宋体" w:eastAsia="宋体" w:cs="宋体"/>
                <w:sz w:val="21"/>
                <w:szCs w:val="21"/>
              </w:rPr>
            </w:pPr>
          </w:p>
        </w:tc>
        <w:tc>
          <w:tcPr>
            <w:tcW w:w="2288" w:type="dxa"/>
          </w:tcPr>
          <w:p w14:paraId="5A90640E">
            <w:pPr>
              <w:spacing w:line="600" w:lineRule="exact"/>
              <w:ind w:firstLine="0" w:firstLineChars="0"/>
              <w:rPr>
                <w:rFonts w:hint="eastAsia" w:ascii="宋体" w:hAnsi="宋体" w:eastAsia="宋体" w:cs="宋体"/>
                <w:sz w:val="21"/>
                <w:szCs w:val="21"/>
              </w:rPr>
            </w:pPr>
          </w:p>
        </w:tc>
        <w:tc>
          <w:tcPr>
            <w:tcW w:w="1642" w:type="dxa"/>
          </w:tcPr>
          <w:p w14:paraId="0B299BD0">
            <w:pPr>
              <w:spacing w:line="600" w:lineRule="exact"/>
              <w:ind w:firstLine="0" w:firstLineChars="0"/>
              <w:rPr>
                <w:rFonts w:hint="eastAsia" w:ascii="宋体" w:hAnsi="宋体" w:eastAsia="宋体" w:cs="宋体"/>
                <w:sz w:val="21"/>
                <w:szCs w:val="21"/>
              </w:rPr>
            </w:pPr>
          </w:p>
        </w:tc>
      </w:tr>
      <w:tr w14:paraId="6CCCA1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38127EE">
            <w:pPr>
              <w:spacing w:line="600" w:lineRule="exact"/>
              <w:ind w:firstLine="0" w:firstLineChars="0"/>
              <w:rPr>
                <w:rFonts w:hint="eastAsia" w:ascii="宋体" w:hAnsi="宋体" w:eastAsia="宋体" w:cs="宋体"/>
                <w:sz w:val="21"/>
                <w:szCs w:val="21"/>
              </w:rPr>
            </w:pPr>
          </w:p>
        </w:tc>
        <w:tc>
          <w:tcPr>
            <w:tcW w:w="1856" w:type="dxa"/>
          </w:tcPr>
          <w:p w14:paraId="204FD77A">
            <w:pPr>
              <w:spacing w:line="600" w:lineRule="exact"/>
              <w:ind w:firstLine="0" w:firstLineChars="0"/>
              <w:rPr>
                <w:rFonts w:hint="eastAsia" w:ascii="宋体" w:hAnsi="宋体" w:eastAsia="宋体" w:cs="宋体"/>
                <w:sz w:val="21"/>
                <w:szCs w:val="21"/>
              </w:rPr>
            </w:pPr>
          </w:p>
        </w:tc>
        <w:tc>
          <w:tcPr>
            <w:tcW w:w="2400" w:type="dxa"/>
          </w:tcPr>
          <w:p w14:paraId="6658A128">
            <w:pPr>
              <w:spacing w:line="600" w:lineRule="exact"/>
              <w:ind w:firstLine="0" w:firstLineChars="0"/>
              <w:rPr>
                <w:rFonts w:hint="eastAsia" w:ascii="宋体" w:hAnsi="宋体" w:eastAsia="宋体" w:cs="宋体"/>
                <w:sz w:val="21"/>
                <w:szCs w:val="21"/>
              </w:rPr>
            </w:pPr>
          </w:p>
        </w:tc>
        <w:tc>
          <w:tcPr>
            <w:tcW w:w="2288" w:type="dxa"/>
          </w:tcPr>
          <w:p w14:paraId="2484AD8C">
            <w:pPr>
              <w:spacing w:line="600" w:lineRule="exact"/>
              <w:ind w:firstLine="0" w:firstLineChars="0"/>
              <w:rPr>
                <w:rFonts w:hint="eastAsia" w:ascii="宋体" w:hAnsi="宋体" w:eastAsia="宋体" w:cs="宋体"/>
                <w:sz w:val="21"/>
                <w:szCs w:val="21"/>
              </w:rPr>
            </w:pPr>
          </w:p>
        </w:tc>
        <w:tc>
          <w:tcPr>
            <w:tcW w:w="1642" w:type="dxa"/>
          </w:tcPr>
          <w:p w14:paraId="34D8F922">
            <w:pPr>
              <w:spacing w:line="600" w:lineRule="exact"/>
              <w:ind w:firstLine="0" w:firstLineChars="0"/>
              <w:rPr>
                <w:rFonts w:hint="eastAsia" w:ascii="宋体" w:hAnsi="宋体" w:eastAsia="宋体" w:cs="宋体"/>
                <w:sz w:val="21"/>
                <w:szCs w:val="21"/>
              </w:rPr>
            </w:pPr>
          </w:p>
        </w:tc>
      </w:tr>
      <w:tr w14:paraId="016D9F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49A411C">
            <w:pPr>
              <w:spacing w:line="600" w:lineRule="exact"/>
              <w:ind w:firstLine="0" w:firstLineChars="0"/>
              <w:rPr>
                <w:rFonts w:hint="eastAsia" w:ascii="宋体" w:hAnsi="宋体" w:eastAsia="宋体" w:cs="宋体"/>
                <w:sz w:val="21"/>
                <w:szCs w:val="21"/>
              </w:rPr>
            </w:pPr>
          </w:p>
        </w:tc>
        <w:tc>
          <w:tcPr>
            <w:tcW w:w="1856" w:type="dxa"/>
          </w:tcPr>
          <w:p w14:paraId="1BD0838C">
            <w:pPr>
              <w:spacing w:line="600" w:lineRule="exact"/>
              <w:ind w:firstLine="0" w:firstLineChars="0"/>
              <w:rPr>
                <w:rFonts w:hint="eastAsia" w:ascii="宋体" w:hAnsi="宋体" w:eastAsia="宋体" w:cs="宋体"/>
                <w:sz w:val="21"/>
                <w:szCs w:val="21"/>
              </w:rPr>
            </w:pPr>
          </w:p>
        </w:tc>
        <w:tc>
          <w:tcPr>
            <w:tcW w:w="2400" w:type="dxa"/>
          </w:tcPr>
          <w:p w14:paraId="4981774C">
            <w:pPr>
              <w:spacing w:line="600" w:lineRule="exact"/>
              <w:ind w:firstLine="0" w:firstLineChars="0"/>
              <w:rPr>
                <w:rFonts w:hint="eastAsia" w:ascii="宋体" w:hAnsi="宋体" w:eastAsia="宋体" w:cs="宋体"/>
                <w:sz w:val="21"/>
                <w:szCs w:val="21"/>
              </w:rPr>
            </w:pPr>
          </w:p>
        </w:tc>
        <w:tc>
          <w:tcPr>
            <w:tcW w:w="2288" w:type="dxa"/>
          </w:tcPr>
          <w:p w14:paraId="7B8284D5">
            <w:pPr>
              <w:spacing w:line="600" w:lineRule="exact"/>
              <w:ind w:firstLine="0" w:firstLineChars="0"/>
              <w:rPr>
                <w:rFonts w:hint="eastAsia" w:ascii="宋体" w:hAnsi="宋体" w:eastAsia="宋体" w:cs="宋体"/>
                <w:sz w:val="21"/>
                <w:szCs w:val="21"/>
              </w:rPr>
            </w:pPr>
          </w:p>
        </w:tc>
        <w:tc>
          <w:tcPr>
            <w:tcW w:w="1642" w:type="dxa"/>
          </w:tcPr>
          <w:p w14:paraId="17C6259E">
            <w:pPr>
              <w:spacing w:line="600" w:lineRule="exact"/>
              <w:ind w:firstLine="0" w:firstLineChars="0"/>
              <w:rPr>
                <w:rFonts w:hint="eastAsia" w:ascii="宋体" w:hAnsi="宋体" w:eastAsia="宋体" w:cs="宋体"/>
                <w:sz w:val="21"/>
                <w:szCs w:val="21"/>
              </w:rPr>
            </w:pPr>
          </w:p>
        </w:tc>
      </w:tr>
      <w:tr w14:paraId="5A4295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3F58E86F">
            <w:pPr>
              <w:spacing w:line="600" w:lineRule="exact"/>
              <w:ind w:firstLine="0" w:firstLineChars="0"/>
              <w:rPr>
                <w:rFonts w:hint="eastAsia" w:ascii="宋体" w:hAnsi="宋体" w:eastAsia="宋体" w:cs="宋体"/>
                <w:sz w:val="21"/>
                <w:szCs w:val="21"/>
              </w:rPr>
            </w:pPr>
          </w:p>
        </w:tc>
        <w:tc>
          <w:tcPr>
            <w:tcW w:w="1856" w:type="dxa"/>
          </w:tcPr>
          <w:p w14:paraId="272CC794">
            <w:pPr>
              <w:spacing w:line="600" w:lineRule="exact"/>
              <w:ind w:firstLine="0" w:firstLineChars="0"/>
              <w:rPr>
                <w:rFonts w:hint="eastAsia" w:ascii="宋体" w:hAnsi="宋体" w:eastAsia="宋体" w:cs="宋体"/>
                <w:sz w:val="21"/>
                <w:szCs w:val="21"/>
              </w:rPr>
            </w:pPr>
          </w:p>
        </w:tc>
        <w:tc>
          <w:tcPr>
            <w:tcW w:w="2400" w:type="dxa"/>
          </w:tcPr>
          <w:p w14:paraId="30E0DB47">
            <w:pPr>
              <w:spacing w:line="600" w:lineRule="exact"/>
              <w:ind w:firstLine="0" w:firstLineChars="0"/>
              <w:rPr>
                <w:rFonts w:hint="eastAsia" w:ascii="宋体" w:hAnsi="宋体" w:eastAsia="宋体" w:cs="宋体"/>
                <w:sz w:val="21"/>
                <w:szCs w:val="21"/>
              </w:rPr>
            </w:pPr>
          </w:p>
        </w:tc>
        <w:tc>
          <w:tcPr>
            <w:tcW w:w="2288" w:type="dxa"/>
          </w:tcPr>
          <w:p w14:paraId="4340CD7E">
            <w:pPr>
              <w:spacing w:line="600" w:lineRule="exact"/>
              <w:ind w:firstLine="0" w:firstLineChars="0"/>
              <w:rPr>
                <w:rFonts w:hint="eastAsia" w:ascii="宋体" w:hAnsi="宋体" w:eastAsia="宋体" w:cs="宋体"/>
                <w:sz w:val="21"/>
                <w:szCs w:val="21"/>
              </w:rPr>
            </w:pPr>
          </w:p>
        </w:tc>
        <w:tc>
          <w:tcPr>
            <w:tcW w:w="1642" w:type="dxa"/>
          </w:tcPr>
          <w:p w14:paraId="5B580F9D">
            <w:pPr>
              <w:spacing w:line="600" w:lineRule="exact"/>
              <w:ind w:firstLine="0" w:firstLineChars="0"/>
              <w:rPr>
                <w:rFonts w:hint="eastAsia" w:ascii="宋体" w:hAnsi="宋体" w:eastAsia="宋体" w:cs="宋体"/>
                <w:sz w:val="21"/>
                <w:szCs w:val="21"/>
              </w:rPr>
            </w:pPr>
          </w:p>
        </w:tc>
      </w:tr>
      <w:tr w14:paraId="69CB59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5F3411E8">
            <w:pPr>
              <w:spacing w:line="600" w:lineRule="exact"/>
              <w:ind w:firstLine="0" w:firstLineChars="0"/>
              <w:rPr>
                <w:rFonts w:hint="eastAsia" w:ascii="宋体" w:hAnsi="宋体" w:eastAsia="宋体" w:cs="宋体"/>
                <w:sz w:val="21"/>
                <w:szCs w:val="21"/>
              </w:rPr>
            </w:pPr>
          </w:p>
        </w:tc>
        <w:tc>
          <w:tcPr>
            <w:tcW w:w="1856" w:type="dxa"/>
          </w:tcPr>
          <w:p w14:paraId="2EC51AEF">
            <w:pPr>
              <w:spacing w:line="600" w:lineRule="exact"/>
              <w:ind w:firstLine="0" w:firstLineChars="0"/>
              <w:rPr>
                <w:rFonts w:hint="eastAsia" w:ascii="宋体" w:hAnsi="宋体" w:eastAsia="宋体" w:cs="宋体"/>
                <w:sz w:val="21"/>
                <w:szCs w:val="21"/>
              </w:rPr>
            </w:pPr>
          </w:p>
        </w:tc>
        <w:tc>
          <w:tcPr>
            <w:tcW w:w="2400" w:type="dxa"/>
          </w:tcPr>
          <w:p w14:paraId="25904D65">
            <w:pPr>
              <w:spacing w:line="600" w:lineRule="exact"/>
              <w:ind w:firstLine="0" w:firstLineChars="0"/>
              <w:rPr>
                <w:rFonts w:hint="eastAsia" w:ascii="宋体" w:hAnsi="宋体" w:eastAsia="宋体" w:cs="宋体"/>
                <w:sz w:val="21"/>
                <w:szCs w:val="21"/>
              </w:rPr>
            </w:pPr>
          </w:p>
        </w:tc>
        <w:tc>
          <w:tcPr>
            <w:tcW w:w="2288" w:type="dxa"/>
          </w:tcPr>
          <w:p w14:paraId="3E4C975D">
            <w:pPr>
              <w:spacing w:line="600" w:lineRule="exact"/>
              <w:ind w:firstLine="0" w:firstLineChars="0"/>
              <w:rPr>
                <w:rFonts w:hint="eastAsia" w:ascii="宋体" w:hAnsi="宋体" w:eastAsia="宋体" w:cs="宋体"/>
                <w:sz w:val="21"/>
                <w:szCs w:val="21"/>
              </w:rPr>
            </w:pPr>
          </w:p>
        </w:tc>
        <w:tc>
          <w:tcPr>
            <w:tcW w:w="1642" w:type="dxa"/>
          </w:tcPr>
          <w:p w14:paraId="01321795">
            <w:pPr>
              <w:spacing w:line="600" w:lineRule="exact"/>
              <w:ind w:firstLine="0" w:firstLineChars="0"/>
              <w:rPr>
                <w:rFonts w:hint="eastAsia" w:ascii="宋体" w:hAnsi="宋体" w:eastAsia="宋体" w:cs="宋体"/>
                <w:sz w:val="21"/>
                <w:szCs w:val="21"/>
              </w:rPr>
            </w:pPr>
          </w:p>
        </w:tc>
      </w:tr>
    </w:tbl>
    <w:p w14:paraId="5BAB95E0">
      <w:pPr>
        <w:ind w:firstLine="0" w:firstLineChars="0"/>
        <w:rPr>
          <w:rFonts w:hint="eastAsia" w:ascii="宋体" w:hAnsi="宋体" w:cs="宋体"/>
          <w:b/>
          <w:color w:val="000000"/>
          <w:szCs w:val="21"/>
        </w:rPr>
      </w:pPr>
      <w:r>
        <w:rPr>
          <w:rFonts w:hint="eastAsia" w:ascii="宋体" w:hAnsi="宋体" w:cs="宋体"/>
          <w:b/>
          <w:color w:val="000000"/>
          <w:szCs w:val="21"/>
        </w:rPr>
        <w:t>表格填写说明：</w:t>
      </w:r>
    </w:p>
    <w:p w14:paraId="2B1A7E18">
      <w:pPr>
        <w:pStyle w:val="11"/>
        <w:rPr>
          <w:rFonts w:hint="eastAsia"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7F62E20C">
      <w:pPr>
        <w:ind w:firstLine="420"/>
        <w:rPr>
          <w:rFonts w:hint="eastAsia" w:ascii="宋体" w:hAnsi="宋体" w:cs="宋体"/>
          <w:szCs w:val="21"/>
        </w:rPr>
      </w:pPr>
      <w:r>
        <w:rPr>
          <w:rFonts w:hint="eastAsia" w:ascii="宋体" w:hAnsi="宋体" w:cs="宋体"/>
          <w:szCs w:val="21"/>
        </w:rPr>
        <w:t>2、“偏离”系指“正偏离”、“负偏离”或“无偏离”。</w:t>
      </w:r>
    </w:p>
    <w:p w14:paraId="1CB1ECC4">
      <w:pPr>
        <w:pStyle w:val="11"/>
        <w:rPr>
          <w:rFonts w:hint="eastAsia" w:ascii="宋体" w:hAnsi="宋体" w:cs="宋体"/>
          <w:szCs w:val="21"/>
        </w:rPr>
      </w:pPr>
      <w:r>
        <w:rPr>
          <w:rFonts w:hint="eastAsia" w:ascii="宋体" w:hAnsi="宋体" w:cs="宋体"/>
          <w:szCs w:val="21"/>
        </w:rPr>
        <w:t>3、勾选示例：</w:t>
      </w:r>
      <w:r>
        <w:rPr>
          <w:rFonts w:hint="eastAsia" w:ascii="宋体" w:hAnsi="宋体" w:cs="宋体"/>
          <w:b/>
          <w:bCs/>
          <w:szCs w:val="21"/>
        </w:rPr>
        <w:sym w:font="Wingdings 2" w:char="0052"/>
      </w:r>
    </w:p>
    <w:bookmarkEnd w:id="758"/>
    <w:bookmarkEnd w:id="759"/>
    <w:p w14:paraId="01742276">
      <w:pPr>
        <w:ind w:firstLine="0" w:firstLineChars="0"/>
        <w:rPr>
          <w:rFonts w:ascii="Times New Roman" w:hAnsi="Times New Roman" w:cs="Times New Roman"/>
          <w:b/>
          <w:sz w:val="28"/>
          <w:szCs w:val="28"/>
        </w:rPr>
      </w:pPr>
      <w:r>
        <w:rPr>
          <w:rFonts w:ascii="Times New Roman" w:hAnsi="Times New Roman" w:cs="Times New Roman"/>
          <w:b/>
          <w:sz w:val="28"/>
          <w:szCs w:val="28"/>
        </w:rPr>
        <w:br w:type="page"/>
      </w:r>
    </w:p>
    <w:p w14:paraId="7F626D88">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p>
    <w:p w14:paraId="19E15AB5">
      <w:pPr>
        <w:ind w:firstLine="0" w:firstLineChars="0"/>
        <w:jc w:val="center"/>
        <w:outlineLvl w:val="2"/>
        <w:rPr>
          <w:rFonts w:hint="eastAsia" w:ascii="Times New Roman" w:hAnsi="Times New Roman" w:eastAsia="黑体" w:cs="Times New Roman"/>
          <w:sz w:val="28"/>
          <w:szCs w:val="28"/>
          <w:lang w:eastAsia="zh-CN"/>
        </w:rPr>
      </w:pPr>
      <w:r>
        <w:rPr>
          <w:rFonts w:hint="eastAsia" w:ascii="Times New Roman" w:hAnsi="Times New Roman" w:eastAsia="黑体" w:cs="Times New Roman"/>
          <w:sz w:val="28"/>
          <w:szCs w:val="28"/>
          <w:lang w:eastAsia="zh-CN"/>
        </w:rPr>
        <w:t>技术要求偏离表</w:t>
      </w:r>
    </w:p>
    <w:p w14:paraId="1E07F893">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sz w:val="21"/>
          <w:szCs w:val="21"/>
          <w:lang w:eastAsia="zh-CN"/>
        </w:rPr>
      </w:pPr>
      <w:bookmarkStart w:id="760" w:name="OLE_LINK62"/>
      <w:bookmarkStart w:id="761" w:name="OLE_LINK126"/>
      <w:bookmarkStart w:id="762" w:name="OLE_LINK197"/>
      <w:r>
        <w:rPr>
          <w:rFonts w:hint="eastAsia" w:ascii="宋体" w:hAnsi="宋体" w:eastAsia="宋体" w:cs="宋体"/>
          <w:sz w:val="21"/>
          <w:szCs w:val="21"/>
        </w:rPr>
        <w:t>请对应招标文件</w:t>
      </w:r>
      <w:r>
        <w:rPr>
          <w:rFonts w:hint="eastAsia" w:ascii="宋体" w:hAnsi="宋体" w:cs="宋体"/>
          <w:szCs w:val="21"/>
        </w:rPr>
        <w:t>第五章《采购需求》中</w:t>
      </w:r>
      <w:r>
        <w:rPr>
          <w:rFonts w:hint="eastAsia" w:ascii="宋体" w:hAnsi="宋体" w:cs="宋体"/>
          <w:szCs w:val="21"/>
          <w:lang w:val="en-US" w:eastAsia="zh-CN"/>
        </w:rPr>
        <w:t>一、技术要求</w:t>
      </w:r>
      <w:r>
        <w:rPr>
          <w:rFonts w:hint="eastAsia" w:ascii="宋体" w:hAnsi="宋体" w:eastAsia="宋体" w:cs="宋体"/>
          <w:sz w:val="21"/>
          <w:szCs w:val="21"/>
          <w:lang w:val="en-US" w:eastAsia="zh-CN"/>
        </w:rPr>
        <w:t>的内容</w:t>
      </w:r>
      <w:r>
        <w:rPr>
          <w:rFonts w:hint="eastAsia" w:ascii="宋体" w:hAnsi="宋体" w:eastAsia="宋体" w:cs="宋体"/>
          <w:sz w:val="21"/>
          <w:szCs w:val="21"/>
        </w:rPr>
        <w:t>认真填写该表</w:t>
      </w:r>
      <w:r>
        <w:rPr>
          <w:rFonts w:hint="eastAsia" w:ascii="宋体" w:hAnsi="宋体" w:eastAsia="宋体" w:cs="宋体"/>
          <w:sz w:val="21"/>
          <w:szCs w:val="21"/>
          <w:lang w:eastAsia="zh-CN"/>
        </w:rPr>
        <w:t>。</w:t>
      </w:r>
    </w:p>
    <w:p w14:paraId="2E261B9B">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auto"/>
          <w:sz w:val="21"/>
          <w:szCs w:val="21"/>
        </w:rPr>
      </w:pPr>
      <w:bookmarkStart w:id="763" w:name="OLE_LINK194"/>
      <w:r>
        <w:rPr>
          <w:rFonts w:hint="eastAsia" w:ascii="宋体" w:hAnsi="宋体" w:eastAsia="宋体" w:cs="宋体"/>
          <w:b/>
          <w:bCs/>
          <w:color w:val="auto"/>
          <w:sz w:val="21"/>
          <w:szCs w:val="21"/>
        </w:rPr>
        <w:t>A、□我公司已详细阅读招标文件中</w:t>
      </w:r>
      <w:bookmarkStart w:id="764" w:name="OLE_LINK195"/>
      <w:r>
        <w:rPr>
          <w:rFonts w:hint="eastAsia" w:ascii="宋体" w:hAnsi="宋体" w:eastAsia="宋体" w:cs="宋体"/>
          <w:b/>
          <w:bCs/>
          <w:color w:val="auto"/>
          <w:sz w:val="21"/>
          <w:szCs w:val="21"/>
          <w:lang w:val="en-US" w:eastAsia="zh-CN"/>
        </w:rPr>
        <w:t>技术</w:t>
      </w:r>
      <w:bookmarkEnd w:id="764"/>
      <w:r>
        <w:rPr>
          <w:rFonts w:hint="eastAsia" w:ascii="宋体" w:hAnsi="宋体" w:eastAsia="宋体" w:cs="宋体"/>
          <w:b/>
          <w:bCs/>
          <w:color w:val="auto"/>
          <w:sz w:val="21"/>
          <w:szCs w:val="21"/>
        </w:rPr>
        <w:t>要求，所有</w:t>
      </w:r>
      <w:r>
        <w:rPr>
          <w:rFonts w:hint="eastAsia" w:ascii="宋体" w:hAnsi="宋体" w:eastAsia="宋体" w:cs="宋体"/>
          <w:b/>
          <w:bCs/>
          <w:color w:val="auto"/>
          <w:sz w:val="21"/>
          <w:szCs w:val="21"/>
          <w:lang w:val="en-US" w:eastAsia="zh-CN"/>
        </w:rPr>
        <w:t>技术</w:t>
      </w:r>
      <w:r>
        <w:rPr>
          <w:rFonts w:hint="eastAsia" w:ascii="宋体" w:hAnsi="宋体" w:eastAsia="宋体" w:cs="宋体"/>
          <w:b/>
          <w:bCs/>
          <w:color w:val="auto"/>
          <w:sz w:val="21"/>
          <w:szCs w:val="21"/>
        </w:rPr>
        <w:t>要求均无偏离，</w:t>
      </w:r>
      <w:bookmarkStart w:id="765" w:name="OLE_LINK379"/>
      <w:r>
        <w:rPr>
          <w:rFonts w:hint="eastAsia" w:ascii="宋体" w:hAnsi="宋体" w:eastAsia="宋体" w:cs="宋体"/>
          <w:b/>
          <w:bCs/>
          <w:color w:val="auto"/>
          <w:sz w:val="21"/>
          <w:szCs w:val="21"/>
        </w:rPr>
        <w:t>中标后我公司将严格遵照执行</w:t>
      </w:r>
      <w:bookmarkEnd w:id="765"/>
      <w:r>
        <w:rPr>
          <w:rFonts w:hint="eastAsia" w:ascii="宋体" w:hAnsi="宋体" w:eastAsia="宋体" w:cs="宋体"/>
          <w:b/>
          <w:bCs/>
          <w:color w:val="auto"/>
          <w:sz w:val="21"/>
          <w:szCs w:val="21"/>
        </w:rPr>
        <w:t>。</w:t>
      </w:r>
    </w:p>
    <w:p w14:paraId="76A49A96">
      <w:pPr>
        <w:pStyle w:val="11"/>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sz w:val="21"/>
          <w:szCs w:val="21"/>
        </w:rPr>
      </w:pPr>
      <w:r>
        <w:rPr>
          <w:rFonts w:hint="eastAsia" w:ascii="宋体" w:hAnsi="宋体" w:eastAsia="宋体" w:cs="宋体"/>
          <w:b/>
          <w:bCs/>
          <w:color w:val="auto"/>
          <w:sz w:val="21"/>
          <w:szCs w:val="21"/>
        </w:rPr>
        <w:t>B、□我公司已详细阅读招标文件中</w:t>
      </w:r>
      <w:r>
        <w:rPr>
          <w:rFonts w:hint="eastAsia" w:ascii="宋体" w:hAnsi="宋体" w:eastAsia="宋体" w:cs="宋体"/>
          <w:b/>
          <w:bCs/>
          <w:color w:val="auto"/>
          <w:sz w:val="21"/>
          <w:szCs w:val="21"/>
          <w:lang w:val="en-US" w:eastAsia="zh-CN"/>
        </w:rPr>
        <w:t>技术</w:t>
      </w:r>
      <w:r>
        <w:rPr>
          <w:rFonts w:hint="eastAsia" w:ascii="宋体" w:hAnsi="宋体" w:eastAsia="宋体" w:cs="宋体"/>
          <w:b/>
          <w:bCs/>
          <w:color w:val="auto"/>
          <w:sz w:val="21"/>
          <w:szCs w:val="21"/>
        </w:rPr>
        <w:t>要求，除下述条款有偏离外，其余条款我公司均予以认可，中标后将严格遵照执行。</w:t>
      </w:r>
      <w:bookmarkEnd w:id="763"/>
    </w:p>
    <w:tbl>
      <w:tblPr>
        <w:tblStyle w:val="36"/>
        <w:tblW w:w="984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3"/>
        <w:gridCol w:w="1347"/>
        <w:gridCol w:w="2667"/>
        <w:gridCol w:w="2171"/>
        <w:gridCol w:w="1143"/>
        <w:gridCol w:w="1815"/>
      </w:tblGrid>
      <w:tr w14:paraId="02B69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703" w:type="dxa"/>
            <w:vAlign w:val="center"/>
          </w:tcPr>
          <w:p w14:paraId="062A02B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序号</w:t>
            </w:r>
          </w:p>
        </w:tc>
        <w:tc>
          <w:tcPr>
            <w:tcW w:w="1347" w:type="dxa"/>
            <w:vAlign w:val="center"/>
          </w:tcPr>
          <w:p w14:paraId="17F28F0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lang w:val="en-US" w:eastAsia="zh-CN"/>
              </w:rPr>
              <w:t>标的</w:t>
            </w:r>
            <w:r>
              <w:rPr>
                <w:rFonts w:hint="eastAsia" w:ascii="宋体" w:hAnsi="宋体" w:eastAsia="宋体" w:cs="宋体"/>
                <w:b/>
                <w:sz w:val="21"/>
                <w:szCs w:val="21"/>
              </w:rPr>
              <w:t>名称</w:t>
            </w:r>
          </w:p>
        </w:tc>
        <w:tc>
          <w:tcPr>
            <w:tcW w:w="2667" w:type="dxa"/>
            <w:vAlign w:val="center"/>
          </w:tcPr>
          <w:p w14:paraId="7BE5C9D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招标文件技术规范、要求</w:t>
            </w:r>
          </w:p>
        </w:tc>
        <w:tc>
          <w:tcPr>
            <w:tcW w:w="2171" w:type="dxa"/>
            <w:vAlign w:val="center"/>
          </w:tcPr>
          <w:p w14:paraId="16171EF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宋体" w:hAnsi="宋体" w:eastAsia="宋体" w:cs="宋体"/>
                <w:b/>
                <w:sz w:val="21"/>
                <w:szCs w:val="21"/>
                <w:lang w:val="en-US" w:eastAsia="zh-CN"/>
              </w:rPr>
            </w:pPr>
            <w:r>
              <w:rPr>
                <w:rFonts w:hint="eastAsia" w:ascii="宋体" w:hAnsi="宋体" w:cs="宋体"/>
                <w:b/>
                <w:sz w:val="21"/>
                <w:szCs w:val="21"/>
                <w:lang w:val="en-US" w:eastAsia="zh-CN"/>
              </w:rPr>
              <w:t>投标文件应答情况</w:t>
            </w:r>
          </w:p>
        </w:tc>
        <w:tc>
          <w:tcPr>
            <w:tcW w:w="1143" w:type="dxa"/>
            <w:vAlign w:val="center"/>
          </w:tcPr>
          <w:p w14:paraId="4E7C2C4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偏离</w:t>
            </w:r>
          </w:p>
        </w:tc>
        <w:tc>
          <w:tcPr>
            <w:tcW w:w="1815" w:type="dxa"/>
            <w:vAlign w:val="center"/>
          </w:tcPr>
          <w:p w14:paraId="16BBF15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技术支持资料索引（页码及条目号等）</w:t>
            </w:r>
          </w:p>
        </w:tc>
      </w:tr>
      <w:tr w14:paraId="59661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703" w:type="dxa"/>
            <w:vAlign w:val="center"/>
          </w:tcPr>
          <w:p w14:paraId="0621139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47" w:type="dxa"/>
            <w:vAlign w:val="center"/>
          </w:tcPr>
          <w:p w14:paraId="56BB2F3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667" w:type="dxa"/>
            <w:vAlign w:val="center"/>
          </w:tcPr>
          <w:p w14:paraId="6D98ADB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171" w:type="dxa"/>
            <w:vAlign w:val="center"/>
          </w:tcPr>
          <w:p w14:paraId="565CEBA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43" w:type="dxa"/>
          </w:tcPr>
          <w:p w14:paraId="523D8D7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815" w:type="dxa"/>
            <w:vAlign w:val="center"/>
          </w:tcPr>
          <w:p w14:paraId="172514D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47E2BF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703" w:type="dxa"/>
            <w:vAlign w:val="center"/>
          </w:tcPr>
          <w:p w14:paraId="0C9E94B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47" w:type="dxa"/>
            <w:vAlign w:val="center"/>
          </w:tcPr>
          <w:p w14:paraId="7889F16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667" w:type="dxa"/>
            <w:vAlign w:val="center"/>
          </w:tcPr>
          <w:p w14:paraId="73E9E02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171" w:type="dxa"/>
            <w:vAlign w:val="center"/>
          </w:tcPr>
          <w:p w14:paraId="3793500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43" w:type="dxa"/>
          </w:tcPr>
          <w:p w14:paraId="69471D0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815" w:type="dxa"/>
            <w:vAlign w:val="center"/>
          </w:tcPr>
          <w:p w14:paraId="6373BB9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18FDA3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703" w:type="dxa"/>
            <w:vAlign w:val="center"/>
          </w:tcPr>
          <w:p w14:paraId="08C323D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47" w:type="dxa"/>
            <w:vAlign w:val="center"/>
          </w:tcPr>
          <w:p w14:paraId="2F3B480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667" w:type="dxa"/>
            <w:vAlign w:val="center"/>
          </w:tcPr>
          <w:p w14:paraId="5BC40D0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171" w:type="dxa"/>
            <w:vAlign w:val="center"/>
          </w:tcPr>
          <w:p w14:paraId="03B20C9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43" w:type="dxa"/>
          </w:tcPr>
          <w:p w14:paraId="29B5E72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815" w:type="dxa"/>
            <w:vAlign w:val="center"/>
          </w:tcPr>
          <w:p w14:paraId="3A6D009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157FEC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703" w:type="dxa"/>
            <w:vAlign w:val="center"/>
          </w:tcPr>
          <w:p w14:paraId="5C22DCF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47" w:type="dxa"/>
            <w:vAlign w:val="center"/>
          </w:tcPr>
          <w:p w14:paraId="41DB7AA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667" w:type="dxa"/>
            <w:vAlign w:val="center"/>
          </w:tcPr>
          <w:p w14:paraId="3130630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171" w:type="dxa"/>
            <w:vAlign w:val="center"/>
          </w:tcPr>
          <w:p w14:paraId="3DAA7B2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43" w:type="dxa"/>
          </w:tcPr>
          <w:p w14:paraId="291E9BD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815" w:type="dxa"/>
            <w:vAlign w:val="center"/>
          </w:tcPr>
          <w:p w14:paraId="40CB7EC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56A55B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703" w:type="dxa"/>
            <w:vAlign w:val="center"/>
          </w:tcPr>
          <w:p w14:paraId="6127A69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47" w:type="dxa"/>
            <w:vAlign w:val="center"/>
          </w:tcPr>
          <w:p w14:paraId="1109543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667" w:type="dxa"/>
            <w:vAlign w:val="center"/>
          </w:tcPr>
          <w:p w14:paraId="08E9809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171" w:type="dxa"/>
            <w:vAlign w:val="center"/>
          </w:tcPr>
          <w:p w14:paraId="2DB7F3D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43" w:type="dxa"/>
          </w:tcPr>
          <w:p w14:paraId="50CB2B2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815" w:type="dxa"/>
            <w:vAlign w:val="center"/>
          </w:tcPr>
          <w:p w14:paraId="4D043AC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56D9D4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703" w:type="dxa"/>
            <w:vAlign w:val="center"/>
          </w:tcPr>
          <w:p w14:paraId="322CB9D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47" w:type="dxa"/>
            <w:vAlign w:val="center"/>
          </w:tcPr>
          <w:p w14:paraId="51E0C45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667" w:type="dxa"/>
            <w:vAlign w:val="center"/>
          </w:tcPr>
          <w:p w14:paraId="1A00A01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171" w:type="dxa"/>
            <w:vAlign w:val="center"/>
          </w:tcPr>
          <w:p w14:paraId="486864E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43" w:type="dxa"/>
          </w:tcPr>
          <w:p w14:paraId="6AB3391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815" w:type="dxa"/>
            <w:vAlign w:val="center"/>
          </w:tcPr>
          <w:p w14:paraId="0000DA5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5DE144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703" w:type="dxa"/>
            <w:vAlign w:val="center"/>
          </w:tcPr>
          <w:p w14:paraId="1BB2E3A8">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1"/>
                <w:szCs w:val="21"/>
              </w:rPr>
            </w:pPr>
          </w:p>
        </w:tc>
        <w:tc>
          <w:tcPr>
            <w:tcW w:w="1347" w:type="dxa"/>
            <w:vAlign w:val="center"/>
          </w:tcPr>
          <w:p w14:paraId="7B09CC6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667" w:type="dxa"/>
            <w:vAlign w:val="center"/>
          </w:tcPr>
          <w:p w14:paraId="4CB7499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171" w:type="dxa"/>
            <w:vAlign w:val="center"/>
          </w:tcPr>
          <w:p w14:paraId="511BEEB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43" w:type="dxa"/>
          </w:tcPr>
          <w:p w14:paraId="10FF5E7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815" w:type="dxa"/>
            <w:vAlign w:val="center"/>
          </w:tcPr>
          <w:p w14:paraId="00334DB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39ECD6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703" w:type="dxa"/>
            <w:vAlign w:val="center"/>
          </w:tcPr>
          <w:p w14:paraId="1270C7B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47" w:type="dxa"/>
            <w:vAlign w:val="center"/>
          </w:tcPr>
          <w:p w14:paraId="7C1B2DD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667" w:type="dxa"/>
            <w:vAlign w:val="center"/>
          </w:tcPr>
          <w:p w14:paraId="76958AB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171" w:type="dxa"/>
            <w:vAlign w:val="center"/>
          </w:tcPr>
          <w:p w14:paraId="39CB2BE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43" w:type="dxa"/>
          </w:tcPr>
          <w:p w14:paraId="73E4BE0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815" w:type="dxa"/>
            <w:vAlign w:val="center"/>
          </w:tcPr>
          <w:p w14:paraId="20F9206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170038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703" w:type="dxa"/>
            <w:vAlign w:val="center"/>
          </w:tcPr>
          <w:p w14:paraId="7F4D68B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47" w:type="dxa"/>
            <w:vAlign w:val="center"/>
          </w:tcPr>
          <w:p w14:paraId="5C1D660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667" w:type="dxa"/>
            <w:vAlign w:val="center"/>
          </w:tcPr>
          <w:p w14:paraId="540FC9F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171" w:type="dxa"/>
            <w:vAlign w:val="center"/>
          </w:tcPr>
          <w:p w14:paraId="14C899D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43" w:type="dxa"/>
          </w:tcPr>
          <w:p w14:paraId="32887B0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815" w:type="dxa"/>
            <w:vAlign w:val="center"/>
          </w:tcPr>
          <w:p w14:paraId="5ECD433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667F17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703" w:type="dxa"/>
            <w:vAlign w:val="center"/>
          </w:tcPr>
          <w:p w14:paraId="10E9EDC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47" w:type="dxa"/>
            <w:vAlign w:val="center"/>
          </w:tcPr>
          <w:p w14:paraId="7A495CB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667" w:type="dxa"/>
            <w:vAlign w:val="center"/>
          </w:tcPr>
          <w:p w14:paraId="37564C5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2171" w:type="dxa"/>
            <w:vAlign w:val="center"/>
          </w:tcPr>
          <w:p w14:paraId="287D098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43" w:type="dxa"/>
          </w:tcPr>
          <w:p w14:paraId="7462826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815" w:type="dxa"/>
            <w:vAlign w:val="center"/>
          </w:tcPr>
          <w:p w14:paraId="089A3D3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bl>
    <w:p w14:paraId="1D7E39B1">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b/>
          <w:sz w:val="21"/>
          <w:szCs w:val="21"/>
        </w:rPr>
      </w:pPr>
      <w:r>
        <w:rPr>
          <w:rFonts w:hint="eastAsia" w:ascii="宋体" w:hAnsi="宋体" w:eastAsia="宋体" w:cs="宋体"/>
          <w:b/>
          <w:sz w:val="21"/>
          <w:szCs w:val="21"/>
        </w:rPr>
        <w:t>表格填写说明：</w:t>
      </w:r>
    </w:p>
    <w:p w14:paraId="5CF55A08">
      <w:pPr>
        <w:pStyle w:val="11"/>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1、投标人根据应根据实际投标情况，填写本表格，若无偏离，则</w:t>
      </w:r>
      <w:r>
        <w:rPr>
          <w:rFonts w:hint="eastAsia" w:ascii="宋体" w:hAnsi="宋体" w:eastAsia="宋体" w:cs="宋体"/>
          <w:b/>
          <w:bCs/>
          <w:color w:val="auto"/>
          <w:sz w:val="21"/>
          <w:szCs w:val="21"/>
        </w:rPr>
        <w:t>勾选A项</w:t>
      </w:r>
      <w:r>
        <w:rPr>
          <w:rFonts w:hint="eastAsia" w:ascii="宋体" w:hAnsi="宋体" w:eastAsia="宋体" w:cs="宋体"/>
          <w:color w:val="auto"/>
          <w:sz w:val="21"/>
          <w:szCs w:val="21"/>
        </w:rPr>
        <w:t>。若有偏离，则</w:t>
      </w:r>
      <w:r>
        <w:rPr>
          <w:rFonts w:hint="eastAsia" w:ascii="宋体" w:hAnsi="宋体" w:eastAsia="宋体" w:cs="宋体"/>
          <w:b/>
          <w:bCs/>
          <w:color w:val="auto"/>
          <w:sz w:val="21"/>
          <w:szCs w:val="21"/>
        </w:rPr>
        <w:t>勾选B项</w:t>
      </w:r>
      <w:r>
        <w:rPr>
          <w:rFonts w:hint="eastAsia" w:ascii="宋体" w:hAnsi="宋体" w:eastAsia="宋体" w:cs="宋体"/>
          <w:color w:val="auto"/>
          <w:sz w:val="21"/>
          <w:szCs w:val="21"/>
        </w:rPr>
        <w:t>，按表格要求及实际情况填写。表格中只需填写有“偏离”部分，“无偏离”部分不用填写。</w:t>
      </w:r>
    </w:p>
    <w:p w14:paraId="4D5A449F">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auto"/>
          <w:sz w:val="21"/>
          <w:szCs w:val="21"/>
        </w:rPr>
      </w:pPr>
      <w:bookmarkStart w:id="766" w:name="OLE_LINK33"/>
      <w:r>
        <w:rPr>
          <w:rFonts w:hint="eastAsia" w:ascii="宋体" w:hAnsi="宋体" w:eastAsia="宋体" w:cs="宋体"/>
          <w:color w:val="auto"/>
          <w:sz w:val="21"/>
          <w:szCs w:val="21"/>
        </w:rPr>
        <w:t>2</w:t>
      </w:r>
      <w:bookmarkEnd w:id="766"/>
      <w:r>
        <w:rPr>
          <w:rFonts w:hint="eastAsia" w:ascii="宋体" w:hAnsi="宋体" w:eastAsia="宋体" w:cs="宋体"/>
          <w:color w:val="auto"/>
          <w:sz w:val="21"/>
          <w:szCs w:val="21"/>
        </w:rPr>
        <w:t>、“偏离”系指“正偏离”、“负偏离”或“无偏离”。</w:t>
      </w:r>
    </w:p>
    <w:p w14:paraId="7B6CE8B0">
      <w:pPr>
        <w:pStyle w:val="11"/>
        <w:rPr>
          <w:rFonts w:hint="eastAsia"/>
        </w:rPr>
      </w:pPr>
      <w:r>
        <w:rPr>
          <w:rFonts w:hint="eastAsia" w:ascii="宋体" w:hAnsi="宋体" w:eastAsia="宋体" w:cs="宋体"/>
          <w:color w:val="auto"/>
          <w:sz w:val="21"/>
          <w:szCs w:val="21"/>
        </w:rPr>
        <w:t>3、勾选示例：</w:t>
      </w:r>
      <w:r>
        <w:rPr>
          <w:rFonts w:hint="eastAsia" w:ascii="宋体" w:hAnsi="宋体" w:eastAsia="宋体" w:cs="宋体"/>
          <w:b/>
          <w:bCs/>
          <w:color w:val="auto"/>
          <w:sz w:val="21"/>
          <w:szCs w:val="21"/>
        </w:rPr>
        <w:sym w:font="Wingdings 2" w:char="0052"/>
      </w:r>
      <w:bookmarkEnd w:id="749"/>
      <w:bookmarkEnd w:id="760"/>
      <w:bookmarkEnd w:id="761"/>
      <w:bookmarkEnd w:id="762"/>
      <w:bookmarkStart w:id="767" w:name="_Hlk478971614"/>
      <w:bookmarkStart w:id="768" w:name="OLE_LINK157"/>
    </w:p>
    <w:p w14:paraId="771E7AA1">
      <w:pPr>
        <w:ind w:firstLine="420"/>
        <w:rPr>
          <w:rFonts w:hint="eastAsia"/>
        </w:rPr>
      </w:pPr>
      <w:r>
        <w:rPr>
          <w:rFonts w:hint="eastAsia"/>
        </w:rPr>
        <w:br w:type="page"/>
      </w:r>
      <w:bookmarkEnd w:id="767"/>
      <w:bookmarkStart w:id="769" w:name="_Toc78985528"/>
      <w:bookmarkStart w:id="770" w:name="_Toc68090103"/>
    </w:p>
    <w:p w14:paraId="68B9C214">
      <w:pPr>
        <w:ind w:firstLine="0" w:firstLineChars="0"/>
        <w:rPr>
          <w:rFonts w:hint="eastAsia" w:hAnsi="宋体"/>
          <w:b/>
          <w:sz w:val="28"/>
          <w:szCs w:val="28"/>
        </w:rPr>
      </w:pPr>
      <w:bookmarkStart w:id="771" w:name="OLE_LINK198"/>
      <w:r>
        <w:rPr>
          <w:rFonts w:hint="eastAsia" w:hAnsi="宋体"/>
          <w:b/>
          <w:sz w:val="28"/>
          <w:szCs w:val="28"/>
        </w:rPr>
        <w:t>格式</w:t>
      </w:r>
      <w:r>
        <w:rPr>
          <w:rFonts w:hint="eastAsia" w:hAnsi="宋体"/>
          <w:b/>
          <w:sz w:val="28"/>
          <w:szCs w:val="28"/>
          <w:lang w:val="en-US" w:eastAsia="zh-CN"/>
        </w:rPr>
        <w:t>3</w:t>
      </w:r>
      <w:r>
        <w:rPr>
          <w:rFonts w:hint="eastAsia" w:hAnsi="宋体"/>
          <w:b/>
          <w:sz w:val="28"/>
          <w:szCs w:val="28"/>
        </w:rPr>
        <w:t>：</w:t>
      </w:r>
    </w:p>
    <w:p w14:paraId="36ECC012">
      <w:pPr>
        <w:ind w:firstLine="0" w:firstLineChars="0"/>
        <w:jc w:val="center"/>
        <w:outlineLvl w:val="2"/>
        <w:rPr>
          <w:rFonts w:ascii="Times New Roman" w:hAnsi="Times New Roman" w:eastAsia="黑体" w:cs="Times New Roman"/>
          <w:sz w:val="30"/>
          <w:szCs w:val="30"/>
        </w:rPr>
      </w:pPr>
      <w:r>
        <w:rPr>
          <w:rFonts w:ascii="Times New Roman" w:hAnsi="Times New Roman" w:eastAsia="黑体" w:cs="Times New Roman"/>
          <w:sz w:val="30"/>
          <w:szCs w:val="30"/>
        </w:rPr>
        <w:t>其</w:t>
      </w:r>
      <w:bookmarkStart w:id="772" w:name="OLE_LINK225"/>
      <w:r>
        <w:rPr>
          <w:rFonts w:ascii="Times New Roman" w:hAnsi="Times New Roman" w:eastAsia="黑体" w:cs="Times New Roman"/>
          <w:sz w:val="30"/>
          <w:szCs w:val="30"/>
        </w:rPr>
        <w:t>它技术资</w:t>
      </w:r>
      <w:bookmarkEnd w:id="772"/>
      <w:r>
        <w:rPr>
          <w:rFonts w:ascii="Times New Roman" w:hAnsi="Times New Roman" w:eastAsia="黑体" w:cs="Times New Roman"/>
          <w:sz w:val="30"/>
          <w:szCs w:val="30"/>
        </w:rPr>
        <w:t>料</w:t>
      </w:r>
      <w:bookmarkEnd w:id="769"/>
      <w:bookmarkEnd w:id="770"/>
    </w:p>
    <w:bookmarkEnd w:id="771"/>
    <w:p w14:paraId="2332CBFD">
      <w:pPr>
        <w:ind w:firstLine="422"/>
        <w:rPr>
          <w:rFonts w:hint="eastAsia" w:ascii="宋体" w:hAnsi="宋体" w:cs="宋体"/>
          <w:b/>
          <w:bCs/>
          <w:szCs w:val="21"/>
        </w:rPr>
      </w:pPr>
      <w:bookmarkStart w:id="773" w:name="OLE_LINK205"/>
      <w:bookmarkStart w:id="774" w:name="_Hlk478978464"/>
      <w:r>
        <w:rPr>
          <w:rFonts w:hint="eastAsia" w:ascii="宋体" w:hAnsi="宋体" w:cs="宋体"/>
          <w:b/>
          <w:bCs/>
          <w:szCs w:val="21"/>
        </w:rPr>
        <w:t>以下内容根据项目技术部分评分内容进行编制：</w:t>
      </w:r>
    </w:p>
    <w:p w14:paraId="4011E229">
      <w:pPr>
        <w:ind w:firstLine="0" w:firstLineChars="0"/>
        <w:rPr>
          <w:rFonts w:hint="eastAsia" w:hAnsi="宋体"/>
          <w:b/>
          <w:sz w:val="28"/>
          <w:szCs w:val="28"/>
        </w:rPr>
      </w:pPr>
      <w:bookmarkStart w:id="775" w:name="OLE_LINK200"/>
      <w:r>
        <w:rPr>
          <w:rFonts w:hint="eastAsia" w:hAnsi="宋体"/>
          <w:b/>
          <w:sz w:val="28"/>
          <w:szCs w:val="28"/>
        </w:rPr>
        <w:t>格式</w:t>
      </w:r>
      <w:r>
        <w:rPr>
          <w:rFonts w:hint="eastAsia" w:hAnsi="宋体"/>
          <w:b/>
          <w:sz w:val="28"/>
          <w:szCs w:val="28"/>
          <w:lang w:val="en-US" w:eastAsia="zh-CN"/>
        </w:rPr>
        <w:t>3</w:t>
      </w:r>
      <w:r>
        <w:rPr>
          <w:rFonts w:hint="eastAsia" w:hAnsi="宋体"/>
          <w:b/>
          <w:sz w:val="28"/>
          <w:szCs w:val="28"/>
        </w:rPr>
        <w:t>-1：</w:t>
      </w:r>
    </w:p>
    <w:bookmarkEnd w:id="775"/>
    <w:p w14:paraId="267D8E9D">
      <w:pPr>
        <w:ind w:firstLine="0" w:firstLineChars="0"/>
        <w:jc w:val="center"/>
        <w:rPr>
          <w:rFonts w:hint="eastAsia" w:ascii="宋体" w:hAnsi="宋体" w:cs="宋体"/>
          <w:b/>
          <w:bCs/>
          <w:sz w:val="32"/>
          <w:szCs w:val="32"/>
        </w:rPr>
      </w:pPr>
      <w:r>
        <w:rPr>
          <w:rFonts w:hint="eastAsia" w:ascii="宋体" w:hAnsi="宋体" w:cs="宋体"/>
          <w:b/>
          <w:bCs/>
          <w:sz w:val="32"/>
          <w:szCs w:val="32"/>
        </w:rPr>
        <w:t>项目实施方案</w:t>
      </w:r>
    </w:p>
    <w:p w14:paraId="450E2855">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bookmarkEnd w:id="768"/>
    <w:bookmarkEnd w:id="773"/>
    <w:bookmarkEnd w:id="774"/>
    <w:p w14:paraId="05E015AB">
      <w:pPr>
        <w:ind w:firstLine="420"/>
        <w:rPr>
          <w:rFonts w:ascii="Times New Roman" w:hAnsi="Times New Roman" w:cs="Times New Roman"/>
        </w:rPr>
      </w:pPr>
      <w:r>
        <w:rPr>
          <w:rFonts w:ascii="Times New Roman" w:hAnsi="Times New Roman" w:cs="Times New Roman"/>
        </w:rPr>
        <w:br w:type="page"/>
      </w:r>
    </w:p>
    <w:bookmarkEnd w:id="750"/>
    <w:bookmarkEnd w:id="751"/>
    <w:bookmarkEnd w:id="752"/>
    <w:bookmarkEnd w:id="753"/>
    <w:bookmarkEnd w:id="754"/>
    <w:bookmarkEnd w:id="755"/>
    <w:bookmarkEnd w:id="756"/>
    <w:bookmarkEnd w:id="757"/>
    <w:p w14:paraId="313B6F78">
      <w:pPr>
        <w:ind w:firstLine="0" w:firstLineChars="0"/>
        <w:rPr>
          <w:rFonts w:hint="eastAsia" w:hAnsi="宋体"/>
          <w:b/>
          <w:sz w:val="28"/>
          <w:szCs w:val="28"/>
        </w:rPr>
      </w:pPr>
      <w:bookmarkStart w:id="776" w:name="_Toc68090095"/>
      <w:bookmarkStart w:id="777" w:name="_Toc26783973"/>
      <w:bookmarkStart w:id="778" w:name="_Toc24923"/>
      <w:bookmarkStart w:id="779" w:name="_Toc49935374"/>
      <w:bookmarkStart w:id="780" w:name="OLE_LINK150"/>
      <w:bookmarkStart w:id="781" w:name="_Toc26783963"/>
      <w:bookmarkStart w:id="782" w:name="_Toc68090085"/>
      <w:bookmarkStart w:id="783" w:name="_Toc49935364"/>
      <w:bookmarkStart w:id="784" w:name="_Toc12956"/>
      <w:r>
        <w:rPr>
          <w:rFonts w:hint="eastAsia" w:hAnsi="宋体"/>
          <w:b/>
          <w:sz w:val="28"/>
          <w:szCs w:val="28"/>
        </w:rPr>
        <w:t>格式</w:t>
      </w:r>
      <w:r>
        <w:rPr>
          <w:rFonts w:hint="eastAsia" w:hAnsi="宋体"/>
          <w:b/>
          <w:sz w:val="28"/>
          <w:szCs w:val="28"/>
          <w:lang w:val="en-US" w:eastAsia="zh-CN"/>
        </w:rPr>
        <w:t>3</w:t>
      </w:r>
      <w:r>
        <w:rPr>
          <w:rFonts w:hint="eastAsia" w:hAnsi="宋体"/>
          <w:b/>
          <w:sz w:val="28"/>
          <w:szCs w:val="28"/>
        </w:rPr>
        <w:t>-</w:t>
      </w:r>
      <w:r>
        <w:rPr>
          <w:rFonts w:hint="eastAsia" w:hAnsi="宋体"/>
          <w:b/>
          <w:sz w:val="28"/>
          <w:szCs w:val="28"/>
          <w:lang w:val="en-US" w:eastAsia="zh-CN"/>
        </w:rPr>
        <w:t>2</w:t>
      </w:r>
      <w:r>
        <w:rPr>
          <w:rFonts w:hint="eastAsia" w:hAnsi="宋体"/>
          <w:b/>
          <w:sz w:val="28"/>
          <w:szCs w:val="28"/>
        </w:rPr>
        <w:t>：</w:t>
      </w:r>
    </w:p>
    <w:p w14:paraId="2580B26D">
      <w:pPr>
        <w:ind w:firstLine="0" w:firstLineChars="0"/>
        <w:jc w:val="center"/>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重点难点分析</w:t>
      </w:r>
    </w:p>
    <w:p w14:paraId="1DE9A44F">
      <w:pPr>
        <w:tabs>
          <w:tab w:val="center" w:pos="4575"/>
          <w:tab w:val="right" w:pos="9070"/>
        </w:tabs>
        <w:ind w:firstLine="0" w:firstLineChars="0"/>
        <w:jc w:val="left"/>
        <w:rPr>
          <w:rFonts w:ascii="Times New Roman" w:hAnsi="Times New Roman" w:cs="Times New Roman"/>
          <w:color w:val="FF0000"/>
          <w:szCs w:val="21"/>
        </w:rPr>
      </w:pPr>
      <w:r>
        <w:rPr>
          <w:rFonts w:hint="eastAsia" w:ascii="宋体" w:hAnsi="宋体" w:cs="宋体"/>
          <w:sz w:val="22"/>
        </w:rPr>
        <w:t>（由投标人按第五章“采购需求”及第七章“评标方法”中相应要求自行编写）</w:t>
      </w:r>
    </w:p>
    <w:p w14:paraId="588AFDB8">
      <w:pPr>
        <w:ind w:firstLine="0" w:firstLineChars="0"/>
        <w:rPr>
          <w:rFonts w:ascii="Times New Roman" w:hAnsi="Times New Roman" w:cs="Times New Roman"/>
          <w:color w:val="FF0000"/>
          <w:szCs w:val="21"/>
        </w:rPr>
      </w:pPr>
    </w:p>
    <w:p w14:paraId="35FCC26D">
      <w:pPr>
        <w:ind w:firstLine="0" w:firstLineChars="0"/>
        <w:rPr>
          <w:rFonts w:ascii="Times New Roman" w:hAnsi="Times New Roman" w:eastAsia="黑体" w:cs="Times New Roman"/>
          <w:color w:val="FF0000"/>
          <w:sz w:val="30"/>
          <w:szCs w:val="30"/>
        </w:rPr>
      </w:pPr>
    </w:p>
    <w:p w14:paraId="7BF3885C">
      <w:pPr>
        <w:ind w:firstLine="0" w:firstLineChars="0"/>
        <w:rPr>
          <w:rFonts w:ascii="Times New Roman" w:hAnsi="Times New Roman" w:eastAsia="黑体" w:cs="Times New Roman"/>
          <w:color w:val="FF0000"/>
          <w:sz w:val="30"/>
          <w:szCs w:val="30"/>
        </w:rPr>
      </w:pPr>
    </w:p>
    <w:p w14:paraId="55F91A5A">
      <w:pPr>
        <w:ind w:firstLine="562"/>
        <w:jc w:val="left"/>
        <w:rPr>
          <w:rFonts w:ascii="Times New Roman" w:hAnsi="Times New Roman" w:cs="Times New Roman"/>
          <w:szCs w:val="21"/>
        </w:rPr>
      </w:pPr>
      <w:r>
        <w:rPr>
          <w:rFonts w:ascii="Times New Roman" w:hAnsi="Times New Roman" w:cs="Times New Roman"/>
        </w:rPr>
        <w:br w:type="page"/>
      </w:r>
    </w:p>
    <w:p w14:paraId="511C9999">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3</w:t>
      </w:r>
      <w:r>
        <w:rPr>
          <w:rFonts w:hint="eastAsia" w:hAnsi="宋体"/>
          <w:b/>
          <w:sz w:val="28"/>
          <w:szCs w:val="28"/>
        </w:rPr>
        <w:t>-</w:t>
      </w:r>
      <w:r>
        <w:rPr>
          <w:rFonts w:hint="eastAsia" w:hAnsi="宋体"/>
          <w:b/>
          <w:sz w:val="28"/>
          <w:szCs w:val="28"/>
          <w:lang w:val="en-US" w:eastAsia="zh-CN"/>
        </w:rPr>
        <w:t>3</w:t>
      </w:r>
      <w:r>
        <w:rPr>
          <w:rFonts w:hint="eastAsia" w:hAnsi="宋体"/>
          <w:b/>
          <w:sz w:val="28"/>
          <w:szCs w:val="28"/>
        </w:rPr>
        <w:t>：</w:t>
      </w:r>
    </w:p>
    <w:p w14:paraId="52645471">
      <w:pPr>
        <w:ind w:firstLine="0" w:firstLineChars="0"/>
        <w:jc w:val="center"/>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进度计划保障措施及工期承诺</w:t>
      </w:r>
    </w:p>
    <w:p w14:paraId="4BBE3FB5">
      <w:pPr>
        <w:tabs>
          <w:tab w:val="center" w:pos="4575"/>
          <w:tab w:val="right" w:pos="9070"/>
        </w:tabs>
        <w:ind w:firstLine="0" w:firstLineChars="0"/>
        <w:jc w:val="left"/>
        <w:rPr>
          <w:rFonts w:ascii="Times New Roman" w:hAnsi="Times New Roman" w:cs="Times New Roman"/>
          <w:color w:val="FF0000"/>
          <w:szCs w:val="21"/>
        </w:rPr>
      </w:pPr>
      <w:r>
        <w:rPr>
          <w:rFonts w:hint="eastAsia" w:ascii="宋体" w:hAnsi="宋体" w:cs="宋体"/>
          <w:sz w:val="22"/>
        </w:rPr>
        <w:t>（由投标人按第五章“采购需求”及第七章“评标方法”中相应要求自行编写）</w:t>
      </w:r>
      <w:r>
        <w:rPr>
          <w:rFonts w:hint="eastAsia" w:ascii="宋体" w:hAnsi="宋体" w:cs="宋体"/>
          <w:sz w:val="22"/>
          <w:lang w:eastAsia="zh-CN"/>
        </w:rPr>
        <w:tab/>
      </w:r>
    </w:p>
    <w:p w14:paraId="031AEB62">
      <w:pPr>
        <w:ind w:firstLine="0" w:firstLineChars="0"/>
        <w:rPr>
          <w:rFonts w:ascii="Times New Roman" w:hAnsi="Times New Roman" w:cs="Times New Roman"/>
          <w:color w:val="FF0000"/>
          <w:szCs w:val="21"/>
        </w:rPr>
      </w:pPr>
    </w:p>
    <w:p w14:paraId="18A01904">
      <w:pPr>
        <w:ind w:firstLine="0" w:firstLineChars="0"/>
        <w:rPr>
          <w:rFonts w:ascii="Times New Roman" w:hAnsi="Times New Roman" w:eastAsia="黑体" w:cs="Times New Roman"/>
          <w:color w:val="FF0000"/>
          <w:sz w:val="30"/>
          <w:szCs w:val="30"/>
        </w:rPr>
      </w:pPr>
    </w:p>
    <w:p w14:paraId="31CB2A08">
      <w:pPr>
        <w:ind w:firstLine="0" w:firstLineChars="0"/>
        <w:rPr>
          <w:rFonts w:ascii="Times New Roman" w:hAnsi="Times New Roman" w:eastAsia="黑体" w:cs="Times New Roman"/>
          <w:color w:val="FF0000"/>
          <w:sz w:val="30"/>
          <w:szCs w:val="30"/>
        </w:rPr>
      </w:pPr>
    </w:p>
    <w:p w14:paraId="2690A201">
      <w:pPr>
        <w:ind w:firstLine="562"/>
        <w:jc w:val="left"/>
        <w:rPr>
          <w:rFonts w:ascii="Times New Roman" w:hAnsi="Times New Roman" w:cs="Times New Roman"/>
          <w:szCs w:val="21"/>
        </w:rPr>
      </w:pPr>
      <w:r>
        <w:rPr>
          <w:rFonts w:ascii="Times New Roman" w:hAnsi="Times New Roman" w:cs="Times New Roman"/>
        </w:rPr>
        <w:br w:type="page"/>
      </w:r>
    </w:p>
    <w:p w14:paraId="76AC3568">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3</w:t>
      </w:r>
      <w:r>
        <w:rPr>
          <w:rFonts w:hint="eastAsia" w:hAnsi="宋体"/>
          <w:b/>
          <w:sz w:val="28"/>
          <w:szCs w:val="28"/>
        </w:rPr>
        <w:t>-</w:t>
      </w:r>
      <w:r>
        <w:rPr>
          <w:rFonts w:hint="eastAsia" w:hAnsi="宋体"/>
          <w:b/>
          <w:sz w:val="28"/>
          <w:szCs w:val="28"/>
          <w:lang w:val="en-US" w:eastAsia="zh-CN"/>
        </w:rPr>
        <w:t>4</w:t>
      </w:r>
      <w:r>
        <w:rPr>
          <w:rFonts w:hint="eastAsia" w:hAnsi="宋体"/>
          <w:b/>
          <w:sz w:val="28"/>
          <w:szCs w:val="28"/>
        </w:rPr>
        <w:t>：</w:t>
      </w:r>
    </w:p>
    <w:p w14:paraId="609AACEA">
      <w:pPr>
        <w:ind w:firstLine="0" w:firstLineChars="0"/>
        <w:jc w:val="center"/>
        <w:rPr>
          <w:rFonts w:hint="eastAsia" w:ascii="宋体" w:hAnsi="宋体" w:cs="宋体"/>
          <w:b/>
          <w:bCs/>
          <w:sz w:val="30"/>
          <w:szCs w:val="30"/>
        </w:rPr>
      </w:pPr>
      <w:r>
        <w:rPr>
          <w:rFonts w:hint="eastAsia" w:ascii="宋体" w:hAnsi="宋体" w:cs="宋体"/>
          <w:b/>
          <w:bCs/>
          <w:sz w:val="30"/>
          <w:szCs w:val="30"/>
        </w:rPr>
        <w:t>保密管理措施及承诺</w:t>
      </w:r>
    </w:p>
    <w:p w14:paraId="7FEF7317">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5F385F82">
      <w:pPr>
        <w:rPr>
          <w:rFonts w:ascii="Times New Roman" w:hAnsi="Times New Roman" w:cs="Times New Roman"/>
        </w:rPr>
      </w:pPr>
      <w:r>
        <w:rPr>
          <w:rFonts w:ascii="Times New Roman" w:hAnsi="Times New Roman" w:cs="Times New Roman"/>
        </w:rPr>
        <w:br w:type="page"/>
      </w:r>
    </w:p>
    <w:p w14:paraId="75228D23">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p>
    <w:bookmarkEnd w:id="776"/>
    <w:bookmarkEnd w:id="777"/>
    <w:bookmarkEnd w:id="778"/>
    <w:bookmarkEnd w:id="779"/>
    <w:p w14:paraId="6EA23173">
      <w:pPr>
        <w:spacing w:line="240" w:lineRule="auto"/>
        <w:ind w:firstLine="0" w:firstLineChars="0"/>
        <w:jc w:val="center"/>
        <w:outlineLvl w:val="2"/>
        <w:rPr>
          <w:rFonts w:ascii="Times New Roman" w:hAnsi="Times New Roman" w:cs="Times New Roman"/>
          <w:szCs w:val="21"/>
        </w:rPr>
      </w:pPr>
      <w:bookmarkStart w:id="785" w:name="_Toc10"/>
      <w:bookmarkStart w:id="786" w:name="_Toc26783975"/>
      <w:bookmarkStart w:id="787" w:name="_Toc49935376"/>
      <w:bookmarkStart w:id="788" w:name="_Toc68090096"/>
      <w:bookmarkStart w:id="789" w:name="OLE_LINK155"/>
      <w:r>
        <w:rPr>
          <w:rFonts w:ascii="Times New Roman" w:hAnsi="Times New Roman" w:eastAsia="黑体" w:cs="Times New Roman"/>
          <w:sz w:val="28"/>
          <w:szCs w:val="28"/>
        </w:rPr>
        <w:t>其它</w:t>
      </w:r>
      <w:r>
        <w:rPr>
          <w:rFonts w:hint="eastAsia" w:ascii="Times New Roman" w:hAnsi="Times New Roman" w:eastAsia="黑体" w:cs="Times New Roman"/>
          <w:sz w:val="28"/>
          <w:szCs w:val="28"/>
        </w:rPr>
        <w:t>商务</w:t>
      </w:r>
      <w:r>
        <w:rPr>
          <w:rFonts w:ascii="Times New Roman" w:hAnsi="Times New Roman" w:eastAsia="黑体" w:cs="Times New Roman"/>
          <w:sz w:val="28"/>
          <w:szCs w:val="28"/>
        </w:rPr>
        <w:t>资料</w:t>
      </w:r>
      <w:bookmarkEnd w:id="785"/>
      <w:bookmarkEnd w:id="786"/>
      <w:bookmarkEnd w:id="787"/>
      <w:bookmarkEnd w:id="788"/>
    </w:p>
    <w:p w14:paraId="709A99A6">
      <w:pPr>
        <w:ind w:firstLine="422"/>
        <w:rPr>
          <w:rFonts w:hint="eastAsia" w:ascii="宋体" w:hAnsi="宋体" w:cs="宋体"/>
          <w:b/>
          <w:bCs/>
          <w:szCs w:val="21"/>
        </w:rPr>
      </w:pPr>
      <w:r>
        <w:rPr>
          <w:rFonts w:hint="eastAsia" w:ascii="宋体" w:hAnsi="宋体" w:cs="宋体"/>
          <w:b/>
          <w:bCs/>
          <w:szCs w:val="21"/>
        </w:rPr>
        <w:t>以下内容根据项目商务部分评分内容进行编制：</w:t>
      </w:r>
    </w:p>
    <w:p w14:paraId="6D562FC4">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r>
        <w:rPr>
          <w:rFonts w:hint="eastAsia" w:hAnsi="宋体"/>
          <w:b/>
          <w:sz w:val="28"/>
          <w:szCs w:val="28"/>
          <w:lang w:val="en-US" w:eastAsia="zh-CN"/>
        </w:rPr>
        <w:t>1</w:t>
      </w:r>
      <w:r>
        <w:rPr>
          <w:rFonts w:hint="eastAsia" w:hAnsi="宋体"/>
          <w:b/>
          <w:sz w:val="28"/>
          <w:szCs w:val="28"/>
        </w:rPr>
        <w:t>：</w:t>
      </w:r>
    </w:p>
    <w:p w14:paraId="798FB282">
      <w:pPr>
        <w:ind w:firstLine="0" w:firstLineChars="0"/>
        <w:jc w:val="center"/>
        <w:rPr>
          <w:rFonts w:hint="eastAsia" w:ascii="宋体" w:hAnsi="宋体" w:cs="宋体"/>
          <w:b/>
          <w:bCs/>
          <w:sz w:val="30"/>
          <w:szCs w:val="30"/>
        </w:rPr>
      </w:pPr>
      <w:r>
        <w:rPr>
          <w:rFonts w:hint="eastAsia" w:ascii="宋体" w:hAnsi="宋体" w:cs="宋体"/>
          <w:b/>
          <w:bCs/>
          <w:sz w:val="30"/>
          <w:szCs w:val="30"/>
        </w:rPr>
        <w:t>项目人员投入情况</w:t>
      </w:r>
    </w:p>
    <w:p w14:paraId="66B7BBF2">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27464BA9">
      <w:pPr>
        <w:ind w:firstLine="0" w:firstLineChars="0"/>
        <w:rPr>
          <w:rFonts w:hint="eastAsia"/>
        </w:rPr>
      </w:pPr>
    </w:p>
    <w:p w14:paraId="38F8F38C">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29C88414">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r>
        <w:rPr>
          <w:rFonts w:hint="eastAsia" w:hAnsi="宋体"/>
          <w:b/>
          <w:sz w:val="28"/>
          <w:szCs w:val="28"/>
          <w:lang w:val="en-US" w:eastAsia="zh-CN"/>
        </w:rPr>
        <w:t>2</w:t>
      </w:r>
      <w:r>
        <w:rPr>
          <w:rFonts w:hint="eastAsia" w:hAnsi="宋体"/>
          <w:b/>
          <w:sz w:val="28"/>
          <w:szCs w:val="28"/>
        </w:rPr>
        <w:t>：</w:t>
      </w:r>
    </w:p>
    <w:p w14:paraId="2DC60DA3">
      <w:pPr>
        <w:spacing w:line="360" w:lineRule="auto"/>
        <w:ind w:firstLine="0" w:firstLineChars="0"/>
        <w:jc w:val="center"/>
        <w:rPr>
          <w:rFonts w:ascii="宋体"/>
          <w:b/>
          <w:bCs/>
          <w:sz w:val="32"/>
          <w:szCs w:val="32"/>
        </w:rPr>
      </w:pPr>
      <w:r>
        <w:rPr>
          <w:rFonts w:hint="eastAsia" w:ascii="宋体"/>
          <w:b/>
          <w:bCs/>
          <w:sz w:val="32"/>
          <w:szCs w:val="32"/>
        </w:rPr>
        <w:t>投标人类似案例</w:t>
      </w:r>
    </w:p>
    <w:p w14:paraId="3AAC5613">
      <w:pPr>
        <w:ind w:firstLine="420"/>
        <w:rPr>
          <w:rFonts w:hint="eastAsia" w:hAnsi="宋体" w:eastAsia="宋体" w:cs="宋体"/>
          <w:szCs w:val="21"/>
          <w:lang w:val="en-US" w:eastAsia="zh-CN"/>
        </w:rPr>
      </w:pPr>
      <w:r>
        <w:rPr>
          <w:rFonts w:hint="eastAsia" w:hAnsi="宋体" w:eastAsia="宋体" w:cs="宋体"/>
          <w:szCs w:val="21"/>
          <w:lang w:val="en-US" w:eastAsia="zh-CN"/>
        </w:rPr>
        <w:t xml:space="preserve">项目名称：                                     </w:t>
      </w:r>
    </w:p>
    <w:p w14:paraId="64DA4BDD">
      <w:pPr>
        <w:ind w:firstLine="420"/>
        <w:rPr>
          <w:rFonts w:hint="default" w:hAnsi="宋体" w:eastAsia="宋体" w:cs="宋体"/>
          <w:szCs w:val="21"/>
          <w:lang w:val="en-US" w:eastAsia="zh-CN"/>
        </w:rPr>
      </w:pPr>
      <w:r>
        <w:rPr>
          <w:rFonts w:hint="eastAsia" w:hAnsi="宋体" w:eastAsia="宋体" w:cs="宋体"/>
          <w:szCs w:val="21"/>
          <w:lang w:val="en-US" w:eastAsia="zh-CN"/>
        </w:rPr>
        <w:t>标段：</w:t>
      </w:r>
    </w:p>
    <w:tbl>
      <w:tblPr>
        <w:tblStyle w:val="36"/>
        <w:tblW w:w="8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1255"/>
        <w:gridCol w:w="1114"/>
        <w:gridCol w:w="1115"/>
        <w:gridCol w:w="598"/>
      </w:tblGrid>
      <w:tr w14:paraId="2E1D0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vAlign w:val="center"/>
          </w:tcPr>
          <w:p w14:paraId="5F4BF200">
            <w:pPr>
              <w:spacing w:line="360" w:lineRule="auto"/>
              <w:ind w:firstLine="0" w:firstLineChars="0"/>
              <w:jc w:val="center"/>
              <w:rPr>
                <w:rFonts w:ascii="宋体" w:hAnsi="宋体"/>
                <w:szCs w:val="21"/>
              </w:rPr>
            </w:pPr>
            <w:r>
              <w:rPr>
                <w:rFonts w:ascii="宋体" w:hAnsi="宋体"/>
                <w:szCs w:val="21"/>
              </w:rPr>
              <w:t>序号</w:t>
            </w:r>
          </w:p>
        </w:tc>
        <w:tc>
          <w:tcPr>
            <w:tcW w:w="1233" w:type="dxa"/>
            <w:vAlign w:val="center"/>
          </w:tcPr>
          <w:p w14:paraId="213A0749">
            <w:pPr>
              <w:spacing w:line="360" w:lineRule="auto"/>
              <w:ind w:firstLine="0" w:firstLineChars="0"/>
              <w:jc w:val="center"/>
              <w:rPr>
                <w:rFonts w:ascii="宋体" w:hAnsi="宋体"/>
                <w:szCs w:val="21"/>
              </w:rPr>
            </w:pPr>
            <w:r>
              <w:rPr>
                <w:rFonts w:hint="eastAsia" w:ascii="宋体" w:hAnsi="宋体"/>
                <w:szCs w:val="21"/>
              </w:rPr>
              <w:t>项目名称</w:t>
            </w:r>
          </w:p>
        </w:tc>
        <w:tc>
          <w:tcPr>
            <w:tcW w:w="1322" w:type="dxa"/>
          </w:tcPr>
          <w:p w14:paraId="2DF989AB">
            <w:pPr>
              <w:keepNext/>
              <w:keepLines/>
              <w:spacing w:before="120" w:after="120" w:line="360" w:lineRule="auto"/>
              <w:ind w:firstLine="0" w:firstLineChars="0"/>
              <w:jc w:val="center"/>
              <w:outlineLvl w:val="1"/>
              <w:rPr>
                <w:rFonts w:ascii="宋体" w:hAnsi="宋体"/>
                <w:szCs w:val="21"/>
              </w:rPr>
            </w:pPr>
            <w:bookmarkStart w:id="790" w:name="_Toc2560"/>
            <w:bookmarkStart w:id="791" w:name="_Toc1309"/>
            <w:bookmarkStart w:id="792" w:name="_Toc23969"/>
            <w:r>
              <w:rPr>
                <w:rFonts w:hint="eastAsia" w:ascii="Arial" w:hAnsi="Arial"/>
                <w:szCs w:val="21"/>
              </w:rPr>
              <w:t>委托人</w:t>
            </w:r>
            <w:bookmarkEnd w:id="790"/>
            <w:bookmarkEnd w:id="791"/>
            <w:bookmarkEnd w:id="792"/>
          </w:p>
        </w:tc>
        <w:tc>
          <w:tcPr>
            <w:tcW w:w="1179" w:type="dxa"/>
          </w:tcPr>
          <w:p w14:paraId="690D4CFB">
            <w:pPr>
              <w:keepNext/>
              <w:keepLines/>
              <w:spacing w:before="120" w:after="120" w:line="360" w:lineRule="auto"/>
              <w:ind w:firstLine="0" w:firstLineChars="0"/>
              <w:jc w:val="center"/>
              <w:outlineLvl w:val="1"/>
              <w:rPr>
                <w:rFonts w:ascii="宋体" w:hAnsi="宋体"/>
                <w:szCs w:val="21"/>
              </w:rPr>
            </w:pPr>
            <w:bookmarkStart w:id="793" w:name="_Toc5369"/>
            <w:bookmarkStart w:id="794" w:name="_Toc14748"/>
            <w:bookmarkStart w:id="795" w:name="_Toc25555"/>
            <w:r>
              <w:rPr>
                <w:rFonts w:hint="eastAsia" w:ascii="Arial" w:hAnsi="Arial"/>
                <w:szCs w:val="21"/>
              </w:rPr>
              <w:t>联系电话</w:t>
            </w:r>
            <w:bookmarkEnd w:id="793"/>
            <w:bookmarkEnd w:id="794"/>
            <w:bookmarkEnd w:id="795"/>
          </w:p>
        </w:tc>
        <w:tc>
          <w:tcPr>
            <w:tcW w:w="1255" w:type="dxa"/>
          </w:tcPr>
          <w:p w14:paraId="12CB0843">
            <w:pPr>
              <w:keepNext/>
              <w:keepLines/>
              <w:spacing w:before="120" w:after="120" w:line="360" w:lineRule="auto"/>
              <w:ind w:firstLine="0" w:firstLineChars="0"/>
              <w:jc w:val="center"/>
              <w:outlineLvl w:val="1"/>
              <w:rPr>
                <w:rFonts w:ascii="宋体" w:hAnsi="宋体"/>
                <w:szCs w:val="21"/>
              </w:rPr>
            </w:pPr>
            <w:bookmarkStart w:id="796" w:name="_Toc21035"/>
            <w:bookmarkStart w:id="797" w:name="_Toc3078"/>
            <w:bookmarkStart w:id="798" w:name="_Toc4576"/>
            <w:r>
              <w:rPr>
                <w:rFonts w:hint="eastAsia" w:ascii="Arial" w:hAnsi="Arial"/>
                <w:szCs w:val="21"/>
              </w:rPr>
              <w:t>项目金额</w:t>
            </w:r>
            <w:bookmarkEnd w:id="796"/>
            <w:bookmarkEnd w:id="797"/>
            <w:bookmarkEnd w:id="798"/>
          </w:p>
        </w:tc>
        <w:tc>
          <w:tcPr>
            <w:tcW w:w="1114" w:type="dxa"/>
          </w:tcPr>
          <w:p w14:paraId="08438CCE">
            <w:pPr>
              <w:keepNext/>
              <w:keepLines/>
              <w:spacing w:before="120" w:after="120" w:line="360" w:lineRule="auto"/>
              <w:ind w:firstLine="0" w:firstLineChars="0"/>
              <w:jc w:val="center"/>
              <w:outlineLvl w:val="1"/>
              <w:rPr>
                <w:rFonts w:ascii="宋体" w:hAnsi="宋体"/>
                <w:szCs w:val="21"/>
              </w:rPr>
            </w:pPr>
            <w:bookmarkStart w:id="799" w:name="_Toc4583"/>
            <w:bookmarkStart w:id="800" w:name="_Toc17012"/>
            <w:bookmarkStart w:id="801" w:name="_Toc9439"/>
            <w:r>
              <w:rPr>
                <w:rFonts w:hint="eastAsia" w:ascii="Arial" w:hAnsi="Arial"/>
                <w:szCs w:val="21"/>
              </w:rPr>
              <w:t>项目时间</w:t>
            </w:r>
            <w:bookmarkEnd w:id="799"/>
            <w:bookmarkEnd w:id="800"/>
            <w:bookmarkEnd w:id="801"/>
          </w:p>
        </w:tc>
        <w:tc>
          <w:tcPr>
            <w:tcW w:w="1115" w:type="dxa"/>
          </w:tcPr>
          <w:p w14:paraId="7F283915">
            <w:pPr>
              <w:keepNext/>
              <w:keepLines/>
              <w:spacing w:before="120" w:after="120" w:line="360" w:lineRule="auto"/>
              <w:ind w:firstLine="0" w:firstLineChars="0"/>
              <w:jc w:val="center"/>
              <w:outlineLvl w:val="1"/>
              <w:rPr>
                <w:rFonts w:ascii="宋体" w:hAnsi="宋体"/>
                <w:szCs w:val="21"/>
              </w:rPr>
            </w:pPr>
            <w:bookmarkStart w:id="802" w:name="_Toc20236"/>
            <w:bookmarkStart w:id="803" w:name="_Toc28525"/>
            <w:bookmarkStart w:id="804" w:name="_Toc20139"/>
            <w:r>
              <w:rPr>
                <w:rFonts w:hint="eastAsia" w:ascii="Arial" w:hAnsi="Arial"/>
                <w:szCs w:val="21"/>
              </w:rPr>
              <w:t>评价意见</w:t>
            </w:r>
            <w:bookmarkEnd w:id="802"/>
            <w:bookmarkEnd w:id="803"/>
            <w:bookmarkEnd w:id="804"/>
          </w:p>
        </w:tc>
        <w:tc>
          <w:tcPr>
            <w:tcW w:w="598" w:type="dxa"/>
            <w:vAlign w:val="center"/>
          </w:tcPr>
          <w:p w14:paraId="4D1349D9">
            <w:pPr>
              <w:spacing w:line="360" w:lineRule="auto"/>
              <w:ind w:firstLine="0" w:firstLineChars="0"/>
              <w:jc w:val="center"/>
              <w:rPr>
                <w:rFonts w:ascii="宋体" w:hAnsi="宋体"/>
                <w:szCs w:val="21"/>
              </w:rPr>
            </w:pPr>
            <w:r>
              <w:rPr>
                <w:rFonts w:ascii="宋体" w:hAnsi="宋体"/>
                <w:szCs w:val="21"/>
              </w:rPr>
              <w:t>备注</w:t>
            </w:r>
          </w:p>
        </w:tc>
      </w:tr>
      <w:tr w14:paraId="7045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515AEEBC">
            <w:pPr>
              <w:spacing w:line="360" w:lineRule="auto"/>
              <w:ind w:firstLine="0" w:firstLineChars="0"/>
              <w:rPr>
                <w:rFonts w:ascii="宋体" w:hAnsi="宋体"/>
                <w:szCs w:val="21"/>
              </w:rPr>
            </w:pPr>
          </w:p>
        </w:tc>
        <w:tc>
          <w:tcPr>
            <w:tcW w:w="1233" w:type="dxa"/>
          </w:tcPr>
          <w:p w14:paraId="5CFDE429">
            <w:pPr>
              <w:spacing w:line="360" w:lineRule="auto"/>
              <w:ind w:firstLine="0" w:firstLineChars="0"/>
              <w:rPr>
                <w:rFonts w:ascii="宋体" w:hAnsi="宋体"/>
                <w:szCs w:val="21"/>
              </w:rPr>
            </w:pPr>
          </w:p>
        </w:tc>
        <w:tc>
          <w:tcPr>
            <w:tcW w:w="1322" w:type="dxa"/>
          </w:tcPr>
          <w:p w14:paraId="3F5BCB80">
            <w:pPr>
              <w:spacing w:line="360" w:lineRule="auto"/>
              <w:ind w:firstLine="0" w:firstLineChars="0"/>
              <w:rPr>
                <w:rFonts w:ascii="宋体" w:hAnsi="宋体"/>
                <w:szCs w:val="21"/>
              </w:rPr>
            </w:pPr>
          </w:p>
        </w:tc>
        <w:tc>
          <w:tcPr>
            <w:tcW w:w="1179" w:type="dxa"/>
          </w:tcPr>
          <w:p w14:paraId="0F776C73">
            <w:pPr>
              <w:spacing w:line="360" w:lineRule="auto"/>
              <w:ind w:firstLine="0" w:firstLineChars="0"/>
              <w:rPr>
                <w:rFonts w:ascii="宋体" w:hAnsi="宋体"/>
                <w:szCs w:val="21"/>
              </w:rPr>
            </w:pPr>
          </w:p>
        </w:tc>
        <w:tc>
          <w:tcPr>
            <w:tcW w:w="1255" w:type="dxa"/>
          </w:tcPr>
          <w:p w14:paraId="77A975E4">
            <w:pPr>
              <w:spacing w:line="360" w:lineRule="auto"/>
              <w:ind w:firstLine="0" w:firstLineChars="0"/>
              <w:rPr>
                <w:rFonts w:ascii="宋体" w:hAnsi="宋体"/>
                <w:szCs w:val="21"/>
              </w:rPr>
            </w:pPr>
          </w:p>
        </w:tc>
        <w:tc>
          <w:tcPr>
            <w:tcW w:w="1114" w:type="dxa"/>
          </w:tcPr>
          <w:p w14:paraId="1F49338C">
            <w:pPr>
              <w:spacing w:line="360" w:lineRule="auto"/>
              <w:ind w:firstLine="0" w:firstLineChars="0"/>
              <w:rPr>
                <w:rFonts w:ascii="宋体" w:hAnsi="宋体"/>
                <w:szCs w:val="21"/>
              </w:rPr>
            </w:pPr>
          </w:p>
        </w:tc>
        <w:tc>
          <w:tcPr>
            <w:tcW w:w="1115" w:type="dxa"/>
          </w:tcPr>
          <w:p w14:paraId="086F7B55">
            <w:pPr>
              <w:spacing w:line="360" w:lineRule="auto"/>
              <w:ind w:firstLine="0" w:firstLineChars="0"/>
              <w:rPr>
                <w:rFonts w:ascii="宋体" w:hAnsi="宋体"/>
                <w:szCs w:val="21"/>
              </w:rPr>
            </w:pPr>
          </w:p>
        </w:tc>
        <w:tc>
          <w:tcPr>
            <w:tcW w:w="598" w:type="dxa"/>
          </w:tcPr>
          <w:p w14:paraId="709A8896">
            <w:pPr>
              <w:spacing w:line="360" w:lineRule="auto"/>
              <w:ind w:firstLine="0" w:firstLineChars="0"/>
              <w:rPr>
                <w:rFonts w:ascii="宋体" w:hAnsi="宋体"/>
                <w:szCs w:val="21"/>
              </w:rPr>
            </w:pPr>
          </w:p>
        </w:tc>
      </w:tr>
      <w:tr w14:paraId="3FFD7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381236AF">
            <w:pPr>
              <w:spacing w:line="360" w:lineRule="auto"/>
              <w:ind w:firstLine="0" w:firstLineChars="0"/>
              <w:rPr>
                <w:rFonts w:ascii="宋体" w:hAnsi="宋体"/>
                <w:szCs w:val="21"/>
              </w:rPr>
            </w:pPr>
          </w:p>
        </w:tc>
        <w:tc>
          <w:tcPr>
            <w:tcW w:w="1233" w:type="dxa"/>
          </w:tcPr>
          <w:p w14:paraId="280A47FC">
            <w:pPr>
              <w:spacing w:line="360" w:lineRule="auto"/>
              <w:ind w:firstLine="0" w:firstLineChars="0"/>
              <w:rPr>
                <w:rFonts w:ascii="宋体" w:hAnsi="宋体"/>
                <w:szCs w:val="21"/>
              </w:rPr>
            </w:pPr>
          </w:p>
        </w:tc>
        <w:tc>
          <w:tcPr>
            <w:tcW w:w="1322" w:type="dxa"/>
          </w:tcPr>
          <w:p w14:paraId="4084845F">
            <w:pPr>
              <w:spacing w:line="360" w:lineRule="auto"/>
              <w:ind w:firstLine="0" w:firstLineChars="0"/>
              <w:rPr>
                <w:rFonts w:ascii="宋体" w:hAnsi="宋体"/>
                <w:szCs w:val="21"/>
              </w:rPr>
            </w:pPr>
          </w:p>
        </w:tc>
        <w:tc>
          <w:tcPr>
            <w:tcW w:w="1179" w:type="dxa"/>
          </w:tcPr>
          <w:p w14:paraId="001419F6">
            <w:pPr>
              <w:spacing w:line="360" w:lineRule="auto"/>
              <w:ind w:firstLine="0" w:firstLineChars="0"/>
              <w:rPr>
                <w:rFonts w:ascii="宋体" w:hAnsi="宋体"/>
                <w:szCs w:val="21"/>
              </w:rPr>
            </w:pPr>
          </w:p>
        </w:tc>
        <w:tc>
          <w:tcPr>
            <w:tcW w:w="1255" w:type="dxa"/>
          </w:tcPr>
          <w:p w14:paraId="30B91687">
            <w:pPr>
              <w:spacing w:line="360" w:lineRule="auto"/>
              <w:ind w:firstLine="0" w:firstLineChars="0"/>
              <w:rPr>
                <w:rFonts w:ascii="宋体" w:hAnsi="宋体"/>
                <w:szCs w:val="21"/>
              </w:rPr>
            </w:pPr>
          </w:p>
        </w:tc>
        <w:tc>
          <w:tcPr>
            <w:tcW w:w="1114" w:type="dxa"/>
          </w:tcPr>
          <w:p w14:paraId="02B18AC8">
            <w:pPr>
              <w:spacing w:line="360" w:lineRule="auto"/>
              <w:ind w:firstLine="0" w:firstLineChars="0"/>
              <w:rPr>
                <w:rFonts w:ascii="宋体" w:hAnsi="宋体"/>
                <w:szCs w:val="21"/>
              </w:rPr>
            </w:pPr>
          </w:p>
        </w:tc>
        <w:tc>
          <w:tcPr>
            <w:tcW w:w="1115" w:type="dxa"/>
          </w:tcPr>
          <w:p w14:paraId="79673F46">
            <w:pPr>
              <w:spacing w:line="360" w:lineRule="auto"/>
              <w:ind w:firstLine="0" w:firstLineChars="0"/>
              <w:rPr>
                <w:rFonts w:ascii="宋体" w:hAnsi="宋体"/>
                <w:szCs w:val="21"/>
              </w:rPr>
            </w:pPr>
          </w:p>
        </w:tc>
        <w:tc>
          <w:tcPr>
            <w:tcW w:w="598" w:type="dxa"/>
          </w:tcPr>
          <w:p w14:paraId="6544D944">
            <w:pPr>
              <w:spacing w:line="360" w:lineRule="auto"/>
              <w:ind w:firstLine="0" w:firstLineChars="0"/>
              <w:rPr>
                <w:rFonts w:ascii="宋体" w:hAnsi="宋体"/>
                <w:szCs w:val="21"/>
              </w:rPr>
            </w:pPr>
          </w:p>
        </w:tc>
      </w:tr>
      <w:tr w14:paraId="7FC53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720" w:type="dxa"/>
          </w:tcPr>
          <w:p w14:paraId="7BDCC9B4">
            <w:pPr>
              <w:spacing w:line="360" w:lineRule="auto"/>
              <w:ind w:firstLine="0" w:firstLineChars="0"/>
              <w:rPr>
                <w:rFonts w:ascii="宋体" w:hAnsi="宋体"/>
                <w:szCs w:val="21"/>
              </w:rPr>
            </w:pPr>
          </w:p>
        </w:tc>
        <w:tc>
          <w:tcPr>
            <w:tcW w:w="1233" w:type="dxa"/>
          </w:tcPr>
          <w:p w14:paraId="3E6DBF4D">
            <w:pPr>
              <w:spacing w:line="360" w:lineRule="auto"/>
              <w:ind w:firstLine="0" w:firstLineChars="0"/>
              <w:rPr>
                <w:rFonts w:ascii="宋体" w:hAnsi="宋体"/>
                <w:szCs w:val="21"/>
              </w:rPr>
            </w:pPr>
          </w:p>
        </w:tc>
        <w:tc>
          <w:tcPr>
            <w:tcW w:w="1322" w:type="dxa"/>
          </w:tcPr>
          <w:p w14:paraId="0C4E32D4">
            <w:pPr>
              <w:spacing w:line="360" w:lineRule="auto"/>
              <w:ind w:firstLine="0" w:firstLineChars="0"/>
              <w:rPr>
                <w:rFonts w:ascii="宋体" w:hAnsi="宋体"/>
                <w:szCs w:val="21"/>
              </w:rPr>
            </w:pPr>
          </w:p>
        </w:tc>
        <w:tc>
          <w:tcPr>
            <w:tcW w:w="1179" w:type="dxa"/>
          </w:tcPr>
          <w:p w14:paraId="05DC9553">
            <w:pPr>
              <w:spacing w:line="360" w:lineRule="auto"/>
              <w:ind w:firstLine="0" w:firstLineChars="0"/>
              <w:rPr>
                <w:rFonts w:ascii="宋体" w:hAnsi="宋体"/>
                <w:szCs w:val="21"/>
              </w:rPr>
            </w:pPr>
          </w:p>
        </w:tc>
        <w:tc>
          <w:tcPr>
            <w:tcW w:w="1255" w:type="dxa"/>
          </w:tcPr>
          <w:p w14:paraId="406473EE">
            <w:pPr>
              <w:spacing w:line="360" w:lineRule="auto"/>
              <w:ind w:firstLine="0" w:firstLineChars="0"/>
              <w:rPr>
                <w:rFonts w:ascii="宋体" w:hAnsi="宋体"/>
                <w:szCs w:val="21"/>
              </w:rPr>
            </w:pPr>
          </w:p>
        </w:tc>
        <w:tc>
          <w:tcPr>
            <w:tcW w:w="1114" w:type="dxa"/>
          </w:tcPr>
          <w:p w14:paraId="3FD89B12">
            <w:pPr>
              <w:spacing w:line="360" w:lineRule="auto"/>
              <w:ind w:firstLine="0" w:firstLineChars="0"/>
              <w:rPr>
                <w:rFonts w:ascii="宋体" w:hAnsi="宋体"/>
                <w:szCs w:val="21"/>
              </w:rPr>
            </w:pPr>
          </w:p>
        </w:tc>
        <w:tc>
          <w:tcPr>
            <w:tcW w:w="1115" w:type="dxa"/>
          </w:tcPr>
          <w:p w14:paraId="10244DB6">
            <w:pPr>
              <w:spacing w:line="360" w:lineRule="auto"/>
              <w:ind w:firstLine="0" w:firstLineChars="0"/>
              <w:rPr>
                <w:rFonts w:ascii="宋体" w:hAnsi="宋体"/>
                <w:szCs w:val="21"/>
              </w:rPr>
            </w:pPr>
          </w:p>
        </w:tc>
        <w:tc>
          <w:tcPr>
            <w:tcW w:w="598" w:type="dxa"/>
          </w:tcPr>
          <w:p w14:paraId="5BCEEFD0">
            <w:pPr>
              <w:spacing w:line="360" w:lineRule="auto"/>
              <w:ind w:firstLine="0" w:firstLineChars="0"/>
              <w:rPr>
                <w:rFonts w:ascii="宋体" w:hAnsi="宋体"/>
                <w:szCs w:val="21"/>
              </w:rPr>
            </w:pPr>
          </w:p>
        </w:tc>
      </w:tr>
    </w:tbl>
    <w:p w14:paraId="2C0B3A16">
      <w:pPr>
        <w:ind w:firstLine="0" w:firstLineChars="0"/>
        <w:rPr>
          <w:rFonts w:hAnsi="宋体"/>
          <w:szCs w:val="21"/>
        </w:rPr>
      </w:pPr>
    </w:p>
    <w:p w14:paraId="5AA11AC6">
      <w:pPr>
        <w:spacing w:line="360" w:lineRule="auto"/>
        <w:ind w:firstLine="0" w:firstLineChars="0"/>
        <w:rPr>
          <w:rFonts w:ascii="宋体" w:hAnsi="宋体"/>
          <w:szCs w:val="21"/>
        </w:rPr>
      </w:pPr>
      <w:r>
        <w:rPr>
          <w:rFonts w:ascii="宋体" w:hAnsi="宋体"/>
          <w:szCs w:val="21"/>
        </w:rPr>
        <w:t>注：</w:t>
      </w:r>
    </w:p>
    <w:p w14:paraId="16A0EDC1">
      <w:pPr>
        <w:spacing w:line="360" w:lineRule="auto"/>
        <w:ind w:firstLine="0" w:firstLineChars="0"/>
        <w:rPr>
          <w:rFonts w:ascii="宋体" w:hAnsi="宋体"/>
          <w:bCs/>
          <w:color w:val="auto"/>
          <w:szCs w:val="21"/>
        </w:rPr>
      </w:pPr>
      <w:r>
        <w:rPr>
          <w:rFonts w:ascii="宋体" w:hAnsi="宋体"/>
          <w:color w:val="auto"/>
          <w:szCs w:val="21"/>
        </w:rPr>
        <w:t>1</w:t>
      </w:r>
      <w:r>
        <w:rPr>
          <w:rFonts w:hint="eastAsia" w:ascii="宋体" w:hAnsi="宋体"/>
          <w:color w:val="auto"/>
          <w:szCs w:val="21"/>
        </w:rPr>
        <w:t>.类似业绩指从事过界线与不动产测绘相关类似业绩；提供合同协议书或中标通知书扫描件作为证明材料（分包合同不计入类似业绩），否则不得分</w:t>
      </w:r>
      <w:r>
        <w:rPr>
          <w:rFonts w:hint="eastAsia" w:ascii="宋体" w:hAnsi="宋体" w:eastAsia="宋体" w:cs="宋体"/>
          <w:color w:val="auto"/>
          <w:szCs w:val="21"/>
        </w:rPr>
        <w:t>。</w:t>
      </w:r>
    </w:p>
    <w:p w14:paraId="6625012A">
      <w:pPr>
        <w:spacing w:line="360" w:lineRule="auto"/>
        <w:ind w:firstLine="0" w:firstLineChars="0"/>
        <w:rPr>
          <w:rFonts w:ascii="宋体" w:hAnsi="宋体"/>
          <w:szCs w:val="21"/>
        </w:rPr>
      </w:pPr>
      <w:r>
        <w:rPr>
          <w:rFonts w:hint="eastAsia" w:ascii="宋体" w:hAnsi="宋体"/>
          <w:bCs/>
          <w:szCs w:val="21"/>
        </w:rPr>
        <w:t>2.投标人可根据实际情况拓展本表。</w:t>
      </w:r>
    </w:p>
    <w:p w14:paraId="2ADA51E2">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1204F0EF">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r>
        <w:rPr>
          <w:rFonts w:hint="eastAsia" w:hAnsi="宋体"/>
          <w:b/>
          <w:sz w:val="28"/>
          <w:szCs w:val="28"/>
          <w:lang w:val="en-US" w:eastAsia="zh-CN"/>
        </w:rPr>
        <w:t>3</w:t>
      </w:r>
      <w:r>
        <w:rPr>
          <w:rFonts w:hint="eastAsia" w:hAnsi="宋体"/>
          <w:b/>
          <w:sz w:val="28"/>
          <w:szCs w:val="28"/>
        </w:rPr>
        <w:t>：</w:t>
      </w:r>
    </w:p>
    <w:p w14:paraId="0675E57F">
      <w:pPr>
        <w:ind w:firstLine="562"/>
        <w:jc w:val="center"/>
        <w:rPr>
          <w:rFonts w:ascii="Times New Roman" w:hAnsi="Times New Roman" w:cs="Times New Roman"/>
          <w:b/>
          <w:bCs/>
          <w:sz w:val="28"/>
          <w:szCs w:val="28"/>
        </w:rPr>
      </w:pPr>
      <w:r>
        <w:rPr>
          <w:rFonts w:ascii="Times New Roman" w:hAnsi="Times New Roman" w:cs="Times New Roman"/>
          <w:b/>
          <w:bCs/>
          <w:sz w:val="28"/>
          <w:szCs w:val="28"/>
        </w:rPr>
        <w:t>招标文件要求及投标人认为有必要提供的其它</w:t>
      </w:r>
      <w:r>
        <w:rPr>
          <w:rFonts w:hint="eastAsia" w:ascii="Times New Roman" w:hAnsi="Times New Roman" w:cs="Times New Roman"/>
          <w:b/>
          <w:bCs/>
          <w:sz w:val="28"/>
          <w:szCs w:val="28"/>
        </w:rPr>
        <w:t>商务</w:t>
      </w:r>
      <w:r>
        <w:rPr>
          <w:rFonts w:hint="eastAsia" w:ascii="Times New Roman" w:hAnsi="Times New Roman" w:cs="Times New Roman"/>
          <w:b/>
          <w:bCs/>
          <w:sz w:val="28"/>
          <w:szCs w:val="28"/>
          <w:lang w:val="en-US" w:eastAsia="zh-CN"/>
        </w:rPr>
        <w:t>技术</w:t>
      </w:r>
      <w:r>
        <w:rPr>
          <w:rFonts w:ascii="Times New Roman" w:hAnsi="Times New Roman" w:cs="Times New Roman"/>
          <w:b/>
          <w:bCs/>
          <w:sz w:val="28"/>
          <w:szCs w:val="28"/>
        </w:rPr>
        <w:t>资料</w:t>
      </w:r>
      <w:bookmarkEnd w:id="780"/>
      <w:bookmarkEnd w:id="781"/>
      <w:bookmarkEnd w:id="782"/>
      <w:bookmarkEnd w:id="783"/>
      <w:bookmarkEnd w:id="784"/>
      <w:bookmarkEnd w:id="789"/>
    </w:p>
    <w:p w14:paraId="7C759AA9">
      <w:pPr>
        <w:rPr>
          <w:rFonts w:ascii="Times New Roman" w:hAnsi="Times New Roman" w:cs="Times New Roman"/>
          <w:b/>
          <w:bCs/>
          <w:sz w:val="28"/>
          <w:szCs w:val="28"/>
        </w:rPr>
      </w:pPr>
      <w:r>
        <w:rPr>
          <w:rFonts w:ascii="Times New Roman" w:hAnsi="Times New Roman" w:cs="Times New Roman"/>
          <w:b/>
          <w:bCs/>
          <w:sz w:val="28"/>
          <w:szCs w:val="28"/>
        </w:rPr>
        <w:br w:type="page"/>
      </w:r>
    </w:p>
    <w:p w14:paraId="6356FAC2">
      <w:pPr>
        <w:pStyle w:val="3"/>
        <w:spacing w:before="156"/>
        <w:rPr>
          <w:rFonts w:hint="eastAsia" w:hAnsi="宋体"/>
          <w:szCs w:val="28"/>
        </w:rPr>
      </w:pPr>
      <w:r>
        <w:rPr>
          <w:rFonts w:hint="eastAsia" w:hAnsi="宋体"/>
          <w:szCs w:val="28"/>
        </w:rPr>
        <w:t>格式</w:t>
      </w:r>
      <w:r>
        <w:rPr>
          <w:rFonts w:hint="eastAsia" w:hAnsi="宋体"/>
          <w:szCs w:val="28"/>
          <w:lang w:val="en-US" w:eastAsia="zh-CN"/>
        </w:rPr>
        <w:t>5</w:t>
      </w:r>
      <w:r>
        <w:rPr>
          <w:rFonts w:hint="eastAsia" w:hAnsi="宋体"/>
          <w:szCs w:val="28"/>
        </w:rPr>
        <w:t>：</w:t>
      </w:r>
    </w:p>
    <w:p w14:paraId="2F8D13F0">
      <w:pPr>
        <w:pStyle w:val="3"/>
        <w:spacing w:before="156"/>
        <w:jc w:val="center"/>
        <w:rPr>
          <w:rFonts w:ascii="Times New Roman" w:hAnsi="Times New Roman"/>
          <w:bCs w:val="0"/>
        </w:rPr>
      </w:pPr>
      <w:r>
        <w:rPr>
          <w:rFonts w:hint="eastAsia" w:ascii="Times New Roman" w:hAnsi="Times New Roman"/>
          <w:bCs w:val="0"/>
        </w:rPr>
        <w:t>构成投标文件的其他资料</w:t>
      </w:r>
    </w:p>
    <w:p w14:paraId="3883D854">
      <w:pPr>
        <w:ind w:firstLine="420"/>
        <w:jc w:val="center"/>
        <w:rPr>
          <w:rFonts w:hint="eastAsia" w:ascii="宋体" w:hAnsi="宋体"/>
          <w:szCs w:val="21"/>
        </w:rPr>
      </w:pPr>
      <w:r>
        <w:rPr>
          <w:rFonts w:hint="eastAsia" w:ascii="宋体" w:hAnsi="宋体"/>
          <w:szCs w:val="21"/>
        </w:rPr>
        <w:t>（</w:t>
      </w:r>
      <w:r>
        <w:rPr>
          <w:rFonts w:ascii="宋体" w:hAnsi="宋体"/>
          <w:szCs w:val="21"/>
        </w:rPr>
        <w:t>自拟格式</w:t>
      </w:r>
      <w:r>
        <w:rPr>
          <w:rFonts w:hint="eastAsia" w:ascii="宋体" w:hAnsi="宋体"/>
          <w:szCs w:val="21"/>
        </w:rPr>
        <w:t>)</w:t>
      </w:r>
    </w:p>
    <w:p w14:paraId="39DF67AE">
      <w:pPr>
        <w:widowControl/>
        <w:spacing w:line="440" w:lineRule="exact"/>
        <w:ind w:firstLine="420"/>
        <w:jc w:val="left"/>
        <w:rPr>
          <w:rFonts w:hint="eastAsia" w:ascii="宋体" w:hAnsi="宋体" w:cs="宋体"/>
          <w:szCs w:val="21"/>
        </w:rPr>
      </w:pPr>
      <w:r>
        <w:rPr>
          <w:rFonts w:hint="eastAsia" w:ascii="宋体" w:hAnsi="宋体" w:cs="宋体"/>
          <w:szCs w:val="21"/>
        </w:rPr>
        <w:t>1.第五章《采购需求》中要求提供的其他资料；</w:t>
      </w:r>
    </w:p>
    <w:p w14:paraId="2185D079">
      <w:pPr>
        <w:widowControl/>
        <w:spacing w:line="440" w:lineRule="exact"/>
        <w:ind w:firstLine="420"/>
        <w:jc w:val="left"/>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rPr>
        <w:t>投标文件中所涉及到的相关资料及证明文件或投标人认为必须提供的其他相关资料。</w:t>
      </w:r>
    </w:p>
    <w:p w14:paraId="0C378C66">
      <w:pPr>
        <w:rPr>
          <w:rFonts w:hint="eastAsia" w:hAnsi="宋体"/>
          <w:b/>
          <w:sz w:val="28"/>
          <w:szCs w:val="28"/>
        </w:rPr>
      </w:pPr>
      <w:r>
        <w:rPr>
          <w:rFonts w:hint="eastAsia" w:hAnsi="宋体"/>
          <w:b/>
          <w:sz w:val="28"/>
          <w:szCs w:val="28"/>
        </w:rPr>
        <w:br w:type="page"/>
      </w:r>
    </w:p>
    <w:p w14:paraId="1C101105">
      <w:pPr>
        <w:pStyle w:val="2"/>
        <w:spacing w:before="156"/>
        <w:rPr>
          <w:rFonts w:ascii="Times New Roman" w:hAnsi="Times New Roman" w:cs="Times New Roman"/>
        </w:rPr>
      </w:pPr>
      <w:r>
        <w:rPr>
          <w:rFonts w:ascii="Times New Roman" w:hAnsi="Times New Roman" w:cs="Times New Roman"/>
        </w:rPr>
        <w:t>第五章</w:t>
      </w:r>
      <w:r>
        <w:rPr>
          <w:rFonts w:hint="eastAsia" w:ascii="Times New Roman" w:hAnsi="Times New Roman" w:cs="Times New Roman"/>
        </w:rPr>
        <w:t xml:space="preserve"> </w:t>
      </w:r>
      <w:r>
        <w:rPr>
          <w:rFonts w:ascii="Times New Roman" w:hAnsi="Times New Roman" w:cs="Times New Roman"/>
        </w:rPr>
        <w:t>采购需求</w:t>
      </w:r>
      <w:bookmarkEnd w:id="742"/>
      <w:bookmarkEnd w:id="743"/>
      <w:bookmarkEnd w:id="744"/>
    </w:p>
    <w:p w14:paraId="68BCD721">
      <w:pPr>
        <w:ind w:firstLine="422"/>
        <w:rPr>
          <w:rFonts w:hint="eastAsia" w:ascii="宋体" w:hAnsi="宋体" w:cs="宋体"/>
          <w:b/>
          <w:bCs/>
          <w:szCs w:val="21"/>
        </w:rPr>
      </w:pPr>
      <w:bookmarkStart w:id="805" w:name="OLE_LINK158"/>
      <w:r>
        <w:rPr>
          <w:rFonts w:hint="eastAsia" w:ascii="宋体" w:hAnsi="宋体" w:cs="宋体"/>
          <w:b/>
          <w:bCs/>
          <w:szCs w:val="21"/>
        </w:rPr>
        <w:t>说明：</w:t>
      </w:r>
    </w:p>
    <w:p w14:paraId="7232A536">
      <w:pPr>
        <w:spacing w:line="480" w:lineRule="exact"/>
        <w:ind w:firstLine="480" w:firstLineChars="200"/>
        <w:rPr>
          <w:rFonts w:hint="eastAsia" w:ascii="宋体" w:hAnsi="宋体" w:eastAsia="宋体" w:cs="宋体"/>
          <w:bCs/>
          <w:sz w:val="24"/>
          <w:shd w:val="clear" w:color="auto" w:fill="FFFFFF"/>
        </w:rPr>
      </w:pPr>
      <w:r>
        <w:rPr>
          <w:rFonts w:hint="eastAsia" w:ascii="宋体" w:hAnsi="宋体" w:eastAsia="宋体" w:cs="宋体"/>
          <w:bCs/>
          <w:sz w:val="24"/>
          <w:shd w:val="clear" w:color="auto" w:fill="FFFFFF"/>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0A8A4662">
      <w:pPr>
        <w:spacing w:line="480" w:lineRule="exact"/>
        <w:ind w:firstLine="480" w:firstLineChars="200"/>
        <w:rPr>
          <w:rFonts w:hint="eastAsia" w:ascii="宋体" w:hAnsi="宋体" w:eastAsia="宋体" w:cs="宋体"/>
          <w:bCs/>
          <w:sz w:val="24"/>
          <w:shd w:val="clear" w:color="auto" w:fill="FFFFFF"/>
        </w:rPr>
      </w:pPr>
      <w:r>
        <w:rPr>
          <w:rFonts w:hint="eastAsia" w:ascii="宋体" w:hAnsi="宋体" w:eastAsia="宋体" w:cs="宋体"/>
          <w:bCs/>
          <w:sz w:val="24"/>
          <w:shd w:val="clear" w:color="auto" w:fill="FFFFFF"/>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1F6DD14A">
      <w:pPr>
        <w:spacing w:line="480" w:lineRule="exact"/>
        <w:ind w:firstLine="480" w:firstLineChars="200"/>
        <w:rPr>
          <w:rFonts w:hint="eastAsia" w:ascii="宋体" w:hAnsi="宋体" w:eastAsia="宋体" w:cs="宋体"/>
          <w:bCs/>
          <w:sz w:val="24"/>
          <w:shd w:val="clear" w:color="auto" w:fill="FFFFFF"/>
        </w:rPr>
      </w:pPr>
      <w:r>
        <w:rPr>
          <w:rFonts w:hint="eastAsia" w:ascii="宋体" w:hAnsi="宋体" w:eastAsia="宋体" w:cs="宋体"/>
          <w:bCs/>
          <w:sz w:val="24"/>
          <w:shd w:val="clear" w:color="auto" w:fill="FFFFFF"/>
        </w:rPr>
        <w:t>3.投标人应保证其提供的货物或者服务在采购人使用期间不受第三方可能提出的侵犯其所有权、知识产权、商标权、专利权、著作权等相关权利的起诉。</w:t>
      </w:r>
      <w:bookmarkStart w:id="806" w:name="_Toc491307332"/>
      <w:bookmarkStart w:id="807" w:name="_Toc491307394"/>
    </w:p>
    <w:p w14:paraId="4000DB90">
      <w:pPr>
        <w:spacing w:line="480" w:lineRule="exact"/>
        <w:ind w:firstLine="480" w:firstLineChars="200"/>
        <w:rPr>
          <w:rFonts w:hint="eastAsia" w:ascii="宋体" w:hAnsi="宋体" w:eastAsia="宋体" w:cs="宋体"/>
          <w:bCs/>
          <w:sz w:val="24"/>
          <w:shd w:val="clear" w:color="auto" w:fill="FFFFFF"/>
        </w:rPr>
      </w:pPr>
      <w:r>
        <w:rPr>
          <w:rFonts w:hint="eastAsia" w:ascii="宋体" w:hAnsi="宋体" w:eastAsia="宋体" w:cs="宋体"/>
          <w:bCs/>
          <w:sz w:val="24"/>
          <w:shd w:val="clear" w:color="auto" w:fill="FFFFFF"/>
        </w:rPr>
        <w:t>4.投标人应对在合同履行的过程中，涉及到采购人的工作信息等秘密内容进行保密。双方应共同对采购过程中涉及的技术情报和资料进行保密。</w:t>
      </w:r>
      <w:bookmarkEnd w:id="806"/>
      <w:bookmarkEnd w:id="807"/>
    </w:p>
    <w:p w14:paraId="5F81CF50">
      <w:pPr>
        <w:spacing w:line="480" w:lineRule="exact"/>
        <w:ind w:firstLine="480" w:firstLineChars="200"/>
        <w:rPr>
          <w:rFonts w:hint="eastAsia" w:ascii="宋体" w:hAnsi="宋体" w:eastAsia="宋体" w:cs="宋体"/>
          <w:bCs/>
          <w:sz w:val="24"/>
          <w:shd w:val="clear" w:color="auto" w:fill="FFFFFF"/>
        </w:rPr>
      </w:pPr>
      <w:r>
        <w:rPr>
          <w:rFonts w:hint="eastAsia" w:ascii="宋体" w:hAnsi="宋体" w:eastAsia="宋体" w:cs="宋体"/>
          <w:bCs/>
          <w:sz w:val="24"/>
          <w:shd w:val="clear" w:color="auto" w:fill="FFFFFF"/>
        </w:rPr>
        <w:t>5.非单一产品采购项目，采购人应当根据采购项目技术构成、产品价格比重等合理确定核心产品，并在招标文件中载明。</w:t>
      </w:r>
    </w:p>
    <w:p w14:paraId="680C6AC2">
      <w:pPr>
        <w:spacing w:line="480" w:lineRule="exact"/>
        <w:ind w:firstLine="480" w:firstLineChars="200"/>
        <w:rPr>
          <w:rFonts w:hint="eastAsia" w:ascii="宋体" w:hAnsi="宋体" w:eastAsia="宋体" w:cs="宋体"/>
          <w:bCs/>
          <w:sz w:val="24"/>
          <w:shd w:val="clear" w:color="auto" w:fill="FFFFFF"/>
        </w:rPr>
      </w:pPr>
      <w:r>
        <w:rPr>
          <w:rFonts w:hint="eastAsia" w:ascii="宋体" w:hAnsi="宋体" w:eastAsia="宋体" w:cs="宋体"/>
          <w:bCs/>
          <w:sz w:val="24"/>
          <w:shd w:val="clear" w:color="auto" w:fill="FFFFFF"/>
        </w:rPr>
        <w:t>6.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04F989BB">
      <w:pPr>
        <w:spacing w:line="480" w:lineRule="exact"/>
        <w:ind w:firstLine="480" w:firstLineChars="200"/>
        <w:rPr>
          <w:rFonts w:hint="eastAsia" w:ascii="宋体" w:hAnsi="宋体" w:eastAsia="宋体" w:cs="宋体"/>
          <w:bCs/>
          <w:sz w:val="24"/>
          <w:shd w:val="clear" w:color="auto" w:fill="FFFFFF"/>
        </w:rPr>
      </w:pPr>
      <w:r>
        <w:rPr>
          <w:rFonts w:hint="eastAsia" w:ascii="宋体" w:hAnsi="宋体" w:eastAsia="宋体" w:cs="宋体"/>
          <w:bCs/>
          <w:sz w:val="24"/>
          <w:shd w:val="clear" w:color="auto" w:fill="FFFFFF"/>
        </w:rPr>
        <w:t>7.本文件的解释权属于采购人、采购代理机构。</w:t>
      </w:r>
    </w:p>
    <w:p w14:paraId="41998F39">
      <w:pPr>
        <w:ind w:firstLine="420"/>
        <w:rPr>
          <w:rFonts w:hint="eastAsia" w:ascii="宋体" w:hAnsi="宋体" w:cs="宋体"/>
          <w:szCs w:val="21"/>
        </w:rPr>
      </w:pPr>
      <w:r>
        <w:rPr>
          <w:rFonts w:hint="eastAsia" w:ascii="宋体" w:hAnsi="宋体" w:cs="宋体"/>
          <w:szCs w:val="21"/>
        </w:rPr>
        <w:br w:type="page"/>
      </w:r>
    </w:p>
    <w:bookmarkEnd w:id="805"/>
    <w:p w14:paraId="75A7EA80">
      <w:pPr>
        <w:ind w:left="0" w:leftChars="0" w:firstLine="0" w:firstLineChars="0"/>
        <w:jc w:val="center"/>
        <w:rPr>
          <w:rFonts w:hint="eastAsia" w:eastAsia="黑体" w:asciiTheme="majorHAnsi" w:hAnsiTheme="majorHAnsi" w:cstheme="majorBidi"/>
          <w:b/>
          <w:bCs/>
          <w:sz w:val="28"/>
          <w:szCs w:val="32"/>
        </w:rPr>
      </w:pPr>
      <w:bookmarkStart w:id="808" w:name="_Toc489197876"/>
      <w:bookmarkStart w:id="809" w:name="_Toc439335030"/>
      <w:bookmarkStart w:id="810" w:name="_Toc488633637"/>
      <w:bookmarkStart w:id="811" w:name="OLE_LINK159"/>
      <w:bookmarkStart w:id="812" w:name="_Toc489145772"/>
      <w:r>
        <w:rPr>
          <w:rFonts w:hint="eastAsia" w:eastAsia="黑体" w:asciiTheme="majorHAnsi" w:hAnsiTheme="majorHAnsi" w:cstheme="majorBidi"/>
          <w:b/>
          <w:bCs/>
          <w:sz w:val="28"/>
          <w:szCs w:val="32"/>
        </w:rPr>
        <w:t>采购需求</w:t>
      </w:r>
    </w:p>
    <w:bookmarkEnd w:id="808"/>
    <w:bookmarkEnd w:id="809"/>
    <w:bookmarkEnd w:id="810"/>
    <w:bookmarkEnd w:id="811"/>
    <w:bookmarkEnd w:id="812"/>
    <w:p w14:paraId="6886E14B">
      <w:pPr>
        <w:spacing w:after="120" w:afterLines="50" w:line="480" w:lineRule="exact"/>
        <w:jc w:val="center"/>
        <w:rPr>
          <w:rFonts w:ascii="宋体" w:hAnsi="宋体"/>
          <w:b/>
          <w:sz w:val="28"/>
          <w:szCs w:val="28"/>
        </w:rPr>
      </w:pPr>
      <w:bookmarkStart w:id="813" w:name="_Toc27718"/>
      <w:bookmarkStart w:id="814" w:name="_Toc38338340"/>
      <w:r>
        <w:rPr>
          <w:rFonts w:hint="eastAsia" w:ascii="宋体" w:hAnsi="宋体"/>
          <w:b/>
          <w:sz w:val="28"/>
          <w:szCs w:val="28"/>
        </w:rPr>
        <w:t>第一部分 采购内容</w:t>
      </w:r>
    </w:p>
    <w:tbl>
      <w:tblPr>
        <w:tblStyle w:val="36"/>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989"/>
        <w:gridCol w:w="3643"/>
        <w:gridCol w:w="726"/>
        <w:gridCol w:w="737"/>
        <w:gridCol w:w="1523"/>
        <w:gridCol w:w="1727"/>
      </w:tblGrid>
      <w:tr w14:paraId="7C21F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10" w:type="dxa"/>
            <w:noWrap/>
            <w:vAlign w:val="center"/>
          </w:tcPr>
          <w:p w14:paraId="7EEDAC7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kern w:val="0"/>
                <w:sz w:val="24"/>
              </w:rPr>
            </w:pPr>
            <w:r>
              <w:rPr>
                <w:rFonts w:hint="eastAsia" w:ascii="宋体" w:hAnsi="宋体" w:cs="宋体"/>
                <w:b/>
                <w:bCs/>
                <w:kern w:val="0"/>
                <w:sz w:val="24"/>
              </w:rPr>
              <w:t>标段</w:t>
            </w:r>
          </w:p>
        </w:tc>
        <w:tc>
          <w:tcPr>
            <w:tcW w:w="989" w:type="dxa"/>
            <w:noWrap/>
            <w:vAlign w:val="center"/>
          </w:tcPr>
          <w:p w14:paraId="153F7EB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kern w:val="0"/>
                <w:sz w:val="24"/>
              </w:rPr>
            </w:pPr>
            <w:r>
              <w:rPr>
                <w:rFonts w:hint="eastAsia" w:ascii="宋体" w:hAnsi="宋体" w:cs="宋体"/>
                <w:b/>
                <w:bCs/>
                <w:kern w:val="0"/>
                <w:sz w:val="24"/>
              </w:rPr>
              <w:t>是否允许进口</w:t>
            </w:r>
          </w:p>
        </w:tc>
        <w:tc>
          <w:tcPr>
            <w:tcW w:w="3643" w:type="dxa"/>
            <w:noWrap/>
            <w:vAlign w:val="center"/>
          </w:tcPr>
          <w:p w14:paraId="1848923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kern w:val="0"/>
                <w:sz w:val="24"/>
              </w:rPr>
            </w:pPr>
            <w:r>
              <w:rPr>
                <w:rFonts w:hint="eastAsia" w:ascii="宋体" w:hAnsi="宋体" w:cs="宋体"/>
                <w:b/>
                <w:bCs/>
                <w:kern w:val="0"/>
                <w:sz w:val="24"/>
              </w:rPr>
              <w:t>采购内容</w:t>
            </w:r>
          </w:p>
        </w:tc>
        <w:tc>
          <w:tcPr>
            <w:tcW w:w="726" w:type="dxa"/>
            <w:noWrap/>
            <w:vAlign w:val="center"/>
          </w:tcPr>
          <w:p w14:paraId="41DBC3C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kern w:val="0"/>
                <w:sz w:val="24"/>
              </w:rPr>
            </w:pPr>
            <w:r>
              <w:rPr>
                <w:rFonts w:hint="eastAsia" w:ascii="宋体" w:hAnsi="宋体" w:cs="宋体"/>
                <w:b/>
                <w:bCs/>
                <w:kern w:val="0"/>
                <w:sz w:val="24"/>
              </w:rPr>
              <w:t>数量</w:t>
            </w:r>
          </w:p>
        </w:tc>
        <w:tc>
          <w:tcPr>
            <w:tcW w:w="737" w:type="dxa"/>
            <w:noWrap/>
            <w:vAlign w:val="center"/>
          </w:tcPr>
          <w:p w14:paraId="5A5CEC9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kern w:val="0"/>
                <w:sz w:val="24"/>
              </w:rPr>
            </w:pPr>
            <w:r>
              <w:rPr>
                <w:rFonts w:hint="eastAsia" w:ascii="宋体" w:hAnsi="宋体" w:cs="宋体"/>
                <w:b/>
                <w:bCs/>
                <w:kern w:val="0"/>
                <w:sz w:val="24"/>
              </w:rPr>
              <w:t>计量单位</w:t>
            </w:r>
          </w:p>
        </w:tc>
        <w:tc>
          <w:tcPr>
            <w:tcW w:w="1523" w:type="dxa"/>
            <w:noWrap/>
            <w:vAlign w:val="center"/>
          </w:tcPr>
          <w:p w14:paraId="536178C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kern w:val="0"/>
                <w:sz w:val="24"/>
              </w:rPr>
            </w:pPr>
            <w:r>
              <w:rPr>
                <w:rFonts w:hint="eastAsia" w:ascii="宋体" w:hAnsi="宋体" w:cs="宋体"/>
                <w:b/>
                <w:bCs/>
                <w:kern w:val="0"/>
                <w:sz w:val="24"/>
              </w:rPr>
              <w:t>预算金额或最高限价</w:t>
            </w:r>
          </w:p>
        </w:tc>
        <w:tc>
          <w:tcPr>
            <w:tcW w:w="1727" w:type="dxa"/>
            <w:noWrap/>
            <w:vAlign w:val="center"/>
          </w:tcPr>
          <w:p w14:paraId="688E1C6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kern w:val="0"/>
                <w:sz w:val="24"/>
              </w:rPr>
            </w:pPr>
            <w:r>
              <w:rPr>
                <w:rFonts w:hint="eastAsia" w:ascii="宋体" w:hAnsi="宋体" w:cs="宋体"/>
                <w:b/>
                <w:bCs/>
                <w:kern w:val="0"/>
                <w:sz w:val="24"/>
              </w:rPr>
              <w:t>项目交付地点</w:t>
            </w:r>
          </w:p>
        </w:tc>
      </w:tr>
      <w:tr w14:paraId="7E64D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10" w:type="dxa"/>
            <w:noWrap/>
            <w:vAlign w:val="center"/>
          </w:tcPr>
          <w:p w14:paraId="61803AB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kern w:val="0"/>
                <w:sz w:val="24"/>
              </w:rPr>
            </w:pPr>
            <w:r>
              <w:rPr>
                <w:rFonts w:hint="eastAsia" w:ascii="宋体" w:hAnsi="宋体" w:cs="宋体"/>
                <w:kern w:val="0"/>
                <w:sz w:val="24"/>
              </w:rPr>
              <w:t>1</w:t>
            </w:r>
          </w:p>
        </w:tc>
        <w:tc>
          <w:tcPr>
            <w:tcW w:w="989" w:type="dxa"/>
            <w:noWrap/>
            <w:vAlign w:val="center"/>
          </w:tcPr>
          <w:p w14:paraId="034274D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kern w:val="0"/>
                <w:sz w:val="24"/>
              </w:rPr>
            </w:pPr>
            <w:r>
              <w:rPr>
                <w:rFonts w:hint="eastAsia" w:ascii="宋体" w:hAnsi="宋体" w:cs="宋体"/>
                <w:kern w:val="0"/>
                <w:sz w:val="24"/>
              </w:rPr>
              <w:t>否</w:t>
            </w:r>
          </w:p>
        </w:tc>
        <w:tc>
          <w:tcPr>
            <w:tcW w:w="3643" w:type="dxa"/>
            <w:noWrap/>
            <w:vAlign w:val="center"/>
          </w:tcPr>
          <w:p w14:paraId="776341B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sz w:val="24"/>
                <w:lang w:bidi="th-TH"/>
              </w:rPr>
            </w:pPr>
            <w:r>
              <w:rPr>
                <w:rFonts w:hint="eastAsia" w:ascii="宋体" w:hAnsi="宋体" w:cs="宋体"/>
                <w:kern w:val="0"/>
                <w:sz w:val="24"/>
              </w:rPr>
              <w:t>集体土地所有权确权登记成果更新（2</w:t>
            </w:r>
            <w:r>
              <w:rPr>
                <w:rFonts w:ascii="宋体" w:hAnsi="宋体" w:cs="宋体"/>
                <w:kern w:val="0"/>
                <w:sz w:val="24"/>
              </w:rPr>
              <w:t>026年度</w:t>
            </w:r>
            <w:r>
              <w:rPr>
                <w:rFonts w:hint="eastAsia" w:ascii="宋体" w:hAnsi="宋体" w:cs="宋体"/>
                <w:kern w:val="0"/>
                <w:sz w:val="24"/>
              </w:rPr>
              <w:t>）（1标段：集体土地所有权确权登记成果更新）</w:t>
            </w:r>
          </w:p>
        </w:tc>
        <w:tc>
          <w:tcPr>
            <w:tcW w:w="726" w:type="dxa"/>
            <w:noWrap/>
            <w:vAlign w:val="center"/>
          </w:tcPr>
          <w:p w14:paraId="4A8858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sz w:val="24"/>
                <w:lang w:bidi="th-TH"/>
              </w:rPr>
            </w:pPr>
            <w:r>
              <w:rPr>
                <w:rFonts w:hint="eastAsia" w:ascii="宋体" w:hAnsi="宋体" w:cs="宋体"/>
                <w:sz w:val="24"/>
                <w:lang w:bidi="th-TH"/>
              </w:rPr>
              <w:t>1</w:t>
            </w:r>
          </w:p>
        </w:tc>
        <w:tc>
          <w:tcPr>
            <w:tcW w:w="737" w:type="dxa"/>
            <w:noWrap/>
            <w:vAlign w:val="center"/>
          </w:tcPr>
          <w:p w14:paraId="351062A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sz w:val="24"/>
                <w:lang w:bidi="th-TH"/>
              </w:rPr>
            </w:pPr>
            <w:r>
              <w:rPr>
                <w:rFonts w:ascii="宋体" w:hAnsi="宋体" w:cs="宋体"/>
                <w:sz w:val="24"/>
                <w:lang w:bidi="th-TH"/>
              </w:rPr>
              <w:t>项</w:t>
            </w:r>
          </w:p>
        </w:tc>
        <w:tc>
          <w:tcPr>
            <w:tcW w:w="1523" w:type="dxa"/>
            <w:noWrap/>
            <w:vAlign w:val="center"/>
          </w:tcPr>
          <w:p w14:paraId="1330312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sz w:val="24"/>
              </w:rPr>
            </w:pPr>
            <w:r>
              <w:rPr>
                <w:rFonts w:ascii="宋体" w:hAnsi="宋体" w:cs="宋体"/>
                <w:sz w:val="24"/>
              </w:rPr>
              <w:t>45</w:t>
            </w:r>
            <w:r>
              <w:rPr>
                <w:rFonts w:hint="eastAsia" w:ascii="宋体" w:hAnsi="宋体" w:cs="宋体"/>
                <w:sz w:val="24"/>
              </w:rPr>
              <w:t>.</w:t>
            </w:r>
            <w:r>
              <w:rPr>
                <w:rFonts w:ascii="宋体" w:hAnsi="宋体" w:cs="宋体"/>
                <w:sz w:val="24"/>
              </w:rPr>
              <w:t>15</w:t>
            </w:r>
            <w:r>
              <w:rPr>
                <w:rFonts w:hint="eastAsia" w:ascii="宋体" w:hAnsi="宋体" w:cs="宋体"/>
                <w:sz w:val="24"/>
              </w:rPr>
              <w:t>万元</w:t>
            </w:r>
          </w:p>
        </w:tc>
        <w:tc>
          <w:tcPr>
            <w:tcW w:w="1727" w:type="dxa"/>
            <w:noWrap/>
            <w:vAlign w:val="center"/>
          </w:tcPr>
          <w:p w14:paraId="29CD50F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sz w:val="24"/>
                <w:szCs w:val="22"/>
              </w:rPr>
            </w:pPr>
            <w:r>
              <w:rPr>
                <w:rFonts w:hint="eastAsia" w:ascii="宋体" w:hAnsi="宋体" w:cs="宋体"/>
                <w:sz w:val="24"/>
                <w:szCs w:val="22"/>
              </w:rPr>
              <w:t>云南省自然资源厅指定地点</w:t>
            </w:r>
          </w:p>
        </w:tc>
      </w:tr>
    </w:tbl>
    <w:p w14:paraId="7C86D31D">
      <w:pPr>
        <w:spacing w:line="480" w:lineRule="exact"/>
        <w:jc w:val="center"/>
        <w:rPr>
          <w:rFonts w:ascii="宋体" w:hAnsi="宋体" w:cs="宋体"/>
          <w:b/>
          <w:sz w:val="28"/>
          <w:szCs w:val="28"/>
        </w:rPr>
      </w:pPr>
      <w:r>
        <w:rPr>
          <w:rFonts w:hint="eastAsia" w:ascii="宋体" w:hAnsi="宋体" w:cs="宋体"/>
          <w:b/>
          <w:sz w:val="28"/>
          <w:szCs w:val="28"/>
        </w:rPr>
        <w:t>第二部分 项目需求</w:t>
      </w:r>
    </w:p>
    <w:p w14:paraId="10B953F6">
      <w:pPr>
        <w:spacing w:line="480" w:lineRule="exact"/>
        <w:rPr>
          <w:rFonts w:ascii="宋体" w:hAnsi="宋体" w:cs="宋体"/>
          <w:b/>
          <w:bCs/>
          <w:sz w:val="24"/>
          <w:shd w:val="clear" w:color="auto" w:fill="FFFFFF"/>
        </w:rPr>
      </w:pPr>
      <w:r>
        <w:rPr>
          <w:rFonts w:hint="eastAsia" w:ascii="宋体" w:hAnsi="宋体" w:cs="宋体"/>
          <w:b/>
          <w:bCs/>
          <w:sz w:val="24"/>
          <w:shd w:val="clear" w:color="auto" w:fill="FFFFFF"/>
        </w:rPr>
        <w:t xml:space="preserve">一、采购标的需实现的功能或者目标，以及为落实政府采购政策需满足的要求 </w:t>
      </w:r>
    </w:p>
    <w:p w14:paraId="0F4A1036">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根据《自然资源部办公厅关于持续深化集体土地所有权登记成果更新应用的通知》（自然资办发〔2024〕3号）及《关于加快完成集体土地所有权确权登记成果更新汇交的通知》（自然资发〔2022〕19号）要求，组织对全省129个县（市、区）202</w:t>
      </w:r>
      <w:r>
        <w:rPr>
          <w:rFonts w:ascii="宋体" w:hAnsi="宋体" w:cs="宋体"/>
          <w:bCs/>
          <w:sz w:val="24"/>
          <w:shd w:val="clear" w:color="auto" w:fill="FFFFFF"/>
        </w:rPr>
        <w:t>6</w:t>
      </w:r>
      <w:r>
        <w:rPr>
          <w:rFonts w:hint="eastAsia" w:ascii="宋体" w:hAnsi="宋体" w:cs="宋体"/>
          <w:bCs/>
          <w:sz w:val="24"/>
          <w:shd w:val="clear" w:color="auto" w:fill="FFFFFF"/>
        </w:rPr>
        <w:t>年度集体土地所有权“日常+定期”更新登记成果开展省级质检与汇交；组织更新数据入库和更新维护，确保集体土地所有权宗地的现势性、正确性。具体工作内容为按部《不动产登记数据库标准》和省级质量检查细则，对县级汇交的202</w:t>
      </w:r>
      <w:r>
        <w:rPr>
          <w:rFonts w:ascii="宋体" w:hAnsi="宋体" w:cs="宋体"/>
          <w:bCs/>
          <w:sz w:val="24"/>
          <w:shd w:val="clear" w:color="auto" w:fill="FFFFFF"/>
        </w:rPr>
        <w:t>6</w:t>
      </w:r>
      <w:r>
        <w:rPr>
          <w:rFonts w:hint="eastAsia" w:ascii="宋体" w:hAnsi="宋体" w:cs="宋体"/>
          <w:bCs/>
          <w:sz w:val="24"/>
          <w:shd w:val="clear" w:color="auto" w:fill="FFFFFF"/>
        </w:rPr>
        <w:t xml:space="preserve">年度集体土地所有权“日常+定期”更新登记成果数据库进行检查，符合要求的，汇交到自然资源部。 </w:t>
      </w:r>
    </w:p>
    <w:p w14:paraId="357202F9">
      <w:pPr>
        <w:spacing w:line="480" w:lineRule="exact"/>
        <w:ind w:firstLine="482" w:firstLineChars="200"/>
        <w:rPr>
          <w:rFonts w:ascii="宋体" w:hAnsi="宋体" w:cs="宋体"/>
          <w:b/>
          <w:bCs/>
          <w:sz w:val="24"/>
          <w:shd w:val="clear" w:color="auto" w:fill="FFFFFF"/>
        </w:rPr>
      </w:pPr>
      <w:r>
        <w:rPr>
          <w:rFonts w:hint="eastAsia" w:ascii="宋体" w:hAnsi="宋体" w:cs="宋体"/>
          <w:b/>
          <w:bCs/>
          <w:sz w:val="24"/>
          <w:shd w:val="clear" w:color="auto" w:fill="FFFFFF"/>
        </w:rPr>
        <w:t>（一）项目建设目标</w:t>
      </w:r>
    </w:p>
    <w:p w14:paraId="49710834">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在202</w:t>
      </w:r>
      <w:r>
        <w:rPr>
          <w:rFonts w:ascii="宋体" w:hAnsi="宋体" w:cs="宋体"/>
          <w:bCs/>
          <w:sz w:val="24"/>
          <w:shd w:val="clear" w:color="auto" w:fill="FFFFFF"/>
        </w:rPr>
        <w:t>6</w:t>
      </w:r>
      <w:r>
        <w:rPr>
          <w:rFonts w:hint="eastAsia" w:ascii="宋体" w:hAnsi="宋体" w:cs="宋体"/>
          <w:bCs/>
          <w:sz w:val="24"/>
          <w:shd w:val="clear" w:color="auto" w:fill="FFFFFF"/>
        </w:rPr>
        <w:t>年</w:t>
      </w:r>
      <w:r>
        <w:rPr>
          <w:rFonts w:ascii="宋体" w:hAnsi="宋体" w:cs="宋体"/>
          <w:bCs/>
          <w:sz w:val="24"/>
          <w:shd w:val="clear" w:color="auto" w:fill="FFFFFF"/>
        </w:rPr>
        <w:t>10</w:t>
      </w:r>
      <w:r>
        <w:rPr>
          <w:rFonts w:hint="eastAsia" w:ascii="宋体" w:hAnsi="宋体" w:cs="宋体"/>
          <w:bCs/>
          <w:sz w:val="24"/>
          <w:shd w:val="clear" w:color="auto" w:fill="FFFFFF"/>
        </w:rPr>
        <w:t>月底前，指导各县（市、区）在最新年度集体土地所有权确权登记成果更新基础上，完成202</w:t>
      </w:r>
      <w:r>
        <w:rPr>
          <w:rFonts w:ascii="宋体" w:hAnsi="宋体" w:cs="宋体"/>
          <w:bCs/>
          <w:sz w:val="24"/>
          <w:shd w:val="clear" w:color="auto" w:fill="FFFFFF"/>
        </w:rPr>
        <w:t>6</w:t>
      </w:r>
      <w:r>
        <w:rPr>
          <w:rFonts w:hint="eastAsia" w:ascii="宋体" w:hAnsi="宋体" w:cs="宋体"/>
          <w:bCs/>
          <w:sz w:val="24"/>
          <w:shd w:val="clear" w:color="auto" w:fill="FFFFFF"/>
        </w:rPr>
        <w:t>年度更新调查与登记，形成登记数据库成果，并以离线方式向自然资源部汇交登记成果更新数据库。通过开展集体土地所有权更新汇交工作，进一步健全“日常+定期”更新机制，实现集体土地所有权地籍管理与登记的数字化、网络化和智能化，提升全省集体土地所有权地籍调查监测与管理能力，优化不动产登记信息化体系，促进信息共享与成果应用。</w:t>
      </w:r>
    </w:p>
    <w:p w14:paraId="4714EAB8">
      <w:pPr>
        <w:spacing w:line="480" w:lineRule="exact"/>
        <w:ind w:firstLine="482" w:firstLineChars="200"/>
        <w:rPr>
          <w:rFonts w:ascii="宋体" w:hAnsi="宋体" w:cs="宋体"/>
          <w:b/>
          <w:bCs/>
          <w:sz w:val="24"/>
          <w:shd w:val="clear" w:color="auto" w:fill="FFFFFF"/>
        </w:rPr>
      </w:pPr>
      <w:r>
        <w:rPr>
          <w:rFonts w:hint="eastAsia" w:ascii="宋体" w:hAnsi="宋体" w:cs="宋体"/>
          <w:b/>
          <w:bCs/>
          <w:sz w:val="24"/>
          <w:shd w:val="clear" w:color="auto" w:fill="FFFFFF"/>
        </w:rPr>
        <w:t>（二）项目建设内容</w:t>
      </w:r>
    </w:p>
    <w:p w14:paraId="240A9CF5">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1、集体土地所有权确权登记成果更新省级技术支撑：指导各县（市、区）在最新年度集体土地所有权确权登记更新基础上，收集集体土地征收、行政区划调整等集体土地所有权变更信息。</w:t>
      </w:r>
    </w:p>
    <w:p w14:paraId="7972C240">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2、县级更新登记数据库质检与汇交：按自然资源部《不动产登记数据库标准》和省级相关要求，对县级汇交的集体土地所有权确权登记成果更新数据库进行检查，确保数据更新不重不漏，质量符合规范。质检符合要求的，结合县级汇交情况，可按季度汇交到自然资源部。</w:t>
      </w:r>
    </w:p>
    <w:p w14:paraId="389CDBFE">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3、县级更新登记数据入库：依托省级不动产地籍监督管理平台，协助县级完成数据入库，完善集体土地所有权省级一张图，实现对所有权数据的统一规范管理。在此基础上将集体土地所有权登记成果应用于项目用地报批、土地征收、储备供应等自然资源管理工作。</w:t>
      </w:r>
    </w:p>
    <w:p w14:paraId="497E8395">
      <w:pPr>
        <w:spacing w:line="480" w:lineRule="exact"/>
        <w:rPr>
          <w:rFonts w:ascii="宋体" w:hAnsi="宋体" w:cs="宋体"/>
          <w:b/>
          <w:bCs/>
          <w:sz w:val="24"/>
          <w:shd w:val="clear" w:color="auto" w:fill="FFFFFF"/>
        </w:rPr>
      </w:pPr>
      <w:r>
        <w:rPr>
          <w:rFonts w:hint="eastAsia" w:ascii="宋体" w:hAnsi="宋体" w:cs="宋体"/>
          <w:b/>
          <w:bCs/>
          <w:sz w:val="24"/>
          <w:shd w:val="clear" w:color="auto" w:fill="FFFFFF"/>
        </w:rPr>
        <w:t>二、采购标的需执行的国家相关标准、行业标准、地方标准或者其他标准、规范</w:t>
      </w:r>
    </w:p>
    <w:p w14:paraId="0CB78C12">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1、《自然资源部关于加快完成集体土地所有权确权登记成果更新汇交的通知》（自然资发〔2022〕19号）；</w:t>
      </w:r>
    </w:p>
    <w:p w14:paraId="4E1D0039">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2、《云南省自然资源厅关于开展集体土地所有权确权登记成果更新的通知》（云自然资确权〔2022〕598号）。</w:t>
      </w:r>
    </w:p>
    <w:p w14:paraId="06F08944">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3、</w:t>
      </w:r>
      <w:r>
        <w:rPr>
          <w:rFonts w:hint="eastAsia" w:ascii="宋体" w:hAnsi="宋体" w:cs="宋体"/>
          <w:bCs/>
          <w:sz w:val="24"/>
          <w:shd w:val="clear" w:color="auto" w:fill="FFFFFF"/>
          <w:lang w:eastAsia="zh-CN"/>
        </w:rPr>
        <w:t>《土地利用现状分类》（GB/T 21010-2017）</w:t>
      </w:r>
      <w:r>
        <w:rPr>
          <w:rFonts w:hint="eastAsia" w:ascii="宋体" w:hAnsi="宋体" w:cs="宋体"/>
          <w:bCs/>
          <w:sz w:val="24"/>
          <w:shd w:val="clear" w:color="auto" w:fill="FFFFFF"/>
        </w:rPr>
        <w:t>；</w:t>
      </w:r>
    </w:p>
    <w:p w14:paraId="09F6B4C0">
      <w:pPr>
        <w:spacing w:line="480" w:lineRule="exact"/>
        <w:ind w:firstLine="480" w:firstLineChars="200"/>
        <w:rPr>
          <w:rFonts w:hint="eastAsia" w:ascii="宋体" w:hAnsi="宋体" w:eastAsia="宋体" w:cs="宋体"/>
          <w:bCs/>
          <w:sz w:val="24"/>
          <w:shd w:val="clear" w:color="auto" w:fill="FFFFFF"/>
          <w:lang w:eastAsia="zh-CN"/>
        </w:rPr>
      </w:pPr>
      <w:r>
        <w:rPr>
          <w:rFonts w:hint="eastAsia" w:ascii="宋体" w:hAnsi="宋体" w:cs="宋体"/>
          <w:bCs/>
          <w:sz w:val="24"/>
          <w:shd w:val="clear" w:color="auto" w:fill="FFFFFF"/>
        </w:rPr>
        <w:t>4、</w:t>
      </w:r>
      <w:r>
        <w:rPr>
          <w:rFonts w:hint="eastAsia" w:ascii="宋体" w:hAnsi="宋体" w:cs="宋体"/>
          <w:bCs/>
          <w:sz w:val="24"/>
          <w:shd w:val="clear" w:color="auto" w:fill="FFFFFF"/>
          <w:lang w:eastAsia="zh-CN"/>
        </w:rPr>
        <w:t>《地籍调查规程》（GB/T 42547-2023）</w:t>
      </w:r>
    </w:p>
    <w:p w14:paraId="61D846EB">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5、</w:t>
      </w:r>
      <w:r>
        <w:rPr>
          <w:rFonts w:hint="eastAsia" w:ascii="宋体" w:hAnsi="宋体" w:cs="宋体"/>
          <w:bCs/>
          <w:sz w:val="24"/>
          <w:shd w:val="clear" w:color="auto" w:fill="FFFFFF"/>
          <w:lang w:eastAsia="zh-CN"/>
        </w:rPr>
        <w:t>《不动产登记数据库标准》（TD／T 1066-2021 ）</w:t>
      </w:r>
      <w:r>
        <w:rPr>
          <w:rFonts w:hint="eastAsia" w:ascii="宋体" w:hAnsi="宋体" w:cs="宋体"/>
          <w:bCs/>
          <w:sz w:val="24"/>
          <w:shd w:val="clear" w:color="auto" w:fill="FFFFFF"/>
        </w:rPr>
        <w:t>；</w:t>
      </w:r>
    </w:p>
    <w:p w14:paraId="664658B3">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6、《不动产登记存量数据成果汇交规范（2021修订版）》</w:t>
      </w:r>
    </w:p>
    <w:p w14:paraId="551CF7BE">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7、自然资源部办公厅关于印发《集体土地所有权确权登记成果更新汇交工作问答和典型案例》的函（自然资办函〔2022〕2707号）；</w:t>
      </w:r>
    </w:p>
    <w:p w14:paraId="6B27A038">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8、《云南省集体土地所有权确权登记成果更新汇交工作方案》（云自然资办〔2023〕9号）</w:t>
      </w:r>
    </w:p>
    <w:p w14:paraId="14D451A7">
      <w:pPr>
        <w:spacing w:line="480" w:lineRule="exact"/>
        <w:ind w:firstLine="480" w:firstLineChars="200"/>
        <w:rPr>
          <w:rFonts w:hint="eastAsia" w:ascii="宋体" w:hAnsi="宋体" w:eastAsia="宋体" w:cs="宋体"/>
          <w:bCs/>
          <w:sz w:val="24"/>
          <w:shd w:val="clear" w:color="auto" w:fill="FFFFFF"/>
          <w:lang w:eastAsia="zh-CN"/>
        </w:rPr>
      </w:pPr>
      <w:r>
        <w:rPr>
          <w:rFonts w:hint="eastAsia" w:ascii="宋体" w:hAnsi="宋体" w:cs="宋体"/>
          <w:bCs/>
          <w:sz w:val="24"/>
          <w:shd w:val="clear" w:color="auto" w:fill="FFFFFF"/>
        </w:rPr>
        <w:t>9、</w:t>
      </w:r>
      <w:r>
        <w:rPr>
          <w:rFonts w:hint="eastAsia" w:ascii="宋体" w:hAnsi="宋体" w:cs="宋体"/>
          <w:bCs/>
          <w:sz w:val="24"/>
          <w:shd w:val="clear" w:color="auto" w:fill="FFFFFF"/>
          <w:lang w:eastAsia="zh-CN"/>
        </w:rPr>
        <w:t>《测绘成果质量检查与验收》（GB/T 24356-2023）</w:t>
      </w:r>
    </w:p>
    <w:p w14:paraId="4CD3BF1E">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以上通知、标准、规范若有最新版本（包括所有的修改单），适用最新版本。</w:t>
      </w:r>
    </w:p>
    <w:p w14:paraId="1BEC517A">
      <w:pPr>
        <w:spacing w:line="480" w:lineRule="exact"/>
        <w:rPr>
          <w:rFonts w:ascii="宋体" w:hAnsi="宋体" w:cs="宋体"/>
          <w:b/>
          <w:bCs/>
          <w:sz w:val="24"/>
          <w:shd w:val="clear" w:color="auto" w:fill="FFFFFF"/>
        </w:rPr>
      </w:pPr>
      <w:r>
        <w:rPr>
          <w:rFonts w:hint="eastAsia" w:ascii="宋体" w:hAnsi="宋体" w:cs="宋体"/>
          <w:b/>
          <w:bCs/>
          <w:sz w:val="24"/>
          <w:shd w:val="clear" w:color="auto" w:fill="FFFFFF"/>
        </w:rPr>
        <w:t>三 采购标的需满足的质量、安全、技术规格、物理特性等要求</w:t>
      </w:r>
    </w:p>
    <w:p w14:paraId="618FDA45">
      <w:pPr>
        <w:spacing w:line="480" w:lineRule="exact"/>
        <w:ind w:firstLine="482" w:firstLineChars="200"/>
        <w:rPr>
          <w:rFonts w:ascii="宋体" w:hAnsi="宋体" w:cs="宋体"/>
          <w:b/>
          <w:bCs/>
          <w:sz w:val="24"/>
          <w:shd w:val="clear" w:color="auto" w:fill="FFFFFF"/>
        </w:rPr>
      </w:pPr>
      <w:r>
        <w:rPr>
          <w:rFonts w:hint="eastAsia" w:ascii="宋体" w:hAnsi="宋体" w:cs="宋体"/>
          <w:b/>
          <w:bCs/>
          <w:sz w:val="24"/>
          <w:shd w:val="clear" w:color="auto" w:fill="FFFFFF"/>
        </w:rPr>
        <w:t>（一）数据库质量要求</w:t>
      </w:r>
    </w:p>
    <w:p w14:paraId="614E9920">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1、需符合《不动产登记数据库标准》（TD/T 1066-2021）及《不动产登记存量数据成果汇交规范（2021修订版）》要求；</w:t>
      </w:r>
    </w:p>
    <w:p w14:paraId="3842E478">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2、能通过自然资源部最新“不动产登记存量数据质量检查软件”和省级集体土地所有权登记数据库整县质检与入库工具的质量检查；</w:t>
      </w:r>
    </w:p>
    <w:p w14:paraId="6F10081A">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3、能导入各地不动产登记平台及省级不动产地籍监督管理平台。</w:t>
      </w:r>
    </w:p>
    <w:p w14:paraId="3D7018FB">
      <w:pPr>
        <w:spacing w:line="480" w:lineRule="exact"/>
        <w:ind w:firstLine="482" w:firstLineChars="200"/>
        <w:rPr>
          <w:rFonts w:ascii="宋体" w:hAnsi="宋体" w:cs="宋体"/>
          <w:sz w:val="24"/>
        </w:rPr>
      </w:pPr>
      <w:r>
        <w:rPr>
          <w:rFonts w:hint="eastAsia" w:ascii="宋体" w:hAnsi="宋体" w:cs="宋体"/>
          <w:b/>
          <w:sz w:val="24"/>
        </w:rPr>
        <w:t>（二）保密要求</w:t>
      </w:r>
    </w:p>
    <w:p w14:paraId="61AAA575">
      <w:pPr>
        <w:spacing w:line="480" w:lineRule="exact"/>
        <w:ind w:firstLine="480" w:firstLineChars="200"/>
        <w:rPr>
          <w:rFonts w:ascii="宋体" w:hAnsi="宋体" w:cs="宋体"/>
          <w:sz w:val="24"/>
        </w:rPr>
      </w:pPr>
      <w:r>
        <w:rPr>
          <w:rFonts w:hint="eastAsia" w:ascii="宋体" w:hAnsi="宋体" w:cs="宋体"/>
          <w:sz w:val="24"/>
        </w:rPr>
        <w:t>本项目的相关数据资料需按照《中华人民共和国保守国家秘密法》《中华人民共和国保守国家秘密法实施条例》《中华人民共和国招标投标法》《国家秘密载体保密管理的规定》等相关法律法规及文件的要求，明确专人负责项目资料管理，做好安全保密工作。</w:t>
      </w:r>
    </w:p>
    <w:p w14:paraId="50FF0C8C">
      <w:pPr>
        <w:spacing w:line="480" w:lineRule="exact"/>
        <w:ind w:firstLine="482" w:firstLineChars="200"/>
        <w:rPr>
          <w:rFonts w:ascii="宋体" w:hAnsi="宋体" w:cs="宋体"/>
          <w:b/>
          <w:sz w:val="24"/>
        </w:rPr>
      </w:pPr>
      <w:r>
        <w:rPr>
          <w:rFonts w:hint="eastAsia" w:ascii="宋体" w:hAnsi="宋体" w:cs="宋体"/>
          <w:b/>
          <w:sz w:val="24"/>
        </w:rPr>
        <w:t>（三）人员投入数量与专业要求</w:t>
      </w:r>
    </w:p>
    <w:p w14:paraId="660C1644">
      <w:pPr>
        <w:spacing w:line="480" w:lineRule="exact"/>
        <w:ind w:firstLine="480" w:firstLineChars="200"/>
        <w:rPr>
          <w:rFonts w:ascii="宋体" w:hAnsi="宋体" w:cs="宋体"/>
          <w:bCs/>
          <w:sz w:val="24"/>
        </w:rPr>
      </w:pPr>
      <w:r>
        <w:rPr>
          <w:rFonts w:hint="eastAsia" w:ascii="宋体" w:hAnsi="宋体" w:cs="宋体"/>
          <w:bCs/>
          <w:sz w:val="24"/>
        </w:rPr>
        <w:t>本项目要求投入的技术人员不低于</w:t>
      </w:r>
      <w:r>
        <w:rPr>
          <w:rFonts w:ascii="宋体" w:hAnsi="宋体" w:cs="宋体"/>
          <w:bCs/>
          <w:sz w:val="24"/>
        </w:rPr>
        <w:t>20</w:t>
      </w:r>
      <w:r>
        <w:rPr>
          <w:rFonts w:hint="eastAsia" w:ascii="宋体" w:hAnsi="宋体" w:cs="宋体"/>
          <w:bCs/>
          <w:sz w:val="24"/>
        </w:rPr>
        <w:t>人，技术人员需具备以下专业能力：测绘或地理信息相关专业，熟练掌握国家及省不动产地籍调查相关政策要求、技术规范、数据库标准、质量标准；熟练掌握国家及省不动产登记相关法律和政策要求、技术规范、数据库标准、登记业务流程；具备良好服务意识和沟通能力。</w:t>
      </w:r>
    </w:p>
    <w:p w14:paraId="294A3030">
      <w:pPr>
        <w:spacing w:line="480" w:lineRule="exact"/>
        <w:rPr>
          <w:rFonts w:ascii="宋体" w:hAnsi="宋体" w:cs="宋体"/>
          <w:b/>
          <w:bCs/>
          <w:spacing w:val="-6"/>
          <w:sz w:val="24"/>
          <w:shd w:val="clear" w:color="auto" w:fill="FFFFFF"/>
        </w:rPr>
      </w:pPr>
      <w:r>
        <w:rPr>
          <w:rFonts w:hint="eastAsia" w:ascii="宋体" w:hAnsi="宋体" w:cs="宋体"/>
          <w:b/>
          <w:bCs/>
          <w:spacing w:val="-6"/>
          <w:sz w:val="24"/>
          <w:shd w:val="clear" w:color="auto" w:fill="FFFFFF"/>
        </w:rPr>
        <w:t>四、采购标的数量、采购项目交付或者实施的时间和地点</w:t>
      </w:r>
    </w:p>
    <w:p w14:paraId="506D5687">
      <w:pPr>
        <w:spacing w:line="480" w:lineRule="exact"/>
        <w:ind w:firstLine="482" w:firstLineChars="200"/>
        <w:rPr>
          <w:rFonts w:ascii="宋体" w:hAnsi="宋体" w:cs="宋体"/>
          <w:b/>
          <w:sz w:val="24"/>
        </w:rPr>
      </w:pPr>
      <w:r>
        <w:rPr>
          <w:rFonts w:hint="eastAsia" w:ascii="宋体" w:hAnsi="宋体" w:cs="宋体"/>
          <w:b/>
          <w:sz w:val="24"/>
        </w:rPr>
        <w:t>（一）采购标的数量</w:t>
      </w:r>
    </w:p>
    <w:p w14:paraId="7F758FFA">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完成全省129个县（市、区）202</w:t>
      </w:r>
      <w:r>
        <w:rPr>
          <w:rFonts w:ascii="宋体" w:hAnsi="宋体" w:cs="宋体"/>
          <w:bCs/>
          <w:sz w:val="24"/>
          <w:shd w:val="clear" w:color="auto" w:fill="FFFFFF"/>
        </w:rPr>
        <w:t>6</w:t>
      </w:r>
      <w:r>
        <w:rPr>
          <w:rFonts w:hint="eastAsia" w:ascii="宋体" w:hAnsi="宋体" w:cs="宋体"/>
          <w:bCs/>
          <w:sz w:val="24"/>
          <w:shd w:val="clear" w:color="auto" w:fill="FFFFFF"/>
        </w:rPr>
        <w:t>年度集体土地所有权确权登记成果更新数据库质检、向自然资源部汇交及省级不动产地籍监督管理平台数据入库。</w:t>
      </w:r>
    </w:p>
    <w:p w14:paraId="3E754CA9">
      <w:pPr>
        <w:spacing w:line="480" w:lineRule="exact"/>
        <w:ind w:firstLine="482" w:firstLineChars="200"/>
        <w:rPr>
          <w:rFonts w:ascii="宋体" w:hAnsi="宋体" w:cs="宋体"/>
          <w:b/>
          <w:sz w:val="24"/>
        </w:rPr>
      </w:pPr>
      <w:r>
        <w:rPr>
          <w:rFonts w:hint="eastAsia" w:ascii="宋体" w:hAnsi="宋体" w:cs="宋体"/>
          <w:b/>
          <w:sz w:val="24"/>
        </w:rPr>
        <w:t>（二）需提交的成果</w:t>
      </w:r>
    </w:p>
    <w:p w14:paraId="5F8CE5C9">
      <w:pPr>
        <w:spacing w:line="480" w:lineRule="exact"/>
        <w:ind w:firstLine="480" w:firstLineChars="200"/>
        <w:rPr>
          <w:rFonts w:hint="eastAsia" w:ascii="宋体" w:hAnsi="宋体" w:cs="宋体"/>
          <w:bCs/>
          <w:sz w:val="24"/>
          <w:shd w:val="clear" w:color="auto" w:fill="FFFFFF"/>
        </w:rPr>
      </w:pPr>
      <w:r>
        <w:rPr>
          <w:rFonts w:hint="eastAsia" w:ascii="宋体" w:hAnsi="宋体" w:cs="宋体"/>
          <w:bCs/>
          <w:sz w:val="24"/>
          <w:shd w:val="clear" w:color="auto" w:fill="FFFFFF"/>
        </w:rPr>
        <w:t>包括但不限于：</w:t>
      </w:r>
    </w:p>
    <w:p w14:paraId="6A32A772">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1、评审后的项目技术方案；</w:t>
      </w:r>
    </w:p>
    <w:p w14:paraId="5FB4A2A7">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2、项目工作总结；</w:t>
      </w:r>
    </w:p>
    <w:p w14:paraId="6863F17E">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3、129个县（市、区）202</w:t>
      </w:r>
      <w:r>
        <w:rPr>
          <w:rFonts w:ascii="宋体" w:hAnsi="宋体" w:cs="宋体"/>
          <w:bCs/>
          <w:sz w:val="24"/>
          <w:shd w:val="clear" w:color="auto" w:fill="FFFFFF"/>
        </w:rPr>
        <w:t>6</w:t>
      </w:r>
      <w:r>
        <w:rPr>
          <w:rFonts w:hint="eastAsia" w:ascii="宋体" w:hAnsi="宋体" w:cs="宋体"/>
          <w:bCs/>
          <w:sz w:val="24"/>
          <w:shd w:val="clear" w:color="auto" w:fill="FFFFFF"/>
        </w:rPr>
        <w:t>年度集体土地所有权确权登记成果更新数据库及向自然资源部汇交清单；</w:t>
      </w:r>
    </w:p>
    <w:p w14:paraId="305563E3">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4、129个县（市、区）202</w:t>
      </w:r>
      <w:r>
        <w:rPr>
          <w:rFonts w:ascii="宋体" w:hAnsi="宋体" w:cs="宋体"/>
          <w:bCs/>
          <w:sz w:val="24"/>
          <w:shd w:val="clear" w:color="auto" w:fill="FFFFFF"/>
        </w:rPr>
        <w:t>6</w:t>
      </w:r>
      <w:r>
        <w:rPr>
          <w:rFonts w:hint="eastAsia" w:ascii="宋体" w:hAnsi="宋体" w:cs="宋体"/>
          <w:bCs/>
          <w:sz w:val="24"/>
          <w:shd w:val="clear" w:color="auto" w:fill="FFFFFF"/>
        </w:rPr>
        <w:t>年度集体土地所有权确权登记成果更新数据库省级不动产地籍监督管理平台入库清单。</w:t>
      </w:r>
    </w:p>
    <w:p w14:paraId="1AADF178">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以上成果提交纸质原件1份，电子扫描件（光盘形式）2份。</w:t>
      </w:r>
    </w:p>
    <w:p w14:paraId="24BE6300">
      <w:pPr>
        <w:spacing w:line="480" w:lineRule="exact"/>
        <w:ind w:firstLine="482" w:firstLineChars="200"/>
        <w:rPr>
          <w:rFonts w:ascii="宋体" w:hAnsi="宋体" w:cs="宋体"/>
          <w:b/>
          <w:bCs/>
          <w:sz w:val="24"/>
          <w:shd w:val="clear" w:color="auto" w:fill="FFFFFF"/>
        </w:rPr>
      </w:pPr>
      <w:r>
        <w:rPr>
          <w:rFonts w:hint="eastAsia" w:ascii="宋体" w:hAnsi="宋体" w:cs="宋体"/>
          <w:b/>
          <w:bCs/>
          <w:sz w:val="24"/>
          <w:shd w:val="clear" w:color="auto" w:fill="FFFFFF"/>
        </w:rPr>
        <w:t>（三）项目实施时间</w:t>
      </w:r>
    </w:p>
    <w:p w14:paraId="0AA2D49C">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202</w:t>
      </w:r>
      <w:r>
        <w:rPr>
          <w:rFonts w:ascii="宋体" w:hAnsi="宋体" w:cs="宋体"/>
          <w:bCs/>
          <w:sz w:val="24"/>
          <w:shd w:val="clear" w:color="auto" w:fill="FFFFFF"/>
        </w:rPr>
        <w:t>6</w:t>
      </w:r>
      <w:r>
        <w:rPr>
          <w:rFonts w:hint="eastAsia" w:ascii="宋体" w:hAnsi="宋体" w:cs="宋体"/>
          <w:bCs/>
          <w:sz w:val="24"/>
          <w:shd w:val="clear" w:color="auto" w:fill="FFFFFF"/>
        </w:rPr>
        <w:t>年</w:t>
      </w:r>
      <w:r>
        <w:rPr>
          <w:rFonts w:ascii="宋体" w:hAnsi="宋体" w:cs="宋体"/>
          <w:bCs/>
          <w:sz w:val="24"/>
          <w:shd w:val="clear" w:color="auto" w:fill="FFFFFF"/>
        </w:rPr>
        <w:t>10</w:t>
      </w:r>
      <w:r>
        <w:rPr>
          <w:rFonts w:hint="eastAsia" w:ascii="宋体" w:hAnsi="宋体" w:cs="宋体"/>
          <w:bCs/>
          <w:sz w:val="24"/>
          <w:shd w:val="clear" w:color="auto" w:fill="FFFFFF"/>
        </w:rPr>
        <w:t>月3</w:t>
      </w:r>
      <w:r>
        <w:rPr>
          <w:rFonts w:ascii="宋体" w:hAnsi="宋体" w:cs="宋体"/>
          <w:bCs/>
          <w:sz w:val="24"/>
          <w:shd w:val="clear" w:color="auto" w:fill="FFFFFF"/>
        </w:rPr>
        <w:t>1</w:t>
      </w:r>
      <w:r>
        <w:rPr>
          <w:rFonts w:hint="eastAsia" w:ascii="宋体" w:hAnsi="宋体" w:cs="宋体"/>
          <w:bCs/>
          <w:sz w:val="24"/>
          <w:shd w:val="clear" w:color="auto" w:fill="FFFFFF"/>
        </w:rPr>
        <w:t>日前完成全部工作内容，并完成验收。</w:t>
      </w:r>
    </w:p>
    <w:p w14:paraId="26A92C28">
      <w:pPr>
        <w:spacing w:line="480" w:lineRule="exact"/>
        <w:ind w:firstLine="482" w:firstLineChars="200"/>
        <w:rPr>
          <w:rFonts w:ascii="宋体" w:hAnsi="宋体" w:cs="宋体"/>
          <w:b/>
          <w:bCs/>
          <w:sz w:val="24"/>
          <w:shd w:val="clear" w:color="auto" w:fill="FFFFFF"/>
        </w:rPr>
      </w:pPr>
      <w:r>
        <w:rPr>
          <w:rFonts w:hint="eastAsia" w:ascii="宋体" w:hAnsi="宋体" w:cs="宋体"/>
          <w:b/>
          <w:bCs/>
          <w:sz w:val="24"/>
          <w:shd w:val="clear" w:color="auto" w:fill="FFFFFF"/>
        </w:rPr>
        <w:t>（四）项目实施地点</w:t>
      </w:r>
    </w:p>
    <w:p w14:paraId="7A80B91D">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采购人指定地点。</w:t>
      </w:r>
    </w:p>
    <w:p w14:paraId="654C1A59">
      <w:pPr>
        <w:spacing w:line="480" w:lineRule="exact"/>
        <w:ind w:firstLine="482" w:firstLineChars="200"/>
        <w:rPr>
          <w:rFonts w:ascii="宋体" w:hAnsi="宋体" w:cs="宋体"/>
          <w:b/>
          <w:bCs/>
          <w:sz w:val="24"/>
          <w:shd w:val="clear" w:color="auto" w:fill="FFFFFF"/>
        </w:rPr>
      </w:pPr>
      <w:r>
        <w:rPr>
          <w:rFonts w:hint="eastAsia" w:ascii="宋体" w:hAnsi="宋体" w:cs="宋体"/>
          <w:b/>
          <w:bCs/>
          <w:sz w:val="24"/>
          <w:shd w:val="clear" w:color="auto" w:fill="FFFFFF"/>
        </w:rPr>
        <w:t>（五）售后服务期限</w:t>
      </w:r>
    </w:p>
    <w:p w14:paraId="2706E09A">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项目验收合格后一年。</w:t>
      </w:r>
    </w:p>
    <w:p w14:paraId="114F49D9">
      <w:pPr>
        <w:spacing w:line="480" w:lineRule="exact"/>
        <w:rPr>
          <w:rFonts w:ascii="宋体" w:hAnsi="宋体" w:cs="宋体"/>
          <w:b/>
          <w:bCs/>
          <w:sz w:val="24"/>
          <w:shd w:val="clear" w:color="auto" w:fill="FFFFFF"/>
        </w:rPr>
      </w:pPr>
      <w:r>
        <w:rPr>
          <w:rFonts w:hint="eastAsia" w:ascii="宋体" w:hAnsi="宋体" w:cs="宋体"/>
          <w:b/>
          <w:bCs/>
          <w:sz w:val="24"/>
          <w:shd w:val="clear" w:color="auto" w:fill="FFFFFF"/>
        </w:rPr>
        <w:t>五、采购标的的验收标准</w:t>
      </w:r>
    </w:p>
    <w:p w14:paraId="470FCA00">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1、全省129个县（市、区）202</w:t>
      </w:r>
      <w:r>
        <w:rPr>
          <w:rFonts w:ascii="宋体" w:hAnsi="宋体" w:cs="宋体"/>
          <w:bCs/>
          <w:sz w:val="24"/>
          <w:shd w:val="clear" w:color="auto" w:fill="FFFFFF"/>
        </w:rPr>
        <w:t>6</w:t>
      </w:r>
      <w:r>
        <w:rPr>
          <w:rFonts w:hint="eastAsia" w:ascii="宋体" w:hAnsi="宋体" w:cs="宋体"/>
          <w:bCs/>
          <w:sz w:val="24"/>
          <w:shd w:val="clear" w:color="auto" w:fill="FFFFFF"/>
        </w:rPr>
        <w:t>年度集体土地所有权确权登记成果更新数据库汇交至自然资源部，并导入省级不动产地籍监督管理平台后，可提出验收申请。</w:t>
      </w:r>
    </w:p>
    <w:p w14:paraId="2DF22566">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2、验收标准包括但不限于以下标准</w:t>
      </w:r>
    </w:p>
    <w:p w14:paraId="66A04223">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（1）《自然资源部关于加快完成集体土地所有权确权登记成果更新汇交的通知》（自然资发〔2022〕19号）；</w:t>
      </w:r>
    </w:p>
    <w:p w14:paraId="2D35D08E">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（2）《云南省自然资源厅关于开展集体土地所有权确权登记成果更新的通知》（云自然资确权〔2022〕598号）。</w:t>
      </w:r>
    </w:p>
    <w:p w14:paraId="1BF52AB3">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（3）</w:t>
      </w:r>
      <w:r>
        <w:rPr>
          <w:rFonts w:hint="eastAsia" w:ascii="宋体" w:hAnsi="宋体" w:cs="宋体"/>
          <w:bCs/>
          <w:sz w:val="24"/>
          <w:shd w:val="clear" w:color="auto" w:fill="FFFFFF"/>
          <w:lang w:eastAsia="zh-CN"/>
        </w:rPr>
        <w:t>《土地利用现状分类》（GB/T 21010-2017）</w:t>
      </w:r>
      <w:r>
        <w:rPr>
          <w:rFonts w:hint="eastAsia" w:ascii="宋体" w:hAnsi="宋体" w:cs="宋体"/>
          <w:bCs/>
          <w:sz w:val="24"/>
          <w:shd w:val="clear" w:color="auto" w:fill="FFFFFF"/>
        </w:rPr>
        <w:t>；</w:t>
      </w:r>
    </w:p>
    <w:p w14:paraId="61596C89">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（4）</w:t>
      </w:r>
      <w:r>
        <w:rPr>
          <w:rFonts w:hint="eastAsia" w:ascii="宋体" w:hAnsi="宋体" w:cs="宋体"/>
          <w:bCs/>
          <w:sz w:val="24"/>
          <w:shd w:val="clear" w:color="auto" w:fill="FFFFFF"/>
          <w:lang w:eastAsia="zh-CN"/>
        </w:rPr>
        <w:t>《地籍调查规程》（GB/T 42547-2023）</w:t>
      </w:r>
      <w:r>
        <w:rPr>
          <w:rFonts w:hint="eastAsia" w:ascii="宋体" w:hAnsi="宋体" w:cs="宋体"/>
          <w:bCs/>
          <w:sz w:val="24"/>
          <w:shd w:val="clear" w:color="auto" w:fill="FFFFFF"/>
        </w:rPr>
        <w:t>；</w:t>
      </w:r>
    </w:p>
    <w:p w14:paraId="44145EF5">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（5）</w:t>
      </w:r>
      <w:r>
        <w:rPr>
          <w:rFonts w:hint="eastAsia" w:ascii="宋体" w:hAnsi="宋体" w:cs="宋体"/>
          <w:bCs/>
          <w:sz w:val="24"/>
          <w:shd w:val="clear" w:color="auto" w:fill="FFFFFF"/>
          <w:lang w:eastAsia="zh-CN"/>
        </w:rPr>
        <w:t>《不动产登记数据库标准》（TD／T 1066-2021 ）</w:t>
      </w:r>
      <w:r>
        <w:rPr>
          <w:rFonts w:hint="eastAsia" w:ascii="宋体" w:hAnsi="宋体" w:cs="宋体"/>
          <w:bCs/>
          <w:sz w:val="24"/>
          <w:shd w:val="clear" w:color="auto" w:fill="FFFFFF"/>
        </w:rPr>
        <w:t>；</w:t>
      </w:r>
    </w:p>
    <w:p w14:paraId="18DC062E">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（6）《不动产登记存量数据成果汇交规范（2021修订版）》</w:t>
      </w:r>
    </w:p>
    <w:p w14:paraId="69E8A06C">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（7）自然资源部办公厅关于印发《集体土地所有权确权登记成果更新汇交工作问答和典型案例》的函（自然资办函〔2022〕2707号）；</w:t>
      </w:r>
    </w:p>
    <w:p w14:paraId="698B7B97">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（8）《云南省集体土地所有权确权登记成果更新汇交工作方案》（云自然资办〔2023〕9号）</w:t>
      </w:r>
    </w:p>
    <w:p w14:paraId="33161E53">
      <w:pPr>
        <w:spacing w:line="480" w:lineRule="exact"/>
        <w:ind w:firstLine="480" w:firstLineChars="200"/>
        <w:rPr>
          <w:rFonts w:hint="eastAsia" w:ascii="宋体" w:hAnsi="宋体" w:eastAsia="宋体" w:cs="宋体"/>
          <w:bCs/>
          <w:sz w:val="24"/>
          <w:shd w:val="clear" w:color="auto" w:fill="FFFFFF"/>
          <w:lang w:eastAsia="zh-CN"/>
        </w:rPr>
      </w:pPr>
      <w:r>
        <w:rPr>
          <w:rFonts w:hint="eastAsia" w:ascii="宋体" w:hAnsi="宋体" w:cs="宋体"/>
          <w:bCs/>
          <w:sz w:val="24"/>
          <w:shd w:val="clear" w:color="auto" w:fill="FFFFFF"/>
        </w:rPr>
        <w:t>（9）</w:t>
      </w:r>
      <w:r>
        <w:rPr>
          <w:rFonts w:hint="eastAsia" w:ascii="宋体" w:hAnsi="宋体" w:cs="宋体"/>
          <w:bCs/>
          <w:sz w:val="24"/>
          <w:shd w:val="clear" w:color="auto" w:fill="FFFFFF"/>
          <w:lang w:eastAsia="zh-CN"/>
        </w:rPr>
        <w:t>《测绘成果质量检查与验收》（GB/T 24356-2023）</w:t>
      </w:r>
    </w:p>
    <w:p w14:paraId="62A49DEC">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以上通知、标准、规范若有最新版本（包括所有的修改单），适用最新版本。</w:t>
      </w:r>
    </w:p>
    <w:p w14:paraId="703DEFBA">
      <w:pPr>
        <w:spacing w:line="480" w:lineRule="exact"/>
        <w:ind w:firstLine="480" w:firstLineChars="200"/>
        <w:rPr>
          <w:rFonts w:ascii="宋体" w:hAnsi="宋体" w:cs="宋体"/>
          <w:bCs/>
          <w:sz w:val="24"/>
          <w:shd w:val="clear" w:color="auto" w:fill="FFFFFF"/>
        </w:rPr>
      </w:pPr>
      <w:r>
        <w:rPr>
          <w:rFonts w:hint="eastAsia" w:ascii="宋体" w:hAnsi="宋体" w:cs="宋体"/>
          <w:bCs/>
          <w:sz w:val="24"/>
          <w:shd w:val="clear" w:color="auto" w:fill="FFFFFF"/>
        </w:rPr>
        <w:t>3、项目付款方式</w:t>
      </w:r>
    </w:p>
    <w:p w14:paraId="7FEFA886">
      <w:pPr>
        <w:spacing w:line="480" w:lineRule="exact"/>
        <w:ind w:firstLine="480" w:firstLineChars="200"/>
        <w:rPr>
          <w:rFonts w:ascii="宋体" w:hAnsi="宋体" w:cs="宋体"/>
          <w:sz w:val="24"/>
        </w:rPr>
      </w:pPr>
      <w:r>
        <w:rPr>
          <w:rFonts w:hint="eastAsia" w:ascii="宋体" w:hAnsi="宋体" w:cs="宋体"/>
          <w:sz w:val="24"/>
        </w:rPr>
        <w:t>第一次于合同签订且服务商提供正式发票后的15个工作日内，采购人支付该项目合同价款的80%；第二次于服务商按项目成果要求提交全部成果资料且通过采购人验收，并提供正式发票后的15个工作日内，采购人支付该项目剩余20%的合同价款。</w:t>
      </w:r>
    </w:p>
    <w:p w14:paraId="0CAEA12C">
      <w:pPr>
        <w:spacing w:line="480" w:lineRule="exact"/>
        <w:rPr>
          <w:rFonts w:ascii="宋体" w:hAnsi="宋体" w:cs="宋体"/>
          <w:sz w:val="24"/>
        </w:rPr>
      </w:pPr>
      <w:r>
        <w:rPr>
          <w:rFonts w:hint="eastAsia" w:ascii="宋体" w:hAnsi="宋体" w:cs="宋体"/>
          <w:b/>
          <w:bCs/>
          <w:sz w:val="24"/>
          <w:shd w:val="clear" w:color="auto" w:fill="FFFFFF"/>
        </w:rPr>
        <w:t>六、采购标的的其他技术、服务等要求</w:t>
      </w:r>
    </w:p>
    <w:p w14:paraId="27302C27">
      <w:pPr>
        <w:spacing w:line="480" w:lineRule="exact"/>
        <w:ind w:firstLine="480" w:firstLineChars="200"/>
        <w:rPr>
          <w:rFonts w:hint="eastAsia" w:ascii="宋体" w:hAnsi="宋体" w:eastAsia="宋体" w:cs="宋体"/>
          <w:sz w:val="24"/>
          <w:szCs w:val="24"/>
          <w:lang w:val="en-US" w:eastAsia="zh-CN"/>
        </w:rPr>
      </w:pPr>
      <w:r>
        <w:rPr>
          <w:rFonts w:hint="eastAsia" w:ascii="宋体" w:hAnsi="宋体" w:cs="宋体"/>
          <w:bCs/>
          <w:sz w:val="24"/>
          <w:shd w:val="clear" w:color="auto" w:fill="FFFFFF"/>
        </w:rPr>
        <w:t>其他未尽事宜按上级主管部门最新技术规定或业主方相关要求执行</w:t>
      </w:r>
      <w:r>
        <w:rPr>
          <w:rFonts w:hint="eastAsia" w:ascii="宋体" w:hAnsi="宋体" w:cs="宋体"/>
          <w:sz w:val="24"/>
        </w:rPr>
        <w:t>。</w:t>
      </w:r>
    </w:p>
    <w:p w14:paraId="4773CD17">
      <w:pPr>
        <w:ind w:firstLine="420"/>
        <w:rPr>
          <w:rFonts w:ascii="Times New Roman" w:hAnsi="Times New Roman" w:cs="Times New Roman"/>
        </w:rPr>
      </w:pPr>
      <w:r>
        <w:rPr>
          <w:rFonts w:ascii="Times New Roman" w:hAnsi="Times New Roman" w:cs="Times New Roman"/>
        </w:rPr>
        <w:br w:type="page"/>
      </w:r>
    </w:p>
    <w:p w14:paraId="7B262F22">
      <w:pPr>
        <w:pStyle w:val="2"/>
        <w:spacing w:before="0" w:beforeLines="0"/>
        <w:rPr>
          <w:rFonts w:ascii="Times New Roman" w:hAnsi="Times New Roman" w:cs="Times New Roman"/>
        </w:rPr>
      </w:pPr>
      <w:r>
        <w:rPr>
          <w:rFonts w:ascii="Times New Roman" w:hAnsi="Times New Roman" w:cs="Times New Roman"/>
        </w:rPr>
        <w:t>第六章</w:t>
      </w:r>
      <w:r>
        <w:rPr>
          <w:rFonts w:hint="eastAsia" w:ascii="Times New Roman" w:hAnsi="Times New Roman" w:cs="Times New Roman"/>
        </w:rPr>
        <w:t xml:space="preserve"> </w:t>
      </w:r>
      <w:r>
        <w:rPr>
          <w:rFonts w:ascii="Times New Roman" w:hAnsi="Times New Roman" w:cs="Times New Roman"/>
        </w:rPr>
        <w:t>资格审查</w:t>
      </w:r>
      <w:bookmarkEnd w:id="813"/>
      <w:bookmarkEnd w:id="814"/>
    </w:p>
    <w:p w14:paraId="6D6764EB">
      <w:pPr>
        <w:pStyle w:val="3"/>
        <w:spacing w:before="0" w:beforeLines="0"/>
        <w:jc w:val="center"/>
        <w:rPr>
          <w:rFonts w:ascii="Times New Roman" w:hAnsi="Times New Roman" w:cs="Times New Roman"/>
        </w:rPr>
      </w:pPr>
      <w:bookmarkStart w:id="815" w:name="_Toc9229"/>
      <w:r>
        <w:rPr>
          <w:rFonts w:ascii="Times New Roman" w:hAnsi="Times New Roman" w:cs="Times New Roman"/>
        </w:rPr>
        <w:t>资格审查前附表</w:t>
      </w:r>
      <w:bookmarkEnd w:id="815"/>
    </w:p>
    <w:tbl>
      <w:tblPr>
        <w:tblStyle w:val="36"/>
        <w:tblW w:w="985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74"/>
        <w:gridCol w:w="3953"/>
        <w:gridCol w:w="4323"/>
      </w:tblGrid>
      <w:tr w14:paraId="2F483E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527" w:type="dxa"/>
            <w:gridSpan w:val="2"/>
            <w:vAlign w:val="center"/>
          </w:tcPr>
          <w:p w14:paraId="5770E488">
            <w:pPr>
              <w:ind w:firstLine="0" w:firstLineChars="0"/>
              <w:jc w:val="center"/>
              <w:rPr>
                <w:rFonts w:ascii="Times New Roman" w:hAnsi="Times New Roman" w:cs="Times New Roman"/>
                <w:b/>
                <w:bCs/>
                <w:szCs w:val="21"/>
              </w:rPr>
            </w:pPr>
            <w:r>
              <w:rPr>
                <w:rFonts w:hint="eastAsia" w:ascii="Times New Roman" w:hAnsi="Times New Roman" w:cs="Times New Roman"/>
                <w:b/>
                <w:bCs/>
                <w:szCs w:val="21"/>
              </w:rPr>
              <w:t>评审因素</w:t>
            </w:r>
          </w:p>
        </w:tc>
        <w:tc>
          <w:tcPr>
            <w:tcW w:w="4323" w:type="dxa"/>
          </w:tcPr>
          <w:p w14:paraId="59A282FE">
            <w:pPr>
              <w:ind w:firstLine="0" w:firstLineChars="0"/>
              <w:jc w:val="center"/>
              <w:rPr>
                <w:rFonts w:ascii="Times New Roman" w:hAnsi="Times New Roman" w:cs="Times New Roman"/>
                <w:szCs w:val="21"/>
              </w:rPr>
            </w:pPr>
            <w:r>
              <w:rPr>
                <w:rFonts w:hint="eastAsia" w:ascii="Times New Roman" w:hAnsi="Times New Roman" w:cs="Times New Roman"/>
                <w:b/>
                <w:bCs/>
                <w:szCs w:val="21"/>
              </w:rPr>
              <w:t>评审标准</w:t>
            </w:r>
          </w:p>
        </w:tc>
      </w:tr>
      <w:tr w14:paraId="77E05C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574" w:type="dxa"/>
            <w:vMerge w:val="restart"/>
            <w:vAlign w:val="center"/>
          </w:tcPr>
          <w:p w14:paraId="2D856ECD">
            <w:pPr>
              <w:ind w:firstLine="0" w:firstLineChars="0"/>
              <w:jc w:val="center"/>
              <w:rPr>
                <w:rFonts w:hint="eastAsia" w:ascii="宋体" w:hAnsi="宋体" w:cs="宋体"/>
                <w:szCs w:val="21"/>
              </w:rPr>
            </w:pPr>
            <w:r>
              <w:rPr>
                <w:rFonts w:hint="eastAsia" w:ascii="Times New Roman" w:hAnsi="Times New Roman" w:cs="Times New Roman"/>
                <w:szCs w:val="21"/>
              </w:rPr>
              <w:t>符合</w:t>
            </w:r>
            <w:r>
              <w:rPr>
                <w:rFonts w:ascii="Times New Roman" w:hAnsi="Times New Roman" w:cs="Times New Roman"/>
                <w:szCs w:val="21"/>
              </w:rPr>
              <w:t>《中华人民共和国政府采购法》第二十二条规定</w:t>
            </w:r>
          </w:p>
        </w:tc>
        <w:tc>
          <w:tcPr>
            <w:tcW w:w="3953" w:type="dxa"/>
            <w:vAlign w:val="center"/>
          </w:tcPr>
          <w:p w14:paraId="236CEEE8">
            <w:pPr>
              <w:ind w:firstLine="0" w:firstLineChars="0"/>
              <w:jc w:val="center"/>
              <w:rPr>
                <w:rFonts w:ascii="Times New Roman" w:hAnsi="Times New Roman" w:cs="Times New Roman"/>
                <w:szCs w:val="21"/>
              </w:rPr>
            </w:pPr>
            <w:r>
              <w:rPr>
                <w:rFonts w:hint="eastAsia" w:ascii="Times New Roman" w:hAnsi="Times New Roman" w:cs="Times New Roman"/>
                <w:szCs w:val="21"/>
              </w:rPr>
              <w:t>具有独立承担民事责任的能力</w:t>
            </w:r>
          </w:p>
        </w:tc>
        <w:tc>
          <w:tcPr>
            <w:tcW w:w="4323" w:type="dxa"/>
            <w:vMerge w:val="restart"/>
            <w:vAlign w:val="center"/>
          </w:tcPr>
          <w:p w14:paraId="4111DA65">
            <w:pPr>
              <w:ind w:firstLine="0" w:firstLineChars="0"/>
              <w:rPr>
                <w:rFonts w:hint="eastAsia" w:ascii="Times New Roman" w:hAnsi="Times New Roman" w:cs="Times New Roman"/>
                <w:szCs w:val="21"/>
              </w:rPr>
            </w:pPr>
            <w:r>
              <w:rPr>
                <w:rFonts w:hint="eastAsia" w:ascii="Times New Roman" w:hAnsi="Times New Roman" w:cs="Times New Roman"/>
                <w:szCs w:val="21"/>
              </w:rPr>
              <w:t>符合第二章“投标人须知”第3</w:t>
            </w:r>
            <w:r>
              <w:rPr>
                <w:rFonts w:ascii="Times New Roman" w:hAnsi="Times New Roman" w:cs="Times New Roman"/>
                <w:szCs w:val="21"/>
              </w:rPr>
              <w:t>项</w:t>
            </w:r>
            <w:bookmarkStart w:id="816" w:name="OLE_LINK129"/>
            <w:r>
              <w:rPr>
                <w:rFonts w:hint="eastAsia" w:ascii="Times New Roman" w:hAnsi="Times New Roman" w:cs="Times New Roman"/>
                <w:szCs w:val="21"/>
              </w:rPr>
              <w:t>投标人的资格要求</w:t>
            </w:r>
            <w:r>
              <w:rPr>
                <w:rFonts w:ascii="Times New Roman" w:hAnsi="Times New Roman" w:cs="Times New Roman"/>
                <w:szCs w:val="21"/>
              </w:rPr>
              <w:t>规定，且提供了招标文件要求提供的证明材料</w:t>
            </w:r>
            <w:bookmarkEnd w:id="816"/>
            <w:r>
              <w:rPr>
                <w:rFonts w:ascii="Times New Roman" w:hAnsi="Times New Roman" w:cs="Times New Roman"/>
                <w:szCs w:val="21"/>
              </w:rPr>
              <w:t>。</w:t>
            </w:r>
          </w:p>
          <w:p w14:paraId="0145727A">
            <w:pPr>
              <w:ind w:firstLine="0" w:firstLineChars="0"/>
              <w:rPr>
                <w:rFonts w:ascii="Times New Roman" w:hAnsi="Times New Roman" w:cs="Times New Roman"/>
                <w:color w:val="FF0000"/>
                <w:szCs w:val="21"/>
              </w:rPr>
            </w:pPr>
          </w:p>
        </w:tc>
      </w:tr>
      <w:tr w14:paraId="35A77C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574" w:type="dxa"/>
            <w:vMerge w:val="continue"/>
            <w:vAlign w:val="center"/>
          </w:tcPr>
          <w:p w14:paraId="301C41F1">
            <w:pPr>
              <w:ind w:firstLine="0" w:firstLineChars="0"/>
              <w:rPr>
                <w:rFonts w:ascii="Times New Roman" w:hAnsi="Times New Roman" w:cs="Times New Roman"/>
                <w:szCs w:val="21"/>
              </w:rPr>
            </w:pPr>
          </w:p>
        </w:tc>
        <w:tc>
          <w:tcPr>
            <w:tcW w:w="3953" w:type="dxa"/>
            <w:vAlign w:val="center"/>
          </w:tcPr>
          <w:p w14:paraId="20A2235E">
            <w:pPr>
              <w:ind w:firstLine="0" w:firstLineChars="0"/>
              <w:jc w:val="center"/>
              <w:rPr>
                <w:rFonts w:ascii="Times New Roman" w:hAnsi="Times New Roman" w:cs="Times New Roman"/>
                <w:szCs w:val="21"/>
              </w:rPr>
            </w:pPr>
            <w:r>
              <w:rPr>
                <w:rFonts w:hint="eastAsia" w:ascii="Times New Roman" w:hAnsi="Times New Roman" w:cs="Times New Roman"/>
                <w:szCs w:val="21"/>
              </w:rPr>
              <w:t>具有良好的商业信誉和健全的财务会计制度</w:t>
            </w:r>
          </w:p>
        </w:tc>
        <w:tc>
          <w:tcPr>
            <w:tcW w:w="4323" w:type="dxa"/>
            <w:vMerge w:val="continue"/>
            <w:vAlign w:val="center"/>
          </w:tcPr>
          <w:p w14:paraId="7E21DF81">
            <w:pPr>
              <w:ind w:firstLine="0" w:firstLineChars="0"/>
              <w:rPr>
                <w:rFonts w:ascii="Times New Roman" w:hAnsi="Times New Roman" w:cs="Times New Roman"/>
                <w:color w:val="FF0000"/>
                <w:szCs w:val="21"/>
              </w:rPr>
            </w:pPr>
          </w:p>
        </w:tc>
      </w:tr>
      <w:tr w14:paraId="45C450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5" w:hRule="atLeast"/>
          <w:jc w:val="center"/>
        </w:trPr>
        <w:tc>
          <w:tcPr>
            <w:tcW w:w="1574" w:type="dxa"/>
            <w:vMerge w:val="continue"/>
            <w:vAlign w:val="center"/>
          </w:tcPr>
          <w:p w14:paraId="120B1774">
            <w:pPr>
              <w:ind w:firstLine="0" w:firstLineChars="0"/>
              <w:rPr>
                <w:rFonts w:ascii="Times New Roman" w:hAnsi="Times New Roman" w:cs="Times New Roman"/>
                <w:szCs w:val="21"/>
              </w:rPr>
            </w:pPr>
          </w:p>
        </w:tc>
        <w:tc>
          <w:tcPr>
            <w:tcW w:w="3953" w:type="dxa"/>
            <w:vAlign w:val="center"/>
          </w:tcPr>
          <w:p w14:paraId="38CADAA2">
            <w:pPr>
              <w:ind w:firstLine="0" w:firstLineChars="0"/>
              <w:jc w:val="center"/>
              <w:rPr>
                <w:rFonts w:ascii="Times New Roman" w:hAnsi="Times New Roman" w:cs="Times New Roman"/>
                <w:szCs w:val="21"/>
              </w:rPr>
            </w:pPr>
            <w:r>
              <w:rPr>
                <w:rFonts w:hint="eastAsia" w:ascii="Times New Roman" w:hAnsi="Times New Roman" w:cs="Times New Roman"/>
                <w:szCs w:val="21"/>
              </w:rPr>
              <w:t>具有履行合同所必需的设备和专业技术能力</w:t>
            </w:r>
          </w:p>
        </w:tc>
        <w:tc>
          <w:tcPr>
            <w:tcW w:w="4323" w:type="dxa"/>
            <w:vMerge w:val="continue"/>
            <w:vAlign w:val="center"/>
          </w:tcPr>
          <w:p w14:paraId="1043E55B">
            <w:pPr>
              <w:ind w:firstLine="0" w:firstLineChars="0"/>
              <w:rPr>
                <w:rFonts w:ascii="Times New Roman" w:hAnsi="Times New Roman" w:cs="Times New Roman"/>
                <w:color w:val="FF0000"/>
                <w:szCs w:val="21"/>
              </w:rPr>
            </w:pPr>
          </w:p>
        </w:tc>
      </w:tr>
      <w:tr w14:paraId="4D407D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jc w:val="center"/>
        </w:trPr>
        <w:tc>
          <w:tcPr>
            <w:tcW w:w="1574" w:type="dxa"/>
            <w:vMerge w:val="continue"/>
            <w:vAlign w:val="center"/>
          </w:tcPr>
          <w:p w14:paraId="2EB0EAE7">
            <w:pPr>
              <w:ind w:firstLine="0" w:firstLineChars="0"/>
              <w:rPr>
                <w:rFonts w:ascii="Times New Roman" w:hAnsi="Times New Roman" w:cs="Times New Roman"/>
                <w:szCs w:val="21"/>
              </w:rPr>
            </w:pPr>
          </w:p>
        </w:tc>
        <w:tc>
          <w:tcPr>
            <w:tcW w:w="3953" w:type="dxa"/>
            <w:vAlign w:val="center"/>
          </w:tcPr>
          <w:p w14:paraId="7916D377">
            <w:pPr>
              <w:ind w:firstLine="0" w:firstLineChars="0"/>
              <w:jc w:val="center"/>
              <w:rPr>
                <w:rFonts w:ascii="Times New Roman" w:hAnsi="Times New Roman" w:cs="Times New Roman"/>
                <w:szCs w:val="21"/>
              </w:rPr>
            </w:pPr>
            <w:r>
              <w:rPr>
                <w:rFonts w:hint="eastAsia" w:ascii="Times New Roman" w:hAnsi="Times New Roman" w:cs="Times New Roman"/>
                <w:szCs w:val="21"/>
              </w:rPr>
              <w:t>具有依法缴纳税收和社会保障资金的良好记录</w:t>
            </w:r>
          </w:p>
        </w:tc>
        <w:tc>
          <w:tcPr>
            <w:tcW w:w="4323" w:type="dxa"/>
            <w:vMerge w:val="continue"/>
            <w:vAlign w:val="center"/>
          </w:tcPr>
          <w:p w14:paraId="38D4A67F">
            <w:pPr>
              <w:ind w:firstLine="0" w:firstLineChars="0"/>
              <w:rPr>
                <w:rFonts w:ascii="Times New Roman" w:hAnsi="Times New Roman" w:cs="Times New Roman"/>
                <w:color w:val="FF0000"/>
                <w:szCs w:val="21"/>
              </w:rPr>
            </w:pPr>
          </w:p>
        </w:tc>
      </w:tr>
      <w:tr w14:paraId="19C10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jc w:val="center"/>
        </w:trPr>
        <w:tc>
          <w:tcPr>
            <w:tcW w:w="1574" w:type="dxa"/>
            <w:vMerge w:val="continue"/>
            <w:vAlign w:val="center"/>
          </w:tcPr>
          <w:p w14:paraId="2922CBB9">
            <w:pPr>
              <w:ind w:firstLine="0" w:firstLineChars="0"/>
              <w:rPr>
                <w:rFonts w:ascii="Times New Roman" w:hAnsi="Times New Roman" w:cs="Times New Roman"/>
                <w:szCs w:val="21"/>
              </w:rPr>
            </w:pPr>
          </w:p>
        </w:tc>
        <w:tc>
          <w:tcPr>
            <w:tcW w:w="3953" w:type="dxa"/>
            <w:vAlign w:val="center"/>
          </w:tcPr>
          <w:p w14:paraId="164062A9">
            <w:pPr>
              <w:ind w:firstLine="0" w:firstLineChars="0"/>
              <w:jc w:val="center"/>
              <w:rPr>
                <w:rFonts w:ascii="Times New Roman" w:hAnsi="Times New Roman" w:cs="Times New Roman"/>
                <w:szCs w:val="21"/>
              </w:rPr>
            </w:pPr>
            <w:r>
              <w:rPr>
                <w:rFonts w:hint="eastAsia" w:ascii="Times New Roman" w:hAnsi="Times New Roman" w:cs="Times New Roman"/>
                <w:szCs w:val="21"/>
              </w:rPr>
              <w:t>参加政府采购活动前三年内，在经营活动中没有重大违法记录</w:t>
            </w:r>
          </w:p>
        </w:tc>
        <w:tc>
          <w:tcPr>
            <w:tcW w:w="4323" w:type="dxa"/>
            <w:vMerge w:val="continue"/>
            <w:vAlign w:val="center"/>
          </w:tcPr>
          <w:p w14:paraId="44D4F24D">
            <w:pPr>
              <w:ind w:firstLine="0" w:firstLineChars="0"/>
              <w:rPr>
                <w:rFonts w:ascii="Times New Roman" w:hAnsi="Times New Roman" w:cs="Times New Roman"/>
                <w:color w:val="FF0000"/>
                <w:szCs w:val="21"/>
              </w:rPr>
            </w:pPr>
          </w:p>
        </w:tc>
      </w:tr>
      <w:tr w14:paraId="11301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jc w:val="center"/>
        </w:trPr>
        <w:tc>
          <w:tcPr>
            <w:tcW w:w="1574" w:type="dxa"/>
            <w:vMerge w:val="continue"/>
            <w:vAlign w:val="center"/>
          </w:tcPr>
          <w:p w14:paraId="6D441A82">
            <w:pPr>
              <w:ind w:firstLine="0" w:firstLineChars="0"/>
              <w:rPr>
                <w:rFonts w:ascii="Times New Roman" w:hAnsi="Times New Roman" w:cs="Times New Roman"/>
                <w:szCs w:val="21"/>
              </w:rPr>
            </w:pPr>
          </w:p>
        </w:tc>
        <w:tc>
          <w:tcPr>
            <w:tcW w:w="3953" w:type="dxa"/>
            <w:vAlign w:val="center"/>
          </w:tcPr>
          <w:p w14:paraId="5AEFC6D2">
            <w:pPr>
              <w:ind w:firstLine="0" w:firstLineChars="0"/>
              <w:jc w:val="center"/>
              <w:rPr>
                <w:rFonts w:hint="eastAsia" w:ascii="宋体" w:hAnsi="宋体" w:cs="宋体"/>
                <w:szCs w:val="21"/>
              </w:rPr>
            </w:pPr>
            <w:r>
              <w:rPr>
                <w:rFonts w:hint="eastAsia" w:ascii="宋体" w:hAnsi="宋体" w:cs="宋体"/>
                <w:szCs w:val="21"/>
              </w:rPr>
              <w:t>法律、行政法规规定的其他条件</w:t>
            </w:r>
          </w:p>
        </w:tc>
        <w:tc>
          <w:tcPr>
            <w:tcW w:w="4323" w:type="dxa"/>
            <w:vMerge w:val="continue"/>
            <w:vAlign w:val="center"/>
          </w:tcPr>
          <w:p w14:paraId="4EB92DF2">
            <w:pPr>
              <w:ind w:firstLine="0" w:firstLineChars="0"/>
              <w:rPr>
                <w:rFonts w:ascii="Times New Roman" w:hAnsi="Times New Roman" w:cs="Times New Roman"/>
                <w:color w:val="FF0000"/>
                <w:szCs w:val="21"/>
              </w:rPr>
            </w:pPr>
          </w:p>
        </w:tc>
      </w:tr>
      <w:tr w14:paraId="1AE427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jc w:val="center"/>
        </w:trPr>
        <w:tc>
          <w:tcPr>
            <w:tcW w:w="5527" w:type="dxa"/>
            <w:gridSpan w:val="2"/>
            <w:vAlign w:val="center"/>
          </w:tcPr>
          <w:p w14:paraId="2B62B734">
            <w:pPr>
              <w:ind w:firstLine="0" w:firstLineChars="0"/>
              <w:jc w:val="center"/>
              <w:rPr>
                <w:rFonts w:hint="eastAsia" w:ascii="宋体" w:hAnsi="宋体" w:cs="宋体"/>
                <w:szCs w:val="21"/>
              </w:rPr>
            </w:pPr>
            <w:bookmarkStart w:id="817" w:name="_Toc18287454"/>
            <w:bookmarkStart w:id="818" w:name="_Toc13257"/>
            <w:bookmarkStart w:id="819" w:name="_Toc38338342"/>
            <w:bookmarkStart w:id="820" w:name="_Toc15460"/>
            <w:bookmarkStart w:id="821" w:name="_Toc7171"/>
            <w:bookmarkStart w:id="822" w:name="_Toc17604"/>
            <w:bookmarkStart w:id="823" w:name="_Toc24810"/>
            <w:bookmarkStart w:id="824" w:name="_Toc37716422"/>
            <w:r>
              <w:rPr>
                <w:rFonts w:hint="eastAsia" w:ascii="宋体" w:hAnsi="宋体" w:cs="宋体"/>
                <w:szCs w:val="21"/>
              </w:rPr>
              <w:t>落实政府采购政策需满足的资格要求</w:t>
            </w:r>
          </w:p>
        </w:tc>
        <w:tc>
          <w:tcPr>
            <w:tcW w:w="4323" w:type="dxa"/>
            <w:vMerge w:val="continue"/>
            <w:vAlign w:val="center"/>
          </w:tcPr>
          <w:p w14:paraId="6E39765D">
            <w:pPr>
              <w:ind w:firstLine="0" w:firstLineChars="0"/>
              <w:rPr>
                <w:rFonts w:ascii="Times New Roman" w:hAnsi="Times New Roman" w:cs="Times New Roman"/>
                <w:color w:val="FF0000"/>
                <w:szCs w:val="21"/>
              </w:rPr>
            </w:pPr>
          </w:p>
        </w:tc>
      </w:tr>
      <w:tr w14:paraId="7DAFC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jc w:val="center"/>
        </w:trPr>
        <w:tc>
          <w:tcPr>
            <w:tcW w:w="5527" w:type="dxa"/>
            <w:gridSpan w:val="2"/>
            <w:vAlign w:val="center"/>
          </w:tcPr>
          <w:p w14:paraId="0D285B2C">
            <w:pPr>
              <w:ind w:firstLine="0" w:firstLineChars="0"/>
              <w:jc w:val="center"/>
              <w:rPr>
                <w:rFonts w:hint="eastAsia" w:ascii="宋体" w:hAnsi="宋体" w:cs="宋体"/>
                <w:szCs w:val="21"/>
              </w:rPr>
            </w:pPr>
            <w:r>
              <w:rPr>
                <w:rFonts w:hint="eastAsia" w:ascii="宋体" w:hAnsi="宋体" w:cs="宋体"/>
                <w:szCs w:val="21"/>
              </w:rPr>
              <w:t>本项目的特定资格要求</w:t>
            </w:r>
          </w:p>
        </w:tc>
        <w:tc>
          <w:tcPr>
            <w:tcW w:w="4323" w:type="dxa"/>
            <w:vMerge w:val="continue"/>
            <w:vAlign w:val="center"/>
          </w:tcPr>
          <w:p w14:paraId="64F39459">
            <w:pPr>
              <w:ind w:firstLine="0" w:firstLineChars="0"/>
              <w:rPr>
                <w:rFonts w:ascii="Times New Roman" w:hAnsi="Times New Roman" w:cs="Times New Roman"/>
                <w:color w:val="FF0000"/>
                <w:szCs w:val="21"/>
              </w:rPr>
            </w:pPr>
          </w:p>
        </w:tc>
      </w:tr>
    </w:tbl>
    <w:p w14:paraId="706937CC">
      <w:pPr>
        <w:pStyle w:val="3"/>
        <w:spacing w:before="0" w:beforeLines="0"/>
        <w:rPr>
          <w:rFonts w:ascii="Times New Roman" w:hAnsi="Times New Roman" w:cs="Times New Roman"/>
        </w:rPr>
      </w:pPr>
      <w:r>
        <w:rPr>
          <w:rFonts w:ascii="Times New Roman" w:hAnsi="Times New Roman" w:cs="Times New Roman"/>
        </w:rPr>
        <w:t>一、资格</w:t>
      </w:r>
      <w:r>
        <w:rPr>
          <w:rFonts w:ascii="Times New Roman" w:hAnsi="Times New Roman" w:cs="Times New Roman"/>
          <w:szCs w:val="24"/>
        </w:rPr>
        <w:t>审查</w:t>
      </w:r>
      <w:bookmarkEnd w:id="817"/>
      <w:bookmarkEnd w:id="818"/>
      <w:bookmarkEnd w:id="819"/>
      <w:bookmarkEnd w:id="820"/>
      <w:bookmarkEnd w:id="821"/>
      <w:bookmarkEnd w:id="822"/>
      <w:bookmarkEnd w:id="823"/>
      <w:bookmarkEnd w:id="824"/>
    </w:p>
    <w:p w14:paraId="38425060">
      <w:pPr>
        <w:ind w:firstLine="420"/>
        <w:rPr>
          <w:rFonts w:ascii="Times New Roman" w:hAnsi="Times New Roman" w:cs="Times New Roman"/>
        </w:rPr>
      </w:pPr>
      <w:r>
        <w:rPr>
          <w:rFonts w:ascii="Times New Roman" w:hAnsi="Times New Roman" w:cs="Times New Roman"/>
        </w:rPr>
        <w:t>1.开标结束后，采购人或者采购代理机构将依法对投标人的资格进行审查。合格投标人不足3家的，不得评标。</w:t>
      </w:r>
    </w:p>
    <w:p w14:paraId="7B2C2F44">
      <w:pPr>
        <w:ind w:firstLine="420"/>
        <w:rPr>
          <w:rFonts w:ascii="Times New Roman" w:hAnsi="Times New Roman" w:cs="Times New Roman"/>
          <w:kern w:val="0"/>
        </w:rPr>
      </w:pPr>
      <w:r>
        <w:rPr>
          <w:rFonts w:ascii="Times New Roman" w:hAnsi="Times New Roman" w:cs="Times New Roman"/>
          <w:kern w:val="0"/>
        </w:rPr>
        <w:t>2.采购人或者采购代理机构按照招标文件的规定对投标人投标文件中资格证明文件及采购人、采购代理机构通过互联网或者相关信息系统的查询结果进行审查。</w:t>
      </w:r>
    </w:p>
    <w:p w14:paraId="17242DE3">
      <w:pPr>
        <w:ind w:firstLine="420"/>
        <w:rPr>
          <w:rFonts w:ascii="Times New Roman" w:hAnsi="Times New Roman" w:cs="Times New Roman"/>
          <w:kern w:val="0"/>
        </w:rPr>
      </w:pPr>
      <w:r>
        <w:rPr>
          <w:rFonts w:ascii="Times New Roman" w:hAnsi="Times New Roman" w:cs="Times New Roman"/>
          <w:kern w:val="0"/>
        </w:rPr>
        <w:t>3.投标人为满足投标人的资格要求提供虚假材料，一经查实，视为未实质性响应招标文件，投标文件按无效处理。</w:t>
      </w:r>
    </w:p>
    <w:p w14:paraId="3C3241F4">
      <w:pPr>
        <w:ind w:firstLine="420"/>
        <w:rPr>
          <w:rFonts w:ascii="Times New Roman" w:hAnsi="Times New Roman" w:cs="Times New Roman"/>
          <w:kern w:val="0"/>
        </w:rPr>
      </w:pPr>
      <w:r>
        <w:rPr>
          <w:rFonts w:hint="eastAsia" w:ascii="Times New Roman" w:hAnsi="Times New Roman" w:cs="Times New Roman"/>
          <w:kern w:val="0"/>
        </w:rPr>
        <w:t>4</w:t>
      </w:r>
      <w:r>
        <w:rPr>
          <w:rFonts w:ascii="Times New Roman" w:hAnsi="Times New Roman" w:cs="Times New Roman"/>
          <w:kern w:val="0"/>
        </w:rPr>
        <w:t>.采购人或者采购代理机构在资格审查过程中发现投标人有一项不符合上述规定的，该投标文件按无效投标处理。</w:t>
      </w:r>
    </w:p>
    <w:p w14:paraId="6F0526E7">
      <w:pPr>
        <w:ind w:firstLine="0" w:firstLineChars="0"/>
        <w:outlineLvl w:val="1"/>
        <w:rPr>
          <w:rFonts w:ascii="Times New Roman" w:hAnsi="Times New Roman" w:cs="Times New Roman"/>
        </w:rPr>
      </w:pPr>
      <w:bookmarkStart w:id="825" w:name="_Toc23441"/>
      <w:r>
        <w:rPr>
          <w:rFonts w:ascii="Times New Roman" w:hAnsi="Times New Roman" w:eastAsia="黑体" w:cs="Times New Roman"/>
          <w:b/>
          <w:bCs/>
          <w:sz w:val="28"/>
          <w:szCs w:val="32"/>
        </w:rPr>
        <w:t>二、资格审查报告</w:t>
      </w:r>
      <w:bookmarkEnd w:id="825"/>
    </w:p>
    <w:p w14:paraId="097F3A2D">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04A7B9A6">
      <w:pPr>
        <w:pStyle w:val="2"/>
        <w:spacing w:before="0" w:beforeLines="0"/>
        <w:rPr>
          <w:rFonts w:ascii="Times New Roman" w:hAnsi="Times New Roman" w:cs="Times New Roman"/>
        </w:rPr>
      </w:pPr>
      <w:bookmarkStart w:id="826" w:name="_Toc10932"/>
      <w:bookmarkStart w:id="827" w:name="_Toc38338343"/>
      <w:bookmarkStart w:id="828" w:name="OLE_LINK242"/>
      <w:r>
        <w:rPr>
          <w:rFonts w:ascii="Times New Roman" w:hAnsi="Times New Roman" w:cs="Times New Roman"/>
        </w:rPr>
        <w:t>第七章</w:t>
      </w:r>
      <w:r>
        <w:rPr>
          <w:rFonts w:hint="eastAsia" w:ascii="Times New Roman" w:hAnsi="Times New Roman" w:cs="Times New Roman"/>
        </w:rPr>
        <w:t xml:space="preserve"> </w:t>
      </w:r>
      <w:r>
        <w:rPr>
          <w:rFonts w:ascii="Times New Roman" w:hAnsi="Times New Roman" w:cs="Times New Roman"/>
        </w:rPr>
        <w:t>评标方法</w:t>
      </w:r>
      <w:bookmarkEnd w:id="826"/>
      <w:bookmarkEnd w:id="827"/>
      <w:bookmarkStart w:id="829" w:name="_Toc979"/>
      <w:bookmarkStart w:id="830" w:name="_Toc481694866"/>
      <w:bookmarkStart w:id="831" w:name="_Toc480817655"/>
    </w:p>
    <w:bookmarkEnd w:id="828"/>
    <w:bookmarkEnd w:id="829"/>
    <w:bookmarkEnd w:id="830"/>
    <w:bookmarkEnd w:id="831"/>
    <w:p w14:paraId="0B88D56D">
      <w:pPr>
        <w:spacing w:line="500" w:lineRule="exact"/>
        <w:ind w:firstLine="482" w:firstLineChars="200"/>
        <w:jc w:val="both"/>
        <w:rPr>
          <w:rFonts w:hint="eastAsia" w:ascii="宋体" w:hAnsi="宋体" w:eastAsia="宋体" w:cs="宋体"/>
          <w:b/>
          <w:bCs/>
          <w:sz w:val="24"/>
          <w:szCs w:val="24"/>
          <w:highlight w:val="none"/>
        </w:rPr>
      </w:pPr>
      <w:bookmarkStart w:id="832" w:name="_Toc49935348"/>
      <w:bookmarkStart w:id="833" w:name="_Toc326218111"/>
      <w:bookmarkStart w:id="834" w:name="_Toc68090068"/>
      <w:bookmarkStart w:id="835" w:name="_Toc26783937"/>
      <w:r>
        <w:rPr>
          <w:rFonts w:hint="eastAsia" w:ascii="宋体" w:hAnsi="宋体" w:eastAsia="宋体" w:cs="宋体"/>
          <w:b/>
          <w:bCs/>
          <w:sz w:val="24"/>
          <w:szCs w:val="24"/>
          <w:highlight w:val="none"/>
        </w:rPr>
        <w:t>一、评标机构</w:t>
      </w:r>
    </w:p>
    <w:p w14:paraId="68077A3A">
      <w:pPr>
        <w:pStyle w:val="15"/>
        <w:spacing w:line="500" w:lineRule="exact"/>
        <w:ind w:firstLine="480" w:firstLineChars="200"/>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评标机构为评标委员会，评标委员会的组成见投标人须知前附表7.1.1。</w:t>
      </w:r>
    </w:p>
    <w:p w14:paraId="6EC682CD">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二、采购人或者采购代理机构职责</w:t>
      </w:r>
    </w:p>
    <w:p w14:paraId="7C50EA46">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采购人或者采购代理机构负责组织评标工作，并履行下列职责：</w:t>
      </w:r>
    </w:p>
    <w:p w14:paraId="18207B17">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(一)核对评审专家身份和采购人代表授权函，对评审专家在政府采购活动中的职责履行情况予以记录，并及时将有关违法违规行为向财政部门报告。</w:t>
      </w:r>
    </w:p>
    <w:p w14:paraId="7EF1A58A">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(二)宣布评标纪律。</w:t>
      </w:r>
    </w:p>
    <w:p w14:paraId="15C582C9">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(三)公布投标人名单，告知评审专家应当回避的情形。</w:t>
      </w:r>
    </w:p>
    <w:p w14:paraId="1C3B8B5F">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(四)组织评标委员会推选评标组长，采购人代表不得担任组长。</w:t>
      </w:r>
    </w:p>
    <w:p w14:paraId="1B9FAFC0">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(五)在评标期间采取必要的通讯管理措施，保证评标活动不受外界干扰。</w:t>
      </w:r>
    </w:p>
    <w:p w14:paraId="1B14C096">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(六)根据评标委员会的要求介绍政府采购相关政策法规、招标文件。</w:t>
      </w:r>
    </w:p>
    <w:p w14:paraId="50A1644C">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(七)维护评标秩序，监督评标委员会依照招标文件规定的评标程序、方法和标准进行独立评审，及时制止和纠正采购人代表、评审专家的倾向性言论或者违法违规行为。</w:t>
      </w:r>
    </w:p>
    <w:p w14:paraId="07F8683C">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28911BBC">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(九)评审工作完成后，按照规定向评审专家支付劳务报酬和异地评审差旅费，不得向评审专家以外的其他人员支付评审劳务报酬。</w:t>
      </w:r>
    </w:p>
    <w:p w14:paraId="52039633">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(十)处理与评标有关的其他事项。</w:t>
      </w:r>
    </w:p>
    <w:p w14:paraId="4602002C">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采购人可以在评标前说明项目背景和采购需求，说明内容不得含有歧视性、倾向性意见，不得超出招标文件所述范围。说明应当提交书面材料，并随采购文件一并存档。</w:t>
      </w:r>
    </w:p>
    <w:p w14:paraId="70CC257D">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三、评标委员会职责</w:t>
      </w:r>
    </w:p>
    <w:p w14:paraId="04B5309B">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评标委员会负责具体评标事务，并独立履行下列职责：</w:t>
      </w:r>
    </w:p>
    <w:p w14:paraId="3E6C5644">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(一)审查、评价投标文件是否符合招标文件的商务、技术等实质性要求。</w:t>
      </w:r>
    </w:p>
    <w:p w14:paraId="3B4C8817">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(二)要求投标人对投标文件有关事项作出澄清或者说明。</w:t>
      </w:r>
    </w:p>
    <w:p w14:paraId="5071DA9A">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(三)对投标文件进行比较和评价。</w:t>
      </w:r>
    </w:p>
    <w:p w14:paraId="1E2B4D7F">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(四)确定中标候选人名单，以及根据采购人委托直接确定中标人。</w:t>
      </w:r>
    </w:p>
    <w:p w14:paraId="71540142">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(五)向采购人、采购代理机构或者有关部门报告评标中发现的违法行为。</w:t>
      </w:r>
    </w:p>
    <w:p w14:paraId="427BBCAD">
      <w:pPr>
        <w:pStyle w:val="15"/>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四、评标纪律</w:t>
      </w:r>
    </w:p>
    <w:p w14:paraId="21869B6D">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(一)对评标内容和评标过程要严格保密，不得向投标人或与该过程无关的其它人员泄露。</w:t>
      </w:r>
    </w:p>
    <w:p w14:paraId="386A354B">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(二)评标期间的一切资料，包括评标意见、评标记录和评标结论，一律不得向外传和泄露。</w:t>
      </w:r>
    </w:p>
    <w:p w14:paraId="56F1F5CC">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(三)任何属于投标文件审查、澄清、评价和比较的资料，不得向投标人或与该过程无关的其它人员泄露。</w:t>
      </w:r>
    </w:p>
    <w:p w14:paraId="48295485">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(四)所有资料(包括招标文件、投标文件、评标表格及各种文字记录)在评标结束后均应分别整理、存档备查，任何人不得复制和保留。</w:t>
      </w:r>
    </w:p>
    <w:p w14:paraId="640FA466">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(五)评标期间，未经允许评标委员会以外的任何单位或部门不得参加评标和采访评标工作。</w:t>
      </w:r>
    </w:p>
    <w:p w14:paraId="356E439A">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(六)评标期间，评标人员不得外出，确需外出时应事先请假。</w:t>
      </w:r>
    </w:p>
    <w:p w14:paraId="7C823F22">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(七)评标期间，所有与会人员均不得私自以任何方式和投标人进行联系，需询问、澄清的问题由评委会统一组织办理。</w:t>
      </w:r>
    </w:p>
    <w:p w14:paraId="71DC456F">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(八)评标结束后，与会人员不得向外界透露评标人员的评标意见，如因此造成的后果由责任者承担。</w:t>
      </w:r>
    </w:p>
    <w:p w14:paraId="1DC42CC4">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五、评标原则</w:t>
      </w:r>
    </w:p>
    <w:p w14:paraId="15FE1B91">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评标将遵循下列原则：</w:t>
      </w:r>
    </w:p>
    <w:p w14:paraId="6D7159E9">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(一)坚持公平、公正、科学、择优的原则，本着实事求是的精神，不带有任何主观意愿和偏见，认真负责地做好评标工作，公平、公正地对待每一个投标人。</w:t>
      </w:r>
    </w:p>
    <w:p w14:paraId="2338EDEB">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(二)全面分析，综合评审。</w:t>
      </w:r>
    </w:p>
    <w:p w14:paraId="37D18584">
      <w:pPr>
        <w:pStyle w:val="15"/>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(三)评标只对投标人的投标文件进行评审，投标文件以外的资料、信息不应作为评标的依据。</w:t>
      </w:r>
    </w:p>
    <w:p w14:paraId="56B230FA">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六、评标程序</w:t>
      </w:r>
    </w:p>
    <w:p w14:paraId="44E65468">
      <w:pPr>
        <w:pStyle w:val="15"/>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次招标所采用的评标方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7C60589F">
      <w:pPr>
        <w:pStyle w:val="15"/>
        <w:spacing w:line="500" w:lineRule="exact"/>
        <w:ind w:firstLine="480" w:firstLineChars="200"/>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评标只对通过资格审查的投标文件进行评审。评标按：符合性审查→商务和技术评估、综合比较与评价→得分汇总→评标报告编写的程序进行。</w:t>
      </w:r>
    </w:p>
    <w:p w14:paraId="320641F0">
      <w:pPr>
        <w:spacing w:line="46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(一)符合性审查</w:t>
      </w:r>
    </w:p>
    <w:p w14:paraId="2F0626AD">
      <w:pPr>
        <w:pStyle w:val="15"/>
        <w:ind w:firstLine="480" w:firstLineChars="200"/>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评标委员会依据符合性评审标准对符合资格的投标人的投标文件进行符合性审查，有一项不符合评审标准的，评标委员会应当否决其投标。</w:t>
      </w:r>
    </w:p>
    <w:p w14:paraId="0BE63A45">
      <w:pPr>
        <w:pStyle w:val="15"/>
        <w:ind w:firstLine="482" w:firstLineChars="200"/>
        <w:rPr>
          <w:rFonts w:hint="eastAsia" w:ascii="宋体" w:hAnsi="宋体" w:eastAsia="宋体" w:cs="宋体"/>
          <w:color w:val="FF0000"/>
          <w:sz w:val="24"/>
          <w:szCs w:val="24"/>
          <w:highlight w:val="none"/>
        </w:rPr>
      </w:pPr>
      <w:r>
        <w:rPr>
          <w:rFonts w:hint="eastAsia" w:ascii="宋体" w:hAnsi="宋体" w:eastAsia="宋体" w:cs="宋体"/>
          <w:b/>
          <w:sz w:val="24"/>
          <w:szCs w:val="24"/>
          <w:highlight w:val="none"/>
        </w:rPr>
        <w:t>1、符合性审查表</w:t>
      </w:r>
    </w:p>
    <w:tbl>
      <w:tblPr>
        <w:tblStyle w:val="36"/>
        <w:tblW w:w="9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3"/>
        <w:gridCol w:w="2251"/>
        <w:gridCol w:w="6308"/>
      </w:tblGrid>
      <w:tr w14:paraId="2AAF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3" w:type="dxa"/>
            <w:noWrap w:val="0"/>
            <w:vAlign w:val="top"/>
          </w:tcPr>
          <w:p w14:paraId="68C762B9">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审查内容</w:t>
            </w:r>
          </w:p>
        </w:tc>
        <w:tc>
          <w:tcPr>
            <w:tcW w:w="2251" w:type="dxa"/>
            <w:noWrap w:val="0"/>
            <w:vAlign w:val="top"/>
          </w:tcPr>
          <w:p w14:paraId="4D7375CB">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评审因素</w:t>
            </w:r>
          </w:p>
        </w:tc>
        <w:tc>
          <w:tcPr>
            <w:tcW w:w="6308" w:type="dxa"/>
            <w:noWrap w:val="0"/>
            <w:vAlign w:val="top"/>
          </w:tcPr>
          <w:p w14:paraId="6326BF1C">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评审标准</w:t>
            </w:r>
          </w:p>
        </w:tc>
      </w:tr>
      <w:tr w14:paraId="44E78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3" w:type="dxa"/>
            <w:vMerge w:val="restart"/>
            <w:noWrap w:val="0"/>
            <w:vAlign w:val="center"/>
          </w:tcPr>
          <w:p w14:paraId="55549FB6">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rPr>
              <w:t>符合性评审标准</w:t>
            </w:r>
          </w:p>
        </w:tc>
        <w:tc>
          <w:tcPr>
            <w:tcW w:w="2251" w:type="dxa"/>
            <w:noWrap w:val="0"/>
            <w:vAlign w:val="center"/>
          </w:tcPr>
          <w:p w14:paraId="167FDEF4">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投标文件格式</w:t>
            </w:r>
          </w:p>
        </w:tc>
        <w:tc>
          <w:tcPr>
            <w:tcW w:w="6308" w:type="dxa"/>
            <w:noWrap w:val="0"/>
            <w:vAlign w:val="top"/>
          </w:tcPr>
          <w:p w14:paraId="51964216">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highlight w:val="none"/>
              </w:rPr>
              <w:t>投标文件按</w:t>
            </w:r>
            <w:r>
              <w:rPr>
                <w:rFonts w:hint="eastAsia" w:ascii="宋体" w:hAnsi="宋体" w:eastAsia="宋体" w:cs="宋体"/>
                <w:sz w:val="24"/>
                <w:szCs w:val="24"/>
                <w:highlight w:val="none"/>
              </w:rPr>
              <w:t>第七章“投标文件格式”</w:t>
            </w:r>
            <w:r>
              <w:rPr>
                <w:rFonts w:hint="eastAsia" w:ascii="宋体" w:hAnsi="宋体" w:eastAsia="宋体" w:cs="宋体"/>
                <w:sz w:val="24"/>
                <w:highlight w:val="none"/>
              </w:rPr>
              <w:t>要求填写，内容完整且关键字迹清晰；</w:t>
            </w:r>
          </w:p>
        </w:tc>
      </w:tr>
      <w:tr w14:paraId="4AE8F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3" w:type="dxa"/>
            <w:vMerge w:val="continue"/>
            <w:noWrap w:val="0"/>
            <w:vAlign w:val="top"/>
          </w:tcPr>
          <w:p w14:paraId="4C0F90DE">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sz w:val="24"/>
                <w:szCs w:val="24"/>
                <w:highlight w:val="none"/>
              </w:rPr>
            </w:pPr>
          </w:p>
        </w:tc>
        <w:tc>
          <w:tcPr>
            <w:tcW w:w="2251" w:type="dxa"/>
            <w:noWrap w:val="0"/>
            <w:vAlign w:val="center"/>
          </w:tcPr>
          <w:p w14:paraId="2D656D81">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投标文件签署、盖章</w:t>
            </w:r>
          </w:p>
        </w:tc>
        <w:tc>
          <w:tcPr>
            <w:tcW w:w="6308" w:type="dxa"/>
            <w:noWrap w:val="0"/>
            <w:vAlign w:val="top"/>
          </w:tcPr>
          <w:p w14:paraId="1387EFCA">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符合第二章“投标人须知前附表”规定</w:t>
            </w:r>
          </w:p>
        </w:tc>
      </w:tr>
      <w:tr w14:paraId="53A9D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3" w:type="dxa"/>
            <w:vMerge w:val="continue"/>
            <w:noWrap w:val="0"/>
            <w:vAlign w:val="top"/>
          </w:tcPr>
          <w:p w14:paraId="02F54C56">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p>
        </w:tc>
        <w:tc>
          <w:tcPr>
            <w:tcW w:w="2251" w:type="dxa"/>
            <w:noWrap w:val="0"/>
            <w:vAlign w:val="center"/>
          </w:tcPr>
          <w:p w14:paraId="42EB45ED">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p>
        </w:tc>
        <w:tc>
          <w:tcPr>
            <w:tcW w:w="6308" w:type="dxa"/>
            <w:noWrap w:val="0"/>
            <w:vAlign w:val="top"/>
          </w:tcPr>
          <w:p w14:paraId="1A0EBFE7">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符合第二章“投标人须知前附表”规定</w:t>
            </w:r>
          </w:p>
        </w:tc>
      </w:tr>
      <w:tr w14:paraId="45A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293" w:type="dxa"/>
            <w:vMerge w:val="continue"/>
            <w:noWrap w:val="0"/>
            <w:vAlign w:val="top"/>
          </w:tcPr>
          <w:p w14:paraId="03AB2A17">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p>
        </w:tc>
        <w:tc>
          <w:tcPr>
            <w:tcW w:w="2251" w:type="dxa"/>
            <w:noWrap w:val="0"/>
            <w:vAlign w:val="center"/>
          </w:tcPr>
          <w:p w14:paraId="388D6C92">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w:t>
            </w:r>
          </w:p>
        </w:tc>
        <w:tc>
          <w:tcPr>
            <w:tcW w:w="6308" w:type="dxa"/>
            <w:noWrap w:val="0"/>
            <w:vAlign w:val="top"/>
          </w:tcPr>
          <w:p w14:paraId="79A826C8">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符合第二章“投标人须知前附表”规定</w:t>
            </w:r>
          </w:p>
        </w:tc>
      </w:tr>
      <w:tr w14:paraId="12BDE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1293" w:type="dxa"/>
            <w:vMerge w:val="continue"/>
            <w:noWrap w:val="0"/>
            <w:vAlign w:val="top"/>
          </w:tcPr>
          <w:p w14:paraId="6619B532">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p>
        </w:tc>
        <w:tc>
          <w:tcPr>
            <w:tcW w:w="2251" w:type="dxa"/>
            <w:noWrap w:val="0"/>
            <w:vAlign w:val="top"/>
          </w:tcPr>
          <w:p w14:paraId="6A93BBA9">
            <w:pPr>
              <w:pStyle w:val="15"/>
              <w:keepNext w:val="0"/>
              <w:keepLines w:val="0"/>
              <w:pageBreakBefore w:val="0"/>
              <w:widowControl w:val="0"/>
              <w:kinsoku/>
              <w:wordWrap/>
              <w:overflowPunct/>
              <w:topLinePunct w:val="0"/>
              <w:autoSpaceDN/>
              <w:bidi w:val="0"/>
              <w:ind w:left="0" w:leftChars="0" w:firstLine="0" w:firstLineChars="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合同履行期限</w:t>
            </w:r>
          </w:p>
        </w:tc>
        <w:tc>
          <w:tcPr>
            <w:tcW w:w="6308" w:type="dxa"/>
            <w:noWrap w:val="0"/>
            <w:vAlign w:val="top"/>
          </w:tcPr>
          <w:p w14:paraId="2709292C">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符合第二章“投标人须知前附表”规定</w:t>
            </w:r>
          </w:p>
        </w:tc>
      </w:tr>
      <w:tr w14:paraId="5B184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3" w:type="dxa"/>
            <w:vMerge w:val="continue"/>
            <w:noWrap w:val="0"/>
            <w:vAlign w:val="top"/>
          </w:tcPr>
          <w:p w14:paraId="7384F9CB">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p>
        </w:tc>
        <w:tc>
          <w:tcPr>
            <w:tcW w:w="2251" w:type="dxa"/>
            <w:noWrap w:val="0"/>
            <w:vAlign w:val="top"/>
          </w:tcPr>
          <w:p w14:paraId="03BB2F4C">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kern w:val="2"/>
                <w:sz w:val="24"/>
                <w:szCs w:val="24"/>
                <w:highlight w:val="none"/>
              </w:rPr>
              <w:t>服务地点、服务方式</w:t>
            </w:r>
          </w:p>
        </w:tc>
        <w:tc>
          <w:tcPr>
            <w:tcW w:w="6308" w:type="dxa"/>
            <w:noWrap w:val="0"/>
            <w:vAlign w:val="top"/>
          </w:tcPr>
          <w:p w14:paraId="37FB14B2">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符合第二章“投标人须知前附表”规定</w:t>
            </w:r>
          </w:p>
        </w:tc>
      </w:tr>
      <w:tr w14:paraId="2F6E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3" w:type="dxa"/>
            <w:vMerge w:val="continue"/>
            <w:noWrap w:val="0"/>
            <w:vAlign w:val="top"/>
          </w:tcPr>
          <w:p w14:paraId="3A15D6D7">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p>
        </w:tc>
        <w:tc>
          <w:tcPr>
            <w:tcW w:w="2251" w:type="dxa"/>
            <w:noWrap w:val="0"/>
            <w:vAlign w:val="top"/>
          </w:tcPr>
          <w:p w14:paraId="008692DC">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highlight w:val="none"/>
              </w:rPr>
              <w:t>投标内容</w:t>
            </w:r>
          </w:p>
        </w:tc>
        <w:tc>
          <w:tcPr>
            <w:tcW w:w="6308" w:type="dxa"/>
            <w:noWrap w:val="0"/>
            <w:vAlign w:val="top"/>
          </w:tcPr>
          <w:p w14:paraId="74841981">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highlight w:val="none"/>
              </w:rPr>
              <w:t>投标人提供的服务无实质性遗漏</w:t>
            </w:r>
          </w:p>
        </w:tc>
      </w:tr>
      <w:tr w14:paraId="1CF36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3" w:type="dxa"/>
            <w:vMerge w:val="continue"/>
            <w:noWrap w:val="0"/>
            <w:vAlign w:val="top"/>
          </w:tcPr>
          <w:p w14:paraId="62C3FF0A">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p>
        </w:tc>
        <w:tc>
          <w:tcPr>
            <w:tcW w:w="2251" w:type="dxa"/>
            <w:noWrap w:val="0"/>
            <w:vAlign w:val="center"/>
          </w:tcPr>
          <w:p w14:paraId="4D5CEC04">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sz w:val="24"/>
                <w:szCs w:val="24"/>
                <w:highlight w:val="none"/>
              </w:rPr>
            </w:pPr>
            <w:r>
              <w:rPr>
                <w:rFonts w:hint="eastAsia" w:ascii="宋体" w:hAnsi="宋体" w:eastAsia="Times New Roman"/>
                <w:sz w:val="24"/>
                <w:szCs w:val="24"/>
                <w:highlight w:val="none"/>
              </w:rPr>
              <w:t>法定代表人授权委托书</w:t>
            </w:r>
          </w:p>
        </w:tc>
        <w:tc>
          <w:tcPr>
            <w:tcW w:w="6308" w:type="dxa"/>
            <w:noWrap w:val="0"/>
            <w:vAlign w:val="top"/>
          </w:tcPr>
          <w:p w14:paraId="39483282">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法定代表人委托代理人投标的，应附法定代表人授权委托书</w:t>
            </w:r>
          </w:p>
        </w:tc>
      </w:tr>
      <w:tr w14:paraId="168B1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3" w:type="dxa"/>
            <w:vMerge w:val="continue"/>
            <w:noWrap w:val="0"/>
            <w:vAlign w:val="top"/>
          </w:tcPr>
          <w:p w14:paraId="20663E18">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p>
        </w:tc>
        <w:tc>
          <w:tcPr>
            <w:tcW w:w="2251" w:type="dxa"/>
            <w:noWrap w:val="0"/>
            <w:vAlign w:val="center"/>
          </w:tcPr>
          <w:p w14:paraId="322BB0E2">
            <w:pPr>
              <w:keepNext w:val="0"/>
              <w:keepLines w:val="0"/>
              <w:pageBreakBefore w:val="0"/>
              <w:widowControl w:val="0"/>
              <w:tabs>
                <w:tab w:val="left" w:pos="1260"/>
                <w:tab w:val="left" w:pos="1620"/>
              </w:tabs>
              <w:kinsoku/>
              <w:wordWrap/>
              <w:overflowPunct/>
              <w:topLinePunct w:val="0"/>
              <w:autoSpaceDN/>
              <w:bidi w:val="0"/>
              <w:adjustRightInd w:val="0"/>
              <w:snapToGrid w:val="0"/>
              <w:ind w:left="0" w:leftChars="0" w:firstLine="0" w:firstLineChars="0"/>
              <w:jc w:val="center"/>
              <w:textAlignment w:val="baseline"/>
              <w:rPr>
                <w:rFonts w:hint="eastAsia" w:ascii="宋体" w:hAnsi="宋体" w:eastAsia="宋体" w:cs="宋体"/>
                <w:sz w:val="24"/>
                <w:szCs w:val="24"/>
                <w:highlight w:val="none"/>
              </w:rPr>
            </w:pPr>
            <w:r>
              <w:rPr>
                <w:rFonts w:hint="eastAsia" w:ascii="宋体" w:hAnsi="宋体" w:eastAsia="宋体" w:cs="宋体"/>
                <w:sz w:val="24"/>
                <w:highlight w:val="none"/>
              </w:rPr>
              <w:t>其他无效情形</w:t>
            </w:r>
          </w:p>
        </w:tc>
        <w:tc>
          <w:tcPr>
            <w:tcW w:w="6308" w:type="dxa"/>
            <w:noWrap w:val="0"/>
            <w:vAlign w:val="center"/>
          </w:tcPr>
          <w:p w14:paraId="06D6A1EB">
            <w:pPr>
              <w:pStyle w:val="15"/>
              <w:keepNext w:val="0"/>
              <w:keepLines w:val="0"/>
              <w:pageBreakBefore w:val="0"/>
              <w:widowControl w:val="0"/>
              <w:kinsoku/>
              <w:wordWrap/>
              <w:overflowPunct/>
              <w:topLinePunct w:val="0"/>
              <w:autoSpaceDE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(1)不同投标人的投标文件由同一单位或者个人编制；</w:t>
            </w:r>
          </w:p>
          <w:p w14:paraId="189BA0BA">
            <w:pPr>
              <w:pStyle w:val="15"/>
              <w:keepNext w:val="0"/>
              <w:keepLines w:val="0"/>
              <w:pageBreakBefore w:val="0"/>
              <w:widowControl w:val="0"/>
              <w:kinsoku/>
              <w:wordWrap/>
              <w:overflowPunct/>
              <w:topLinePunct w:val="0"/>
              <w:autoSpaceDE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(2)不同投标人委托同一单位或者个人办理投标事宜；</w:t>
            </w:r>
          </w:p>
          <w:p w14:paraId="616C6BE3">
            <w:pPr>
              <w:pStyle w:val="15"/>
              <w:keepNext w:val="0"/>
              <w:keepLines w:val="0"/>
              <w:pageBreakBefore w:val="0"/>
              <w:widowControl w:val="0"/>
              <w:kinsoku/>
              <w:wordWrap/>
              <w:overflowPunct/>
              <w:topLinePunct w:val="0"/>
              <w:autoSpaceDE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(3)不同投标人的投标文件载明的项目管理成员或者联系人员为同一人；</w:t>
            </w:r>
          </w:p>
          <w:p w14:paraId="216FEF44">
            <w:pPr>
              <w:pStyle w:val="15"/>
              <w:keepNext w:val="0"/>
              <w:keepLines w:val="0"/>
              <w:pageBreakBefore w:val="0"/>
              <w:widowControl w:val="0"/>
              <w:kinsoku/>
              <w:wordWrap/>
              <w:overflowPunct/>
              <w:topLinePunct w:val="0"/>
              <w:autoSpaceDE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(4)不同投标人的投标文件异常一致或者投标报价呈规律性差异；</w:t>
            </w:r>
          </w:p>
          <w:p w14:paraId="7A546DB1">
            <w:pPr>
              <w:pStyle w:val="15"/>
              <w:keepNext w:val="0"/>
              <w:keepLines w:val="0"/>
              <w:pageBreakBefore w:val="0"/>
              <w:widowControl w:val="0"/>
              <w:kinsoku/>
              <w:wordWrap/>
              <w:overflowPunct/>
              <w:topLinePunct w:val="0"/>
              <w:autoSpaceDE w:val="0"/>
              <w:autoSpaceDN/>
              <w:bidi w:val="0"/>
              <w:ind w:left="0" w:leftChars="0" w:firstLine="0" w:firstLineChars="0"/>
              <w:jc w:val="both"/>
              <w:rPr>
                <w:rFonts w:hint="eastAsia" w:ascii="宋体" w:hAnsi="宋体" w:eastAsia="宋体" w:cs="宋体"/>
                <w:sz w:val="24"/>
                <w:szCs w:val="24"/>
                <w:highlight w:val="none"/>
                <w:lang w:val="en-US" w:eastAsia="zh-CN"/>
              </w:rPr>
            </w:pPr>
            <w:r>
              <w:rPr>
                <w:rFonts w:hint="eastAsia" w:ascii="宋体" w:hAnsi="宋体" w:eastAsia="Times New Roman"/>
                <w:sz w:val="24"/>
                <w:szCs w:val="24"/>
                <w:highlight w:val="none"/>
              </w:rPr>
              <w:t>(5)</w:t>
            </w:r>
            <w:r>
              <w:rPr>
                <w:rFonts w:hint="eastAsia" w:ascii="宋体" w:hAnsi="宋体" w:eastAsia="宋体" w:cs="宋体"/>
                <w:sz w:val="24"/>
                <w:szCs w:val="24"/>
                <w:highlight w:val="none"/>
                <w:lang w:val="en-US" w:eastAsia="zh-CN"/>
              </w:rPr>
              <w:t>不同投标人的投标文件相互混装；</w:t>
            </w:r>
          </w:p>
          <w:p w14:paraId="171D3679">
            <w:pPr>
              <w:pStyle w:val="15"/>
              <w:keepNext w:val="0"/>
              <w:keepLines w:val="0"/>
              <w:pageBreakBefore w:val="0"/>
              <w:widowControl w:val="0"/>
              <w:kinsoku/>
              <w:wordWrap/>
              <w:overflowPunct/>
              <w:topLinePunct w:val="0"/>
              <w:autoSpaceDE w:val="0"/>
              <w:autoSpaceDN/>
              <w:bidi w:val="0"/>
              <w:ind w:left="0" w:leftChars="0" w:firstLine="0" w:firstLineChars="0"/>
              <w:jc w:val="both"/>
              <w:rPr>
                <w:rFonts w:hint="eastAsia" w:ascii="宋体" w:hAnsi="宋体"/>
                <w:sz w:val="24"/>
                <w:szCs w:val="24"/>
                <w:highlight w:val="none"/>
              </w:rPr>
            </w:pPr>
            <w:r>
              <w:rPr>
                <w:rFonts w:hint="eastAsia" w:ascii="宋体" w:hAnsi="宋体" w:eastAsia="Times New Roman"/>
                <w:sz w:val="24"/>
                <w:szCs w:val="24"/>
                <w:highlight w:val="none"/>
              </w:rPr>
              <w:t>(</w:t>
            </w:r>
            <w:r>
              <w:rPr>
                <w:rFonts w:hint="eastAsia" w:ascii="宋体" w:hAnsi="宋体" w:eastAsia="宋体"/>
                <w:sz w:val="24"/>
                <w:szCs w:val="24"/>
                <w:highlight w:val="none"/>
                <w:lang w:val="en-US" w:eastAsia="zh-CN"/>
              </w:rPr>
              <w:t>6</w:t>
            </w:r>
            <w:r>
              <w:rPr>
                <w:rFonts w:hint="eastAsia" w:ascii="宋体" w:hAnsi="宋体" w:eastAsia="Times New Roman"/>
                <w:sz w:val="24"/>
                <w:szCs w:val="24"/>
                <w:highlight w:val="none"/>
              </w:rPr>
              <w:t>)不同投标人的投标保证金从同一单位或者个人的账户转出</w:t>
            </w:r>
            <w:r>
              <w:rPr>
                <w:rFonts w:hint="eastAsia" w:ascii="宋体" w:hAnsi="宋体"/>
                <w:sz w:val="24"/>
                <w:szCs w:val="24"/>
                <w:highlight w:val="none"/>
              </w:rPr>
              <w:t>；</w:t>
            </w:r>
          </w:p>
          <w:p w14:paraId="59535EFF">
            <w:pPr>
              <w:keepNext w:val="0"/>
              <w:keepLines w:val="0"/>
              <w:pageBreakBefore w:val="0"/>
              <w:widowControl w:val="0"/>
              <w:tabs>
                <w:tab w:val="left" w:pos="1260"/>
                <w:tab w:val="left" w:pos="1620"/>
              </w:tabs>
              <w:kinsoku/>
              <w:wordWrap/>
              <w:overflowPunct/>
              <w:topLinePunct w:val="0"/>
              <w:autoSpaceDN/>
              <w:bidi w:val="0"/>
              <w:adjustRightInd w:val="0"/>
              <w:snapToGrid w:val="0"/>
              <w:ind w:left="0" w:leftChars="0" w:firstLine="0" w:firstLineChars="0"/>
              <w:jc w:val="both"/>
              <w:textAlignment w:val="baseline"/>
              <w:rPr>
                <w:rFonts w:hint="eastAsia" w:ascii="宋体" w:hAnsi="宋体" w:eastAsia="宋体" w:cs="宋体"/>
                <w:sz w:val="24"/>
                <w:szCs w:val="24"/>
                <w:highlight w:val="none"/>
              </w:rPr>
            </w:pPr>
            <w:r>
              <w:rPr>
                <w:rFonts w:hint="eastAsia" w:ascii="宋体" w:hAnsi="宋体" w:eastAsia="Times New Roman"/>
                <w:sz w:val="24"/>
                <w:szCs w:val="24"/>
                <w:highlight w:val="none"/>
              </w:rPr>
              <w:t>(</w:t>
            </w:r>
            <w:r>
              <w:rPr>
                <w:rFonts w:hint="eastAsia" w:ascii="宋体" w:hAnsi="宋体" w:eastAsia="宋体"/>
                <w:sz w:val="24"/>
                <w:szCs w:val="24"/>
                <w:highlight w:val="none"/>
                <w:lang w:val="en-US" w:eastAsia="zh-CN"/>
              </w:rPr>
              <w:t>7</w:t>
            </w:r>
            <w:r>
              <w:rPr>
                <w:rFonts w:hint="eastAsia" w:ascii="宋体" w:hAnsi="宋体" w:eastAsia="Times New Roman"/>
                <w:sz w:val="24"/>
                <w:szCs w:val="24"/>
                <w:highlight w:val="none"/>
              </w:rPr>
              <w:t>)法律、法规和招标文件规定的其他无效情形。</w:t>
            </w:r>
          </w:p>
        </w:tc>
      </w:tr>
      <w:tr w14:paraId="310CD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93" w:type="dxa"/>
            <w:vMerge w:val="continue"/>
            <w:noWrap w:val="0"/>
            <w:vAlign w:val="top"/>
          </w:tcPr>
          <w:p w14:paraId="59E18CD3">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p>
        </w:tc>
        <w:tc>
          <w:tcPr>
            <w:tcW w:w="2251" w:type="dxa"/>
            <w:noWrap w:val="0"/>
            <w:vAlign w:val="top"/>
          </w:tcPr>
          <w:p w14:paraId="6823F050">
            <w:pPr>
              <w:pStyle w:val="15"/>
              <w:keepNext w:val="0"/>
              <w:keepLines w:val="0"/>
              <w:pageBreakBefore w:val="0"/>
              <w:widowControl w:val="0"/>
              <w:kinsoku/>
              <w:wordWrap/>
              <w:overflowPunct/>
              <w:topLinePunct w:val="0"/>
              <w:autoSpaceDN/>
              <w:bidi w:val="0"/>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附加条件</w:t>
            </w:r>
          </w:p>
        </w:tc>
        <w:tc>
          <w:tcPr>
            <w:tcW w:w="6308" w:type="dxa"/>
            <w:noWrap w:val="0"/>
            <w:vAlign w:val="top"/>
          </w:tcPr>
          <w:p w14:paraId="06C82B06">
            <w:pPr>
              <w:pStyle w:val="15"/>
              <w:keepNext w:val="0"/>
              <w:keepLines w:val="0"/>
              <w:pageBreakBefore w:val="0"/>
              <w:widowControl w:val="0"/>
              <w:kinsoku/>
              <w:wordWrap/>
              <w:overflowPunct/>
              <w:topLinePunct w:val="0"/>
              <w:autoSpaceDN/>
              <w:bidi w:val="0"/>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投标文件未含有采购人不能接受的附加条件</w:t>
            </w:r>
          </w:p>
        </w:tc>
      </w:tr>
    </w:tbl>
    <w:p w14:paraId="39AE2823">
      <w:pPr>
        <w:pStyle w:val="15"/>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(二)澄清有关问题</w:t>
      </w:r>
    </w:p>
    <w:p w14:paraId="0B701BD0">
      <w:pPr>
        <w:pStyle w:val="15"/>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1.投标文件内容澄清</w:t>
      </w:r>
    </w:p>
    <w:p w14:paraId="75DF4AF6">
      <w:pPr>
        <w:pStyle w:val="15"/>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1D679782">
      <w:pPr>
        <w:pStyle w:val="15"/>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2.报价不一致情形澄清</w:t>
      </w:r>
    </w:p>
    <w:p w14:paraId="10FCCC0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投标文件报价出现前后不一致的，除招标文件另有规定外，按照下列规定修正：</w:t>
      </w:r>
    </w:p>
    <w:p w14:paraId="11754A5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(1)投标文件中《开标一览表》内容与投标文件中相应内容不一致的，以《开标一览表》为准；</w:t>
      </w:r>
    </w:p>
    <w:p w14:paraId="6FB4C90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(2)大写金额和小写金额不一致的，以大写金额为准；</w:t>
      </w:r>
    </w:p>
    <w:p w14:paraId="2B54BB2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(3)单价金额小数点或者百分比有明显错位的，以开标一览表的总价为准，并修改单价；</w:t>
      </w:r>
    </w:p>
    <w:p w14:paraId="2D33FE7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(4)总价金额与按单价汇总金额不一致的，以单价金额计算结果为准。</w:t>
      </w:r>
    </w:p>
    <w:p w14:paraId="1105F6CC">
      <w:pPr>
        <w:pStyle w:val="15"/>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同时出现两种以上不一致的，按照前款规定的顺序修正。修正后的报价经投标人确认后产生约束力，投标人不确认的，其投标无效。</w:t>
      </w:r>
    </w:p>
    <w:p w14:paraId="04529E2C">
      <w:pPr>
        <w:pStyle w:val="15"/>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3.报价过低情形澄清</w:t>
      </w:r>
    </w:p>
    <w:p w14:paraId="61BDD3C4">
      <w:pPr>
        <w:pStyle w:val="15"/>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37D1F5AC">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(三)商务和技术评估、综合比较与评价</w:t>
      </w:r>
    </w:p>
    <w:p w14:paraId="53A4FA3F">
      <w:pPr>
        <w:widowControl w:val="0"/>
        <w:spacing w:line="460" w:lineRule="exact"/>
        <w:ind w:firstLine="472" w:firstLineChars="196"/>
        <w:jc w:val="both"/>
        <w:rPr>
          <w:rFonts w:hint="eastAsia" w:ascii="宋体" w:hAnsi="宋体"/>
          <w:b/>
          <w:bCs/>
          <w:sz w:val="24"/>
          <w:szCs w:val="24"/>
          <w:highlight w:val="none"/>
        </w:rPr>
      </w:pPr>
      <w:r>
        <w:rPr>
          <w:rFonts w:hint="eastAsia" w:ascii="宋体" w:hAnsi="宋体" w:eastAsia="宋体" w:cs="宋体"/>
          <w:b/>
          <w:bCs/>
          <w:sz w:val="24"/>
          <w:szCs w:val="24"/>
          <w:highlight w:val="none"/>
        </w:rPr>
        <w:t>1.</w:t>
      </w:r>
      <w:r>
        <w:rPr>
          <w:rFonts w:hint="eastAsia" w:ascii="宋体" w:hAnsi="宋体"/>
          <w:b/>
          <w:bCs/>
          <w:sz w:val="24"/>
          <w:szCs w:val="24"/>
          <w:highlight w:val="none"/>
          <w:lang w:val="en-US" w:eastAsia="zh-CN"/>
        </w:rPr>
        <w:t>小微企业优惠政策</w:t>
      </w:r>
    </w:p>
    <w:p w14:paraId="031B7125">
      <w:pPr>
        <w:pStyle w:val="15"/>
        <w:keepNext w:val="0"/>
        <w:keepLines w:val="0"/>
        <w:pageBreakBefore w:val="0"/>
        <w:widowControl/>
        <w:kinsoku/>
        <w:wordWrap/>
        <w:overflowPunct/>
        <w:topLinePunct w:val="0"/>
        <w:bidi w:val="0"/>
        <w:adjustRightInd/>
        <w:snapToGrid/>
        <w:spacing w:line="360" w:lineRule="auto"/>
        <w:ind w:firstLine="480" w:firstLineChars="200"/>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本项目1标段为专门面向中小微企业采购，小微企业不再执行价格优惠政策。</w:t>
      </w:r>
    </w:p>
    <w:p w14:paraId="43A23F0C">
      <w:pPr>
        <w:autoSpaceDE w:val="0"/>
        <w:autoSpaceDN w:val="0"/>
        <w:spacing w:line="480" w:lineRule="exact"/>
        <w:ind w:firstLine="472" w:firstLineChars="196"/>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2</w:t>
      </w:r>
      <w:r>
        <w:rPr>
          <w:rFonts w:hint="eastAsia" w:ascii="宋体" w:hAnsi="宋体" w:eastAsia="宋体" w:cs="宋体"/>
          <w:b/>
          <w:bCs/>
          <w:sz w:val="24"/>
          <w:szCs w:val="24"/>
          <w:highlight w:val="none"/>
        </w:rPr>
        <w:t>.综合评分方式</w:t>
      </w:r>
    </w:p>
    <w:p w14:paraId="12416A1A">
      <w:pPr>
        <w:autoSpaceDE w:val="0"/>
        <w:autoSpaceDN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评标总得分＝F</w:t>
      </w:r>
      <w:r>
        <w:rPr>
          <w:rFonts w:hint="eastAsia" w:ascii="宋体" w:hAnsi="宋体" w:eastAsia="宋体" w:cs="宋体"/>
          <w:sz w:val="30"/>
          <w:szCs w:val="30"/>
          <w:highlight w:val="none"/>
          <w:vertAlign w:val="subscript"/>
        </w:rPr>
        <w:t>11</w:t>
      </w:r>
      <w:r>
        <w:rPr>
          <w:rFonts w:hint="eastAsia" w:ascii="宋体" w:hAnsi="宋体" w:eastAsia="宋体" w:cs="宋体"/>
          <w:sz w:val="24"/>
          <w:szCs w:val="24"/>
          <w:highlight w:val="none"/>
        </w:rPr>
        <w:t>＋F</w:t>
      </w:r>
      <w:r>
        <w:rPr>
          <w:rFonts w:hint="eastAsia" w:ascii="宋体" w:hAnsi="宋体" w:eastAsia="宋体" w:cs="宋体"/>
          <w:sz w:val="30"/>
          <w:szCs w:val="30"/>
          <w:highlight w:val="none"/>
          <w:vertAlign w:val="subscript"/>
        </w:rPr>
        <w:t>2</w:t>
      </w:r>
      <w:r>
        <w:rPr>
          <w:rFonts w:hint="eastAsia" w:ascii="宋体" w:hAnsi="宋体" w:eastAsia="宋体" w:cs="宋体"/>
          <w:sz w:val="24"/>
          <w:szCs w:val="24"/>
          <w:highlight w:val="none"/>
        </w:rPr>
        <w:t>＋…＋F</w:t>
      </w:r>
      <w:r>
        <w:rPr>
          <w:rFonts w:hint="eastAsia" w:ascii="宋体" w:hAnsi="宋体" w:eastAsia="宋体" w:cs="宋体"/>
          <w:sz w:val="30"/>
          <w:szCs w:val="30"/>
          <w:highlight w:val="none"/>
          <w:vertAlign w:val="subscript"/>
        </w:rPr>
        <w:t>n</w:t>
      </w:r>
      <w:r>
        <w:rPr>
          <w:rFonts w:hint="eastAsia" w:ascii="宋体" w:hAnsi="宋体" w:eastAsia="宋体" w:cs="宋体"/>
          <w:sz w:val="24"/>
          <w:szCs w:val="24"/>
          <w:highlight w:val="none"/>
        </w:rPr>
        <w:t>，其中，</w:t>
      </w:r>
    </w:p>
    <w:p w14:paraId="074BBAF9">
      <w:pPr>
        <w:autoSpaceDE w:val="0"/>
        <w:autoSpaceDN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F</w:t>
      </w:r>
      <w:r>
        <w:rPr>
          <w:rFonts w:hint="eastAsia" w:ascii="宋体" w:hAnsi="宋体" w:eastAsia="宋体" w:cs="宋体"/>
          <w:sz w:val="30"/>
          <w:szCs w:val="30"/>
          <w:highlight w:val="none"/>
          <w:vertAlign w:val="subscript"/>
        </w:rPr>
        <w:t>1</w:t>
      </w:r>
      <w:r>
        <w:rPr>
          <w:rFonts w:hint="eastAsia" w:ascii="宋体" w:hAnsi="宋体" w:eastAsia="宋体" w:cs="宋体"/>
          <w:sz w:val="24"/>
          <w:szCs w:val="24"/>
          <w:highlight w:val="none"/>
        </w:rPr>
        <w:t>、F</w:t>
      </w:r>
      <w:r>
        <w:rPr>
          <w:rFonts w:hint="eastAsia" w:ascii="宋体" w:hAnsi="宋体" w:eastAsia="宋体" w:cs="宋体"/>
          <w:sz w:val="30"/>
          <w:szCs w:val="30"/>
          <w:highlight w:val="none"/>
          <w:vertAlign w:val="subscript"/>
        </w:rPr>
        <w:t>2</w:t>
      </w:r>
      <w:r>
        <w:rPr>
          <w:rFonts w:hint="eastAsia" w:ascii="宋体" w:hAnsi="宋体" w:eastAsia="宋体" w:cs="宋体"/>
          <w:sz w:val="24"/>
          <w:szCs w:val="24"/>
          <w:highlight w:val="none"/>
        </w:rPr>
        <w:t>、…、F</w:t>
      </w:r>
      <w:r>
        <w:rPr>
          <w:rFonts w:hint="eastAsia" w:ascii="宋体" w:hAnsi="宋体" w:eastAsia="宋体" w:cs="宋体"/>
          <w:sz w:val="30"/>
          <w:szCs w:val="30"/>
          <w:highlight w:val="none"/>
          <w:vertAlign w:val="subscript"/>
        </w:rPr>
        <w:t>n</w:t>
      </w:r>
      <w:r>
        <w:rPr>
          <w:rFonts w:hint="eastAsia" w:ascii="宋体" w:hAnsi="宋体" w:eastAsia="宋体" w:cs="宋体"/>
          <w:sz w:val="24"/>
          <w:szCs w:val="24"/>
          <w:highlight w:val="none"/>
        </w:rPr>
        <w:t>分别为各项评审因素的得分；</w:t>
      </w:r>
    </w:p>
    <w:p w14:paraId="3379D1FB">
      <w:pPr>
        <w:pStyle w:val="15"/>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具体商务技术评审细则如下：</w:t>
      </w:r>
    </w:p>
    <w:tbl>
      <w:tblPr>
        <w:tblStyle w:val="36"/>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527"/>
        <w:gridCol w:w="1423"/>
        <w:gridCol w:w="7108"/>
      </w:tblGrid>
      <w:tr w14:paraId="4B4EB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107" w:type="dxa"/>
            <w:gridSpan w:val="2"/>
            <w:vAlign w:val="center"/>
          </w:tcPr>
          <w:p w14:paraId="2F0B41F6">
            <w:pPr>
              <w:keepNext w:val="0"/>
              <w:keepLines w:val="0"/>
              <w:pageBreakBefore w:val="0"/>
              <w:kinsoku/>
              <w:wordWrap/>
              <w:overflowPunct/>
              <w:topLinePunct w:val="0"/>
              <w:autoSpaceDE/>
              <w:autoSpaceDN/>
              <w:bidi w:val="0"/>
              <w:adjustRightInd/>
              <w:snapToGrid/>
              <w:spacing w:line="440" w:lineRule="exact"/>
              <w:ind w:left="0" w:leftChars="0" w:firstLine="0" w:firstLineChars="0"/>
              <w:jc w:val="both"/>
              <w:textAlignment w:val="auto"/>
              <w:rPr>
                <w:rFonts w:ascii="宋体" w:hAnsi="宋体" w:cs="宋体"/>
                <w:b/>
                <w:bCs/>
                <w:sz w:val="24"/>
              </w:rPr>
            </w:pPr>
            <w:r>
              <w:rPr>
                <w:rFonts w:hint="eastAsia" w:ascii="宋体" w:hAnsi="宋体" w:cs="宋体"/>
                <w:b/>
                <w:bCs/>
                <w:sz w:val="24"/>
              </w:rPr>
              <w:t>条款号</w:t>
            </w:r>
          </w:p>
        </w:tc>
        <w:tc>
          <w:tcPr>
            <w:tcW w:w="1423" w:type="dxa"/>
            <w:vAlign w:val="center"/>
          </w:tcPr>
          <w:p w14:paraId="4AEFA124">
            <w:pPr>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ascii="宋体" w:hAnsi="宋体" w:cs="宋体"/>
                <w:b/>
                <w:bCs/>
                <w:sz w:val="24"/>
              </w:rPr>
            </w:pPr>
            <w:r>
              <w:rPr>
                <w:rFonts w:hint="eastAsia" w:ascii="宋体" w:hAnsi="宋体" w:cs="宋体"/>
                <w:b/>
                <w:bCs/>
                <w:sz w:val="24"/>
              </w:rPr>
              <w:t>评审内容</w:t>
            </w:r>
          </w:p>
        </w:tc>
        <w:tc>
          <w:tcPr>
            <w:tcW w:w="7108" w:type="dxa"/>
            <w:vAlign w:val="center"/>
          </w:tcPr>
          <w:p w14:paraId="62067A6B">
            <w:pPr>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ascii="宋体" w:hAnsi="宋体" w:cs="宋体"/>
                <w:b/>
                <w:bCs/>
                <w:sz w:val="24"/>
              </w:rPr>
            </w:pPr>
            <w:r>
              <w:rPr>
                <w:rFonts w:hint="eastAsia" w:ascii="宋体" w:hAnsi="宋体" w:cs="宋体"/>
                <w:b/>
                <w:bCs/>
                <w:sz w:val="24"/>
              </w:rPr>
              <w:t>评 审 标 准</w:t>
            </w:r>
          </w:p>
        </w:tc>
      </w:tr>
      <w:tr w14:paraId="4984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0" w:type="dxa"/>
            <w:vMerge w:val="restart"/>
            <w:vAlign w:val="center"/>
          </w:tcPr>
          <w:p w14:paraId="4D5AC53C">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r>
              <w:rPr>
                <w:rFonts w:hint="eastAsia" w:ascii="宋体" w:hAnsi="宋体" w:cs="宋体"/>
                <w:sz w:val="24"/>
              </w:rPr>
              <w:t>2.2</w:t>
            </w:r>
          </w:p>
        </w:tc>
        <w:tc>
          <w:tcPr>
            <w:tcW w:w="527" w:type="dxa"/>
            <w:vMerge w:val="restart"/>
            <w:vAlign w:val="center"/>
          </w:tcPr>
          <w:p w14:paraId="77022FAA">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r>
              <w:rPr>
                <w:rFonts w:hint="eastAsia" w:ascii="宋体" w:hAnsi="宋体" w:cs="宋体"/>
                <w:sz w:val="24"/>
              </w:rPr>
              <w:t>详细评审标准</w:t>
            </w:r>
          </w:p>
        </w:tc>
        <w:tc>
          <w:tcPr>
            <w:tcW w:w="1423" w:type="dxa"/>
            <w:vAlign w:val="center"/>
          </w:tcPr>
          <w:p w14:paraId="531AE6B7">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r>
              <w:rPr>
                <w:rFonts w:hint="eastAsia" w:ascii="宋体" w:hAnsi="宋体" w:cs="宋体"/>
                <w:sz w:val="24"/>
              </w:rPr>
              <w:t>评标总得分计算公式</w:t>
            </w:r>
          </w:p>
        </w:tc>
        <w:tc>
          <w:tcPr>
            <w:tcW w:w="7108" w:type="dxa"/>
            <w:vAlign w:val="center"/>
          </w:tcPr>
          <w:p w14:paraId="38B3662A">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auto"/>
              <w:rPr>
                <w:rFonts w:ascii="宋体" w:hAnsi="宋体" w:cs="宋体"/>
                <w:sz w:val="24"/>
              </w:rPr>
            </w:pPr>
            <w:r>
              <w:rPr>
                <w:rFonts w:hint="eastAsia" w:ascii="宋体" w:hAnsi="宋体" w:cs="宋体"/>
                <w:sz w:val="24"/>
              </w:rPr>
              <w:t>投标人的评标总得分＝F1＋F2＋…Fn其中： F1、F2、F3…Fn分别各项评分因素的汇总得分；</w:t>
            </w:r>
          </w:p>
          <w:p w14:paraId="0E7982C7">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cs="宋体"/>
                <w:sz w:val="24"/>
              </w:rPr>
            </w:pPr>
            <w:r>
              <w:rPr>
                <w:rFonts w:hint="eastAsia" w:ascii="宋体" w:hAnsi="宋体" w:cs="宋体"/>
                <w:sz w:val="24"/>
              </w:rPr>
              <w:t>F1投标报价：10分；</w:t>
            </w:r>
          </w:p>
          <w:p w14:paraId="33E67C44">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cs="宋体"/>
                <w:sz w:val="24"/>
              </w:rPr>
            </w:pPr>
            <w:r>
              <w:rPr>
                <w:rFonts w:hint="eastAsia" w:ascii="宋体" w:hAnsi="宋体" w:cs="宋体"/>
                <w:sz w:val="24"/>
              </w:rPr>
              <w:t>F2技术部分：60分；</w:t>
            </w:r>
          </w:p>
          <w:p w14:paraId="6D44785D">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auto"/>
            </w:pPr>
            <w:r>
              <w:rPr>
                <w:rFonts w:hint="eastAsia" w:ascii="宋体" w:hAnsi="宋体" w:cs="宋体"/>
                <w:sz w:val="24"/>
              </w:rPr>
              <w:t>F3商务部分：30分。</w:t>
            </w:r>
          </w:p>
        </w:tc>
      </w:tr>
      <w:tr w14:paraId="748BE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0" w:type="dxa"/>
            <w:vMerge w:val="continue"/>
            <w:vAlign w:val="center"/>
          </w:tcPr>
          <w:p w14:paraId="0E7E2BA1">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527" w:type="dxa"/>
            <w:vMerge w:val="continue"/>
            <w:vAlign w:val="center"/>
          </w:tcPr>
          <w:p w14:paraId="0C79DDB2">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1423" w:type="dxa"/>
            <w:vAlign w:val="center"/>
          </w:tcPr>
          <w:p w14:paraId="2FCBA9E5">
            <w:pPr>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ascii="宋体" w:hAnsi="宋体" w:cs="宋体"/>
                <w:sz w:val="24"/>
              </w:rPr>
            </w:pPr>
            <w:r>
              <w:rPr>
                <w:rFonts w:hint="eastAsia" w:ascii="宋体" w:hAnsi="宋体" w:cs="宋体"/>
                <w:sz w:val="24"/>
              </w:rPr>
              <w:t>F1投标报价得分(满分10分）</w:t>
            </w:r>
          </w:p>
        </w:tc>
        <w:tc>
          <w:tcPr>
            <w:tcW w:w="7108" w:type="dxa"/>
          </w:tcPr>
          <w:p w14:paraId="61D035A1">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sz w:val="24"/>
              </w:rPr>
            </w:pPr>
            <w:r>
              <w:rPr>
                <w:rFonts w:hint="eastAsia" w:ascii="宋体" w:hAnsi="宋体"/>
                <w:sz w:val="24"/>
              </w:rPr>
              <w:t>采用低价优先法计算，通过符合性审查且评审报价最低的为评标基准价，其价格分为满分。其他投标人的价格分统一按照下列公式计算：</w:t>
            </w:r>
          </w:p>
          <w:p w14:paraId="2F80F4B6">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kern w:val="0"/>
                <w:sz w:val="24"/>
              </w:rPr>
            </w:pPr>
            <w:r>
              <w:rPr>
                <w:rFonts w:hint="eastAsia" w:ascii="宋体" w:hAnsi="宋体"/>
                <w:sz w:val="24"/>
              </w:rPr>
              <w:t>投标报价得分=（评标基准价/该投标人的评审报价）×10</w:t>
            </w:r>
          </w:p>
        </w:tc>
      </w:tr>
      <w:tr w14:paraId="48A87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0" w:type="dxa"/>
            <w:vMerge w:val="continue"/>
            <w:vAlign w:val="center"/>
          </w:tcPr>
          <w:p w14:paraId="56BCCA29">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527" w:type="dxa"/>
            <w:vMerge w:val="continue"/>
            <w:vAlign w:val="center"/>
          </w:tcPr>
          <w:p w14:paraId="035C1216">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1423" w:type="dxa"/>
            <w:vMerge w:val="restart"/>
            <w:vAlign w:val="center"/>
          </w:tcPr>
          <w:p w14:paraId="551C9F5B">
            <w:pPr>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ascii="宋体" w:hAnsi="宋体" w:cs="宋体"/>
                <w:sz w:val="24"/>
              </w:rPr>
            </w:pPr>
            <w:r>
              <w:rPr>
                <w:rFonts w:hint="eastAsia" w:ascii="宋体" w:hAnsi="宋体" w:cs="宋体"/>
                <w:sz w:val="24"/>
              </w:rPr>
              <w:t>F2技术部分评审（满分60分）</w:t>
            </w:r>
          </w:p>
        </w:tc>
        <w:tc>
          <w:tcPr>
            <w:tcW w:w="7108" w:type="dxa"/>
          </w:tcPr>
          <w:p w14:paraId="46F90F74">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sz w:val="24"/>
              </w:rPr>
            </w:pPr>
            <w:r>
              <w:rPr>
                <w:rFonts w:hint="eastAsia" w:ascii="宋体" w:hAnsi="宋体" w:cs="宋体"/>
                <w:b/>
                <w:bCs/>
                <w:sz w:val="24"/>
              </w:rPr>
              <w:t>1、项目实施方案（满分</w:t>
            </w:r>
            <w:r>
              <w:rPr>
                <w:rFonts w:ascii="宋体" w:hAnsi="宋体" w:cs="宋体"/>
                <w:b/>
                <w:bCs/>
                <w:sz w:val="24"/>
              </w:rPr>
              <w:t>25</w:t>
            </w:r>
            <w:r>
              <w:rPr>
                <w:rFonts w:hint="eastAsia" w:ascii="宋体" w:hAnsi="宋体" w:cs="宋体"/>
                <w:b/>
                <w:bCs/>
                <w:sz w:val="24"/>
              </w:rPr>
              <w:t>分）</w:t>
            </w:r>
          </w:p>
          <w:p w14:paraId="7F9FE97C">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rPr>
            </w:pPr>
            <w:r>
              <w:rPr>
                <w:rFonts w:hint="eastAsia" w:ascii="宋体" w:hAnsi="宋体" w:cs="宋体"/>
                <w:sz w:val="24"/>
              </w:rPr>
              <w:t>第一档次：相关内容符合国家现行相关法律、法规、规章、政策文件以及技术规范，提供的方案(项目概述、引用标准、技术流程、项目实施、质量控制、提交成果)中，不少于6项内容，整体内容编制齐全、规范、有完整明确的保障措施，能确保项目工作的实际需求的，得</w:t>
            </w:r>
            <w:r>
              <w:rPr>
                <w:rFonts w:ascii="宋体" w:hAnsi="宋体" w:cs="宋体"/>
                <w:sz w:val="24"/>
              </w:rPr>
              <w:t>25</w:t>
            </w:r>
            <w:r>
              <w:rPr>
                <w:rFonts w:hint="eastAsia" w:ascii="宋体" w:hAnsi="宋体" w:cs="宋体"/>
                <w:sz w:val="24"/>
              </w:rPr>
              <w:t>分；</w:t>
            </w:r>
          </w:p>
          <w:p w14:paraId="72247076">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rPr>
            </w:pPr>
            <w:r>
              <w:rPr>
                <w:rFonts w:hint="eastAsia" w:ascii="宋体" w:hAnsi="宋体" w:cs="宋体"/>
                <w:sz w:val="24"/>
              </w:rPr>
              <w:t>第二档次：相关内容符合国家现行相关法律、法规、规章、政策文件以及技术规范，提供的服务方案(项目概述、引用标准、技术流程、项目实施、质量控制、提交成果)中，不少于</w:t>
            </w:r>
            <w:r>
              <w:rPr>
                <w:rFonts w:ascii="宋体" w:hAnsi="宋体" w:cs="宋体"/>
                <w:sz w:val="24"/>
              </w:rPr>
              <w:t>4</w:t>
            </w:r>
            <w:r>
              <w:rPr>
                <w:rFonts w:hint="eastAsia" w:ascii="宋体" w:hAnsi="宋体" w:cs="宋体"/>
                <w:sz w:val="24"/>
              </w:rPr>
              <w:t>项内容，实施方案内容编制基本完整，有保障措施但不具体，基本符合项目工作要求的，得</w:t>
            </w:r>
            <w:r>
              <w:rPr>
                <w:rFonts w:ascii="宋体" w:hAnsi="宋体" w:cs="宋体"/>
                <w:sz w:val="24"/>
              </w:rPr>
              <w:t>15</w:t>
            </w:r>
            <w:r>
              <w:rPr>
                <w:rFonts w:hint="eastAsia" w:ascii="宋体" w:hAnsi="宋体" w:cs="宋体"/>
                <w:sz w:val="24"/>
              </w:rPr>
              <w:t>分；</w:t>
            </w:r>
          </w:p>
          <w:p w14:paraId="32EBC60D">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rPr>
            </w:pPr>
            <w:r>
              <w:rPr>
                <w:rFonts w:hint="eastAsia" w:ascii="宋体" w:hAnsi="宋体" w:cs="宋体"/>
                <w:sz w:val="24"/>
              </w:rPr>
              <w:t>第三档次：相关内容把握不清，实施方案内容阐述有严重错漏或表述不清的，提供的服务方案(项目概述、引用标准、技术流程、项目实施、质量控制、提交成果)中，不少于2项内容，实施方案内容编制缺失，无保障措施的，得</w:t>
            </w:r>
            <w:r>
              <w:rPr>
                <w:rFonts w:ascii="宋体" w:hAnsi="宋体" w:cs="宋体"/>
                <w:sz w:val="24"/>
              </w:rPr>
              <w:t>5</w:t>
            </w:r>
            <w:r>
              <w:rPr>
                <w:rFonts w:hint="eastAsia" w:ascii="宋体" w:hAnsi="宋体" w:cs="宋体"/>
                <w:sz w:val="24"/>
              </w:rPr>
              <w:t>分；</w:t>
            </w:r>
          </w:p>
          <w:p w14:paraId="1B337312">
            <w:pPr>
              <w:keepNext w:val="0"/>
              <w:keepLines w:val="0"/>
              <w:pageBreakBefore w:val="0"/>
              <w:widowControl/>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r>
              <w:rPr>
                <w:rFonts w:hint="eastAsia" w:ascii="宋体" w:hAnsi="宋体" w:cs="宋体"/>
                <w:sz w:val="24"/>
              </w:rPr>
              <w:t>第四档次：未提供项目实施方案相关描述的，不得分。</w:t>
            </w:r>
          </w:p>
        </w:tc>
      </w:tr>
      <w:tr w14:paraId="19793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0" w:type="dxa"/>
            <w:vMerge w:val="continue"/>
            <w:vAlign w:val="center"/>
          </w:tcPr>
          <w:p w14:paraId="6F56AE98">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527" w:type="dxa"/>
            <w:vMerge w:val="continue"/>
            <w:vAlign w:val="center"/>
          </w:tcPr>
          <w:p w14:paraId="46347D16">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1423" w:type="dxa"/>
            <w:vMerge w:val="continue"/>
            <w:vAlign w:val="center"/>
          </w:tcPr>
          <w:p w14:paraId="6D46A7E3">
            <w:pPr>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ascii="宋体" w:hAnsi="宋体" w:cs="宋体"/>
                <w:sz w:val="24"/>
              </w:rPr>
            </w:pPr>
          </w:p>
        </w:tc>
        <w:tc>
          <w:tcPr>
            <w:tcW w:w="7108" w:type="dxa"/>
          </w:tcPr>
          <w:p w14:paraId="4124398D">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b/>
                <w:bCs/>
                <w:sz w:val="24"/>
              </w:rPr>
            </w:pPr>
            <w:r>
              <w:rPr>
                <w:rFonts w:hint="eastAsia" w:ascii="宋体" w:hAnsi="宋体"/>
                <w:b/>
                <w:sz w:val="24"/>
              </w:rPr>
              <w:t>2、</w:t>
            </w:r>
            <w:r>
              <w:rPr>
                <w:rFonts w:hint="eastAsia" w:ascii="宋体" w:hAnsi="宋体" w:cs="宋体"/>
                <w:b/>
                <w:bCs/>
                <w:sz w:val="24"/>
              </w:rPr>
              <w:t>重点难点分析(满分</w:t>
            </w:r>
            <w:r>
              <w:rPr>
                <w:rFonts w:ascii="宋体" w:hAnsi="宋体" w:cs="宋体"/>
                <w:b/>
                <w:bCs/>
                <w:sz w:val="24"/>
              </w:rPr>
              <w:t>15</w:t>
            </w:r>
            <w:r>
              <w:rPr>
                <w:rFonts w:hint="eastAsia" w:ascii="宋体" w:hAnsi="宋体" w:cs="宋体"/>
                <w:b/>
                <w:bCs/>
                <w:sz w:val="24"/>
              </w:rPr>
              <w:t>分)</w:t>
            </w:r>
          </w:p>
          <w:p w14:paraId="4F69F265">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bCs/>
                <w:sz w:val="24"/>
              </w:rPr>
            </w:pPr>
            <w:r>
              <w:rPr>
                <w:rFonts w:hint="eastAsia" w:ascii="宋体" w:hAnsi="宋体" w:cs="宋体"/>
                <w:bCs/>
                <w:sz w:val="24"/>
              </w:rPr>
              <w:t>针对本项目工作的认识及对实施任务的重点难点分析，结合所投标段的采购需求中的相关重点工作进行分析，针对服务过程中可能出现的问题制定完善可行的处理措施及方案，确保成果能够按时交付。</w:t>
            </w:r>
          </w:p>
          <w:p w14:paraId="57E5252C">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bCs/>
                <w:sz w:val="24"/>
              </w:rPr>
            </w:pPr>
            <w:r>
              <w:rPr>
                <w:rFonts w:hint="eastAsia" w:ascii="宋体" w:hAnsi="宋体" w:cs="宋体"/>
                <w:bCs/>
                <w:sz w:val="24"/>
              </w:rPr>
              <w:t>第一档次：所提供的内容详细，分析全面合理，且完全针对本项目实际情况进行考虑，能确保项目工作的实际需求，得</w:t>
            </w:r>
            <w:r>
              <w:rPr>
                <w:rFonts w:ascii="宋体" w:hAnsi="宋体" w:cs="宋体"/>
                <w:bCs/>
                <w:sz w:val="24"/>
              </w:rPr>
              <w:t>15</w:t>
            </w:r>
            <w:r>
              <w:rPr>
                <w:rFonts w:hint="eastAsia" w:ascii="宋体" w:hAnsi="宋体" w:cs="宋体"/>
                <w:bCs/>
                <w:sz w:val="24"/>
              </w:rPr>
              <w:t>分；</w:t>
            </w:r>
          </w:p>
          <w:p w14:paraId="486483F6">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bCs/>
                <w:sz w:val="24"/>
              </w:rPr>
            </w:pPr>
            <w:r>
              <w:rPr>
                <w:rFonts w:hint="eastAsia" w:ascii="宋体" w:hAnsi="宋体" w:cs="宋体"/>
                <w:bCs/>
                <w:sz w:val="24"/>
              </w:rPr>
              <w:t>第二档次：所提供的分析存在缺失或不合理的部分或未完全针对本项目实际情况进行充分考虑，符合项目实际需求，得</w:t>
            </w:r>
            <w:r>
              <w:rPr>
                <w:rFonts w:ascii="宋体" w:hAnsi="宋体" w:cs="宋体"/>
                <w:bCs/>
                <w:sz w:val="24"/>
              </w:rPr>
              <w:t>10</w:t>
            </w:r>
            <w:r>
              <w:rPr>
                <w:rFonts w:hint="eastAsia" w:ascii="宋体" w:hAnsi="宋体" w:cs="宋体"/>
                <w:bCs/>
                <w:sz w:val="24"/>
              </w:rPr>
              <w:t>分；</w:t>
            </w:r>
          </w:p>
          <w:p w14:paraId="180C0DCC">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bCs/>
                <w:sz w:val="24"/>
              </w:rPr>
            </w:pPr>
            <w:r>
              <w:rPr>
                <w:rFonts w:hint="eastAsia" w:ascii="宋体" w:hAnsi="宋体" w:cs="宋体"/>
                <w:bCs/>
                <w:sz w:val="24"/>
              </w:rPr>
              <w:t>第三档次：所提供分析内容未针对本项目实际情况进行考虑的，得</w:t>
            </w:r>
            <w:r>
              <w:rPr>
                <w:rFonts w:ascii="宋体" w:hAnsi="宋体" w:cs="宋体"/>
                <w:bCs/>
                <w:sz w:val="24"/>
              </w:rPr>
              <w:t>5</w:t>
            </w:r>
            <w:r>
              <w:rPr>
                <w:rFonts w:hint="eastAsia" w:ascii="宋体" w:hAnsi="宋体" w:cs="宋体"/>
                <w:bCs/>
                <w:sz w:val="24"/>
              </w:rPr>
              <w:t>分；</w:t>
            </w:r>
          </w:p>
          <w:p w14:paraId="4085348C">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b/>
                <w:sz w:val="24"/>
              </w:rPr>
            </w:pPr>
            <w:r>
              <w:rPr>
                <w:rFonts w:hint="eastAsia" w:ascii="宋体" w:hAnsi="宋体" w:cs="宋体"/>
                <w:bCs/>
                <w:sz w:val="24"/>
              </w:rPr>
              <w:t>第四档次：未提供重点难点分析相关描述的，不得分</w:t>
            </w:r>
            <w:r>
              <w:rPr>
                <w:rFonts w:hint="eastAsia" w:ascii="宋体" w:hAnsi="宋体" w:cs="宋体"/>
                <w:sz w:val="24"/>
              </w:rPr>
              <w:t>。</w:t>
            </w:r>
          </w:p>
        </w:tc>
      </w:tr>
      <w:tr w14:paraId="3CBB5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0" w:type="dxa"/>
            <w:vMerge w:val="continue"/>
            <w:vAlign w:val="center"/>
          </w:tcPr>
          <w:p w14:paraId="43A78B4E">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527" w:type="dxa"/>
            <w:vMerge w:val="continue"/>
            <w:vAlign w:val="center"/>
          </w:tcPr>
          <w:p w14:paraId="79BAE8DA">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1423" w:type="dxa"/>
            <w:vMerge w:val="continue"/>
            <w:vAlign w:val="center"/>
          </w:tcPr>
          <w:p w14:paraId="1E661EA1">
            <w:pPr>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ascii="宋体" w:hAnsi="宋体" w:cs="宋体"/>
                <w:sz w:val="24"/>
              </w:rPr>
            </w:pPr>
          </w:p>
        </w:tc>
        <w:tc>
          <w:tcPr>
            <w:tcW w:w="7108" w:type="dxa"/>
          </w:tcPr>
          <w:p w14:paraId="1CC98767">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b/>
                <w:bCs/>
                <w:sz w:val="24"/>
              </w:rPr>
            </w:pPr>
            <w:r>
              <w:rPr>
                <w:rFonts w:hint="eastAsia" w:ascii="宋体" w:hAnsi="宋体"/>
                <w:b/>
                <w:sz w:val="24"/>
              </w:rPr>
              <w:t>3、</w:t>
            </w:r>
            <w:r>
              <w:rPr>
                <w:rFonts w:hint="eastAsia" w:ascii="宋体" w:hAnsi="宋体" w:cs="宋体"/>
                <w:b/>
                <w:bCs/>
                <w:sz w:val="24"/>
              </w:rPr>
              <w:t>服务承诺及保障措施(满分</w:t>
            </w:r>
            <w:r>
              <w:rPr>
                <w:rFonts w:ascii="宋体" w:hAnsi="宋体" w:cs="宋体"/>
                <w:b/>
                <w:bCs/>
                <w:sz w:val="24"/>
              </w:rPr>
              <w:t>7</w:t>
            </w:r>
            <w:r>
              <w:rPr>
                <w:rFonts w:hint="eastAsia" w:ascii="宋体" w:hAnsi="宋体" w:cs="宋体"/>
                <w:b/>
                <w:bCs/>
                <w:sz w:val="24"/>
              </w:rPr>
              <w:t>分)</w:t>
            </w:r>
          </w:p>
          <w:p w14:paraId="49EC114F">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lang w:val="zh-TW" w:eastAsia="zh-TW"/>
              </w:rPr>
            </w:pPr>
            <w:r>
              <w:rPr>
                <w:rFonts w:hint="eastAsia" w:ascii="宋体" w:hAnsi="宋体" w:cs="宋体"/>
                <w:sz w:val="24"/>
                <w:lang w:val="zh-TW" w:eastAsia="zh-TW"/>
              </w:rPr>
              <w:t>第一</w:t>
            </w:r>
            <w:r>
              <w:rPr>
                <w:rFonts w:hint="eastAsia" w:ascii="宋体" w:hAnsi="宋体" w:cs="宋体"/>
                <w:sz w:val="24"/>
                <w:lang w:val="zh-TW"/>
              </w:rPr>
              <w:t>档次</w:t>
            </w:r>
            <w:r>
              <w:rPr>
                <w:rFonts w:hint="eastAsia" w:ascii="宋体" w:hAnsi="宋体" w:cs="宋体"/>
                <w:sz w:val="24"/>
                <w:lang w:val="zh-TW" w:eastAsia="zh-TW"/>
              </w:rPr>
              <w:t>：提供的服务承诺（服务体系、服务管理制度、后续服务人员、缺陷补救措施、服务承诺、违约责任处罚）中，不少于</w:t>
            </w:r>
            <w:r>
              <w:rPr>
                <w:rFonts w:ascii="宋体" w:hAnsi="宋体" w:eastAsia="PMingLiU" w:cs="宋体"/>
                <w:sz w:val="24"/>
                <w:lang w:val="zh-TW" w:eastAsia="zh-TW"/>
              </w:rPr>
              <w:t>6</w:t>
            </w:r>
            <w:r>
              <w:rPr>
                <w:rFonts w:hint="eastAsia" w:ascii="宋体" w:hAnsi="宋体" w:cs="宋体"/>
                <w:sz w:val="24"/>
                <w:lang w:val="zh-TW" w:eastAsia="zh-TW"/>
              </w:rPr>
              <w:t>项内容，整体内容编制齐全、规范、有完整明确的保障措施，承诺及保证完善具体，能确保项目工作的实际需求，得</w:t>
            </w:r>
            <w:r>
              <w:rPr>
                <w:rFonts w:ascii="宋体" w:hAnsi="宋体" w:eastAsia="PMingLiU" w:cs="宋体"/>
                <w:sz w:val="24"/>
                <w:lang w:val="zh-TW" w:eastAsia="zh-TW"/>
              </w:rPr>
              <w:t>7</w:t>
            </w:r>
            <w:r>
              <w:rPr>
                <w:rFonts w:hint="eastAsia" w:ascii="宋体" w:hAnsi="宋体" w:cs="宋体"/>
                <w:sz w:val="24"/>
                <w:lang w:val="zh-TW" w:eastAsia="zh-TW"/>
              </w:rPr>
              <w:t>分；</w:t>
            </w:r>
          </w:p>
          <w:p w14:paraId="4E96F2CA">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lang w:val="zh-TW" w:eastAsia="zh-TW"/>
              </w:rPr>
            </w:pPr>
            <w:r>
              <w:rPr>
                <w:rFonts w:hint="eastAsia" w:ascii="宋体" w:hAnsi="宋体" w:cs="宋体"/>
                <w:sz w:val="24"/>
                <w:lang w:val="zh-TW" w:eastAsia="zh-TW"/>
              </w:rPr>
              <w:t>第二</w:t>
            </w:r>
            <w:r>
              <w:rPr>
                <w:rFonts w:hint="eastAsia" w:ascii="宋体" w:hAnsi="宋体" w:cs="宋体"/>
                <w:sz w:val="24"/>
                <w:lang w:val="zh-TW"/>
              </w:rPr>
              <w:t>档次</w:t>
            </w:r>
            <w:r>
              <w:rPr>
                <w:rFonts w:hint="eastAsia" w:ascii="宋体" w:hAnsi="宋体" w:cs="宋体"/>
                <w:sz w:val="24"/>
                <w:lang w:val="zh-TW" w:eastAsia="zh-TW"/>
              </w:rPr>
              <w:t>：提供的服务承诺（服务体系、服务管理制度、后续服务人员、缺陷补救措施、服务承诺、违约责任处罚）中，不少于</w:t>
            </w:r>
            <w:r>
              <w:rPr>
                <w:rFonts w:ascii="宋体" w:hAnsi="宋体" w:eastAsia="PMingLiU" w:cs="宋体"/>
                <w:sz w:val="24"/>
                <w:lang w:val="zh-TW" w:eastAsia="zh-TW"/>
              </w:rPr>
              <w:t>4</w:t>
            </w:r>
            <w:r>
              <w:rPr>
                <w:rFonts w:hint="eastAsia" w:ascii="宋体" w:hAnsi="宋体" w:cs="宋体"/>
                <w:sz w:val="24"/>
                <w:lang w:val="zh-TW" w:eastAsia="zh-TW"/>
              </w:rPr>
              <w:t>项内容，整体内容编制基本完整，有保障措施但不具体，基本符合项目工作要求，得</w:t>
            </w:r>
            <w:r>
              <w:rPr>
                <w:rFonts w:ascii="宋体" w:hAnsi="宋体" w:eastAsia="PMingLiU" w:cs="宋体"/>
                <w:sz w:val="24"/>
                <w:lang w:val="zh-TW" w:eastAsia="zh-TW"/>
              </w:rPr>
              <w:t>4</w:t>
            </w:r>
            <w:r>
              <w:rPr>
                <w:rFonts w:hint="eastAsia" w:ascii="宋体" w:hAnsi="宋体" w:cs="宋体"/>
                <w:sz w:val="24"/>
                <w:lang w:val="zh-TW" w:eastAsia="zh-TW"/>
              </w:rPr>
              <w:t>分；</w:t>
            </w:r>
          </w:p>
          <w:p w14:paraId="4850FE65">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lang w:val="zh-TW" w:eastAsia="zh-TW"/>
              </w:rPr>
            </w:pPr>
            <w:r>
              <w:rPr>
                <w:rFonts w:hint="eastAsia" w:ascii="宋体" w:hAnsi="宋体" w:cs="宋体"/>
                <w:sz w:val="24"/>
                <w:lang w:val="zh-TW" w:eastAsia="zh-TW"/>
              </w:rPr>
              <w:t>第三</w:t>
            </w:r>
            <w:r>
              <w:rPr>
                <w:rFonts w:hint="eastAsia" w:ascii="宋体" w:hAnsi="宋体" w:cs="宋体"/>
                <w:sz w:val="24"/>
                <w:lang w:val="zh-TW"/>
              </w:rPr>
              <w:t>档次</w:t>
            </w:r>
            <w:r>
              <w:rPr>
                <w:rFonts w:hint="eastAsia" w:ascii="宋体" w:hAnsi="宋体" w:cs="宋体"/>
                <w:sz w:val="24"/>
                <w:lang w:val="zh-TW" w:eastAsia="zh-TW"/>
              </w:rPr>
              <w:t>：提供的服务承诺（服务体系、服务管理制度、后续服务人员、缺陷补救措施、服务承诺、违约责任处罚）中，不少于</w:t>
            </w:r>
            <w:r>
              <w:rPr>
                <w:rFonts w:ascii="宋体" w:hAnsi="宋体" w:eastAsia="PMingLiU" w:cs="宋体"/>
                <w:sz w:val="24"/>
                <w:lang w:val="zh-TW" w:eastAsia="zh-TW"/>
              </w:rPr>
              <w:t>1</w:t>
            </w:r>
            <w:r>
              <w:rPr>
                <w:rFonts w:hint="eastAsia" w:ascii="宋体" w:hAnsi="宋体" w:cs="宋体"/>
                <w:sz w:val="24"/>
                <w:lang w:val="zh-TW" w:eastAsia="zh-TW"/>
              </w:rPr>
              <w:t>项内容，整体内容编制缺失，无保障措施，得</w:t>
            </w:r>
            <w:r>
              <w:rPr>
                <w:rFonts w:ascii="宋体" w:hAnsi="宋体" w:eastAsia="PMingLiU" w:cs="宋体"/>
                <w:sz w:val="24"/>
                <w:lang w:val="zh-TW" w:eastAsia="zh-TW"/>
              </w:rPr>
              <w:t>1</w:t>
            </w:r>
            <w:r>
              <w:rPr>
                <w:rFonts w:hint="eastAsia" w:ascii="宋体" w:hAnsi="宋体" w:cs="宋体"/>
                <w:sz w:val="24"/>
                <w:lang w:val="zh-TW" w:eastAsia="zh-TW"/>
              </w:rPr>
              <w:t>分；</w:t>
            </w:r>
          </w:p>
          <w:p w14:paraId="2C104151">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b/>
                <w:sz w:val="24"/>
              </w:rPr>
            </w:pPr>
            <w:r>
              <w:rPr>
                <w:rFonts w:hint="eastAsia" w:ascii="宋体" w:hAnsi="宋体" w:cs="宋体"/>
                <w:sz w:val="24"/>
                <w:lang w:val="zh-TW" w:eastAsia="zh-TW"/>
              </w:rPr>
              <w:t>第四</w:t>
            </w:r>
            <w:r>
              <w:rPr>
                <w:rFonts w:hint="eastAsia" w:ascii="宋体" w:hAnsi="宋体" w:cs="宋体"/>
                <w:sz w:val="24"/>
                <w:lang w:val="zh-TW"/>
              </w:rPr>
              <w:t>档次</w:t>
            </w:r>
            <w:r>
              <w:rPr>
                <w:rFonts w:hint="eastAsia" w:ascii="宋体" w:hAnsi="宋体" w:cs="宋体"/>
                <w:sz w:val="24"/>
                <w:lang w:val="zh-TW" w:eastAsia="zh-TW"/>
              </w:rPr>
              <w:t>：</w:t>
            </w:r>
            <w:r>
              <w:rPr>
                <w:rFonts w:hint="eastAsia" w:ascii="宋体" w:hAnsi="宋体" w:cs="宋体"/>
                <w:sz w:val="24"/>
              </w:rPr>
              <w:t>未提供服务承诺及保障措施相关描述的，不得分。</w:t>
            </w:r>
          </w:p>
        </w:tc>
      </w:tr>
      <w:tr w14:paraId="5D927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0" w:type="dxa"/>
            <w:vMerge w:val="continue"/>
            <w:vAlign w:val="center"/>
          </w:tcPr>
          <w:p w14:paraId="0F1DF05E">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527" w:type="dxa"/>
            <w:vMerge w:val="continue"/>
            <w:vAlign w:val="center"/>
          </w:tcPr>
          <w:p w14:paraId="61A57413">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1423" w:type="dxa"/>
            <w:vMerge w:val="continue"/>
            <w:vAlign w:val="center"/>
          </w:tcPr>
          <w:p w14:paraId="3D8052C4">
            <w:pPr>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ascii="宋体" w:hAnsi="宋体" w:cs="宋体"/>
                <w:sz w:val="24"/>
              </w:rPr>
            </w:pPr>
          </w:p>
        </w:tc>
        <w:tc>
          <w:tcPr>
            <w:tcW w:w="7108" w:type="dxa"/>
          </w:tcPr>
          <w:p w14:paraId="66D7993E">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b/>
                <w:bCs/>
                <w:sz w:val="24"/>
              </w:rPr>
            </w:pPr>
            <w:r>
              <w:rPr>
                <w:rFonts w:hint="eastAsia" w:ascii="宋体" w:hAnsi="宋体" w:cs="宋体"/>
                <w:b/>
                <w:sz w:val="24"/>
              </w:rPr>
              <w:t>4、</w:t>
            </w:r>
            <w:r>
              <w:rPr>
                <w:rFonts w:hint="eastAsia" w:ascii="宋体" w:hAnsi="宋体" w:cs="宋体"/>
                <w:b/>
                <w:bCs/>
                <w:sz w:val="24"/>
              </w:rPr>
              <w:t>进度计划保障措施及工期承诺(满分</w:t>
            </w:r>
            <w:r>
              <w:rPr>
                <w:rFonts w:ascii="宋体" w:hAnsi="宋体" w:cs="宋体"/>
                <w:b/>
                <w:bCs/>
                <w:sz w:val="24"/>
              </w:rPr>
              <w:t>8</w:t>
            </w:r>
            <w:r>
              <w:rPr>
                <w:rFonts w:hint="eastAsia" w:ascii="宋体" w:hAnsi="宋体" w:cs="宋体"/>
                <w:b/>
                <w:bCs/>
                <w:sz w:val="24"/>
              </w:rPr>
              <w:t>分)</w:t>
            </w:r>
          </w:p>
          <w:p w14:paraId="594A2346">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lang w:val="zh-TW" w:eastAsia="zh-TW"/>
              </w:rPr>
            </w:pPr>
            <w:r>
              <w:rPr>
                <w:rFonts w:hint="eastAsia" w:ascii="宋体" w:hAnsi="宋体" w:cs="宋体"/>
                <w:sz w:val="24"/>
                <w:lang w:val="zh-TW" w:eastAsia="zh-TW"/>
              </w:rPr>
              <w:t>第一</w:t>
            </w:r>
            <w:r>
              <w:rPr>
                <w:rFonts w:hint="eastAsia" w:ascii="宋体" w:hAnsi="宋体" w:cs="宋体"/>
                <w:sz w:val="24"/>
                <w:lang w:val="zh-TW"/>
              </w:rPr>
              <w:t>档次</w:t>
            </w:r>
            <w:r>
              <w:rPr>
                <w:rFonts w:hint="eastAsia" w:ascii="宋体" w:hAnsi="宋体" w:cs="宋体"/>
                <w:sz w:val="24"/>
                <w:lang w:val="zh-TW" w:eastAsia="zh-TW"/>
              </w:rPr>
              <w:t>：</w:t>
            </w:r>
            <w:r>
              <w:rPr>
                <w:rFonts w:hint="eastAsia" w:ascii="宋体" w:hAnsi="宋体" w:cs="宋体"/>
                <w:sz w:val="24"/>
                <w:lang w:val="zh-TW"/>
              </w:rPr>
              <w:t>提供</w:t>
            </w:r>
            <w:r>
              <w:rPr>
                <w:rFonts w:hint="eastAsia" w:ascii="宋体" w:hAnsi="宋体" w:cs="宋体"/>
                <w:sz w:val="24"/>
                <w:lang w:val="zh-TW" w:eastAsia="zh-TW"/>
              </w:rPr>
              <w:t>的实施进度计划及保证措施（工作流程、协调措施、进度管理计划表、缺陷补救措施、进度承诺、违约责任处罚）中，不少于</w:t>
            </w:r>
            <w:r>
              <w:rPr>
                <w:rFonts w:ascii="宋体" w:hAnsi="宋体" w:eastAsia="PMingLiU" w:cs="宋体"/>
                <w:sz w:val="24"/>
                <w:lang w:val="zh-TW" w:eastAsia="zh-TW"/>
              </w:rPr>
              <w:t>6</w:t>
            </w:r>
            <w:r>
              <w:rPr>
                <w:rFonts w:hint="eastAsia" w:ascii="宋体" w:hAnsi="宋体" w:cs="宋体"/>
                <w:sz w:val="24"/>
                <w:lang w:val="zh-TW" w:eastAsia="zh-TW"/>
              </w:rPr>
              <w:t>项内容，整体内容编制齐全、规范、有完整明确的保证措施、项目延误惩罚措施，承诺及保证完善具体，能确保项目工作的实际需求，得</w:t>
            </w:r>
            <w:r>
              <w:rPr>
                <w:rFonts w:ascii="宋体" w:hAnsi="宋体" w:eastAsia="PMingLiU" w:cs="宋体"/>
                <w:sz w:val="24"/>
                <w:lang w:val="zh-TW" w:eastAsia="zh-TW"/>
              </w:rPr>
              <w:t>8</w:t>
            </w:r>
            <w:r>
              <w:rPr>
                <w:rFonts w:hint="eastAsia" w:ascii="宋体" w:hAnsi="宋体" w:cs="宋体"/>
                <w:sz w:val="24"/>
                <w:lang w:val="zh-TW" w:eastAsia="zh-TW"/>
              </w:rPr>
              <w:t>分；</w:t>
            </w:r>
          </w:p>
          <w:p w14:paraId="1EA8EB54">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lang w:val="zh-TW" w:eastAsia="zh-TW"/>
              </w:rPr>
            </w:pPr>
            <w:r>
              <w:rPr>
                <w:rFonts w:hint="eastAsia" w:ascii="宋体" w:hAnsi="宋体" w:cs="宋体"/>
                <w:sz w:val="24"/>
                <w:lang w:val="zh-TW" w:eastAsia="zh-TW"/>
              </w:rPr>
              <w:t>第二</w:t>
            </w:r>
            <w:r>
              <w:rPr>
                <w:rFonts w:hint="eastAsia" w:ascii="宋体" w:hAnsi="宋体" w:cs="宋体"/>
                <w:sz w:val="24"/>
                <w:lang w:val="zh-TW"/>
              </w:rPr>
              <w:t>档次</w:t>
            </w:r>
            <w:r>
              <w:rPr>
                <w:rFonts w:hint="eastAsia" w:ascii="宋体" w:hAnsi="宋体" w:cs="宋体"/>
                <w:sz w:val="24"/>
                <w:lang w:val="zh-TW" w:eastAsia="zh-TW"/>
              </w:rPr>
              <w:t>：提供的实施进度计划及保证措施（工作流程、协调措施、进度管理计划表、缺陷补救措施、进度承诺、违约责任处罚）中，不少于</w:t>
            </w:r>
            <w:r>
              <w:rPr>
                <w:rFonts w:ascii="宋体" w:hAnsi="宋体" w:eastAsia="PMingLiU" w:cs="宋体"/>
                <w:sz w:val="24"/>
                <w:lang w:val="zh-TW" w:eastAsia="zh-TW"/>
              </w:rPr>
              <w:t>4</w:t>
            </w:r>
            <w:r>
              <w:rPr>
                <w:rFonts w:hint="eastAsia" w:ascii="宋体" w:hAnsi="宋体" w:cs="宋体"/>
                <w:sz w:val="24"/>
                <w:lang w:val="zh-TW" w:eastAsia="zh-TW"/>
              </w:rPr>
              <w:t>项内容，整体内容编制基本完整，有保证措施但不具体，基本符合项目工作要求，得</w:t>
            </w:r>
            <w:r>
              <w:rPr>
                <w:rFonts w:ascii="宋体" w:hAnsi="宋体" w:eastAsia="PMingLiU" w:cs="宋体"/>
                <w:sz w:val="24"/>
                <w:lang w:val="zh-TW" w:eastAsia="zh-TW"/>
              </w:rPr>
              <w:t>4</w:t>
            </w:r>
            <w:r>
              <w:rPr>
                <w:rFonts w:hint="eastAsia" w:ascii="宋体" w:hAnsi="宋体" w:cs="宋体"/>
                <w:sz w:val="24"/>
                <w:lang w:val="zh-TW" w:eastAsia="zh-TW"/>
              </w:rPr>
              <w:t>分；</w:t>
            </w:r>
          </w:p>
          <w:p w14:paraId="349F5C91">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lang w:val="zh-TW" w:eastAsia="zh-TW"/>
              </w:rPr>
            </w:pPr>
            <w:r>
              <w:rPr>
                <w:rFonts w:hint="eastAsia" w:ascii="宋体" w:hAnsi="宋体" w:cs="宋体"/>
                <w:sz w:val="24"/>
                <w:lang w:val="zh-TW" w:eastAsia="zh-TW"/>
              </w:rPr>
              <w:t>第三</w:t>
            </w:r>
            <w:r>
              <w:rPr>
                <w:rFonts w:hint="eastAsia" w:ascii="宋体" w:hAnsi="宋体" w:cs="宋体"/>
                <w:sz w:val="24"/>
                <w:lang w:val="zh-TW"/>
              </w:rPr>
              <w:t>档次</w:t>
            </w:r>
            <w:r>
              <w:rPr>
                <w:rFonts w:hint="eastAsia" w:ascii="宋体" w:hAnsi="宋体" w:cs="宋体"/>
                <w:sz w:val="24"/>
                <w:lang w:val="zh-TW" w:eastAsia="zh-TW"/>
              </w:rPr>
              <w:t>：提供的实施进度计划及保证措施（工作流程、协调措施、进度管理计划表、缺陷补救措施、进度承诺、违约责任、处罚措施）中，不少于</w:t>
            </w:r>
            <w:r>
              <w:rPr>
                <w:rFonts w:ascii="宋体" w:hAnsi="宋体" w:eastAsia="PMingLiU" w:cs="宋体"/>
                <w:sz w:val="24"/>
                <w:lang w:val="zh-TW" w:eastAsia="zh-TW"/>
              </w:rPr>
              <w:t>1</w:t>
            </w:r>
            <w:r>
              <w:rPr>
                <w:rFonts w:hint="eastAsia" w:ascii="宋体" w:hAnsi="宋体" w:cs="宋体"/>
                <w:sz w:val="24"/>
                <w:lang w:val="zh-TW" w:eastAsia="zh-TW"/>
              </w:rPr>
              <w:t>项内容，整体内容编制缺失，无保证措施，得</w:t>
            </w:r>
            <w:r>
              <w:rPr>
                <w:rFonts w:ascii="宋体" w:hAnsi="宋体" w:eastAsia="PMingLiU" w:cs="宋体"/>
                <w:sz w:val="24"/>
                <w:lang w:val="zh-TW" w:eastAsia="zh-TW"/>
              </w:rPr>
              <w:t>1</w:t>
            </w:r>
            <w:r>
              <w:rPr>
                <w:rFonts w:hint="eastAsia" w:ascii="宋体" w:hAnsi="宋体" w:cs="宋体"/>
                <w:sz w:val="24"/>
                <w:lang w:val="zh-TW" w:eastAsia="zh-TW"/>
              </w:rPr>
              <w:t>分；</w:t>
            </w:r>
          </w:p>
          <w:p w14:paraId="7DA1D56D">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b/>
                <w:sz w:val="24"/>
              </w:rPr>
            </w:pPr>
            <w:r>
              <w:rPr>
                <w:rFonts w:hint="eastAsia" w:ascii="宋体" w:hAnsi="宋体" w:cs="宋体"/>
                <w:sz w:val="24"/>
                <w:lang w:val="zh-TW" w:eastAsia="zh-TW"/>
              </w:rPr>
              <w:t>第四</w:t>
            </w:r>
            <w:r>
              <w:rPr>
                <w:rFonts w:hint="eastAsia" w:ascii="宋体" w:hAnsi="宋体" w:cs="宋体"/>
                <w:sz w:val="24"/>
                <w:lang w:val="zh-TW"/>
              </w:rPr>
              <w:t>档次</w:t>
            </w:r>
            <w:r>
              <w:rPr>
                <w:rFonts w:hint="eastAsia" w:ascii="宋体" w:hAnsi="宋体" w:cs="宋体"/>
                <w:sz w:val="24"/>
                <w:lang w:val="zh-TW" w:eastAsia="zh-TW"/>
              </w:rPr>
              <w:t>：</w:t>
            </w:r>
            <w:r>
              <w:rPr>
                <w:rFonts w:hint="eastAsia" w:ascii="宋体" w:hAnsi="宋体" w:cs="宋体"/>
                <w:sz w:val="24"/>
              </w:rPr>
              <w:t>未提供进度计划保障措施及工期承诺相关描述</w:t>
            </w:r>
            <w:r>
              <w:rPr>
                <w:rFonts w:hint="eastAsia" w:ascii="宋体" w:hAnsi="宋体" w:cs="宋体"/>
                <w:sz w:val="24"/>
                <w:lang w:val="zh-TW" w:eastAsia="zh-TW"/>
              </w:rPr>
              <w:t>的</w:t>
            </w:r>
            <w:r>
              <w:rPr>
                <w:rFonts w:hint="eastAsia" w:ascii="宋体" w:hAnsi="宋体" w:cs="宋体"/>
                <w:sz w:val="24"/>
                <w:lang w:val="zh-TW"/>
              </w:rPr>
              <w:t>，</w:t>
            </w:r>
            <w:r>
              <w:rPr>
                <w:rFonts w:hint="eastAsia" w:ascii="宋体" w:hAnsi="宋体" w:cs="宋体"/>
                <w:sz w:val="24"/>
                <w:lang w:val="zh-TW" w:eastAsia="zh-TW"/>
              </w:rPr>
              <w:t>不得分。</w:t>
            </w:r>
          </w:p>
        </w:tc>
      </w:tr>
      <w:tr w14:paraId="549E0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0" w:type="dxa"/>
            <w:vMerge w:val="continue"/>
            <w:vAlign w:val="center"/>
          </w:tcPr>
          <w:p w14:paraId="719052BE">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527" w:type="dxa"/>
            <w:vMerge w:val="continue"/>
            <w:vAlign w:val="center"/>
          </w:tcPr>
          <w:p w14:paraId="0B77409D">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1423" w:type="dxa"/>
            <w:vMerge w:val="continue"/>
            <w:vAlign w:val="center"/>
          </w:tcPr>
          <w:p w14:paraId="78BF5A6D">
            <w:pPr>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ascii="宋体" w:hAnsi="宋体" w:cs="宋体"/>
                <w:sz w:val="24"/>
              </w:rPr>
            </w:pPr>
          </w:p>
        </w:tc>
        <w:tc>
          <w:tcPr>
            <w:tcW w:w="7108" w:type="dxa"/>
          </w:tcPr>
          <w:p w14:paraId="6738BD23">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b/>
                <w:bCs/>
                <w:sz w:val="24"/>
              </w:rPr>
            </w:pPr>
            <w:r>
              <w:rPr>
                <w:rFonts w:hint="eastAsia" w:ascii="宋体" w:hAnsi="宋体" w:cs="宋体"/>
                <w:b/>
                <w:bCs/>
                <w:sz w:val="24"/>
              </w:rPr>
              <w:t>5、保密管理措施及承诺(满分</w:t>
            </w:r>
            <w:r>
              <w:rPr>
                <w:rFonts w:ascii="宋体" w:hAnsi="宋体" w:cs="宋体"/>
                <w:b/>
                <w:bCs/>
                <w:sz w:val="24"/>
              </w:rPr>
              <w:t>5</w:t>
            </w:r>
            <w:r>
              <w:rPr>
                <w:rFonts w:hint="eastAsia" w:ascii="宋体" w:hAnsi="宋体" w:cs="宋体"/>
                <w:b/>
                <w:bCs/>
                <w:sz w:val="24"/>
              </w:rPr>
              <w:t>分)</w:t>
            </w:r>
          </w:p>
          <w:p w14:paraId="204A82FB">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lang w:val="zh-TW" w:eastAsia="zh-TW"/>
              </w:rPr>
            </w:pPr>
            <w:r>
              <w:rPr>
                <w:rFonts w:hint="eastAsia" w:ascii="宋体" w:hAnsi="宋体" w:cs="宋体"/>
                <w:sz w:val="24"/>
                <w:lang w:val="zh-TW" w:eastAsia="zh-TW"/>
              </w:rPr>
              <w:t>第一</w:t>
            </w:r>
            <w:r>
              <w:rPr>
                <w:rFonts w:hint="eastAsia" w:ascii="宋体" w:hAnsi="宋体" w:cs="宋体"/>
                <w:sz w:val="24"/>
                <w:lang w:val="zh-TW"/>
              </w:rPr>
              <w:t>档次</w:t>
            </w:r>
            <w:r>
              <w:rPr>
                <w:rFonts w:hint="eastAsia" w:ascii="宋体" w:hAnsi="宋体" w:cs="宋体"/>
                <w:sz w:val="24"/>
                <w:lang w:val="zh-TW" w:eastAsia="zh-TW"/>
              </w:rPr>
              <w:t>：针对本项目提出的保密措施(防范措施、实施细则、规章制度、处罚措施) 中，不少于4项内容，保密措施架构清晰、</w:t>
            </w:r>
            <w:r>
              <w:rPr>
                <w:rFonts w:hint="eastAsia" w:ascii="宋体" w:hAnsi="宋体" w:cs="宋体"/>
                <w:sz w:val="24"/>
              </w:rPr>
              <w:t>齐全</w:t>
            </w:r>
            <w:r>
              <w:rPr>
                <w:rFonts w:hint="eastAsia" w:ascii="宋体" w:hAnsi="宋体" w:cs="宋体"/>
                <w:sz w:val="24"/>
                <w:lang w:val="zh-TW" w:eastAsia="zh-TW"/>
              </w:rPr>
              <w:t>、规范，能体现专业性，且能确保项目工作的实际需求，得</w:t>
            </w:r>
            <w:r>
              <w:rPr>
                <w:rFonts w:ascii="宋体" w:hAnsi="宋体" w:eastAsia="PMingLiU" w:cs="宋体"/>
                <w:sz w:val="24"/>
                <w:lang w:val="zh-TW" w:eastAsia="zh-TW"/>
              </w:rPr>
              <w:t>5</w:t>
            </w:r>
            <w:r>
              <w:rPr>
                <w:rFonts w:hint="eastAsia" w:ascii="宋体" w:hAnsi="宋体" w:cs="宋体"/>
                <w:sz w:val="24"/>
                <w:lang w:val="zh-TW" w:eastAsia="zh-TW"/>
              </w:rPr>
              <w:t>分；</w:t>
            </w:r>
          </w:p>
          <w:p w14:paraId="4371FFD9">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lang w:val="zh-TW" w:eastAsia="zh-TW"/>
              </w:rPr>
            </w:pPr>
            <w:r>
              <w:rPr>
                <w:rFonts w:hint="eastAsia" w:ascii="宋体" w:hAnsi="宋体" w:cs="宋体"/>
                <w:sz w:val="24"/>
                <w:lang w:val="zh-TW" w:eastAsia="zh-TW"/>
              </w:rPr>
              <w:t>第二</w:t>
            </w:r>
            <w:r>
              <w:rPr>
                <w:rFonts w:hint="eastAsia" w:ascii="宋体" w:hAnsi="宋体" w:cs="宋体"/>
                <w:sz w:val="24"/>
                <w:lang w:val="zh-TW"/>
              </w:rPr>
              <w:t>档次</w:t>
            </w:r>
            <w:r>
              <w:rPr>
                <w:rFonts w:hint="eastAsia" w:ascii="宋体" w:hAnsi="宋体" w:cs="宋体"/>
                <w:sz w:val="24"/>
                <w:lang w:val="zh-TW" w:eastAsia="zh-TW"/>
              </w:rPr>
              <w:t>：针对本项目提出的保密措施(防范措施、实施细则、规章制度、处罚措施) 中，不少于</w:t>
            </w:r>
            <w:r>
              <w:rPr>
                <w:rFonts w:ascii="宋体" w:hAnsi="宋体" w:eastAsia="PMingLiU" w:cs="宋体"/>
                <w:sz w:val="24"/>
                <w:lang w:val="zh-TW" w:eastAsia="zh-TW"/>
              </w:rPr>
              <w:t>2</w:t>
            </w:r>
            <w:r>
              <w:rPr>
                <w:rFonts w:hint="eastAsia" w:ascii="宋体" w:hAnsi="宋体" w:cs="宋体"/>
                <w:sz w:val="24"/>
                <w:lang w:val="zh-TW" w:eastAsia="zh-TW"/>
              </w:rPr>
              <w:t>项内容，内容编制简略，有对应保密的措施，符合项目工作要求，得</w:t>
            </w:r>
            <w:r>
              <w:rPr>
                <w:rFonts w:ascii="宋体" w:hAnsi="宋体" w:eastAsia="PMingLiU" w:cs="宋体"/>
                <w:sz w:val="24"/>
                <w:lang w:val="zh-TW" w:eastAsia="zh-TW"/>
              </w:rPr>
              <w:t>3</w:t>
            </w:r>
            <w:r>
              <w:rPr>
                <w:rFonts w:hint="eastAsia" w:ascii="宋体" w:hAnsi="宋体" w:cs="宋体"/>
                <w:sz w:val="24"/>
                <w:lang w:val="zh-TW" w:eastAsia="zh-TW"/>
              </w:rPr>
              <w:t>分；</w:t>
            </w:r>
          </w:p>
          <w:p w14:paraId="784EE212">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lang w:val="zh-TW" w:eastAsia="zh-TW"/>
              </w:rPr>
            </w:pPr>
            <w:r>
              <w:rPr>
                <w:rFonts w:hint="eastAsia" w:ascii="宋体" w:hAnsi="宋体" w:cs="宋体"/>
                <w:sz w:val="24"/>
                <w:lang w:val="zh-TW" w:eastAsia="zh-TW"/>
              </w:rPr>
              <w:t>第三</w:t>
            </w:r>
            <w:r>
              <w:rPr>
                <w:rFonts w:hint="eastAsia" w:ascii="宋体" w:hAnsi="宋体" w:cs="宋体"/>
                <w:sz w:val="24"/>
                <w:lang w:val="zh-TW"/>
              </w:rPr>
              <w:t>档次</w:t>
            </w:r>
            <w:r>
              <w:rPr>
                <w:rFonts w:hint="eastAsia" w:ascii="宋体" w:hAnsi="宋体" w:cs="宋体"/>
                <w:sz w:val="24"/>
                <w:lang w:val="zh-TW" w:eastAsia="zh-TW"/>
              </w:rPr>
              <w:t>：针对本项目提出的保密措施(防范措施、实施细则、规章制度、处罚措施) 中，不少于</w:t>
            </w:r>
            <w:r>
              <w:rPr>
                <w:rFonts w:ascii="宋体" w:hAnsi="宋体" w:eastAsia="PMingLiU" w:cs="宋体"/>
                <w:sz w:val="24"/>
                <w:lang w:val="zh-TW" w:eastAsia="zh-TW"/>
              </w:rPr>
              <w:t>1</w:t>
            </w:r>
            <w:r>
              <w:rPr>
                <w:rFonts w:hint="eastAsia" w:ascii="宋体" w:hAnsi="宋体" w:cs="宋体"/>
                <w:sz w:val="24"/>
                <w:lang w:val="zh-TW" w:eastAsia="zh-TW"/>
              </w:rPr>
              <w:t>项内容，措施整体内容编制缺失，且缺乏可行性，得</w:t>
            </w:r>
            <w:r>
              <w:rPr>
                <w:rFonts w:ascii="宋体" w:hAnsi="宋体" w:eastAsia="PMingLiU" w:cs="宋体"/>
                <w:sz w:val="24"/>
                <w:lang w:val="zh-TW" w:eastAsia="zh-TW"/>
              </w:rPr>
              <w:t>1</w:t>
            </w:r>
            <w:r>
              <w:rPr>
                <w:rFonts w:hint="eastAsia" w:ascii="宋体" w:hAnsi="宋体" w:cs="宋体"/>
                <w:sz w:val="24"/>
                <w:lang w:val="zh-TW" w:eastAsia="zh-TW"/>
              </w:rPr>
              <w:t>分；</w:t>
            </w:r>
          </w:p>
          <w:p w14:paraId="192FA06F">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lang w:val="zh-TW" w:eastAsia="zh-TW"/>
              </w:rPr>
            </w:pPr>
            <w:r>
              <w:rPr>
                <w:rFonts w:hint="eastAsia" w:ascii="宋体" w:hAnsi="宋体" w:cs="宋体"/>
                <w:sz w:val="24"/>
                <w:lang w:val="zh-TW" w:eastAsia="zh-TW"/>
              </w:rPr>
              <w:t>第四</w:t>
            </w:r>
            <w:r>
              <w:rPr>
                <w:rFonts w:hint="eastAsia" w:ascii="宋体" w:hAnsi="宋体" w:cs="宋体"/>
                <w:sz w:val="24"/>
                <w:lang w:val="zh-TW"/>
              </w:rPr>
              <w:t>档次</w:t>
            </w:r>
            <w:r>
              <w:rPr>
                <w:rFonts w:hint="eastAsia" w:ascii="宋体" w:hAnsi="宋体" w:cs="宋体"/>
                <w:sz w:val="24"/>
                <w:lang w:val="zh-TW" w:eastAsia="zh-TW"/>
              </w:rPr>
              <w:t>：</w:t>
            </w:r>
            <w:r>
              <w:rPr>
                <w:rFonts w:hint="eastAsia" w:ascii="宋体" w:hAnsi="宋体" w:cs="宋体"/>
                <w:sz w:val="24"/>
              </w:rPr>
              <w:t>未提供保密管理措施及承诺相关描述的，</w:t>
            </w:r>
            <w:r>
              <w:rPr>
                <w:rFonts w:hint="eastAsia" w:ascii="宋体" w:hAnsi="宋体" w:cs="宋体"/>
                <w:sz w:val="24"/>
                <w:lang w:val="zh-TW" w:eastAsia="zh-TW"/>
              </w:rPr>
              <w:t>不得分。</w:t>
            </w:r>
          </w:p>
        </w:tc>
      </w:tr>
      <w:tr w14:paraId="702DD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0" w:type="dxa"/>
            <w:vMerge w:val="continue"/>
            <w:vAlign w:val="center"/>
          </w:tcPr>
          <w:p w14:paraId="24B253F3">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527" w:type="dxa"/>
            <w:vMerge w:val="continue"/>
            <w:vAlign w:val="center"/>
          </w:tcPr>
          <w:p w14:paraId="0D06AF40">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1423" w:type="dxa"/>
            <w:vMerge w:val="restart"/>
            <w:vAlign w:val="center"/>
          </w:tcPr>
          <w:p w14:paraId="0435DD6D">
            <w:pPr>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ascii="宋体" w:hAnsi="宋体" w:cs="宋体"/>
                <w:sz w:val="24"/>
              </w:rPr>
            </w:pPr>
            <w:r>
              <w:rPr>
                <w:rFonts w:hint="eastAsia" w:ascii="宋体" w:hAnsi="宋体" w:cs="宋体"/>
                <w:sz w:val="24"/>
              </w:rPr>
              <w:t>F3商务部分评审（满分30分）</w:t>
            </w:r>
          </w:p>
        </w:tc>
        <w:tc>
          <w:tcPr>
            <w:tcW w:w="7108" w:type="dxa"/>
          </w:tcPr>
          <w:p w14:paraId="790C2784">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b/>
                <w:bCs/>
                <w:sz w:val="24"/>
              </w:rPr>
            </w:pPr>
            <w:r>
              <w:rPr>
                <w:rFonts w:hint="eastAsia" w:ascii="宋体" w:hAnsi="宋体"/>
                <w:b/>
                <w:bCs/>
                <w:sz w:val="24"/>
              </w:rPr>
              <w:t>1、项目人员投入情况(满分</w:t>
            </w:r>
            <w:r>
              <w:rPr>
                <w:rFonts w:ascii="宋体" w:hAnsi="宋体"/>
                <w:b/>
                <w:bCs/>
                <w:sz w:val="24"/>
              </w:rPr>
              <w:t>20</w:t>
            </w:r>
            <w:r>
              <w:rPr>
                <w:rFonts w:hint="eastAsia" w:ascii="宋体" w:hAnsi="宋体"/>
                <w:b/>
                <w:bCs/>
                <w:sz w:val="24"/>
              </w:rPr>
              <w:t>分)</w:t>
            </w:r>
          </w:p>
          <w:p w14:paraId="3E9A6C24">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b/>
                <w:bCs/>
                <w:sz w:val="24"/>
              </w:rPr>
            </w:pPr>
            <w:r>
              <w:rPr>
                <w:rFonts w:hint="eastAsia" w:ascii="宋体" w:hAnsi="宋体"/>
                <w:b/>
                <w:bCs/>
                <w:sz w:val="24"/>
              </w:rPr>
              <w:t>1.1项目负责人（满分1</w:t>
            </w:r>
            <w:r>
              <w:rPr>
                <w:rFonts w:ascii="宋体" w:hAnsi="宋体"/>
                <w:b/>
                <w:bCs/>
                <w:sz w:val="24"/>
              </w:rPr>
              <w:t>0</w:t>
            </w:r>
            <w:r>
              <w:rPr>
                <w:rFonts w:hint="eastAsia" w:ascii="宋体" w:hAnsi="宋体"/>
                <w:b/>
                <w:bCs/>
                <w:sz w:val="24"/>
              </w:rPr>
              <w:t>分）</w:t>
            </w:r>
          </w:p>
          <w:p w14:paraId="68F9DFE1">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sz w:val="24"/>
              </w:rPr>
            </w:pPr>
            <w:r>
              <w:rPr>
                <w:rFonts w:hint="eastAsia" w:ascii="宋体" w:hAnsi="宋体" w:cs="宋体"/>
                <w:sz w:val="24"/>
              </w:rPr>
              <w:t>（1）项目负责人为测绘或地理信息类专业高级及以上职称得5分，测绘或地理信息类专业中级职称得3分,中级职称以下不得分。</w:t>
            </w:r>
          </w:p>
          <w:p w14:paraId="52EFE3BC">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sz w:val="24"/>
              </w:rPr>
            </w:pPr>
            <w:r>
              <w:rPr>
                <w:rFonts w:hint="eastAsia" w:ascii="宋体" w:hAnsi="宋体" w:cs="宋体"/>
                <w:sz w:val="24"/>
              </w:rPr>
              <w:t>（2）项目负责人负责过3项不动产确权登记相关类似业绩的得5分，负责</w:t>
            </w:r>
            <w:r>
              <w:rPr>
                <w:rFonts w:hint="eastAsia" w:ascii="宋体" w:hAnsi="宋体"/>
                <w:sz w:val="24"/>
              </w:rPr>
              <w:t>过2项</w:t>
            </w:r>
            <w:r>
              <w:rPr>
                <w:rFonts w:hint="eastAsia" w:ascii="宋体" w:hAnsi="宋体" w:cs="宋体"/>
                <w:sz w:val="24"/>
              </w:rPr>
              <w:t>不动产确权登记相关</w:t>
            </w:r>
            <w:r>
              <w:rPr>
                <w:rFonts w:hint="eastAsia" w:ascii="宋体" w:hAnsi="宋体"/>
                <w:sz w:val="24"/>
              </w:rPr>
              <w:t>类似业绩的得3分，负责过1项</w:t>
            </w:r>
            <w:r>
              <w:rPr>
                <w:rFonts w:hint="eastAsia" w:ascii="宋体" w:hAnsi="宋体" w:cs="宋体"/>
                <w:sz w:val="24"/>
              </w:rPr>
              <w:t>不动产确权登记相关</w:t>
            </w:r>
            <w:r>
              <w:rPr>
                <w:rFonts w:hint="eastAsia" w:ascii="宋体" w:hAnsi="宋体"/>
                <w:sz w:val="24"/>
              </w:rPr>
              <w:t>类似业绩的得1分，未负责过类似业绩不得分。</w:t>
            </w:r>
          </w:p>
          <w:p w14:paraId="3E38770A">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sz w:val="24"/>
              </w:rPr>
            </w:pPr>
            <w:r>
              <w:rPr>
                <w:rFonts w:hint="eastAsia" w:ascii="宋体" w:hAnsi="宋体"/>
                <w:sz w:val="24"/>
              </w:rPr>
              <w:t>注：须提供项目负责人身份证、学历证、职称证书、社保证明、项目负责人</w:t>
            </w:r>
            <w:r>
              <w:rPr>
                <w:rFonts w:hint="eastAsia" w:ascii="宋体" w:hAnsi="宋体" w:cs="宋体"/>
                <w:sz w:val="24"/>
              </w:rPr>
              <w:t>不动产确权登记相关</w:t>
            </w:r>
            <w:r>
              <w:rPr>
                <w:rFonts w:hint="eastAsia" w:ascii="宋体" w:hAnsi="宋体"/>
                <w:sz w:val="24"/>
              </w:rPr>
              <w:t>类似业绩证明材料扫描件（如业绩证明材料无法体现业绩内容、项目负责人姓名等评审因素的，须另提供项目业主单位出具的证明材料或者其他有效证明材料的扫描件加以证明，否则不予认可），未提供相关证明材料不得分。</w:t>
            </w:r>
          </w:p>
          <w:p w14:paraId="130A47E4">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b/>
                <w:bCs/>
                <w:sz w:val="24"/>
              </w:rPr>
            </w:pPr>
            <w:r>
              <w:rPr>
                <w:rFonts w:hint="eastAsia" w:ascii="宋体" w:hAnsi="宋体"/>
                <w:b/>
                <w:bCs/>
                <w:sz w:val="24"/>
              </w:rPr>
              <w:t>1.2项目团队人员配置及架构（满分1</w:t>
            </w:r>
            <w:r>
              <w:rPr>
                <w:rFonts w:ascii="宋体" w:hAnsi="宋体"/>
                <w:b/>
                <w:bCs/>
                <w:sz w:val="24"/>
              </w:rPr>
              <w:t>0</w:t>
            </w:r>
            <w:r>
              <w:rPr>
                <w:rFonts w:hint="eastAsia" w:ascii="宋体" w:hAnsi="宋体"/>
                <w:b/>
                <w:bCs/>
                <w:sz w:val="24"/>
              </w:rPr>
              <w:t>分）</w:t>
            </w:r>
          </w:p>
          <w:p w14:paraId="623E350C">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sz w:val="24"/>
              </w:rPr>
            </w:pPr>
            <w:r>
              <w:rPr>
                <w:rFonts w:hint="eastAsia" w:ascii="宋体" w:hAnsi="宋体"/>
                <w:sz w:val="24"/>
              </w:rPr>
              <w:t>第一档次：针对本项目拟派人员配置合理，工种安排齐全，从事工作专业结构搭配合理，有明确、具体的团队组织架构，岗位人员有丰富的类似项目参与经验，能确保项目工作的实际需求，得10分；</w:t>
            </w:r>
          </w:p>
          <w:p w14:paraId="0F48B751">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sz w:val="24"/>
              </w:rPr>
            </w:pPr>
            <w:r>
              <w:rPr>
                <w:rFonts w:hint="eastAsia" w:ascii="宋体" w:hAnsi="宋体"/>
                <w:sz w:val="24"/>
              </w:rPr>
              <w:t>第二档次：针对本项目拟派人员配置齐全，搭配合理，有团队组织架构，岗位人员有类似项目参与经验，符合项目工作要求，得7分；</w:t>
            </w:r>
          </w:p>
          <w:p w14:paraId="45C46CAC">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sz w:val="24"/>
              </w:rPr>
            </w:pPr>
            <w:r>
              <w:rPr>
                <w:rFonts w:hint="eastAsia" w:ascii="宋体" w:hAnsi="宋体"/>
                <w:sz w:val="24"/>
              </w:rPr>
              <w:t>第三档次：针对本项目有团队组织架构，拟派人员无相关类似项目的经验，得</w:t>
            </w:r>
            <w:r>
              <w:rPr>
                <w:rFonts w:ascii="宋体" w:hAnsi="宋体"/>
                <w:sz w:val="24"/>
              </w:rPr>
              <w:t>4</w:t>
            </w:r>
            <w:r>
              <w:rPr>
                <w:rFonts w:hint="eastAsia" w:ascii="宋体" w:hAnsi="宋体"/>
                <w:sz w:val="24"/>
              </w:rPr>
              <w:t>分；</w:t>
            </w:r>
          </w:p>
          <w:p w14:paraId="56A20AFC">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sz w:val="24"/>
              </w:rPr>
            </w:pPr>
            <w:r>
              <w:rPr>
                <w:rFonts w:hint="eastAsia" w:ascii="宋体" w:hAnsi="宋体"/>
                <w:sz w:val="24"/>
              </w:rPr>
              <w:t>第四档次：未提供证明材料的不得分。</w:t>
            </w:r>
          </w:p>
          <w:p w14:paraId="4C26D043">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b/>
                <w:sz w:val="24"/>
              </w:rPr>
            </w:pPr>
            <w:r>
              <w:rPr>
                <w:rFonts w:hint="eastAsia" w:ascii="宋体" w:hAnsi="宋体"/>
                <w:sz w:val="24"/>
              </w:rPr>
              <w:t>注：以上人员须提供身份证、学历证、社保证明、职称证、类似项目参与经验（能显示参与项目人员姓名）等相关材料的扫描件，否则不予认可。</w:t>
            </w:r>
          </w:p>
        </w:tc>
      </w:tr>
      <w:tr w14:paraId="328FB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0" w:type="dxa"/>
            <w:vMerge w:val="continue"/>
            <w:vAlign w:val="center"/>
          </w:tcPr>
          <w:p w14:paraId="5DC0075E">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527" w:type="dxa"/>
            <w:vMerge w:val="continue"/>
            <w:vAlign w:val="center"/>
          </w:tcPr>
          <w:p w14:paraId="2B5EE069">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s="宋体"/>
                <w:sz w:val="24"/>
              </w:rPr>
            </w:pPr>
          </w:p>
        </w:tc>
        <w:tc>
          <w:tcPr>
            <w:tcW w:w="1423" w:type="dxa"/>
            <w:vMerge w:val="continue"/>
            <w:vAlign w:val="center"/>
          </w:tcPr>
          <w:p w14:paraId="1CB919A3">
            <w:pPr>
              <w:keepNext w:val="0"/>
              <w:keepLines w:val="0"/>
              <w:pageBreakBefore w:val="0"/>
              <w:kinsoku/>
              <w:wordWrap/>
              <w:overflowPunct/>
              <w:topLinePunct w:val="0"/>
              <w:autoSpaceDE/>
              <w:autoSpaceDN/>
              <w:bidi w:val="0"/>
              <w:adjustRightInd/>
              <w:snapToGrid/>
              <w:spacing w:line="440" w:lineRule="exact"/>
              <w:ind w:firstLine="0" w:firstLineChars="0"/>
              <w:jc w:val="center"/>
              <w:textAlignment w:val="auto"/>
              <w:rPr>
                <w:rFonts w:ascii="宋体" w:hAnsi="宋体" w:cs="宋体"/>
                <w:spacing w:val="6"/>
                <w:sz w:val="24"/>
              </w:rPr>
            </w:pPr>
          </w:p>
        </w:tc>
        <w:tc>
          <w:tcPr>
            <w:tcW w:w="7108" w:type="dxa"/>
          </w:tcPr>
          <w:p w14:paraId="72B7291D">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cs="宋体"/>
                <w:b/>
                <w:sz w:val="24"/>
              </w:rPr>
            </w:pPr>
            <w:r>
              <w:rPr>
                <w:rFonts w:hint="eastAsia" w:ascii="宋体" w:hAnsi="宋体"/>
                <w:b/>
                <w:color w:val="000000"/>
                <w:sz w:val="24"/>
              </w:rPr>
              <w:t>2、</w:t>
            </w:r>
            <w:r>
              <w:rPr>
                <w:rFonts w:hint="eastAsia" w:ascii="宋体" w:hAnsi="宋体" w:cs="宋体"/>
                <w:b/>
                <w:sz w:val="24"/>
              </w:rPr>
              <w:t>类似项目业绩（满分</w:t>
            </w:r>
            <w:r>
              <w:rPr>
                <w:rFonts w:ascii="宋体" w:hAnsi="宋体" w:cs="宋体"/>
                <w:b/>
                <w:sz w:val="24"/>
              </w:rPr>
              <w:t>10</w:t>
            </w:r>
            <w:r>
              <w:rPr>
                <w:rFonts w:hint="eastAsia" w:ascii="宋体" w:hAnsi="宋体" w:cs="宋体"/>
                <w:b/>
                <w:sz w:val="24"/>
              </w:rPr>
              <w:t>分）</w:t>
            </w:r>
          </w:p>
          <w:p w14:paraId="57C2F2E2">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sz w:val="24"/>
              </w:rPr>
            </w:pPr>
            <w:r>
              <w:rPr>
                <w:rFonts w:hint="eastAsia" w:ascii="宋体" w:hAnsi="宋体" w:cs="宋体"/>
                <w:sz w:val="24"/>
              </w:rPr>
              <w:t>投标单位近年（202</w:t>
            </w:r>
            <w:r>
              <w:rPr>
                <w:rFonts w:hint="eastAsia" w:ascii="宋体" w:hAnsi="宋体" w:cs="宋体"/>
                <w:sz w:val="24"/>
                <w:lang w:val="en-US" w:eastAsia="zh-CN"/>
              </w:rPr>
              <w:t>1</w:t>
            </w:r>
            <w:r>
              <w:rPr>
                <w:rFonts w:hint="eastAsia" w:ascii="宋体" w:hAnsi="宋体" w:cs="宋体"/>
                <w:sz w:val="24"/>
              </w:rPr>
              <w:t>年1月至今）承担过不动产确权登记相关类似</w:t>
            </w:r>
            <w:r>
              <w:rPr>
                <w:rFonts w:hint="eastAsia" w:ascii="宋体" w:hAnsi="宋体" w:eastAsia="宋体" w:cs="宋体"/>
                <w:sz w:val="24"/>
              </w:rPr>
              <w:t>业绩的，每一个得2分，此项最多得10分。</w:t>
            </w:r>
          </w:p>
          <w:p w14:paraId="67BF70C4">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宋体" w:hAnsi="宋体"/>
                <w:sz w:val="24"/>
              </w:rPr>
            </w:pPr>
            <w:r>
              <w:rPr>
                <w:rFonts w:hint="eastAsia" w:ascii="宋体" w:hAnsi="宋体" w:eastAsia="宋体" w:cs="宋体"/>
                <w:sz w:val="24"/>
              </w:rPr>
              <w:t>注：类似项目业绩证明材料为投标人与用户单位签订的合同或中标（成交）通知书</w:t>
            </w:r>
            <w:bookmarkStart w:id="894" w:name="_GoBack"/>
            <w:bookmarkEnd w:id="894"/>
            <w:r>
              <w:rPr>
                <w:rFonts w:hint="eastAsia" w:ascii="宋体" w:hAnsi="宋体" w:eastAsia="宋体" w:cs="宋体"/>
                <w:sz w:val="24"/>
              </w:rPr>
              <w:t>或成果文件或业主证明材料。未提供证明材料或证明材料不明确、无法体现业绩内容的，不予认可。</w:t>
            </w:r>
          </w:p>
        </w:tc>
      </w:tr>
    </w:tbl>
    <w:p w14:paraId="09BFAAB9">
      <w:pPr>
        <w:rPr>
          <w:rFonts w:ascii="Times New Roman" w:hAnsi="Times New Roman" w:cs="Times New Roman"/>
          <w:sz w:val="24"/>
          <w:szCs w:val="20"/>
        </w:rPr>
      </w:pPr>
      <w:r>
        <w:rPr>
          <w:rFonts w:ascii="Times New Roman" w:hAnsi="Times New Roman" w:cs="Times New Roman"/>
          <w:sz w:val="24"/>
          <w:szCs w:val="20"/>
        </w:rPr>
        <w:br w:type="page"/>
      </w:r>
    </w:p>
    <w:p w14:paraId="08123754">
      <w:pPr>
        <w:pStyle w:val="3"/>
        <w:spacing w:before="0" w:beforeLines="0"/>
        <w:rPr>
          <w:rFonts w:ascii="Times New Roman" w:hAnsi="Times New Roman" w:cs="Times New Roman"/>
        </w:rPr>
      </w:pPr>
      <w:bookmarkStart w:id="836" w:name="_Toc31045"/>
      <w:bookmarkStart w:id="837" w:name="OLE_LINK250"/>
      <w:r>
        <w:rPr>
          <w:rFonts w:ascii="Times New Roman" w:hAnsi="Times New Roman" w:cs="Times New Roman"/>
          <w:sz w:val="24"/>
          <w:szCs w:val="20"/>
        </w:rPr>
        <w:t>一、</w:t>
      </w:r>
      <w:r>
        <w:rPr>
          <w:rFonts w:ascii="Times New Roman" w:hAnsi="Times New Roman" w:cs="Times New Roman"/>
        </w:rPr>
        <w:t>评标方法</w:t>
      </w:r>
      <w:bookmarkEnd w:id="832"/>
      <w:bookmarkEnd w:id="833"/>
      <w:bookmarkEnd w:id="834"/>
      <w:bookmarkEnd w:id="835"/>
      <w:bookmarkEnd w:id="836"/>
    </w:p>
    <w:p w14:paraId="5007D525">
      <w:pPr>
        <w:ind w:firstLine="420"/>
        <w:rPr>
          <w:rFonts w:ascii="Times New Roman" w:hAnsi="Times New Roman" w:cs="Times New Roman"/>
          <w:szCs w:val="21"/>
        </w:rPr>
      </w:pPr>
      <w:bookmarkStart w:id="838" w:name="OLE_LINK132"/>
      <w:r>
        <w:rPr>
          <w:rFonts w:ascii="Times New Roman" w:hAnsi="Times New Roman" w:cs="Times New Roman"/>
        </w:rPr>
        <w:t>根据《中华人民共和国政府</w:t>
      </w:r>
      <w:bookmarkStart w:id="839" w:name="OLE_LINK249"/>
      <w:r>
        <w:rPr>
          <w:rFonts w:hint="eastAsia" w:ascii="宋体" w:hAnsi="宋体" w:cs="宋体"/>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839"/>
      <w:r>
        <w:rPr>
          <w:rFonts w:ascii="Times New Roman" w:hAnsi="Times New Roman" w:cs="Times New Roman"/>
        </w:rPr>
        <w:t>实际情况</w:t>
      </w:r>
      <w:r>
        <w:rPr>
          <w:rFonts w:hint="eastAsia" w:ascii="Times New Roman" w:hAnsi="Times New Roman" w:cs="Times New Roman"/>
        </w:rPr>
        <w:t>制定</w:t>
      </w:r>
      <w:r>
        <w:rPr>
          <w:rFonts w:ascii="Times New Roman" w:hAnsi="Times New Roman" w:cs="Times New Roman"/>
        </w:rPr>
        <w:t>本办法。</w:t>
      </w:r>
    </w:p>
    <w:bookmarkEnd w:id="838"/>
    <w:p w14:paraId="18C8BC6B">
      <w:pPr>
        <w:pStyle w:val="3"/>
        <w:spacing w:before="0" w:beforeLines="0"/>
        <w:rPr>
          <w:rFonts w:ascii="Times New Roman" w:hAnsi="Times New Roman" w:cs="Times New Roman"/>
        </w:rPr>
      </w:pPr>
      <w:bookmarkStart w:id="840" w:name="_Toc5777"/>
      <w:bookmarkStart w:id="841" w:name="_Toc314817934"/>
      <w:bookmarkStart w:id="842" w:name="_Toc26783938"/>
      <w:bookmarkStart w:id="843" w:name="_Toc49935349"/>
      <w:bookmarkStart w:id="844" w:name="_Toc68090069"/>
      <w:bookmarkStart w:id="845" w:name="_Toc326218112"/>
      <w:bookmarkStart w:id="846" w:name="OLE_LINK133"/>
      <w:r>
        <w:rPr>
          <w:rFonts w:ascii="Times New Roman" w:hAnsi="Times New Roman" w:cs="Times New Roman"/>
        </w:rPr>
        <w:t>二、评审标准</w:t>
      </w:r>
      <w:bookmarkEnd w:id="840"/>
      <w:bookmarkEnd w:id="841"/>
      <w:bookmarkEnd w:id="842"/>
      <w:bookmarkEnd w:id="843"/>
      <w:bookmarkEnd w:id="844"/>
      <w:bookmarkEnd w:id="845"/>
    </w:p>
    <w:bookmarkEnd w:id="846"/>
    <w:p w14:paraId="21FABE96">
      <w:pPr>
        <w:pStyle w:val="4"/>
        <w:spacing w:before="0" w:beforeLines="0"/>
        <w:ind w:firstLine="482"/>
        <w:rPr>
          <w:rFonts w:ascii="Times New Roman" w:hAnsi="Times New Roman" w:eastAsia="宋体" w:cs="Times New Roman"/>
        </w:rPr>
      </w:pPr>
      <w:bookmarkStart w:id="847" w:name="_Toc26783939"/>
      <w:bookmarkStart w:id="848" w:name="_Toc326218113"/>
      <w:bookmarkStart w:id="849" w:name="_Toc1424"/>
      <w:bookmarkStart w:id="850" w:name="_Toc314817935"/>
      <w:r>
        <w:rPr>
          <w:rFonts w:ascii="Times New Roman" w:hAnsi="Times New Roman" w:cs="Times New Roman"/>
        </w:rPr>
        <w:t>1.符合性评审标准</w:t>
      </w:r>
      <w:bookmarkEnd w:id="847"/>
      <w:bookmarkEnd w:id="848"/>
      <w:bookmarkEnd w:id="849"/>
      <w:bookmarkEnd w:id="850"/>
    </w:p>
    <w:p w14:paraId="08BB7377">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06F97E76">
      <w:pPr>
        <w:pStyle w:val="4"/>
        <w:spacing w:before="0" w:beforeLines="0"/>
        <w:ind w:firstLine="482"/>
        <w:rPr>
          <w:rFonts w:ascii="Times New Roman" w:hAnsi="Times New Roman" w:cs="Times New Roman"/>
        </w:rPr>
      </w:pPr>
      <w:bookmarkStart w:id="851" w:name="_Toc314817936"/>
      <w:bookmarkStart w:id="852" w:name="_Toc2207"/>
      <w:bookmarkStart w:id="853" w:name="_Toc326218114"/>
      <w:bookmarkStart w:id="854" w:name="_Toc26783940"/>
      <w:r>
        <w:rPr>
          <w:rFonts w:ascii="Times New Roman" w:hAnsi="Times New Roman" w:cs="Times New Roman"/>
        </w:rPr>
        <w:t>2.分值构成与评分标准</w:t>
      </w:r>
      <w:bookmarkEnd w:id="851"/>
      <w:bookmarkEnd w:id="852"/>
      <w:bookmarkEnd w:id="853"/>
      <w:bookmarkEnd w:id="854"/>
    </w:p>
    <w:p w14:paraId="58382F9F">
      <w:pPr>
        <w:ind w:firstLine="420"/>
        <w:rPr>
          <w:rFonts w:ascii="Times New Roman" w:hAnsi="Times New Roman" w:cs="Times New Roman"/>
          <w:szCs w:val="21"/>
        </w:rPr>
      </w:pPr>
      <w:r>
        <w:rPr>
          <w:rFonts w:ascii="Times New Roman" w:hAnsi="Times New Roman" w:cs="Times New Roman"/>
        </w:rPr>
        <w:t>2.1分值构成</w:t>
      </w:r>
    </w:p>
    <w:p w14:paraId="00768C39">
      <w:pPr>
        <w:ind w:firstLine="420"/>
        <w:rPr>
          <w:rFonts w:ascii="Times New Roman" w:hAnsi="Times New Roman" w:cs="Times New Roman"/>
        </w:rPr>
      </w:pPr>
      <w:r>
        <w:rPr>
          <w:rFonts w:ascii="Times New Roman" w:hAnsi="Times New Roman" w:cs="Times New Roman"/>
        </w:rPr>
        <w:t>（1）投标报价：见评标方法前附表</w:t>
      </w:r>
      <w:r>
        <w:rPr>
          <w:rFonts w:hint="eastAsia" w:ascii="Times New Roman" w:hAnsi="Times New Roman" w:cs="Times New Roman"/>
        </w:rPr>
        <w:t>。</w:t>
      </w:r>
    </w:p>
    <w:p w14:paraId="2BD1A18A">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部分：见评标方法前附表</w:t>
      </w:r>
      <w:bookmarkStart w:id="855" w:name="OLE_LINK255"/>
      <w:r>
        <w:rPr>
          <w:rFonts w:hint="eastAsia" w:ascii="Times New Roman" w:hAnsi="Times New Roman" w:cs="Times New Roman"/>
        </w:rPr>
        <w:t>。</w:t>
      </w:r>
    </w:p>
    <w:p w14:paraId="51E8582F">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部分：见评标方法前附表</w:t>
      </w:r>
      <w:bookmarkStart w:id="856" w:name="OLE_LINK254"/>
      <w:r>
        <w:rPr>
          <w:rFonts w:ascii="Times New Roman" w:hAnsi="Times New Roman" w:cs="Times New Roman"/>
        </w:rPr>
        <w:t>。</w:t>
      </w:r>
      <w:bookmarkEnd w:id="856"/>
    </w:p>
    <w:bookmarkEnd w:id="855"/>
    <w:p w14:paraId="60CB0AF2">
      <w:pPr>
        <w:ind w:firstLine="420"/>
        <w:rPr>
          <w:rFonts w:ascii="Times New Roman" w:hAnsi="Times New Roman" w:cs="Times New Roman"/>
        </w:rPr>
      </w:pPr>
      <w:r>
        <w:rPr>
          <w:rFonts w:ascii="Times New Roman" w:hAnsi="Times New Roman" w:cs="Times New Roman"/>
        </w:rPr>
        <w:t>2.2评标基准价计算方法：见评标方法前附表。</w:t>
      </w:r>
    </w:p>
    <w:p w14:paraId="285ECEBC">
      <w:pPr>
        <w:ind w:firstLine="420"/>
        <w:rPr>
          <w:rFonts w:ascii="Times New Roman" w:hAnsi="Times New Roman" w:cs="Times New Roman"/>
        </w:rPr>
      </w:pPr>
      <w:r>
        <w:rPr>
          <w:rFonts w:ascii="Times New Roman" w:hAnsi="Times New Roman" w:cs="Times New Roman"/>
        </w:rPr>
        <w:t>2.3评分标准</w:t>
      </w:r>
    </w:p>
    <w:p w14:paraId="6EEB743C">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7C0A406D">
      <w:pPr>
        <w:ind w:firstLine="420"/>
        <w:rPr>
          <w:rFonts w:ascii="Times New Roman" w:hAnsi="Times New Roman" w:cs="Times New Roman"/>
        </w:rPr>
      </w:pPr>
      <w:r>
        <w:rPr>
          <w:rFonts w:ascii="Times New Roman" w:hAnsi="Times New Roman" w:cs="Times New Roman"/>
        </w:rPr>
        <w:t>（1）投标报价评分标准：见评标方法前附表</w:t>
      </w:r>
      <w:r>
        <w:rPr>
          <w:rFonts w:hint="eastAsia" w:ascii="Times New Roman" w:hAnsi="Times New Roman" w:cs="Times New Roman"/>
        </w:rPr>
        <w:t>。</w:t>
      </w:r>
    </w:p>
    <w:p w14:paraId="51979043">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部分评分标准：见评标方法前附表</w:t>
      </w:r>
      <w:r>
        <w:rPr>
          <w:rFonts w:hint="eastAsia" w:ascii="Times New Roman" w:hAnsi="Times New Roman" w:cs="Times New Roman"/>
        </w:rPr>
        <w:t>。</w:t>
      </w:r>
    </w:p>
    <w:p w14:paraId="59128D24">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部分评分标准：见评标方法前附表。</w:t>
      </w:r>
    </w:p>
    <w:p w14:paraId="5D3C367A">
      <w:pPr>
        <w:pStyle w:val="3"/>
        <w:spacing w:before="0" w:beforeLines="0"/>
        <w:rPr>
          <w:rFonts w:ascii="Times New Roman" w:hAnsi="Times New Roman" w:cs="Times New Roman"/>
        </w:rPr>
      </w:pPr>
      <w:bookmarkStart w:id="857" w:name="_Toc26783941"/>
      <w:bookmarkStart w:id="858" w:name="_Toc314817937"/>
      <w:bookmarkStart w:id="859" w:name="_Toc68090070"/>
      <w:bookmarkStart w:id="860" w:name="_Toc326218115"/>
      <w:bookmarkStart w:id="861" w:name="_Toc24893"/>
      <w:bookmarkStart w:id="862" w:name="_Toc49935350"/>
      <w:bookmarkStart w:id="863" w:name="OLE_LINK251"/>
      <w:r>
        <w:rPr>
          <w:rFonts w:ascii="Times New Roman" w:hAnsi="Times New Roman" w:cs="Times New Roman"/>
        </w:rPr>
        <w:t>三、评标程序</w:t>
      </w:r>
      <w:bookmarkEnd w:id="857"/>
      <w:bookmarkEnd w:id="858"/>
      <w:bookmarkEnd w:id="859"/>
      <w:bookmarkEnd w:id="860"/>
      <w:bookmarkEnd w:id="861"/>
      <w:bookmarkEnd w:id="862"/>
    </w:p>
    <w:p w14:paraId="12495695">
      <w:pPr>
        <w:pStyle w:val="4"/>
        <w:spacing w:before="0" w:beforeLines="0"/>
        <w:ind w:firstLine="482"/>
        <w:rPr>
          <w:rFonts w:ascii="Times New Roman" w:hAnsi="Times New Roman" w:eastAsia="宋体" w:cs="Times New Roman"/>
        </w:rPr>
      </w:pPr>
      <w:bookmarkStart w:id="864" w:name="_Toc31789"/>
      <w:bookmarkStart w:id="865" w:name="_Toc26783942"/>
      <w:bookmarkStart w:id="866" w:name="_Toc314817938"/>
      <w:bookmarkStart w:id="867" w:name="_Toc326218116"/>
      <w:r>
        <w:rPr>
          <w:rFonts w:ascii="Times New Roman" w:hAnsi="Times New Roman" w:cs="Times New Roman"/>
        </w:rPr>
        <w:t>1.符合性评审</w:t>
      </w:r>
      <w:bookmarkEnd w:id="864"/>
      <w:bookmarkEnd w:id="865"/>
      <w:bookmarkEnd w:id="866"/>
      <w:bookmarkEnd w:id="867"/>
    </w:p>
    <w:p w14:paraId="0D450FB1">
      <w:pPr>
        <w:ind w:firstLine="420"/>
        <w:rPr>
          <w:rFonts w:ascii="Times New Roman" w:hAnsi="Times New Roman" w:cs="Times New Roman"/>
          <w:szCs w:val="21"/>
        </w:rPr>
      </w:pPr>
      <w:r>
        <w:rPr>
          <w:rFonts w:ascii="Times New Roman" w:hAnsi="Times New Roman" w:cs="Times New Roman"/>
        </w:rPr>
        <w:t>1.1评标委员会依据本章</w:t>
      </w:r>
      <w:r>
        <w:rPr>
          <w:rFonts w:hint="eastAsia" w:ascii="Times New Roman" w:hAnsi="Times New Roman" w:cs="Times New Roman"/>
        </w:rPr>
        <w:t>“</w:t>
      </w:r>
      <w:r>
        <w:rPr>
          <w:rFonts w:ascii="Times New Roman" w:hAnsi="Times New Roman" w:cs="Times New Roman"/>
        </w:rPr>
        <w:t>第1项规定的标准</w:t>
      </w:r>
      <w:r>
        <w:rPr>
          <w:rFonts w:hint="eastAsia" w:ascii="Times New Roman" w:hAnsi="Times New Roman" w:cs="Times New Roman"/>
        </w:rPr>
        <w:t>”</w:t>
      </w:r>
      <w:r>
        <w:rPr>
          <w:rFonts w:ascii="Times New Roman" w:hAnsi="Times New Roman" w:cs="Times New Roman"/>
        </w:rPr>
        <w:t>对投标文件进行符合性评审。有一项不符合评审标准的，作</w:t>
      </w:r>
      <w:bookmarkEnd w:id="837"/>
      <w:r>
        <w:rPr>
          <w:rFonts w:ascii="Times New Roman" w:hAnsi="Times New Roman" w:cs="Times New Roman"/>
        </w:rPr>
        <w:t>无效投标处理。</w:t>
      </w:r>
    </w:p>
    <w:p w14:paraId="6FDFF88A">
      <w:pPr>
        <w:ind w:firstLine="420"/>
        <w:rPr>
          <w:rFonts w:ascii="Times New Roman" w:hAnsi="Times New Roman" w:cs="Times New Roman"/>
        </w:rPr>
      </w:pPr>
      <w:r>
        <w:rPr>
          <w:rFonts w:ascii="Times New Roman" w:hAnsi="Times New Roman" w:cs="Times New Roman"/>
        </w:rPr>
        <w:t>1.2投标人有以下情形之一的，其投标作无效投标处理：</w:t>
      </w:r>
    </w:p>
    <w:p w14:paraId="713D6F02">
      <w:pPr>
        <w:ind w:firstLine="420"/>
        <w:rPr>
          <w:rFonts w:ascii="Times New Roman" w:hAnsi="Times New Roman" w:cs="Times New Roman"/>
        </w:rPr>
      </w:pPr>
      <w:r>
        <w:rPr>
          <w:rFonts w:ascii="Times New Roman" w:hAnsi="Times New Roman" w:cs="Times New Roman"/>
        </w:rPr>
        <w:t>（1）串通投标或弄虚作假或有其他违法行为的</w:t>
      </w:r>
      <w:r>
        <w:rPr>
          <w:rFonts w:hint="eastAsia" w:ascii="Times New Roman" w:hAnsi="Times New Roman" w:cs="Times New Roman"/>
        </w:rPr>
        <w:t>。</w:t>
      </w:r>
    </w:p>
    <w:p w14:paraId="6EE8892F">
      <w:pPr>
        <w:ind w:firstLine="420"/>
        <w:rPr>
          <w:rFonts w:ascii="Times New Roman" w:hAnsi="Times New Roman" w:cs="Times New Roman"/>
        </w:rPr>
      </w:pPr>
      <w:r>
        <w:rPr>
          <w:rFonts w:ascii="Times New Roman" w:hAnsi="Times New Roman" w:cs="Times New Roman"/>
        </w:rPr>
        <w:t>（2）不按评标委员会要求澄清、说明或补正的。</w:t>
      </w:r>
    </w:p>
    <w:p w14:paraId="355E40D5">
      <w:pPr>
        <w:ind w:firstLine="420"/>
        <w:rPr>
          <w:rFonts w:ascii="Times New Roman" w:hAnsi="Times New Roman" w:cs="Times New Roman"/>
        </w:rPr>
      </w:pPr>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539E26CB">
      <w:pPr>
        <w:pStyle w:val="4"/>
        <w:spacing w:before="0" w:beforeLines="0"/>
        <w:ind w:firstLine="482"/>
        <w:rPr>
          <w:rFonts w:ascii="Times New Roman" w:hAnsi="Times New Roman" w:cs="Times New Roman"/>
        </w:rPr>
      </w:pPr>
      <w:bookmarkStart w:id="868" w:name="_Toc314817939"/>
      <w:bookmarkStart w:id="869" w:name="_Toc7794"/>
      <w:bookmarkStart w:id="870" w:name="_Toc326218117"/>
      <w:bookmarkStart w:id="871" w:name="_Toc26783943"/>
      <w:r>
        <w:rPr>
          <w:rFonts w:ascii="Times New Roman" w:hAnsi="Times New Roman" w:cs="Times New Roman"/>
        </w:rPr>
        <w:t>2.详细评审</w:t>
      </w:r>
      <w:bookmarkEnd w:id="868"/>
      <w:bookmarkEnd w:id="869"/>
      <w:bookmarkEnd w:id="870"/>
      <w:bookmarkEnd w:id="871"/>
    </w:p>
    <w:p w14:paraId="37E3FF5A">
      <w:pPr>
        <w:ind w:firstLine="420"/>
        <w:rPr>
          <w:rFonts w:ascii="Times New Roman" w:hAnsi="Times New Roman" w:cs="Times New Roman"/>
          <w:szCs w:val="21"/>
        </w:rPr>
      </w:pPr>
      <w:r>
        <w:rPr>
          <w:rFonts w:ascii="Times New Roman" w:hAnsi="Times New Roman" w:cs="Times New Roman"/>
        </w:rPr>
        <w:t>2.1评标委员会按本章</w:t>
      </w:r>
      <w:bookmarkStart w:id="872" w:name="_Hlk478979552"/>
      <w:r>
        <w:rPr>
          <w:rFonts w:hint="eastAsia" w:ascii="Times New Roman" w:hAnsi="Times New Roman" w:cs="Times New Roman"/>
        </w:rPr>
        <w:t>“</w:t>
      </w:r>
      <w:r>
        <w:rPr>
          <w:rFonts w:ascii="Times New Roman" w:hAnsi="Times New Roman" w:cs="Times New Roman"/>
        </w:rPr>
        <w:t>二、评审标准</w:t>
      </w:r>
      <w:r>
        <w:rPr>
          <w:rFonts w:hint="eastAsia" w:ascii="Times New Roman" w:hAnsi="Times New Roman" w:cs="Times New Roman"/>
        </w:rPr>
        <w:t>”</w:t>
      </w:r>
      <w:r>
        <w:rPr>
          <w:rFonts w:ascii="Times New Roman" w:hAnsi="Times New Roman" w:cs="Times New Roman"/>
        </w:rPr>
        <w:t>第2.3款</w:t>
      </w:r>
      <w:bookmarkEnd w:id="872"/>
      <w:r>
        <w:rPr>
          <w:rFonts w:ascii="Times New Roman" w:hAnsi="Times New Roman" w:cs="Times New Roman"/>
        </w:rPr>
        <w:t>规定的量化因素和分值进行打分，并计算出投标人的评标总得分。</w:t>
      </w:r>
    </w:p>
    <w:p w14:paraId="35B77550">
      <w:pPr>
        <w:ind w:firstLine="420"/>
        <w:rPr>
          <w:rFonts w:ascii="Times New Roman" w:hAnsi="Times New Roman" w:cs="Times New Roman"/>
        </w:rPr>
      </w:pPr>
      <w:r>
        <w:rPr>
          <w:rFonts w:ascii="Times New Roman" w:hAnsi="Times New Roman" w:cs="Times New Roman"/>
        </w:rPr>
        <w:t>（1）按本章第2.3（1）目规定的评审因素和分值对投标报价计算出得分F1</w:t>
      </w:r>
      <w:r>
        <w:rPr>
          <w:rFonts w:hint="eastAsia" w:ascii="Times New Roman" w:hAnsi="Times New Roman" w:cs="Times New Roman"/>
        </w:rPr>
        <w:t>。</w:t>
      </w:r>
    </w:p>
    <w:p w14:paraId="6F272F25">
      <w:pPr>
        <w:ind w:firstLine="420"/>
        <w:rPr>
          <w:rFonts w:ascii="Times New Roman" w:hAnsi="Times New Roman" w:cs="Times New Roman"/>
        </w:rPr>
      </w:pPr>
      <w:r>
        <w:rPr>
          <w:rFonts w:ascii="Times New Roman" w:hAnsi="Times New Roman" w:cs="Times New Roman"/>
        </w:rPr>
        <w:t>（2）按本章第2.3（2）目规定的评审因素和分值对</w:t>
      </w:r>
      <w:r>
        <w:rPr>
          <w:rFonts w:hint="eastAsia" w:ascii="Times New Roman" w:hAnsi="Times New Roman" w:cs="Times New Roman"/>
        </w:rPr>
        <w:t>技术</w:t>
      </w:r>
      <w:r>
        <w:rPr>
          <w:rFonts w:ascii="Times New Roman" w:hAnsi="Times New Roman" w:cs="Times New Roman"/>
        </w:rPr>
        <w:t>部分计算出得分F2</w:t>
      </w:r>
      <w:r>
        <w:rPr>
          <w:rFonts w:hint="eastAsia" w:ascii="Times New Roman" w:hAnsi="Times New Roman" w:cs="Times New Roman"/>
        </w:rPr>
        <w:t>。</w:t>
      </w:r>
    </w:p>
    <w:p w14:paraId="1C79923F">
      <w:pPr>
        <w:ind w:firstLine="420"/>
        <w:rPr>
          <w:rFonts w:ascii="Times New Roman" w:hAnsi="Times New Roman" w:cs="Times New Roman"/>
        </w:rPr>
      </w:pPr>
      <w:r>
        <w:rPr>
          <w:rFonts w:ascii="Times New Roman" w:hAnsi="Times New Roman" w:cs="Times New Roman"/>
        </w:rPr>
        <w:t>（3）按本章第2.3（3）目规定的评审因素和分值对</w:t>
      </w:r>
      <w:r>
        <w:rPr>
          <w:rFonts w:hint="eastAsia" w:ascii="Times New Roman" w:hAnsi="Times New Roman" w:cs="Times New Roman"/>
        </w:rPr>
        <w:t>商务</w:t>
      </w:r>
      <w:r>
        <w:rPr>
          <w:rFonts w:ascii="Times New Roman" w:hAnsi="Times New Roman" w:cs="Times New Roman"/>
        </w:rPr>
        <w:t>部分计算出得分F3</w:t>
      </w:r>
      <w:r>
        <w:rPr>
          <w:rFonts w:hint="eastAsia" w:ascii="Times New Roman" w:hAnsi="Times New Roman" w:cs="Times New Roman"/>
        </w:rPr>
        <w:t>。</w:t>
      </w:r>
    </w:p>
    <w:p w14:paraId="08C03F70">
      <w:pPr>
        <w:ind w:firstLine="420"/>
        <w:rPr>
          <w:rFonts w:ascii="Times New Roman" w:hAnsi="Times New Roman" w:cs="Times New Roman"/>
        </w:rPr>
      </w:pPr>
      <w:r>
        <w:rPr>
          <w:rFonts w:ascii="Times New Roman" w:hAnsi="Times New Roman" w:cs="Times New Roman"/>
        </w:rPr>
        <w:t>（4）汇总F1、F2、F3得分即为评标总得分。</w:t>
      </w:r>
    </w:p>
    <w:p w14:paraId="21E26486">
      <w:pPr>
        <w:ind w:firstLine="420"/>
        <w:rPr>
          <w:rFonts w:ascii="Times New Roman" w:hAnsi="Times New Roman" w:cs="Times New Roman"/>
        </w:rPr>
      </w:pPr>
      <w:r>
        <w:rPr>
          <w:rFonts w:ascii="Times New Roman" w:hAnsi="Times New Roman" w:cs="Times New Roman"/>
        </w:rPr>
        <w:t>2.2</w:t>
      </w:r>
      <w:r>
        <w:rPr>
          <w:rFonts w:hint="eastAsia" w:ascii="Times New Roman" w:hAnsi="Times New Roman" w:cs="Times New Roman"/>
        </w:rPr>
        <w:t>技术</w:t>
      </w:r>
      <w:r>
        <w:rPr>
          <w:rFonts w:ascii="Times New Roman" w:hAnsi="Times New Roman" w:cs="Times New Roman"/>
        </w:rPr>
        <w:t>部分（F2）和</w:t>
      </w:r>
      <w:r>
        <w:rPr>
          <w:rFonts w:hint="eastAsia" w:ascii="Times New Roman" w:hAnsi="Times New Roman" w:cs="Times New Roman"/>
        </w:rPr>
        <w:t>商务</w:t>
      </w:r>
      <w:r>
        <w:rPr>
          <w:rFonts w:ascii="Times New Roman" w:hAnsi="Times New Roman" w:cs="Times New Roman"/>
        </w:rPr>
        <w:t>部分（F3）得分由评标委员会成员独立评分，计算各投标人得分的算术平均值计入各投标人总分。</w:t>
      </w:r>
    </w:p>
    <w:p w14:paraId="2F9A44A4">
      <w:pPr>
        <w:ind w:firstLine="420"/>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5C97F73A">
      <w:pPr>
        <w:ind w:firstLine="420"/>
        <w:rPr>
          <w:rFonts w:ascii="Times New Roman" w:hAnsi="Times New Roman" w:cs="Times New Roman"/>
        </w:rPr>
      </w:pPr>
      <w:r>
        <w:rPr>
          <w:rFonts w:ascii="Times New Roman" w:hAnsi="Times New Roman" w:cs="Times New Roman"/>
        </w:rPr>
        <w:t>2.4评标中若遇特殊问题，由评标委员会根据有关法律、法规研究决定。</w:t>
      </w:r>
    </w:p>
    <w:p w14:paraId="07F86E5E">
      <w:pPr>
        <w:pStyle w:val="4"/>
        <w:spacing w:before="0" w:beforeLines="0"/>
        <w:ind w:firstLine="482"/>
        <w:rPr>
          <w:rFonts w:ascii="Times New Roman" w:hAnsi="Times New Roman" w:cs="Times New Roman"/>
        </w:rPr>
      </w:pPr>
      <w:bookmarkStart w:id="873" w:name="_Toc31258"/>
      <w:bookmarkStart w:id="874" w:name="_Toc314817941"/>
      <w:bookmarkStart w:id="875" w:name="_Toc26783945"/>
      <w:bookmarkStart w:id="876" w:name="_Toc326218119"/>
      <w:r>
        <w:rPr>
          <w:rFonts w:hint="eastAsia" w:ascii="Times New Roman" w:hAnsi="Times New Roman" w:cs="Times New Roman"/>
        </w:rPr>
        <w:t>3</w:t>
      </w:r>
      <w:r>
        <w:rPr>
          <w:rFonts w:ascii="Times New Roman" w:hAnsi="Times New Roman" w:cs="Times New Roman"/>
        </w:rPr>
        <w:t>.评标结果</w:t>
      </w:r>
      <w:bookmarkEnd w:id="873"/>
      <w:bookmarkEnd w:id="874"/>
      <w:bookmarkEnd w:id="875"/>
      <w:bookmarkEnd w:id="876"/>
    </w:p>
    <w:p w14:paraId="5BB20990">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w:t>
      </w:r>
      <w:r>
        <w:rPr>
          <w:rFonts w:hint="eastAsia" w:ascii="Times New Roman" w:hAnsi="Times New Roman" w:cs="Times New Roman"/>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877" w:name="OLE_LINK252"/>
      <w:r>
        <w:rPr>
          <w:rFonts w:ascii="Times New Roman" w:hAnsi="Times New Roman" w:cs="Times New Roman"/>
        </w:rPr>
        <w:t>并列</w:t>
      </w:r>
      <w:bookmarkEnd w:id="877"/>
      <w:r>
        <w:rPr>
          <w:rFonts w:ascii="Times New Roman" w:hAnsi="Times New Roman" w:cs="Times New Roman"/>
        </w:rPr>
        <w:t>。投标文件满足招标文件全部实质性要求，且按照评审因素的量化指标评审得分最高的投标人为排名第一的中标候选人。</w:t>
      </w:r>
    </w:p>
    <w:p w14:paraId="6EBDC707">
      <w:pPr>
        <w:ind w:firstLine="42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.2采购人根据评标委员会提出的书面评标报告和推荐的中标候选人名单，确定中标人。</w:t>
      </w:r>
    </w:p>
    <w:p w14:paraId="36346AF1">
      <w:pPr>
        <w:ind w:firstLine="420"/>
        <w:rPr>
          <w:rFonts w:ascii="Times New Roman" w:hAnsi="Times New Roman" w:cs="Times New Roman"/>
          <w:szCs w:val="21"/>
        </w:rPr>
      </w:pPr>
      <w:r>
        <w:rPr>
          <w:rFonts w:hint="eastAsia" w:ascii="Times New Roman" w:hAnsi="Times New Roman" w:cs="Times New Roman"/>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5DFD1BB0">
      <w:pPr>
        <w:ind w:firstLine="420"/>
        <w:rPr>
          <w:rFonts w:ascii="Times New Roman" w:hAnsi="Times New Roman" w:cs="Times New Roman"/>
        </w:rPr>
      </w:pPr>
      <w:r>
        <w:rPr>
          <w:rFonts w:hint="eastAsia" w:ascii="Times New Roman" w:hAnsi="Times New Roman" w:cs="Times New Roman"/>
        </w:rPr>
        <w:t>3.4</w:t>
      </w:r>
      <w:r>
        <w:rPr>
          <w:rFonts w:ascii="Times New Roman" w:hAnsi="Times New Roman" w:cs="Times New Roman"/>
        </w:rPr>
        <w:t>非单一产品采购项目，多家投标人提供的核心产品品牌（核心产品由采购人根据采购项目技术构成、产品价格比重等确定）均相同的，按前款规定处理。</w:t>
      </w:r>
    </w:p>
    <w:p w14:paraId="2F9A6ECC">
      <w:pPr>
        <w:pStyle w:val="3"/>
        <w:spacing w:before="0" w:beforeLines="0"/>
        <w:rPr>
          <w:rFonts w:ascii="Times New Roman" w:hAnsi="Times New Roman" w:cs="Times New Roman"/>
        </w:rPr>
      </w:pPr>
      <w:bookmarkStart w:id="878" w:name="_Toc3246"/>
      <w:bookmarkStart w:id="879" w:name="_Toc26783946"/>
      <w:bookmarkStart w:id="880" w:name="_Toc49935351"/>
      <w:bookmarkStart w:id="881" w:name="_Toc68090071"/>
      <w:r>
        <w:rPr>
          <w:rFonts w:ascii="Times New Roman" w:hAnsi="Times New Roman" w:cs="Times New Roman"/>
        </w:rPr>
        <w:t>四、</w:t>
      </w:r>
      <w:bookmarkStart w:id="882" w:name="OLE_LINK128"/>
      <w:r>
        <w:rPr>
          <w:rFonts w:ascii="Times New Roman" w:hAnsi="Times New Roman" w:cs="Times New Roman"/>
        </w:rPr>
        <w:t>其它</w:t>
      </w:r>
      <w:bookmarkEnd w:id="878"/>
      <w:bookmarkEnd w:id="879"/>
      <w:bookmarkEnd w:id="880"/>
      <w:bookmarkEnd w:id="881"/>
      <w:bookmarkStart w:id="883" w:name="OLE_LINK256"/>
    </w:p>
    <w:p w14:paraId="3AF8D504">
      <w:pPr>
        <w:pStyle w:val="4"/>
        <w:spacing w:before="0" w:beforeLines="0"/>
        <w:ind w:firstLine="482"/>
        <w:rPr>
          <w:rFonts w:ascii="Times New Roman" w:hAnsi="Times New Roman" w:eastAsia="宋体" w:cs="Times New Roman"/>
        </w:rPr>
      </w:pPr>
      <w:bookmarkStart w:id="884" w:name="_Toc23931"/>
      <w:bookmarkStart w:id="885" w:name="_Toc26783947"/>
      <w:bookmarkStart w:id="886" w:name="OLE_LINK134"/>
      <w:r>
        <w:rPr>
          <w:rFonts w:ascii="Times New Roman" w:hAnsi="Times New Roman" w:cs="Times New Roman"/>
        </w:rPr>
        <w:t>1.关于中小企业</w:t>
      </w:r>
      <w:bookmarkEnd w:id="884"/>
      <w:bookmarkEnd w:id="885"/>
    </w:p>
    <w:p w14:paraId="707278D6">
      <w:pPr>
        <w:ind w:firstLine="420"/>
        <w:rPr>
          <w:rFonts w:ascii="Times New Roman" w:hAnsi="Times New Roman" w:cs="Times New Roman"/>
          <w:szCs w:val="21"/>
        </w:rPr>
      </w:pPr>
      <w:r>
        <w:rPr>
          <w:rFonts w:ascii="Times New Roman" w:hAnsi="Times New Roman" w:cs="Times New Roman"/>
        </w:rPr>
        <w:t>1.1根据《关</w:t>
      </w:r>
      <w:bookmarkEnd w:id="882"/>
      <w:r>
        <w:rPr>
          <w:rFonts w:ascii="Times New Roman" w:hAnsi="Times New Roman" w:cs="Times New Roman"/>
        </w:rPr>
        <w:t>于印发&lt;政府采购促进中小企业发展管理办法&gt;的通知》（财库〔2020〕46号）的规定，中小企业（含中型、小型、微型企业，下同）应当同时符合以下条件：</w:t>
      </w:r>
    </w:p>
    <w:p w14:paraId="094A7A83">
      <w:pPr>
        <w:ind w:firstLine="420"/>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5B7C0FE9">
      <w:pPr>
        <w:ind w:firstLine="420"/>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57F1B99D">
      <w:pPr>
        <w:ind w:firstLine="420"/>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0543BB60">
      <w:pPr>
        <w:ind w:firstLine="420"/>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863"/>
    <w:p w14:paraId="68DDE3A3">
      <w:pPr>
        <w:ind w:firstLine="420"/>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7A51EEC0">
      <w:pPr>
        <w:ind w:firstLine="420"/>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40827277">
      <w:pPr>
        <w:ind w:firstLine="420"/>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09BE6B7E">
      <w:pPr>
        <w:ind w:firstLine="420"/>
        <w:rPr>
          <w:rFonts w:ascii="Times New Roman" w:hAnsi="Times New Roman" w:cs="Times New Roman"/>
        </w:rPr>
      </w:pPr>
      <w:r>
        <w:rPr>
          <w:rFonts w:ascii="Times New Roman" w:hAnsi="Times New Roman" w:cs="Times New Roman"/>
        </w:rPr>
        <w:t>1.4在货物采购项目中，投标人提供的货物既有中小企业制造货物，也有大型</w:t>
      </w:r>
      <w:r>
        <w:rPr>
          <w:rFonts w:hint="eastAsia" w:ascii="Times New Roman" w:hAnsi="Times New Roman" w:cs="Times New Roman"/>
        </w:rPr>
        <w:t>企</w:t>
      </w:r>
      <w:r>
        <w:rPr>
          <w:rFonts w:ascii="Times New Roman" w:hAnsi="Times New Roman" w:cs="Times New Roman"/>
        </w:rPr>
        <w:t>业制造货物的，不享受《关于印发&lt;政府采购促进中小企业发展管理办法&gt;的通知》（财库〔2020〕46号）中规定的中小企业扶持政策。</w:t>
      </w:r>
    </w:p>
    <w:p w14:paraId="05DDDAB5">
      <w:pPr>
        <w:ind w:firstLine="420"/>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1250F6E1">
      <w:pPr>
        <w:ind w:firstLine="420"/>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5F11D499">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05F57631">
      <w:pPr>
        <w:pStyle w:val="11"/>
        <w:rPr>
          <w:rFonts w:ascii="Times New Roman" w:hAnsi="Times New Roman" w:cs="Times New Roman"/>
          <w:bCs/>
        </w:rPr>
      </w:pPr>
      <w:r>
        <w:rPr>
          <w:rFonts w:ascii="Times New Roman" w:hAnsi="Times New Roman" w:cs="Times New Roman"/>
          <w:bCs/>
        </w:rPr>
        <w:t>1.</w:t>
      </w:r>
      <w:r>
        <w:rPr>
          <w:rFonts w:hint="eastAsia" w:ascii="Times New Roman" w:hAnsi="Times New Roman" w:cs="Times New Roman"/>
          <w:bCs/>
        </w:rPr>
        <w:t>8</w:t>
      </w:r>
      <w:r>
        <w:rPr>
          <w:bCs/>
        </w:rPr>
        <w:t>价格评审优惠幅度</w:t>
      </w:r>
      <w:r>
        <w:rPr>
          <w:rFonts w:hint="eastAsia"/>
          <w:bCs/>
        </w:rPr>
        <w:t>按国家最新政策文件及采购文件约定执行</w:t>
      </w:r>
      <w:r>
        <w:rPr>
          <w:rFonts w:hint="eastAsia" w:ascii="Times New Roman" w:hAnsi="Times New Roman" w:cs="Times New Roman"/>
          <w:bCs/>
        </w:rPr>
        <w:t>。</w:t>
      </w:r>
    </w:p>
    <w:p w14:paraId="7F627702">
      <w:pPr>
        <w:ind w:firstLine="420"/>
        <w:rPr>
          <w:rFonts w:ascii="Times New Roman" w:hAnsi="Times New Roman" w:cs="Times New Roman"/>
          <w:b/>
        </w:rPr>
      </w:pPr>
      <w:r>
        <w:rPr>
          <w:rFonts w:hint="eastAsia" w:ascii="宋体" w:hAnsi="宋体" w:cs="宋体"/>
          <w:szCs w:val="21"/>
        </w:rPr>
        <w:t>1.9专门面向中小企业采购的项目或者采购包，不再执行价格评审优惠的扶持政策。</w:t>
      </w:r>
    </w:p>
    <w:p w14:paraId="7B3A7FBB">
      <w:pPr>
        <w:ind w:firstLine="422"/>
        <w:rPr>
          <w:rFonts w:ascii="Times New Roman" w:hAnsi="Times New Roman" w:cs="Times New Roman"/>
        </w:rPr>
      </w:pPr>
      <w:r>
        <w:rPr>
          <w:rFonts w:ascii="Times New Roman" w:hAnsi="Times New Roman" w:cs="Times New Roman"/>
          <w:b/>
        </w:rPr>
        <w:t>1.</w:t>
      </w:r>
      <w:r>
        <w:rPr>
          <w:rFonts w:hint="eastAsia" w:ascii="Times New Roman" w:hAnsi="Times New Roman" w:cs="Times New Roman"/>
          <w:b/>
        </w:rPr>
        <w:t>10</w:t>
      </w:r>
      <w:r>
        <w:rPr>
          <w:rFonts w:ascii="Times New Roman" w:hAnsi="Times New Roman" w:cs="Times New Roman"/>
          <w:b/>
        </w:rPr>
        <w:t>投标人提供的《中小企业声明函》声明函内容不实的，属于提供虚假材料谋取中标，依照《中华人民共和国政府采购法》等国家有关规定追究相应责任。</w:t>
      </w:r>
    </w:p>
    <w:p w14:paraId="18BE9A30">
      <w:pPr>
        <w:pStyle w:val="4"/>
        <w:spacing w:before="0" w:beforeLines="0"/>
        <w:ind w:firstLine="482"/>
        <w:rPr>
          <w:rFonts w:ascii="Times New Roman" w:hAnsi="Times New Roman" w:cs="Times New Roman"/>
        </w:rPr>
      </w:pPr>
      <w:bookmarkStart w:id="887" w:name="_Toc9702"/>
      <w:r>
        <w:rPr>
          <w:rFonts w:hint="eastAsia" w:ascii="Times New Roman" w:hAnsi="Times New Roman" w:cs="Times New Roman"/>
        </w:rPr>
        <w:t>2</w:t>
      </w:r>
      <w:r>
        <w:rPr>
          <w:rFonts w:ascii="Times New Roman" w:hAnsi="Times New Roman" w:cs="Times New Roman"/>
        </w:rPr>
        <w:t>.关于</w:t>
      </w:r>
      <w:bookmarkStart w:id="888" w:name="OLE_LINK135"/>
      <w:r>
        <w:rPr>
          <w:rFonts w:ascii="Times New Roman" w:hAnsi="Times New Roman" w:cs="Times New Roman"/>
        </w:rPr>
        <w:t>监狱企业</w:t>
      </w:r>
      <w:bookmarkEnd w:id="887"/>
      <w:bookmarkEnd w:id="888"/>
    </w:p>
    <w:p w14:paraId="45B1447A">
      <w:pPr>
        <w:ind w:firstLine="420"/>
        <w:rPr>
          <w:rFonts w:ascii="Times New Roman" w:hAnsi="Times New Roman" w:cs="Times New Roman"/>
          <w:szCs w:val="21"/>
        </w:rPr>
      </w:pPr>
      <w:r>
        <w:rPr>
          <w:rFonts w:hint="eastAsia" w:ascii="Times New Roman" w:hAnsi="Times New Roman" w:cs="Times New Roman"/>
        </w:rPr>
        <w:t>2</w:t>
      </w:r>
      <w:r>
        <w:rPr>
          <w:rFonts w:ascii="Times New Roman" w:hAnsi="Times New Roman"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745B23B">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.2监狱企业参加政府采购活动时，应当提供由省级以上监狱管理局、戒毒管理局（含新疆生产建设兵团）出具的属于监狱企业的证明文件。</w:t>
      </w:r>
    </w:p>
    <w:p w14:paraId="0A8D3901">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.3在政府采购活动中，监狱企业视同小型、微型企业，享受预留份额、评审中价格扣除等政府采购促进中小企业发展的政府采购政策。</w:t>
      </w:r>
    </w:p>
    <w:p w14:paraId="1188197A">
      <w:pPr>
        <w:pStyle w:val="4"/>
        <w:spacing w:before="0" w:beforeLines="0"/>
        <w:ind w:firstLine="482"/>
        <w:rPr>
          <w:rFonts w:ascii="Times New Roman" w:hAnsi="Times New Roman" w:cs="Times New Roman"/>
        </w:rPr>
      </w:pPr>
      <w:bookmarkStart w:id="889" w:name="_Toc24291"/>
      <w:r>
        <w:rPr>
          <w:rFonts w:hint="eastAsia" w:ascii="Times New Roman" w:hAnsi="Times New Roman" w:cs="Times New Roman"/>
        </w:rPr>
        <w:t>3</w:t>
      </w:r>
      <w:r>
        <w:rPr>
          <w:rFonts w:ascii="Times New Roman" w:hAnsi="Times New Roman" w:cs="Times New Roman"/>
        </w:rPr>
        <w:t>.关于残疾人福利性单位</w:t>
      </w:r>
      <w:bookmarkEnd w:id="889"/>
    </w:p>
    <w:p w14:paraId="3B1DF6DE">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.1符合条件的残疾人福利性单位在参加政府采购活动时，应当按《</w:t>
      </w:r>
      <w:bookmarkStart w:id="890" w:name="OLE_LINK35"/>
      <w:r>
        <w:rPr>
          <w:rFonts w:ascii="Times New Roman" w:hAnsi="Times New Roman" w:cs="Times New Roman"/>
        </w:rPr>
        <w:t>三部门联合发布关于促进残疾人就业政府采购政策的通知</w:t>
      </w:r>
      <w:bookmarkEnd w:id="890"/>
      <w:r>
        <w:rPr>
          <w:rFonts w:ascii="Times New Roman" w:hAnsi="Times New Roman" w:cs="Times New Roman"/>
        </w:rPr>
        <w:t>》（财库〔2017〕141号）提供规定的《残疾人福利性单位声明函》，并对声明的真实性负责。</w:t>
      </w:r>
    </w:p>
    <w:p w14:paraId="348BD722">
      <w:pPr>
        <w:ind w:firstLine="420"/>
        <w:rPr>
          <w:rFonts w:ascii="Times New Roman" w:hAnsi="Times New Roman" w:cs="Times New Roman"/>
        </w:rPr>
      </w:pPr>
      <w:bookmarkStart w:id="891" w:name="OLE_LINK19"/>
      <w:r>
        <w:rPr>
          <w:rFonts w:hint="eastAsia" w:ascii="Times New Roman" w:hAnsi="Times New Roman" w:cs="Times New Roman"/>
        </w:rPr>
        <w:t>3</w:t>
      </w:r>
      <w:r>
        <w:rPr>
          <w:rFonts w:ascii="Times New Roman" w:hAnsi="Times New Roman" w:cs="Times New Roman"/>
        </w:rPr>
        <w:t>.2</w:t>
      </w:r>
      <w:r>
        <w:rPr>
          <w:rFonts w:hint="eastAsia" w:ascii="Times New Roman" w:hAnsi="Times New Roman" w:cs="Times New Roman"/>
        </w:rPr>
        <w:t>残疾人福利性单位视同小型、微型企业，享受预留份额、评审中价格扣除等促进中小企业发展的政府采购政策</w:t>
      </w:r>
      <w:r>
        <w:rPr>
          <w:rFonts w:ascii="Times New Roman" w:hAnsi="Times New Roman" w:cs="Times New Roman"/>
        </w:rPr>
        <w:t>。</w:t>
      </w:r>
    </w:p>
    <w:bookmarkEnd w:id="891"/>
    <w:p w14:paraId="40B4B8D7">
      <w:pPr>
        <w:pStyle w:val="4"/>
        <w:spacing w:before="0" w:beforeLines="0"/>
        <w:ind w:firstLine="482"/>
        <w:rPr>
          <w:rFonts w:ascii="Times New Roman" w:hAnsi="Times New Roman" w:cs="Times New Roman"/>
        </w:rPr>
      </w:pPr>
      <w:bookmarkStart w:id="892" w:name="_Toc29987"/>
      <w:bookmarkStart w:id="893" w:name="_Toc26783948"/>
      <w:r>
        <w:rPr>
          <w:rFonts w:hint="eastAsia" w:ascii="Times New Roman" w:hAnsi="Times New Roman" w:cs="Times New Roman"/>
        </w:rPr>
        <w:t>4</w:t>
      </w:r>
      <w:r>
        <w:rPr>
          <w:rFonts w:ascii="Times New Roman" w:hAnsi="Times New Roman" w:cs="Times New Roman"/>
        </w:rPr>
        <w:t>.关于节能产品及环境标志产品</w:t>
      </w:r>
      <w:bookmarkEnd w:id="892"/>
      <w:bookmarkEnd w:id="893"/>
    </w:p>
    <w:p w14:paraId="135DC34D">
      <w:pPr>
        <w:ind w:firstLine="420"/>
        <w:rPr>
          <w:rFonts w:ascii="Times New Roman" w:hAnsi="Times New Roman" w:cs="Times New Roman"/>
          <w:szCs w:val="21"/>
        </w:rPr>
      </w:pPr>
      <w:r>
        <w:rPr>
          <w:rFonts w:hint="eastAsia" w:ascii="Times New Roman" w:hAnsi="Times New Roman" w:cs="Times New Roman"/>
        </w:rPr>
        <w:t>4</w:t>
      </w:r>
      <w:r>
        <w:rPr>
          <w:rFonts w:ascii="Times New Roman" w:hAnsi="Times New Roman" w:cs="Times New Roman"/>
        </w:rPr>
        <w:t>.1根据《财政部发展改革委生态环境部市场监管总局关于调整优化节能产品、环境标志产品政府采购执行机制的通知》（财库〔2019〕9号），对政府采购节能产品、环境标志产品实施品目清单管理。</w:t>
      </w:r>
    </w:p>
    <w:bookmarkEnd w:id="883"/>
    <w:p w14:paraId="4FE350F7">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rPr>
        <w:t>“</w:t>
      </w:r>
      <w:r>
        <w:rPr>
          <w:rFonts w:hint="eastAsia" w:ascii="宋体" w:hAnsi="宋体" w:cs="宋体"/>
          <w:sz w:val="24"/>
          <w:szCs w:val="24"/>
        </w:rPr>
        <w:t>★</w:t>
      </w:r>
      <w:r>
        <w:rPr>
          <w:rFonts w:hint="eastAsia" w:ascii="Times New Roman" w:hAnsi="Times New Roman" w:cs="Times New Roman"/>
        </w:rPr>
        <w:t>”</w:t>
      </w:r>
      <w:r>
        <w:rPr>
          <w:rFonts w:ascii="Times New Roman" w:hAnsi="Times New Roman" w:cs="Times New Roman"/>
        </w:rPr>
        <w:t>标注的为政府强制采购产品。</w:t>
      </w:r>
    </w:p>
    <w:p w14:paraId="05E81F84">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.3环境标志产品是指列入财政部和生态环境部公布的《关于印发环境标志产品政府采购品目清单的通知》（财库〔2019〕18号）《环境标志产品政府采购品目清单》中的产品。</w:t>
      </w:r>
    </w:p>
    <w:p w14:paraId="591FDB67">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499CA24F">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886"/>
    </w:p>
    <w:p w14:paraId="23824BF0">
      <w:pPr>
        <w:widowControl/>
        <w:ind w:firstLine="0" w:firstLineChars="0"/>
        <w:rPr>
          <w:rFonts w:hint="eastAsia"/>
        </w:rPr>
      </w:pPr>
    </w:p>
    <w:p w14:paraId="0E4F0701">
      <w:pPr>
        <w:ind w:firstLine="420"/>
        <w:rPr>
          <w:rFonts w:hint="eastAsia"/>
        </w:rPr>
      </w:pPr>
    </w:p>
    <w:p w14:paraId="124D5D50"/>
    <w:sectPr>
      <w:headerReference r:id="rId17" w:type="default"/>
      <w:footerReference r:id="rId18" w:type="default"/>
      <w:pgSz w:w="11906" w:h="16838"/>
      <w:pgMar w:top="1134" w:right="1134" w:bottom="1134" w:left="1134" w:header="680" w:footer="96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PingFang SC Regular">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monospace">
    <w:altName w:val="Segoe Print"/>
    <w:panose1 w:val="00000000000000000000"/>
    <w:charset w:val="00"/>
    <w:family w:val="auto"/>
    <w:pitch w:val="default"/>
    <w:sig w:usb0="00000000" w:usb1="00000000" w:usb2="00000000" w:usb3="00000000" w:csb0="00040001"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Kingsoft U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1A068F1C">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9F473">
    <w:pPr>
      <w:pStyle w:val="23"/>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F4325">
    <w:pPr>
      <w:pStyle w:val="23"/>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88411">
    <w:pPr>
      <w:pStyle w:val="23"/>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75B5F">
    <w:pPr>
      <w:pStyle w:val="23"/>
      <w:ind w:firstLine="0" w:firstLineChars="0"/>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9AB6B">
    <w:pPr>
      <w:pStyle w:val="23"/>
      <w:ind w:firstLine="0" w:firstLineChars="0"/>
      <w:rPr>
        <w:rFonts w:ascii="Times New Roman" w:hAnsi="Times New Roman" w:cs="Times New Roman"/>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DF29EF">
                          <w:pPr>
                            <w:pStyle w:val="23"/>
                            <w:ind w:firstLine="360"/>
                            <w:rPr>
                              <w:rFonts w:hint="eastAsia"/>
                            </w:rPr>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9DF29EF">
                    <w:pPr>
                      <w:pStyle w:val="23"/>
                      <w:ind w:firstLine="360"/>
                      <w:rPr>
                        <w:rFonts w:hint="eastAsia"/>
                      </w:rPr>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5501"/>
      <w:showingPlcHdr/>
    </w:sdtPr>
    <w:sdtContent>
      <w:p w14:paraId="02A6E245">
        <w:pPr>
          <w:pStyle w:val="23"/>
          <w:ind w:firstLine="360"/>
          <w:jc w:val="right"/>
          <w:rPr>
            <w:rFonts w:hint="eastAsia"/>
          </w:rPr>
        </w:pPr>
        <w:r>
          <w:rPr>
            <w:rFonts w:hint="eastAsia"/>
          </w:rPr>
          <w:t xml:space="preserve">     </w:t>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4C39C">
    <w:pPr>
      <w:pStyle w:val="23"/>
      <w:ind w:firstLine="0" w:firstLineChars="0"/>
      <w:rPr>
        <w:rFonts w:ascii="Times New Roman" w:hAnsi="Times New Roman" w:cs="Times New Roman"/>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C97E77">
                          <w:pPr>
                            <w:pStyle w:val="23"/>
                            <w:ind w:firstLine="360"/>
                            <w:rPr>
                              <w:rFonts w:hint="eastAsia"/>
                            </w:rPr>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3C97E77">
                    <w:pPr>
                      <w:pStyle w:val="23"/>
                      <w:ind w:firstLine="360"/>
                      <w:rPr>
                        <w:rFonts w:hint="eastAsia"/>
                      </w:rPr>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0FD7A">
    <w:pPr>
      <w:ind w:left="420" w:firstLine="0" w:firstLineChars="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1F416">
    <w:pPr>
      <w:pStyle w:val="24"/>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2ED28">
    <w:pPr>
      <w:ind w:left="420" w:firstLine="0" w:firstLineChars="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517A3">
    <w:pPr>
      <w:ind w:left="420" w:firstLine="0" w:firstLineChars="0"/>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2032A">
    <w:pPr>
      <w:pBdr>
        <w:bottom w:val="single" w:color="auto" w:sz="4" w:space="0"/>
      </w:pBdr>
      <w:spacing w:line="240" w:lineRule="auto"/>
      <w:ind w:firstLine="0" w:firstLineChars="0"/>
      <w:jc w:val="center"/>
      <w:rPr>
        <w:rFonts w:hint="eastAsia"/>
        <w:sz w:val="16"/>
        <w:szCs w:val="16"/>
      </w:rPr>
    </w:pPr>
    <w:r>
      <w:rPr>
        <w:rFonts w:hint="eastAsia"/>
        <w:sz w:val="16"/>
        <w:szCs w:val="16"/>
        <w:lang w:eastAsia="zh-CN"/>
      </w:rPr>
      <w:t xml:space="preserve">云南省自然资源厅关于农房宅基地确权登记（2026年度）          </w:t>
    </w:r>
    <w:r>
      <w:rPr>
        <w:rFonts w:hint="eastAsia"/>
        <w:sz w:val="16"/>
        <w:szCs w:val="16"/>
        <w:lang w:val="en-US" w:eastAsia="zh-CN"/>
      </w:rPr>
      <w:t xml:space="preserve">                     </w:t>
    </w:r>
    <w:r>
      <w:rPr>
        <w:rFonts w:hint="eastAsia"/>
        <w:sz w:val="16"/>
        <w:szCs w:val="16"/>
        <w:lang w:eastAsia="zh-CN"/>
      </w:rPr>
      <w:t xml:space="preserve">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37FC5">
    <w:pPr>
      <w:pBdr>
        <w:bottom w:val="single" w:color="auto" w:sz="4" w:space="0"/>
      </w:pBdr>
      <w:spacing w:line="240" w:lineRule="auto"/>
      <w:ind w:firstLine="0" w:firstLineChars="0"/>
      <w:jc w:val="center"/>
      <w:rPr>
        <w:rFonts w:hint="eastAsia"/>
        <w:sz w:val="16"/>
        <w:szCs w:val="16"/>
      </w:rPr>
    </w:pPr>
    <w:r>
      <w:rPr>
        <w:rFonts w:hint="eastAsia"/>
        <w:sz w:val="16"/>
        <w:szCs w:val="16"/>
        <w:lang w:eastAsia="zh-CN"/>
      </w:rPr>
      <w:t xml:space="preserve">集体土地所有权确权登记成果更新（2026年度）     </w:t>
    </w:r>
    <w:r>
      <w:rPr>
        <w:rFonts w:hint="eastAsia"/>
        <w:sz w:val="16"/>
        <w:szCs w:val="16"/>
        <w:lang w:val="en-US" w:eastAsia="zh-CN"/>
      </w:rPr>
      <w:t xml:space="preserve">   </w:t>
    </w:r>
    <w:r>
      <w:rPr>
        <w:rFonts w:hint="eastAsia"/>
        <w:sz w:val="16"/>
        <w:szCs w:val="16"/>
        <w:lang w:eastAsia="zh-CN"/>
      </w:rPr>
      <w:t xml:space="preserve">     </w:t>
    </w:r>
    <w:r>
      <w:rPr>
        <w:rFonts w:hint="eastAsia"/>
        <w:sz w:val="16"/>
        <w:szCs w:val="16"/>
        <w:lang w:val="en-US" w:eastAsia="zh-CN"/>
      </w:rPr>
      <w:t xml:space="preserve">                     </w:t>
    </w:r>
    <w:r>
      <w:rPr>
        <w:rFonts w:hint="eastAsia"/>
        <w:sz w:val="16"/>
        <w:szCs w:val="16"/>
        <w:lang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Y5MGJhYzJiNzFiNDY5ODQ3NmQ5OWRlOTdiZWU5ODYifQ=="/>
    <w:docVar w:name="KSO_WPS_MARK_KEY" w:val="ec46965f-5e9d-43eb-8ddf-7c3c90c3a6e9"/>
  </w:docVars>
  <w:rsids>
    <w:rsidRoot w:val="00CD2FA8"/>
    <w:rsid w:val="00001109"/>
    <w:rsid w:val="00003633"/>
    <w:rsid w:val="00004EEE"/>
    <w:rsid w:val="00011673"/>
    <w:rsid w:val="00015731"/>
    <w:rsid w:val="00016FDB"/>
    <w:rsid w:val="00032C83"/>
    <w:rsid w:val="00034F32"/>
    <w:rsid w:val="00034F4A"/>
    <w:rsid w:val="000366D1"/>
    <w:rsid w:val="00041ECA"/>
    <w:rsid w:val="00054409"/>
    <w:rsid w:val="00056F1B"/>
    <w:rsid w:val="000638D2"/>
    <w:rsid w:val="00064FE2"/>
    <w:rsid w:val="0007335C"/>
    <w:rsid w:val="00074109"/>
    <w:rsid w:val="000A07AD"/>
    <w:rsid w:val="000A170B"/>
    <w:rsid w:val="000A49AD"/>
    <w:rsid w:val="000A56C1"/>
    <w:rsid w:val="000A6469"/>
    <w:rsid w:val="000A6A6D"/>
    <w:rsid w:val="000B07D4"/>
    <w:rsid w:val="000B3229"/>
    <w:rsid w:val="000B3A8A"/>
    <w:rsid w:val="000B447D"/>
    <w:rsid w:val="000B5DEB"/>
    <w:rsid w:val="000B7225"/>
    <w:rsid w:val="000C344C"/>
    <w:rsid w:val="000C4FD0"/>
    <w:rsid w:val="000C51C4"/>
    <w:rsid w:val="000D1A83"/>
    <w:rsid w:val="000D1CEF"/>
    <w:rsid w:val="000D3927"/>
    <w:rsid w:val="000E5016"/>
    <w:rsid w:val="000F3A41"/>
    <w:rsid w:val="00101932"/>
    <w:rsid w:val="00103897"/>
    <w:rsid w:val="00104124"/>
    <w:rsid w:val="0011059C"/>
    <w:rsid w:val="00114D4E"/>
    <w:rsid w:val="001155D4"/>
    <w:rsid w:val="0011760F"/>
    <w:rsid w:val="00124AC8"/>
    <w:rsid w:val="00130FF4"/>
    <w:rsid w:val="00134D40"/>
    <w:rsid w:val="00135135"/>
    <w:rsid w:val="0013704C"/>
    <w:rsid w:val="00137A7F"/>
    <w:rsid w:val="00141A65"/>
    <w:rsid w:val="0016529F"/>
    <w:rsid w:val="00175573"/>
    <w:rsid w:val="00175EE4"/>
    <w:rsid w:val="00182A35"/>
    <w:rsid w:val="00183D22"/>
    <w:rsid w:val="00195906"/>
    <w:rsid w:val="001A112D"/>
    <w:rsid w:val="001A26EC"/>
    <w:rsid w:val="001A5452"/>
    <w:rsid w:val="001A5E32"/>
    <w:rsid w:val="001B4BB0"/>
    <w:rsid w:val="001B6A2D"/>
    <w:rsid w:val="001B733E"/>
    <w:rsid w:val="001D222D"/>
    <w:rsid w:val="001D6E7C"/>
    <w:rsid w:val="001E08F0"/>
    <w:rsid w:val="001E14C6"/>
    <w:rsid w:val="001E5A4E"/>
    <w:rsid w:val="001E5C84"/>
    <w:rsid w:val="001F2FCA"/>
    <w:rsid w:val="0020171F"/>
    <w:rsid w:val="00205B78"/>
    <w:rsid w:val="00205F82"/>
    <w:rsid w:val="00214B28"/>
    <w:rsid w:val="00215771"/>
    <w:rsid w:val="00217ED2"/>
    <w:rsid w:val="0022181C"/>
    <w:rsid w:val="0023575A"/>
    <w:rsid w:val="00242DF8"/>
    <w:rsid w:val="00250F5C"/>
    <w:rsid w:val="002576C8"/>
    <w:rsid w:val="002601EB"/>
    <w:rsid w:val="00261AFD"/>
    <w:rsid w:val="00264BD8"/>
    <w:rsid w:val="002858D6"/>
    <w:rsid w:val="00285FC8"/>
    <w:rsid w:val="00286A2C"/>
    <w:rsid w:val="0028758B"/>
    <w:rsid w:val="002A57B2"/>
    <w:rsid w:val="002A736B"/>
    <w:rsid w:val="002B1902"/>
    <w:rsid w:val="002B1EFB"/>
    <w:rsid w:val="002B3976"/>
    <w:rsid w:val="002B4A07"/>
    <w:rsid w:val="002B5202"/>
    <w:rsid w:val="002B5F62"/>
    <w:rsid w:val="002C0774"/>
    <w:rsid w:val="002C0E21"/>
    <w:rsid w:val="002C4449"/>
    <w:rsid w:val="002D41A6"/>
    <w:rsid w:val="002E70C1"/>
    <w:rsid w:val="002F1A29"/>
    <w:rsid w:val="002F2FE9"/>
    <w:rsid w:val="00303F39"/>
    <w:rsid w:val="0032762A"/>
    <w:rsid w:val="00327E13"/>
    <w:rsid w:val="003343BA"/>
    <w:rsid w:val="00336081"/>
    <w:rsid w:val="003452B1"/>
    <w:rsid w:val="003461CA"/>
    <w:rsid w:val="00350EB3"/>
    <w:rsid w:val="00352CA7"/>
    <w:rsid w:val="00360CC5"/>
    <w:rsid w:val="003619DA"/>
    <w:rsid w:val="0037126E"/>
    <w:rsid w:val="003737D6"/>
    <w:rsid w:val="003927D8"/>
    <w:rsid w:val="003A33AE"/>
    <w:rsid w:val="003A3D97"/>
    <w:rsid w:val="003B782C"/>
    <w:rsid w:val="003D017F"/>
    <w:rsid w:val="003D0D16"/>
    <w:rsid w:val="003D17C0"/>
    <w:rsid w:val="003D1B24"/>
    <w:rsid w:val="003D4BFD"/>
    <w:rsid w:val="003E387A"/>
    <w:rsid w:val="003E64B3"/>
    <w:rsid w:val="003F0524"/>
    <w:rsid w:val="003F0F6B"/>
    <w:rsid w:val="003F477F"/>
    <w:rsid w:val="003F4B34"/>
    <w:rsid w:val="004108ED"/>
    <w:rsid w:val="004128B0"/>
    <w:rsid w:val="004136AB"/>
    <w:rsid w:val="0042371A"/>
    <w:rsid w:val="00425EE3"/>
    <w:rsid w:val="00432A85"/>
    <w:rsid w:val="00444F9F"/>
    <w:rsid w:val="004531F0"/>
    <w:rsid w:val="00453C5E"/>
    <w:rsid w:val="00455B73"/>
    <w:rsid w:val="00457366"/>
    <w:rsid w:val="00457A5D"/>
    <w:rsid w:val="00461C71"/>
    <w:rsid w:val="00471AA1"/>
    <w:rsid w:val="00491E0D"/>
    <w:rsid w:val="004A0D58"/>
    <w:rsid w:val="004A1CCB"/>
    <w:rsid w:val="004C0B33"/>
    <w:rsid w:val="004C3A8C"/>
    <w:rsid w:val="004C4479"/>
    <w:rsid w:val="004D0125"/>
    <w:rsid w:val="004D3D3C"/>
    <w:rsid w:val="004D4748"/>
    <w:rsid w:val="004D4E4B"/>
    <w:rsid w:val="004E5878"/>
    <w:rsid w:val="004F02B1"/>
    <w:rsid w:val="00507398"/>
    <w:rsid w:val="00507F90"/>
    <w:rsid w:val="00526888"/>
    <w:rsid w:val="00535AB4"/>
    <w:rsid w:val="00535FB3"/>
    <w:rsid w:val="005434A3"/>
    <w:rsid w:val="00550D63"/>
    <w:rsid w:val="00552F9D"/>
    <w:rsid w:val="005548B0"/>
    <w:rsid w:val="005778EE"/>
    <w:rsid w:val="005842AF"/>
    <w:rsid w:val="00586FEC"/>
    <w:rsid w:val="005875A8"/>
    <w:rsid w:val="00590484"/>
    <w:rsid w:val="005A35A2"/>
    <w:rsid w:val="005A6658"/>
    <w:rsid w:val="005A775D"/>
    <w:rsid w:val="005B0346"/>
    <w:rsid w:val="005B31E5"/>
    <w:rsid w:val="005D4603"/>
    <w:rsid w:val="005D60D2"/>
    <w:rsid w:val="005D6F14"/>
    <w:rsid w:val="005E7BE8"/>
    <w:rsid w:val="0060374C"/>
    <w:rsid w:val="006149F2"/>
    <w:rsid w:val="00614F0C"/>
    <w:rsid w:val="00621C19"/>
    <w:rsid w:val="00636673"/>
    <w:rsid w:val="0064100A"/>
    <w:rsid w:val="00646AD2"/>
    <w:rsid w:val="0066254F"/>
    <w:rsid w:val="006646B5"/>
    <w:rsid w:val="00672786"/>
    <w:rsid w:val="006756D5"/>
    <w:rsid w:val="006959E2"/>
    <w:rsid w:val="006A083A"/>
    <w:rsid w:val="006A1F7A"/>
    <w:rsid w:val="006A7603"/>
    <w:rsid w:val="006A7782"/>
    <w:rsid w:val="006B4292"/>
    <w:rsid w:val="006C022A"/>
    <w:rsid w:val="006C1860"/>
    <w:rsid w:val="006C2601"/>
    <w:rsid w:val="006E5D09"/>
    <w:rsid w:val="006F0752"/>
    <w:rsid w:val="006F1095"/>
    <w:rsid w:val="006F6CED"/>
    <w:rsid w:val="006F6F8D"/>
    <w:rsid w:val="00703123"/>
    <w:rsid w:val="00711F23"/>
    <w:rsid w:val="00712B4B"/>
    <w:rsid w:val="0071405D"/>
    <w:rsid w:val="00717FE6"/>
    <w:rsid w:val="00722BE4"/>
    <w:rsid w:val="0072493D"/>
    <w:rsid w:val="007262A4"/>
    <w:rsid w:val="00734B4D"/>
    <w:rsid w:val="00736312"/>
    <w:rsid w:val="007365F1"/>
    <w:rsid w:val="00746000"/>
    <w:rsid w:val="0076110F"/>
    <w:rsid w:val="00792113"/>
    <w:rsid w:val="00793A24"/>
    <w:rsid w:val="007A04E6"/>
    <w:rsid w:val="007B2C13"/>
    <w:rsid w:val="007B48AB"/>
    <w:rsid w:val="007B71B5"/>
    <w:rsid w:val="007B7CC5"/>
    <w:rsid w:val="007C0F2D"/>
    <w:rsid w:val="007C548A"/>
    <w:rsid w:val="007D36DD"/>
    <w:rsid w:val="007D701B"/>
    <w:rsid w:val="007E2343"/>
    <w:rsid w:val="007F3A6B"/>
    <w:rsid w:val="007F7CFD"/>
    <w:rsid w:val="00800690"/>
    <w:rsid w:val="00800F00"/>
    <w:rsid w:val="00811F2F"/>
    <w:rsid w:val="0081289C"/>
    <w:rsid w:val="00816543"/>
    <w:rsid w:val="00821ADA"/>
    <w:rsid w:val="00840472"/>
    <w:rsid w:val="00840596"/>
    <w:rsid w:val="00840640"/>
    <w:rsid w:val="00844E48"/>
    <w:rsid w:val="00845314"/>
    <w:rsid w:val="008472E1"/>
    <w:rsid w:val="00851619"/>
    <w:rsid w:val="00857CDA"/>
    <w:rsid w:val="00864549"/>
    <w:rsid w:val="00876F8C"/>
    <w:rsid w:val="00891500"/>
    <w:rsid w:val="0089189B"/>
    <w:rsid w:val="0089448C"/>
    <w:rsid w:val="00896F37"/>
    <w:rsid w:val="008A23E8"/>
    <w:rsid w:val="008B5F78"/>
    <w:rsid w:val="008B6DF9"/>
    <w:rsid w:val="008C0CA3"/>
    <w:rsid w:val="008C6F54"/>
    <w:rsid w:val="008D4767"/>
    <w:rsid w:val="008D64DE"/>
    <w:rsid w:val="008E4028"/>
    <w:rsid w:val="008E5E0C"/>
    <w:rsid w:val="008F4AD8"/>
    <w:rsid w:val="00905512"/>
    <w:rsid w:val="0090649C"/>
    <w:rsid w:val="00907EEF"/>
    <w:rsid w:val="00921DC1"/>
    <w:rsid w:val="009277C0"/>
    <w:rsid w:val="00933998"/>
    <w:rsid w:val="00935EB6"/>
    <w:rsid w:val="0094226F"/>
    <w:rsid w:val="00942ECE"/>
    <w:rsid w:val="00946B8C"/>
    <w:rsid w:val="009502EA"/>
    <w:rsid w:val="0095072C"/>
    <w:rsid w:val="00963EF8"/>
    <w:rsid w:val="00966230"/>
    <w:rsid w:val="00971205"/>
    <w:rsid w:val="009775DD"/>
    <w:rsid w:val="00980A9B"/>
    <w:rsid w:val="009828A6"/>
    <w:rsid w:val="00987EB5"/>
    <w:rsid w:val="00990373"/>
    <w:rsid w:val="0099341E"/>
    <w:rsid w:val="009A32A5"/>
    <w:rsid w:val="009A4AD4"/>
    <w:rsid w:val="009B2184"/>
    <w:rsid w:val="009B46E3"/>
    <w:rsid w:val="009C0311"/>
    <w:rsid w:val="009D11BE"/>
    <w:rsid w:val="009D29F3"/>
    <w:rsid w:val="009E2FD2"/>
    <w:rsid w:val="009F4C1B"/>
    <w:rsid w:val="00A02F1D"/>
    <w:rsid w:val="00A03516"/>
    <w:rsid w:val="00A05F60"/>
    <w:rsid w:val="00A11936"/>
    <w:rsid w:val="00A12F54"/>
    <w:rsid w:val="00A15608"/>
    <w:rsid w:val="00A36597"/>
    <w:rsid w:val="00A42017"/>
    <w:rsid w:val="00A5334F"/>
    <w:rsid w:val="00A5455D"/>
    <w:rsid w:val="00A641FB"/>
    <w:rsid w:val="00A67D58"/>
    <w:rsid w:val="00A72560"/>
    <w:rsid w:val="00A75563"/>
    <w:rsid w:val="00A845F4"/>
    <w:rsid w:val="00A8483A"/>
    <w:rsid w:val="00A87A8D"/>
    <w:rsid w:val="00A90B02"/>
    <w:rsid w:val="00AA5440"/>
    <w:rsid w:val="00AA58EC"/>
    <w:rsid w:val="00AB53E6"/>
    <w:rsid w:val="00AB7BAD"/>
    <w:rsid w:val="00AC0896"/>
    <w:rsid w:val="00AD5F2D"/>
    <w:rsid w:val="00AD7048"/>
    <w:rsid w:val="00AF0D27"/>
    <w:rsid w:val="00AF285D"/>
    <w:rsid w:val="00B076DC"/>
    <w:rsid w:val="00B1548B"/>
    <w:rsid w:val="00B22DBF"/>
    <w:rsid w:val="00B24226"/>
    <w:rsid w:val="00B27E74"/>
    <w:rsid w:val="00B31FF9"/>
    <w:rsid w:val="00B52690"/>
    <w:rsid w:val="00B63DE5"/>
    <w:rsid w:val="00B66753"/>
    <w:rsid w:val="00B72EB4"/>
    <w:rsid w:val="00B909A4"/>
    <w:rsid w:val="00B91212"/>
    <w:rsid w:val="00BA1308"/>
    <w:rsid w:val="00BA1F98"/>
    <w:rsid w:val="00BA3748"/>
    <w:rsid w:val="00BB0938"/>
    <w:rsid w:val="00BB6E55"/>
    <w:rsid w:val="00BD02EE"/>
    <w:rsid w:val="00BD0902"/>
    <w:rsid w:val="00BD3D62"/>
    <w:rsid w:val="00BD6DEF"/>
    <w:rsid w:val="00BE3C6C"/>
    <w:rsid w:val="00BE79D0"/>
    <w:rsid w:val="00BE7F7C"/>
    <w:rsid w:val="00BF5745"/>
    <w:rsid w:val="00C01361"/>
    <w:rsid w:val="00C04173"/>
    <w:rsid w:val="00C11040"/>
    <w:rsid w:val="00C166CB"/>
    <w:rsid w:val="00C20124"/>
    <w:rsid w:val="00C3738F"/>
    <w:rsid w:val="00C376B3"/>
    <w:rsid w:val="00C51191"/>
    <w:rsid w:val="00C60212"/>
    <w:rsid w:val="00C77E0A"/>
    <w:rsid w:val="00C803CE"/>
    <w:rsid w:val="00C86761"/>
    <w:rsid w:val="00C86F4F"/>
    <w:rsid w:val="00C958DD"/>
    <w:rsid w:val="00CB1EB4"/>
    <w:rsid w:val="00CC1347"/>
    <w:rsid w:val="00CD2FA8"/>
    <w:rsid w:val="00CD3B67"/>
    <w:rsid w:val="00CD747C"/>
    <w:rsid w:val="00CF4EA7"/>
    <w:rsid w:val="00CF5F6B"/>
    <w:rsid w:val="00D10420"/>
    <w:rsid w:val="00D21054"/>
    <w:rsid w:val="00D27A8F"/>
    <w:rsid w:val="00D27DBA"/>
    <w:rsid w:val="00D3036A"/>
    <w:rsid w:val="00D3378A"/>
    <w:rsid w:val="00D356AC"/>
    <w:rsid w:val="00D42C84"/>
    <w:rsid w:val="00D4575B"/>
    <w:rsid w:val="00D46BA3"/>
    <w:rsid w:val="00D54915"/>
    <w:rsid w:val="00D55B22"/>
    <w:rsid w:val="00D65011"/>
    <w:rsid w:val="00D65345"/>
    <w:rsid w:val="00D751F4"/>
    <w:rsid w:val="00D95194"/>
    <w:rsid w:val="00DA2508"/>
    <w:rsid w:val="00DB16F4"/>
    <w:rsid w:val="00DE45E8"/>
    <w:rsid w:val="00DF5CF0"/>
    <w:rsid w:val="00DF71A7"/>
    <w:rsid w:val="00DF7C12"/>
    <w:rsid w:val="00E00185"/>
    <w:rsid w:val="00E01DF7"/>
    <w:rsid w:val="00E03B94"/>
    <w:rsid w:val="00E04464"/>
    <w:rsid w:val="00E117FB"/>
    <w:rsid w:val="00E259A7"/>
    <w:rsid w:val="00E32ACE"/>
    <w:rsid w:val="00E32D5A"/>
    <w:rsid w:val="00E378CB"/>
    <w:rsid w:val="00E4193D"/>
    <w:rsid w:val="00E447D0"/>
    <w:rsid w:val="00E57969"/>
    <w:rsid w:val="00E7638A"/>
    <w:rsid w:val="00E77CAB"/>
    <w:rsid w:val="00E831D7"/>
    <w:rsid w:val="00E84A63"/>
    <w:rsid w:val="00E962B4"/>
    <w:rsid w:val="00EA4748"/>
    <w:rsid w:val="00EB047F"/>
    <w:rsid w:val="00EB0E64"/>
    <w:rsid w:val="00EC28AB"/>
    <w:rsid w:val="00EC622C"/>
    <w:rsid w:val="00ED5986"/>
    <w:rsid w:val="00ED7103"/>
    <w:rsid w:val="00EE485B"/>
    <w:rsid w:val="00EE7D15"/>
    <w:rsid w:val="00F2012D"/>
    <w:rsid w:val="00F326A5"/>
    <w:rsid w:val="00F4272D"/>
    <w:rsid w:val="00F44298"/>
    <w:rsid w:val="00F443E8"/>
    <w:rsid w:val="00F46D15"/>
    <w:rsid w:val="00F477BA"/>
    <w:rsid w:val="00F50FEA"/>
    <w:rsid w:val="00F5237D"/>
    <w:rsid w:val="00F52858"/>
    <w:rsid w:val="00F7003D"/>
    <w:rsid w:val="00F7186C"/>
    <w:rsid w:val="00F730D1"/>
    <w:rsid w:val="00F8231B"/>
    <w:rsid w:val="00F864D4"/>
    <w:rsid w:val="00F87C65"/>
    <w:rsid w:val="00FA7E7C"/>
    <w:rsid w:val="00FB3D46"/>
    <w:rsid w:val="00FB68EC"/>
    <w:rsid w:val="00FC275F"/>
    <w:rsid w:val="00FC4918"/>
    <w:rsid w:val="00FD0C9D"/>
    <w:rsid w:val="00FD4C48"/>
    <w:rsid w:val="00FE1D12"/>
    <w:rsid w:val="01176EA7"/>
    <w:rsid w:val="0140576A"/>
    <w:rsid w:val="014B08FF"/>
    <w:rsid w:val="014D28C9"/>
    <w:rsid w:val="01514167"/>
    <w:rsid w:val="01567567"/>
    <w:rsid w:val="016C7665"/>
    <w:rsid w:val="01794DA7"/>
    <w:rsid w:val="01795731"/>
    <w:rsid w:val="017C0D7B"/>
    <w:rsid w:val="01826A17"/>
    <w:rsid w:val="018C33F1"/>
    <w:rsid w:val="01A52705"/>
    <w:rsid w:val="01A71FD9"/>
    <w:rsid w:val="01BA61B0"/>
    <w:rsid w:val="01BB2394"/>
    <w:rsid w:val="01D17056"/>
    <w:rsid w:val="01DB6577"/>
    <w:rsid w:val="01E66FA5"/>
    <w:rsid w:val="01E75FCB"/>
    <w:rsid w:val="01E90E06"/>
    <w:rsid w:val="01E943A0"/>
    <w:rsid w:val="01EA5D5E"/>
    <w:rsid w:val="01EE19B6"/>
    <w:rsid w:val="02035B8A"/>
    <w:rsid w:val="02056D00"/>
    <w:rsid w:val="020D67F7"/>
    <w:rsid w:val="02100BC5"/>
    <w:rsid w:val="02117D9A"/>
    <w:rsid w:val="02191E9F"/>
    <w:rsid w:val="021F4265"/>
    <w:rsid w:val="02226E4D"/>
    <w:rsid w:val="02327E75"/>
    <w:rsid w:val="02331ABF"/>
    <w:rsid w:val="025838F2"/>
    <w:rsid w:val="025F49B5"/>
    <w:rsid w:val="026B1259"/>
    <w:rsid w:val="02897931"/>
    <w:rsid w:val="02963835"/>
    <w:rsid w:val="029A38EC"/>
    <w:rsid w:val="029F7154"/>
    <w:rsid w:val="02A40196"/>
    <w:rsid w:val="02A76663"/>
    <w:rsid w:val="02AA76D0"/>
    <w:rsid w:val="02AD1871"/>
    <w:rsid w:val="02C5017A"/>
    <w:rsid w:val="02D54924"/>
    <w:rsid w:val="02DE3EE6"/>
    <w:rsid w:val="02E62FD5"/>
    <w:rsid w:val="02EE59E6"/>
    <w:rsid w:val="02FE3E7B"/>
    <w:rsid w:val="03013A68"/>
    <w:rsid w:val="030A0A72"/>
    <w:rsid w:val="030B6598"/>
    <w:rsid w:val="0314369E"/>
    <w:rsid w:val="03157416"/>
    <w:rsid w:val="03215DBB"/>
    <w:rsid w:val="032627EC"/>
    <w:rsid w:val="03272D2E"/>
    <w:rsid w:val="0328539C"/>
    <w:rsid w:val="032D650E"/>
    <w:rsid w:val="03365E29"/>
    <w:rsid w:val="033B4C47"/>
    <w:rsid w:val="033C49A3"/>
    <w:rsid w:val="033E071B"/>
    <w:rsid w:val="033F6241"/>
    <w:rsid w:val="03465822"/>
    <w:rsid w:val="034F2928"/>
    <w:rsid w:val="0350044F"/>
    <w:rsid w:val="035166A0"/>
    <w:rsid w:val="036E6AB7"/>
    <w:rsid w:val="0375224D"/>
    <w:rsid w:val="037A1426"/>
    <w:rsid w:val="037D56E7"/>
    <w:rsid w:val="03863E70"/>
    <w:rsid w:val="039262B2"/>
    <w:rsid w:val="03962305"/>
    <w:rsid w:val="03AE0BF2"/>
    <w:rsid w:val="03B81CBE"/>
    <w:rsid w:val="03B86720"/>
    <w:rsid w:val="03C52BEB"/>
    <w:rsid w:val="03C535CA"/>
    <w:rsid w:val="03CA1FAF"/>
    <w:rsid w:val="03D154A3"/>
    <w:rsid w:val="03DA48E8"/>
    <w:rsid w:val="03DD4B8B"/>
    <w:rsid w:val="03E66A74"/>
    <w:rsid w:val="03E94B2B"/>
    <w:rsid w:val="03EC4FE5"/>
    <w:rsid w:val="03F94141"/>
    <w:rsid w:val="03F96DFC"/>
    <w:rsid w:val="03FA2681"/>
    <w:rsid w:val="03FE7EAB"/>
    <w:rsid w:val="040E23F5"/>
    <w:rsid w:val="040F3E66"/>
    <w:rsid w:val="04154F04"/>
    <w:rsid w:val="041F5852"/>
    <w:rsid w:val="042747BE"/>
    <w:rsid w:val="04382651"/>
    <w:rsid w:val="04470EA6"/>
    <w:rsid w:val="044B5C73"/>
    <w:rsid w:val="044E2BE0"/>
    <w:rsid w:val="046E5C42"/>
    <w:rsid w:val="047563BF"/>
    <w:rsid w:val="048C7171"/>
    <w:rsid w:val="049D20AA"/>
    <w:rsid w:val="04AC5B58"/>
    <w:rsid w:val="04B30C95"/>
    <w:rsid w:val="04B97124"/>
    <w:rsid w:val="04BA2023"/>
    <w:rsid w:val="04BD0123"/>
    <w:rsid w:val="04C60968"/>
    <w:rsid w:val="04D31337"/>
    <w:rsid w:val="04E452F2"/>
    <w:rsid w:val="04EE7F1F"/>
    <w:rsid w:val="04F01EE9"/>
    <w:rsid w:val="04F26A8D"/>
    <w:rsid w:val="04F75026"/>
    <w:rsid w:val="04F847E8"/>
    <w:rsid w:val="05047743"/>
    <w:rsid w:val="05280385"/>
    <w:rsid w:val="052B764F"/>
    <w:rsid w:val="05367336"/>
    <w:rsid w:val="055204AE"/>
    <w:rsid w:val="056F2E0E"/>
    <w:rsid w:val="05791EDF"/>
    <w:rsid w:val="05962A91"/>
    <w:rsid w:val="05A21435"/>
    <w:rsid w:val="05C07B0D"/>
    <w:rsid w:val="05C572EA"/>
    <w:rsid w:val="05CD5D86"/>
    <w:rsid w:val="05CF5FA2"/>
    <w:rsid w:val="05D01F5E"/>
    <w:rsid w:val="05DB04A3"/>
    <w:rsid w:val="05DC4B7A"/>
    <w:rsid w:val="05E530D0"/>
    <w:rsid w:val="05EA7633"/>
    <w:rsid w:val="05F23A3F"/>
    <w:rsid w:val="05F46F21"/>
    <w:rsid w:val="05FE0636"/>
    <w:rsid w:val="060C2D53"/>
    <w:rsid w:val="06115344"/>
    <w:rsid w:val="062E4A77"/>
    <w:rsid w:val="06314567"/>
    <w:rsid w:val="06345E06"/>
    <w:rsid w:val="064E336B"/>
    <w:rsid w:val="065B3392"/>
    <w:rsid w:val="065B7836"/>
    <w:rsid w:val="066C559F"/>
    <w:rsid w:val="066E1317"/>
    <w:rsid w:val="066E57BB"/>
    <w:rsid w:val="06A66D03"/>
    <w:rsid w:val="06BA630B"/>
    <w:rsid w:val="06C76316"/>
    <w:rsid w:val="06CA277E"/>
    <w:rsid w:val="06CC4290"/>
    <w:rsid w:val="06D870D9"/>
    <w:rsid w:val="06DD024B"/>
    <w:rsid w:val="06E24AE3"/>
    <w:rsid w:val="06E97873"/>
    <w:rsid w:val="06EB2968"/>
    <w:rsid w:val="06FF01C2"/>
    <w:rsid w:val="070120E7"/>
    <w:rsid w:val="07013F3A"/>
    <w:rsid w:val="07027CB2"/>
    <w:rsid w:val="07035F04"/>
    <w:rsid w:val="070C28DE"/>
    <w:rsid w:val="07123597"/>
    <w:rsid w:val="072B691C"/>
    <w:rsid w:val="0733430F"/>
    <w:rsid w:val="073F0499"/>
    <w:rsid w:val="074B78AB"/>
    <w:rsid w:val="07666493"/>
    <w:rsid w:val="077A1F3E"/>
    <w:rsid w:val="07874C83"/>
    <w:rsid w:val="07911761"/>
    <w:rsid w:val="079B25E0"/>
    <w:rsid w:val="079C5DDB"/>
    <w:rsid w:val="07A07BF6"/>
    <w:rsid w:val="07A1571D"/>
    <w:rsid w:val="07A34FF1"/>
    <w:rsid w:val="07A96CD1"/>
    <w:rsid w:val="07B76CEE"/>
    <w:rsid w:val="07BE74DF"/>
    <w:rsid w:val="07CE77CE"/>
    <w:rsid w:val="07D17DB0"/>
    <w:rsid w:val="07DD49A7"/>
    <w:rsid w:val="07EF46DA"/>
    <w:rsid w:val="07F341CA"/>
    <w:rsid w:val="07F817E1"/>
    <w:rsid w:val="080737D2"/>
    <w:rsid w:val="080E352C"/>
    <w:rsid w:val="084542FA"/>
    <w:rsid w:val="088968DD"/>
    <w:rsid w:val="088C017B"/>
    <w:rsid w:val="08AA23AF"/>
    <w:rsid w:val="08DB07BA"/>
    <w:rsid w:val="08F63846"/>
    <w:rsid w:val="08F6556D"/>
    <w:rsid w:val="08F73C09"/>
    <w:rsid w:val="08FD2E27"/>
    <w:rsid w:val="09067F2D"/>
    <w:rsid w:val="09107946"/>
    <w:rsid w:val="0911242E"/>
    <w:rsid w:val="0913089C"/>
    <w:rsid w:val="091361A6"/>
    <w:rsid w:val="091F2D9D"/>
    <w:rsid w:val="092B7994"/>
    <w:rsid w:val="093305F6"/>
    <w:rsid w:val="09436136"/>
    <w:rsid w:val="09476664"/>
    <w:rsid w:val="094F3109"/>
    <w:rsid w:val="09546EAB"/>
    <w:rsid w:val="09694018"/>
    <w:rsid w:val="096B4234"/>
    <w:rsid w:val="096B7D90"/>
    <w:rsid w:val="0983062C"/>
    <w:rsid w:val="098470A4"/>
    <w:rsid w:val="09850717"/>
    <w:rsid w:val="098A290C"/>
    <w:rsid w:val="09AA1410"/>
    <w:rsid w:val="09C556F2"/>
    <w:rsid w:val="09C90590"/>
    <w:rsid w:val="09CD27F9"/>
    <w:rsid w:val="09D34068"/>
    <w:rsid w:val="09D73678"/>
    <w:rsid w:val="09E84B68"/>
    <w:rsid w:val="09EE0600"/>
    <w:rsid w:val="09F064E7"/>
    <w:rsid w:val="09F65251"/>
    <w:rsid w:val="0A0655BF"/>
    <w:rsid w:val="0A0655F6"/>
    <w:rsid w:val="0A171CC6"/>
    <w:rsid w:val="0A2368BD"/>
    <w:rsid w:val="0A366846"/>
    <w:rsid w:val="0A375EC4"/>
    <w:rsid w:val="0A382873"/>
    <w:rsid w:val="0A4155D5"/>
    <w:rsid w:val="0A461E74"/>
    <w:rsid w:val="0A4B089E"/>
    <w:rsid w:val="0A595E3B"/>
    <w:rsid w:val="0A6C0360"/>
    <w:rsid w:val="0A6C3DC0"/>
    <w:rsid w:val="0A6D18E6"/>
    <w:rsid w:val="0A7E1D45"/>
    <w:rsid w:val="0A8F3F52"/>
    <w:rsid w:val="0A925B55"/>
    <w:rsid w:val="0A960E3D"/>
    <w:rsid w:val="0AC21C32"/>
    <w:rsid w:val="0AC534D0"/>
    <w:rsid w:val="0ACE49E2"/>
    <w:rsid w:val="0AD025A1"/>
    <w:rsid w:val="0AD65C88"/>
    <w:rsid w:val="0ADA51CD"/>
    <w:rsid w:val="0AE147AE"/>
    <w:rsid w:val="0AEE6ECB"/>
    <w:rsid w:val="0AF12517"/>
    <w:rsid w:val="0AF93F63"/>
    <w:rsid w:val="0AFF4C34"/>
    <w:rsid w:val="0B02674B"/>
    <w:rsid w:val="0B082D3B"/>
    <w:rsid w:val="0B1F404A"/>
    <w:rsid w:val="0B316DB7"/>
    <w:rsid w:val="0B381EF4"/>
    <w:rsid w:val="0B440899"/>
    <w:rsid w:val="0B445E0F"/>
    <w:rsid w:val="0B4A2883"/>
    <w:rsid w:val="0B4B60CB"/>
    <w:rsid w:val="0B78620E"/>
    <w:rsid w:val="0B7F3FC7"/>
    <w:rsid w:val="0B863FF1"/>
    <w:rsid w:val="0B8C3FEE"/>
    <w:rsid w:val="0B953A4F"/>
    <w:rsid w:val="0B9C6927"/>
    <w:rsid w:val="0BA15CEB"/>
    <w:rsid w:val="0BB46844"/>
    <w:rsid w:val="0BB73761"/>
    <w:rsid w:val="0BDC6970"/>
    <w:rsid w:val="0BDD4CFC"/>
    <w:rsid w:val="0BE34556"/>
    <w:rsid w:val="0BE36304"/>
    <w:rsid w:val="0BF24799"/>
    <w:rsid w:val="0BFC5617"/>
    <w:rsid w:val="0C151C47"/>
    <w:rsid w:val="0C2134FD"/>
    <w:rsid w:val="0C25063B"/>
    <w:rsid w:val="0C357D3E"/>
    <w:rsid w:val="0C562051"/>
    <w:rsid w:val="0C5745FC"/>
    <w:rsid w:val="0C5B0173"/>
    <w:rsid w:val="0C5C3D9B"/>
    <w:rsid w:val="0C63685A"/>
    <w:rsid w:val="0C774C9E"/>
    <w:rsid w:val="0CA42B00"/>
    <w:rsid w:val="0CB87A02"/>
    <w:rsid w:val="0CC872A8"/>
    <w:rsid w:val="0CCE11F4"/>
    <w:rsid w:val="0CD619C5"/>
    <w:rsid w:val="0CDD0FA5"/>
    <w:rsid w:val="0CF4571A"/>
    <w:rsid w:val="0CF8164D"/>
    <w:rsid w:val="0D002EE5"/>
    <w:rsid w:val="0D026C5D"/>
    <w:rsid w:val="0D0C7B8D"/>
    <w:rsid w:val="0D0D5B17"/>
    <w:rsid w:val="0D3136C4"/>
    <w:rsid w:val="0D3861DB"/>
    <w:rsid w:val="0D3D5EE8"/>
    <w:rsid w:val="0D3F756A"/>
    <w:rsid w:val="0D5C3C3D"/>
    <w:rsid w:val="0D5F19BA"/>
    <w:rsid w:val="0D645222"/>
    <w:rsid w:val="0D725B91"/>
    <w:rsid w:val="0D79298D"/>
    <w:rsid w:val="0D8C6527"/>
    <w:rsid w:val="0DA610D1"/>
    <w:rsid w:val="0DA815B3"/>
    <w:rsid w:val="0DB86AAC"/>
    <w:rsid w:val="0DE95727"/>
    <w:rsid w:val="0DF77E44"/>
    <w:rsid w:val="0E097B78"/>
    <w:rsid w:val="0E0A2B96"/>
    <w:rsid w:val="0E1E7AC7"/>
    <w:rsid w:val="0E3F3599"/>
    <w:rsid w:val="0E42298A"/>
    <w:rsid w:val="0E440278"/>
    <w:rsid w:val="0E456E02"/>
    <w:rsid w:val="0E5434E9"/>
    <w:rsid w:val="0E576B35"/>
    <w:rsid w:val="0E5E4367"/>
    <w:rsid w:val="0E813BB2"/>
    <w:rsid w:val="0E91149D"/>
    <w:rsid w:val="0EB9159E"/>
    <w:rsid w:val="0EB977F0"/>
    <w:rsid w:val="0EC817E1"/>
    <w:rsid w:val="0ECA7307"/>
    <w:rsid w:val="0ED14B39"/>
    <w:rsid w:val="0ED939EE"/>
    <w:rsid w:val="0EE505E5"/>
    <w:rsid w:val="0EE7610B"/>
    <w:rsid w:val="0EEB6DB7"/>
    <w:rsid w:val="0EF44384"/>
    <w:rsid w:val="0F0A512B"/>
    <w:rsid w:val="0F1A64E0"/>
    <w:rsid w:val="0F225395"/>
    <w:rsid w:val="0F270315"/>
    <w:rsid w:val="0F3D21CF"/>
    <w:rsid w:val="0F3E38A4"/>
    <w:rsid w:val="0F452E31"/>
    <w:rsid w:val="0F5037E7"/>
    <w:rsid w:val="0F5C08A7"/>
    <w:rsid w:val="0F6E05DA"/>
    <w:rsid w:val="0F704352"/>
    <w:rsid w:val="0F841BAC"/>
    <w:rsid w:val="0F8B118C"/>
    <w:rsid w:val="0FA364D6"/>
    <w:rsid w:val="0FB00BF3"/>
    <w:rsid w:val="0FBE3CE3"/>
    <w:rsid w:val="0FBF0E36"/>
    <w:rsid w:val="0FCE1079"/>
    <w:rsid w:val="0FDD306A"/>
    <w:rsid w:val="0FF84DA4"/>
    <w:rsid w:val="0FF94348"/>
    <w:rsid w:val="10042CED"/>
    <w:rsid w:val="10126DD2"/>
    <w:rsid w:val="10190546"/>
    <w:rsid w:val="101A42BE"/>
    <w:rsid w:val="10500176"/>
    <w:rsid w:val="10593C25"/>
    <w:rsid w:val="106F2E3A"/>
    <w:rsid w:val="107E484D"/>
    <w:rsid w:val="109A1038"/>
    <w:rsid w:val="10AA3894"/>
    <w:rsid w:val="10AF2C58"/>
    <w:rsid w:val="10B93AD7"/>
    <w:rsid w:val="10BC1275"/>
    <w:rsid w:val="10C057F6"/>
    <w:rsid w:val="10C804E5"/>
    <w:rsid w:val="10D64689"/>
    <w:rsid w:val="10EC5C5A"/>
    <w:rsid w:val="10F7015B"/>
    <w:rsid w:val="10F863AD"/>
    <w:rsid w:val="11102661"/>
    <w:rsid w:val="11186A50"/>
    <w:rsid w:val="111927C8"/>
    <w:rsid w:val="111E4C42"/>
    <w:rsid w:val="113969C6"/>
    <w:rsid w:val="113D2012"/>
    <w:rsid w:val="115D4462"/>
    <w:rsid w:val="11627CCB"/>
    <w:rsid w:val="118916FB"/>
    <w:rsid w:val="11895257"/>
    <w:rsid w:val="118C6E30"/>
    <w:rsid w:val="11902A8A"/>
    <w:rsid w:val="119836EC"/>
    <w:rsid w:val="11AF2AB2"/>
    <w:rsid w:val="11B22984"/>
    <w:rsid w:val="11B61DC5"/>
    <w:rsid w:val="11D63A71"/>
    <w:rsid w:val="11DC5CCF"/>
    <w:rsid w:val="11E06E41"/>
    <w:rsid w:val="11E82478"/>
    <w:rsid w:val="12011292"/>
    <w:rsid w:val="12045226"/>
    <w:rsid w:val="121F796A"/>
    <w:rsid w:val="12303925"/>
    <w:rsid w:val="123F625E"/>
    <w:rsid w:val="124159E9"/>
    <w:rsid w:val="124318AA"/>
    <w:rsid w:val="12435D4E"/>
    <w:rsid w:val="12441B8A"/>
    <w:rsid w:val="12645DC7"/>
    <w:rsid w:val="126857B5"/>
    <w:rsid w:val="12744159"/>
    <w:rsid w:val="1287799A"/>
    <w:rsid w:val="128C26B2"/>
    <w:rsid w:val="12941E65"/>
    <w:rsid w:val="129E2F84"/>
    <w:rsid w:val="129E4D32"/>
    <w:rsid w:val="12A15665"/>
    <w:rsid w:val="12AF0CEE"/>
    <w:rsid w:val="12B747B4"/>
    <w:rsid w:val="12C56763"/>
    <w:rsid w:val="12C66D01"/>
    <w:rsid w:val="12F26E2C"/>
    <w:rsid w:val="13077ADE"/>
    <w:rsid w:val="13201BEB"/>
    <w:rsid w:val="13254FF8"/>
    <w:rsid w:val="13385187"/>
    <w:rsid w:val="1340403C"/>
    <w:rsid w:val="13434A03"/>
    <w:rsid w:val="13541895"/>
    <w:rsid w:val="135E44C2"/>
    <w:rsid w:val="136C6BDF"/>
    <w:rsid w:val="136F66CF"/>
    <w:rsid w:val="137273E8"/>
    <w:rsid w:val="13743CE5"/>
    <w:rsid w:val="137912FC"/>
    <w:rsid w:val="137B24CB"/>
    <w:rsid w:val="139F6FB4"/>
    <w:rsid w:val="13A02D2C"/>
    <w:rsid w:val="13B16CE7"/>
    <w:rsid w:val="13C609E5"/>
    <w:rsid w:val="13DA036F"/>
    <w:rsid w:val="13DD7ADC"/>
    <w:rsid w:val="13E1581F"/>
    <w:rsid w:val="13E175CD"/>
    <w:rsid w:val="14185F26"/>
    <w:rsid w:val="143C4803"/>
    <w:rsid w:val="14773A8D"/>
    <w:rsid w:val="14900BDD"/>
    <w:rsid w:val="14933FC5"/>
    <w:rsid w:val="149C7998"/>
    <w:rsid w:val="14BB6070"/>
    <w:rsid w:val="14BF71E2"/>
    <w:rsid w:val="14C33AB5"/>
    <w:rsid w:val="14C64A14"/>
    <w:rsid w:val="14C72840"/>
    <w:rsid w:val="14D013EF"/>
    <w:rsid w:val="14D137B6"/>
    <w:rsid w:val="14E360FC"/>
    <w:rsid w:val="1505553D"/>
    <w:rsid w:val="15170DCC"/>
    <w:rsid w:val="15233C15"/>
    <w:rsid w:val="15352E35"/>
    <w:rsid w:val="153E0A4F"/>
    <w:rsid w:val="15532C0C"/>
    <w:rsid w:val="156A35F2"/>
    <w:rsid w:val="157F5F94"/>
    <w:rsid w:val="15810331"/>
    <w:rsid w:val="158F4E06"/>
    <w:rsid w:val="15AE34DE"/>
    <w:rsid w:val="15C471A6"/>
    <w:rsid w:val="15D32F45"/>
    <w:rsid w:val="15D8055B"/>
    <w:rsid w:val="15DB1FEE"/>
    <w:rsid w:val="15E433A4"/>
    <w:rsid w:val="15EB7304"/>
    <w:rsid w:val="15F15AC1"/>
    <w:rsid w:val="15F31BF6"/>
    <w:rsid w:val="160550C9"/>
    <w:rsid w:val="162B0F06"/>
    <w:rsid w:val="162B768F"/>
    <w:rsid w:val="162C08A7"/>
    <w:rsid w:val="16302145"/>
    <w:rsid w:val="1646111B"/>
    <w:rsid w:val="164E6A70"/>
    <w:rsid w:val="166C5E2D"/>
    <w:rsid w:val="16861CBE"/>
    <w:rsid w:val="16873D30"/>
    <w:rsid w:val="169A1CB5"/>
    <w:rsid w:val="169C5A2D"/>
    <w:rsid w:val="169E79F7"/>
    <w:rsid w:val="16AB2114"/>
    <w:rsid w:val="16BA5EB3"/>
    <w:rsid w:val="16C3353B"/>
    <w:rsid w:val="16C3745D"/>
    <w:rsid w:val="16D36F75"/>
    <w:rsid w:val="16E82A20"/>
    <w:rsid w:val="16ED0036"/>
    <w:rsid w:val="16ED44DA"/>
    <w:rsid w:val="16EF2001"/>
    <w:rsid w:val="16F5513D"/>
    <w:rsid w:val="16FE0496"/>
    <w:rsid w:val="17033CFE"/>
    <w:rsid w:val="17171557"/>
    <w:rsid w:val="171A4BA4"/>
    <w:rsid w:val="171C4DC0"/>
    <w:rsid w:val="17263516"/>
    <w:rsid w:val="17303B71"/>
    <w:rsid w:val="173914CE"/>
    <w:rsid w:val="17591B70"/>
    <w:rsid w:val="1759391E"/>
    <w:rsid w:val="175A3EB4"/>
    <w:rsid w:val="176E13D4"/>
    <w:rsid w:val="177C7F07"/>
    <w:rsid w:val="17903C0D"/>
    <w:rsid w:val="179427AB"/>
    <w:rsid w:val="179E7583"/>
    <w:rsid w:val="179F2CA8"/>
    <w:rsid w:val="17A10E21"/>
    <w:rsid w:val="17A252C5"/>
    <w:rsid w:val="17BD1A73"/>
    <w:rsid w:val="17D043BA"/>
    <w:rsid w:val="17E551B2"/>
    <w:rsid w:val="17E574A7"/>
    <w:rsid w:val="17EC6540"/>
    <w:rsid w:val="17FD24FB"/>
    <w:rsid w:val="18045D9B"/>
    <w:rsid w:val="180513B0"/>
    <w:rsid w:val="1810017B"/>
    <w:rsid w:val="181109B7"/>
    <w:rsid w:val="183028D1"/>
    <w:rsid w:val="183879D7"/>
    <w:rsid w:val="18493992"/>
    <w:rsid w:val="18673E19"/>
    <w:rsid w:val="189866C8"/>
    <w:rsid w:val="18A006B1"/>
    <w:rsid w:val="18AD51CA"/>
    <w:rsid w:val="18AD5888"/>
    <w:rsid w:val="18B232E6"/>
    <w:rsid w:val="18B352B0"/>
    <w:rsid w:val="18BD6549"/>
    <w:rsid w:val="18C35EEC"/>
    <w:rsid w:val="18C7014D"/>
    <w:rsid w:val="18DD4C34"/>
    <w:rsid w:val="18F25DD8"/>
    <w:rsid w:val="18F45FF4"/>
    <w:rsid w:val="18F67DE4"/>
    <w:rsid w:val="18FA6A3B"/>
    <w:rsid w:val="190B0C48"/>
    <w:rsid w:val="19124904"/>
    <w:rsid w:val="19267830"/>
    <w:rsid w:val="19297320"/>
    <w:rsid w:val="192B0F66"/>
    <w:rsid w:val="19341F4D"/>
    <w:rsid w:val="193A32DB"/>
    <w:rsid w:val="193B777F"/>
    <w:rsid w:val="193C385F"/>
    <w:rsid w:val="19467ED2"/>
    <w:rsid w:val="194A5C14"/>
    <w:rsid w:val="194F40C6"/>
    <w:rsid w:val="196A1E12"/>
    <w:rsid w:val="19704F4F"/>
    <w:rsid w:val="197113F3"/>
    <w:rsid w:val="19824407"/>
    <w:rsid w:val="198E593D"/>
    <w:rsid w:val="19923117"/>
    <w:rsid w:val="19A215AC"/>
    <w:rsid w:val="19A54BF8"/>
    <w:rsid w:val="19B47531"/>
    <w:rsid w:val="19C474E8"/>
    <w:rsid w:val="19C77265"/>
    <w:rsid w:val="19C808E7"/>
    <w:rsid w:val="19CE069F"/>
    <w:rsid w:val="19D40F4A"/>
    <w:rsid w:val="19F93196"/>
    <w:rsid w:val="19FB0CBC"/>
    <w:rsid w:val="1A0C36DE"/>
    <w:rsid w:val="1A2A3350"/>
    <w:rsid w:val="1A3A17E5"/>
    <w:rsid w:val="1A4A0E6B"/>
    <w:rsid w:val="1A4C005D"/>
    <w:rsid w:val="1A4E5290"/>
    <w:rsid w:val="1A5328A6"/>
    <w:rsid w:val="1A6909DC"/>
    <w:rsid w:val="1A78230D"/>
    <w:rsid w:val="1A862C7C"/>
    <w:rsid w:val="1A8654EF"/>
    <w:rsid w:val="1AA167C8"/>
    <w:rsid w:val="1AC217DA"/>
    <w:rsid w:val="1AC306D2"/>
    <w:rsid w:val="1AC56D23"/>
    <w:rsid w:val="1AC83294"/>
    <w:rsid w:val="1AC90DBB"/>
    <w:rsid w:val="1AE31E7C"/>
    <w:rsid w:val="1B095C99"/>
    <w:rsid w:val="1B122762"/>
    <w:rsid w:val="1B2349D2"/>
    <w:rsid w:val="1B244243"/>
    <w:rsid w:val="1B340C21"/>
    <w:rsid w:val="1B3B240D"/>
    <w:rsid w:val="1B404962"/>
    <w:rsid w:val="1B4D19EC"/>
    <w:rsid w:val="1B5C1C2F"/>
    <w:rsid w:val="1B60171F"/>
    <w:rsid w:val="1B7C704E"/>
    <w:rsid w:val="1B86158A"/>
    <w:rsid w:val="1B8B6070"/>
    <w:rsid w:val="1B9B4505"/>
    <w:rsid w:val="1BAA299A"/>
    <w:rsid w:val="1BAD248A"/>
    <w:rsid w:val="1BBA43FE"/>
    <w:rsid w:val="1BCF2401"/>
    <w:rsid w:val="1BDE7B7E"/>
    <w:rsid w:val="1BEC6B0F"/>
    <w:rsid w:val="1BEF4851"/>
    <w:rsid w:val="1BF400B9"/>
    <w:rsid w:val="1BF87D6F"/>
    <w:rsid w:val="1C055E22"/>
    <w:rsid w:val="1C1358B7"/>
    <w:rsid w:val="1C2A295D"/>
    <w:rsid w:val="1C2E6A49"/>
    <w:rsid w:val="1C2F5159"/>
    <w:rsid w:val="1C301F72"/>
    <w:rsid w:val="1C3109C5"/>
    <w:rsid w:val="1C314E69"/>
    <w:rsid w:val="1C3B6EE0"/>
    <w:rsid w:val="1C511068"/>
    <w:rsid w:val="1C5D5C5E"/>
    <w:rsid w:val="1C6963B1"/>
    <w:rsid w:val="1C6F7740"/>
    <w:rsid w:val="1C715266"/>
    <w:rsid w:val="1C827473"/>
    <w:rsid w:val="1C8A6328"/>
    <w:rsid w:val="1C9378D2"/>
    <w:rsid w:val="1C9D30EF"/>
    <w:rsid w:val="1CB6536F"/>
    <w:rsid w:val="1CC57360"/>
    <w:rsid w:val="1CCD0490"/>
    <w:rsid w:val="1CD001DE"/>
    <w:rsid w:val="1CD53267"/>
    <w:rsid w:val="1CDD0B4D"/>
    <w:rsid w:val="1CF564F9"/>
    <w:rsid w:val="1CF57C45"/>
    <w:rsid w:val="1CF91D0A"/>
    <w:rsid w:val="1D047E88"/>
    <w:rsid w:val="1D100F23"/>
    <w:rsid w:val="1D1D4875"/>
    <w:rsid w:val="1D214EDE"/>
    <w:rsid w:val="1D37200B"/>
    <w:rsid w:val="1D430F6E"/>
    <w:rsid w:val="1D4D7A81"/>
    <w:rsid w:val="1D5030CD"/>
    <w:rsid w:val="1D525097"/>
    <w:rsid w:val="1D56709A"/>
    <w:rsid w:val="1D666D95"/>
    <w:rsid w:val="1D7C3EC2"/>
    <w:rsid w:val="1D813BCE"/>
    <w:rsid w:val="1D8D41A7"/>
    <w:rsid w:val="1D994A74"/>
    <w:rsid w:val="1D9A71E0"/>
    <w:rsid w:val="1D9E208B"/>
    <w:rsid w:val="1DA5166B"/>
    <w:rsid w:val="1DBB7FE9"/>
    <w:rsid w:val="1DC2017A"/>
    <w:rsid w:val="1DC755CC"/>
    <w:rsid w:val="1DCE421B"/>
    <w:rsid w:val="1DD737EE"/>
    <w:rsid w:val="1DE13F29"/>
    <w:rsid w:val="1E0F2F88"/>
    <w:rsid w:val="1E122A78"/>
    <w:rsid w:val="1E276524"/>
    <w:rsid w:val="1E312DB1"/>
    <w:rsid w:val="1E3336C6"/>
    <w:rsid w:val="1E3429EF"/>
    <w:rsid w:val="1E3A4205"/>
    <w:rsid w:val="1E3B1FCF"/>
    <w:rsid w:val="1E5C0E5D"/>
    <w:rsid w:val="1E5E7A6C"/>
    <w:rsid w:val="1E62755C"/>
    <w:rsid w:val="1E6908EA"/>
    <w:rsid w:val="1E6B1B69"/>
    <w:rsid w:val="1E6E5F01"/>
    <w:rsid w:val="1E764DB5"/>
    <w:rsid w:val="1E786D7F"/>
    <w:rsid w:val="1E7F010E"/>
    <w:rsid w:val="1E9A6CF6"/>
    <w:rsid w:val="1EA47B74"/>
    <w:rsid w:val="1EB853CE"/>
    <w:rsid w:val="1EBD39EB"/>
    <w:rsid w:val="1EC11B21"/>
    <w:rsid w:val="1EC56ACD"/>
    <w:rsid w:val="1ECB3C7A"/>
    <w:rsid w:val="1EDD3086"/>
    <w:rsid w:val="1EF36406"/>
    <w:rsid w:val="1EF80669"/>
    <w:rsid w:val="1EF8450A"/>
    <w:rsid w:val="1EFE2908"/>
    <w:rsid w:val="1F0B4ACE"/>
    <w:rsid w:val="1F0E01A6"/>
    <w:rsid w:val="1F13481E"/>
    <w:rsid w:val="1F2760B0"/>
    <w:rsid w:val="1F2F54C1"/>
    <w:rsid w:val="1F3C0A74"/>
    <w:rsid w:val="1F46066B"/>
    <w:rsid w:val="1F4D55DB"/>
    <w:rsid w:val="1F4E188E"/>
    <w:rsid w:val="1F506CFF"/>
    <w:rsid w:val="1F59542C"/>
    <w:rsid w:val="1F5A46D7"/>
    <w:rsid w:val="1F5C21FD"/>
    <w:rsid w:val="1F66307C"/>
    <w:rsid w:val="1F66781B"/>
    <w:rsid w:val="1F680BA2"/>
    <w:rsid w:val="1F6A2B6C"/>
    <w:rsid w:val="1F7A2683"/>
    <w:rsid w:val="1F8C28BE"/>
    <w:rsid w:val="1FA92F69"/>
    <w:rsid w:val="1FB97650"/>
    <w:rsid w:val="1FBC2C9C"/>
    <w:rsid w:val="1FED10A7"/>
    <w:rsid w:val="1FFC578E"/>
    <w:rsid w:val="1FFF68FF"/>
    <w:rsid w:val="2003323B"/>
    <w:rsid w:val="200860AF"/>
    <w:rsid w:val="200F7270"/>
    <w:rsid w:val="2010196E"/>
    <w:rsid w:val="20196340"/>
    <w:rsid w:val="203142F4"/>
    <w:rsid w:val="203C0EE2"/>
    <w:rsid w:val="20466285"/>
    <w:rsid w:val="204C2272"/>
    <w:rsid w:val="20530A28"/>
    <w:rsid w:val="205B4263"/>
    <w:rsid w:val="205E3437"/>
    <w:rsid w:val="206155F1"/>
    <w:rsid w:val="20831A0C"/>
    <w:rsid w:val="2085038F"/>
    <w:rsid w:val="20880DD0"/>
    <w:rsid w:val="20B04293"/>
    <w:rsid w:val="20D14525"/>
    <w:rsid w:val="20E97AC1"/>
    <w:rsid w:val="20EC135F"/>
    <w:rsid w:val="20F408E0"/>
    <w:rsid w:val="210112AE"/>
    <w:rsid w:val="210E5779"/>
    <w:rsid w:val="21115269"/>
    <w:rsid w:val="21170674"/>
    <w:rsid w:val="21207D2E"/>
    <w:rsid w:val="214178FD"/>
    <w:rsid w:val="21584C46"/>
    <w:rsid w:val="21674E89"/>
    <w:rsid w:val="217942C3"/>
    <w:rsid w:val="21822B7A"/>
    <w:rsid w:val="21867A05"/>
    <w:rsid w:val="21894E00"/>
    <w:rsid w:val="218C669E"/>
    <w:rsid w:val="219150B2"/>
    <w:rsid w:val="21935C7E"/>
    <w:rsid w:val="2197751D"/>
    <w:rsid w:val="21986530"/>
    <w:rsid w:val="219A0DBB"/>
    <w:rsid w:val="21A44AD3"/>
    <w:rsid w:val="21BA3216"/>
    <w:rsid w:val="21CB1FFB"/>
    <w:rsid w:val="22123047"/>
    <w:rsid w:val="22130488"/>
    <w:rsid w:val="22177A9F"/>
    <w:rsid w:val="222F59A7"/>
    <w:rsid w:val="223B0C36"/>
    <w:rsid w:val="22477195"/>
    <w:rsid w:val="224C31F1"/>
    <w:rsid w:val="2250591D"/>
    <w:rsid w:val="225E628C"/>
    <w:rsid w:val="226C6BFB"/>
    <w:rsid w:val="22794E74"/>
    <w:rsid w:val="22853819"/>
    <w:rsid w:val="228D26CE"/>
    <w:rsid w:val="22A85759"/>
    <w:rsid w:val="22B27B49"/>
    <w:rsid w:val="22C560ED"/>
    <w:rsid w:val="22E20C6B"/>
    <w:rsid w:val="22E51AE4"/>
    <w:rsid w:val="22ED4E13"/>
    <w:rsid w:val="22F32E79"/>
    <w:rsid w:val="231128A5"/>
    <w:rsid w:val="231D6147"/>
    <w:rsid w:val="23333275"/>
    <w:rsid w:val="233C3173"/>
    <w:rsid w:val="234E6301"/>
    <w:rsid w:val="23623B5A"/>
    <w:rsid w:val="23694EE9"/>
    <w:rsid w:val="23696C97"/>
    <w:rsid w:val="237044C9"/>
    <w:rsid w:val="23871813"/>
    <w:rsid w:val="23902475"/>
    <w:rsid w:val="23A221A9"/>
    <w:rsid w:val="23AD1279"/>
    <w:rsid w:val="23CC2948"/>
    <w:rsid w:val="23D74548"/>
    <w:rsid w:val="23D762F6"/>
    <w:rsid w:val="240A6422"/>
    <w:rsid w:val="2432177F"/>
    <w:rsid w:val="2432352D"/>
    <w:rsid w:val="2439646A"/>
    <w:rsid w:val="243E330B"/>
    <w:rsid w:val="24422C3A"/>
    <w:rsid w:val="244A13AB"/>
    <w:rsid w:val="245416F5"/>
    <w:rsid w:val="24561911"/>
    <w:rsid w:val="24661428"/>
    <w:rsid w:val="246D0A09"/>
    <w:rsid w:val="24724271"/>
    <w:rsid w:val="24765B0F"/>
    <w:rsid w:val="247753E3"/>
    <w:rsid w:val="24801C84"/>
    <w:rsid w:val="248F3D60"/>
    <w:rsid w:val="249D51E5"/>
    <w:rsid w:val="24BB1774"/>
    <w:rsid w:val="24C50845"/>
    <w:rsid w:val="24C85C3F"/>
    <w:rsid w:val="24CF0530"/>
    <w:rsid w:val="24EC1549"/>
    <w:rsid w:val="24F17F58"/>
    <w:rsid w:val="253B0B07"/>
    <w:rsid w:val="253B28B5"/>
    <w:rsid w:val="25512086"/>
    <w:rsid w:val="255B2F57"/>
    <w:rsid w:val="2564005E"/>
    <w:rsid w:val="25714529"/>
    <w:rsid w:val="2572277A"/>
    <w:rsid w:val="258129BE"/>
    <w:rsid w:val="25835256"/>
    <w:rsid w:val="25891872"/>
    <w:rsid w:val="25910727"/>
    <w:rsid w:val="259E127D"/>
    <w:rsid w:val="259F2E44"/>
    <w:rsid w:val="25A35FA5"/>
    <w:rsid w:val="25B508B9"/>
    <w:rsid w:val="25BC1C48"/>
    <w:rsid w:val="25DD571A"/>
    <w:rsid w:val="25EB6089"/>
    <w:rsid w:val="25F62022"/>
    <w:rsid w:val="25F671DC"/>
    <w:rsid w:val="25FA62CC"/>
    <w:rsid w:val="260929B3"/>
    <w:rsid w:val="261A3EE1"/>
    <w:rsid w:val="264439EB"/>
    <w:rsid w:val="26476CD5"/>
    <w:rsid w:val="264A1001"/>
    <w:rsid w:val="264D6D44"/>
    <w:rsid w:val="2653066B"/>
    <w:rsid w:val="268B33C8"/>
    <w:rsid w:val="26914E82"/>
    <w:rsid w:val="269B7AAF"/>
    <w:rsid w:val="26A12BEB"/>
    <w:rsid w:val="26AD1590"/>
    <w:rsid w:val="26BA1575"/>
    <w:rsid w:val="26C358C3"/>
    <w:rsid w:val="26D6250A"/>
    <w:rsid w:val="26F87F8E"/>
    <w:rsid w:val="26FE1DEC"/>
    <w:rsid w:val="270A5869"/>
    <w:rsid w:val="2712379B"/>
    <w:rsid w:val="272C379E"/>
    <w:rsid w:val="27337CE7"/>
    <w:rsid w:val="273D0B66"/>
    <w:rsid w:val="273D765A"/>
    <w:rsid w:val="274719E5"/>
    <w:rsid w:val="275E288B"/>
    <w:rsid w:val="27653C19"/>
    <w:rsid w:val="276C71ED"/>
    <w:rsid w:val="27764E87"/>
    <w:rsid w:val="277D71B5"/>
    <w:rsid w:val="278A3680"/>
    <w:rsid w:val="279D4F06"/>
    <w:rsid w:val="27AC1848"/>
    <w:rsid w:val="27B2542E"/>
    <w:rsid w:val="27B84691"/>
    <w:rsid w:val="27BF157B"/>
    <w:rsid w:val="28361E6C"/>
    <w:rsid w:val="283A32F8"/>
    <w:rsid w:val="283C2BCC"/>
    <w:rsid w:val="28441A80"/>
    <w:rsid w:val="28463A4A"/>
    <w:rsid w:val="284B3726"/>
    <w:rsid w:val="28665E9B"/>
    <w:rsid w:val="286839C1"/>
    <w:rsid w:val="28924EE2"/>
    <w:rsid w:val="28D56B7C"/>
    <w:rsid w:val="28DB23E5"/>
    <w:rsid w:val="28EF5E90"/>
    <w:rsid w:val="28F17E5A"/>
    <w:rsid w:val="28F90ABD"/>
    <w:rsid w:val="28FB7594"/>
    <w:rsid w:val="29003BF9"/>
    <w:rsid w:val="290336EA"/>
    <w:rsid w:val="290625DE"/>
    <w:rsid w:val="29080D00"/>
    <w:rsid w:val="291A69F6"/>
    <w:rsid w:val="292D1F55"/>
    <w:rsid w:val="29387837"/>
    <w:rsid w:val="29477A7A"/>
    <w:rsid w:val="29534671"/>
    <w:rsid w:val="29656152"/>
    <w:rsid w:val="296819D6"/>
    <w:rsid w:val="296B6803"/>
    <w:rsid w:val="296D5007"/>
    <w:rsid w:val="297A7E50"/>
    <w:rsid w:val="297C17AB"/>
    <w:rsid w:val="298011DE"/>
    <w:rsid w:val="29852351"/>
    <w:rsid w:val="29916F47"/>
    <w:rsid w:val="299B172F"/>
    <w:rsid w:val="299C2202"/>
    <w:rsid w:val="29A177CC"/>
    <w:rsid w:val="29B82726"/>
    <w:rsid w:val="29C33744"/>
    <w:rsid w:val="29E277A3"/>
    <w:rsid w:val="29E96D83"/>
    <w:rsid w:val="29EB2D14"/>
    <w:rsid w:val="29FA4AED"/>
    <w:rsid w:val="29FD7721"/>
    <w:rsid w:val="2A111DBB"/>
    <w:rsid w:val="2A225DF1"/>
    <w:rsid w:val="2A53244F"/>
    <w:rsid w:val="2A58320D"/>
    <w:rsid w:val="2A636B36"/>
    <w:rsid w:val="2A785209"/>
    <w:rsid w:val="2A7C19A5"/>
    <w:rsid w:val="2A7D13C9"/>
    <w:rsid w:val="2A88034A"/>
    <w:rsid w:val="2AA1765E"/>
    <w:rsid w:val="2AAC0C0E"/>
    <w:rsid w:val="2AD03A9F"/>
    <w:rsid w:val="2AD43590"/>
    <w:rsid w:val="2AD76BDC"/>
    <w:rsid w:val="2AD92954"/>
    <w:rsid w:val="2AE123E8"/>
    <w:rsid w:val="2AEC7016"/>
    <w:rsid w:val="2AF20181"/>
    <w:rsid w:val="2AF776B2"/>
    <w:rsid w:val="2AFE685E"/>
    <w:rsid w:val="2B013C59"/>
    <w:rsid w:val="2B1B2F6C"/>
    <w:rsid w:val="2B29038B"/>
    <w:rsid w:val="2B37459B"/>
    <w:rsid w:val="2B391645"/>
    <w:rsid w:val="2B3D7EF2"/>
    <w:rsid w:val="2B54022C"/>
    <w:rsid w:val="2B6D12EE"/>
    <w:rsid w:val="2B6F6391"/>
    <w:rsid w:val="2B774262"/>
    <w:rsid w:val="2B7E174D"/>
    <w:rsid w:val="2B7E3983"/>
    <w:rsid w:val="2B966A97"/>
    <w:rsid w:val="2BB313F7"/>
    <w:rsid w:val="2BBF160E"/>
    <w:rsid w:val="2BC518AD"/>
    <w:rsid w:val="2BDA2E28"/>
    <w:rsid w:val="2C02412C"/>
    <w:rsid w:val="2C032748"/>
    <w:rsid w:val="2C09185D"/>
    <w:rsid w:val="2C1C5A4D"/>
    <w:rsid w:val="2C2422F5"/>
    <w:rsid w:val="2C35005E"/>
    <w:rsid w:val="2C351E0C"/>
    <w:rsid w:val="2C381083"/>
    <w:rsid w:val="2C4612D5"/>
    <w:rsid w:val="2C4F74C9"/>
    <w:rsid w:val="2C5D5807"/>
    <w:rsid w:val="2C6D5A4A"/>
    <w:rsid w:val="2C78619D"/>
    <w:rsid w:val="2CB5119F"/>
    <w:rsid w:val="2CD258AD"/>
    <w:rsid w:val="2CDE24A4"/>
    <w:rsid w:val="2CDF446E"/>
    <w:rsid w:val="2CFE66A2"/>
    <w:rsid w:val="2D031F0A"/>
    <w:rsid w:val="2D045C82"/>
    <w:rsid w:val="2D197980"/>
    <w:rsid w:val="2D811081"/>
    <w:rsid w:val="2D887787"/>
    <w:rsid w:val="2D9E60D7"/>
    <w:rsid w:val="2D9F1707"/>
    <w:rsid w:val="2DAA22C4"/>
    <w:rsid w:val="2DBC73B3"/>
    <w:rsid w:val="2DC237AF"/>
    <w:rsid w:val="2DF310F7"/>
    <w:rsid w:val="2DF80DBC"/>
    <w:rsid w:val="2E0028ED"/>
    <w:rsid w:val="2E266D45"/>
    <w:rsid w:val="2E2760CC"/>
    <w:rsid w:val="2E291E44"/>
    <w:rsid w:val="2E2B2D7C"/>
    <w:rsid w:val="2E304F81"/>
    <w:rsid w:val="2E3A195C"/>
    <w:rsid w:val="2E3D3C0A"/>
    <w:rsid w:val="2E4C3B6A"/>
    <w:rsid w:val="2E5207C1"/>
    <w:rsid w:val="2E6C3ADF"/>
    <w:rsid w:val="2E6E5AA9"/>
    <w:rsid w:val="2E7E540D"/>
    <w:rsid w:val="2E90020C"/>
    <w:rsid w:val="2E9C7DAC"/>
    <w:rsid w:val="2ECF1968"/>
    <w:rsid w:val="2ED97CB4"/>
    <w:rsid w:val="2EDB63A3"/>
    <w:rsid w:val="2EE31FF3"/>
    <w:rsid w:val="2F0401BB"/>
    <w:rsid w:val="2F041F69"/>
    <w:rsid w:val="2F1C5505"/>
    <w:rsid w:val="2F1D2EBA"/>
    <w:rsid w:val="2F25085E"/>
    <w:rsid w:val="2F305458"/>
    <w:rsid w:val="2F4F58DB"/>
    <w:rsid w:val="2F55425D"/>
    <w:rsid w:val="2F5750B7"/>
    <w:rsid w:val="2F5E7DFB"/>
    <w:rsid w:val="2F6446E6"/>
    <w:rsid w:val="2F6B1FE9"/>
    <w:rsid w:val="2F6F3887"/>
    <w:rsid w:val="2F740E9D"/>
    <w:rsid w:val="2F7B4FA2"/>
    <w:rsid w:val="2F7B66D0"/>
    <w:rsid w:val="2F7C064C"/>
    <w:rsid w:val="2F7E76B2"/>
    <w:rsid w:val="2F884949"/>
    <w:rsid w:val="2FA06136"/>
    <w:rsid w:val="2FA63021"/>
    <w:rsid w:val="2FA8323D"/>
    <w:rsid w:val="2FA84FEB"/>
    <w:rsid w:val="2FAA48BF"/>
    <w:rsid w:val="2FB90FA6"/>
    <w:rsid w:val="2FC04E57"/>
    <w:rsid w:val="2FC1006F"/>
    <w:rsid w:val="2FC242FE"/>
    <w:rsid w:val="2FC8743B"/>
    <w:rsid w:val="2FCF2577"/>
    <w:rsid w:val="2FD2037E"/>
    <w:rsid w:val="2FD858D0"/>
    <w:rsid w:val="2FDD1384"/>
    <w:rsid w:val="2FE05D46"/>
    <w:rsid w:val="2FE222AB"/>
    <w:rsid w:val="2FE9188B"/>
    <w:rsid w:val="303F594F"/>
    <w:rsid w:val="305B205D"/>
    <w:rsid w:val="3071362F"/>
    <w:rsid w:val="307B64EC"/>
    <w:rsid w:val="308218EA"/>
    <w:rsid w:val="308E5F8F"/>
    <w:rsid w:val="30A6152A"/>
    <w:rsid w:val="30BA659C"/>
    <w:rsid w:val="30C14010"/>
    <w:rsid w:val="30F229C1"/>
    <w:rsid w:val="30F32296"/>
    <w:rsid w:val="310A6E13"/>
    <w:rsid w:val="311169BA"/>
    <w:rsid w:val="31175F84"/>
    <w:rsid w:val="312924E0"/>
    <w:rsid w:val="312A215B"/>
    <w:rsid w:val="314B2BD6"/>
    <w:rsid w:val="31520297"/>
    <w:rsid w:val="31523460"/>
    <w:rsid w:val="315A0567"/>
    <w:rsid w:val="31644F41"/>
    <w:rsid w:val="316912A6"/>
    <w:rsid w:val="31843ACD"/>
    <w:rsid w:val="319A5B50"/>
    <w:rsid w:val="31A45908"/>
    <w:rsid w:val="31C003CA"/>
    <w:rsid w:val="31CD6F8B"/>
    <w:rsid w:val="31D420C7"/>
    <w:rsid w:val="31DE673B"/>
    <w:rsid w:val="31EB11BF"/>
    <w:rsid w:val="31F369F1"/>
    <w:rsid w:val="31F462C5"/>
    <w:rsid w:val="31F64B2B"/>
    <w:rsid w:val="3200110E"/>
    <w:rsid w:val="32222E32"/>
    <w:rsid w:val="322347B3"/>
    <w:rsid w:val="322841C1"/>
    <w:rsid w:val="32384404"/>
    <w:rsid w:val="32426765"/>
    <w:rsid w:val="324803BF"/>
    <w:rsid w:val="32584AA6"/>
    <w:rsid w:val="3273368E"/>
    <w:rsid w:val="328C4750"/>
    <w:rsid w:val="32957AA8"/>
    <w:rsid w:val="329A1673"/>
    <w:rsid w:val="32A2106D"/>
    <w:rsid w:val="32AF043E"/>
    <w:rsid w:val="32B141B6"/>
    <w:rsid w:val="32BA306B"/>
    <w:rsid w:val="32C75788"/>
    <w:rsid w:val="32CB0035"/>
    <w:rsid w:val="32FA790B"/>
    <w:rsid w:val="33004F00"/>
    <w:rsid w:val="3305467B"/>
    <w:rsid w:val="331F7372"/>
    <w:rsid w:val="334A1673"/>
    <w:rsid w:val="334A3AF7"/>
    <w:rsid w:val="334B0167"/>
    <w:rsid w:val="336254B1"/>
    <w:rsid w:val="33631702"/>
    <w:rsid w:val="33685BB3"/>
    <w:rsid w:val="336A2CE3"/>
    <w:rsid w:val="337025E6"/>
    <w:rsid w:val="33727DEA"/>
    <w:rsid w:val="33765299"/>
    <w:rsid w:val="33784CD4"/>
    <w:rsid w:val="33AD7074"/>
    <w:rsid w:val="33BD597B"/>
    <w:rsid w:val="33E12879"/>
    <w:rsid w:val="33F67105"/>
    <w:rsid w:val="34000F51"/>
    <w:rsid w:val="34076784"/>
    <w:rsid w:val="340C3D9A"/>
    <w:rsid w:val="340D7B12"/>
    <w:rsid w:val="34232E92"/>
    <w:rsid w:val="34321327"/>
    <w:rsid w:val="3434509F"/>
    <w:rsid w:val="34354802"/>
    <w:rsid w:val="34386355"/>
    <w:rsid w:val="343B642D"/>
    <w:rsid w:val="3442156A"/>
    <w:rsid w:val="345F56FB"/>
    <w:rsid w:val="34647EEB"/>
    <w:rsid w:val="34735BC7"/>
    <w:rsid w:val="347A1330"/>
    <w:rsid w:val="3482187C"/>
    <w:rsid w:val="348778C5"/>
    <w:rsid w:val="348A1163"/>
    <w:rsid w:val="349B3370"/>
    <w:rsid w:val="349E2664"/>
    <w:rsid w:val="34A43FD3"/>
    <w:rsid w:val="34A5249B"/>
    <w:rsid w:val="34BD4BD3"/>
    <w:rsid w:val="34DE1BBE"/>
    <w:rsid w:val="34EA39B0"/>
    <w:rsid w:val="34EF0FC6"/>
    <w:rsid w:val="34F211E2"/>
    <w:rsid w:val="34FC44E6"/>
    <w:rsid w:val="35076310"/>
    <w:rsid w:val="351153E0"/>
    <w:rsid w:val="352B0250"/>
    <w:rsid w:val="35537FAE"/>
    <w:rsid w:val="356063A9"/>
    <w:rsid w:val="356F2FC9"/>
    <w:rsid w:val="357065AB"/>
    <w:rsid w:val="35774BF2"/>
    <w:rsid w:val="359560D5"/>
    <w:rsid w:val="35A910DA"/>
    <w:rsid w:val="35AB75E3"/>
    <w:rsid w:val="35AF70D3"/>
    <w:rsid w:val="35B00755"/>
    <w:rsid w:val="35DE52C2"/>
    <w:rsid w:val="35EF74CF"/>
    <w:rsid w:val="35FF348B"/>
    <w:rsid w:val="36034D29"/>
    <w:rsid w:val="361909F0"/>
    <w:rsid w:val="36211653"/>
    <w:rsid w:val="3628478F"/>
    <w:rsid w:val="362A0508"/>
    <w:rsid w:val="36301896"/>
    <w:rsid w:val="36315D3A"/>
    <w:rsid w:val="36407D2B"/>
    <w:rsid w:val="36414693"/>
    <w:rsid w:val="36421C6A"/>
    <w:rsid w:val="3652180C"/>
    <w:rsid w:val="36585265"/>
    <w:rsid w:val="36657792"/>
    <w:rsid w:val="366C6D72"/>
    <w:rsid w:val="36714388"/>
    <w:rsid w:val="36783969"/>
    <w:rsid w:val="368B5940"/>
    <w:rsid w:val="369901FE"/>
    <w:rsid w:val="36A74218"/>
    <w:rsid w:val="36B462FA"/>
    <w:rsid w:val="36E678F9"/>
    <w:rsid w:val="36F6663C"/>
    <w:rsid w:val="36F80606"/>
    <w:rsid w:val="36FD3E6E"/>
    <w:rsid w:val="37034980"/>
    <w:rsid w:val="370831E2"/>
    <w:rsid w:val="371D3FAF"/>
    <w:rsid w:val="37272B60"/>
    <w:rsid w:val="375C6DE7"/>
    <w:rsid w:val="37695060"/>
    <w:rsid w:val="376E2676"/>
    <w:rsid w:val="37734130"/>
    <w:rsid w:val="37751C56"/>
    <w:rsid w:val="378D6FA0"/>
    <w:rsid w:val="37A75B88"/>
    <w:rsid w:val="37D921E5"/>
    <w:rsid w:val="37EC7A29"/>
    <w:rsid w:val="37F039D3"/>
    <w:rsid w:val="37F94635"/>
    <w:rsid w:val="38123949"/>
    <w:rsid w:val="38163439"/>
    <w:rsid w:val="381A624A"/>
    <w:rsid w:val="381B2E02"/>
    <w:rsid w:val="38294F82"/>
    <w:rsid w:val="382D7EFD"/>
    <w:rsid w:val="382F44FB"/>
    <w:rsid w:val="38312021"/>
    <w:rsid w:val="383733B0"/>
    <w:rsid w:val="383C4522"/>
    <w:rsid w:val="38412005"/>
    <w:rsid w:val="384818B0"/>
    <w:rsid w:val="3852235B"/>
    <w:rsid w:val="38543F62"/>
    <w:rsid w:val="386046B4"/>
    <w:rsid w:val="38606463"/>
    <w:rsid w:val="38612443"/>
    <w:rsid w:val="38793273"/>
    <w:rsid w:val="388A1731"/>
    <w:rsid w:val="38912AC0"/>
    <w:rsid w:val="389834E9"/>
    <w:rsid w:val="389B4C19"/>
    <w:rsid w:val="38B61821"/>
    <w:rsid w:val="38D87F87"/>
    <w:rsid w:val="38E962DF"/>
    <w:rsid w:val="38F92EA0"/>
    <w:rsid w:val="38FB2C81"/>
    <w:rsid w:val="38FE5FF5"/>
    <w:rsid w:val="39007C46"/>
    <w:rsid w:val="39050DB8"/>
    <w:rsid w:val="39074B30"/>
    <w:rsid w:val="390908A8"/>
    <w:rsid w:val="390B0AC4"/>
    <w:rsid w:val="391A0D07"/>
    <w:rsid w:val="39203E44"/>
    <w:rsid w:val="392133B0"/>
    <w:rsid w:val="39225E0E"/>
    <w:rsid w:val="396C7089"/>
    <w:rsid w:val="397228F1"/>
    <w:rsid w:val="39736E5A"/>
    <w:rsid w:val="39785A2E"/>
    <w:rsid w:val="399C796E"/>
    <w:rsid w:val="39A405D1"/>
    <w:rsid w:val="39A75F28"/>
    <w:rsid w:val="39AB195F"/>
    <w:rsid w:val="39AE382C"/>
    <w:rsid w:val="39D569DC"/>
    <w:rsid w:val="39D80976"/>
    <w:rsid w:val="39E3734B"/>
    <w:rsid w:val="39E8733B"/>
    <w:rsid w:val="39ED01CA"/>
    <w:rsid w:val="39F945C1"/>
    <w:rsid w:val="3A002ECD"/>
    <w:rsid w:val="3A127C30"/>
    <w:rsid w:val="3A183E5C"/>
    <w:rsid w:val="3A296D28"/>
    <w:rsid w:val="3A2B484E"/>
    <w:rsid w:val="3A4D0C68"/>
    <w:rsid w:val="3A6164C2"/>
    <w:rsid w:val="3A6E2866"/>
    <w:rsid w:val="3A6F0BDF"/>
    <w:rsid w:val="3A704EFB"/>
    <w:rsid w:val="3A9E7716"/>
    <w:rsid w:val="3AA52A13"/>
    <w:rsid w:val="3AB61099"/>
    <w:rsid w:val="3AB63C5C"/>
    <w:rsid w:val="3AC21333"/>
    <w:rsid w:val="3AC30B19"/>
    <w:rsid w:val="3AC64B87"/>
    <w:rsid w:val="3AD177DE"/>
    <w:rsid w:val="3AD62A0C"/>
    <w:rsid w:val="3ADD52CD"/>
    <w:rsid w:val="3B206B1B"/>
    <w:rsid w:val="3B244F08"/>
    <w:rsid w:val="3B345984"/>
    <w:rsid w:val="3B3D2A8B"/>
    <w:rsid w:val="3B5322AF"/>
    <w:rsid w:val="3B583126"/>
    <w:rsid w:val="3B7010B2"/>
    <w:rsid w:val="3B9D177C"/>
    <w:rsid w:val="3BAE1BDB"/>
    <w:rsid w:val="3BB07D95"/>
    <w:rsid w:val="3BC211E2"/>
    <w:rsid w:val="3BC44F5A"/>
    <w:rsid w:val="3BC96A15"/>
    <w:rsid w:val="3BC96E07"/>
    <w:rsid w:val="3BD64F66"/>
    <w:rsid w:val="3BE74400"/>
    <w:rsid w:val="3C172B5B"/>
    <w:rsid w:val="3C20265B"/>
    <w:rsid w:val="3C221C81"/>
    <w:rsid w:val="3C2E6878"/>
    <w:rsid w:val="3C326368"/>
    <w:rsid w:val="3C5067EE"/>
    <w:rsid w:val="3C844287"/>
    <w:rsid w:val="3C8C1F1C"/>
    <w:rsid w:val="3C8E1947"/>
    <w:rsid w:val="3C974E98"/>
    <w:rsid w:val="3CA8487C"/>
    <w:rsid w:val="3CAC611A"/>
    <w:rsid w:val="3CCA034E"/>
    <w:rsid w:val="3CD236A7"/>
    <w:rsid w:val="3CE412B1"/>
    <w:rsid w:val="3CE84C78"/>
    <w:rsid w:val="3CF26025"/>
    <w:rsid w:val="3D0F2AA3"/>
    <w:rsid w:val="3D274A9D"/>
    <w:rsid w:val="3D3A016E"/>
    <w:rsid w:val="3D460DA3"/>
    <w:rsid w:val="3D4C5E97"/>
    <w:rsid w:val="3D6A7D83"/>
    <w:rsid w:val="3D734E8A"/>
    <w:rsid w:val="3D74650C"/>
    <w:rsid w:val="3D7F55DD"/>
    <w:rsid w:val="3D833E03"/>
    <w:rsid w:val="3D8B21D4"/>
    <w:rsid w:val="3D8E75CE"/>
    <w:rsid w:val="3D94768D"/>
    <w:rsid w:val="3DA6700D"/>
    <w:rsid w:val="3DA768E2"/>
    <w:rsid w:val="3DAE000B"/>
    <w:rsid w:val="3DBF00CF"/>
    <w:rsid w:val="3DC2371B"/>
    <w:rsid w:val="3DD5344F"/>
    <w:rsid w:val="3DDA6CB7"/>
    <w:rsid w:val="3DEE4511"/>
    <w:rsid w:val="3DEE6FDA"/>
    <w:rsid w:val="3DF43705"/>
    <w:rsid w:val="3DF57931"/>
    <w:rsid w:val="3E03620E"/>
    <w:rsid w:val="3E0B4275"/>
    <w:rsid w:val="3E0B50C2"/>
    <w:rsid w:val="3E0E1DF6"/>
    <w:rsid w:val="3E204BB6"/>
    <w:rsid w:val="3E2241BA"/>
    <w:rsid w:val="3E225171"/>
    <w:rsid w:val="3E2C334F"/>
    <w:rsid w:val="3E472F6C"/>
    <w:rsid w:val="3E4B14BE"/>
    <w:rsid w:val="3E4B3711"/>
    <w:rsid w:val="3E53115E"/>
    <w:rsid w:val="3E546A69"/>
    <w:rsid w:val="3E67734B"/>
    <w:rsid w:val="3E6D18D9"/>
    <w:rsid w:val="3E740EBA"/>
    <w:rsid w:val="3E7E5894"/>
    <w:rsid w:val="3E883D6C"/>
    <w:rsid w:val="3E886713"/>
    <w:rsid w:val="3E990CFA"/>
    <w:rsid w:val="3EB2181B"/>
    <w:rsid w:val="3EBC460F"/>
    <w:rsid w:val="3ECA0ADA"/>
    <w:rsid w:val="3ECC79B9"/>
    <w:rsid w:val="3ECF7E9E"/>
    <w:rsid w:val="3ED42E2B"/>
    <w:rsid w:val="3EF5367D"/>
    <w:rsid w:val="3EFC5866"/>
    <w:rsid w:val="3F0110D6"/>
    <w:rsid w:val="3F033FEC"/>
    <w:rsid w:val="3F116709"/>
    <w:rsid w:val="3F17731E"/>
    <w:rsid w:val="3F24318A"/>
    <w:rsid w:val="3F2B709E"/>
    <w:rsid w:val="3F3473CD"/>
    <w:rsid w:val="3F3917BB"/>
    <w:rsid w:val="3F6E5909"/>
    <w:rsid w:val="3F6F1681"/>
    <w:rsid w:val="3F724CCD"/>
    <w:rsid w:val="3F7B1DD4"/>
    <w:rsid w:val="3F7F52D0"/>
    <w:rsid w:val="3F80563C"/>
    <w:rsid w:val="3F8974D9"/>
    <w:rsid w:val="3F91108B"/>
    <w:rsid w:val="3F925A16"/>
    <w:rsid w:val="3FAC6431"/>
    <w:rsid w:val="3FBB0422"/>
    <w:rsid w:val="3FCC1489"/>
    <w:rsid w:val="3FE1257F"/>
    <w:rsid w:val="3FEF7DF3"/>
    <w:rsid w:val="3FF43934"/>
    <w:rsid w:val="400007BD"/>
    <w:rsid w:val="40073668"/>
    <w:rsid w:val="401B4C09"/>
    <w:rsid w:val="40273D0A"/>
    <w:rsid w:val="403411E4"/>
    <w:rsid w:val="40414DCB"/>
    <w:rsid w:val="404E573A"/>
    <w:rsid w:val="40532D51"/>
    <w:rsid w:val="40666A5A"/>
    <w:rsid w:val="407654D0"/>
    <w:rsid w:val="40824CA8"/>
    <w:rsid w:val="40923879"/>
    <w:rsid w:val="409969B6"/>
    <w:rsid w:val="40D73687"/>
    <w:rsid w:val="40DC2D46"/>
    <w:rsid w:val="40E23BE4"/>
    <w:rsid w:val="40E9225B"/>
    <w:rsid w:val="40EA5463"/>
    <w:rsid w:val="40FD1807"/>
    <w:rsid w:val="41105B1C"/>
    <w:rsid w:val="41147AEA"/>
    <w:rsid w:val="41377F7D"/>
    <w:rsid w:val="41410C9A"/>
    <w:rsid w:val="41637E13"/>
    <w:rsid w:val="41723D8B"/>
    <w:rsid w:val="4173016F"/>
    <w:rsid w:val="418C5F93"/>
    <w:rsid w:val="41994793"/>
    <w:rsid w:val="41A24E66"/>
    <w:rsid w:val="41AC44C7"/>
    <w:rsid w:val="41B617E9"/>
    <w:rsid w:val="41BD0482"/>
    <w:rsid w:val="41D35EF7"/>
    <w:rsid w:val="41DA54D8"/>
    <w:rsid w:val="41DE6506"/>
    <w:rsid w:val="41DF2AEE"/>
    <w:rsid w:val="41EA64FA"/>
    <w:rsid w:val="41F73F74"/>
    <w:rsid w:val="41FA16D6"/>
    <w:rsid w:val="42073DF3"/>
    <w:rsid w:val="422229DB"/>
    <w:rsid w:val="422314A4"/>
    <w:rsid w:val="422624CB"/>
    <w:rsid w:val="423544BC"/>
    <w:rsid w:val="428B46B3"/>
    <w:rsid w:val="42A31D6D"/>
    <w:rsid w:val="42A5730E"/>
    <w:rsid w:val="42A70AE7"/>
    <w:rsid w:val="42A939FD"/>
    <w:rsid w:val="42B62C93"/>
    <w:rsid w:val="42C10446"/>
    <w:rsid w:val="42CC46BB"/>
    <w:rsid w:val="42E67EAC"/>
    <w:rsid w:val="42ED63EC"/>
    <w:rsid w:val="42F04887"/>
    <w:rsid w:val="430420E0"/>
    <w:rsid w:val="430D1FC6"/>
    <w:rsid w:val="430F71C9"/>
    <w:rsid w:val="431467C7"/>
    <w:rsid w:val="43160594"/>
    <w:rsid w:val="431762B8"/>
    <w:rsid w:val="431B0B16"/>
    <w:rsid w:val="43291309"/>
    <w:rsid w:val="43302ED5"/>
    <w:rsid w:val="43604CF1"/>
    <w:rsid w:val="437234EE"/>
    <w:rsid w:val="43754D8C"/>
    <w:rsid w:val="437E2E26"/>
    <w:rsid w:val="43827BD5"/>
    <w:rsid w:val="438A05C7"/>
    <w:rsid w:val="438C1210"/>
    <w:rsid w:val="439116E1"/>
    <w:rsid w:val="43A37B4B"/>
    <w:rsid w:val="43A51B15"/>
    <w:rsid w:val="43B6162D"/>
    <w:rsid w:val="43C31F9B"/>
    <w:rsid w:val="43CD5224"/>
    <w:rsid w:val="43E546CD"/>
    <w:rsid w:val="440B209E"/>
    <w:rsid w:val="440C56F0"/>
    <w:rsid w:val="44112CF2"/>
    <w:rsid w:val="44142270"/>
    <w:rsid w:val="44150A49"/>
    <w:rsid w:val="44240C8C"/>
    <w:rsid w:val="442B3201"/>
    <w:rsid w:val="442C5D93"/>
    <w:rsid w:val="44366C11"/>
    <w:rsid w:val="443F7874"/>
    <w:rsid w:val="445826E4"/>
    <w:rsid w:val="44586B88"/>
    <w:rsid w:val="446B68BB"/>
    <w:rsid w:val="44753296"/>
    <w:rsid w:val="44804576"/>
    <w:rsid w:val="44A2436B"/>
    <w:rsid w:val="44AB4F09"/>
    <w:rsid w:val="44B07D93"/>
    <w:rsid w:val="44B32884"/>
    <w:rsid w:val="44D5342A"/>
    <w:rsid w:val="44D81A76"/>
    <w:rsid w:val="44E623E5"/>
    <w:rsid w:val="44FA19ED"/>
    <w:rsid w:val="44FA5F55"/>
    <w:rsid w:val="4506785B"/>
    <w:rsid w:val="451F76A5"/>
    <w:rsid w:val="45232CF2"/>
    <w:rsid w:val="45272CD2"/>
    <w:rsid w:val="453729B9"/>
    <w:rsid w:val="45404840"/>
    <w:rsid w:val="454669E0"/>
    <w:rsid w:val="456875A5"/>
    <w:rsid w:val="456C72B2"/>
    <w:rsid w:val="4575089E"/>
    <w:rsid w:val="45845EB1"/>
    <w:rsid w:val="458B0897"/>
    <w:rsid w:val="4597723C"/>
    <w:rsid w:val="45A71B75"/>
    <w:rsid w:val="45B0713D"/>
    <w:rsid w:val="45B1654F"/>
    <w:rsid w:val="45D352D1"/>
    <w:rsid w:val="45D71D2E"/>
    <w:rsid w:val="45DE4E6B"/>
    <w:rsid w:val="45F0744B"/>
    <w:rsid w:val="45FB77CB"/>
    <w:rsid w:val="460B72B5"/>
    <w:rsid w:val="46184820"/>
    <w:rsid w:val="461F4CBD"/>
    <w:rsid w:val="462E521F"/>
    <w:rsid w:val="46317690"/>
    <w:rsid w:val="464E45A8"/>
    <w:rsid w:val="46613E29"/>
    <w:rsid w:val="46623CEE"/>
    <w:rsid w:val="466B0DF4"/>
    <w:rsid w:val="467852BF"/>
    <w:rsid w:val="467856F9"/>
    <w:rsid w:val="468A344A"/>
    <w:rsid w:val="468B579C"/>
    <w:rsid w:val="46AE6F33"/>
    <w:rsid w:val="46C531FB"/>
    <w:rsid w:val="46C67DD9"/>
    <w:rsid w:val="46CC1167"/>
    <w:rsid w:val="46D149CF"/>
    <w:rsid w:val="46D369B8"/>
    <w:rsid w:val="46D87B0C"/>
    <w:rsid w:val="46DC1738"/>
    <w:rsid w:val="46DD3374"/>
    <w:rsid w:val="46E42955"/>
    <w:rsid w:val="46E82445"/>
    <w:rsid w:val="46F5318E"/>
    <w:rsid w:val="46FF153C"/>
    <w:rsid w:val="47305B9A"/>
    <w:rsid w:val="473236C0"/>
    <w:rsid w:val="4732546E"/>
    <w:rsid w:val="473854AE"/>
    <w:rsid w:val="475D6410"/>
    <w:rsid w:val="4773076D"/>
    <w:rsid w:val="479009B8"/>
    <w:rsid w:val="47971775"/>
    <w:rsid w:val="479D5FA9"/>
    <w:rsid w:val="479E48B1"/>
    <w:rsid w:val="47BA5463"/>
    <w:rsid w:val="47BB230D"/>
    <w:rsid w:val="47C22C96"/>
    <w:rsid w:val="47C47B51"/>
    <w:rsid w:val="47D604EF"/>
    <w:rsid w:val="47F40975"/>
    <w:rsid w:val="48142DC6"/>
    <w:rsid w:val="48212BE3"/>
    <w:rsid w:val="482374AD"/>
    <w:rsid w:val="483F42E6"/>
    <w:rsid w:val="48455675"/>
    <w:rsid w:val="48512926"/>
    <w:rsid w:val="4851401A"/>
    <w:rsid w:val="48541A79"/>
    <w:rsid w:val="48633239"/>
    <w:rsid w:val="4867383D"/>
    <w:rsid w:val="486E0977"/>
    <w:rsid w:val="48735D3E"/>
    <w:rsid w:val="48757D08"/>
    <w:rsid w:val="48782762"/>
    <w:rsid w:val="488F069E"/>
    <w:rsid w:val="48A203D1"/>
    <w:rsid w:val="48AD0E0E"/>
    <w:rsid w:val="48BE6355"/>
    <w:rsid w:val="48C04CFB"/>
    <w:rsid w:val="48CC36A0"/>
    <w:rsid w:val="48D543F3"/>
    <w:rsid w:val="48F549A5"/>
    <w:rsid w:val="48FB5D34"/>
    <w:rsid w:val="48FD7CFE"/>
    <w:rsid w:val="490D6F79"/>
    <w:rsid w:val="49276B29"/>
    <w:rsid w:val="492E7AC5"/>
    <w:rsid w:val="493279A7"/>
    <w:rsid w:val="4961203A"/>
    <w:rsid w:val="496B110B"/>
    <w:rsid w:val="49700770"/>
    <w:rsid w:val="49750012"/>
    <w:rsid w:val="49A379C2"/>
    <w:rsid w:val="49A63EF1"/>
    <w:rsid w:val="49AE2DA6"/>
    <w:rsid w:val="49BA174B"/>
    <w:rsid w:val="49BA35D5"/>
    <w:rsid w:val="49BE123B"/>
    <w:rsid w:val="49C56A6D"/>
    <w:rsid w:val="49C6610C"/>
    <w:rsid w:val="49CB3958"/>
    <w:rsid w:val="49E05655"/>
    <w:rsid w:val="49E50EBD"/>
    <w:rsid w:val="49E54331"/>
    <w:rsid w:val="49F96717"/>
    <w:rsid w:val="4A1672C9"/>
    <w:rsid w:val="4A175E73"/>
    <w:rsid w:val="4A1946C3"/>
    <w:rsid w:val="4A282B58"/>
    <w:rsid w:val="4A2C20E0"/>
    <w:rsid w:val="4A712751"/>
    <w:rsid w:val="4A765E78"/>
    <w:rsid w:val="4A791933"/>
    <w:rsid w:val="4A8E0D19"/>
    <w:rsid w:val="4A934476"/>
    <w:rsid w:val="4A9401EE"/>
    <w:rsid w:val="4AAB78B4"/>
    <w:rsid w:val="4AB4263E"/>
    <w:rsid w:val="4AC5484B"/>
    <w:rsid w:val="4AC62A9D"/>
    <w:rsid w:val="4ACF1226"/>
    <w:rsid w:val="4B0F0283"/>
    <w:rsid w:val="4B1650A7"/>
    <w:rsid w:val="4B215F25"/>
    <w:rsid w:val="4B35552D"/>
    <w:rsid w:val="4B3A2B43"/>
    <w:rsid w:val="4B427C4A"/>
    <w:rsid w:val="4B522B64"/>
    <w:rsid w:val="4B647BC0"/>
    <w:rsid w:val="4B696EE6"/>
    <w:rsid w:val="4B7342A7"/>
    <w:rsid w:val="4B83098E"/>
    <w:rsid w:val="4B9D6784"/>
    <w:rsid w:val="4BA709B1"/>
    <w:rsid w:val="4BB46D99"/>
    <w:rsid w:val="4BBF7C5C"/>
    <w:rsid w:val="4BC30D8B"/>
    <w:rsid w:val="4BD6734C"/>
    <w:rsid w:val="4BDA1FDE"/>
    <w:rsid w:val="4BDC1DB6"/>
    <w:rsid w:val="4BE31237"/>
    <w:rsid w:val="4BE64A79"/>
    <w:rsid w:val="4BF44D46"/>
    <w:rsid w:val="4C121D12"/>
    <w:rsid w:val="4C3B3017"/>
    <w:rsid w:val="4C423399"/>
    <w:rsid w:val="4C42560C"/>
    <w:rsid w:val="4C481290"/>
    <w:rsid w:val="4C542C20"/>
    <w:rsid w:val="4C583BC9"/>
    <w:rsid w:val="4C5916EF"/>
    <w:rsid w:val="4C59349D"/>
    <w:rsid w:val="4C5B5467"/>
    <w:rsid w:val="4C6E50DF"/>
    <w:rsid w:val="4C7142F0"/>
    <w:rsid w:val="4C723A27"/>
    <w:rsid w:val="4C72455F"/>
    <w:rsid w:val="4C760506"/>
    <w:rsid w:val="4C7622A1"/>
    <w:rsid w:val="4C7E73A7"/>
    <w:rsid w:val="4C8147A2"/>
    <w:rsid w:val="4C8A7AFA"/>
    <w:rsid w:val="4CB150B7"/>
    <w:rsid w:val="4CB42DC9"/>
    <w:rsid w:val="4CD46FC7"/>
    <w:rsid w:val="4CD60F91"/>
    <w:rsid w:val="4CDF1FC0"/>
    <w:rsid w:val="4CFD19F7"/>
    <w:rsid w:val="4D0258E3"/>
    <w:rsid w:val="4D0347ED"/>
    <w:rsid w:val="4D2E3A64"/>
    <w:rsid w:val="4D33279B"/>
    <w:rsid w:val="4D4203D5"/>
    <w:rsid w:val="4D693BB4"/>
    <w:rsid w:val="4D714816"/>
    <w:rsid w:val="4D761E2D"/>
    <w:rsid w:val="4D7772BC"/>
    <w:rsid w:val="4D7C38E7"/>
    <w:rsid w:val="4D87403A"/>
    <w:rsid w:val="4D8E7176"/>
    <w:rsid w:val="4D901140"/>
    <w:rsid w:val="4DA70238"/>
    <w:rsid w:val="4DBC3CE3"/>
    <w:rsid w:val="4DCA162F"/>
    <w:rsid w:val="4DE11BE3"/>
    <w:rsid w:val="4DE30639"/>
    <w:rsid w:val="4DE44FE8"/>
    <w:rsid w:val="4DF0398D"/>
    <w:rsid w:val="4E0F1D97"/>
    <w:rsid w:val="4E10433B"/>
    <w:rsid w:val="4E173610"/>
    <w:rsid w:val="4E1B0685"/>
    <w:rsid w:val="4E304C57"/>
    <w:rsid w:val="4E345F70"/>
    <w:rsid w:val="4E3B3B03"/>
    <w:rsid w:val="4E3F7F96"/>
    <w:rsid w:val="4E402B66"/>
    <w:rsid w:val="4E4461D7"/>
    <w:rsid w:val="4E4A4FCE"/>
    <w:rsid w:val="4E5008D0"/>
    <w:rsid w:val="4E50267E"/>
    <w:rsid w:val="4E616639"/>
    <w:rsid w:val="4E6A7577"/>
    <w:rsid w:val="4E703038"/>
    <w:rsid w:val="4E772300"/>
    <w:rsid w:val="4E791BD4"/>
    <w:rsid w:val="4E7C16C5"/>
    <w:rsid w:val="4E7E12A9"/>
    <w:rsid w:val="4E807407"/>
    <w:rsid w:val="4E833086"/>
    <w:rsid w:val="4E8A5B90"/>
    <w:rsid w:val="4E920EE8"/>
    <w:rsid w:val="4E976C7C"/>
    <w:rsid w:val="4EAC01FC"/>
    <w:rsid w:val="4EB64BD7"/>
    <w:rsid w:val="4EBB043F"/>
    <w:rsid w:val="4EBC7D13"/>
    <w:rsid w:val="4EE53914"/>
    <w:rsid w:val="4EE71234"/>
    <w:rsid w:val="4EE72909"/>
    <w:rsid w:val="4EFA0BE3"/>
    <w:rsid w:val="4EFB7527"/>
    <w:rsid w:val="4F226658"/>
    <w:rsid w:val="4F275AD4"/>
    <w:rsid w:val="4F31785F"/>
    <w:rsid w:val="4F394994"/>
    <w:rsid w:val="4F3B4609"/>
    <w:rsid w:val="4F430E3F"/>
    <w:rsid w:val="4F5B577E"/>
    <w:rsid w:val="4F602735"/>
    <w:rsid w:val="4F622668"/>
    <w:rsid w:val="4F6F7F81"/>
    <w:rsid w:val="4F787048"/>
    <w:rsid w:val="4F7C7D0C"/>
    <w:rsid w:val="4F8F7DF8"/>
    <w:rsid w:val="4FB33B52"/>
    <w:rsid w:val="4FB82BD0"/>
    <w:rsid w:val="4FB95338"/>
    <w:rsid w:val="4FC21589"/>
    <w:rsid w:val="4FC6709B"/>
    <w:rsid w:val="4FD23C92"/>
    <w:rsid w:val="4FD27D53"/>
    <w:rsid w:val="4FD86B92"/>
    <w:rsid w:val="4FF01AD4"/>
    <w:rsid w:val="4FF0751A"/>
    <w:rsid w:val="500C55DA"/>
    <w:rsid w:val="501778F7"/>
    <w:rsid w:val="501871CB"/>
    <w:rsid w:val="50254170"/>
    <w:rsid w:val="502D711A"/>
    <w:rsid w:val="50347903"/>
    <w:rsid w:val="503725FA"/>
    <w:rsid w:val="506040FC"/>
    <w:rsid w:val="5069681A"/>
    <w:rsid w:val="506E70FB"/>
    <w:rsid w:val="508A631B"/>
    <w:rsid w:val="50917530"/>
    <w:rsid w:val="50A3118B"/>
    <w:rsid w:val="50A656F4"/>
    <w:rsid w:val="50B909AE"/>
    <w:rsid w:val="50BA56EF"/>
    <w:rsid w:val="50E208CC"/>
    <w:rsid w:val="50EE42EE"/>
    <w:rsid w:val="50F32112"/>
    <w:rsid w:val="50F47C38"/>
    <w:rsid w:val="50F814D6"/>
    <w:rsid w:val="50F934A0"/>
    <w:rsid w:val="5107796B"/>
    <w:rsid w:val="511107EA"/>
    <w:rsid w:val="51114346"/>
    <w:rsid w:val="512419E6"/>
    <w:rsid w:val="512D4025"/>
    <w:rsid w:val="512D6CA6"/>
    <w:rsid w:val="5136659B"/>
    <w:rsid w:val="514F4E6E"/>
    <w:rsid w:val="51591306"/>
    <w:rsid w:val="51597A9B"/>
    <w:rsid w:val="516A7EFA"/>
    <w:rsid w:val="51786173"/>
    <w:rsid w:val="517A013D"/>
    <w:rsid w:val="51960CEF"/>
    <w:rsid w:val="51A01B92"/>
    <w:rsid w:val="51A27694"/>
    <w:rsid w:val="51A451BA"/>
    <w:rsid w:val="51A47E05"/>
    <w:rsid w:val="51A74CAA"/>
    <w:rsid w:val="51A76A58"/>
    <w:rsid w:val="51A91CFF"/>
    <w:rsid w:val="51AC28BD"/>
    <w:rsid w:val="51B331BD"/>
    <w:rsid w:val="51B80C66"/>
    <w:rsid w:val="51C21AAD"/>
    <w:rsid w:val="51D04201"/>
    <w:rsid w:val="51D04F5F"/>
    <w:rsid w:val="51D71D76"/>
    <w:rsid w:val="51DA6E2E"/>
    <w:rsid w:val="51DF61F2"/>
    <w:rsid w:val="51E43809"/>
    <w:rsid w:val="520505BA"/>
    <w:rsid w:val="52214A5D"/>
    <w:rsid w:val="52353D0E"/>
    <w:rsid w:val="52354064"/>
    <w:rsid w:val="52691F60"/>
    <w:rsid w:val="52895B98"/>
    <w:rsid w:val="52A80CDA"/>
    <w:rsid w:val="52B96A43"/>
    <w:rsid w:val="52D7336D"/>
    <w:rsid w:val="52E53CDC"/>
    <w:rsid w:val="52F65EE9"/>
    <w:rsid w:val="530C3017"/>
    <w:rsid w:val="53166804"/>
    <w:rsid w:val="53312A7E"/>
    <w:rsid w:val="533E555E"/>
    <w:rsid w:val="534A0FD5"/>
    <w:rsid w:val="534F55FA"/>
    <w:rsid w:val="53607807"/>
    <w:rsid w:val="53672943"/>
    <w:rsid w:val="536F35A6"/>
    <w:rsid w:val="5378723D"/>
    <w:rsid w:val="53984975"/>
    <w:rsid w:val="53A45945"/>
    <w:rsid w:val="53C733E2"/>
    <w:rsid w:val="53CA4C80"/>
    <w:rsid w:val="53CD5259"/>
    <w:rsid w:val="53D31D87"/>
    <w:rsid w:val="53D43F85"/>
    <w:rsid w:val="53ED28CC"/>
    <w:rsid w:val="53F32429"/>
    <w:rsid w:val="541128AF"/>
    <w:rsid w:val="544155B7"/>
    <w:rsid w:val="544D49B5"/>
    <w:rsid w:val="545033D7"/>
    <w:rsid w:val="54532EC8"/>
    <w:rsid w:val="547C72FA"/>
    <w:rsid w:val="547E083F"/>
    <w:rsid w:val="54826567"/>
    <w:rsid w:val="549F7EBB"/>
    <w:rsid w:val="54B24092"/>
    <w:rsid w:val="54B5148C"/>
    <w:rsid w:val="54B63B19"/>
    <w:rsid w:val="54DB76A5"/>
    <w:rsid w:val="54E0475B"/>
    <w:rsid w:val="54EA382C"/>
    <w:rsid w:val="550834FE"/>
    <w:rsid w:val="55117FBE"/>
    <w:rsid w:val="5516017D"/>
    <w:rsid w:val="55192603"/>
    <w:rsid w:val="551B1C37"/>
    <w:rsid w:val="55264138"/>
    <w:rsid w:val="55283EF1"/>
    <w:rsid w:val="55313209"/>
    <w:rsid w:val="553700F3"/>
    <w:rsid w:val="555B64D8"/>
    <w:rsid w:val="5563713A"/>
    <w:rsid w:val="55873987"/>
    <w:rsid w:val="558F3228"/>
    <w:rsid w:val="559D43FA"/>
    <w:rsid w:val="55B33C1E"/>
    <w:rsid w:val="55C054CE"/>
    <w:rsid w:val="55DB4F23"/>
    <w:rsid w:val="55FC3817"/>
    <w:rsid w:val="56024BA5"/>
    <w:rsid w:val="561C5C67"/>
    <w:rsid w:val="561D2EF6"/>
    <w:rsid w:val="56244B1C"/>
    <w:rsid w:val="56530F5D"/>
    <w:rsid w:val="56574EF1"/>
    <w:rsid w:val="567A298E"/>
    <w:rsid w:val="56811F6E"/>
    <w:rsid w:val="56847368"/>
    <w:rsid w:val="56856D59"/>
    <w:rsid w:val="56903F5F"/>
    <w:rsid w:val="569E48CE"/>
    <w:rsid w:val="56BA722E"/>
    <w:rsid w:val="56C9121F"/>
    <w:rsid w:val="56CA56C3"/>
    <w:rsid w:val="56E44D2C"/>
    <w:rsid w:val="57030BD5"/>
    <w:rsid w:val="57034B73"/>
    <w:rsid w:val="57121C29"/>
    <w:rsid w:val="57174680"/>
    <w:rsid w:val="571F7091"/>
    <w:rsid w:val="57256D9D"/>
    <w:rsid w:val="5748081E"/>
    <w:rsid w:val="57483E6B"/>
    <w:rsid w:val="57527466"/>
    <w:rsid w:val="575B631B"/>
    <w:rsid w:val="576378C6"/>
    <w:rsid w:val="57680A38"/>
    <w:rsid w:val="57763155"/>
    <w:rsid w:val="5789732C"/>
    <w:rsid w:val="578B7FEC"/>
    <w:rsid w:val="579730CB"/>
    <w:rsid w:val="579A3366"/>
    <w:rsid w:val="579E26AC"/>
    <w:rsid w:val="57B94DB7"/>
    <w:rsid w:val="57D8349D"/>
    <w:rsid w:val="57E63DAD"/>
    <w:rsid w:val="57EA769F"/>
    <w:rsid w:val="580C1D0B"/>
    <w:rsid w:val="581558C3"/>
    <w:rsid w:val="582232DD"/>
    <w:rsid w:val="58247055"/>
    <w:rsid w:val="58276B45"/>
    <w:rsid w:val="582A3F3F"/>
    <w:rsid w:val="58421289"/>
    <w:rsid w:val="58490869"/>
    <w:rsid w:val="584D65AC"/>
    <w:rsid w:val="585638D8"/>
    <w:rsid w:val="58586CFE"/>
    <w:rsid w:val="586D09FC"/>
    <w:rsid w:val="5875165E"/>
    <w:rsid w:val="58782EFD"/>
    <w:rsid w:val="587A5AF8"/>
    <w:rsid w:val="58884FE4"/>
    <w:rsid w:val="5889335C"/>
    <w:rsid w:val="589046EA"/>
    <w:rsid w:val="58B670DA"/>
    <w:rsid w:val="58C3162E"/>
    <w:rsid w:val="58C6052D"/>
    <w:rsid w:val="58C85C32"/>
    <w:rsid w:val="58CB36FC"/>
    <w:rsid w:val="58F307D5"/>
    <w:rsid w:val="58F9403E"/>
    <w:rsid w:val="5919648E"/>
    <w:rsid w:val="591C7D2C"/>
    <w:rsid w:val="591E5852"/>
    <w:rsid w:val="59294555"/>
    <w:rsid w:val="592F3F03"/>
    <w:rsid w:val="594352B9"/>
    <w:rsid w:val="595224C9"/>
    <w:rsid w:val="5976568E"/>
    <w:rsid w:val="598B6C60"/>
    <w:rsid w:val="5996188C"/>
    <w:rsid w:val="59A26483"/>
    <w:rsid w:val="59AC5554"/>
    <w:rsid w:val="59AD6BD6"/>
    <w:rsid w:val="59B368E2"/>
    <w:rsid w:val="59BD150F"/>
    <w:rsid w:val="59BD32BD"/>
    <w:rsid w:val="59C77C98"/>
    <w:rsid w:val="59CA7788"/>
    <w:rsid w:val="59CC3500"/>
    <w:rsid w:val="59E25B39"/>
    <w:rsid w:val="59E85E60"/>
    <w:rsid w:val="59F40CA9"/>
    <w:rsid w:val="59F42A57"/>
    <w:rsid w:val="5A113609"/>
    <w:rsid w:val="5A160C1F"/>
    <w:rsid w:val="5A1D1FAE"/>
    <w:rsid w:val="5A225816"/>
    <w:rsid w:val="5A252C10"/>
    <w:rsid w:val="5A2E7D17"/>
    <w:rsid w:val="5A513A05"/>
    <w:rsid w:val="5A5C19EC"/>
    <w:rsid w:val="5A681E1C"/>
    <w:rsid w:val="5A6C4322"/>
    <w:rsid w:val="5A744438"/>
    <w:rsid w:val="5A7B0469"/>
    <w:rsid w:val="5A821E11"/>
    <w:rsid w:val="5A8E07B6"/>
    <w:rsid w:val="5A8E6A07"/>
    <w:rsid w:val="5A93303B"/>
    <w:rsid w:val="5AA93841"/>
    <w:rsid w:val="5AAC50E0"/>
    <w:rsid w:val="5ACD005D"/>
    <w:rsid w:val="5AF0028A"/>
    <w:rsid w:val="5AF2343A"/>
    <w:rsid w:val="5AF32827"/>
    <w:rsid w:val="5AFA22EF"/>
    <w:rsid w:val="5AFC6067"/>
    <w:rsid w:val="5AFC7E15"/>
    <w:rsid w:val="5B1C4013"/>
    <w:rsid w:val="5B3C2907"/>
    <w:rsid w:val="5B544F4E"/>
    <w:rsid w:val="5B556159"/>
    <w:rsid w:val="5B61411C"/>
    <w:rsid w:val="5B631C42"/>
    <w:rsid w:val="5B667984"/>
    <w:rsid w:val="5B760012"/>
    <w:rsid w:val="5B7E4CCE"/>
    <w:rsid w:val="5B8147BE"/>
    <w:rsid w:val="5B8A71CF"/>
    <w:rsid w:val="5B995664"/>
    <w:rsid w:val="5B9C33A6"/>
    <w:rsid w:val="5BAC6905"/>
    <w:rsid w:val="5BB76B59"/>
    <w:rsid w:val="5BBB1A7E"/>
    <w:rsid w:val="5BBB382C"/>
    <w:rsid w:val="5BBD3A7B"/>
    <w:rsid w:val="5BC07095"/>
    <w:rsid w:val="5BC326E1"/>
    <w:rsid w:val="5BCB526C"/>
    <w:rsid w:val="5BCC287D"/>
    <w:rsid w:val="5BCF72D8"/>
    <w:rsid w:val="5BE03293"/>
    <w:rsid w:val="5BE9027A"/>
    <w:rsid w:val="5C084598"/>
    <w:rsid w:val="5C142F3C"/>
    <w:rsid w:val="5C1473E0"/>
    <w:rsid w:val="5C2048B3"/>
    <w:rsid w:val="5C206175"/>
    <w:rsid w:val="5C292E8C"/>
    <w:rsid w:val="5C3A1484"/>
    <w:rsid w:val="5C58107B"/>
    <w:rsid w:val="5C5F68AD"/>
    <w:rsid w:val="5C760DD3"/>
    <w:rsid w:val="5C814A76"/>
    <w:rsid w:val="5CA01956"/>
    <w:rsid w:val="5CB169DD"/>
    <w:rsid w:val="5CC2508E"/>
    <w:rsid w:val="5CD5091E"/>
    <w:rsid w:val="5CE809FE"/>
    <w:rsid w:val="5CF5611D"/>
    <w:rsid w:val="5CFB5EAA"/>
    <w:rsid w:val="5CFE60C6"/>
    <w:rsid w:val="5D016D97"/>
    <w:rsid w:val="5D027239"/>
    <w:rsid w:val="5D101956"/>
    <w:rsid w:val="5D1C02FB"/>
    <w:rsid w:val="5D335644"/>
    <w:rsid w:val="5D487342"/>
    <w:rsid w:val="5D525959"/>
    <w:rsid w:val="5D6865A8"/>
    <w:rsid w:val="5D6A375C"/>
    <w:rsid w:val="5D766B62"/>
    <w:rsid w:val="5D814602"/>
    <w:rsid w:val="5DA622BA"/>
    <w:rsid w:val="5DAB1F64"/>
    <w:rsid w:val="5DAF5613"/>
    <w:rsid w:val="5DAF7921"/>
    <w:rsid w:val="5DB431D5"/>
    <w:rsid w:val="5DB76275"/>
    <w:rsid w:val="5DCB2C8B"/>
    <w:rsid w:val="5DCC7F73"/>
    <w:rsid w:val="5DEB5F1F"/>
    <w:rsid w:val="5DF94AE0"/>
    <w:rsid w:val="5DFA4C08"/>
    <w:rsid w:val="5E006D34"/>
    <w:rsid w:val="5E364898"/>
    <w:rsid w:val="5E451AD3"/>
    <w:rsid w:val="5E4C10B3"/>
    <w:rsid w:val="5E68756F"/>
    <w:rsid w:val="5E6957C1"/>
    <w:rsid w:val="5E6E48EE"/>
    <w:rsid w:val="5E7C1A86"/>
    <w:rsid w:val="5E7D126D"/>
    <w:rsid w:val="5E85254E"/>
    <w:rsid w:val="5E862EF1"/>
    <w:rsid w:val="5E887140"/>
    <w:rsid w:val="5E972CA8"/>
    <w:rsid w:val="5EA42C9D"/>
    <w:rsid w:val="5EA70098"/>
    <w:rsid w:val="5EB36A3D"/>
    <w:rsid w:val="5EB629D1"/>
    <w:rsid w:val="5EC14154"/>
    <w:rsid w:val="5ECE7D1A"/>
    <w:rsid w:val="5EDA66BF"/>
    <w:rsid w:val="5EE87B65"/>
    <w:rsid w:val="5EEA4A34"/>
    <w:rsid w:val="5EEB1B28"/>
    <w:rsid w:val="5EF552A7"/>
    <w:rsid w:val="5EF66FDC"/>
    <w:rsid w:val="5EFC4888"/>
    <w:rsid w:val="5F096FA4"/>
    <w:rsid w:val="5F13572D"/>
    <w:rsid w:val="5F2A341F"/>
    <w:rsid w:val="5F3C4C84"/>
    <w:rsid w:val="5F4104EC"/>
    <w:rsid w:val="5F553F98"/>
    <w:rsid w:val="5F6A4027"/>
    <w:rsid w:val="5F8E3006"/>
    <w:rsid w:val="5F93686E"/>
    <w:rsid w:val="5FAA5C20"/>
    <w:rsid w:val="5FB24F46"/>
    <w:rsid w:val="5FBC5DC5"/>
    <w:rsid w:val="5FC02A17"/>
    <w:rsid w:val="5FC37153"/>
    <w:rsid w:val="5FCE2169"/>
    <w:rsid w:val="5FD05DF0"/>
    <w:rsid w:val="5FD27396"/>
    <w:rsid w:val="5FD6680D"/>
    <w:rsid w:val="5FDC1FC3"/>
    <w:rsid w:val="5FE86BBA"/>
    <w:rsid w:val="5FF1006B"/>
    <w:rsid w:val="5FF941C5"/>
    <w:rsid w:val="6008100A"/>
    <w:rsid w:val="6017124D"/>
    <w:rsid w:val="603315F8"/>
    <w:rsid w:val="60340051"/>
    <w:rsid w:val="604638E0"/>
    <w:rsid w:val="60483AFC"/>
    <w:rsid w:val="605B738C"/>
    <w:rsid w:val="60651FB9"/>
    <w:rsid w:val="60917251"/>
    <w:rsid w:val="60B44CEE"/>
    <w:rsid w:val="60BA0556"/>
    <w:rsid w:val="60BF3DBF"/>
    <w:rsid w:val="60C34F31"/>
    <w:rsid w:val="60D93563"/>
    <w:rsid w:val="60EC4488"/>
    <w:rsid w:val="60F4333C"/>
    <w:rsid w:val="610A1A6A"/>
    <w:rsid w:val="612C1631"/>
    <w:rsid w:val="613C71BD"/>
    <w:rsid w:val="6146373D"/>
    <w:rsid w:val="61502616"/>
    <w:rsid w:val="6151253D"/>
    <w:rsid w:val="61597718"/>
    <w:rsid w:val="6166293B"/>
    <w:rsid w:val="616B7AA3"/>
    <w:rsid w:val="617C1CB0"/>
    <w:rsid w:val="61930DA7"/>
    <w:rsid w:val="61A11716"/>
    <w:rsid w:val="61A84853"/>
    <w:rsid w:val="61B2415B"/>
    <w:rsid w:val="61B5757C"/>
    <w:rsid w:val="61CC7E2C"/>
    <w:rsid w:val="61CF0031"/>
    <w:rsid w:val="61E93776"/>
    <w:rsid w:val="61ED6709"/>
    <w:rsid w:val="61F01D56"/>
    <w:rsid w:val="61FE0917"/>
    <w:rsid w:val="620A1069"/>
    <w:rsid w:val="620B4DE2"/>
    <w:rsid w:val="620E5989"/>
    <w:rsid w:val="620F042E"/>
    <w:rsid w:val="62157A0E"/>
    <w:rsid w:val="62255EA3"/>
    <w:rsid w:val="623139CC"/>
    <w:rsid w:val="624B6EF0"/>
    <w:rsid w:val="624F1172"/>
    <w:rsid w:val="62523FC2"/>
    <w:rsid w:val="626562A0"/>
    <w:rsid w:val="628C1A7E"/>
    <w:rsid w:val="628F156F"/>
    <w:rsid w:val="62922E0D"/>
    <w:rsid w:val="62982243"/>
    <w:rsid w:val="629E5C56"/>
    <w:rsid w:val="62A3501A"/>
    <w:rsid w:val="62AF3BD7"/>
    <w:rsid w:val="62B2525D"/>
    <w:rsid w:val="62B611F1"/>
    <w:rsid w:val="62B62F9F"/>
    <w:rsid w:val="62BD2580"/>
    <w:rsid w:val="62C00EA2"/>
    <w:rsid w:val="62DA4EE0"/>
    <w:rsid w:val="62DB0C58"/>
    <w:rsid w:val="62DD422B"/>
    <w:rsid w:val="62F5596F"/>
    <w:rsid w:val="632B5788"/>
    <w:rsid w:val="633A0929"/>
    <w:rsid w:val="634C7460"/>
    <w:rsid w:val="6354487F"/>
    <w:rsid w:val="63712925"/>
    <w:rsid w:val="638135AD"/>
    <w:rsid w:val="63844E4C"/>
    <w:rsid w:val="63936E3D"/>
    <w:rsid w:val="639F1C85"/>
    <w:rsid w:val="63A77920"/>
    <w:rsid w:val="63A92B04"/>
    <w:rsid w:val="63AB23D8"/>
    <w:rsid w:val="63C94C1E"/>
    <w:rsid w:val="63CF467D"/>
    <w:rsid w:val="63E61662"/>
    <w:rsid w:val="63F0428F"/>
    <w:rsid w:val="63F547AE"/>
    <w:rsid w:val="63FB791D"/>
    <w:rsid w:val="63FD075A"/>
    <w:rsid w:val="640C1565"/>
    <w:rsid w:val="640D4088"/>
    <w:rsid w:val="64195594"/>
    <w:rsid w:val="641F4B74"/>
    <w:rsid w:val="642B3519"/>
    <w:rsid w:val="6451072E"/>
    <w:rsid w:val="645760BC"/>
    <w:rsid w:val="645A41B8"/>
    <w:rsid w:val="645E38EF"/>
    <w:rsid w:val="64695B2D"/>
    <w:rsid w:val="646D58E0"/>
    <w:rsid w:val="647E7AED"/>
    <w:rsid w:val="647F6E20"/>
    <w:rsid w:val="64807306"/>
    <w:rsid w:val="64CC2376"/>
    <w:rsid w:val="64CD637E"/>
    <w:rsid w:val="64E75692"/>
    <w:rsid w:val="64F31B30"/>
    <w:rsid w:val="64F93617"/>
    <w:rsid w:val="64FE2679"/>
    <w:rsid w:val="65071890"/>
    <w:rsid w:val="65110961"/>
    <w:rsid w:val="65240694"/>
    <w:rsid w:val="654F3237"/>
    <w:rsid w:val="65603F24"/>
    <w:rsid w:val="657131AE"/>
    <w:rsid w:val="657C227E"/>
    <w:rsid w:val="659B647C"/>
    <w:rsid w:val="65B5782C"/>
    <w:rsid w:val="65B82E75"/>
    <w:rsid w:val="65C23A09"/>
    <w:rsid w:val="65CB6D62"/>
    <w:rsid w:val="65E46075"/>
    <w:rsid w:val="65F30067"/>
    <w:rsid w:val="66011168"/>
    <w:rsid w:val="660404C6"/>
    <w:rsid w:val="66042274"/>
    <w:rsid w:val="66044022"/>
    <w:rsid w:val="66212E26"/>
    <w:rsid w:val="66263F98"/>
    <w:rsid w:val="664D7777"/>
    <w:rsid w:val="665E1984"/>
    <w:rsid w:val="666F3B91"/>
    <w:rsid w:val="66815672"/>
    <w:rsid w:val="66817B87"/>
    <w:rsid w:val="66847BEE"/>
    <w:rsid w:val="669A2A56"/>
    <w:rsid w:val="66A51361"/>
    <w:rsid w:val="66A55805"/>
    <w:rsid w:val="66BF24AF"/>
    <w:rsid w:val="66BF3AE2"/>
    <w:rsid w:val="66C8777F"/>
    <w:rsid w:val="66D23904"/>
    <w:rsid w:val="66E04AAC"/>
    <w:rsid w:val="66F777B3"/>
    <w:rsid w:val="66FC2F4B"/>
    <w:rsid w:val="67002A3B"/>
    <w:rsid w:val="67006EDF"/>
    <w:rsid w:val="670562A3"/>
    <w:rsid w:val="670818F0"/>
    <w:rsid w:val="670C13E0"/>
    <w:rsid w:val="671B0C97"/>
    <w:rsid w:val="6727621A"/>
    <w:rsid w:val="67401089"/>
    <w:rsid w:val="67452B44"/>
    <w:rsid w:val="674E7C4A"/>
    <w:rsid w:val="67694D5A"/>
    <w:rsid w:val="676F7BC1"/>
    <w:rsid w:val="6779088F"/>
    <w:rsid w:val="677A0A3F"/>
    <w:rsid w:val="679C5D68"/>
    <w:rsid w:val="67BA708E"/>
    <w:rsid w:val="67CA7C34"/>
    <w:rsid w:val="67D57A24"/>
    <w:rsid w:val="67DA14DE"/>
    <w:rsid w:val="67E96B51"/>
    <w:rsid w:val="67ED2C23"/>
    <w:rsid w:val="67F105D6"/>
    <w:rsid w:val="67F24A7A"/>
    <w:rsid w:val="68014CBD"/>
    <w:rsid w:val="682E5386"/>
    <w:rsid w:val="683055A2"/>
    <w:rsid w:val="68476ADF"/>
    <w:rsid w:val="684921C0"/>
    <w:rsid w:val="68725BBA"/>
    <w:rsid w:val="687436E1"/>
    <w:rsid w:val="68774F7F"/>
    <w:rsid w:val="687E455F"/>
    <w:rsid w:val="68804938"/>
    <w:rsid w:val="68866F70"/>
    <w:rsid w:val="688B0A2A"/>
    <w:rsid w:val="68914293"/>
    <w:rsid w:val="689B69C9"/>
    <w:rsid w:val="68AE4433"/>
    <w:rsid w:val="68BE2BAE"/>
    <w:rsid w:val="68C1444C"/>
    <w:rsid w:val="68C1535A"/>
    <w:rsid w:val="68C47A98"/>
    <w:rsid w:val="68DC0690"/>
    <w:rsid w:val="68E02B24"/>
    <w:rsid w:val="68EA30E9"/>
    <w:rsid w:val="68EF720B"/>
    <w:rsid w:val="68F37AE0"/>
    <w:rsid w:val="68F66048"/>
    <w:rsid w:val="6909068F"/>
    <w:rsid w:val="690A5DF3"/>
    <w:rsid w:val="691571CE"/>
    <w:rsid w:val="691B590A"/>
    <w:rsid w:val="6920122A"/>
    <w:rsid w:val="692C7B17"/>
    <w:rsid w:val="693C58B0"/>
    <w:rsid w:val="6952502B"/>
    <w:rsid w:val="69531548"/>
    <w:rsid w:val="69653029"/>
    <w:rsid w:val="69747710"/>
    <w:rsid w:val="697D0373"/>
    <w:rsid w:val="698F0049"/>
    <w:rsid w:val="6994390F"/>
    <w:rsid w:val="69967687"/>
    <w:rsid w:val="69972DD9"/>
    <w:rsid w:val="699857E2"/>
    <w:rsid w:val="699E7743"/>
    <w:rsid w:val="69A37842"/>
    <w:rsid w:val="69A753F0"/>
    <w:rsid w:val="69C53AC8"/>
    <w:rsid w:val="69D361E5"/>
    <w:rsid w:val="69DA3A17"/>
    <w:rsid w:val="69DC778F"/>
    <w:rsid w:val="69F01538"/>
    <w:rsid w:val="69F947C4"/>
    <w:rsid w:val="6A0942FC"/>
    <w:rsid w:val="6A204BC0"/>
    <w:rsid w:val="6A38073E"/>
    <w:rsid w:val="6A486BD3"/>
    <w:rsid w:val="6A51309E"/>
    <w:rsid w:val="6A5F3B13"/>
    <w:rsid w:val="6A6921D7"/>
    <w:rsid w:val="6A701C86"/>
    <w:rsid w:val="6A837C0B"/>
    <w:rsid w:val="6AB46016"/>
    <w:rsid w:val="6AC56475"/>
    <w:rsid w:val="6AD064F1"/>
    <w:rsid w:val="6AEF52A0"/>
    <w:rsid w:val="6AF26B3F"/>
    <w:rsid w:val="6AFB70A7"/>
    <w:rsid w:val="6B375948"/>
    <w:rsid w:val="6B5E41D4"/>
    <w:rsid w:val="6B71455E"/>
    <w:rsid w:val="6B7D28AC"/>
    <w:rsid w:val="6B8005EE"/>
    <w:rsid w:val="6B8E4AB9"/>
    <w:rsid w:val="6BA3259B"/>
    <w:rsid w:val="6BC71D79"/>
    <w:rsid w:val="6BD07CBB"/>
    <w:rsid w:val="6BD46244"/>
    <w:rsid w:val="6BDD334B"/>
    <w:rsid w:val="6BDF5315"/>
    <w:rsid w:val="6BF11BA4"/>
    <w:rsid w:val="6C00528B"/>
    <w:rsid w:val="6C021003"/>
    <w:rsid w:val="6C07486C"/>
    <w:rsid w:val="6C0C1E82"/>
    <w:rsid w:val="6C1274B0"/>
    <w:rsid w:val="6C134FBF"/>
    <w:rsid w:val="6C1B3E73"/>
    <w:rsid w:val="6C1C686A"/>
    <w:rsid w:val="6C2076DB"/>
    <w:rsid w:val="6C240F7A"/>
    <w:rsid w:val="6C3B62C3"/>
    <w:rsid w:val="6C494E84"/>
    <w:rsid w:val="6C5222E4"/>
    <w:rsid w:val="6C6967B7"/>
    <w:rsid w:val="6C6B6BA9"/>
    <w:rsid w:val="6C7A6DEC"/>
    <w:rsid w:val="6C820D7B"/>
    <w:rsid w:val="6C9357F5"/>
    <w:rsid w:val="6C9C075E"/>
    <w:rsid w:val="6CBC7404"/>
    <w:rsid w:val="6CCA0760"/>
    <w:rsid w:val="6CCB3AEB"/>
    <w:rsid w:val="6CDE55CC"/>
    <w:rsid w:val="6CE626D3"/>
    <w:rsid w:val="6CFC1EF7"/>
    <w:rsid w:val="6D06067F"/>
    <w:rsid w:val="6D1938A5"/>
    <w:rsid w:val="6D29653F"/>
    <w:rsid w:val="6D2A6A64"/>
    <w:rsid w:val="6D4F2026"/>
    <w:rsid w:val="6D652843"/>
    <w:rsid w:val="6D6A1F10"/>
    <w:rsid w:val="6D747CDF"/>
    <w:rsid w:val="6D757E51"/>
    <w:rsid w:val="6D9E6B0A"/>
    <w:rsid w:val="6DA700B4"/>
    <w:rsid w:val="6DBB2D57"/>
    <w:rsid w:val="6DC55174"/>
    <w:rsid w:val="6DEA1D4F"/>
    <w:rsid w:val="6DEE5CE3"/>
    <w:rsid w:val="6DF244FF"/>
    <w:rsid w:val="6DF50166"/>
    <w:rsid w:val="6DF66946"/>
    <w:rsid w:val="6E0472B5"/>
    <w:rsid w:val="6E1B015A"/>
    <w:rsid w:val="6E1F22D0"/>
    <w:rsid w:val="6E242F18"/>
    <w:rsid w:val="6E315758"/>
    <w:rsid w:val="6E49116B"/>
    <w:rsid w:val="6E49284E"/>
    <w:rsid w:val="6E4B4EE4"/>
    <w:rsid w:val="6E4C0C5C"/>
    <w:rsid w:val="6E5024FA"/>
    <w:rsid w:val="6E625D89"/>
    <w:rsid w:val="6E647D14"/>
    <w:rsid w:val="6E6821DA"/>
    <w:rsid w:val="6E755C1E"/>
    <w:rsid w:val="6E9E14B7"/>
    <w:rsid w:val="6EAE7221"/>
    <w:rsid w:val="6EB81C75"/>
    <w:rsid w:val="6EBA3E17"/>
    <w:rsid w:val="6EBA45BB"/>
    <w:rsid w:val="6EC151A6"/>
    <w:rsid w:val="6ECB1BA9"/>
    <w:rsid w:val="6EDD3662"/>
    <w:rsid w:val="6EEF1D13"/>
    <w:rsid w:val="6EF530A1"/>
    <w:rsid w:val="6EF8049C"/>
    <w:rsid w:val="6F0F4163"/>
    <w:rsid w:val="6F1A48B6"/>
    <w:rsid w:val="6F1D401E"/>
    <w:rsid w:val="6F5328E3"/>
    <w:rsid w:val="6F59718C"/>
    <w:rsid w:val="6F5B1156"/>
    <w:rsid w:val="6F670AD1"/>
    <w:rsid w:val="6F6A3061"/>
    <w:rsid w:val="6F79782E"/>
    <w:rsid w:val="6F7E6BF3"/>
    <w:rsid w:val="6F800BBD"/>
    <w:rsid w:val="6F853250"/>
    <w:rsid w:val="6F865AA7"/>
    <w:rsid w:val="6F8F7052"/>
    <w:rsid w:val="6F926B42"/>
    <w:rsid w:val="6F9A3982"/>
    <w:rsid w:val="6FAE2100"/>
    <w:rsid w:val="6FBE3493"/>
    <w:rsid w:val="6FDC1B6B"/>
    <w:rsid w:val="6FE0776D"/>
    <w:rsid w:val="6FE729EA"/>
    <w:rsid w:val="705B0CE2"/>
    <w:rsid w:val="706A7177"/>
    <w:rsid w:val="707324D0"/>
    <w:rsid w:val="707D5148"/>
    <w:rsid w:val="70910BA8"/>
    <w:rsid w:val="7091255F"/>
    <w:rsid w:val="709F32C5"/>
    <w:rsid w:val="70B76860"/>
    <w:rsid w:val="70BF3A49"/>
    <w:rsid w:val="70C150BF"/>
    <w:rsid w:val="70CD6084"/>
    <w:rsid w:val="70D0347E"/>
    <w:rsid w:val="70E46F2A"/>
    <w:rsid w:val="70EE5FFA"/>
    <w:rsid w:val="70F25AEA"/>
    <w:rsid w:val="710834A3"/>
    <w:rsid w:val="71144C29"/>
    <w:rsid w:val="712A0CA0"/>
    <w:rsid w:val="714A1482"/>
    <w:rsid w:val="714F6EF1"/>
    <w:rsid w:val="71566079"/>
    <w:rsid w:val="716342F2"/>
    <w:rsid w:val="71755DD4"/>
    <w:rsid w:val="71777D9E"/>
    <w:rsid w:val="71816E6E"/>
    <w:rsid w:val="718B3849"/>
    <w:rsid w:val="718F50E7"/>
    <w:rsid w:val="718F6E95"/>
    <w:rsid w:val="719D2378"/>
    <w:rsid w:val="71B756B4"/>
    <w:rsid w:val="71C76DE6"/>
    <w:rsid w:val="71C805F9"/>
    <w:rsid w:val="71DF44BE"/>
    <w:rsid w:val="71E84124"/>
    <w:rsid w:val="71ED4DB5"/>
    <w:rsid w:val="71F118FE"/>
    <w:rsid w:val="72035AD5"/>
    <w:rsid w:val="72113D4E"/>
    <w:rsid w:val="72377C1B"/>
    <w:rsid w:val="723D0FE7"/>
    <w:rsid w:val="724E4FA2"/>
    <w:rsid w:val="7250492A"/>
    <w:rsid w:val="72800ED4"/>
    <w:rsid w:val="729055BB"/>
    <w:rsid w:val="729206A4"/>
    <w:rsid w:val="72AE5A41"/>
    <w:rsid w:val="72B1108D"/>
    <w:rsid w:val="72C74D55"/>
    <w:rsid w:val="72CB65F3"/>
    <w:rsid w:val="72DA4A88"/>
    <w:rsid w:val="72E74AAF"/>
    <w:rsid w:val="72F76811"/>
    <w:rsid w:val="72FF2D63"/>
    <w:rsid w:val="73075151"/>
    <w:rsid w:val="73092C77"/>
    <w:rsid w:val="731E38AE"/>
    <w:rsid w:val="73441F01"/>
    <w:rsid w:val="739A7D73"/>
    <w:rsid w:val="73B40E35"/>
    <w:rsid w:val="73B9469D"/>
    <w:rsid w:val="73D47729"/>
    <w:rsid w:val="73DD443B"/>
    <w:rsid w:val="73F13E37"/>
    <w:rsid w:val="73F6144E"/>
    <w:rsid w:val="73F6747D"/>
    <w:rsid w:val="73F8540E"/>
    <w:rsid w:val="74171692"/>
    <w:rsid w:val="7419513C"/>
    <w:rsid w:val="741C69DA"/>
    <w:rsid w:val="742A10F7"/>
    <w:rsid w:val="74713D82"/>
    <w:rsid w:val="74716D26"/>
    <w:rsid w:val="747D56CB"/>
    <w:rsid w:val="74842EFD"/>
    <w:rsid w:val="748E60C0"/>
    <w:rsid w:val="74AA0C93"/>
    <w:rsid w:val="74AE06FF"/>
    <w:rsid w:val="74C37BC5"/>
    <w:rsid w:val="74C94DB4"/>
    <w:rsid w:val="74D3353D"/>
    <w:rsid w:val="74D81FD1"/>
    <w:rsid w:val="74DA5847"/>
    <w:rsid w:val="74FD067F"/>
    <w:rsid w:val="750A2CD7"/>
    <w:rsid w:val="7516167C"/>
    <w:rsid w:val="751D2A0A"/>
    <w:rsid w:val="75257746"/>
    <w:rsid w:val="752E2E69"/>
    <w:rsid w:val="75355FA6"/>
    <w:rsid w:val="753D2AC7"/>
    <w:rsid w:val="75427CCB"/>
    <w:rsid w:val="7548394C"/>
    <w:rsid w:val="755A3C5E"/>
    <w:rsid w:val="755C0CA5"/>
    <w:rsid w:val="755D54FC"/>
    <w:rsid w:val="758D465D"/>
    <w:rsid w:val="75907680"/>
    <w:rsid w:val="75A629FF"/>
    <w:rsid w:val="75A849CA"/>
    <w:rsid w:val="75B570E6"/>
    <w:rsid w:val="75D457BF"/>
    <w:rsid w:val="75DE03EB"/>
    <w:rsid w:val="75DF368D"/>
    <w:rsid w:val="75FA676B"/>
    <w:rsid w:val="75FB0F9D"/>
    <w:rsid w:val="75FD2BD6"/>
    <w:rsid w:val="760F2C9B"/>
    <w:rsid w:val="761D3FCF"/>
    <w:rsid w:val="762C55FB"/>
    <w:rsid w:val="76400AA9"/>
    <w:rsid w:val="76441CA9"/>
    <w:rsid w:val="765379C9"/>
    <w:rsid w:val="765B7C8E"/>
    <w:rsid w:val="766E5C13"/>
    <w:rsid w:val="76796B5A"/>
    <w:rsid w:val="767E572A"/>
    <w:rsid w:val="76876CD5"/>
    <w:rsid w:val="76984A3E"/>
    <w:rsid w:val="769A6A08"/>
    <w:rsid w:val="76A32F1D"/>
    <w:rsid w:val="76A746E7"/>
    <w:rsid w:val="76B86E8E"/>
    <w:rsid w:val="76E73DD3"/>
    <w:rsid w:val="76F37EC6"/>
    <w:rsid w:val="77040325"/>
    <w:rsid w:val="770475FA"/>
    <w:rsid w:val="77104AE3"/>
    <w:rsid w:val="77253DF8"/>
    <w:rsid w:val="772C162A"/>
    <w:rsid w:val="77316C41"/>
    <w:rsid w:val="773A5FCF"/>
    <w:rsid w:val="773B1232"/>
    <w:rsid w:val="77400C32"/>
    <w:rsid w:val="774F20A4"/>
    <w:rsid w:val="778E4093"/>
    <w:rsid w:val="779416A9"/>
    <w:rsid w:val="779E35F4"/>
    <w:rsid w:val="779F004E"/>
    <w:rsid w:val="77AC58B8"/>
    <w:rsid w:val="77AF3397"/>
    <w:rsid w:val="77B27D8A"/>
    <w:rsid w:val="77B7409B"/>
    <w:rsid w:val="77BE04D4"/>
    <w:rsid w:val="77C16217"/>
    <w:rsid w:val="77C8536B"/>
    <w:rsid w:val="77CE623E"/>
    <w:rsid w:val="77D933D6"/>
    <w:rsid w:val="77DC4DFE"/>
    <w:rsid w:val="77DE2925"/>
    <w:rsid w:val="77E85551"/>
    <w:rsid w:val="77EF5EF4"/>
    <w:rsid w:val="77F77A99"/>
    <w:rsid w:val="78171A2A"/>
    <w:rsid w:val="781F620E"/>
    <w:rsid w:val="782C2A35"/>
    <w:rsid w:val="78314464"/>
    <w:rsid w:val="7836450F"/>
    <w:rsid w:val="785A653C"/>
    <w:rsid w:val="7860158C"/>
    <w:rsid w:val="786D5A56"/>
    <w:rsid w:val="78727980"/>
    <w:rsid w:val="78B02A3A"/>
    <w:rsid w:val="78B35B5F"/>
    <w:rsid w:val="78BE2756"/>
    <w:rsid w:val="78C87131"/>
    <w:rsid w:val="78D70645"/>
    <w:rsid w:val="78E8332F"/>
    <w:rsid w:val="78EC1071"/>
    <w:rsid w:val="79022643"/>
    <w:rsid w:val="79130304"/>
    <w:rsid w:val="792425B9"/>
    <w:rsid w:val="79532082"/>
    <w:rsid w:val="795B7FA5"/>
    <w:rsid w:val="7961380D"/>
    <w:rsid w:val="79615AF9"/>
    <w:rsid w:val="797352EE"/>
    <w:rsid w:val="79736408"/>
    <w:rsid w:val="797E3990"/>
    <w:rsid w:val="798602F1"/>
    <w:rsid w:val="79907C4E"/>
    <w:rsid w:val="799830D5"/>
    <w:rsid w:val="79B17BC5"/>
    <w:rsid w:val="79C618C2"/>
    <w:rsid w:val="79C97604"/>
    <w:rsid w:val="79CD2C51"/>
    <w:rsid w:val="79CF3255"/>
    <w:rsid w:val="79D55FA9"/>
    <w:rsid w:val="79DA14EC"/>
    <w:rsid w:val="79DA35C0"/>
    <w:rsid w:val="79DC7338"/>
    <w:rsid w:val="79E85CDC"/>
    <w:rsid w:val="79F24465"/>
    <w:rsid w:val="79F91C98"/>
    <w:rsid w:val="79F933B7"/>
    <w:rsid w:val="79FA156C"/>
    <w:rsid w:val="7A0F06A0"/>
    <w:rsid w:val="7A1114F8"/>
    <w:rsid w:val="7A2043B6"/>
    <w:rsid w:val="7A2465E9"/>
    <w:rsid w:val="7A2C4364"/>
    <w:rsid w:val="7A4822D7"/>
    <w:rsid w:val="7A554A5D"/>
    <w:rsid w:val="7A5769BE"/>
    <w:rsid w:val="7A5B3D8A"/>
    <w:rsid w:val="7A5E3547"/>
    <w:rsid w:val="7A633442"/>
    <w:rsid w:val="7A637111"/>
    <w:rsid w:val="7A656E5D"/>
    <w:rsid w:val="7A6A04A0"/>
    <w:rsid w:val="7A6C06BC"/>
    <w:rsid w:val="7A8A0B42"/>
    <w:rsid w:val="7A9279F6"/>
    <w:rsid w:val="7A94551C"/>
    <w:rsid w:val="7A9B1D00"/>
    <w:rsid w:val="7AA13C8B"/>
    <w:rsid w:val="7AA8546C"/>
    <w:rsid w:val="7AAF2356"/>
    <w:rsid w:val="7AC027B5"/>
    <w:rsid w:val="7AC73B47"/>
    <w:rsid w:val="7ACC46D5"/>
    <w:rsid w:val="7AD15C45"/>
    <w:rsid w:val="7AD324E9"/>
    <w:rsid w:val="7AD87AFF"/>
    <w:rsid w:val="7ADB314B"/>
    <w:rsid w:val="7AE85868"/>
    <w:rsid w:val="7AF64429"/>
    <w:rsid w:val="7AFE6E3A"/>
    <w:rsid w:val="7B036B7D"/>
    <w:rsid w:val="7B085777"/>
    <w:rsid w:val="7B0C77A9"/>
    <w:rsid w:val="7B14377D"/>
    <w:rsid w:val="7B5F3D7C"/>
    <w:rsid w:val="7B607AF4"/>
    <w:rsid w:val="7B6B212D"/>
    <w:rsid w:val="7B7731FF"/>
    <w:rsid w:val="7B810197"/>
    <w:rsid w:val="7B99773A"/>
    <w:rsid w:val="7B9B28DB"/>
    <w:rsid w:val="7BB40ADC"/>
    <w:rsid w:val="7BB66BC0"/>
    <w:rsid w:val="7BCC0227"/>
    <w:rsid w:val="7BDF0A19"/>
    <w:rsid w:val="7BE97AEA"/>
    <w:rsid w:val="7BF30DFF"/>
    <w:rsid w:val="7C0B5CB2"/>
    <w:rsid w:val="7C23124E"/>
    <w:rsid w:val="7C3F3BAE"/>
    <w:rsid w:val="7C4A0798"/>
    <w:rsid w:val="7C6B04FF"/>
    <w:rsid w:val="7C6F2531"/>
    <w:rsid w:val="7C6F4493"/>
    <w:rsid w:val="7C705B15"/>
    <w:rsid w:val="7C767E66"/>
    <w:rsid w:val="7C7B2E69"/>
    <w:rsid w:val="7C907F65"/>
    <w:rsid w:val="7C9712F4"/>
    <w:rsid w:val="7CAB701E"/>
    <w:rsid w:val="7CB1695B"/>
    <w:rsid w:val="7CB43C54"/>
    <w:rsid w:val="7CB90025"/>
    <w:rsid w:val="7CC145C3"/>
    <w:rsid w:val="7CCF0A8E"/>
    <w:rsid w:val="7CDE2C67"/>
    <w:rsid w:val="7CE333B2"/>
    <w:rsid w:val="7CE91D6B"/>
    <w:rsid w:val="7D263448"/>
    <w:rsid w:val="7D283B94"/>
    <w:rsid w:val="7D2F59D0"/>
    <w:rsid w:val="7D450D50"/>
    <w:rsid w:val="7D480840"/>
    <w:rsid w:val="7D522C40"/>
    <w:rsid w:val="7D545437"/>
    <w:rsid w:val="7D5471E5"/>
    <w:rsid w:val="7D586CD5"/>
    <w:rsid w:val="7D5C1B64"/>
    <w:rsid w:val="7D685736"/>
    <w:rsid w:val="7D711B45"/>
    <w:rsid w:val="7D831878"/>
    <w:rsid w:val="7D845D1C"/>
    <w:rsid w:val="7D943A85"/>
    <w:rsid w:val="7D985324"/>
    <w:rsid w:val="7D9A5540"/>
    <w:rsid w:val="7D9A72EE"/>
    <w:rsid w:val="7DA4016C"/>
    <w:rsid w:val="7DB52379"/>
    <w:rsid w:val="7DB61C4E"/>
    <w:rsid w:val="7DBE4F88"/>
    <w:rsid w:val="7DC75C09"/>
    <w:rsid w:val="7DD002AD"/>
    <w:rsid w:val="7DE02DFB"/>
    <w:rsid w:val="7DFD787D"/>
    <w:rsid w:val="7E043A00"/>
    <w:rsid w:val="7E0B3D48"/>
    <w:rsid w:val="7E0E1A8A"/>
    <w:rsid w:val="7E1A404B"/>
    <w:rsid w:val="7E2766A8"/>
    <w:rsid w:val="7E2D63B4"/>
    <w:rsid w:val="7E3A63DB"/>
    <w:rsid w:val="7E3D5ECB"/>
    <w:rsid w:val="7E417769"/>
    <w:rsid w:val="7E486D4A"/>
    <w:rsid w:val="7E4B196C"/>
    <w:rsid w:val="7E5020A2"/>
    <w:rsid w:val="7E5C45A3"/>
    <w:rsid w:val="7E5D031B"/>
    <w:rsid w:val="7E5E656D"/>
    <w:rsid w:val="7E635932"/>
    <w:rsid w:val="7E655B4E"/>
    <w:rsid w:val="7E8D0C00"/>
    <w:rsid w:val="7E9C52E7"/>
    <w:rsid w:val="7EA877E8"/>
    <w:rsid w:val="7EAA58CA"/>
    <w:rsid w:val="7EB0669D"/>
    <w:rsid w:val="7EB4618D"/>
    <w:rsid w:val="7EBA751C"/>
    <w:rsid w:val="7EBE525E"/>
    <w:rsid w:val="7ED3764A"/>
    <w:rsid w:val="7ED54355"/>
    <w:rsid w:val="7ED72EDB"/>
    <w:rsid w:val="7EDC4C8D"/>
    <w:rsid w:val="7EE50DE2"/>
    <w:rsid w:val="7EE66563"/>
    <w:rsid w:val="7EEA6053"/>
    <w:rsid w:val="7EEF18BB"/>
    <w:rsid w:val="7EEF5417"/>
    <w:rsid w:val="7EF667A6"/>
    <w:rsid w:val="7F1135E0"/>
    <w:rsid w:val="7F1F34DD"/>
    <w:rsid w:val="7F392B36"/>
    <w:rsid w:val="7F3948E4"/>
    <w:rsid w:val="7F3D2627"/>
    <w:rsid w:val="7F3D4B93"/>
    <w:rsid w:val="7F5F07EF"/>
    <w:rsid w:val="7F655172"/>
    <w:rsid w:val="7F727E99"/>
    <w:rsid w:val="7F791980"/>
    <w:rsid w:val="7F7B4EFD"/>
    <w:rsid w:val="7F7E49ED"/>
    <w:rsid w:val="7F8518D8"/>
    <w:rsid w:val="7F911521"/>
    <w:rsid w:val="7F9A1827"/>
    <w:rsid w:val="7FB00296"/>
    <w:rsid w:val="7FBD1D96"/>
    <w:rsid w:val="7FBF240C"/>
    <w:rsid w:val="7FCF5A65"/>
    <w:rsid w:val="7FD12D6F"/>
    <w:rsid w:val="7FD8234F"/>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44"/>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5"/>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6"/>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7"/>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8"/>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9"/>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60"/>
    <w:semiHidden/>
    <w:unhideWhenUsed/>
    <w:qFormat/>
    <w:uiPriority w:val="99"/>
    <w:pPr>
      <w:shd w:val="clear" w:color="auto" w:fill="000080"/>
    </w:pPr>
  </w:style>
  <w:style w:type="paragraph" w:styleId="13">
    <w:name w:val="annotation text"/>
    <w:basedOn w:val="1"/>
    <w:link w:val="61"/>
    <w:unhideWhenUsed/>
    <w:qFormat/>
    <w:uiPriority w:val="99"/>
    <w:pPr>
      <w:jc w:val="left"/>
    </w:pPr>
  </w:style>
  <w:style w:type="paragraph" w:styleId="14">
    <w:name w:val="Body Text"/>
    <w:basedOn w:val="1"/>
    <w:link w:val="56"/>
    <w:qFormat/>
    <w:uiPriority w:val="0"/>
    <w:pPr>
      <w:spacing w:after="120"/>
    </w:pPr>
  </w:style>
  <w:style w:type="paragraph" w:styleId="15">
    <w:name w:val="Body Text Indent"/>
    <w:basedOn w:val="1"/>
    <w:link w:val="58"/>
    <w:semiHidden/>
    <w:unhideWhenUsed/>
    <w:qFormat/>
    <w:uiPriority w:val="99"/>
    <w:pPr>
      <w:spacing w:after="120"/>
      <w:ind w:left="420" w:leftChars="200"/>
    </w:pPr>
  </w:style>
  <w:style w:type="paragraph" w:styleId="16">
    <w:name w:val="Block Text"/>
    <w:basedOn w:val="1"/>
    <w:unhideWhenUsed/>
    <w:qFormat/>
    <w:uiPriority w:val="99"/>
    <w:pPr>
      <w:ind w:left="1440" w:leftChars="700" w:right="700" w:rightChars="700"/>
    </w:pPr>
    <w:rPr>
      <w:szCs w:val="24"/>
    </w:rPr>
  </w:style>
  <w:style w:type="paragraph" w:styleId="17">
    <w:name w:val="toc 5"/>
    <w:basedOn w:val="1"/>
    <w:next w:val="1"/>
    <w:unhideWhenUsed/>
    <w:qFormat/>
    <w:uiPriority w:val="39"/>
    <w:pPr>
      <w:spacing w:line="240" w:lineRule="auto"/>
      <w:ind w:left="1680" w:leftChars="800" w:firstLine="0" w:firstLineChars="0"/>
    </w:pPr>
    <w:rPr>
      <w:rFonts w:eastAsiaTheme="minorEastAsia"/>
    </w:rPr>
  </w:style>
  <w:style w:type="paragraph" w:styleId="18">
    <w:name w:val="toc 3"/>
    <w:basedOn w:val="1"/>
    <w:next w:val="1"/>
    <w:unhideWhenUsed/>
    <w:qFormat/>
    <w:uiPriority w:val="39"/>
    <w:pPr>
      <w:ind w:left="840" w:leftChars="400"/>
    </w:pPr>
  </w:style>
  <w:style w:type="paragraph" w:styleId="19">
    <w:name w:val="Plain Text"/>
    <w:basedOn w:val="1"/>
    <w:next w:val="1"/>
    <w:link w:val="57"/>
    <w:unhideWhenUsed/>
    <w:qFormat/>
    <w:uiPriority w:val="99"/>
    <w:pPr>
      <w:ind w:firstLine="0" w:firstLineChars="0"/>
    </w:pPr>
    <w:rPr>
      <w:rFonts w:ascii="宋体" w:hAnsi="Calibri" w:cs="Times New Roman"/>
      <w:szCs w:val="20"/>
    </w:rPr>
  </w:style>
  <w:style w:type="paragraph" w:styleId="20">
    <w:name w:val="toc 8"/>
    <w:basedOn w:val="1"/>
    <w:next w:val="1"/>
    <w:unhideWhenUsed/>
    <w:qFormat/>
    <w:uiPriority w:val="39"/>
    <w:pPr>
      <w:spacing w:line="240" w:lineRule="auto"/>
      <w:ind w:left="2940" w:leftChars="1400" w:firstLine="0" w:firstLineChars="0"/>
    </w:pPr>
    <w:rPr>
      <w:rFonts w:eastAsiaTheme="minorEastAsia"/>
    </w:rPr>
  </w:style>
  <w:style w:type="paragraph" w:styleId="21">
    <w:name w:val="Date"/>
    <w:basedOn w:val="1"/>
    <w:next w:val="1"/>
    <w:link w:val="63"/>
    <w:semiHidden/>
    <w:unhideWhenUsed/>
    <w:qFormat/>
    <w:uiPriority w:val="99"/>
    <w:pPr>
      <w:ind w:left="100" w:leftChars="2500"/>
    </w:pPr>
  </w:style>
  <w:style w:type="paragraph" w:styleId="22">
    <w:name w:val="Balloon Text"/>
    <w:basedOn w:val="1"/>
    <w:link w:val="51"/>
    <w:semiHidden/>
    <w:unhideWhenUsed/>
    <w:qFormat/>
    <w:uiPriority w:val="99"/>
    <w:pPr>
      <w:spacing w:line="240" w:lineRule="auto"/>
    </w:pPr>
    <w:rPr>
      <w:sz w:val="18"/>
      <w:szCs w:val="18"/>
    </w:rPr>
  </w:style>
  <w:style w:type="paragraph" w:styleId="23">
    <w:name w:val="footer"/>
    <w:basedOn w:val="1"/>
    <w:link w:val="52"/>
    <w:unhideWhenUsed/>
    <w:qFormat/>
    <w:uiPriority w:val="99"/>
    <w:pPr>
      <w:tabs>
        <w:tab w:val="center" w:pos="4153"/>
        <w:tab w:val="right" w:pos="8306"/>
      </w:tabs>
      <w:snapToGrid w:val="0"/>
      <w:jc w:val="left"/>
    </w:pPr>
    <w:rPr>
      <w:sz w:val="18"/>
      <w:szCs w:val="18"/>
    </w:rPr>
  </w:style>
  <w:style w:type="paragraph" w:styleId="24">
    <w:name w:val="header"/>
    <w:basedOn w:val="1"/>
    <w:link w:val="53"/>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line="240" w:lineRule="auto"/>
      <w:ind w:left="1260" w:leftChars="600" w:firstLine="0" w:firstLineChars="0"/>
    </w:pPr>
    <w:rPr>
      <w:rFonts w:eastAsiaTheme="minorEastAsia"/>
    </w:rPr>
  </w:style>
  <w:style w:type="paragraph" w:styleId="27">
    <w:name w:val="Subtitle"/>
    <w:basedOn w:val="1"/>
    <w:next w:val="1"/>
    <w:link w:val="78"/>
    <w:qFormat/>
    <w:uiPriority w:val="0"/>
    <w:pPr>
      <w:spacing w:before="240" w:after="60" w:line="312" w:lineRule="auto"/>
      <w:jc w:val="center"/>
      <w:outlineLvl w:val="1"/>
    </w:pPr>
    <w:rPr>
      <w:rFonts w:ascii="Cambria" w:hAnsi="Cambria" w:eastAsia="等线" w:cs="Times New Roman"/>
      <w:b/>
      <w:bCs/>
      <w:kern w:val="28"/>
      <w:sz w:val="32"/>
      <w:szCs w:val="32"/>
    </w:rPr>
  </w:style>
  <w:style w:type="paragraph" w:styleId="28">
    <w:name w:val="footnote text"/>
    <w:basedOn w:val="1"/>
    <w:qFormat/>
    <w:uiPriority w:val="0"/>
    <w:pPr>
      <w:adjustRightInd w:val="0"/>
      <w:spacing w:line="312" w:lineRule="atLeast"/>
      <w:textAlignment w:val="baseline"/>
    </w:pPr>
    <w:rPr>
      <w:sz w:val="18"/>
      <w:szCs w:val="20"/>
    </w:rPr>
  </w:style>
  <w:style w:type="paragraph" w:styleId="29">
    <w:name w:val="toc 6"/>
    <w:basedOn w:val="1"/>
    <w:next w:val="1"/>
    <w:unhideWhenUsed/>
    <w:qFormat/>
    <w:uiPriority w:val="39"/>
    <w:pPr>
      <w:spacing w:line="240" w:lineRule="auto"/>
      <w:ind w:left="2100" w:leftChars="1000" w:firstLine="0" w:firstLineChars="0"/>
    </w:pPr>
    <w:rPr>
      <w:rFonts w:eastAsiaTheme="minorEastAsia"/>
    </w:rPr>
  </w:style>
  <w:style w:type="paragraph" w:styleId="30">
    <w:name w:val="toc 2"/>
    <w:basedOn w:val="1"/>
    <w:next w:val="1"/>
    <w:unhideWhenUsed/>
    <w:qFormat/>
    <w:uiPriority w:val="39"/>
    <w:pPr>
      <w:ind w:left="420" w:leftChars="200"/>
    </w:pPr>
  </w:style>
  <w:style w:type="paragraph" w:styleId="31">
    <w:name w:val="toc 9"/>
    <w:basedOn w:val="1"/>
    <w:next w:val="1"/>
    <w:unhideWhenUsed/>
    <w:qFormat/>
    <w:uiPriority w:val="39"/>
    <w:pPr>
      <w:spacing w:line="240" w:lineRule="auto"/>
      <w:ind w:left="3360" w:leftChars="1600" w:firstLine="0" w:firstLineChars="0"/>
    </w:pPr>
    <w:rPr>
      <w:rFonts w:eastAsiaTheme="minorEastAsia"/>
    </w:rPr>
  </w:style>
  <w:style w:type="paragraph" w:styleId="32">
    <w:name w:val="Title"/>
    <w:basedOn w:val="1"/>
    <w:next w:val="1"/>
    <w:link w:val="77"/>
    <w:qFormat/>
    <w:uiPriority w:val="0"/>
    <w:pPr>
      <w:spacing w:before="240" w:after="60"/>
      <w:jc w:val="center"/>
      <w:outlineLvl w:val="0"/>
    </w:pPr>
    <w:rPr>
      <w:rFonts w:ascii="Cambria" w:hAnsi="Cambria"/>
      <w:b/>
      <w:bCs/>
      <w:kern w:val="0"/>
      <w:sz w:val="32"/>
      <w:szCs w:val="32"/>
    </w:rPr>
  </w:style>
  <w:style w:type="paragraph" w:styleId="33">
    <w:name w:val="annotation subject"/>
    <w:basedOn w:val="13"/>
    <w:next w:val="13"/>
    <w:link w:val="62"/>
    <w:semiHidden/>
    <w:unhideWhenUsed/>
    <w:qFormat/>
    <w:uiPriority w:val="99"/>
    <w:rPr>
      <w:b/>
      <w:bCs/>
    </w:rPr>
  </w:style>
  <w:style w:type="paragraph" w:styleId="34">
    <w:name w:val="Body Text First Indent"/>
    <w:basedOn w:val="14"/>
    <w:next w:val="1"/>
    <w:qFormat/>
    <w:uiPriority w:val="0"/>
    <w:pPr>
      <w:ind w:firstLine="420" w:firstLineChars="100"/>
    </w:pPr>
    <w:rPr>
      <w:rFonts w:cs="宋体"/>
      <w:szCs w:val="21"/>
    </w:rPr>
  </w:style>
  <w:style w:type="paragraph" w:styleId="35">
    <w:name w:val="Body Text First Indent 2"/>
    <w:basedOn w:val="15"/>
    <w:next w:val="1"/>
    <w:qFormat/>
    <w:uiPriority w:val="0"/>
  </w:style>
  <w:style w:type="table" w:styleId="37">
    <w:name w:val="Table Grid"/>
    <w:basedOn w:val="3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basedOn w:val="38"/>
    <w:qFormat/>
    <w:uiPriority w:val="22"/>
    <w:rPr>
      <w:b/>
    </w:rPr>
  </w:style>
  <w:style w:type="character" w:styleId="40">
    <w:name w:val="page number"/>
    <w:qFormat/>
    <w:uiPriority w:val="0"/>
  </w:style>
  <w:style w:type="character" w:styleId="41">
    <w:name w:val="Emphasis"/>
    <w:basedOn w:val="38"/>
    <w:qFormat/>
    <w:uiPriority w:val="20"/>
    <w:rPr>
      <w:i/>
      <w:iCs/>
    </w:rPr>
  </w:style>
  <w:style w:type="character" w:styleId="42">
    <w:name w:val="Hyperlink"/>
    <w:basedOn w:val="38"/>
    <w:unhideWhenUsed/>
    <w:qFormat/>
    <w:uiPriority w:val="99"/>
    <w:rPr>
      <w:color w:val="0563C1" w:themeColor="hyperlink"/>
      <w:u w:val="single"/>
      <w14:textFill>
        <w14:solidFill>
          <w14:schemeClr w14:val="hlink"/>
        </w14:solidFill>
      </w14:textFill>
    </w:rPr>
  </w:style>
  <w:style w:type="character" w:styleId="43">
    <w:name w:val="annotation reference"/>
    <w:basedOn w:val="38"/>
    <w:semiHidden/>
    <w:unhideWhenUsed/>
    <w:qFormat/>
    <w:uiPriority w:val="99"/>
    <w:rPr>
      <w:sz w:val="21"/>
      <w:szCs w:val="21"/>
    </w:rPr>
  </w:style>
  <w:style w:type="character" w:customStyle="1" w:styleId="44">
    <w:name w:val="标题 1 字符"/>
    <w:basedOn w:val="38"/>
    <w:link w:val="2"/>
    <w:qFormat/>
    <w:uiPriority w:val="0"/>
    <w:rPr>
      <w:rFonts w:eastAsia="黑体"/>
      <w:b/>
      <w:bCs/>
      <w:kern w:val="44"/>
      <w:sz w:val="32"/>
      <w:szCs w:val="44"/>
    </w:rPr>
  </w:style>
  <w:style w:type="character" w:customStyle="1" w:styleId="45">
    <w:name w:val="标题 2 字符"/>
    <w:basedOn w:val="38"/>
    <w:link w:val="3"/>
    <w:qFormat/>
    <w:uiPriority w:val="9"/>
    <w:rPr>
      <w:rFonts w:eastAsia="黑体" w:asciiTheme="majorHAnsi" w:hAnsiTheme="majorHAnsi" w:cstheme="majorBidi"/>
      <w:b/>
      <w:bCs/>
      <w:sz w:val="28"/>
      <w:szCs w:val="32"/>
    </w:rPr>
  </w:style>
  <w:style w:type="character" w:customStyle="1" w:styleId="46">
    <w:name w:val="标题 3 字符"/>
    <w:basedOn w:val="38"/>
    <w:link w:val="4"/>
    <w:qFormat/>
    <w:uiPriority w:val="9"/>
    <w:rPr>
      <w:rFonts w:eastAsia="黑体"/>
      <w:b/>
      <w:bCs/>
      <w:kern w:val="2"/>
      <w:sz w:val="24"/>
      <w:szCs w:val="32"/>
    </w:rPr>
  </w:style>
  <w:style w:type="character" w:customStyle="1" w:styleId="47">
    <w:name w:val="标题 4 字符"/>
    <w:basedOn w:val="38"/>
    <w:link w:val="5"/>
    <w:qFormat/>
    <w:uiPriority w:val="9"/>
    <w:rPr>
      <w:rFonts w:asciiTheme="majorHAnsi" w:hAnsiTheme="majorHAnsi" w:eastAsiaTheme="majorEastAsia" w:cstheme="majorBidi"/>
      <w:b/>
      <w:bCs/>
      <w:sz w:val="28"/>
      <w:szCs w:val="28"/>
    </w:rPr>
  </w:style>
  <w:style w:type="character" w:customStyle="1" w:styleId="48">
    <w:name w:val="标题 5 字符"/>
    <w:basedOn w:val="38"/>
    <w:link w:val="6"/>
    <w:qFormat/>
    <w:uiPriority w:val="9"/>
    <w:rPr>
      <w:b/>
      <w:bCs/>
      <w:sz w:val="28"/>
      <w:szCs w:val="28"/>
    </w:rPr>
  </w:style>
  <w:style w:type="character" w:customStyle="1" w:styleId="49">
    <w:name w:val="标题 9 字符"/>
    <w:basedOn w:val="38"/>
    <w:link w:val="9"/>
    <w:semiHidden/>
    <w:qFormat/>
    <w:uiPriority w:val="9"/>
    <w:rPr>
      <w:rFonts w:asciiTheme="majorHAnsi" w:hAnsiTheme="majorHAnsi" w:eastAsiaTheme="majorEastAsia" w:cstheme="majorBidi"/>
      <w:szCs w:val="21"/>
    </w:rPr>
  </w:style>
  <w:style w:type="character" w:customStyle="1" w:styleId="50">
    <w:name w:val="纯文本 字符"/>
    <w:basedOn w:val="38"/>
    <w:qFormat/>
    <w:uiPriority w:val="99"/>
    <w:rPr>
      <w:rFonts w:ascii="宋体" w:hAnsi="Calibri" w:eastAsia="宋体" w:cs="Times New Roman"/>
      <w:szCs w:val="20"/>
    </w:rPr>
  </w:style>
  <w:style w:type="character" w:customStyle="1" w:styleId="51">
    <w:name w:val="批注框文本 字符"/>
    <w:basedOn w:val="38"/>
    <w:link w:val="22"/>
    <w:semiHidden/>
    <w:qFormat/>
    <w:uiPriority w:val="99"/>
    <w:rPr>
      <w:rFonts w:eastAsia="宋体"/>
      <w:kern w:val="2"/>
      <w:sz w:val="18"/>
      <w:szCs w:val="18"/>
    </w:rPr>
  </w:style>
  <w:style w:type="character" w:customStyle="1" w:styleId="52">
    <w:name w:val="页脚 字符"/>
    <w:basedOn w:val="38"/>
    <w:link w:val="23"/>
    <w:qFormat/>
    <w:uiPriority w:val="99"/>
    <w:rPr>
      <w:sz w:val="18"/>
      <w:szCs w:val="18"/>
    </w:rPr>
  </w:style>
  <w:style w:type="character" w:customStyle="1" w:styleId="53">
    <w:name w:val="页眉 字符"/>
    <w:basedOn w:val="38"/>
    <w:link w:val="24"/>
    <w:qFormat/>
    <w:uiPriority w:val="99"/>
    <w:rPr>
      <w:sz w:val="18"/>
      <w:szCs w:val="18"/>
    </w:rPr>
  </w:style>
  <w:style w:type="character" w:customStyle="1" w:styleId="54">
    <w:name w:val="标题 9 Char"/>
    <w:qFormat/>
    <w:uiPriority w:val="9"/>
    <w:rPr>
      <w:rFonts w:ascii="Cambria" w:hAnsi="Cambria"/>
      <w:kern w:val="2"/>
      <w:sz w:val="21"/>
      <w:szCs w:val="21"/>
    </w:rPr>
  </w:style>
  <w:style w:type="character" w:customStyle="1" w:styleId="55">
    <w:name w:val="未处理的提及1"/>
    <w:basedOn w:val="38"/>
    <w:semiHidden/>
    <w:unhideWhenUsed/>
    <w:qFormat/>
    <w:uiPriority w:val="99"/>
    <w:rPr>
      <w:color w:val="605E5C"/>
      <w:shd w:val="clear" w:color="auto" w:fill="E1DFDD"/>
    </w:rPr>
  </w:style>
  <w:style w:type="character" w:customStyle="1" w:styleId="56">
    <w:name w:val="正文文本 字符"/>
    <w:basedOn w:val="38"/>
    <w:link w:val="14"/>
    <w:qFormat/>
    <w:uiPriority w:val="0"/>
    <w:rPr>
      <w:kern w:val="2"/>
      <w:sz w:val="21"/>
      <w:szCs w:val="24"/>
    </w:rPr>
  </w:style>
  <w:style w:type="character" w:customStyle="1" w:styleId="57">
    <w:name w:val="纯文本 字符1"/>
    <w:basedOn w:val="38"/>
    <w:link w:val="19"/>
    <w:qFormat/>
    <w:uiPriority w:val="0"/>
    <w:rPr>
      <w:rFonts w:hint="eastAsia" w:ascii="宋体" w:hAnsi="宋体" w:eastAsia="宋体" w:cs="宋体"/>
      <w:kern w:val="2"/>
      <w:sz w:val="21"/>
    </w:rPr>
  </w:style>
  <w:style w:type="character" w:customStyle="1" w:styleId="58">
    <w:name w:val="正文文本缩进 字符"/>
    <w:basedOn w:val="38"/>
    <w:link w:val="15"/>
    <w:qFormat/>
    <w:uiPriority w:val="0"/>
    <w:rPr>
      <w:kern w:val="2"/>
      <w:sz w:val="21"/>
      <w:szCs w:val="24"/>
    </w:rPr>
  </w:style>
  <w:style w:type="character" w:customStyle="1" w:styleId="59">
    <w:name w:val="正文文本首行缩进 2 字符"/>
    <w:basedOn w:val="58"/>
    <w:qFormat/>
    <w:uiPriority w:val="0"/>
    <w:rPr>
      <w:kern w:val="2"/>
      <w:sz w:val="21"/>
      <w:szCs w:val="24"/>
    </w:rPr>
  </w:style>
  <w:style w:type="character" w:customStyle="1" w:styleId="60">
    <w:name w:val="文档结构图 字符"/>
    <w:basedOn w:val="38"/>
    <w:link w:val="12"/>
    <w:qFormat/>
    <w:uiPriority w:val="0"/>
    <w:rPr>
      <w:rFonts w:hint="eastAsia" w:ascii="Microsoft YaHei UI" w:hAnsi="等线" w:eastAsia="Microsoft YaHei UI" w:cs="Times New Roman"/>
      <w:kern w:val="2"/>
      <w:sz w:val="18"/>
      <w:szCs w:val="18"/>
    </w:rPr>
  </w:style>
  <w:style w:type="character" w:customStyle="1" w:styleId="61">
    <w:name w:val="批注文字 字符"/>
    <w:basedOn w:val="38"/>
    <w:link w:val="13"/>
    <w:qFormat/>
    <w:uiPriority w:val="99"/>
    <w:rPr>
      <w:rFonts w:asciiTheme="minorHAnsi" w:hAnsiTheme="minorHAnsi" w:cstheme="minorBidi"/>
      <w:kern w:val="2"/>
      <w:sz w:val="21"/>
      <w:szCs w:val="22"/>
    </w:rPr>
  </w:style>
  <w:style w:type="character" w:customStyle="1" w:styleId="62">
    <w:name w:val="批注主题 字符"/>
    <w:basedOn w:val="61"/>
    <w:link w:val="33"/>
    <w:semiHidden/>
    <w:qFormat/>
    <w:uiPriority w:val="99"/>
    <w:rPr>
      <w:rFonts w:asciiTheme="minorHAnsi" w:hAnsiTheme="minorHAnsi" w:cstheme="minorBidi"/>
      <w:b/>
      <w:bCs/>
      <w:kern w:val="2"/>
      <w:sz w:val="21"/>
      <w:szCs w:val="22"/>
    </w:rPr>
  </w:style>
  <w:style w:type="character" w:customStyle="1" w:styleId="63">
    <w:name w:val="日期 字符"/>
    <w:basedOn w:val="38"/>
    <w:link w:val="21"/>
    <w:semiHidden/>
    <w:qFormat/>
    <w:uiPriority w:val="99"/>
    <w:rPr>
      <w:rFonts w:asciiTheme="minorHAnsi" w:hAnsiTheme="minorHAnsi" w:cstheme="minorBidi"/>
      <w:kern w:val="2"/>
      <w:sz w:val="21"/>
      <w:szCs w:val="22"/>
    </w:rPr>
  </w:style>
  <w:style w:type="paragraph" w:customStyle="1" w:styleId="64">
    <w:name w:val="null3"/>
    <w:qFormat/>
    <w:uiPriority w:val="0"/>
    <w:rPr>
      <w:rFonts w:hint="eastAsia" w:ascii="Calibri" w:hAnsi="Calibri" w:eastAsia="宋体" w:cs="Times New Roman"/>
      <w:lang w:val="en-US" w:eastAsia="zh-CN" w:bidi="ar-SA"/>
    </w:rPr>
  </w:style>
  <w:style w:type="paragraph" w:customStyle="1" w:styleId="65">
    <w:name w:val="文档结构图1"/>
    <w:basedOn w:val="1"/>
    <w:qFormat/>
    <w:uiPriority w:val="0"/>
  </w:style>
  <w:style w:type="paragraph" w:customStyle="1" w:styleId="66">
    <w:name w:val="Table Text"/>
    <w:basedOn w:val="1"/>
    <w:semiHidden/>
    <w:qFormat/>
    <w:uiPriority w:val="0"/>
    <w:rPr>
      <w:rFonts w:ascii="黑体" w:hAnsi="黑体" w:eastAsia="黑体" w:cs="黑体"/>
      <w:sz w:val="18"/>
      <w:szCs w:val="18"/>
      <w:lang w:eastAsia="en-US"/>
    </w:rPr>
  </w:style>
  <w:style w:type="paragraph" w:customStyle="1" w:styleId="67">
    <w:name w:val="修订1"/>
    <w:hidden/>
    <w:unhideWhenUsed/>
    <w:qFormat/>
    <w:uiPriority w:val="99"/>
    <w:rPr>
      <w:rFonts w:eastAsia="宋体" w:asciiTheme="minorHAnsi" w:hAnsiTheme="minorHAnsi" w:cstheme="minorBidi"/>
      <w:kern w:val="2"/>
      <w:sz w:val="21"/>
      <w:szCs w:val="22"/>
      <w:lang w:val="en-US" w:eastAsia="zh-CN" w:bidi="ar-SA"/>
    </w:rPr>
  </w:style>
  <w:style w:type="paragraph" w:customStyle="1" w:styleId="68">
    <w:name w:val="修订2"/>
    <w:hidden/>
    <w:unhideWhenUsed/>
    <w:qFormat/>
    <w:uiPriority w:val="99"/>
    <w:rPr>
      <w:rFonts w:eastAsia="宋体" w:asciiTheme="minorHAnsi" w:hAnsiTheme="minorHAnsi" w:cstheme="minorBidi"/>
      <w:kern w:val="2"/>
      <w:sz w:val="21"/>
      <w:szCs w:val="22"/>
      <w:lang w:val="en-US" w:eastAsia="zh-CN" w:bidi="ar-SA"/>
    </w:rPr>
  </w:style>
  <w:style w:type="paragraph" w:customStyle="1" w:styleId="69">
    <w:name w:val="修订3"/>
    <w:hidden/>
    <w:semiHidden/>
    <w:qFormat/>
    <w:uiPriority w:val="99"/>
    <w:rPr>
      <w:rFonts w:eastAsia="宋体" w:asciiTheme="minorHAnsi" w:hAnsiTheme="minorHAnsi" w:cstheme="minorBidi"/>
      <w:kern w:val="2"/>
      <w:sz w:val="21"/>
      <w:szCs w:val="22"/>
      <w:lang w:val="en-US" w:eastAsia="zh-CN" w:bidi="ar-SA"/>
    </w:rPr>
  </w:style>
  <w:style w:type="character" w:customStyle="1" w:styleId="70">
    <w:name w:val="font21"/>
    <w:basedOn w:val="38"/>
    <w:qFormat/>
    <w:uiPriority w:val="0"/>
    <w:rPr>
      <w:rFonts w:hint="default" w:ascii="仿宋_GB2312" w:eastAsia="仿宋_GB2312" w:cs="仿宋_GB2312"/>
      <w:color w:val="000000"/>
      <w:sz w:val="20"/>
      <w:szCs w:val="20"/>
      <w:u w:val="none"/>
    </w:rPr>
  </w:style>
  <w:style w:type="paragraph" w:customStyle="1" w:styleId="7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2">
    <w:name w:val="默认"/>
    <w:qFormat/>
    <w:uiPriority w:val="0"/>
    <w:pPr>
      <w:keepNext w:val="0"/>
      <w:keepLines w:val="0"/>
      <w:pageBreakBefore w:val="0"/>
      <w:framePr w:wrap="around"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60" w:beforeAutospacing="0" w:after="0" w:afterAutospacing="0" w:line="288" w:lineRule="auto"/>
      <w:ind w:left="0" w:right="0" w:firstLine="0"/>
      <w:jc w:val="left"/>
      <w:outlineLvl w:val="9"/>
    </w:pPr>
    <w:rPr>
      <w:rFonts w:ascii="PingFang SC Regular" w:hAnsi="PingFang SC Regular" w:eastAsia="Arial Unicode MS" w:cs="Arial Unicode MS"/>
      <w:color w:val="000000"/>
      <w:spacing w:val="0"/>
      <w:w w:val="100"/>
      <w:kern w:val="0"/>
      <w:position w:val="0"/>
      <w:sz w:val="24"/>
      <w:szCs w:val="24"/>
      <w:u w:val="none" w:color="auto"/>
      <w:shd w:val="clear" w:color="auto" w:fill="auto"/>
      <w:vertAlign w:val="baseline"/>
      <w:lang w:val="en-US"/>
    </w:rPr>
  </w:style>
  <w:style w:type="paragraph" w:customStyle="1" w:styleId="73">
    <w:name w:val="Heading2"/>
    <w:basedOn w:val="1"/>
    <w:next w:val="1"/>
    <w:qFormat/>
    <w:uiPriority w:val="0"/>
    <w:pPr>
      <w:keepNext/>
      <w:keepLines/>
      <w:spacing w:before="260" w:after="260" w:line="416" w:lineRule="auto"/>
      <w:jc w:val="both"/>
      <w:textAlignment w:val="baseline"/>
    </w:pPr>
    <w:rPr>
      <w:rFonts w:ascii="Arial" w:hAnsi="Arial" w:eastAsia="黑体" w:cs="Times New Roman"/>
      <w:b/>
      <w:bCs/>
      <w:kern w:val="2"/>
      <w:sz w:val="21"/>
      <w:szCs w:val="32"/>
      <w:lang w:val="en-US" w:eastAsia="zh-CN" w:bidi="ar-SA"/>
    </w:rPr>
  </w:style>
  <w:style w:type="paragraph" w:customStyle="1" w:styleId="74">
    <w:name w:val="首行缩进"/>
    <w:basedOn w:val="1"/>
    <w:qFormat/>
    <w:uiPriority w:val="0"/>
    <w:pPr>
      <w:spacing w:line="360" w:lineRule="auto"/>
      <w:ind w:firstLine="480" w:firstLineChars="200"/>
    </w:pPr>
    <w:rPr>
      <w:lang w:val="zh-CN"/>
    </w:rPr>
  </w:style>
  <w:style w:type="paragraph" w:customStyle="1" w:styleId="75">
    <w:name w:val="p0"/>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76">
    <w:name w:val="15"/>
    <w:qFormat/>
    <w:uiPriority w:val="0"/>
    <w:rPr>
      <w:rFonts w:hint="default" w:ascii="Times New Roman" w:hAnsi="Times New Roman" w:cs="Times New Roman"/>
      <w:color w:val="464445"/>
      <w:u w:val="none"/>
    </w:rPr>
  </w:style>
  <w:style w:type="character" w:customStyle="1" w:styleId="77">
    <w:name w:val="标题 字符"/>
    <w:link w:val="32"/>
    <w:qFormat/>
    <w:uiPriority w:val="0"/>
    <w:rPr>
      <w:rFonts w:ascii="Cambria" w:hAnsi="Cambria"/>
      <w:b/>
      <w:bCs/>
      <w:kern w:val="0"/>
      <w:sz w:val="32"/>
      <w:szCs w:val="32"/>
    </w:rPr>
  </w:style>
  <w:style w:type="character" w:customStyle="1" w:styleId="78">
    <w:name w:val="副标题 字符"/>
    <w:link w:val="27"/>
    <w:qFormat/>
    <w:uiPriority w:val="0"/>
    <w:rPr>
      <w:rFonts w:ascii="Cambria" w:hAnsi="Cambria" w:eastAsia="等线" w:cs="Times New Roman"/>
      <w:b/>
      <w:bCs/>
      <w:kern w:val="28"/>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84</Pages>
  <Words>22319</Words>
  <Characters>23788</Characters>
  <Lines>340</Lines>
  <Paragraphs>95</Paragraphs>
  <TotalTime>7</TotalTime>
  <ScaleCrop>false</ScaleCrop>
  <LinksUpToDate>false</LinksUpToDate>
  <CharactersWithSpaces>24158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2025-02-07T03:20:00Z</dcterms:created>
  <dc:creator>China</dc:creator>
  <cp:lastModifiedBy>Administrator</cp:lastModifiedBy>
  <cp:lastPrinted>2025-08-27T03:44:00Z</cp:lastPrinted>
  <dcterms:modified xsi:type="dcterms:W3CDTF">2026-03-04T11:57:19Z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A71367713BD64CA6858178FC1B6082AA_13</vt:lpwstr>
  </property>
  <property fmtid="{D5CDD505-2E9C-101B-9397-08002B2CF9AE}" pid="4" name="KSOTemplateDocerSaveRecord">
    <vt:lpwstr>eyJoZGlkIjoiNDVhY2Q2MzY4MTQ5YWFkOTMxYmU4NGZlYzk0ZjY2MzkiLCJ1c2VySWQiOiIzNDk4OTMzNzAifQ==</vt:lpwstr>
  </property>
</Properties>
</file>