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F07CC9">
      <w:pPr>
        <w:jc w:val="center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第七批更正内容</w:t>
      </w:r>
      <w:bookmarkStart w:id="0" w:name="_GoBack"/>
      <w:bookmarkEnd w:id="0"/>
    </w:p>
    <w:p w14:paraId="4C0B26E6">
      <w:pPr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采购项目名称： 2026年医疗设备第七批（采购项目编号： N5100012026001837）做如下更正：</w:t>
      </w:r>
    </w:p>
    <w:p w14:paraId="6BED28AA">
      <w:pPr>
        <w:rPr>
          <w:rFonts w:hint="eastAsia" w:ascii="仿宋" w:hAnsi="仿宋" w:eastAsia="仿宋" w:cs="仿宋"/>
          <w:lang w:val="en-US" w:eastAsia="zh-CN"/>
        </w:rPr>
      </w:pPr>
    </w:p>
    <w:p w14:paraId="10C0711D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【一】原招标文件第三章3.3.1.服务内容要求中：</w:t>
      </w:r>
    </w:p>
    <w:p w14:paraId="6A93CEC7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3.3.2.商务要求中的付款进度安排因一体化格式固化，无法调整。故付款进度安排以此处为准：</w:t>
      </w:r>
    </w:p>
    <w:p w14:paraId="4888C2F9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付款进度安排：</w:t>
      </w:r>
    </w:p>
    <w:p w14:paraId="5A160D34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1、签合同后预付10%（要求中标人提供监管账户），合同生效后7天内，中标人应在项目所在地银行开立项目预付款专用存款账户，该账户按银行专项资金监管账户相关规定设立，中标人与医院双方与监管银行签署专项资金监管账户管理服务协议，接受医院对项目预付款使用的全流程监管。项目预付款按合同约定拨付后，中标人应向医院提交预付款使用申请，附材料、设备购置计划和（或）采购合同等资料，并提供与使用申请等额的预付款保函，经医院审核后使用。中标人应确保项目预付款专款专用，不得将项目预付款挪作他用。</w:t>
      </w:r>
    </w:p>
    <w:p w14:paraId="4F59E26C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2、设备到货安装调试完毕，履约验收合格后，采购人收到成交供应商开具的合规发票，达到付款条件起30日内，支付合同总金额的90.00%</w:t>
      </w:r>
    </w:p>
    <w:p w14:paraId="229AC7B6">
      <w:pPr>
        <w:rPr>
          <w:rFonts w:hint="eastAsia" w:ascii="仿宋" w:hAnsi="仿宋" w:eastAsia="仿宋" w:cs="仿宋"/>
          <w:lang w:val="en-US" w:eastAsia="zh-CN"/>
        </w:rPr>
      </w:pPr>
    </w:p>
    <w:p w14:paraId="6B6F5263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现更正为：</w:t>
      </w:r>
    </w:p>
    <w:p w14:paraId="1599E3B0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付款进度安排：</w:t>
      </w:r>
    </w:p>
    <w:p w14:paraId="4B8B9FCF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签订合同2日内，中标人提供合法有效票据及其他相关请款资料，采购人接到中标人请款资料后 10日内，向中标人支付合同总价 30%， 待设备实物验收合格后 5 日内，中标人提供合法有效票据及其他相关请款资料，采购人接到中标人请款资料后 40 日内，向中标人支付（至）合同总价40%（70%），设备性能验收合格后40日内，采购人支付合同（剩余）总价30%。</w:t>
      </w:r>
    </w:p>
    <w:p w14:paraId="2A85C06A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采购人付款前，中标人需出具合法有效完整的完税发票及凭证资料，否则采购人有权拒绝支付且不承担任何违约责任，且中标人不得因此停止履约。</w:t>
      </w:r>
    </w:p>
    <w:p w14:paraId="0E3E5EF9">
      <w:pPr>
        <w:rPr>
          <w:rFonts w:hint="eastAsia" w:ascii="仿宋" w:hAnsi="仿宋" w:eastAsia="仿宋" w:cs="仿宋"/>
          <w:lang w:val="en-US" w:eastAsia="zh-CN"/>
        </w:rPr>
      </w:pPr>
    </w:p>
    <w:p w14:paraId="0C8FD0B3">
      <w:pPr>
        <w:rPr>
          <w:rFonts w:hint="eastAsia" w:ascii="仿宋" w:hAnsi="仿宋" w:eastAsia="仿宋" w:cs="仿宋"/>
          <w:lang w:val="en-US" w:eastAsia="zh-CN"/>
        </w:rPr>
      </w:pPr>
    </w:p>
    <w:p w14:paraId="519BA1CD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【二】原第二章 投标人须知履约保证金★中：</w:t>
      </w:r>
    </w:p>
    <w:p w14:paraId="24AE1A27">
      <w:pPr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为不收取履约保证金。</w:t>
      </w:r>
    </w:p>
    <w:p w14:paraId="5D488174">
      <w:pPr>
        <w:rPr>
          <w:rFonts w:hint="eastAsia" w:ascii="仿宋" w:hAnsi="仿宋" w:eastAsia="仿宋" w:cs="仿宋"/>
          <w:lang w:val="en-US" w:eastAsia="zh-CN"/>
        </w:rPr>
      </w:pPr>
    </w:p>
    <w:p w14:paraId="5D036E05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现更正为：</w:t>
      </w:r>
    </w:p>
    <w:p w14:paraId="1789249E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采购包1：收取</w:t>
      </w:r>
    </w:p>
    <w:p w14:paraId="1F1DE9A5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本采购包履约保证金为合同金额的10%</w:t>
      </w:r>
    </w:p>
    <w:p w14:paraId="409EA2C7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交款方式：银行转账，支票、汇票、本票，保函/保险</w:t>
      </w:r>
    </w:p>
    <w:p w14:paraId="40BE99D5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收款单位：西南医科大学附属医院</w:t>
      </w:r>
    </w:p>
    <w:p w14:paraId="283CDBB9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开户行：建行泸州市分行营业部</w:t>
      </w:r>
    </w:p>
    <w:p w14:paraId="59A1B9D3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银行账号：51001636108050061568</w:t>
      </w:r>
    </w:p>
    <w:p w14:paraId="095E45E7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退还方式：原路退回</w:t>
      </w:r>
    </w:p>
    <w:p w14:paraId="58403B18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退还时间：供货期结束且经采购人验收合格后，采购人接到供应商退还申请后30个工作日内，一次性无息退还全部履约保证金。</w:t>
      </w:r>
    </w:p>
    <w:p w14:paraId="4DC23383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不予退还情形：①供应商拒绝履行与采购人订立的合同。 ②因供应商严重违约或其它违法违规行为等情形，导致双方无法继续履约。</w:t>
      </w:r>
    </w:p>
    <w:p w14:paraId="2839BC05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不予退还的，将按照有关规定上缴国库。逾期退还履约保证金的，将依法承担法律责任，并赔偿投标人损失。</w:t>
      </w:r>
    </w:p>
    <w:p w14:paraId="6BA8D9A9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注：</w:t>
      </w:r>
    </w:p>
    <w:p w14:paraId="1130164F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1.中标人应在中标通知书发放后，政府采购合同签订前，向收款单位交纳规定数额的履约保证金。须注明（项目名称、项目编号、包号）履约保证金。</w:t>
      </w:r>
    </w:p>
    <w:p w14:paraId="116A0E1A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2.出具保函的主体应当是金融机构、保险机构、担保机构等依法成立且具有相关资质和偿付能力的机构，否则将取消中标人的中标资格，采购人将重新确定中标人，并依法追究法律责任。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301EA7"/>
    <w:rsid w:val="05A056BD"/>
    <w:rsid w:val="10152B74"/>
    <w:rsid w:val="1E605592"/>
    <w:rsid w:val="1F301EA7"/>
    <w:rsid w:val="21927893"/>
    <w:rsid w:val="2BB0333C"/>
    <w:rsid w:val="3C565059"/>
    <w:rsid w:val="5598146B"/>
    <w:rsid w:val="63EE7082"/>
    <w:rsid w:val="704E7D03"/>
    <w:rsid w:val="734179B8"/>
    <w:rsid w:val="7B9F5FB4"/>
    <w:rsid w:val="7D64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1072</Words>
  <Characters>1144</Characters>
  <Lines>0</Lines>
  <Paragraphs>0</Paragraphs>
  <TotalTime>1</TotalTime>
  <ScaleCrop>false</ScaleCrop>
  <LinksUpToDate>false</LinksUpToDate>
  <CharactersWithSpaces>1155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2026-07-14T03:00:00Z</dcterms:created>
  <dc:creator>灰机灰啊灰</dc:creator>
  <cp:lastModifiedBy>zq</cp:lastModifiedBy>
  <dcterms:modified xsi:type="dcterms:W3CDTF">2026-07-14T07:39:28Z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42C00BD12EF14027AB17439CCEA6570A_13</vt:lpwstr>
  </property>
  <property fmtid="{D5CDD505-2E9C-101B-9397-08002B2CF9AE}" pid="4" name="KSOTemplateDocerSaveRecord">
    <vt:lpwstr>eyJoZGlkIjoiYTc4NmUzZGU2ZDdkZjE0OWFhNDc0ZTg2NDBmZTIzOTAiLCJ1c2VySWQiOiIzNTAwMzYwMDkifQ==</vt:lpwstr>
  </property>
</Properties>
</file>