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安全生产许可证</w:t>
      </w:r>
    </w:p>
    <w:p>
      <w:pPr>
        <w:rPr>
          <w:rFonts w:hint="eastAsia" w:ascii="黑体" w:hAnsi="黑体" w:eastAsia="黑体"/>
          <w:sz w:val="28"/>
          <w:szCs w:val="28"/>
        </w:rPr>
      </w:pP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黑体" w:hAnsi="黑体" w:eastAsia="黑体"/>
          <w:sz w:val="28"/>
          <w:szCs w:val="28"/>
          <w:lang w:val="en-US" w:eastAsia="zh-CN"/>
        </w:rPr>
      </w:pPr>
      <w:r>
        <w:rPr>
          <w:rFonts w:hint="eastAsia" w:ascii="黑体" w:hAnsi="黑体" w:eastAsia="黑体"/>
          <w:sz w:val="28"/>
          <w:szCs w:val="28"/>
          <w:lang w:val="en-US" w:eastAsia="zh-CN"/>
        </w:rPr>
        <w:t>供应商响应文件中提供的安全生产许可证应当与该供应商确认随机抽取时提交的</w:t>
      </w:r>
      <w:bookmarkStart w:id="0" w:name="_GoBack"/>
      <w:bookmarkEnd w:id="0"/>
      <w:r>
        <w:rPr>
          <w:rFonts w:hint="eastAsia" w:ascii="黑体" w:hAnsi="黑体" w:eastAsia="黑体"/>
          <w:sz w:val="28"/>
          <w:szCs w:val="28"/>
          <w:lang w:val="en-US" w:eastAsia="zh-CN"/>
        </w:rPr>
        <w:t>安全生产许可证保持一致。（格式自拟，</w:t>
      </w:r>
      <w:r>
        <w:rPr>
          <w:rFonts w:hint="eastAsia" w:ascii="黑体" w:hAnsi="黑体" w:eastAsia="黑体"/>
          <w:sz w:val="28"/>
          <w:szCs w:val="28"/>
          <w:lang w:val="en-US" w:eastAsia="zh-CN"/>
        </w:rPr>
        <w:t>内容要素须齐全，因供应商自身原因造成无效的由供应商自行承担）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0NDUxMTcxYmEwMDJlYmQ1Yzk0NmVmZWU0ODM1MzEifQ=="/>
  </w:docVars>
  <w:rsids>
    <w:rsidRoot w:val="00000000"/>
    <w:rsid w:val="0B5F0098"/>
    <w:rsid w:val="6D501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2023-11-15T01:17:00Z</dcterms:created>
  <dc:creator>zwzx</dc:creator>
  <cp:lastModifiedBy>我是小飞侠</cp:lastModifiedBy>
  <dcterms:modified xsi:type="dcterms:W3CDTF">2023-11-15T01:29:40Z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D33AE690EB044EC7B413389008238548_12</vt:lpwstr>
  </property>
</Properties>
</file>