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版本号：N510824202500014420250925002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元坝镇旋子山村2025年度扶持发展村集体经济项目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N5108242025000144</w:t>
      </w:r>
    </w:p>
    <w:p>
      <w:pPr>
        <w:pStyle w:val="null3"/>
        <w:jc w:val="left"/>
        <w:outlineLvl w:val="2"/>
      </w:pPr>
      <w:r>
        <w:rPr>
          <w:rFonts w:ascii="仿宋_GB2312" w:hAnsi="仿宋_GB2312" w:cs="仿宋_GB2312" w:eastAsia="仿宋_GB2312"/>
          <w:sz w:val="28"/>
          <w:b/>
        </w:rPr>
        <w:t>苍溪县元坝镇人民政府</w:t>
      </w:r>
    </w:p>
    <w:p>
      <w:pPr>
        <w:pStyle w:val="null3"/>
        <w:jc w:val="center"/>
        <w:outlineLvl w:val="2"/>
      </w:pPr>
      <w:r>
        <w:rPr>
          <w:rFonts w:ascii="仿宋_GB2312" w:hAnsi="仿宋_GB2312" w:cs="仿宋_GB2312" w:eastAsia="仿宋_GB2312"/>
          <w:sz w:val="28"/>
          <w:b/>
        </w:rPr>
        <w:t>苍溪县政府采购中心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苍溪县政府采购中心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苍溪县元坝镇人民政府</w:t>
      </w:r>
      <w:r>
        <w:rPr>
          <w:rFonts w:ascii="仿宋_GB2312" w:hAnsi="仿宋_GB2312" w:cs="仿宋_GB2312" w:eastAsia="仿宋_GB2312"/>
        </w:rPr>
        <w:t xml:space="preserve"> 委托，拟对 </w:t>
      </w:r>
      <w:r>
        <w:rPr>
          <w:rFonts w:ascii="仿宋_GB2312" w:hAnsi="仿宋_GB2312" w:cs="仿宋_GB2312" w:eastAsia="仿宋_GB2312"/>
        </w:rPr>
        <w:t>元坝镇旋子山村2025年度扶持发展村集体经济项目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广元市苍溪县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N5108242025000144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元坝镇旋子山村2025年度扶持发展村集体经济项目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1.3.1本项目新厂房4栋，单栋建筑面积330.28㎡，总建筑面积1321㎡，钢框架结构，檐高4.3m；砖砌消毒池2个；PE32给水管300m，PVC-U200排水管180m，安装照明系统等。 详见工程量清单和图纸。 1.3.2  监督管理部门：苍溪县财政局；联系人：张老师；联系电话：0839-5283971；地址：四川省广元市苍溪县陵江镇滨江路中段39号；邮政编码：628400。</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在政府采购合同签订前向采购人提交在有效期内的四川省住房和城乡建设厅官网已公开的入川信息网页截图的承诺。供应商需在交易系统中按要求上传相应证明文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苍溪县政府采购中心与各金融机构推出“政采贷"融资业务，有贷款需求的供应商可与以下金融机构联系办理相关业务。 中国建设银行苍溪支行综合部：0839-5229059 中国农业银行苍溪支行综合部：0839-3216568 中国邮政储蓄银行苍溪县支行综合部：0839-5283397 中国工商银行苍溪支行综合管理部：0839-5231627 中国银行苍溪支行综合部：0839-5229656 贵商银行苍溪支行办公室：0839-6091728 绵商银行苍溪支行综合部：0839-5228567 四川苍溪农村商业银行股份有限公司营业部：0839-5228091。</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苍溪县元坝镇人民政府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四川省广元市苍溪县元坝镇望江路34号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18683919380</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苍溪县政府采购中心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四川省广元市苍溪县陵江镇江南干道二段120号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仲老师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0839-5285323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苍溪县元坝镇人民政府</w:t>
      </w:r>
      <w:r>
        <w:rPr>
          <w:rFonts w:ascii="仿宋_GB2312" w:hAnsi="仿宋_GB2312" w:cs="仿宋_GB2312" w:eastAsia="仿宋_GB2312"/>
        </w:rPr>
        <w:t xml:space="preserve"> 和 </w:t>
      </w:r>
      <w:r>
        <w:rPr>
          <w:rFonts w:ascii="仿宋_GB2312" w:hAnsi="仿宋_GB2312" w:cs="仿宋_GB2312" w:eastAsia="仿宋_GB2312"/>
        </w:rPr>
        <w:t>苍溪县政府采购中心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苍溪县元坝镇人民政府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苍溪县政府采购中心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供应商要求验收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按国家有关规定、采购文件要求、供应商的响应文件及承诺、谈判记录以及合同约定标准，组织履约验收工作，严格按照政府采购相关法律法规的要求及国家行业主管部门规定的标准、方法和内容进行验收。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按国家有关规定、采购文件要求、供应商的响应文件及承诺、谈判记录以及合同约定标准，组织履约验收工作，严格按照政府采购相关法律法规的要求及国家行业主管部门规定的标准、方法和内容进行验收。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 管理的指导意见》（财库〔2016〕205号）和财政部《关于印发政府采购需求管理办法的通知》（财库〔2021〕22号）的文件要求以及国家行业主管部门规定的标准、方法和内容由采购人、勘察、设计单位、施工单位、监理单位还有有关代表按照采购文件、勘察设计文件、响应文件、合同及相关技术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苍溪县元坝镇人民政府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苍溪县政府采购中心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苍溪县政府采购中心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联系电话：18683919380</w:t>
      </w:r>
    </w:p>
    <w:p>
      <w:pPr>
        <w:pStyle w:val="null3"/>
        <w:jc w:val="left"/>
      </w:pPr>
      <w:r>
        <w:rPr>
          <w:rFonts w:ascii="仿宋_GB2312" w:hAnsi="仿宋_GB2312" w:cs="仿宋_GB2312" w:eastAsia="仿宋_GB2312"/>
        </w:rPr>
        <w:t>地址：四川省广元市苍溪县元坝镇望江路34号</w:t>
      </w:r>
    </w:p>
    <w:p>
      <w:pPr>
        <w:pStyle w:val="null3"/>
        <w:jc w:val="left"/>
      </w:pPr>
      <w:r>
        <w:rPr>
          <w:rFonts w:ascii="仿宋_GB2312" w:hAnsi="仿宋_GB2312" w:cs="仿宋_GB2312" w:eastAsia="仿宋_GB2312"/>
        </w:rPr>
        <w:t>邮编：628400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联系人：仲老师</w:t>
      </w:r>
    </w:p>
    <w:p>
      <w:pPr>
        <w:pStyle w:val="null3"/>
        <w:jc w:val="left"/>
      </w:pPr>
      <w:r>
        <w:rPr>
          <w:rFonts w:ascii="仿宋_GB2312" w:hAnsi="仿宋_GB2312" w:cs="仿宋_GB2312" w:eastAsia="仿宋_GB2312"/>
        </w:rPr>
        <w:t>联系电话：0839-5223</w:t>
      </w:r>
    </w:p>
    <w:p>
      <w:pPr>
        <w:pStyle w:val="null3"/>
        <w:jc w:val="left"/>
      </w:pPr>
      <w:r>
        <w:rPr>
          <w:rFonts w:ascii="仿宋_GB2312" w:hAnsi="仿宋_GB2312" w:cs="仿宋_GB2312" w:eastAsia="仿宋_GB2312"/>
        </w:rPr>
        <w:t>地址：四川省广元市苍溪县陵江镇江南干道二段120号</w:t>
      </w:r>
    </w:p>
    <w:p>
      <w:pPr>
        <w:pStyle w:val="null3"/>
        <w:jc w:val="left"/>
      </w:pPr>
      <w:r>
        <w:rPr>
          <w:rFonts w:ascii="仿宋_GB2312" w:hAnsi="仿宋_GB2312" w:cs="仿宋_GB2312" w:eastAsia="仿宋_GB2312"/>
        </w:rPr>
        <w:t>邮编：628400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1,484,169.30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B05990000 其他专业施工</w:t>
            </w:r>
          </w:p>
        </w:tc>
        <w:tc>
          <w:tcPr>
            <w:tcW w:type="dxa" w:w="821"/>
          </w:tcPr>
          <w:p>
            <w:pPr>
              <w:pStyle w:val="null3"/>
              <w:jc w:val="left"/>
            </w:pPr>
            <w:r>
              <w:rPr>
                <w:rFonts w:ascii="仿宋_GB2312" w:hAnsi="仿宋_GB2312" w:cs="仿宋_GB2312" w:eastAsia="仿宋_GB2312"/>
              </w:rPr>
              <w:t>旋子山村2025年度扶持发展村集体经济项目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1,484,169.30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旋子山村2025年度扶持发展村集体经济项目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1,484,169.30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要求：本项目供应商报的总价应该包括项目原材料采购、材料（货物）运输、材料损耗和设备折旧、检测检验，施工、安装、调试和维护成本、投入项目人员的工资、福利、社保、保险等人工成本，技术指导或服务、企业管理和财务成本，规费税金等以及与项目建设有关的其他费用。</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B05990000 其他专业施工</w:t>
            </w:r>
          </w:p>
        </w:tc>
        <w:tc>
          <w:tcPr>
            <w:tcW w:type="dxa" w:w="2492"/>
          </w:tcPr>
          <w:p>
            <w:pPr>
              <w:pStyle w:val="null3"/>
              <w:jc w:val="left"/>
            </w:pPr>
            <w:r>
              <w:rPr>
                <w:rFonts w:ascii="仿宋_GB2312" w:hAnsi="仿宋_GB2312" w:cs="仿宋_GB2312" w:eastAsia="仿宋_GB2312"/>
              </w:rPr>
              <w:t>旋子山村2025年度扶持发展村集体经济项目</w:t>
            </w:r>
          </w:p>
        </w:tc>
        <w:tc>
          <w:tcPr>
            <w:tcW w:type="dxa" w:w="2492"/>
          </w:tcPr>
          <w:p>
            <w:pPr>
              <w:pStyle w:val="null3"/>
              <w:jc w:val="left"/>
            </w:pPr>
            <w:r>
              <w:rPr>
                <w:rFonts w:ascii="仿宋_GB2312" w:hAnsi="仿宋_GB2312" w:cs="仿宋_GB2312" w:eastAsia="仿宋_GB2312"/>
              </w:rPr>
              <w:t>防水防尘灯</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B05990000 其他专业施工</w:t>
            </w:r>
          </w:p>
        </w:tc>
        <w:tc>
          <w:tcPr>
            <w:tcW w:type="dxa" w:w="2492"/>
          </w:tcPr>
          <w:p>
            <w:pPr>
              <w:pStyle w:val="null3"/>
              <w:jc w:val="left"/>
            </w:pPr>
            <w:r>
              <w:rPr>
                <w:rFonts w:ascii="仿宋_GB2312" w:hAnsi="仿宋_GB2312" w:cs="仿宋_GB2312" w:eastAsia="仿宋_GB2312"/>
              </w:rPr>
              <w:t>旋子山村2025年度扶持发展村集体经济项目</w:t>
            </w:r>
          </w:p>
        </w:tc>
        <w:tc>
          <w:tcPr>
            <w:tcW w:type="dxa" w:w="2492"/>
          </w:tcPr>
          <w:p>
            <w:pPr>
              <w:pStyle w:val="null3"/>
              <w:jc w:val="left"/>
            </w:pPr>
            <w:r>
              <w:rPr>
                <w:rFonts w:ascii="仿宋_GB2312" w:hAnsi="仿宋_GB2312" w:cs="仿宋_GB2312" w:eastAsia="仿宋_GB2312"/>
              </w:rPr>
              <w:t>防水防尘灯、水泥、C15商品混凝土、C20商品混凝土、C40膨胀细石商品混凝土、C25商品混凝土、C30商品混凝土、PE32给水管300m，PVC-U200排水管、成品卷帘门</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标的名称：旋子山村2025年度扶持发展村集体经济项目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技术负责人职称要求</w:t>
            </w:r>
          </w:p>
        </w:tc>
        <w:tc>
          <w:tcPr>
            <w:tcW w:type="dxa" w:w="5814"/>
          </w:tcPr>
          <w:p>
            <w:pPr>
              <w:pStyle w:val="null3"/>
              <w:jc w:val="both"/>
            </w:pPr>
            <w:r>
              <w:rPr>
                <w:rFonts w:ascii="仿宋_GB2312" w:hAnsi="仿宋_GB2312" w:cs="仿宋_GB2312" w:eastAsia="仿宋_GB2312"/>
                <w:sz w:val="32"/>
              </w:rPr>
              <w:t>具有有效的建筑工程专业中级及以上职称证书。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工程质量标准及要求</w:t>
            </w:r>
          </w:p>
        </w:tc>
        <w:tc>
          <w:tcPr>
            <w:tcW w:type="dxa" w:w="5814"/>
          </w:tcPr>
          <w:p>
            <w:pPr>
              <w:pStyle w:val="null3"/>
              <w:jc w:val="both"/>
            </w:pPr>
            <w:r>
              <w:rPr>
                <w:rFonts w:ascii="仿宋_GB2312" w:hAnsi="仿宋_GB2312" w:cs="仿宋_GB2312" w:eastAsia="仿宋_GB2312"/>
                <w:sz w:val="32"/>
              </w:rPr>
              <w:t>必须达到国家及行业现行技术规范标准，国家及行业验收合格标准。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both"/>
            </w:pPr>
            <w:r>
              <w:rPr>
                <w:rFonts w:ascii="仿宋_GB2312" w:hAnsi="仿宋_GB2312" w:cs="仿宋_GB2312" w:eastAsia="仿宋_GB2312"/>
                <w:sz w:val="32"/>
              </w:rPr>
              <w:t>材料、</w:t>
            </w:r>
            <w:r>
              <w:rPr>
                <w:rFonts w:ascii="仿宋_GB2312" w:hAnsi="仿宋_GB2312" w:cs="仿宋_GB2312" w:eastAsia="仿宋_GB2312"/>
                <w:sz w:val="32"/>
              </w:rPr>
              <w:t>设备</w:t>
            </w:r>
            <w:r>
              <w:rPr>
                <w:rFonts w:ascii="仿宋_GB2312" w:hAnsi="仿宋_GB2312" w:cs="仿宋_GB2312" w:eastAsia="仿宋_GB2312"/>
                <w:sz w:val="32"/>
              </w:rPr>
              <w:t>选用要满足设计和国家现行相关质量标准的要求，有合格证要求的材料、设备必须持有《产品合格证书》。采购人有权对材料、半成品、成品等进行随机抽查，成交供应商应积极配合。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both"/>
            </w:pPr>
            <w:r>
              <w:rPr>
                <w:rFonts w:ascii="仿宋_GB2312" w:hAnsi="仿宋_GB2312" w:cs="仿宋_GB2312" w:eastAsia="仿宋_GB2312"/>
                <w:sz w:val="32"/>
              </w:rPr>
              <w:t>供应商必须加强安全施工管理，承担施工中的一切安全责任，并按有关规定购买建筑施工意外伤害保险和工伤保险。</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rPr>
              <w:t>本项目供应商报的总价应该包括项目原材料采购、材料（货物）运输、材料损耗和设备折旧、检测检验，施工、安装、调试和维护成本、投入项目人员的工资、福利、社保、保险等人工成本，技术指导或服务、企业管理和财务成本，规费税金等以及与项目建设有关的其他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农民工工资保证金</w:t>
            </w:r>
          </w:p>
        </w:tc>
        <w:tc>
          <w:tcPr>
            <w:tcW w:type="dxa" w:w="5814"/>
          </w:tcPr>
          <w:p>
            <w:pPr>
              <w:pStyle w:val="null3"/>
              <w:jc w:val="left"/>
            </w:pPr>
            <w:r>
              <w:rPr>
                <w:rFonts w:ascii="仿宋_GB2312" w:hAnsi="仿宋_GB2312" w:cs="仿宋_GB2312" w:eastAsia="仿宋_GB2312"/>
              </w:rPr>
              <w:t>按照农民工管理相关规定缴纳农民工保证金，后续在采购合同中约定。成交供应商不得拖欠施工人员及农民工工资，若发生拖欠施工人员及农民工工资的，一切责任由供应商承担，采购人有权从合同金额中扣除相应款项，对拖欠工资给予支付。</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rPr>
              <w:t>工程量清单中涉及国家强制认证（CCC）的，在供货时一并提供相关认证材料。</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基础设施工程、房屋建筑的地基基础工程和主体结构工程质量保修期按照设计文件规定年限执行；屋面防水工程和外墙面的防渗漏质保期为5年；电气管线、给排水管道、设备安装和装修工程质保期为2年（从工程竣工验收合格之日起计算）。</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24个月</w:t>
            </w:r>
          </w:p>
        </w:tc>
      </w:tr>
      <w:tr>
        <w:tc>
          <w:tcPr>
            <w:tcW w:type="dxa" w:w="415"/>
          </w:tcPr>
          <w:p>
            <w:pPr>
              <w:pStyle w:val="null3"/>
              <w:jc w:val="center"/>
            </w:pPr>
            <w:r>
              <w:rPr>
                <w:rFonts w:ascii="仿宋_GB2312" w:hAnsi="仿宋_GB2312" w:cs="仿宋_GB2312" w:eastAsia="仿宋_GB2312"/>
              </w:rPr>
              <w:t>11</w:t>
            </w:r>
          </w:p>
        </w:tc>
        <w:tc>
          <w:tcPr>
            <w:tcW w:type="dxa" w:w="581"/>
          </w:tcPr>
          <w:p/>
        </w:tc>
        <w:tc>
          <w:tcPr>
            <w:tcW w:type="dxa" w:w="1495"/>
          </w:tcPr>
          <w:p>
            <w:pPr>
              <w:pStyle w:val="null3"/>
              <w:jc w:val="left"/>
            </w:pPr>
            <w:r>
              <w:rPr>
                <w:rFonts w:ascii="仿宋_GB2312" w:hAnsi="仿宋_GB2312" w:cs="仿宋_GB2312" w:eastAsia="仿宋_GB2312"/>
              </w:rPr>
              <w:t>成本补偿和风险分担约定</w:t>
            </w:r>
          </w:p>
        </w:tc>
        <w:tc>
          <w:tcPr>
            <w:tcW w:type="dxa" w:w="5814"/>
          </w:tcPr>
          <w:p>
            <w:pPr>
              <w:pStyle w:val="null3"/>
              <w:jc w:val="left"/>
            </w:pPr>
            <w:r>
              <w:rPr>
                <w:rFonts w:ascii="仿宋_GB2312" w:hAnsi="仿宋_GB2312" w:cs="仿宋_GB2312" w:eastAsia="仿宋_GB2312"/>
              </w:rPr>
              <w:t>合同中约定</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后期服务</w:t>
            </w:r>
          </w:p>
        </w:tc>
        <w:tc>
          <w:tcPr>
            <w:tcW w:type="dxa" w:w="5814"/>
          </w:tcPr>
          <w:p>
            <w:pPr>
              <w:pStyle w:val="null3"/>
              <w:jc w:val="left"/>
            </w:pPr>
            <w:r>
              <w:rPr>
                <w:rFonts w:ascii="仿宋_GB2312" w:hAnsi="仿宋_GB2312" w:cs="仿宋_GB2312" w:eastAsia="仿宋_GB2312"/>
              </w:rPr>
              <w:t>质保期内提供7*24小时后期服务，出现质量问题在接到采购人通知后立即做出响应，并在24小时内到达现场进行处置，免费提供维修。</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知识产权归属和处理方式</w:t>
            </w:r>
          </w:p>
        </w:tc>
        <w:tc>
          <w:tcPr>
            <w:tcW w:type="dxa" w:w="5814"/>
          </w:tcPr>
          <w:p>
            <w:pPr>
              <w:pStyle w:val="null3"/>
              <w:jc w:val="left"/>
            </w:pPr>
            <w:r>
              <w:rPr>
                <w:rFonts w:ascii="仿宋_GB2312" w:hAnsi="仿宋_GB2312" w:cs="仿宋_GB2312" w:eastAsia="仿宋_GB2312"/>
              </w:rPr>
              <w:t>（1）供应商应保证在本项目中使用的任何技术、产品和服务（包括部分使用），不会产生因第三方提出侵犯其专利权、商 标权或其它知识产权而引起的法律和经济纠纷，如存在前述情形，由供应商承担所有相关责任，并且赔偿由此给采购人带来的 损失。采购人享有本项目实施过程中产生的知识成果及知识产权。 （2）供应商将在采购项目实施过程中采用自有或者第三方知识成果的，使用该知识成果后，供应商需提供开发接口和开发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 （3）如使用供应商所不拥有的知识产权，则在报价中必须包括合法使用该知识产权的相关费用。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苍溪县元坝镇旋子山村</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1、合同签订后，达到付款条件起10日内，支付合同总金额的50.00%</w:t>
            </w:r>
          </w:p>
          <w:p>
            <w:pPr>
              <w:pStyle w:val="null3"/>
              <w:jc w:val="left"/>
            </w:pPr>
            <w:r>
              <w:rPr>
                <w:rFonts w:ascii="仿宋_GB2312" w:hAnsi="仿宋_GB2312" w:cs="仿宋_GB2312" w:eastAsia="仿宋_GB2312"/>
              </w:rPr>
              <w:t>2、工程总进度达到80%，达到付款条件起10日内，支付合同总金额的30.00%</w:t>
            </w:r>
          </w:p>
          <w:p>
            <w:pPr>
              <w:pStyle w:val="null3"/>
              <w:jc w:val="left"/>
            </w:pPr>
            <w:r>
              <w:rPr>
                <w:rFonts w:ascii="仿宋_GB2312" w:hAnsi="仿宋_GB2312" w:cs="仿宋_GB2312" w:eastAsia="仿宋_GB2312"/>
              </w:rPr>
              <w:t>3、工程总进度达到100%，达到付款条件起10日内，支付合同总金额的17.00%</w:t>
            </w:r>
          </w:p>
          <w:p>
            <w:pPr>
              <w:pStyle w:val="null3"/>
              <w:jc w:val="left"/>
            </w:pPr>
            <w:r>
              <w:rPr>
                <w:rFonts w:ascii="仿宋_GB2312" w:hAnsi="仿宋_GB2312" w:cs="仿宋_GB2312" w:eastAsia="仿宋_GB2312"/>
              </w:rPr>
              <w:t>4、从工程竣工验收结束起开始计算，缺陷责任期满后，达到付款条件起10日内，支付合同总金额的3.00%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 管理的指导意见》（财库〔2016〕205号）和财政部《关于印发政府采购需求管理办法的通知》（财库〔2021〕22号）的文件要求以及国家行业主管部门规定的标准、方法和内容由采购人、勘察、设计单位、施工单位、监理单位还有有关代表按照采购文件、勘察设计文件、响应文件、合同及相关技术标准进行验收。（1）验收组织方式：自行验收；（2）履约验收程序：一次性验收；（3）履约验收时间： 供应商要求验收 ，达到验收条件起 10 日内，验收合同总金额的 100%。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在执行合同中发生的或与合同有关的争端，双方应通过友好协商解决，经协商在30天内不能达成协议时，应提交苍溪县人民法院诉讼。</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施工过程中，发现工程量清单存在漏项工程的，该漏项工程作为本项目采购需求的组成部分，采购人和供应商可以按照《中华人民共和国政府采购法》的规定签订不超过成交金额10%的补充合同。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投标（响应）函,项目负责人信息表,主要人员简历表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安全生产许可证,建筑业企业资质,企业资质信息表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在政府采购合同签订前向采购人提交在有效期内的四川省住房和城乡建设厅官网已公开的入川信息网页截图的承诺。供应商需在交易系统中按要求上传相应证明文件并进行电子签章。</w:t>
            </w:r>
          </w:p>
        </w:tc>
        <w:tc>
          <w:tcPr>
            <w:tcW w:type="dxa" w:w="1910"/>
          </w:tcPr>
          <w:p>
            <w:pPr>
              <w:pStyle w:val="null3"/>
              <w:jc w:val="left"/>
            </w:pPr>
            <w:r>
              <w:rPr>
                <w:rFonts w:ascii="仿宋_GB2312" w:hAnsi="仿宋_GB2312" w:cs="仿宋_GB2312" w:eastAsia="仿宋_GB2312"/>
              </w:rPr>
              <w:t>入川信息相应证明文件</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采购文件实质性要求审查</w:t>
            </w:r>
          </w:p>
        </w:tc>
        <w:tc>
          <w:tcPr>
            <w:tcW w:type="dxa" w:w="3322"/>
          </w:tcPr>
          <w:p>
            <w:pPr>
              <w:pStyle w:val="null3"/>
              <w:jc w:val="left"/>
            </w:pPr>
            <w:r>
              <w:rPr>
                <w:rFonts w:ascii="仿宋_GB2312" w:hAnsi="仿宋_GB2312" w:cs="仿宋_GB2312" w:eastAsia="仿宋_GB2312"/>
              </w:rPr>
              <w:t>供应商响应文件符合采购文件实质性要求（该项实质性要求不包含第3章中可实质性变动的实质性要求。）</w:t>
            </w:r>
          </w:p>
        </w:tc>
        <w:tc>
          <w:tcPr>
            <w:tcW w:type="dxa" w:w="1910"/>
          </w:tcPr>
          <w:p>
            <w:pPr>
              <w:pStyle w:val="null3"/>
              <w:jc w:val="left"/>
            </w:pPr>
            <w:r>
              <w:rPr>
                <w:rFonts w:ascii="仿宋_GB2312" w:hAnsi="仿宋_GB2312" w:cs="仿宋_GB2312" w:eastAsia="仿宋_GB2312"/>
              </w:rPr>
              <w:t>已标价工程量清单,报价明细表,强制、优先采购产品承诺函,技术服务合同条款及其他商务要求应答表,报价表,其他证明材料,主要人员简历表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评审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详见附件：安全生产许可证</w:t>
      </w:r>
    </w:p>
    <w:p>
      <w:pPr>
        <w:pStyle w:val="null3"/>
        <w:ind w:firstLine="960"/>
        <w:jc w:val="left"/>
      </w:pPr>
      <w:r>
        <w:rPr>
          <w:rFonts w:ascii="仿宋_GB2312" w:hAnsi="仿宋_GB2312" w:cs="仿宋_GB2312" w:eastAsia="仿宋_GB2312"/>
        </w:rPr>
        <w:t>详见附件：技术服务合同条款及其他商务要求应答表</w:t>
      </w:r>
    </w:p>
    <w:p>
      <w:pPr>
        <w:pStyle w:val="null3"/>
        <w:ind w:firstLine="960"/>
        <w:jc w:val="left"/>
      </w:pPr>
      <w:r>
        <w:rPr>
          <w:rFonts w:ascii="仿宋_GB2312" w:hAnsi="仿宋_GB2312" w:cs="仿宋_GB2312" w:eastAsia="仿宋_GB2312"/>
        </w:rPr>
        <w:t>详见附件：建筑业企业资质</w:t>
      </w:r>
    </w:p>
    <w:p>
      <w:pPr>
        <w:pStyle w:val="null3"/>
        <w:ind w:firstLine="960"/>
        <w:jc w:val="left"/>
      </w:pPr>
      <w:r>
        <w:rPr>
          <w:rFonts w:ascii="仿宋_GB2312" w:hAnsi="仿宋_GB2312" w:cs="仿宋_GB2312" w:eastAsia="仿宋_GB2312"/>
        </w:rPr>
        <w:t>详见附件：入川信息相应证明文件</w:t>
      </w:r>
    </w:p>
    <w:p>
      <w:pPr>
        <w:pStyle w:val="null3"/>
        <w:ind w:firstLine="960"/>
        <w:jc w:val="left"/>
      </w:pPr>
      <w:r>
        <w:rPr>
          <w:rFonts w:ascii="仿宋_GB2312" w:hAnsi="仿宋_GB2312" w:cs="仿宋_GB2312" w:eastAsia="仿宋_GB2312"/>
        </w:rPr>
        <w:t>详见附件：主要人员简历表</w:t>
      </w:r>
    </w:p>
    <w:p>
      <w:pPr>
        <w:pStyle w:val="null3"/>
        <w:ind w:firstLine="960"/>
        <w:jc w:val="left"/>
      </w:pPr>
      <w:r>
        <w:rPr>
          <w:rFonts w:ascii="仿宋_GB2312" w:hAnsi="仿宋_GB2312" w:cs="仿宋_GB2312" w:eastAsia="仿宋_GB2312"/>
        </w:rPr>
        <w:t>详见附件：其他证明材料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