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版本号：ZXZB-2026-0320260413002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10处历史建筑测绘建档、挂牌保护工作项目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ZXZB-2026-03</w:t>
      </w:r>
      <w:r>
        <w:br/>
      </w:r>
      <w:r>
        <w:br/>
      </w:r>
      <w:r>
        <w:br/>
      </w:r>
    </w:p>
    <w:p>
      <w:pPr>
        <w:pStyle w:val="null3"/>
        <w:jc w:val="center"/>
        <w:outlineLvl w:val="2"/>
      </w:pPr>
      <w:r>
        <w:rPr>
          <w:rFonts w:ascii="仿宋_GB2312" w:hAnsi="仿宋_GB2312" w:cs="仿宋_GB2312" w:eastAsia="仿宋_GB2312"/>
          <w:sz w:val="28"/>
          <w:b/>
        </w:rPr>
        <w:t>白水县住房和城乡建设局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白水县住房和城乡建设局</w:t>
      </w:r>
      <w:r>
        <w:rPr>
          <w:rFonts w:ascii="仿宋_GB2312" w:hAnsi="仿宋_GB2312" w:cs="仿宋_GB2312" w:eastAsia="仿宋_GB2312"/>
        </w:rPr>
        <w:t>委托，拟对</w:t>
      </w:r>
      <w:r>
        <w:rPr>
          <w:rFonts w:ascii="仿宋_GB2312" w:hAnsi="仿宋_GB2312" w:cs="仿宋_GB2312" w:eastAsia="仿宋_GB2312"/>
        </w:rPr>
        <w:t>10处历史建筑测绘建档、挂牌保护工作项目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ZXZB-2026-03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10处历史建筑测绘建档、挂牌保护工作项目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合同包1：10处历史建筑测绘内容包括：建筑物控制测量、总平面现状测绘图及平面现状图、航空倾斜摄影机实景三维建模、实景模型编辑、三维激光扫描采集、点云数据处理、建筑平立剖面及结构大样图制作。 10处历史建筑建档包括：历史建筑的地理位置、准确的四至范围、用地面积和产权情况；历史建筑的基础、结构、建筑构件和尺寸，建筑物高差及平面高差，立面和平面图；历史建筑的历史沿革、文化内涵和艺术价值等基本情况。 10处历史建筑标志牌安装工作严格按照《历史建筑测绘建档技术规范》要求，采用铝型材料，标准尺寸120x76x0.5cm、工型尺寸139x50 x0.5cm，正面刻有历史建筑的名称、编号、公布机关、公布日期，建筑信息二维码；背面刻有历史建筑的简介和保护范围。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采购包1（10处历史建筑测绘建档、挂牌保护工作项目）：属于专门面向中小企业采购。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2、授权书：法定代表人授权委托书（附法定代表人、被授权委托人身份证复印件）及被授权委托人身份证原件（法定代表人参加磋商只须提供法定代表人身份证）；</w:t>
      </w:r>
    </w:p>
    <w:p>
      <w:pPr>
        <w:pStyle w:val="null3"/>
      </w:pPr>
      <w:r>
        <w:rPr>
          <w:rFonts w:ascii="仿宋_GB2312" w:hAnsi="仿宋_GB2312" w:cs="仿宋_GB2312" w:eastAsia="仿宋_GB2312"/>
        </w:rPr>
        <w:t>3、资质要求：供应商须具备测绘资质乙级及以上资质</w:t>
      </w:r>
    </w:p>
    <w:p>
      <w:pPr>
        <w:pStyle w:val="null3"/>
      </w:pPr>
      <w:r>
        <w:rPr>
          <w:rFonts w:ascii="仿宋_GB2312" w:hAnsi="仿宋_GB2312" w:cs="仿宋_GB2312" w:eastAsia="仿宋_GB2312"/>
        </w:rPr>
        <w:t>4、项目负责人要求：拟派项目负责人具备测绘中级工程师以上职称</w:t>
      </w:r>
    </w:p>
    <w:p>
      <w:pPr>
        <w:pStyle w:val="null3"/>
      </w:pPr>
      <w:r>
        <w:rPr>
          <w:rFonts w:ascii="仿宋_GB2312" w:hAnsi="仿宋_GB2312" w:cs="仿宋_GB2312" w:eastAsia="仿宋_GB2312"/>
        </w:rPr>
        <w:t>5、信用查询：供应商未被“信用中国（中国执行信息公开网）列为失信被执行人、重大税收违法失信主体，未被中国政府采购网（www.ccgp.gov.cn）列入政府采购严重违法失信行为记录名单;</w:t>
      </w:r>
    </w:p>
    <w:p>
      <w:pPr>
        <w:pStyle w:val="null3"/>
      </w:pPr>
      <w:r>
        <w:rPr>
          <w:rFonts w:ascii="仿宋_GB2312" w:hAnsi="仿宋_GB2312" w:cs="仿宋_GB2312" w:eastAsia="仿宋_GB2312"/>
        </w:rPr>
        <w:t>6、财务状况：提供2024年度完整的财务审计报告(成立时间至提交磋商响应文件截止时间不足一年的可提供成立后任意时段的资产负债表)，或磋商截止时间前六个月内其基本存款账户开户银行出具的资信证明及基本存款账户开户证明；</w:t>
      </w:r>
    </w:p>
    <w:p>
      <w:pPr>
        <w:pStyle w:val="null3"/>
      </w:pPr>
      <w:r>
        <w:rPr>
          <w:rFonts w:ascii="仿宋_GB2312" w:hAnsi="仿宋_GB2312" w:cs="仿宋_GB2312" w:eastAsia="仿宋_GB2312"/>
        </w:rPr>
        <w:t>7、税收缴纳证明：提供磋商截止日前一年内已缴纳任意一个月的纳税证明或完税证明（任意税种），依法免税的单位应提供相关证明材料；</w:t>
      </w:r>
    </w:p>
    <w:p>
      <w:pPr>
        <w:pStyle w:val="null3"/>
      </w:pPr>
      <w:r>
        <w:rPr>
          <w:rFonts w:ascii="仿宋_GB2312" w:hAnsi="仿宋_GB2312" w:cs="仿宋_GB2312" w:eastAsia="仿宋_GB2312"/>
        </w:rPr>
        <w:t>8、社会保障资金缴纳证明：提供磋商截止日前一年内已缴存的任意一个月的社会保障资金缴存单据或社保机构开具的社会保险参保缴费情况证明，依法不需要缴纳社会保障资金的单位应提供相关证明材料；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9、无重大违法记录说明：参加本次采购活动前三年内，在政府采购活动中没有重大违法记录声明；</w:t>
      </w:r>
    </w:p>
    <w:p>
      <w:pPr>
        <w:pStyle w:val="null3"/>
      </w:pPr>
      <w:r>
        <w:rPr>
          <w:rFonts w:ascii="仿宋_GB2312" w:hAnsi="仿宋_GB2312" w:cs="仿宋_GB2312" w:eastAsia="仿宋_GB2312"/>
        </w:rPr>
        <w:t>10、承诺书：提供具有履行合同所必需的设备和专业技术能力的承诺书;</w:t>
      </w:r>
    </w:p>
    <w:p>
      <w:pPr>
        <w:pStyle w:val="null3"/>
      </w:pPr>
      <w:r>
        <w:rPr>
          <w:rFonts w:ascii="仿宋_GB2312" w:hAnsi="仿宋_GB2312" w:cs="仿宋_GB2312" w:eastAsia="仿宋_GB2312"/>
        </w:rPr>
        <w:t>11、专门面向中小企业：本项目专门面向中小企业采购项目，需提供中小企业声明函;</w:t>
      </w:r>
    </w:p>
    <w:p>
      <w:pPr>
        <w:pStyle w:val="null3"/>
      </w:pPr>
      <w:r>
        <w:rPr>
          <w:rFonts w:ascii="仿宋_GB2312" w:hAnsi="仿宋_GB2312" w:cs="仿宋_GB2312" w:eastAsia="仿宋_GB2312"/>
        </w:rPr>
        <w:t>12、不接受联合体声明：本项目不接受联合体磋商（提供声明函）。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乔宗敏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18891568166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冯佩、王超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15353108309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采购包1：338,600.00元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代理服务费收费标准：本项目收取代理服务费 代理服务费用收取对象：中标/成交供应商 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如本项目各包服务费不足伍仟元则供应商按伍仟元支付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白水县住房和城乡建设局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联系人：冯佩、王超</w:t>
      </w:r>
    </w:p>
    <w:p>
      <w:pPr>
        <w:pStyle w:val="null3"/>
      </w:pPr>
      <w:r>
        <w:rPr>
          <w:rFonts w:ascii="仿宋_GB2312" w:hAnsi="仿宋_GB2312" w:cs="仿宋_GB2312" w:eastAsia="仿宋_GB2312"/>
        </w:rPr>
        <w:t>联系电话：15353108309</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合同包1：10处历史建筑测绘内容包括：建筑物控制测量、总平面现状测绘图及平面现状图、航空倾斜摄影机实景三维建模、实景模型编辑、三维激光扫描采集、点云数据处理、建筑平立剖面及结构大样图制作。 10处历史建筑建档包括：历史建筑的地理位置、准确的四至范围、用地面积和产权情况；历史建筑的基础、结构、建筑构件和尺寸，建筑物高差及平面高差，立面和平面图；历史建筑的历史沿革、文化内涵和艺术价值等基本情况。 10处历史建筑标志牌安装工作严格按照《历史建筑测绘建档技术规范》要求，采用铝型材料，标准尺寸120x76x0.5cm、工型尺寸139x50 x0.5cm，正面刻有历史建筑的名称、编号、公布机关、公布日期，建筑信息二维码；背面刻有历史建筑的简介和保护范围。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338,600.00</w:t>
      </w:r>
    </w:p>
    <w:p>
      <w:pPr>
        <w:pStyle w:val="null3"/>
      </w:pPr>
      <w:r>
        <w:rPr>
          <w:rFonts w:ascii="仿宋_GB2312" w:hAnsi="仿宋_GB2312" w:cs="仿宋_GB2312" w:eastAsia="仿宋_GB2312"/>
        </w:rPr>
        <w:t>采购包最高限价（元）: 338,600.00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 10处历史建筑测绘建档挂牌保护工作项目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338,600.00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10处历史建筑测绘建档挂牌保护工作项目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采购内容：</w:t>
            </w:r>
          </w:p>
          <w:p>
            <w:pPr>
              <w:pStyle w:val="null3"/>
              <w:ind w:firstLine="480"/>
              <w:jc w:val="both"/>
            </w:pPr>
            <w:r>
              <w:rPr>
                <w:rFonts w:ascii="仿宋_GB2312" w:hAnsi="仿宋_GB2312" w:cs="仿宋_GB2312" w:eastAsia="仿宋_GB2312"/>
                <w:sz w:val="24"/>
              </w:rPr>
              <w:t>合同包</w:t>
            </w:r>
            <w:r>
              <w:rPr>
                <w:rFonts w:ascii="仿宋_GB2312" w:hAnsi="仿宋_GB2312" w:cs="仿宋_GB2312" w:eastAsia="仿宋_GB2312"/>
                <w:sz w:val="24"/>
              </w:rPr>
              <w:t>1：10处历史建筑测绘内容包括：建筑物控制测量、总平面现状测绘图及平面现状图、航空倾斜摄影机实景三维建模、实景模型编辑、三维激光扫描采集、点云数据处理、建筑平立剖面及结构大样图制作。</w:t>
            </w:r>
          </w:p>
          <w:p>
            <w:pPr>
              <w:pStyle w:val="null3"/>
              <w:ind w:firstLine="480"/>
              <w:jc w:val="both"/>
            </w:pPr>
            <w:r>
              <w:rPr>
                <w:rFonts w:ascii="仿宋_GB2312" w:hAnsi="仿宋_GB2312" w:cs="仿宋_GB2312" w:eastAsia="仿宋_GB2312"/>
                <w:sz w:val="24"/>
              </w:rPr>
              <w:t>10处历史建筑建档包括：历史建筑的地理位置、准确的四至范围、用地面积和产权情况；历史建筑的基础、结构、建筑构件和尺寸，建筑物高差及平面高差，立面和平面图；历史建筑的历史沿革、文化内涵和艺术价值等基本情况。</w:t>
            </w:r>
          </w:p>
          <w:p>
            <w:pPr>
              <w:pStyle w:val="null3"/>
              <w:ind w:firstLine="480"/>
              <w:jc w:val="both"/>
            </w:pPr>
            <w:r>
              <w:rPr>
                <w:rFonts w:ascii="仿宋_GB2312" w:hAnsi="仿宋_GB2312" w:cs="仿宋_GB2312" w:eastAsia="仿宋_GB2312"/>
                <w:sz w:val="24"/>
              </w:rPr>
              <w:t>10处</w:t>
            </w:r>
            <w:r>
              <w:rPr>
                <w:rFonts w:ascii="仿宋_GB2312" w:hAnsi="仿宋_GB2312" w:cs="仿宋_GB2312" w:eastAsia="仿宋_GB2312"/>
                <w:sz w:val="24"/>
              </w:rPr>
              <w:t>历史建筑标志牌</w:t>
            </w:r>
            <w:r>
              <w:rPr>
                <w:rFonts w:ascii="仿宋_GB2312" w:hAnsi="仿宋_GB2312" w:cs="仿宋_GB2312" w:eastAsia="仿宋_GB2312"/>
                <w:sz w:val="24"/>
              </w:rPr>
              <w:t>安装工作严格按照《历史建筑测绘建档技术规范》要求，采用铝型材料，</w:t>
            </w:r>
            <w:r>
              <w:rPr>
                <w:rFonts w:ascii="仿宋_GB2312" w:hAnsi="仿宋_GB2312" w:cs="仿宋_GB2312" w:eastAsia="仿宋_GB2312"/>
                <w:sz w:val="24"/>
              </w:rPr>
              <w:t>标准</w:t>
            </w:r>
            <w:r>
              <w:rPr>
                <w:rFonts w:ascii="仿宋_GB2312" w:hAnsi="仿宋_GB2312" w:cs="仿宋_GB2312" w:eastAsia="仿宋_GB2312"/>
                <w:sz w:val="24"/>
              </w:rPr>
              <w:t>尺寸</w:t>
            </w:r>
            <w:r>
              <w:rPr>
                <w:rFonts w:ascii="仿宋_GB2312" w:hAnsi="仿宋_GB2312" w:cs="仿宋_GB2312" w:eastAsia="仿宋_GB2312"/>
                <w:sz w:val="24"/>
              </w:rPr>
              <w:t>120x76</w:t>
            </w:r>
            <w:r>
              <w:rPr>
                <w:rFonts w:ascii="仿宋_GB2312" w:hAnsi="仿宋_GB2312" w:cs="仿宋_GB2312" w:eastAsia="仿宋_GB2312"/>
                <w:sz w:val="24"/>
              </w:rPr>
              <w:t>x</w:t>
            </w:r>
            <w:r>
              <w:rPr>
                <w:rFonts w:ascii="仿宋_GB2312" w:hAnsi="仿宋_GB2312" w:cs="仿宋_GB2312" w:eastAsia="仿宋_GB2312"/>
                <w:sz w:val="24"/>
              </w:rPr>
              <w:t>0.5</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工型尺寸</w:t>
            </w:r>
            <w:r>
              <w:rPr>
                <w:rFonts w:ascii="仿宋_GB2312" w:hAnsi="仿宋_GB2312" w:cs="仿宋_GB2312" w:eastAsia="仿宋_GB2312"/>
                <w:sz w:val="24"/>
              </w:rPr>
              <w:t>139x50 x0.5</w:t>
            </w:r>
            <w:r>
              <w:rPr>
                <w:rFonts w:ascii="仿宋_GB2312" w:hAnsi="仿宋_GB2312" w:cs="仿宋_GB2312" w:eastAsia="仿宋_GB2312"/>
                <w:sz w:val="24"/>
              </w:rPr>
              <w:t>cm，正面刻有历史建筑的名称、编号、公布机关、公布日期，建筑信息二维码；背面刻有历史建筑的简介和保护范围。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本合同签订后5日内，甲方向乙方支付合同总价款的20%，作为预付款</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乙方提交初步成果，并通过甲方组织的专家评审后5日内，甲方向乙方支付合同总价款的30%，作为项目进度款</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乙方提交最终成果后5日内，甲方向乙方支付剩余全部合同价款。甲方付款前，乙方提供增值税发票。 </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（1）为保证项目存档使用供应商须提交纸质响应文件正本壹份、副本贰份，电子U盘壹份；（2）纸质响应文件正、副本分别胶装递交，成交供应商领取中标（成交）通知书 时，向采购代理机构提供一正两副纸质响应文件及电子版1份（签字盖章扫描PDF和word文档格式，U盘存储）。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法定代表人授权委托书（附法定代表人、被授权委托人身份证复印件）及被授权委托人身份证原件（法定代表人参加磋商只须提供法定代表人身份证）；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供应商须具备测绘资质乙级及以上资质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拟派项目负责人具备测绘中级工程师以上职称</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供应商未被“信用中国（中国执行信息公开网）列为失信被执行人、重大税收违法失信主体，未被中国政府采购网（www.ccgp.gov.cn）列入政府采购严重违法失信行为记录名单;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完整的财务审计报告(成立时间至提交磋商响应文件截止时间不足一年的可提供成立后任意时段的资产负债表)，或磋商截止时间前六个月内其基本存款账户开户银行出具的资信证明及基本存款账户开户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无重大违法记录说明</w:t>
            </w:r>
          </w:p>
        </w:tc>
        <w:tc>
          <w:tcPr>
            <w:tcW w:type="dxa" w:w="3322"/>
          </w:tcPr>
          <w:p>
            <w:pPr>
              <w:pStyle w:val="null3"/>
            </w:pPr>
            <w:r>
              <w:rPr>
                <w:rFonts w:ascii="仿宋_GB2312" w:hAnsi="仿宋_GB2312" w:cs="仿宋_GB2312" w:eastAsia="仿宋_GB2312"/>
              </w:rPr>
              <w:t>参加本次采购活动前三年内，在政府采购活动中没有重大违法记录声明；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本项目专门面向中小企业采购项目，需提供中小企业声明函;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不接受联合体声明</w:t>
            </w:r>
          </w:p>
        </w:tc>
        <w:tc>
          <w:tcPr>
            <w:tcW w:type="dxa" w:w="3322"/>
          </w:tcPr>
          <w:p>
            <w:pPr>
              <w:pStyle w:val="null3"/>
            </w:pPr>
            <w:r>
              <w:rPr>
                <w:rFonts w:ascii="仿宋_GB2312" w:hAnsi="仿宋_GB2312" w:cs="仿宋_GB2312" w:eastAsia="仿宋_GB2312"/>
              </w:rPr>
              <w:t>本项目不接受联合体磋商（提供声明函）。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 求进行的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 采购预算</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1.团队总人数≥6人，其中注册测绘师≥1人、测绘专业中级工程师≥2人、初级工程师≥2人：12分； 2.团队总人数5人，注册测绘师≥1人、中级工程师≥1人、初级工程师≥1人：9分 3.团队总人数4人，满足基本测绘专业岗位配置：6分 4.团队总人数不足4人或核心专业人员缺失：0分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1.近三年（自磋商截止之日起前36个月内）完成建筑测绘、历史建筑/文物建筑挂牌保护、古建筑测绘建档同类项目，业绩以合同签订日期或中标(成交通知书）为依据，响应文件中附有其证明资料，每提供1个有效合同得5分，最多得15分 2. 无同类业绩不得分，合同需体现项目内容，否则不计分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企业信誉</w:t>
            </w:r>
          </w:p>
        </w:tc>
        <w:tc>
          <w:tcPr>
            <w:tcW w:type="dxa" w:w="2492"/>
          </w:tcPr>
          <w:p>
            <w:pPr>
              <w:pStyle w:val="null3"/>
            </w:pPr>
            <w:r>
              <w:rPr>
                <w:rFonts w:ascii="仿宋_GB2312" w:hAnsi="仿宋_GB2312" w:cs="仿宋_GB2312" w:eastAsia="仿宋_GB2312"/>
              </w:rPr>
              <w:t>1.近三年（自磋商截止之日起前36个月内）无测绘领域、政府采购领域违法失信记录（提供信用中国或政府采购网失信查询截图），得5分。 2. 存在失信记录的，该项不得分.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项目重点难点创新点及对应措施建议</w:t>
            </w:r>
          </w:p>
        </w:tc>
        <w:tc>
          <w:tcPr>
            <w:tcW w:type="dxa" w:w="2492"/>
          </w:tcPr>
          <w:p>
            <w:pPr>
              <w:pStyle w:val="null3"/>
            </w:pPr>
            <w:r>
              <w:rPr>
                <w:rFonts w:ascii="仿宋_GB2312" w:hAnsi="仿宋_GB2312" w:cs="仿宋_GB2312" w:eastAsia="仿宋_GB2312"/>
              </w:rPr>
              <w:t>根据供应商针对本项目提出测绘过程中涉及的重大关键问题，对问题的理解与解决方案进行综合打分。 对关键问题理解透彻、全面，能够提出行之有效的方案策略，且优于采购需求的，得9分；对关键问题理解较透彻、全面，能够提出比较有效的方案策略，能够满足采购需求的，得 6 分；对关键问题理解不透彻、全面，提出方案策略可行性较差，承诺经过后期改进能够满足采购需求的，得 2分；没有内容或其情况不满足磋商文件需求的不得分。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履约保障能力</w:t>
            </w:r>
          </w:p>
        </w:tc>
        <w:tc>
          <w:tcPr>
            <w:tcW w:type="dxa" w:w="2492"/>
          </w:tcPr>
          <w:p>
            <w:pPr>
              <w:pStyle w:val="null3"/>
            </w:pPr>
            <w:r>
              <w:rPr>
                <w:rFonts w:ascii="仿宋_GB2312" w:hAnsi="仿宋_GB2312" w:cs="仿宋_GB2312" w:eastAsia="仿宋_GB2312"/>
              </w:rPr>
              <w:t>1.具备完善的测绘成果档案管理制度、保密管理制度、售后服务体系，得5分； 2.相关管理制度基本完善，得2分； 3.无相关管理制度：0分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核心测绘设备</w:t>
            </w:r>
          </w:p>
        </w:tc>
        <w:tc>
          <w:tcPr>
            <w:tcW w:type="dxa" w:w="2492"/>
          </w:tcPr>
          <w:p>
            <w:pPr>
              <w:pStyle w:val="null3"/>
            </w:pPr>
            <w:r>
              <w:rPr>
                <w:rFonts w:ascii="仿宋_GB2312" w:hAnsi="仿宋_GB2312" w:cs="仿宋_GB2312" w:eastAsia="仿宋_GB2312"/>
              </w:rPr>
              <w:t>1. 配备全站仪、GNSS接收机、水准仪、无人机、三维激光扫描仪等专业测绘设备，提供设备购置发票或检定证书，设备齐全满足项目需求，得8-10； 2. 设备基本满足需求，部分设备缺失，得4-7分； 3. 设备严重不足，无法满足作业要求，得0-3分。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 建筑测绘方案：含测绘依据、技术方法、精度控制、作业流程，方案完整贴合项目需求，得6-8分；方案较完整，得3-5分；方案简单不合理，得0-2分；2. 挂牌保护实施方案：含挂牌样式、材质选型、安装位置、保护流程、档案建立，针对性强可落地，得6-8分；方案一般，得3-5分；方案缺失核心内容，得0-2分。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辅助及保障设备</w:t>
            </w:r>
          </w:p>
        </w:tc>
        <w:tc>
          <w:tcPr>
            <w:tcW w:type="dxa" w:w="2492"/>
          </w:tcPr>
          <w:p>
            <w:pPr>
              <w:pStyle w:val="null3"/>
            </w:pPr>
            <w:r>
              <w:rPr>
                <w:rFonts w:ascii="仿宋_GB2312" w:hAnsi="仿宋_GB2312" w:cs="仿宋_GB2312" w:eastAsia="仿宋_GB2312"/>
              </w:rPr>
              <w:t>1.配备台式计算机、笔记本电脑、激光打印机、绘图仪、档案保密设备等全套辅助设备，满足测绘作业及成果保管要求：6分 2.辅助设备基本齐全，可满足作业需求：3分 3.辅助设备缺失严重，无法保障作业：0分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1.经初审合格的响应文件，其磋商报价为有效报价。 2.满足磋商文件实质性要求且最低的磋商报价价格为磋商基准价，其价格分为满分20分。 3.磋商报价得分=（磋商基准价/最终磋商报价）×20的公式计算得分。 4.磋商报价不完整的，不进入磋商基准价的计算，本项得0分。 5.各种计算采用插入法，数字均保留两位小数，第三位“四舍五入”。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