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440101-2024-06996</w:t>
      </w:r>
    </w:p>
    <w:p>
      <w:pPr>
        <w:pStyle w:val="null3"/>
        <w:jc w:val="center"/>
        <w:outlineLvl w:val="3"/>
      </w:pPr>
      <w:r>
        <w:rPr>
          <w:b/>
          <w:sz w:val="24"/>
        </w:rPr>
        <w:t>采购项目编号：</w:t>
      </w:r>
      <w:r>
        <w:rPr>
          <w:b/>
          <w:sz w:val="24"/>
        </w:rPr>
        <w:t>1210-2341YDZB7097</w:t>
      </w:r>
    </w:p>
    <w:p>
      <w:pPr>
        <w:pStyle w:val="null3"/>
        <w:jc w:val="center"/>
        <w:outlineLvl w:val="3"/>
      </w:pPr>
      <w:r>
        <w:rPr>
          <w:b/>
          <w:sz w:val="24"/>
        </w:rPr>
        <w:t>项目名称：</w:t>
      </w:r>
      <w:r>
        <w:rPr>
          <w:b/>
          <w:sz w:val="24"/>
        </w:rPr>
        <w:t>广医2024年公共卫生学院教学仪器购置项目</w:t>
      </w:r>
    </w:p>
    <w:p>
      <w:pPr>
        <w:pStyle w:val="null3"/>
        <w:jc w:val="center"/>
        <w:outlineLvl w:val="3"/>
      </w:pPr>
      <w:r>
        <w:rPr>
          <w:b/>
          <w:sz w:val="24"/>
        </w:rPr>
        <w:t>采购人：</w:t>
      </w:r>
      <w:r>
        <w:rPr>
          <w:b/>
          <w:sz w:val="24"/>
        </w:rPr>
        <w:t>广州医科大学</w:t>
      </w:r>
    </w:p>
    <w:p>
      <w:pPr>
        <w:pStyle w:val="null3"/>
        <w:jc w:val="center"/>
        <w:outlineLvl w:val="3"/>
      </w:pPr>
      <w:r>
        <w:rPr>
          <w:b/>
          <w:sz w:val="24"/>
        </w:rPr>
        <w:t>采购代理机构：</w:t>
      </w:r>
      <w:r>
        <w:rPr>
          <w:b/>
          <w:sz w:val="24"/>
        </w:rPr>
        <w:t>广东有德招标采购有限公司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广东有德招标采购有限公司</w:t>
      </w:r>
      <w:r>
        <w:rPr/>
        <w:t>受</w:t>
      </w:r>
      <w:r>
        <w:rPr/>
        <w:t>广州医科大学</w:t>
      </w:r>
      <w:r>
        <w:rPr/>
        <w:t>的委托，采用</w:t>
      </w:r>
      <w:r>
        <w:rPr/>
        <w:t>公开招标</w:t>
      </w:r>
      <w:r>
        <w:rPr/>
        <w:t>方式组织采购</w:t>
      </w:r>
      <w:r>
        <w:rPr/>
        <w:t>广医2024年公共卫生学院教学仪器购置项目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广医2024年公共卫生学院教学仪器购置项目</w:t>
      </w:r>
    </w:p>
    <w:p>
      <w:pPr>
        <w:pStyle w:val="null3"/>
        <w:ind w:firstLine="480"/>
      </w:pPr>
      <w:r>
        <w:rPr/>
        <w:t>采购计划编号：</w:t>
      </w:r>
      <w:r>
        <w:rPr/>
        <w:t>440101-2024-06996</w:t>
      </w:r>
    </w:p>
    <w:p>
      <w:pPr>
        <w:pStyle w:val="null3"/>
        <w:ind w:firstLine="480"/>
      </w:pPr>
      <w:r>
        <w:rPr/>
        <w:t>采购项目编号：</w:t>
      </w:r>
      <w:r>
        <w:rPr/>
        <w:t>1210-2341YDZB7097</w:t>
      </w:r>
    </w:p>
    <w:p>
      <w:pPr>
        <w:pStyle w:val="null3"/>
        <w:ind w:firstLine="480"/>
      </w:pPr>
      <w:r>
        <w:rPr/>
        <w:t>采购方式：</w:t>
      </w:r>
      <w:r>
        <w:rPr/>
        <w:t>公开招标</w:t>
      </w:r>
    </w:p>
    <w:p>
      <w:pPr>
        <w:pStyle w:val="null3"/>
        <w:ind w:firstLine="480"/>
      </w:pPr>
      <w:r>
        <w:rPr/>
        <w:t>预算金额：</w:t>
      </w:r>
      <w:r>
        <w:rPr/>
        <w:t>879,000.00</w:t>
      </w:r>
      <w:r>
        <w:rPr/>
        <w:t>元</w:t>
      </w:r>
    </w:p>
    <w:p>
      <w:pPr>
        <w:pStyle w:val="null3"/>
        <w:outlineLvl w:val="3"/>
      </w:pPr>
      <w:r>
        <w:rPr>
          <w:b/>
          <w:sz w:val="24"/>
        </w:rPr>
        <w:t>2.项目内容及需求情况（采购项目技术规格、参数及要求）</w:t>
      </w:r>
    </w:p>
    <w:p>
      <w:pPr>
        <w:pStyle w:val="null3"/>
      </w:pPr>
    </w:p>
    <w:p>
      <w:pPr>
        <w:pStyle w:val="null3"/>
      </w:pPr>
      <w:r>
        <w:rPr/>
        <w:t>采购包1(广医2024年公共卫生学院教学仪器购置项目):</w:t>
      </w:r>
    </w:p>
    <w:p>
      <w:pPr>
        <w:pStyle w:val="null3"/>
      </w:pPr>
      <w:r>
        <w:rPr/>
        <w:t>采购包预算金额：879,000.00元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智慧多媒体平台</w:t>
            </w:r>
          </w:p>
        </w:tc>
        <w:tc>
          <w:tcPr>
            <w:tcW w:type="dxa" w:w="977"/>
          </w:tcPr>
          <w:p>
            <w:pPr>
              <w:pStyle w:val="null3"/>
            </w:pPr>
            <w:r>
              <w:rPr/>
              <w:t>8(套)</w:t>
            </w:r>
          </w:p>
        </w:tc>
        <w:tc>
          <w:tcPr>
            <w:tcW w:type="dxa" w:w="977"/>
          </w:tcPr>
          <w:p>
            <w:pPr>
              <w:pStyle w:val="null3"/>
            </w:pPr>
            <w:r>
              <w:rPr/>
              <w:t>详见第二章</w:t>
            </w:r>
          </w:p>
        </w:tc>
        <w:tc>
          <w:tcPr>
            <w:tcW w:type="dxa" w:w="977"/>
          </w:tcPr>
          <w:p>
            <w:pPr>
              <w:pStyle w:val="null3"/>
            </w:pPr>
            <w:r>
              <w:rPr/>
              <w:t>498,000.00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应用软件</w:t>
            </w:r>
          </w:p>
        </w:tc>
        <w:tc>
          <w:tcPr>
            <w:tcW w:type="dxa" w:w="2052"/>
          </w:tcPr>
          <w:p>
            <w:pPr>
              <w:pStyle w:val="null3"/>
            </w:pPr>
            <w:r>
              <w:rPr/>
              <w:t>预防医学卫生应急教学虚拟软件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325,000.00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教学仪器</w:t>
            </w:r>
          </w:p>
        </w:tc>
        <w:tc>
          <w:tcPr>
            <w:tcW w:type="dxa" w:w="2052"/>
          </w:tcPr>
          <w:p>
            <w:pPr>
              <w:pStyle w:val="null3"/>
            </w:pPr>
            <w:r>
              <w:rPr/>
              <w:t>便携式浊度仪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教学仪器</w:t>
            </w:r>
          </w:p>
        </w:tc>
        <w:tc>
          <w:tcPr>
            <w:tcW w:type="dxa" w:w="2052"/>
          </w:tcPr>
          <w:p>
            <w:pPr>
              <w:pStyle w:val="null3"/>
            </w:pPr>
            <w:r>
              <w:rPr/>
              <w:t>便携式分光光度计</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38,000.00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合同分包：允许合同分包</w:t>
      </w:r>
    </w:p>
    <w:p>
      <w:pPr>
        <w:pStyle w:val="null3"/>
      </w:pPr>
    </w:p>
    <w:p>
      <w:pPr>
        <w:pStyle w:val="null3"/>
      </w:pPr>
      <w:r>
        <w:rPr/>
        <w:t>合同履行期限：合同履行至所有设备质保期完为止。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p>
    <w:p>
      <w:pPr>
        <w:pStyle w:val="null3"/>
      </w:pPr>
      <w:r>
        <w:rPr/>
        <w:t>2）有依法缴纳税收和社会保障资金的良好记录：提供相应证明材料或书面声明。</w:t>
      </w:r>
    </w:p>
    <w:p>
      <w:pPr>
        <w:pStyle w:val="null3"/>
      </w:pPr>
    </w:p>
    <w:p>
      <w:pPr>
        <w:pStyle w:val="null3"/>
      </w:pPr>
      <w:r>
        <w:rPr/>
        <w:t>3）具有良好的商业信誉和健全的财务会计制度：提供2022年度财务状况报告或基本开户行出具的资信证明或书面声明。</w:t>
      </w:r>
    </w:p>
    <w:p>
      <w:pPr>
        <w:pStyle w:val="null3"/>
      </w:pPr>
    </w:p>
    <w:p>
      <w:pPr>
        <w:pStyle w:val="null3"/>
      </w:pPr>
      <w:r>
        <w:rPr/>
        <w:t>4）履行合同所必需的设备和专业技术能力：提供相应证明材料或书面声明。</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采购包1（广医2024年公共卫生学院教学仪器购置项目）：</w:t>
      </w:r>
      <w:r>
        <w:rPr/>
        <w:t>本项目面向中小企业，以合同分包形式预留。1.要求获得采购合同大型企业的供应商将56.65%以上分包给一家或多家中小企业或参与的供应商提供的货物全部由符合政策要求的中小企业制造；需提供《中小企业声明函》且对应行业为“工业”，大型企业还需提供《分包承诺函》且明确分包中小企业名称及合同金额比例（格式自拟）； 2.（监狱企业、残疾人福利单位视同小型、微型企业，需提供：《残疾人福利性单位声明函》或由监狱管理局、戒毒管理局（含新疆生产建设兵团）出具的属于监狱企业的证明文件，为判定标准，否则不予认定）。 接受分包合同的大型企业和分包企业之间不得存在直接控股、管理关系。提供明确以上事项的《分包意向协议》（即分包意向协议应明确中小微企业占比份额）和《中小企业声明函》。（注：分包意向协议应明确中小微企业占比份额；分包单位不得再将其承包的项目分包出去。） 如果供应商本身提供所有的标的均由中小微企业制造，视同符合本条资格条件，不得再进行分包。供应商应提供明确以上事项的《中小企业声明函》。</w:t>
      </w:r>
    </w:p>
    <w:p>
      <w:pPr>
        <w:pStyle w:val="null3"/>
        <w:outlineLvl w:val="3"/>
      </w:pPr>
      <w:r>
        <w:rPr>
          <w:b/>
          <w:sz w:val="24"/>
        </w:rPr>
        <w:t>3.本项目特定的资格要求：</w:t>
      </w:r>
    </w:p>
    <w:p>
      <w:pPr>
        <w:pStyle w:val="null3"/>
      </w:pPr>
    </w:p>
    <w:p>
      <w:pPr>
        <w:pStyle w:val="null3"/>
      </w:pPr>
      <w:r>
        <w:rPr/>
        <w:t>采购包1（广医2024年公共卫生学院教学仪器购置项目）：</w:t>
      </w:r>
    </w:p>
    <w:p>
      <w:pPr>
        <w:pStyle w:val="null3"/>
      </w:pPr>
    </w:p>
    <w:p>
      <w:pPr>
        <w:pStyle w:val="null3"/>
      </w:pPr>
      <w:r>
        <w:rPr/>
        <w:t>1)供应商未被列入“中国执行信息公开网”（zxgk.court.gov.cn）“记录失信被执行人”；“信用中国”网站(www.creditchina.gov.cn)“重大税收违法失信主体或政府采购严重违法失信行为”记录名单；不处于中国政府采购网(www.ccgp.gov.cn)“政府采购严重违法失信行为信息记录”中的禁止参加政府采购活动期间。（以资格审查人员于投标截止日当天在“中国执行信息公开网”（zxgk.court.gov.cn）、“信用中国”网站（www.creditchina.gov.cn）及中国政府采购网(www.ccgp.gov.cn)查询结果为准，如相关失信记录已失效，投标人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3)本项目不允许转包（提供不转包的书面声明。）</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广东有德招标采购有限公司网站（www.youde.net）</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广州医科大学</w:t>
      </w:r>
    </w:p>
    <w:p>
      <w:pPr>
        <w:pStyle w:val="null3"/>
        <w:ind w:firstLine="480"/>
      </w:pPr>
      <w:r>
        <w:rPr/>
        <w:t>地址：</w:t>
      </w:r>
      <w:r>
        <w:rPr/>
        <w:t>广州市番禺区新造镇新造路1号</w:t>
      </w:r>
    </w:p>
    <w:p>
      <w:pPr>
        <w:pStyle w:val="null3"/>
        <w:ind w:firstLine="480"/>
      </w:pPr>
      <w:r>
        <w:rPr/>
        <w:t>联系方式：</w:t>
      </w:r>
      <w:r>
        <w:rPr/>
        <w:t>020-37103132</w:t>
      </w:r>
    </w:p>
    <w:p>
      <w:pPr>
        <w:pStyle w:val="null3"/>
        <w:outlineLvl w:val="3"/>
      </w:pPr>
      <w:r>
        <w:rPr>
          <w:b/>
          <w:sz w:val="24"/>
        </w:rPr>
        <w:t>2.采购代理机构信息</w:t>
      </w:r>
    </w:p>
    <w:p>
      <w:pPr>
        <w:pStyle w:val="null3"/>
        <w:ind w:firstLine="480"/>
      </w:pPr>
      <w:r>
        <w:rPr/>
        <w:t>名称：</w:t>
      </w:r>
      <w:r>
        <w:rPr/>
        <w:t>广东有德招标采购有限公司</w:t>
      </w:r>
    </w:p>
    <w:p>
      <w:pPr>
        <w:pStyle w:val="null3"/>
        <w:ind w:firstLine="480"/>
      </w:pPr>
      <w:r>
        <w:rPr/>
        <w:t>地址：</w:t>
      </w:r>
      <w:r>
        <w:rPr/>
        <w:t>广州市天河北路626号保利中宇广场A座25楼</w:t>
      </w:r>
    </w:p>
    <w:p>
      <w:pPr>
        <w:pStyle w:val="null3"/>
        <w:ind w:firstLine="480"/>
      </w:pPr>
      <w:r>
        <w:rPr/>
        <w:t>联系方式：</w:t>
      </w:r>
      <w:r>
        <w:rPr/>
        <w:t>020-83629360</w:t>
      </w:r>
    </w:p>
    <w:p>
      <w:pPr>
        <w:pStyle w:val="null3"/>
        <w:outlineLvl w:val="3"/>
      </w:pPr>
      <w:r>
        <w:rPr>
          <w:b/>
          <w:sz w:val="24"/>
        </w:rPr>
        <w:t>3.项目联系方式</w:t>
      </w:r>
    </w:p>
    <w:p>
      <w:pPr>
        <w:pStyle w:val="null3"/>
        <w:ind w:firstLine="480"/>
      </w:pPr>
      <w:r>
        <w:rPr/>
        <w:t>项目联系人：</w:t>
      </w:r>
      <w:r>
        <w:rPr/>
        <w:t>梁小姐</w:t>
      </w:r>
    </w:p>
    <w:p>
      <w:pPr>
        <w:pStyle w:val="null3"/>
        <w:ind w:firstLine="480"/>
      </w:pPr>
      <w:r>
        <w:rPr/>
        <w:t>电话：</w:t>
      </w:r>
      <w:r>
        <w:rPr/>
        <w:t>020-83629360</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广东有德招标采购有限公司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1</w:t>
      </w:r>
      <w:r>
        <w:rPr>
          <w:sz w:val="21"/>
        </w:rPr>
        <w:t>、采购类型：货物类。</w:t>
      </w:r>
    </w:p>
    <w:p>
      <w:pPr>
        <w:pStyle w:val="null3"/>
        <w:ind w:firstLine="480"/>
        <w:jc w:val="both"/>
      </w:pPr>
      <w:r>
        <w:rPr>
          <w:sz w:val="21"/>
        </w:rPr>
        <w:t>2</w:t>
      </w:r>
      <w:r>
        <w:rPr>
          <w:sz w:val="21"/>
        </w:rPr>
        <w:t>、本项目共分</w:t>
      </w:r>
      <w:r>
        <w:rPr>
          <w:sz w:val="21"/>
        </w:rPr>
        <w:t>1</w:t>
      </w:r>
      <w:r>
        <w:rPr>
          <w:sz w:val="21"/>
        </w:rPr>
        <w:t>个包组，除包组有特殊要求外，招标文件所规定的条款均适用于所有包组。投标人须以包组为单位对包组内的所有货物及服务进行整体投标，任何只对其中一部分内容进行的投标都被视为无效投标。</w:t>
      </w:r>
    </w:p>
    <w:p>
      <w:pPr>
        <w:pStyle w:val="null3"/>
        <w:ind w:firstLine="480"/>
        <w:jc w:val="both"/>
      </w:pPr>
      <w:r>
        <w:rPr>
          <w:sz w:val="21"/>
        </w:rPr>
        <w:t>3</w:t>
      </w:r>
      <w:r>
        <w:rPr>
          <w:sz w:val="21"/>
        </w:rPr>
        <w:t>、投标人必须在《分项报价表》中清晰列明</w:t>
      </w:r>
      <w:r>
        <w:rPr>
          <w:sz w:val="21"/>
        </w:rPr>
        <w:t>“</w:t>
      </w:r>
      <w:r>
        <w:rPr>
          <w:sz w:val="21"/>
        </w:rPr>
        <w:t>货物名称、品牌</w:t>
      </w:r>
      <w:r>
        <w:rPr>
          <w:sz w:val="21"/>
        </w:rPr>
        <w:t>、规格型号</w:t>
      </w:r>
      <w:r>
        <w:rPr>
          <w:sz w:val="21"/>
        </w:rPr>
        <w:t>”</w:t>
      </w:r>
      <w:r>
        <w:rPr>
          <w:sz w:val="21"/>
        </w:rPr>
        <w:t>。否则，视为投标无效。若评标委员会在评审时，发现不同投标人所投产品为相同品牌，在通过资格审查、符合性审查后只能按一家投标人计算。</w:t>
      </w:r>
    </w:p>
    <w:p>
      <w:pPr>
        <w:pStyle w:val="null3"/>
      </w:pPr>
    </w:p>
    <w:p>
      <w:pPr>
        <w:pStyle w:val="null3"/>
      </w:pPr>
      <w:r>
        <w:rPr/>
        <w:t>采购包1（广医2024年公共卫生学院教学仪器购置项目）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★合同签订后30个日历日内完成交货、安装及调试。</w:t>
            </w:r>
          </w:p>
        </w:tc>
      </w:tr>
      <w:tr>
        <w:tc>
          <w:tcPr>
            <w:tcW w:type="dxa" w:w="4153"/>
          </w:tcPr>
          <w:p>
            <w:pPr>
              <w:pStyle w:val="null3"/>
            </w:pPr>
            <w:r>
              <w:rPr/>
              <w:t>标的提供的地点</w:t>
            </w:r>
          </w:p>
        </w:tc>
        <w:tc>
          <w:tcPr>
            <w:tcW w:type="dxa" w:w="4153"/>
          </w:tcPr>
          <w:p>
            <w:pPr>
              <w:pStyle w:val="null3"/>
            </w:pPr>
          </w:p>
          <w:p>
            <w:pPr>
              <w:pStyle w:val="null3"/>
            </w:pPr>
            <w:r>
              <w:rPr/>
              <w:t>运输及卸车至采购人指定地点。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1期：支付比例40%,★采购人收到中标人支付的履约保证金后，7个工作日内办理支付手续，采购人预付中标人合同总金额的40%，其中合同总金额的20%作为本合同的定金。</w:t>
            </w:r>
          </w:p>
          <w:p>
            <w:pPr>
              <w:pStyle w:val="null3"/>
            </w:pPr>
          </w:p>
          <w:p>
            <w:pPr>
              <w:pStyle w:val="null3"/>
            </w:pPr>
            <w:r>
              <w:rPr/>
              <w:t>2期：支付比例60%,★合同设备全部交付到指定地点并完成安装及验收合格后，据合同、正式发票、验收调试合格报告等凭证，在5个工作日内，采购人应向中标人支付合同总金额的剩余60%。 如购买设备的款源来自上级财政部门，则采购人将付款有效凭证上交上级财政部门的时间视为付款时间。</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1期：1.合同设备安装调试完成后7个工作日内验收，验收应在采购人和中标人双方共同参加下进行。 2.验收按国家有关的规定、规范进行。验收时如发现所交付的设备有短装、次品、损坏或其它不符合本包组合同规定之情形者，采购人应作出详尽的现场记录，或由采购人和中标人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4.中标人保证合同项下提供的设备不侵犯任何第三方的专利、商标或版权。否则，中标人须承担对第三方的侵权责任并承担因此而发生的所有费用。 5.依照国家法律法规需要办理备案的特种设备，在验收报账之前，中标人应协助采购人办理特种设备备案完毕，并向采购人交付备案材料。</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收取比例：5%,说明：★自合同签订之日起10个工作日内，中标人向采购人支付合同金额的5%作为履约保证金，以保函等非现金形式缴纳或提交。 本合同履行过程中，如符合以下约定情形之一，则采购人在中标人完成交货验收后的7个工作日内应无息返还全部或剩余的履约保证金： （1）中标人没有发生违约或造成采购人损失的行为； （2）按照本合同的约定，扣除违约金、相应赔偿款项后仍有余额。</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一、报价要求</w:t>
            </w:r>
          </w:p>
        </w:tc>
        <w:tc>
          <w:tcPr>
            <w:tcW w:type="dxa" w:w="2076"/>
          </w:tcPr>
          <w:p>
            <w:pPr>
              <w:pStyle w:val="null3"/>
              <w:jc w:val="left"/>
            </w:pPr>
            <w:r>
              <w:rPr/>
              <w:t>1.本包组的报价和结算支付均以人民币为货币单位。</w:t>
            </w:r>
          </w:p>
        </w:tc>
      </w:tr>
      <w:tr>
        <w:tc>
          <w:tcPr>
            <w:tcW w:type="dxa" w:w="2076"/>
          </w:tcPr>
          <w:p/>
        </w:tc>
        <w:tc>
          <w:tcPr>
            <w:tcW w:type="dxa" w:w="2076"/>
          </w:tcPr>
          <w:p>
            <w:pPr>
              <w:pStyle w:val="null3"/>
              <w:jc w:val="center"/>
            </w:pPr>
            <w:r>
              <w:rPr/>
              <w:t>2</w:t>
            </w:r>
          </w:p>
        </w:tc>
        <w:tc>
          <w:tcPr>
            <w:tcW w:type="dxa" w:w="2076"/>
          </w:tcPr>
          <w:p>
            <w:pPr>
              <w:pStyle w:val="null3"/>
              <w:jc w:val="left"/>
            </w:pPr>
            <w:r>
              <w:rPr/>
              <w:t>一、报价要求</w:t>
            </w:r>
          </w:p>
        </w:tc>
        <w:tc>
          <w:tcPr>
            <w:tcW w:type="dxa" w:w="2076"/>
          </w:tcPr>
          <w:p>
            <w:pPr>
              <w:pStyle w:val="null3"/>
              <w:jc w:val="left"/>
            </w:pPr>
            <w:r>
              <w:rPr/>
              <w:t>2.投标人总报价应包括本包组设计、设备制造、包装、仓储、运输、装卸费、货物进口所需办理海关手续的费用、保险费、安装及验收合格之前及保修期间包括备品备件发生的所有含税费用（进口产品可享受国家免税优惠政策的是免税价）。本包组合同执行期间合同总金额不变。</w:t>
            </w:r>
          </w:p>
        </w:tc>
      </w:tr>
      <w:tr>
        <w:tc>
          <w:tcPr>
            <w:tcW w:type="dxa" w:w="2076"/>
          </w:tcPr>
          <w:p/>
        </w:tc>
        <w:tc>
          <w:tcPr>
            <w:tcW w:type="dxa" w:w="2076"/>
          </w:tcPr>
          <w:p>
            <w:pPr>
              <w:pStyle w:val="null3"/>
              <w:jc w:val="center"/>
            </w:pPr>
            <w:r>
              <w:rPr/>
              <w:t>3</w:t>
            </w:r>
          </w:p>
        </w:tc>
        <w:tc>
          <w:tcPr>
            <w:tcW w:type="dxa" w:w="2076"/>
          </w:tcPr>
          <w:p>
            <w:pPr>
              <w:pStyle w:val="null3"/>
              <w:jc w:val="left"/>
            </w:pPr>
            <w:r>
              <w:rPr/>
              <w:t>一、报价要求</w:t>
            </w:r>
          </w:p>
        </w:tc>
        <w:tc>
          <w:tcPr>
            <w:tcW w:type="dxa" w:w="2076"/>
          </w:tcPr>
          <w:p>
            <w:pPr>
              <w:pStyle w:val="null3"/>
              <w:jc w:val="left"/>
            </w:pPr>
            <w:r>
              <w:rPr/>
              <w:t>3.投标人应自行考虑设备正常、合法、安全运行及使用所必须但招标文件没有包含的所有设备、版权、专利等一切费用。</w:t>
            </w:r>
          </w:p>
        </w:tc>
      </w:tr>
      <w:tr>
        <w:tc>
          <w:tcPr>
            <w:tcW w:type="dxa" w:w="2076"/>
          </w:tcPr>
          <w:p/>
        </w:tc>
        <w:tc>
          <w:tcPr>
            <w:tcW w:type="dxa" w:w="2076"/>
          </w:tcPr>
          <w:p>
            <w:pPr>
              <w:pStyle w:val="null3"/>
              <w:jc w:val="center"/>
            </w:pPr>
            <w:r>
              <w:rPr/>
              <w:t>4</w:t>
            </w:r>
          </w:p>
        </w:tc>
        <w:tc>
          <w:tcPr>
            <w:tcW w:type="dxa" w:w="2076"/>
          </w:tcPr>
          <w:p>
            <w:pPr>
              <w:pStyle w:val="null3"/>
              <w:jc w:val="left"/>
            </w:pPr>
            <w:r>
              <w:rPr/>
              <w:t>一、报价要求</w:t>
            </w:r>
          </w:p>
        </w:tc>
        <w:tc>
          <w:tcPr>
            <w:tcW w:type="dxa" w:w="2076"/>
          </w:tcPr>
          <w:p>
            <w:pPr>
              <w:pStyle w:val="null3"/>
              <w:jc w:val="left"/>
            </w:pPr>
            <w:r>
              <w:rPr/>
              <w:t>4.投标人必须对包组全部内容进行投标，不允许只对其中部分内容进行投标。</w:t>
            </w:r>
          </w:p>
        </w:tc>
      </w:tr>
      <w:tr>
        <w:tc>
          <w:tcPr>
            <w:tcW w:type="dxa" w:w="2076"/>
          </w:tcPr>
          <w:p/>
        </w:tc>
        <w:tc>
          <w:tcPr>
            <w:tcW w:type="dxa" w:w="2076"/>
          </w:tcPr>
          <w:p>
            <w:pPr>
              <w:pStyle w:val="null3"/>
              <w:jc w:val="center"/>
            </w:pPr>
            <w:r>
              <w:rPr/>
              <w:t>5</w:t>
            </w:r>
          </w:p>
        </w:tc>
        <w:tc>
          <w:tcPr>
            <w:tcW w:type="dxa" w:w="2076"/>
          </w:tcPr>
          <w:p>
            <w:pPr>
              <w:pStyle w:val="null3"/>
              <w:jc w:val="left"/>
            </w:pPr>
            <w:r>
              <w:rPr/>
              <w:t>一、报价要求</w:t>
            </w:r>
          </w:p>
        </w:tc>
        <w:tc>
          <w:tcPr>
            <w:tcW w:type="dxa" w:w="2076"/>
          </w:tcPr>
          <w:p>
            <w:pPr>
              <w:pStyle w:val="null3"/>
              <w:jc w:val="left"/>
            </w:pPr>
            <w:r>
              <w:rPr/>
              <w:t>5.本包组投标总报价不得高于采购预算，否则报价无效、投标文件作无效投标处理。</w:t>
            </w:r>
          </w:p>
        </w:tc>
      </w:tr>
      <w:tr>
        <w:tc>
          <w:tcPr>
            <w:tcW w:type="dxa" w:w="2076"/>
          </w:tcPr>
          <w:p/>
        </w:tc>
        <w:tc>
          <w:tcPr>
            <w:tcW w:type="dxa" w:w="2076"/>
          </w:tcPr>
          <w:p>
            <w:pPr>
              <w:pStyle w:val="null3"/>
              <w:jc w:val="center"/>
            </w:pPr>
            <w:r>
              <w:rPr/>
              <w:t>6</w:t>
            </w:r>
          </w:p>
        </w:tc>
        <w:tc>
          <w:tcPr>
            <w:tcW w:type="dxa" w:w="2076"/>
          </w:tcPr>
          <w:p>
            <w:pPr>
              <w:pStyle w:val="null3"/>
              <w:jc w:val="left"/>
            </w:pPr>
            <w:r>
              <w:rPr/>
              <w:t>一、报价要求</w:t>
            </w:r>
          </w:p>
        </w:tc>
        <w:tc>
          <w:tcPr>
            <w:tcW w:type="dxa" w:w="2076"/>
          </w:tcPr>
          <w:p>
            <w:pPr>
              <w:pStyle w:val="null3"/>
              <w:jc w:val="left"/>
            </w:pPr>
            <w:r>
              <w:rPr/>
              <w:t>6.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包组相关的任何费用的申请将不被接受。</w:t>
            </w:r>
          </w:p>
        </w:tc>
      </w:tr>
      <w:tr>
        <w:tc>
          <w:tcPr>
            <w:tcW w:type="dxa" w:w="2076"/>
          </w:tcPr>
          <w:p/>
        </w:tc>
        <w:tc>
          <w:tcPr>
            <w:tcW w:type="dxa" w:w="2076"/>
          </w:tcPr>
          <w:p>
            <w:pPr>
              <w:pStyle w:val="null3"/>
              <w:jc w:val="center"/>
            </w:pPr>
            <w:r>
              <w:rPr/>
              <w:t>7</w:t>
            </w:r>
          </w:p>
        </w:tc>
        <w:tc>
          <w:tcPr>
            <w:tcW w:type="dxa" w:w="2076"/>
          </w:tcPr>
          <w:p>
            <w:pPr>
              <w:pStyle w:val="null3"/>
              <w:jc w:val="left"/>
            </w:pPr>
            <w:r>
              <w:rPr/>
              <w:t>二、技术要求、包装、交货、安装、质量保证及售后服务</w:t>
            </w:r>
          </w:p>
        </w:tc>
        <w:tc>
          <w:tcPr>
            <w:tcW w:type="dxa" w:w="2076"/>
          </w:tcPr>
          <w:p>
            <w:pPr>
              <w:pStyle w:val="null3"/>
              <w:jc w:val="left"/>
            </w:pPr>
            <w:r>
              <w:rPr/>
              <w:t>1.设备的技术要求：中标人所提供设备，必须符合国家有关规范、行业规范、样品标准和环保要求及采购人的技术要求，并提供设备的检测报告。</w:t>
            </w:r>
          </w:p>
        </w:tc>
      </w:tr>
      <w:tr>
        <w:tc>
          <w:tcPr>
            <w:tcW w:type="dxa" w:w="2076"/>
          </w:tcPr>
          <w:p/>
        </w:tc>
        <w:tc>
          <w:tcPr>
            <w:tcW w:type="dxa" w:w="2076"/>
          </w:tcPr>
          <w:p>
            <w:pPr>
              <w:pStyle w:val="null3"/>
              <w:jc w:val="center"/>
            </w:pPr>
            <w:r>
              <w:rPr/>
              <w:t>8</w:t>
            </w:r>
          </w:p>
        </w:tc>
        <w:tc>
          <w:tcPr>
            <w:tcW w:type="dxa" w:w="2076"/>
          </w:tcPr>
          <w:p>
            <w:pPr>
              <w:pStyle w:val="null3"/>
              <w:jc w:val="left"/>
            </w:pPr>
            <w:r>
              <w:rPr/>
              <w:t>二、技术要求、包装、交货、安装、质量保证及售后服务</w:t>
            </w:r>
          </w:p>
        </w:tc>
        <w:tc>
          <w:tcPr>
            <w:tcW w:type="dxa" w:w="2076"/>
          </w:tcPr>
          <w:p>
            <w:pPr>
              <w:pStyle w:val="null3"/>
              <w:jc w:val="left"/>
            </w:pPr>
            <w:r>
              <w:rPr/>
              <w:t>2.设备的包装：设备的包装均应有良好的防湿、防锈、防潮、防雨、防腐及防碰撞的措施。凡由于包装不良造成的损失和由此产生的费用均由中标人承担。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9</w:t>
            </w:r>
          </w:p>
        </w:tc>
        <w:tc>
          <w:tcPr>
            <w:tcW w:type="dxa" w:w="2076"/>
          </w:tcPr>
          <w:p>
            <w:pPr>
              <w:pStyle w:val="null3"/>
              <w:jc w:val="left"/>
            </w:pPr>
            <w:r>
              <w:rPr/>
              <w:t>二、技术要求、包装、交货、安装、质量保证及售后服务</w:t>
            </w:r>
          </w:p>
        </w:tc>
        <w:tc>
          <w:tcPr>
            <w:tcW w:type="dxa" w:w="2076"/>
          </w:tcPr>
          <w:p>
            <w:pPr>
              <w:pStyle w:val="null3"/>
              <w:jc w:val="left"/>
            </w:pPr>
            <w:r>
              <w:rPr/>
              <w:t>3.设备的交货：运输过程中因故发生的货物数量、质量问题及损失所产生费用由中标人负责。</w:t>
            </w:r>
          </w:p>
        </w:tc>
      </w:tr>
      <w:tr>
        <w:tc>
          <w:tcPr>
            <w:tcW w:type="dxa" w:w="2076"/>
          </w:tcPr>
          <w:p/>
        </w:tc>
        <w:tc>
          <w:tcPr>
            <w:tcW w:type="dxa" w:w="2076"/>
          </w:tcPr>
          <w:p>
            <w:pPr>
              <w:pStyle w:val="null3"/>
              <w:jc w:val="center"/>
            </w:pPr>
            <w:r>
              <w:rPr/>
              <w:t>10</w:t>
            </w:r>
          </w:p>
        </w:tc>
        <w:tc>
          <w:tcPr>
            <w:tcW w:type="dxa" w:w="2076"/>
          </w:tcPr>
          <w:p>
            <w:pPr>
              <w:pStyle w:val="null3"/>
              <w:jc w:val="left"/>
            </w:pPr>
            <w:r>
              <w:rPr/>
              <w:t>二、技术要求、包装、交货、安装、质量保证及售后服务</w:t>
            </w:r>
          </w:p>
        </w:tc>
        <w:tc>
          <w:tcPr>
            <w:tcW w:type="dxa" w:w="2076"/>
          </w:tcPr>
          <w:p>
            <w:pPr>
              <w:pStyle w:val="null3"/>
              <w:jc w:val="left"/>
            </w:pPr>
            <w:r>
              <w:rPr/>
              <w:t>4.合同设备的安装：4.1 中标人负责合同项下的设备安装调试至正常运作并通过验收及格，安装调试所需一切费用由中标人负责。</w:t>
            </w:r>
          </w:p>
        </w:tc>
      </w:tr>
      <w:tr>
        <w:tc>
          <w:tcPr>
            <w:tcW w:type="dxa" w:w="2076"/>
          </w:tcPr>
          <w:p/>
        </w:tc>
        <w:tc>
          <w:tcPr>
            <w:tcW w:type="dxa" w:w="2076"/>
          </w:tcPr>
          <w:p>
            <w:pPr>
              <w:pStyle w:val="null3"/>
              <w:jc w:val="center"/>
            </w:pPr>
            <w:r>
              <w:rPr/>
              <w:t>11</w:t>
            </w:r>
          </w:p>
        </w:tc>
        <w:tc>
          <w:tcPr>
            <w:tcW w:type="dxa" w:w="2076"/>
          </w:tcPr>
          <w:p>
            <w:pPr>
              <w:pStyle w:val="null3"/>
              <w:jc w:val="left"/>
            </w:pPr>
            <w:r>
              <w:rPr/>
              <w:t>二、技术要求、包装、交货、安装、质量保证及售后服务</w:t>
            </w:r>
          </w:p>
        </w:tc>
        <w:tc>
          <w:tcPr>
            <w:tcW w:type="dxa" w:w="2076"/>
          </w:tcPr>
          <w:p>
            <w:pPr>
              <w:pStyle w:val="null3"/>
              <w:jc w:val="left"/>
            </w:pPr>
            <w:r>
              <w:rPr/>
              <w:t>4.2 若因安装调试导致设备性能问题，致使采购人产品出现任何质量、工艺问题，该后果由中标人承担。</w:t>
            </w:r>
          </w:p>
        </w:tc>
      </w:tr>
      <w:tr>
        <w:tc>
          <w:tcPr>
            <w:tcW w:type="dxa" w:w="2076"/>
          </w:tcPr>
          <w:p/>
        </w:tc>
        <w:tc>
          <w:tcPr>
            <w:tcW w:type="dxa" w:w="2076"/>
          </w:tcPr>
          <w:p>
            <w:pPr>
              <w:pStyle w:val="null3"/>
              <w:jc w:val="center"/>
            </w:pPr>
            <w:r>
              <w:rPr/>
              <w:t>12</w:t>
            </w:r>
          </w:p>
        </w:tc>
        <w:tc>
          <w:tcPr>
            <w:tcW w:type="dxa" w:w="2076"/>
          </w:tcPr>
          <w:p>
            <w:pPr>
              <w:pStyle w:val="null3"/>
              <w:jc w:val="left"/>
            </w:pPr>
            <w:r>
              <w:rPr/>
              <w:t>二、技术要求、包装、交货、安装、质量保证及售后服务</w:t>
            </w:r>
          </w:p>
        </w:tc>
        <w:tc>
          <w:tcPr>
            <w:tcW w:type="dxa" w:w="2076"/>
          </w:tcPr>
          <w:p>
            <w:pPr>
              <w:pStyle w:val="null3"/>
              <w:jc w:val="left"/>
            </w:pPr>
            <w:r>
              <w:rPr/>
              <w:t>4.3货物到达采购人指定地点后次日起视同为通知安装之日，中标人应在采购人通知安装之日起7天内完成安装调试。</w:t>
            </w:r>
          </w:p>
        </w:tc>
      </w:tr>
      <w:tr>
        <w:tc>
          <w:tcPr>
            <w:tcW w:type="dxa" w:w="2076"/>
          </w:tcPr>
          <w:p/>
        </w:tc>
        <w:tc>
          <w:tcPr>
            <w:tcW w:type="dxa" w:w="2076"/>
          </w:tcPr>
          <w:p>
            <w:pPr>
              <w:pStyle w:val="null3"/>
              <w:jc w:val="center"/>
            </w:pPr>
            <w:r>
              <w:rPr/>
              <w:t>13</w:t>
            </w:r>
          </w:p>
        </w:tc>
        <w:tc>
          <w:tcPr>
            <w:tcW w:type="dxa" w:w="2076"/>
          </w:tcPr>
          <w:p>
            <w:pPr>
              <w:pStyle w:val="null3"/>
              <w:jc w:val="left"/>
            </w:pPr>
            <w:r>
              <w:rPr/>
              <w:t>二、技术要求、包装、交货、安装、质量保证及售后服务</w:t>
            </w:r>
          </w:p>
        </w:tc>
        <w:tc>
          <w:tcPr>
            <w:tcW w:type="dxa" w:w="2076"/>
          </w:tcPr>
          <w:p>
            <w:pPr>
              <w:pStyle w:val="null3"/>
              <w:jc w:val="left"/>
            </w:pPr>
            <w:r>
              <w:rPr/>
              <w:t>4.4 中标人安装时须对各安装场地内的其他设备、设施有良好保护措施。</w:t>
            </w:r>
          </w:p>
        </w:tc>
      </w:tr>
      <w:tr>
        <w:tc>
          <w:tcPr>
            <w:tcW w:type="dxa" w:w="2076"/>
          </w:tcPr>
          <w:p/>
        </w:tc>
        <w:tc>
          <w:tcPr>
            <w:tcW w:type="dxa" w:w="2076"/>
          </w:tcPr>
          <w:p>
            <w:pPr>
              <w:pStyle w:val="null3"/>
              <w:jc w:val="center"/>
            </w:pPr>
            <w:r>
              <w:rPr/>
              <w:t>14</w:t>
            </w:r>
          </w:p>
        </w:tc>
        <w:tc>
          <w:tcPr>
            <w:tcW w:type="dxa" w:w="2076"/>
          </w:tcPr>
          <w:p>
            <w:pPr>
              <w:pStyle w:val="null3"/>
              <w:jc w:val="left"/>
            </w:pPr>
            <w:r>
              <w:rPr/>
              <w:t>二、技术要求、包装、交货、安装、质量保证及售后服务</w:t>
            </w:r>
          </w:p>
        </w:tc>
        <w:tc>
          <w:tcPr>
            <w:tcW w:type="dxa" w:w="2076"/>
          </w:tcPr>
          <w:p>
            <w:pPr>
              <w:pStyle w:val="null3"/>
              <w:jc w:val="left"/>
            </w:pPr>
            <w:r>
              <w:rPr/>
              <w:t>5.质量保证及售后服务：5.1 中标人保证设备是全新、未曾使用过的，其质量、规格及技术特征符合包组合同附件的要求。</w:t>
            </w:r>
          </w:p>
        </w:tc>
      </w:tr>
      <w:tr>
        <w:tc>
          <w:tcPr>
            <w:tcW w:type="dxa" w:w="2076"/>
          </w:tcPr>
          <w:p>
            <w:pPr>
              <w:pStyle w:val="null3"/>
              <w:jc w:val="center"/>
            </w:pPr>
            <w:r>
              <w:rPr/>
              <w:t>★</w:t>
            </w:r>
          </w:p>
        </w:tc>
        <w:tc>
          <w:tcPr>
            <w:tcW w:type="dxa" w:w="2076"/>
          </w:tcPr>
          <w:p>
            <w:pPr>
              <w:pStyle w:val="null3"/>
              <w:jc w:val="center"/>
            </w:pPr>
            <w:r>
              <w:rPr/>
              <w:t>15</w:t>
            </w:r>
          </w:p>
        </w:tc>
        <w:tc>
          <w:tcPr>
            <w:tcW w:type="dxa" w:w="2076"/>
          </w:tcPr>
          <w:p>
            <w:pPr>
              <w:pStyle w:val="null3"/>
              <w:jc w:val="left"/>
            </w:pPr>
            <w:r>
              <w:rPr/>
              <w:t>二、技术要求、包装、交货、安装、质量保证及售后服务</w:t>
            </w:r>
          </w:p>
        </w:tc>
        <w:tc>
          <w:tcPr>
            <w:tcW w:type="dxa" w:w="2076"/>
          </w:tcPr>
          <w:p>
            <w:pPr>
              <w:pStyle w:val="null3"/>
              <w:jc w:val="left"/>
            </w:pPr>
            <w:r>
              <w:rPr/>
              <w:t>★5.2 设备保质保用期为本包组有关部门验收签字之日起不少于3年。</w:t>
            </w:r>
          </w:p>
        </w:tc>
      </w:tr>
      <w:tr>
        <w:tc>
          <w:tcPr>
            <w:tcW w:type="dxa" w:w="2076"/>
          </w:tcPr>
          <w:p>
            <w:pPr>
              <w:pStyle w:val="null3"/>
              <w:jc w:val="center"/>
            </w:pPr>
            <w:r>
              <w:rPr/>
              <w:t>★</w:t>
            </w:r>
          </w:p>
        </w:tc>
        <w:tc>
          <w:tcPr>
            <w:tcW w:type="dxa" w:w="2076"/>
          </w:tcPr>
          <w:p>
            <w:pPr>
              <w:pStyle w:val="null3"/>
              <w:jc w:val="center"/>
            </w:pPr>
            <w:r>
              <w:rPr/>
              <w:t>16</w:t>
            </w:r>
          </w:p>
        </w:tc>
        <w:tc>
          <w:tcPr>
            <w:tcW w:type="dxa" w:w="2076"/>
          </w:tcPr>
          <w:p>
            <w:pPr>
              <w:pStyle w:val="null3"/>
              <w:jc w:val="left"/>
            </w:pPr>
            <w:r>
              <w:rPr/>
              <w:t>二、技术要求、包装、交货、安装、质量保证及售后服务</w:t>
            </w:r>
          </w:p>
        </w:tc>
        <w:tc>
          <w:tcPr>
            <w:tcW w:type="dxa" w:w="2076"/>
          </w:tcPr>
          <w:p>
            <w:pPr>
              <w:pStyle w:val="null3"/>
              <w:jc w:val="left"/>
            </w:pPr>
            <w:r>
              <w:rPr/>
              <w:t>★5.3 保质保用期内非因采购人的人为原因而出现产品质量及安装问题，由中标人负责包修、包换或包退，并承担因此而产生的一切费用。中标人应提供免费咨询电话。中标人应在收到采购人通知后6小时内响应，24 小时内派员到现场维修(技术要求另有规定除外)，48小时内处理完毕。如在48小时内无法处理完毕，中标人应提供采购人同意的合理解决方案，否则，采购人有权委托第三方机构及时处理，因此发生的一切费用，由中标人承担。</w:t>
            </w:r>
          </w:p>
        </w:tc>
      </w:tr>
      <w:tr>
        <w:tc>
          <w:tcPr>
            <w:tcW w:type="dxa" w:w="2076"/>
          </w:tcPr>
          <w:p>
            <w:pPr>
              <w:pStyle w:val="null3"/>
              <w:jc w:val="center"/>
            </w:pPr>
            <w:r>
              <w:rPr/>
              <w:t>★</w:t>
            </w:r>
          </w:p>
        </w:tc>
        <w:tc>
          <w:tcPr>
            <w:tcW w:type="dxa" w:w="2076"/>
          </w:tcPr>
          <w:p>
            <w:pPr>
              <w:pStyle w:val="null3"/>
              <w:jc w:val="center"/>
            </w:pPr>
            <w:r>
              <w:rPr/>
              <w:t>17</w:t>
            </w:r>
          </w:p>
        </w:tc>
        <w:tc>
          <w:tcPr>
            <w:tcW w:type="dxa" w:w="2076"/>
          </w:tcPr>
          <w:p>
            <w:pPr>
              <w:pStyle w:val="null3"/>
              <w:jc w:val="left"/>
            </w:pPr>
            <w:r>
              <w:rPr/>
              <w:t>二、技术要求、包装、交货、安装、质量保证及售后服务</w:t>
            </w:r>
          </w:p>
        </w:tc>
        <w:tc>
          <w:tcPr>
            <w:tcW w:type="dxa" w:w="2076"/>
          </w:tcPr>
          <w:p>
            <w:pPr>
              <w:pStyle w:val="null3"/>
              <w:jc w:val="left"/>
            </w:pPr>
            <w:r>
              <w:rPr/>
              <w:t>★5.4 保质保用期后中标人对合同货物提供终身免费保修服务，如需更换零配件，中标人只收取零配件费，在硬件无改变的情况下，软件终身免费升级。下列情况中标人不负责免费保修：（1）不按照中标人提供的正确使用方法而引致设备故障损坏；（2）擅自改装设备。</w:t>
            </w:r>
          </w:p>
        </w:tc>
      </w:tr>
      <w:tr>
        <w:tc>
          <w:tcPr>
            <w:tcW w:type="dxa" w:w="2076"/>
          </w:tcPr>
          <w:p/>
        </w:tc>
        <w:tc>
          <w:tcPr>
            <w:tcW w:type="dxa" w:w="2076"/>
          </w:tcPr>
          <w:p>
            <w:pPr>
              <w:pStyle w:val="null3"/>
              <w:jc w:val="center"/>
            </w:pPr>
            <w:r>
              <w:rPr/>
              <w:t>18</w:t>
            </w:r>
          </w:p>
        </w:tc>
        <w:tc>
          <w:tcPr>
            <w:tcW w:type="dxa" w:w="2076"/>
          </w:tcPr>
          <w:p>
            <w:pPr>
              <w:pStyle w:val="null3"/>
              <w:jc w:val="left"/>
            </w:pPr>
            <w:r>
              <w:rPr/>
              <w:t>二、技术要求、包装、交货、安装、质量保证及售后服务</w:t>
            </w:r>
          </w:p>
        </w:tc>
        <w:tc>
          <w:tcPr>
            <w:tcW w:type="dxa" w:w="2076"/>
          </w:tcPr>
          <w:p>
            <w:pPr>
              <w:pStyle w:val="null3"/>
              <w:jc w:val="left"/>
            </w:pPr>
            <w:r>
              <w:rPr/>
              <w:t>5.5 双方同意因设备的质量问题而发生争议的，由广东省质检部门进行质量鉴定。设备符合质量标准的，鉴定费用由采购人承担；设备不符合质量标准的，鉴定费用由中标人承担。</w:t>
            </w:r>
          </w:p>
        </w:tc>
      </w:tr>
      <w:tr>
        <w:tc>
          <w:tcPr>
            <w:tcW w:type="dxa" w:w="2076"/>
          </w:tcPr>
          <w:p/>
        </w:tc>
        <w:tc>
          <w:tcPr>
            <w:tcW w:type="dxa" w:w="2076"/>
          </w:tcPr>
          <w:p>
            <w:pPr>
              <w:pStyle w:val="null3"/>
              <w:jc w:val="center"/>
            </w:pPr>
            <w:r>
              <w:rPr/>
              <w:t>19</w:t>
            </w:r>
          </w:p>
        </w:tc>
        <w:tc>
          <w:tcPr>
            <w:tcW w:type="dxa" w:w="2076"/>
          </w:tcPr>
          <w:p>
            <w:pPr>
              <w:pStyle w:val="null3"/>
              <w:jc w:val="left"/>
            </w:pPr>
            <w:r>
              <w:rPr/>
              <w:t>二、技术要求、包装、交货、安装、质量保证及售后服务</w:t>
            </w:r>
          </w:p>
        </w:tc>
        <w:tc>
          <w:tcPr>
            <w:tcW w:type="dxa" w:w="2076"/>
          </w:tcPr>
          <w:p>
            <w:pPr>
              <w:pStyle w:val="null3"/>
              <w:jc w:val="left"/>
            </w:pPr>
            <w:r>
              <w:rPr/>
              <w:t>5.6 中标人无偿培训采购人使用及维修人员，主要内容为设备的基本结构、性能、主要部件的构造及修理，日常使用保养与管理，常见故障的排除，紧急情况的处理等，培训地点主要在设备安装现场或按采购人安排。</w:t>
            </w:r>
          </w:p>
        </w:tc>
      </w:tr>
      <w:tr>
        <w:tc>
          <w:tcPr>
            <w:tcW w:type="dxa" w:w="2076"/>
          </w:tcPr>
          <w:p/>
        </w:tc>
        <w:tc>
          <w:tcPr>
            <w:tcW w:type="dxa" w:w="2076"/>
          </w:tcPr>
          <w:p>
            <w:pPr>
              <w:pStyle w:val="null3"/>
              <w:jc w:val="center"/>
            </w:pPr>
            <w:r>
              <w:rPr/>
              <w:t>20</w:t>
            </w:r>
          </w:p>
        </w:tc>
        <w:tc>
          <w:tcPr>
            <w:tcW w:type="dxa" w:w="2076"/>
          </w:tcPr>
          <w:p>
            <w:pPr>
              <w:pStyle w:val="null3"/>
              <w:jc w:val="left"/>
            </w:pPr>
            <w:r>
              <w:rPr/>
              <w:t>二、技术要求、包装、交货、安装、质量保证及售后服务</w:t>
            </w:r>
          </w:p>
        </w:tc>
        <w:tc>
          <w:tcPr>
            <w:tcW w:type="dxa" w:w="2076"/>
          </w:tcPr>
          <w:p>
            <w:pPr>
              <w:pStyle w:val="null3"/>
              <w:jc w:val="left"/>
            </w:pPr>
            <w:r>
              <w:rPr/>
              <w:t>5.7 产品必须由中标人负责完成首次计量强制检定。</w:t>
            </w:r>
          </w:p>
        </w:tc>
      </w:tr>
      <w:tr>
        <w:tc>
          <w:tcPr>
            <w:tcW w:type="dxa" w:w="2076"/>
          </w:tcPr>
          <w:p/>
        </w:tc>
        <w:tc>
          <w:tcPr>
            <w:tcW w:type="dxa" w:w="2076"/>
          </w:tcPr>
          <w:p>
            <w:pPr>
              <w:pStyle w:val="null3"/>
              <w:jc w:val="center"/>
            </w:pPr>
            <w:r>
              <w:rPr/>
              <w:t>21</w:t>
            </w:r>
          </w:p>
        </w:tc>
        <w:tc>
          <w:tcPr>
            <w:tcW w:type="dxa" w:w="2076"/>
          </w:tcPr>
          <w:p>
            <w:pPr>
              <w:pStyle w:val="null3"/>
              <w:jc w:val="left"/>
            </w:pPr>
            <w:r>
              <w:rPr/>
              <w:t>三、技术服务</w:t>
            </w:r>
          </w:p>
        </w:tc>
        <w:tc>
          <w:tcPr>
            <w:tcW w:type="dxa" w:w="2076"/>
          </w:tcPr>
          <w:p>
            <w:pPr>
              <w:pStyle w:val="null3"/>
              <w:jc w:val="left"/>
            </w:pPr>
            <w:r>
              <w:rPr/>
              <w:t>1.中标人应派员到采购人指定地点配合工作。</w:t>
            </w:r>
          </w:p>
        </w:tc>
      </w:tr>
      <w:tr>
        <w:tc>
          <w:tcPr>
            <w:tcW w:type="dxa" w:w="2076"/>
          </w:tcPr>
          <w:p/>
        </w:tc>
        <w:tc>
          <w:tcPr>
            <w:tcW w:type="dxa" w:w="2076"/>
          </w:tcPr>
          <w:p>
            <w:pPr>
              <w:pStyle w:val="null3"/>
              <w:jc w:val="center"/>
            </w:pPr>
            <w:r>
              <w:rPr/>
              <w:t>22</w:t>
            </w:r>
          </w:p>
        </w:tc>
        <w:tc>
          <w:tcPr>
            <w:tcW w:type="dxa" w:w="2076"/>
          </w:tcPr>
          <w:p>
            <w:pPr>
              <w:pStyle w:val="null3"/>
              <w:jc w:val="left"/>
            </w:pPr>
            <w:r>
              <w:rPr/>
              <w:t>三、技术服务</w:t>
            </w:r>
          </w:p>
        </w:tc>
        <w:tc>
          <w:tcPr>
            <w:tcW w:type="dxa" w:w="2076"/>
          </w:tcPr>
          <w:p>
            <w:pPr>
              <w:pStyle w:val="null3"/>
              <w:jc w:val="left"/>
            </w:pPr>
            <w:r>
              <w:rPr/>
              <w:t>2.中标人应按采购人提供的合同执行进度计划，配合、协调采购人及有关单位工作，积极推进合同执行进度。</w:t>
            </w:r>
          </w:p>
        </w:tc>
      </w:tr>
      <w:tr>
        <w:tc>
          <w:tcPr>
            <w:tcW w:type="dxa" w:w="2076"/>
          </w:tcPr>
          <w:p>
            <w:pPr>
              <w:pStyle w:val="null3"/>
              <w:jc w:val="center"/>
            </w:pPr>
            <w:r>
              <w:rPr/>
              <w:t>★</w:t>
            </w:r>
          </w:p>
        </w:tc>
        <w:tc>
          <w:tcPr>
            <w:tcW w:type="dxa" w:w="2076"/>
          </w:tcPr>
          <w:p>
            <w:pPr>
              <w:pStyle w:val="null3"/>
              <w:jc w:val="center"/>
            </w:pPr>
            <w:r>
              <w:rPr/>
              <w:t>23</w:t>
            </w:r>
          </w:p>
        </w:tc>
        <w:tc>
          <w:tcPr>
            <w:tcW w:type="dxa" w:w="2076"/>
          </w:tcPr>
          <w:p>
            <w:pPr>
              <w:pStyle w:val="null3"/>
              <w:jc w:val="left"/>
            </w:pPr>
            <w:r>
              <w:rPr/>
              <w:t>★四、违约与处罚</w:t>
            </w:r>
          </w:p>
        </w:tc>
        <w:tc>
          <w:tcPr>
            <w:tcW w:type="dxa" w:w="2076"/>
          </w:tcPr>
          <w:p>
            <w:pPr>
              <w:pStyle w:val="null3"/>
              <w:jc w:val="left"/>
            </w:pPr>
            <w:r>
              <w:rPr/>
              <w:t>1.中标人未能按时交货的，每拖延1天须向采购人支付合同金额5‰的违约金。中标人逾期 15 天以上未交货的，采购人有权拒绝收货并解除本包组合同。采购人根据本条约定解除包组合同的，中标人应退回采购人已付预付款，并双倍返还定金。</w:t>
            </w:r>
          </w:p>
        </w:tc>
      </w:tr>
      <w:tr>
        <w:tc>
          <w:tcPr>
            <w:tcW w:type="dxa" w:w="2076"/>
          </w:tcPr>
          <w:p>
            <w:pPr>
              <w:pStyle w:val="null3"/>
              <w:jc w:val="center"/>
            </w:pPr>
            <w:r>
              <w:rPr/>
              <w:t>★</w:t>
            </w:r>
          </w:p>
        </w:tc>
        <w:tc>
          <w:tcPr>
            <w:tcW w:type="dxa" w:w="2076"/>
          </w:tcPr>
          <w:p>
            <w:pPr>
              <w:pStyle w:val="null3"/>
              <w:jc w:val="center"/>
            </w:pPr>
            <w:r>
              <w:rPr/>
              <w:t>24</w:t>
            </w:r>
          </w:p>
        </w:tc>
        <w:tc>
          <w:tcPr>
            <w:tcW w:type="dxa" w:w="2076"/>
          </w:tcPr>
          <w:p>
            <w:pPr>
              <w:pStyle w:val="null3"/>
              <w:jc w:val="left"/>
            </w:pPr>
            <w:r>
              <w:rPr/>
              <w:t>★四、违约与处罚</w:t>
            </w:r>
          </w:p>
        </w:tc>
        <w:tc>
          <w:tcPr>
            <w:tcW w:type="dxa" w:w="2076"/>
          </w:tcPr>
          <w:p>
            <w:pPr>
              <w:pStyle w:val="null3"/>
              <w:jc w:val="left"/>
            </w:pPr>
            <w:r>
              <w:rPr/>
              <w:t>2.中标人交付的货物不符合包组合同约定的，采购人有权拒收，中标人应退回采购人已付预付款，并双倍返还定金。</w:t>
            </w:r>
          </w:p>
        </w:tc>
      </w:tr>
      <w:tr>
        <w:tc>
          <w:tcPr>
            <w:tcW w:type="dxa" w:w="2076"/>
          </w:tcPr>
          <w:p>
            <w:pPr>
              <w:pStyle w:val="null3"/>
              <w:jc w:val="center"/>
            </w:pPr>
            <w:r>
              <w:rPr/>
              <w:t>★</w:t>
            </w:r>
          </w:p>
        </w:tc>
        <w:tc>
          <w:tcPr>
            <w:tcW w:type="dxa" w:w="2076"/>
          </w:tcPr>
          <w:p>
            <w:pPr>
              <w:pStyle w:val="null3"/>
              <w:jc w:val="center"/>
            </w:pPr>
            <w:r>
              <w:rPr/>
              <w:t>25</w:t>
            </w:r>
          </w:p>
        </w:tc>
        <w:tc>
          <w:tcPr>
            <w:tcW w:type="dxa" w:w="2076"/>
          </w:tcPr>
          <w:p>
            <w:pPr>
              <w:pStyle w:val="null3"/>
              <w:jc w:val="left"/>
            </w:pPr>
            <w:r>
              <w:rPr/>
              <w:t>★四、违约与处罚</w:t>
            </w:r>
          </w:p>
        </w:tc>
        <w:tc>
          <w:tcPr>
            <w:tcW w:type="dxa" w:w="2076"/>
          </w:tcPr>
          <w:p>
            <w:pPr>
              <w:pStyle w:val="null3"/>
              <w:jc w:val="left"/>
            </w:pPr>
            <w:r>
              <w:rPr/>
              <w:t>3.中标人逾期未能完成安装和调试的，每拖延1天，须向采购人支付合同金额5‰的违约金。</w:t>
            </w:r>
          </w:p>
        </w:tc>
      </w:tr>
      <w:tr>
        <w:tc>
          <w:tcPr>
            <w:tcW w:type="dxa" w:w="2076"/>
          </w:tcPr>
          <w:p>
            <w:pPr>
              <w:pStyle w:val="null3"/>
              <w:jc w:val="center"/>
            </w:pPr>
            <w:r>
              <w:rPr/>
              <w:t>★</w:t>
            </w:r>
          </w:p>
        </w:tc>
        <w:tc>
          <w:tcPr>
            <w:tcW w:type="dxa" w:w="2076"/>
          </w:tcPr>
          <w:p>
            <w:pPr>
              <w:pStyle w:val="null3"/>
              <w:jc w:val="center"/>
            </w:pPr>
            <w:r>
              <w:rPr/>
              <w:t>26</w:t>
            </w:r>
          </w:p>
        </w:tc>
        <w:tc>
          <w:tcPr>
            <w:tcW w:type="dxa" w:w="2076"/>
          </w:tcPr>
          <w:p>
            <w:pPr>
              <w:pStyle w:val="null3"/>
              <w:jc w:val="left"/>
            </w:pPr>
            <w:r>
              <w:rPr/>
              <w:t>★四、违约与处罚</w:t>
            </w:r>
          </w:p>
        </w:tc>
        <w:tc>
          <w:tcPr>
            <w:tcW w:type="dxa" w:w="2076"/>
          </w:tcPr>
          <w:p>
            <w:pPr>
              <w:pStyle w:val="null3"/>
              <w:jc w:val="left"/>
            </w:pPr>
            <w:r>
              <w:rPr/>
              <w:t>4.自采购人通知安装之日起 20 天内设备未能安装验收合格的，采购人有权解除本包组合同，中标人应退回采购人已付款项，并向采购人双倍返还定金。</w:t>
            </w:r>
          </w:p>
        </w:tc>
      </w:tr>
      <w:tr>
        <w:tc>
          <w:tcPr>
            <w:tcW w:type="dxa" w:w="2076"/>
          </w:tcPr>
          <w:p>
            <w:pPr>
              <w:pStyle w:val="null3"/>
              <w:jc w:val="center"/>
            </w:pPr>
            <w:r>
              <w:rPr/>
              <w:t>★</w:t>
            </w:r>
          </w:p>
        </w:tc>
        <w:tc>
          <w:tcPr>
            <w:tcW w:type="dxa" w:w="2076"/>
          </w:tcPr>
          <w:p>
            <w:pPr>
              <w:pStyle w:val="null3"/>
              <w:jc w:val="center"/>
            </w:pPr>
            <w:r>
              <w:rPr/>
              <w:t>27</w:t>
            </w:r>
          </w:p>
        </w:tc>
        <w:tc>
          <w:tcPr>
            <w:tcW w:type="dxa" w:w="2076"/>
          </w:tcPr>
          <w:p>
            <w:pPr>
              <w:pStyle w:val="null3"/>
              <w:jc w:val="left"/>
            </w:pPr>
            <w:r>
              <w:rPr/>
              <w:t>★四、违约与处罚</w:t>
            </w:r>
          </w:p>
        </w:tc>
        <w:tc>
          <w:tcPr>
            <w:tcW w:type="dxa" w:w="2076"/>
          </w:tcPr>
          <w:p>
            <w:pPr>
              <w:pStyle w:val="null3"/>
              <w:jc w:val="left"/>
            </w:pPr>
            <w:r>
              <w:rPr/>
              <w:t>5.本包组合同履行过程中如中标人存在违约和造成采购人损失的行为，违约金和相应赔偿款项优先从中标人缴纳的履约保证金中扣除，采购人扣除部分违约金和相应赔偿款项的，不代表采购人放弃与本包组合同有关的其他权利。</w:t>
            </w:r>
          </w:p>
        </w:tc>
      </w:tr>
      <w:tr>
        <w:tc>
          <w:tcPr>
            <w:tcW w:type="dxa" w:w="2076"/>
          </w:tcPr>
          <w:p/>
        </w:tc>
        <w:tc>
          <w:tcPr>
            <w:tcW w:type="dxa" w:w="2076"/>
          </w:tcPr>
          <w:p>
            <w:pPr>
              <w:pStyle w:val="null3"/>
              <w:jc w:val="center"/>
            </w:pPr>
            <w:r>
              <w:rPr/>
              <w:t>28</w:t>
            </w:r>
          </w:p>
        </w:tc>
        <w:tc>
          <w:tcPr>
            <w:tcW w:type="dxa" w:w="2076"/>
          </w:tcPr>
          <w:p>
            <w:pPr>
              <w:pStyle w:val="null3"/>
              <w:jc w:val="left"/>
            </w:pPr>
            <w:r>
              <w:rPr/>
              <w:t>五、其他说明</w:t>
            </w:r>
          </w:p>
        </w:tc>
        <w:tc>
          <w:tcPr>
            <w:tcW w:type="dxa" w:w="2076"/>
          </w:tcPr>
          <w:p>
            <w:pPr>
              <w:pStyle w:val="null3"/>
              <w:jc w:val="left"/>
            </w:pPr>
            <w:r>
              <w:rPr/>
              <w:t>1.若招标文件中产品名称与投标人实际所能提供的厂家产品名称存在差异，投标人在投标时需标注出两个产品名称，例如A为招标文件产品名称，B为实际厂家产品名称，则投标时产品名称为“A（B）”。</w:t>
            </w:r>
          </w:p>
        </w:tc>
      </w:tr>
      <w:tr>
        <w:tc>
          <w:tcPr>
            <w:tcW w:type="dxa" w:w="2076"/>
          </w:tcPr>
          <w:p/>
        </w:tc>
        <w:tc>
          <w:tcPr>
            <w:tcW w:type="dxa" w:w="2076"/>
          </w:tcPr>
          <w:p>
            <w:pPr>
              <w:pStyle w:val="null3"/>
              <w:jc w:val="center"/>
            </w:pPr>
            <w:r>
              <w:rPr/>
              <w:t>29</w:t>
            </w:r>
          </w:p>
        </w:tc>
        <w:tc>
          <w:tcPr>
            <w:tcW w:type="dxa" w:w="2076"/>
          </w:tcPr>
          <w:p>
            <w:pPr>
              <w:pStyle w:val="null3"/>
              <w:jc w:val="left"/>
            </w:pPr>
            <w:r>
              <w:rPr/>
              <w:t>五、其他说明</w:t>
            </w:r>
          </w:p>
        </w:tc>
        <w:tc>
          <w:tcPr>
            <w:tcW w:type="dxa" w:w="2076"/>
          </w:tcPr>
          <w:p>
            <w:pPr>
              <w:pStyle w:val="null3"/>
              <w:jc w:val="left"/>
            </w:pPr>
            <w:r>
              <w:rPr/>
              <w:t>2.响应且遵守《广州医科大学采购招标廉洁协议》的各项条款。（具体见第五章合同文本附件）</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智慧多媒体平台</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62,250.00</w:t>
            </w:r>
          </w:p>
        </w:tc>
        <w:tc>
          <w:tcPr>
            <w:tcW w:type="dxa" w:w="831"/>
          </w:tcPr>
          <w:p>
            <w:pPr>
              <w:pStyle w:val="null3"/>
              <w:jc w:val="right"/>
            </w:pPr>
            <w:r>
              <w:rPr/>
              <w:t>498,000.00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应用软件</w:t>
            </w:r>
          </w:p>
        </w:tc>
        <w:tc>
          <w:tcPr>
            <w:tcW w:type="dxa" w:w="831"/>
          </w:tcPr>
          <w:p>
            <w:pPr>
              <w:pStyle w:val="null3"/>
              <w:jc w:val="left"/>
            </w:pPr>
            <w:r>
              <w:rPr/>
              <w:t>预防医学卫生应急教学虚拟软件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325,000.00</w:t>
            </w:r>
          </w:p>
        </w:tc>
        <w:tc>
          <w:tcPr>
            <w:tcW w:type="dxa" w:w="831"/>
          </w:tcPr>
          <w:p>
            <w:pPr>
              <w:pStyle w:val="null3"/>
              <w:jc w:val="right"/>
            </w:pPr>
            <w:r>
              <w:rPr/>
              <w:t>325,000.00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便携式浊度仪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便携式分光光度计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38,000.00</w:t>
            </w:r>
          </w:p>
        </w:tc>
        <w:tc>
          <w:tcPr>
            <w:tcW w:type="dxa" w:w="831"/>
          </w:tcPr>
          <w:p>
            <w:pPr>
              <w:pStyle w:val="null3"/>
              <w:jc w:val="right"/>
            </w:pPr>
            <w:r>
              <w:rPr/>
              <w:t>38,000.00</w:t>
            </w:r>
          </w:p>
        </w:tc>
        <w:tc>
          <w:tcPr>
            <w:tcW w:type="dxa" w:w="831"/>
          </w:tcPr>
          <w:p>
            <w:pPr>
              <w:pStyle w:val="null3"/>
            </w:pPr>
            <w:r>
              <w:rPr/>
              <w:t>工业</w:t>
            </w:r>
          </w:p>
        </w:tc>
        <w:tc>
          <w:tcPr>
            <w:tcW w:type="dxa" w:w="831"/>
          </w:tcPr>
          <w:p>
            <w:pPr>
              <w:pStyle w:val="null3"/>
            </w:pPr>
            <w:r>
              <w:rPr/>
              <w:t>详见附表四</w:t>
            </w:r>
          </w:p>
        </w:tc>
      </w:tr>
    </w:tbl>
    <w:p>
      <w:pPr>
        <w:pStyle w:val="null3"/>
      </w:pPr>
    </w:p>
    <w:p>
      <w:pPr>
        <w:pStyle w:val="null3"/>
      </w:pPr>
      <w:r>
        <w:rPr>
          <w:b/>
        </w:rPr>
        <w:t>附表</w:t>
      </w:r>
      <w:r>
        <w:rPr>
          <w:b/>
        </w:rPr>
        <w:t>一</w:t>
      </w:r>
      <w:r>
        <w:rPr>
          <w:b/>
        </w:rPr>
        <w:t>：</w:t>
      </w:r>
      <w:r>
        <w:rPr>
          <w:b/>
        </w:rPr>
        <w:t>智慧多媒体平台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一、交互智能平板 整机设计 1.整体采用包边设计，表面钢化玻璃在合金边框内，四角圆弧，双重保护，安全抗冲击。</w:t>
            </w:r>
          </w:p>
        </w:tc>
      </w:tr>
      <w:tr>
        <w:tc>
          <w:tcPr>
            <w:tcW w:type="dxa" w:w="2076"/>
          </w:tcPr>
          <w:p/>
        </w:tc>
        <w:tc>
          <w:tcPr>
            <w:tcW w:type="dxa" w:w="415"/>
          </w:tcPr>
          <w:p>
            <w:pPr>
              <w:pStyle w:val="null3"/>
            </w:pPr>
            <w:r>
              <w:rPr/>
              <w:t>2</w:t>
            </w:r>
          </w:p>
        </w:tc>
        <w:tc>
          <w:tcPr>
            <w:tcW w:type="dxa" w:w="5814"/>
          </w:tcPr>
          <w:p>
            <w:pPr>
              <w:pStyle w:val="null3"/>
            </w:pPr>
            <w:r>
              <w:rPr/>
              <w:t>2.产品具有两个笔槽设计，分别在底部两端，支持触控笔吸附；具有前置挡板设计,保护前置接口及接入的设备。</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★3.屏幕尺寸≥86英寸，分辨率≥3840×2160，表面采用耐磨、防眩光、防划伤、高安全系数钢化玻璃。</w:t>
            </w:r>
          </w:p>
        </w:tc>
      </w:tr>
      <w:tr>
        <w:tc>
          <w:tcPr>
            <w:tcW w:type="dxa" w:w="2076"/>
          </w:tcPr>
          <w:p/>
        </w:tc>
        <w:tc>
          <w:tcPr>
            <w:tcW w:type="dxa" w:w="415"/>
          </w:tcPr>
          <w:p>
            <w:pPr>
              <w:pStyle w:val="null3"/>
            </w:pPr>
            <w:r>
              <w:rPr/>
              <w:t>4</w:t>
            </w:r>
          </w:p>
        </w:tc>
        <w:tc>
          <w:tcPr>
            <w:tcW w:type="dxa" w:w="5814"/>
          </w:tcPr>
          <w:p>
            <w:pPr>
              <w:pStyle w:val="null3"/>
            </w:pPr>
            <w:r>
              <w:rPr/>
              <w:t>4.产品内置喇叭，采用防尘设计，功率不低于2x15W。</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具有不少于8个前置物理按键，至少包含电源键、菜单、主页、信号源、音量、OPS，按键具备明显标识；支持电源按键三合一功能，可选择关闭产品、内置电脑、节能等，具有供电保护功能。(具有第三方实验室出具的检测报告，报告编号可在全国认证认可信息公共服务平台查询，提供报告复印件和查询截图)</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产品采用红外多点触控技术，需支持手指轻触式多点（不少于20点触控）互动体验，触摸免驱动，即插即用，需支持主流多种操作系统。(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7</w:t>
            </w:r>
          </w:p>
        </w:tc>
        <w:tc>
          <w:tcPr>
            <w:tcW w:type="dxa" w:w="5814"/>
          </w:tcPr>
          <w:p>
            <w:pPr>
              <w:pStyle w:val="null3"/>
            </w:pPr>
            <w:r>
              <w:rPr/>
              <w:t>7.具有触摸防遮挡功能，触摸屏具有防遮挡功能，触摸接收器在单点或单边遮挡后仍能正常触控书写和操作；触控连续响应无间断，有效识别≤2毫米，触控精准度32768x32768。</w:t>
            </w:r>
          </w:p>
        </w:tc>
      </w:tr>
      <w:tr>
        <w:tc>
          <w:tcPr>
            <w:tcW w:type="dxa" w:w="2076"/>
          </w:tcPr>
          <w:p/>
        </w:tc>
        <w:tc>
          <w:tcPr>
            <w:tcW w:type="dxa" w:w="415"/>
          </w:tcPr>
          <w:p>
            <w:pPr>
              <w:pStyle w:val="null3"/>
            </w:pPr>
            <w:r>
              <w:rPr/>
              <w:t>8</w:t>
            </w:r>
          </w:p>
        </w:tc>
        <w:tc>
          <w:tcPr>
            <w:tcW w:type="dxa" w:w="5814"/>
          </w:tcPr>
          <w:p>
            <w:pPr>
              <w:pStyle w:val="null3"/>
            </w:pPr>
            <w:r>
              <w:rPr/>
              <w:t>8.内置无线网络模块，采用全向信号接发设计，支持无线网络连接。</w:t>
            </w:r>
          </w:p>
        </w:tc>
      </w:tr>
      <w:tr>
        <w:tc>
          <w:tcPr>
            <w:tcW w:type="dxa" w:w="2076"/>
          </w:tcPr>
          <w:p/>
        </w:tc>
        <w:tc>
          <w:tcPr>
            <w:tcW w:type="dxa" w:w="415"/>
          </w:tcPr>
          <w:p>
            <w:pPr>
              <w:pStyle w:val="null3"/>
            </w:pPr>
            <w:r>
              <w:rPr/>
              <w:t>9</w:t>
            </w:r>
          </w:p>
        </w:tc>
        <w:tc>
          <w:tcPr>
            <w:tcW w:type="dxa" w:w="5814"/>
          </w:tcPr>
          <w:p>
            <w:pPr>
              <w:pStyle w:val="null3"/>
            </w:pPr>
            <w:r>
              <w:rPr/>
              <w:t>9.具有五指熄屏功能，支持五指智能手势识别开关产品背光，操作者可在显示区域任意位置，任意信号下，通过五指按压屏幕实现对屏幕的开关，五指触控实现产品背光的关闭与开启。</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10.采用智能电子产品一键式设计：同一物理按键完成Android、Windows系统的节能熄屏操作，通过按键实现节能熄屏/唤醒，并可与触摸菜单节能熄屏、遥控器熄屏、五指触控熄屏功能互通互用；产品在任意通道下，支持手势识别调出板擦工具擦除批注内容，支持调整板擦工具的大小。(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11</w:t>
            </w:r>
          </w:p>
        </w:tc>
        <w:tc>
          <w:tcPr>
            <w:tcW w:type="dxa" w:w="5814"/>
          </w:tcPr>
          <w:p>
            <w:pPr>
              <w:pStyle w:val="null3"/>
            </w:pPr>
            <w:r>
              <w:rPr/>
              <w:t>11.产品处于关机通电状态，外接电脑显示信号通过传输线连接至产品时，产品可智能识别外接电脑设备信号输入并自动开机；产品外接信号源时，支持自动跳转到外接信号源通道。</w:t>
            </w:r>
          </w:p>
        </w:tc>
      </w:tr>
      <w:tr>
        <w:tc>
          <w:tcPr>
            <w:tcW w:type="dxa" w:w="2076"/>
          </w:tcPr>
          <w:p/>
        </w:tc>
        <w:tc>
          <w:tcPr>
            <w:tcW w:type="dxa" w:w="415"/>
          </w:tcPr>
          <w:p>
            <w:pPr>
              <w:pStyle w:val="null3"/>
            </w:pPr>
            <w:r>
              <w:rPr/>
              <w:t>12</w:t>
            </w:r>
          </w:p>
        </w:tc>
        <w:tc>
          <w:tcPr>
            <w:tcW w:type="dxa" w:w="5814"/>
          </w:tcPr>
          <w:p>
            <w:pPr>
              <w:pStyle w:val="null3"/>
            </w:pPr>
            <w:r>
              <w:rPr/>
              <w:t>12.需支持锁定屏幕触摸，可通过软件菜单（调试菜单）锁定屏幕触摸，锁定应用、锁定USB。</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13.内置触摸中控菜单，需支持信号源通道切换、背光、声音等，无须实体按键，在任意显示通道下均可通过手势在屏幕上调取触摸菜单，方便快捷；触摸中控菜单上的通道信号源名称需支持自定义，需支持中文、英文、数字、符号命名修改，方便识别。(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14</w:t>
            </w:r>
          </w:p>
        </w:tc>
        <w:tc>
          <w:tcPr>
            <w:tcW w:type="dxa" w:w="5814"/>
          </w:tcPr>
          <w:p>
            <w:pPr>
              <w:pStyle w:val="null3"/>
            </w:pPr>
            <w:r>
              <w:rPr/>
              <w:t>14.产品需支持环境感光功能，能感应并自动调节屏幕亮度来达到在不同光照环境下的最佳显示效果；需支持开启护眼模式。</w:t>
            </w:r>
          </w:p>
        </w:tc>
      </w:tr>
      <w:tr>
        <w:tc>
          <w:tcPr>
            <w:tcW w:type="dxa" w:w="2076"/>
          </w:tcPr>
          <w:p/>
        </w:tc>
        <w:tc>
          <w:tcPr>
            <w:tcW w:type="dxa" w:w="415"/>
          </w:tcPr>
          <w:p>
            <w:pPr>
              <w:pStyle w:val="null3"/>
            </w:pPr>
            <w:r>
              <w:rPr/>
              <w:t>15</w:t>
            </w:r>
          </w:p>
        </w:tc>
        <w:tc>
          <w:tcPr>
            <w:tcW w:type="dxa" w:w="5814"/>
          </w:tcPr>
          <w:p>
            <w:pPr>
              <w:pStyle w:val="null3"/>
            </w:pPr>
            <w:r>
              <w:rPr/>
              <w:t>15.需支持安卓系统启动后可自动启动内置ops系统，需支持无信号接收状态时能够自动熄屏，自动熄屏的时间间隔可选，支持定时开关机。</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16.具有触摸悬浮菜单功能，需支持三指罗盘跟随，可通过三指调用此悬浮菜单到屏幕任意位置，悬浮菜单中需支持输入源选择、截屏、下拉等功能，并可自定义功能菜单，需支持任意通道下无需点击物理按键，可随时调用计算器、日历等小工具，支持拖拽及关闭。(具有第三方实验室出具的检测报告，报告编号可在全国认证认可信息公共服务平台查询，提供报告复印件和查询截图)</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17.内置安卓系统，系统版本不低于11.0，内存不低于2G,存储不低于16G；需支持对内置电脑进行还原操作，可通过安卓系统对内置电脑系统进行还原。(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18</w:t>
            </w:r>
          </w:p>
        </w:tc>
        <w:tc>
          <w:tcPr>
            <w:tcW w:type="dxa" w:w="5814"/>
          </w:tcPr>
          <w:p>
            <w:pPr>
              <w:pStyle w:val="null3"/>
            </w:pPr>
            <w:r>
              <w:rPr/>
              <w:t>18.支持无PC状态下，内置互动白板支持书写及擦除，支持单点书写和多点书写切换。</w:t>
            </w:r>
          </w:p>
        </w:tc>
      </w:tr>
      <w:tr>
        <w:tc>
          <w:tcPr>
            <w:tcW w:type="dxa" w:w="2076"/>
          </w:tcPr>
          <w:p/>
        </w:tc>
        <w:tc>
          <w:tcPr>
            <w:tcW w:type="dxa" w:w="415"/>
          </w:tcPr>
          <w:p>
            <w:pPr>
              <w:pStyle w:val="null3"/>
            </w:pPr>
            <w:r>
              <w:rPr/>
              <w:t>19</w:t>
            </w:r>
          </w:p>
        </w:tc>
        <w:tc>
          <w:tcPr>
            <w:tcW w:type="dxa" w:w="5814"/>
          </w:tcPr>
          <w:p>
            <w:pPr>
              <w:pStyle w:val="null3"/>
            </w:pPr>
            <w:r>
              <w:rPr/>
              <w:t>19.需支持网络共享功能（双系统单网口上网），单根网线接入产品，即可实现产品安卓系统和内置的电脑同时有线上网。</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20.需支持展板、会议功能，可快速完成欢迎界面和会议主题设置，全屏显示，支持不少于12种模板，可对欢迎文字的字体、大小、颜色进行编辑；需支持会议签名功能，并可扫码带走签名及模板。(具有第三方实验室出具的检测报告，报告编号可在全国认证认可信息公共服务平台查询，提供报告复印件和查询截图)</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▲21.支持设置开机画面/动画，支持更换主题风格，包括会议主题、教育主题、科技主题等。(具有第三方实验室出具的检测报告，报告编号可在全国认证认可信息公共服务平台查询，提供报告复印件和查询截图)</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需支持侧边栏功能，支持无操作自动隐藏，侧边栏可设置返回、主页、任务、批注、信号源等功能调用，批注；需支持任意通道下使用，并可设置颜色和画笔大小，可选择二维码分享批注内容也可以以图片格式导入白板。(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23</w:t>
            </w:r>
          </w:p>
        </w:tc>
        <w:tc>
          <w:tcPr>
            <w:tcW w:type="dxa" w:w="5814"/>
          </w:tcPr>
          <w:p>
            <w:pPr>
              <w:pStyle w:val="null3"/>
            </w:pPr>
            <w:r>
              <w:rPr/>
              <w:t>23.侧边栏需支持日历、童锁、节能、截屏（支持全屏和自由截屏）、护眼、聚光灯、幕布、亮度调节、声音调节等功能应用，需支持快捷自定义程序应用。</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24.整机内置非独立的高清摄像头，摄像头像素≥1300万，视角≥110°，需支持阵列数字音频MIC，支持调用，实现场景音视录制。(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25</w:t>
            </w:r>
          </w:p>
        </w:tc>
        <w:tc>
          <w:tcPr>
            <w:tcW w:type="dxa" w:w="5814"/>
          </w:tcPr>
          <w:p>
            <w:pPr>
              <w:pStyle w:val="null3"/>
            </w:pPr>
            <w:r>
              <w:rPr/>
              <w:t>白板软件 备课 1.备课支持插入本地PPT，并保持原有格式无变化，动效动画无丢失，支持批注，批注可设置保存；支持显示保存在云端的课件信息，可接收或忽略其他用户分享的课件。</w:t>
            </w:r>
          </w:p>
        </w:tc>
      </w:tr>
      <w:tr>
        <w:tc>
          <w:tcPr>
            <w:tcW w:type="dxa" w:w="2076"/>
          </w:tcPr>
          <w:p/>
        </w:tc>
        <w:tc>
          <w:tcPr>
            <w:tcW w:type="dxa" w:w="415"/>
          </w:tcPr>
          <w:p>
            <w:pPr>
              <w:pStyle w:val="null3"/>
            </w:pPr>
            <w:r>
              <w:rPr/>
              <w:t>26</w:t>
            </w:r>
          </w:p>
        </w:tc>
        <w:tc>
          <w:tcPr>
            <w:tcW w:type="dxa" w:w="5814"/>
          </w:tcPr>
          <w:p>
            <w:pPr>
              <w:pStyle w:val="null3"/>
            </w:pPr>
            <w:r>
              <w:rPr/>
              <w:t>2.支持对课件进行分享、下载、重命名、移动、删除操作，分享可按照手机号码及链接的方式进行分享，链接分享形式支持设置文件有效期（支持不少于永久、30天、7天等）、私密和公开的设置。</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3.课件支持自动同步至云端，支持设置课件自动保存时间，至少可设置为1分钟、3分钟、5分钟、10分钟、20分钟、30分钟等。(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28</w:t>
            </w:r>
          </w:p>
        </w:tc>
        <w:tc>
          <w:tcPr>
            <w:tcW w:type="dxa" w:w="5814"/>
          </w:tcPr>
          <w:p>
            <w:pPr>
              <w:pStyle w:val="null3"/>
            </w:pPr>
            <w:r>
              <w:rPr/>
              <w:t>4.新建课件支持选择课件主题，提供预设课件主题，至少包含学科主题、创意主题，可在编辑课件的过程中更改。</w:t>
            </w:r>
          </w:p>
        </w:tc>
      </w:tr>
      <w:tr>
        <w:tc>
          <w:tcPr>
            <w:tcW w:type="dxa" w:w="2076"/>
          </w:tcPr>
          <w:p/>
        </w:tc>
        <w:tc>
          <w:tcPr>
            <w:tcW w:type="dxa" w:w="415"/>
          </w:tcPr>
          <w:p>
            <w:pPr>
              <w:pStyle w:val="null3"/>
            </w:pPr>
            <w:r>
              <w:rPr/>
              <w:t>29</w:t>
            </w:r>
          </w:p>
        </w:tc>
        <w:tc>
          <w:tcPr>
            <w:tcW w:type="dxa" w:w="5814"/>
          </w:tcPr>
          <w:p>
            <w:pPr>
              <w:pStyle w:val="null3"/>
            </w:pPr>
            <w:r>
              <w:rPr/>
              <w:t>5.支持同时打开多个课件窗口，支持新建课件页面，可拖动、移动、删除、复制页面；支持课件页面切换，提供淡入、推入、旋转、分割、交换、圆形、揭开等不少于7种形式的特效；支持顺序调整，支持应用到全部。</w:t>
            </w:r>
          </w:p>
        </w:tc>
      </w:tr>
      <w:tr>
        <w:tc>
          <w:tcPr>
            <w:tcW w:type="dxa" w:w="2076"/>
          </w:tcPr>
          <w:p/>
        </w:tc>
        <w:tc>
          <w:tcPr>
            <w:tcW w:type="dxa" w:w="415"/>
          </w:tcPr>
          <w:p>
            <w:pPr>
              <w:pStyle w:val="null3"/>
            </w:pPr>
            <w:r>
              <w:rPr/>
              <w:t>30</w:t>
            </w:r>
          </w:p>
        </w:tc>
        <w:tc>
          <w:tcPr>
            <w:tcW w:type="dxa" w:w="5814"/>
          </w:tcPr>
          <w:p>
            <w:pPr>
              <w:pStyle w:val="null3"/>
            </w:pPr>
            <w:r>
              <w:rPr/>
              <w:t>6.支持对对象进行复制、剪切、粘贴、删除、置于顶层、置于底层、锁定、设置蒙层等操作。</w:t>
            </w:r>
          </w:p>
        </w:tc>
      </w:tr>
      <w:tr>
        <w:tc>
          <w:tcPr>
            <w:tcW w:type="dxa" w:w="2076"/>
          </w:tcPr>
          <w:p/>
        </w:tc>
        <w:tc>
          <w:tcPr>
            <w:tcW w:type="dxa" w:w="415"/>
          </w:tcPr>
          <w:p>
            <w:pPr>
              <w:pStyle w:val="null3"/>
            </w:pPr>
            <w:r>
              <w:rPr/>
              <w:t>31</w:t>
            </w:r>
          </w:p>
        </w:tc>
        <w:tc>
          <w:tcPr>
            <w:tcW w:type="dxa" w:w="5814"/>
          </w:tcPr>
          <w:p>
            <w:pPr>
              <w:pStyle w:val="null3"/>
            </w:pPr>
            <w:r>
              <w:rPr/>
              <w:t>7.支持对对象设置元素动画和播放顺序，提供进入（无效果、百叶窗、擦入、浮入、放大、旋转、掉落）、动作（无效果、闪烁、抖动、心跳、旋转、翻转）、退出（无效果、淡出、百叶窗、擦出、浮出、缩小、旋转、飞出）等不少于20种元素动画形式。</w:t>
            </w:r>
          </w:p>
        </w:tc>
      </w:tr>
      <w:tr>
        <w:tc>
          <w:tcPr>
            <w:tcW w:type="dxa" w:w="2076"/>
          </w:tcPr>
          <w:p/>
        </w:tc>
        <w:tc>
          <w:tcPr>
            <w:tcW w:type="dxa" w:w="415"/>
          </w:tcPr>
          <w:p>
            <w:pPr>
              <w:pStyle w:val="null3"/>
            </w:pPr>
            <w:r>
              <w:rPr/>
              <w:t>32</w:t>
            </w:r>
          </w:p>
        </w:tc>
        <w:tc>
          <w:tcPr>
            <w:tcW w:type="dxa" w:w="5814"/>
          </w:tcPr>
          <w:p>
            <w:pPr>
              <w:pStyle w:val="null3"/>
            </w:pPr>
            <w:r>
              <w:rPr/>
              <w:t>8.支持插入和导出文件，可将制作的课件导出为课件、图片、pdf格式；支持插入文本，可对文本进行字体、字号、颜色、对齐、缩进等多种设置；支持插入本地素材，包括视频、音频、图片、文档等多种格式。</w:t>
            </w:r>
          </w:p>
        </w:tc>
      </w:tr>
      <w:tr>
        <w:tc>
          <w:tcPr>
            <w:tcW w:type="dxa" w:w="2076"/>
          </w:tcPr>
          <w:p/>
        </w:tc>
        <w:tc>
          <w:tcPr>
            <w:tcW w:type="dxa" w:w="415"/>
          </w:tcPr>
          <w:p>
            <w:pPr>
              <w:pStyle w:val="null3"/>
            </w:pPr>
            <w:r>
              <w:rPr/>
              <w:t>33</w:t>
            </w:r>
          </w:p>
        </w:tc>
        <w:tc>
          <w:tcPr>
            <w:tcW w:type="dxa" w:w="5814"/>
          </w:tcPr>
          <w:p>
            <w:pPr>
              <w:pStyle w:val="null3"/>
            </w:pPr>
            <w:r>
              <w:rPr/>
              <w:t>9.支持插入网页，可选择合适的网页内容，插入后点击可直接进入该网页进行浏览；支持插入表格，可设置表格行列、添加行列，可双击表格输入内容，支持自动换行；支持插入思维导图，提供思维导图、组织结构图、鱼骨图三种形式；支持插入各类预置形状，可对形状进行填充色、边框颜色及粗细、透明度的设置。</w:t>
            </w:r>
          </w:p>
        </w:tc>
      </w:tr>
      <w:tr>
        <w:tc>
          <w:tcPr>
            <w:tcW w:type="dxa" w:w="2076"/>
          </w:tcPr>
          <w:p/>
        </w:tc>
        <w:tc>
          <w:tcPr>
            <w:tcW w:type="dxa" w:w="415"/>
          </w:tcPr>
          <w:p>
            <w:pPr>
              <w:pStyle w:val="null3"/>
            </w:pPr>
            <w:r>
              <w:rPr/>
              <w:t>34</w:t>
            </w:r>
          </w:p>
        </w:tc>
        <w:tc>
          <w:tcPr>
            <w:tcW w:type="dxa" w:w="5814"/>
          </w:tcPr>
          <w:p>
            <w:pPr>
              <w:pStyle w:val="null3"/>
            </w:pPr>
            <w:r>
              <w:rPr/>
              <w:t>10.支持插入教学资源，可打开预置资源库，按照教材、年级、学科、知识进行筛选，并将选择的资源插入页面中，教师教学时可直接打开使用。</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11.支持插入工具，提供汉字、拼音、四线三格、尺规、几何、数学公式、函数、化学方程式、网络画板等学科工具，以及截图、幕布等通用工具。(具有第三方实验室出具的检测报告，报告编号可在全国认证认可信息公共服务平台查询，提供报告复印件和查询截图)</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12.支持创建课堂活动，提供分类达人、选词填空、匹配能手等多种互动练习形式，可插入至页面中进行游戏交互练习；支持通过模板制作个人活动，个人活动可保存至云端。(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37</w:t>
            </w:r>
          </w:p>
        </w:tc>
        <w:tc>
          <w:tcPr>
            <w:tcW w:type="dxa" w:w="5814"/>
          </w:tcPr>
          <w:p>
            <w:pPr>
              <w:pStyle w:val="null3"/>
            </w:pPr>
            <w:r>
              <w:rPr/>
              <w:t>授课 1.支持从备课状态一键进入授课状态，并可快速返回备课状态；支持交换底部索引栏，教师可根据授课时的站立位置选择与另一侧的按钮进行互换；支持将软件最小化，可将软件缩至状态栏。</w:t>
            </w:r>
          </w:p>
        </w:tc>
      </w:tr>
      <w:tr>
        <w:tc>
          <w:tcPr>
            <w:tcW w:type="dxa" w:w="2076"/>
          </w:tcPr>
          <w:p/>
        </w:tc>
        <w:tc>
          <w:tcPr>
            <w:tcW w:type="dxa" w:w="415"/>
          </w:tcPr>
          <w:p>
            <w:pPr>
              <w:pStyle w:val="null3"/>
            </w:pPr>
            <w:r>
              <w:rPr/>
              <w:t>38</w:t>
            </w:r>
          </w:p>
        </w:tc>
        <w:tc>
          <w:tcPr>
            <w:tcW w:type="dxa" w:w="5814"/>
          </w:tcPr>
          <w:p>
            <w:pPr>
              <w:pStyle w:val="null3"/>
            </w:pPr>
            <w:r>
              <w:rPr/>
              <w:t>2.工具栏包括菜单、选择、笔、橡皮、工具、学科等功能；云课件支持导出分享功能，支持生成二维码分享，可使用微信扫码可预览、保存课件。</w:t>
            </w:r>
          </w:p>
        </w:tc>
      </w:tr>
      <w:tr>
        <w:tc>
          <w:tcPr>
            <w:tcW w:type="dxa" w:w="2076"/>
          </w:tcPr>
          <w:p/>
        </w:tc>
        <w:tc>
          <w:tcPr>
            <w:tcW w:type="dxa" w:w="415"/>
          </w:tcPr>
          <w:p>
            <w:pPr>
              <w:pStyle w:val="null3"/>
            </w:pPr>
            <w:r>
              <w:rPr/>
              <w:t>39</w:t>
            </w:r>
          </w:p>
        </w:tc>
        <w:tc>
          <w:tcPr>
            <w:tcW w:type="dxa" w:w="5814"/>
          </w:tcPr>
          <w:p>
            <w:pPr>
              <w:pStyle w:val="null3"/>
            </w:pPr>
            <w:r>
              <w:rPr/>
              <w:t>3.支持对象选择功能，选中的对象可进行形状、角度的调整，可进行置顶、克隆、删除等操作；支持书写功能，可设置硬笔、荧光笔、图章笔、纹理笔，可改变笔迹的粗细和颜色，支持最多十指同时书写。</w:t>
            </w:r>
          </w:p>
        </w:tc>
      </w:tr>
      <w:tr>
        <w:tc>
          <w:tcPr>
            <w:tcW w:type="dxa" w:w="2076"/>
          </w:tcPr>
          <w:p/>
        </w:tc>
        <w:tc>
          <w:tcPr>
            <w:tcW w:type="dxa" w:w="415"/>
          </w:tcPr>
          <w:p>
            <w:pPr>
              <w:pStyle w:val="null3"/>
            </w:pPr>
            <w:r>
              <w:rPr/>
              <w:t>40</w:t>
            </w:r>
          </w:p>
        </w:tc>
        <w:tc>
          <w:tcPr>
            <w:tcW w:type="dxa" w:w="5814"/>
          </w:tcPr>
          <w:p>
            <w:pPr>
              <w:pStyle w:val="null3"/>
            </w:pPr>
            <w:r>
              <w:rPr/>
              <w:t>4.支持橡皮功能，可擦除书写的笔迹，可设置擦除的面积，可一键清空画布中的笔迹和形状。</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5.提供小黑板、截图、录屏、撤销、还原、放大镜、计时器、形状、思维导图、幕布、分屏、漫游等通用工具。(具有第三方实验室出具的检测报告，报告编号可在全国认证认可信息公共服务平台查询，提供报告复印件和查询截图)</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6.支持语文、数学、英语、物理、化学、生物、历史、地理、道德与法治、科学、书法、音乐、美术、体育等不少于14种学科教学工具。(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43</w:t>
            </w:r>
          </w:p>
        </w:tc>
        <w:tc>
          <w:tcPr>
            <w:tcW w:type="dxa" w:w="5814"/>
          </w:tcPr>
          <w:p>
            <w:pPr>
              <w:pStyle w:val="null3"/>
            </w:pPr>
            <w:r>
              <w:rPr/>
              <w:t>7.语文提供汉字、拼音工具；数学提供数学公式、函数、三角板、直尺、量角器、圆规、平面图形、立体图形工具；英语提供四线三格、音标、字母工具；物理提供公式和实验器具工具；化学提供元素周期表、化学方程式、实验器皿工具；生物提供人体结构、心脏结构、动物细胞图；历史提供中国历史朝代表；地理提供中国地图、世界地图；道德与法治提供礼貌用语、文明用语；科学提供各种动物卡通形象；书法提供兰亭集序、鹡鸰颂、九成宫醴泉铭、书法对联；音乐提供高音谱号、低音谱号、强音记号、弱音记号、升记号、重升记号、重降记号、二分音符、四分音符、八分音符、十六分音符、全音符；美术提供各种世界名画；体育提供各种运动简图。</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8.数学画板功能：能在白板中插入在线画板，授课时可以一键打开,方便老师配合课件内容进行讲解；提供不少于500个数学画板资源，覆盖小学、初中、高中学段数学学科主要知识点，并按照知识点分类。(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45</w:t>
            </w:r>
          </w:p>
        </w:tc>
        <w:tc>
          <w:tcPr>
            <w:tcW w:type="dxa" w:w="5814"/>
          </w:tcPr>
          <w:p>
            <w:pPr>
              <w:pStyle w:val="null3"/>
            </w:pPr>
            <w:r>
              <w:rPr/>
              <w:t>同屏软件 1.支持手机、笔记本电脑等移动端通过自动搜索接收端设备和六位识别码两种方式无线连接到产品。</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2.支持不少于6个投屏客户端图像画面对比展示，在产品上可以反向控制操作笔记本电脑上的内容,支持单击、双击、右键控制。(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47</w:t>
            </w:r>
          </w:p>
        </w:tc>
        <w:tc>
          <w:tcPr>
            <w:tcW w:type="dxa" w:w="5814"/>
          </w:tcPr>
          <w:p>
            <w:pPr>
              <w:pStyle w:val="null3"/>
            </w:pPr>
            <w:r>
              <w:rPr/>
              <w:t>3.支持将手机中的音视频文件无线推送至产品 ,并能进行播放和进行音量大小调节。</w:t>
            </w:r>
          </w:p>
        </w:tc>
      </w:tr>
      <w:tr>
        <w:tc>
          <w:tcPr>
            <w:tcW w:type="dxa" w:w="2076"/>
          </w:tcPr>
          <w:p/>
        </w:tc>
        <w:tc>
          <w:tcPr>
            <w:tcW w:type="dxa" w:w="415"/>
          </w:tcPr>
          <w:p>
            <w:pPr>
              <w:pStyle w:val="null3"/>
            </w:pPr>
            <w:r>
              <w:rPr/>
              <w:t>48</w:t>
            </w:r>
          </w:p>
        </w:tc>
        <w:tc>
          <w:tcPr>
            <w:tcW w:type="dxa" w:w="5814"/>
          </w:tcPr>
          <w:p>
            <w:pPr>
              <w:pStyle w:val="null3"/>
            </w:pPr>
            <w:r>
              <w:rPr/>
              <w:t>4.支持鼠标遥控器功能,通过软件一键进行鼠标左键、右键、上下滚轮滑动、触摸板操控等功能。</w:t>
            </w:r>
          </w:p>
        </w:tc>
      </w:tr>
      <w:tr>
        <w:tc>
          <w:tcPr>
            <w:tcW w:type="dxa" w:w="2076"/>
          </w:tcPr>
          <w:p/>
        </w:tc>
        <w:tc>
          <w:tcPr>
            <w:tcW w:type="dxa" w:w="415"/>
          </w:tcPr>
          <w:p>
            <w:pPr>
              <w:pStyle w:val="null3"/>
            </w:pPr>
            <w:r>
              <w:rPr/>
              <w:t>49</w:t>
            </w:r>
          </w:p>
        </w:tc>
        <w:tc>
          <w:tcPr>
            <w:tcW w:type="dxa" w:w="5814"/>
          </w:tcPr>
          <w:p>
            <w:pPr>
              <w:pStyle w:val="null3"/>
            </w:pPr>
            <w:r>
              <w:rPr/>
              <w:t>5.要求产品显示桌面可以实时同步到手机上,手机通过两个手指对产品桌面进行放大、缩小和漫游操作 ,方便手机端对产品进行远程控制。</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6.Windows客户端投屏至少支持桌面同步、镜像投屏和拓展投屏功能，点击功能会跳转至对应控制页面；Windows客户端进入控制页面，支持调节投屏清晰度，至少支持超清、高清等标准。(具有第三方实验室出具的检测报告，报告编号可在全国认证认可信息公共服务平台查询，提供报告复印件和查询截图)</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微课软件 ▲1.支持对音源、分辨率、录制区域进行设置；录制音源至少支持仅系统、仅麦克风、系统与麦克风。(具有第三方实验室出具的检测报告，报告编号可在全国认证认可信息公共服务平台查询，提供报告复印件和查询截图) 2.支持打开录课列表窗口，查看文件列表；支持打开云微课窗口，查看云端存储的文件列表。</w:t>
            </w:r>
          </w:p>
        </w:tc>
      </w:tr>
      <w:tr>
        <w:tc>
          <w:tcPr>
            <w:tcW w:type="dxa" w:w="2076"/>
          </w:tcPr>
          <w:p/>
        </w:tc>
        <w:tc>
          <w:tcPr>
            <w:tcW w:type="dxa" w:w="415"/>
          </w:tcPr>
          <w:p>
            <w:pPr>
              <w:pStyle w:val="null3"/>
            </w:pPr>
            <w:r>
              <w:rPr/>
              <w:t>52</w:t>
            </w:r>
          </w:p>
        </w:tc>
        <w:tc>
          <w:tcPr>
            <w:tcW w:type="dxa" w:w="5814"/>
          </w:tcPr>
          <w:p>
            <w:pPr>
              <w:pStyle w:val="null3"/>
            </w:pPr>
            <w:r>
              <w:rPr/>
              <w:t>2.支持打开录课列表窗口，查看文件列表；支持打开云微课窗口，查看云端存储的文件列表。</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3.支持倒计时功能，开始录制倒计时3S后开始录制；支持录制过程中，录制工具条不影响录制画面。(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54</w:t>
            </w:r>
          </w:p>
        </w:tc>
        <w:tc>
          <w:tcPr>
            <w:tcW w:type="dxa" w:w="5814"/>
          </w:tcPr>
          <w:p>
            <w:pPr>
              <w:pStyle w:val="null3"/>
            </w:pPr>
            <w:r>
              <w:rPr/>
              <w:t>4.录制结束后，支持弹出视频预览画面，展示用户录制的整个视频，可任意拖动进度条查看内容，调整音量大小，全屏播放。</w:t>
            </w:r>
          </w:p>
        </w:tc>
      </w:tr>
      <w:tr>
        <w:tc>
          <w:tcPr>
            <w:tcW w:type="dxa" w:w="2076"/>
          </w:tcPr>
          <w:p/>
        </w:tc>
        <w:tc>
          <w:tcPr>
            <w:tcW w:type="dxa" w:w="415"/>
          </w:tcPr>
          <w:p>
            <w:pPr>
              <w:pStyle w:val="null3"/>
            </w:pPr>
            <w:r>
              <w:rPr/>
              <w:t>55</w:t>
            </w:r>
          </w:p>
        </w:tc>
        <w:tc>
          <w:tcPr>
            <w:tcW w:type="dxa" w:w="5814"/>
          </w:tcPr>
          <w:p>
            <w:pPr>
              <w:pStyle w:val="null3"/>
            </w:pPr>
            <w:r>
              <w:rPr/>
              <w:t>5.支持将录制的视频内容保存至本地硬盘；并可将本地的录制文件上传到个人云端，数据存储更方便、更安全。</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6.支持对录制后的视频进行剪辑，剪辑包括视频合并、视频剪切、视频预览、并且可以添加水印；剪辑功能支持添加至少25字文字水印，支持字号选择、透明度调整，支持多种颜色，水印显示位置可选择。(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57</w:t>
            </w:r>
          </w:p>
        </w:tc>
        <w:tc>
          <w:tcPr>
            <w:tcW w:type="dxa" w:w="5814"/>
          </w:tcPr>
          <w:p>
            <w:pPr>
              <w:pStyle w:val="null3"/>
            </w:pPr>
            <w:r>
              <w:rPr/>
              <w:t>7.支持打开录课列表窗口，查看文件列表，在录课列表的任意目录下对文件或文件夹进行移动、删除、重命名等操作，可新建文件夹，快速搜索文件或文件夹。</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8.支持将视频文件上传至云端存储；支持在上传列表查看所有上传中的文件状态，可进行暂停、开始、取消等操作。(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59</w:t>
            </w:r>
          </w:p>
        </w:tc>
        <w:tc>
          <w:tcPr>
            <w:tcW w:type="dxa" w:w="5814"/>
          </w:tcPr>
          <w:p>
            <w:pPr>
              <w:pStyle w:val="null3"/>
            </w:pPr>
            <w:r>
              <w:rPr/>
              <w:t>9.支持点击录课列表中的视频文件，可预览播放；支持打开云微课窗口，查看云端存储的文件列表；支持在云微课的任意目录下对文件或文件夹进行分享、下载、移动、删除、重命名等操作，可新建文件夹，快速搜索文件或文件夹。</w:t>
            </w:r>
          </w:p>
        </w:tc>
      </w:tr>
      <w:tr>
        <w:tc>
          <w:tcPr>
            <w:tcW w:type="dxa" w:w="2076"/>
          </w:tcPr>
          <w:p/>
        </w:tc>
        <w:tc>
          <w:tcPr>
            <w:tcW w:type="dxa" w:w="415"/>
          </w:tcPr>
          <w:p>
            <w:pPr>
              <w:pStyle w:val="null3"/>
            </w:pPr>
            <w:r>
              <w:rPr/>
              <w:t>60</w:t>
            </w:r>
          </w:p>
        </w:tc>
        <w:tc>
          <w:tcPr>
            <w:tcW w:type="dxa" w:w="5814"/>
          </w:tcPr>
          <w:p>
            <w:pPr>
              <w:pStyle w:val="null3"/>
            </w:pPr>
            <w:r>
              <w:rPr/>
              <w:t>10.支持将云微课中的视频文件或文件夹下载至本地；支持在下载列表中查看所有下载中的文件状态，可进行暂停、开始、取消等操作；支持分享功能，包含手机号分享和链接分享，被分享用户登录后可打开并查看分享文件。</w:t>
            </w:r>
          </w:p>
        </w:tc>
      </w:tr>
      <w:tr>
        <w:tc>
          <w:tcPr>
            <w:tcW w:type="dxa" w:w="2076"/>
          </w:tcPr>
          <w:p>
            <w:pPr>
              <w:pStyle w:val="null3"/>
            </w:pPr>
            <w:r>
              <w:rPr/>
              <w:t>▲</w:t>
            </w:r>
          </w:p>
        </w:tc>
        <w:tc>
          <w:tcPr>
            <w:tcW w:type="dxa" w:w="415"/>
          </w:tcPr>
          <w:p>
            <w:pPr>
              <w:pStyle w:val="null3"/>
            </w:pPr>
            <w:r>
              <w:rPr/>
              <w:t>61</w:t>
            </w:r>
          </w:p>
        </w:tc>
        <w:tc>
          <w:tcPr>
            <w:tcW w:type="dxa" w:w="5814"/>
          </w:tcPr>
          <w:p>
            <w:pPr>
              <w:pStyle w:val="null3"/>
            </w:pPr>
            <w:r>
              <w:rPr/>
              <w:t>教学管理软件 ▲1.软件可最小化至任务栏或退出应用，方便老师按照个人习惯使用；需支持组件及应用，默认显示天气组件，并显示我的电脑、白板、传屏、展台、资源中心、我的云盘、文件快传、回收站等；需支持快速调起白板、传屏、展台等应用；需支持将任意路径下的文件一键发送至教学桌面。(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62</w:t>
            </w:r>
          </w:p>
        </w:tc>
        <w:tc>
          <w:tcPr>
            <w:tcW w:type="dxa" w:w="5814"/>
          </w:tcPr>
          <w:p>
            <w:pPr>
              <w:pStyle w:val="null3"/>
            </w:pPr>
            <w:r>
              <w:rPr/>
              <w:t>2.可快速打开平台查看对应的资源中心及个人云盘；教师的个人云盘存储空间不少于50G，教师可查看自己的个人资源、云微课、云课件；教师可将本地资源进行上传，也可将云端资源下载到本地。</w:t>
            </w:r>
          </w:p>
        </w:tc>
      </w:tr>
      <w:tr>
        <w:tc>
          <w:tcPr>
            <w:tcW w:type="dxa" w:w="2076"/>
          </w:tcPr>
          <w:p/>
        </w:tc>
        <w:tc>
          <w:tcPr>
            <w:tcW w:type="dxa" w:w="415"/>
          </w:tcPr>
          <w:p>
            <w:pPr>
              <w:pStyle w:val="null3"/>
            </w:pPr>
            <w:r>
              <w:rPr/>
              <w:t>63</w:t>
            </w:r>
          </w:p>
        </w:tc>
        <w:tc>
          <w:tcPr>
            <w:tcW w:type="dxa" w:w="5814"/>
          </w:tcPr>
          <w:p>
            <w:pPr>
              <w:pStyle w:val="null3"/>
            </w:pPr>
            <w:r>
              <w:rPr/>
              <w:t>3.支持查看课程列表，至少包括常规课程、互动课程、直播课程；课表以日历的形式呈现，可直接切换点击日期查看对应的课程数量及列表。</w:t>
            </w:r>
          </w:p>
        </w:tc>
      </w:tr>
      <w:tr>
        <w:tc>
          <w:tcPr>
            <w:tcW w:type="dxa" w:w="2076"/>
          </w:tcPr>
          <w:p/>
        </w:tc>
        <w:tc>
          <w:tcPr>
            <w:tcW w:type="dxa" w:w="415"/>
          </w:tcPr>
          <w:p>
            <w:pPr>
              <w:pStyle w:val="null3"/>
            </w:pPr>
            <w:r>
              <w:rPr/>
              <w:t>64</w:t>
            </w:r>
          </w:p>
        </w:tc>
        <w:tc>
          <w:tcPr>
            <w:tcW w:type="dxa" w:w="5814"/>
          </w:tcPr>
          <w:p>
            <w:pPr>
              <w:pStyle w:val="null3"/>
            </w:pPr>
            <w:r>
              <w:rPr/>
              <w:t>4.支持常规课程创建，可设置课程名称、上课日期、时间，选择班级、关联课件，设置课件自动打开时间。</w:t>
            </w:r>
          </w:p>
        </w:tc>
      </w:tr>
      <w:tr>
        <w:tc>
          <w:tcPr>
            <w:tcW w:type="dxa" w:w="2076"/>
          </w:tcPr>
          <w:p/>
        </w:tc>
        <w:tc>
          <w:tcPr>
            <w:tcW w:type="dxa" w:w="415"/>
          </w:tcPr>
          <w:p>
            <w:pPr>
              <w:pStyle w:val="null3"/>
            </w:pPr>
            <w:r>
              <w:rPr/>
              <w:t>65</w:t>
            </w:r>
          </w:p>
        </w:tc>
        <w:tc>
          <w:tcPr>
            <w:tcW w:type="dxa" w:w="5814"/>
          </w:tcPr>
          <w:p>
            <w:pPr>
              <w:pStyle w:val="null3"/>
            </w:pPr>
            <w:r>
              <w:rPr/>
              <w:t>5.支持远程互动课程创建，可设置课程主题、开课日期、时间，设置成员加入课程自动上台、设置成员加入课程自动静音、设置课程密码、设置课程模式。</w:t>
            </w:r>
          </w:p>
        </w:tc>
      </w:tr>
      <w:tr>
        <w:tc>
          <w:tcPr>
            <w:tcW w:type="dxa" w:w="2076"/>
          </w:tcPr>
          <w:p/>
        </w:tc>
        <w:tc>
          <w:tcPr>
            <w:tcW w:type="dxa" w:w="415"/>
          </w:tcPr>
          <w:p>
            <w:pPr>
              <w:pStyle w:val="null3"/>
            </w:pPr>
            <w:r>
              <w:rPr/>
              <w:t>66</w:t>
            </w:r>
          </w:p>
        </w:tc>
        <w:tc>
          <w:tcPr>
            <w:tcW w:type="dxa" w:w="5814"/>
          </w:tcPr>
          <w:p>
            <w:pPr>
              <w:pStyle w:val="null3"/>
            </w:pPr>
            <w:r>
              <w:rPr/>
              <w:t>6.支持直播课程创建，可在教育专属桌面直接打开平台并创建直播课程，创建完成后，在平台端可观看直播。</w:t>
            </w:r>
          </w:p>
        </w:tc>
      </w:tr>
      <w:tr>
        <w:tc>
          <w:tcPr>
            <w:tcW w:type="dxa" w:w="2076"/>
          </w:tcPr>
          <w:p/>
        </w:tc>
        <w:tc>
          <w:tcPr>
            <w:tcW w:type="dxa" w:w="415"/>
          </w:tcPr>
          <w:p>
            <w:pPr>
              <w:pStyle w:val="null3"/>
            </w:pPr>
            <w:r>
              <w:rPr/>
              <w:t>67</w:t>
            </w:r>
          </w:p>
        </w:tc>
        <w:tc>
          <w:tcPr>
            <w:tcW w:type="dxa" w:w="5814"/>
          </w:tcPr>
          <w:p>
            <w:pPr>
              <w:pStyle w:val="null3"/>
            </w:pPr>
            <w:r>
              <w:rPr/>
              <w:t>7.支持对云端资源的文件/文件夹的操作，至少包含移动、重命名、分享、下载、删除、新建文件夹、刷新列表、搜索，也可通过文件名、文件更新时间、文件大小进行排序。</w:t>
            </w:r>
          </w:p>
        </w:tc>
      </w:tr>
      <w:tr>
        <w:tc>
          <w:tcPr>
            <w:tcW w:type="dxa" w:w="2076"/>
          </w:tcPr>
          <w:p/>
        </w:tc>
        <w:tc>
          <w:tcPr>
            <w:tcW w:type="dxa" w:w="415"/>
          </w:tcPr>
          <w:p>
            <w:pPr>
              <w:pStyle w:val="null3"/>
            </w:pPr>
            <w:r>
              <w:rPr/>
              <w:t>68</w:t>
            </w:r>
          </w:p>
        </w:tc>
        <w:tc>
          <w:tcPr>
            <w:tcW w:type="dxa" w:w="5814"/>
          </w:tcPr>
          <w:p>
            <w:pPr>
              <w:pStyle w:val="null3"/>
            </w:pPr>
            <w:r>
              <w:rPr/>
              <w:t>8.支持云微课功能，可自动获取该账号下使用微课软件录制并上传至云端的全部文件列表；支持云课件功能，可自动获取该账号下使用白板软件制作并上传至云端的全部文件列表。</w:t>
            </w:r>
          </w:p>
        </w:tc>
      </w:tr>
      <w:tr>
        <w:tc>
          <w:tcPr>
            <w:tcW w:type="dxa" w:w="2076"/>
          </w:tcPr>
          <w:p>
            <w:pPr>
              <w:pStyle w:val="null3"/>
            </w:pPr>
            <w:r>
              <w:rPr/>
              <w:t>▲</w:t>
            </w:r>
          </w:p>
        </w:tc>
        <w:tc>
          <w:tcPr>
            <w:tcW w:type="dxa" w:w="415"/>
          </w:tcPr>
          <w:p>
            <w:pPr>
              <w:pStyle w:val="null3"/>
            </w:pPr>
            <w:r>
              <w:rPr/>
              <w:t>69</w:t>
            </w:r>
          </w:p>
        </w:tc>
        <w:tc>
          <w:tcPr>
            <w:tcW w:type="dxa" w:w="5814"/>
          </w:tcPr>
          <w:p>
            <w:pPr>
              <w:pStyle w:val="null3"/>
            </w:pPr>
            <w:r>
              <w:rPr/>
              <w:t>▲9.支持手机和大屏/电脑之间的文件互传，支持文件快传弹窗，用户可使用app扫码选择上传文件；也可选择电脑/大屏端文件进行下发，选择文件后刷新二维码弹窗，用户扫码带走文件，实现文件共享；支持查看上传的文件列表，查看文件名称、上传者及上传进度，也可打开、删除、取消文件；支持查看下载的文件列表，可查看文件名称、类型、大小、也可打开、删除、取消下载的文件。(具有第三方实验室出具的检测报告，报告编号可在全国认证认可信息公共服务平台查询，提供报告复印件和查询截图)</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10.支持查看Windows内的应用列表，可自动获取Windows系统内的应用，按名称由A-Z进行排列，可任意添加、移除应用到教学桌面上；支持预置多种桌面组件，包含推荐应用、天气、课表、日历、每日一言、时钟、欢迎语、我的云盘、资源中心、我的电脑、回收站、文件快传、白板、传屏、微课。可任意添加或移除组件，已添加到桌面上的组件可任意拖动改变位置。(具有第三方实验室出具的检测报告，报告编号可在全国认证认可信息公共服务平台查询，提供报告复印件和查询截图)</w:t>
            </w:r>
          </w:p>
        </w:tc>
      </w:tr>
      <w:tr>
        <w:tc>
          <w:tcPr>
            <w:tcW w:type="dxa" w:w="2076"/>
          </w:tcPr>
          <w:p>
            <w:pPr>
              <w:pStyle w:val="null3"/>
            </w:pPr>
            <w:r>
              <w:rPr/>
              <w:t>▲</w:t>
            </w:r>
          </w:p>
        </w:tc>
        <w:tc>
          <w:tcPr>
            <w:tcW w:type="dxa" w:w="415"/>
          </w:tcPr>
          <w:p>
            <w:pPr>
              <w:pStyle w:val="null3"/>
            </w:pPr>
            <w:r>
              <w:rPr/>
              <w:t>71</w:t>
            </w:r>
          </w:p>
        </w:tc>
        <w:tc>
          <w:tcPr>
            <w:tcW w:type="dxa" w:w="5814"/>
          </w:tcPr>
          <w:p>
            <w:pPr>
              <w:pStyle w:val="null3"/>
            </w:pPr>
            <w:r>
              <w:rPr/>
              <w:t>▲11.支持查看多个桌面列表，可任意增加/删除桌面，并对桌面进行命名，点击桌面可快速定位到桌面；支持基础信息设置，可设置桌面背景、欢迎语、数据同步、开机自启等设置；支持设置欢迎语，展示在桌面顶部，可设置文本内容、颜色、字体、字号、下划线、加粗、斜体等。(具有第三方实验室出具的检测报告，报告编号可在全国认证认可信息公共服务平台查询，提供报告复印件和查询截图)</w:t>
            </w:r>
          </w:p>
        </w:tc>
      </w:tr>
      <w:tr>
        <w:tc>
          <w:tcPr>
            <w:tcW w:type="dxa" w:w="2076"/>
          </w:tcPr>
          <w:p>
            <w:pPr>
              <w:pStyle w:val="null3"/>
            </w:pPr>
            <w:r>
              <w:rPr/>
              <w:t>▲</w:t>
            </w:r>
          </w:p>
        </w:tc>
        <w:tc>
          <w:tcPr>
            <w:tcW w:type="dxa" w:w="415"/>
          </w:tcPr>
          <w:p>
            <w:pPr>
              <w:pStyle w:val="null3"/>
            </w:pPr>
            <w:r>
              <w:rPr/>
              <w:t>72</w:t>
            </w:r>
          </w:p>
        </w:tc>
        <w:tc>
          <w:tcPr>
            <w:tcW w:type="dxa" w:w="5814"/>
          </w:tcPr>
          <w:p>
            <w:pPr>
              <w:pStyle w:val="null3"/>
            </w:pPr>
            <w:r>
              <w:rPr/>
              <w:t>▲12.支持设置开启/关闭数据同步，开启后，所有数据均会自动上传至云端，异地登录后也可选择下载并覆盖原有数据；支持设置开启/关闭开机自启；开启后，设备开机则会直接打开教学桌面；关闭后，设备开机则不会打开教学桌面，用户可以选择通过点击图标再打开。(具有第三方实验室出具的检测报告，报告编号可在全国认证认可信息公共服务平台查询，提供报告复印件和查询截图)</w:t>
            </w:r>
          </w:p>
        </w:tc>
      </w:tr>
      <w:tr>
        <w:tc>
          <w:tcPr>
            <w:tcW w:type="dxa" w:w="2076"/>
          </w:tcPr>
          <w:p/>
        </w:tc>
        <w:tc>
          <w:tcPr>
            <w:tcW w:type="dxa" w:w="415"/>
          </w:tcPr>
          <w:p>
            <w:pPr>
              <w:pStyle w:val="null3"/>
            </w:pPr>
            <w:r>
              <w:rPr/>
              <w:t>73</w:t>
            </w:r>
          </w:p>
        </w:tc>
        <w:tc>
          <w:tcPr>
            <w:tcW w:type="dxa" w:w="5814"/>
          </w:tcPr>
          <w:p>
            <w:pPr>
              <w:pStyle w:val="null3"/>
            </w:pPr>
            <w:r>
              <w:rPr/>
              <w:t>OPS插拔式电脑 1．采用OPS插拔式架构，针脚数80pin，屏体与插拔式电脑无单独接线；</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★2．处理器配置不低于Intel Core i5处理器；内存不低于8G；硬盘不低于256G-SSD 固态硬盘；</w:t>
            </w:r>
          </w:p>
        </w:tc>
      </w:tr>
      <w:tr>
        <w:tc>
          <w:tcPr>
            <w:tcW w:type="dxa" w:w="2076"/>
          </w:tcPr>
          <w:p/>
        </w:tc>
        <w:tc>
          <w:tcPr>
            <w:tcW w:type="dxa" w:w="415"/>
          </w:tcPr>
          <w:p>
            <w:pPr>
              <w:pStyle w:val="null3"/>
            </w:pPr>
            <w:r>
              <w:rPr/>
              <w:t>75</w:t>
            </w:r>
          </w:p>
        </w:tc>
        <w:tc>
          <w:tcPr>
            <w:tcW w:type="dxa" w:w="5814"/>
          </w:tcPr>
          <w:p>
            <w:pPr>
              <w:pStyle w:val="null3"/>
            </w:pPr>
            <w:r>
              <w:rPr/>
              <w:t>3．具有独立非外扩展接口：HDMI out≥1 、Mic in≥1、 LINE-out≥1个、USB口≥6个，Rj45≥1个；</w:t>
            </w:r>
          </w:p>
        </w:tc>
      </w:tr>
      <w:tr>
        <w:tc>
          <w:tcPr>
            <w:tcW w:type="dxa" w:w="2076"/>
          </w:tcPr>
          <w:p/>
        </w:tc>
        <w:tc>
          <w:tcPr>
            <w:tcW w:type="dxa" w:w="415"/>
          </w:tcPr>
          <w:p>
            <w:pPr>
              <w:pStyle w:val="null3"/>
            </w:pPr>
            <w:r>
              <w:rPr/>
              <w:t>76</w:t>
            </w:r>
          </w:p>
        </w:tc>
        <w:tc>
          <w:tcPr>
            <w:tcW w:type="dxa" w:w="5814"/>
          </w:tcPr>
          <w:p>
            <w:pPr>
              <w:pStyle w:val="null3"/>
            </w:pPr>
            <w:r>
              <w:rPr/>
              <w:t>4．内置有线网卡和无线网卡。</w:t>
            </w:r>
          </w:p>
        </w:tc>
      </w:tr>
      <w:tr>
        <w:tc>
          <w:tcPr>
            <w:tcW w:type="dxa" w:w="2076"/>
          </w:tcPr>
          <w:p/>
        </w:tc>
        <w:tc>
          <w:tcPr>
            <w:tcW w:type="dxa" w:w="415"/>
          </w:tcPr>
          <w:p>
            <w:pPr>
              <w:pStyle w:val="null3"/>
            </w:pPr>
            <w:r>
              <w:rPr/>
              <w:t>77</w:t>
            </w:r>
          </w:p>
        </w:tc>
        <w:tc>
          <w:tcPr>
            <w:tcW w:type="dxa" w:w="5814"/>
          </w:tcPr>
          <w:p>
            <w:pPr>
              <w:pStyle w:val="null3"/>
            </w:pPr>
            <w:r>
              <w:rPr/>
              <w:t>二、推拉式互联黑板 硬件参数： 1、结构规格功能 结构：互联黑板为左右推拉结构，由两块书写板组成，分内外双层，内层为一块固定书写板，与多媒体教学设备正面平齐；外层为一块滑动书写板，可左右推拉，滑动板边框装有智能板书数字化系统，可同时在相连的触控设备上同步显示板书内容（并且一侧设有板书功能键，可删除、修改、保存等多项功能），整体美观。黑板下方设有储水粉笔槽，储水粉笔槽和黑板下框镶嵌式连接，整体美观。 规格：外径≥4100mm×1300mm，保证与触控设备物理尺寸有效对接；并可根据学校实际情况进行适当调整。</w:t>
            </w:r>
          </w:p>
        </w:tc>
      </w:tr>
      <w:tr>
        <w:tc>
          <w:tcPr>
            <w:tcW w:type="dxa" w:w="2076"/>
          </w:tcPr>
          <w:p/>
        </w:tc>
        <w:tc>
          <w:tcPr>
            <w:tcW w:type="dxa" w:w="415"/>
          </w:tcPr>
          <w:p>
            <w:pPr>
              <w:pStyle w:val="null3"/>
            </w:pPr>
            <w:r>
              <w:rPr/>
              <w:t>78</w:t>
            </w:r>
          </w:p>
        </w:tc>
        <w:tc>
          <w:tcPr>
            <w:tcW w:type="dxa" w:w="5814"/>
          </w:tcPr>
          <w:p>
            <w:pPr>
              <w:pStyle w:val="null3"/>
            </w:pPr>
            <w:r>
              <w:rPr/>
              <w:t>2、触控系统参2、触控系统参数 定位精度：±1.5mm 最小识别精度：3mm 触摸精度：≤2mm，无漂移 响应时间：7ms 坏管屏蔽功能：智能抒写框在使用时最多出现15%的灯管损坏，能够正常使用 插值分辨率：32768*32768 智能模式:自动识别粉笔、白板笔、板擦、手指 触摸深度：≤3mm 数据通讯方式：USB 功率损耗：＜2W 支持系统：支持Win7以上，Mac OS跨平台免驱服务 触摸次数：同一位置6000万次以上，15%灯管衰减冗余设计 抗强光干扰：触摸屏抗太阳光等强光干扰，照度在98K勒克司仍能正常工作，能在户外正常使用 工作温度：-10°-60℃ 相对湿度：40℃，10%-90%RH时，不结露 防护等级：IP34数</w:t>
            </w:r>
          </w:p>
        </w:tc>
      </w:tr>
      <w:tr>
        <w:tc>
          <w:tcPr>
            <w:tcW w:type="dxa" w:w="2076"/>
          </w:tcPr>
          <w:p/>
        </w:tc>
        <w:tc>
          <w:tcPr>
            <w:tcW w:type="dxa" w:w="415"/>
          </w:tcPr>
          <w:p>
            <w:pPr>
              <w:pStyle w:val="null3"/>
            </w:pPr>
            <w:r>
              <w:rPr/>
              <w:t>79</w:t>
            </w:r>
          </w:p>
        </w:tc>
        <w:tc>
          <w:tcPr>
            <w:tcW w:type="dxa" w:w="5814"/>
          </w:tcPr>
          <w:p>
            <w:pPr>
              <w:pStyle w:val="null3"/>
            </w:pPr>
            <w:r>
              <w:rPr/>
              <w:t>3、书写面板 材质：采用烤漆钢板，板面厚度0.40mm，板面细腻平整，无裂纹、无流痕、无气泡等缺陷，表面附有透明保护膜，易写易擦，不反光、不变形、不打滑，整板无拼接； 颜色：墨绿色，色彩柔和，舒适，有效缓解学生上课视觉疲劳； 光泽度：光泽度＜6%，无明显眩光，不反光，有效保护学生视力； 书写性：用普通粉笔书写，手感流畅，笔记充实均匀、线条明显、字迹清晰，易写易擦； 擦拭性：用板擦往复擦拭两遍，无明显残留字迹，无粉尘飞扬； 自动识别性：自动识别普通粉笔、白板笔、板擦、手指等。</w:t>
            </w:r>
          </w:p>
        </w:tc>
      </w:tr>
      <w:tr>
        <w:tc>
          <w:tcPr>
            <w:tcW w:type="dxa" w:w="2076"/>
          </w:tcPr>
          <w:p/>
        </w:tc>
        <w:tc>
          <w:tcPr>
            <w:tcW w:type="dxa" w:w="415"/>
          </w:tcPr>
          <w:p>
            <w:pPr>
              <w:pStyle w:val="null3"/>
            </w:pPr>
            <w:r>
              <w:rPr/>
              <w:t>80</w:t>
            </w:r>
          </w:p>
        </w:tc>
        <w:tc>
          <w:tcPr>
            <w:tcW w:type="dxa" w:w="5814"/>
          </w:tcPr>
          <w:p>
            <w:pPr>
              <w:pStyle w:val="null3"/>
            </w:pPr>
            <w:r>
              <w:rPr/>
              <w:t>4、衬板 智能书写的滑动板衬板采用具有优良的防水、阻燃、隔音、减震、耐腐蚀性、强度高的挤塑板，厚度15mm，硬度高，写起字来板面不颤动，手感好，不变形。 固定板衬板采用防潮、吸音、挺度好的聚苯乙烯泡沫板，厚度15mm；写字时，板面不颤动。</w:t>
            </w:r>
          </w:p>
        </w:tc>
      </w:tr>
      <w:tr>
        <w:tc>
          <w:tcPr>
            <w:tcW w:type="dxa" w:w="2076"/>
          </w:tcPr>
          <w:p/>
        </w:tc>
        <w:tc>
          <w:tcPr>
            <w:tcW w:type="dxa" w:w="415"/>
          </w:tcPr>
          <w:p>
            <w:pPr>
              <w:pStyle w:val="null3"/>
            </w:pPr>
            <w:r>
              <w:rPr/>
              <w:t>81</w:t>
            </w:r>
          </w:p>
        </w:tc>
        <w:tc>
          <w:tcPr>
            <w:tcW w:type="dxa" w:w="5814"/>
          </w:tcPr>
          <w:p>
            <w:pPr>
              <w:pStyle w:val="null3"/>
            </w:pPr>
            <w:r>
              <w:rPr/>
              <w:t>5、背板 采用防锈蓝色彩涂钢板，厚度≥0.4mm。</w:t>
            </w:r>
          </w:p>
        </w:tc>
      </w:tr>
      <w:tr>
        <w:tc>
          <w:tcPr>
            <w:tcW w:type="dxa" w:w="2076"/>
          </w:tcPr>
          <w:p/>
        </w:tc>
        <w:tc>
          <w:tcPr>
            <w:tcW w:type="dxa" w:w="415"/>
          </w:tcPr>
          <w:p>
            <w:pPr>
              <w:pStyle w:val="null3"/>
            </w:pPr>
            <w:r>
              <w:rPr/>
              <w:t>82</w:t>
            </w:r>
          </w:p>
        </w:tc>
        <w:tc>
          <w:tcPr>
            <w:tcW w:type="dxa" w:w="5814"/>
          </w:tcPr>
          <w:p>
            <w:pPr>
              <w:pStyle w:val="null3"/>
            </w:pPr>
            <w:r>
              <w:rPr/>
              <w:t>6、粘接剂 采用书写板专用环保双组份聚氨酯胶水，粘合强度高，不易脱胶；甲醛释放量符合国家省部级以上部门对有害物质释放量的检测标准。</w:t>
            </w:r>
          </w:p>
        </w:tc>
      </w:tr>
      <w:tr>
        <w:tc>
          <w:tcPr>
            <w:tcW w:type="dxa" w:w="2076"/>
          </w:tcPr>
          <w:p/>
        </w:tc>
        <w:tc>
          <w:tcPr>
            <w:tcW w:type="dxa" w:w="415"/>
          </w:tcPr>
          <w:p>
            <w:pPr>
              <w:pStyle w:val="null3"/>
            </w:pPr>
            <w:r>
              <w:rPr/>
              <w:t>83</w:t>
            </w:r>
          </w:p>
        </w:tc>
        <w:tc>
          <w:tcPr>
            <w:tcW w:type="dxa" w:w="5814"/>
          </w:tcPr>
          <w:p>
            <w:pPr>
              <w:pStyle w:val="null3"/>
            </w:pPr>
            <w:r>
              <w:rPr/>
              <w:t>7、边框 材质：采用亚光铝合金，表面经氧化、磨砂涂层处理，铝合金型材表面无划伤，抗腐蚀，模具一次成型。其色泽柔和，无眩光，不反光，更好地保证教学效果； 颜色：下框和水槽框为银白色，其余边框为黑色； 活动板边框：上下边框规格36×29mm，壁厚1.2mm，内加助筋，增加有效书写面积，增强书写板挺度，密封效果好，不松脱、不变形；竖边框规格18.8×29mm，壁厚1.2mm； 固定板边框：横框与固定板连接采用镶嵌卡扣式连接,连接件与边框为一体化设计，模具一次成型，与传统安装形式相比，镶嵌卡扣式设计是整边支撑受力，增强固定板的牢固度，保证固定板更加牢固平稳、安全美观。 外框：规格尺寸≤50×85mm，壁厚1.2mm，采用双层加强助筋结构，承重部分适当加厚，保证牢固安全；外框和轨道一体化设计，隐藏式内置正向吊轨，外有护板，可有效保护内置轨道，防止碰撞变形；侧挡板与竖框绞扣式镶嵌连接，确保与触控设备厚度匹配，整体美观大方。</w:t>
            </w:r>
          </w:p>
        </w:tc>
      </w:tr>
      <w:tr>
        <w:tc>
          <w:tcPr>
            <w:tcW w:type="dxa" w:w="2076"/>
          </w:tcPr>
          <w:p/>
        </w:tc>
        <w:tc>
          <w:tcPr>
            <w:tcW w:type="dxa" w:w="415"/>
          </w:tcPr>
          <w:p>
            <w:pPr>
              <w:pStyle w:val="null3"/>
            </w:pPr>
            <w:r>
              <w:rPr/>
              <w:t>84</w:t>
            </w:r>
          </w:p>
        </w:tc>
        <w:tc>
          <w:tcPr>
            <w:tcW w:type="dxa" w:w="5814"/>
          </w:tcPr>
          <w:p>
            <w:pPr>
              <w:pStyle w:val="null3"/>
            </w:pPr>
            <w:r>
              <w:rPr/>
              <w:t>8、包角 采用防老化、抗疲劳、高强度ABS工程塑料，模具一次成型，圆角无毛刺、无拼接。</w:t>
            </w:r>
          </w:p>
        </w:tc>
      </w:tr>
      <w:tr>
        <w:tc>
          <w:tcPr>
            <w:tcW w:type="dxa" w:w="2076"/>
          </w:tcPr>
          <w:p/>
        </w:tc>
        <w:tc>
          <w:tcPr>
            <w:tcW w:type="dxa" w:w="415"/>
          </w:tcPr>
          <w:p>
            <w:pPr>
              <w:pStyle w:val="null3"/>
            </w:pPr>
            <w:r>
              <w:rPr/>
              <w:t>85</w:t>
            </w:r>
          </w:p>
        </w:tc>
        <w:tc>
          <w:tcPr>
            <w:tcW w:type="dxa" w:w="5814"/>
          </w:tcPr>
          <w:p>
            <w:pPr>
              <w:pStyle w:val="null3"/>
            </w:pPr>
            <w:r>
              <w:rPr/>
              <w:t>9、滑轮 每块滑动书写板上下均匀隐形安装4组（≥12个），看面不漏轨道、滑轮、螺钉；正吊滑轮采用工字型实心合金双轴承4轮组合方式，一体式滑轮，自行纠正的滑动方式，确保推拉顺畅自如，前后、左右定位精确不晃动，无卡挤现象和尖锐的摩擦声，稳定性好。</w:t>
            </w:r>
          </w:p>
        </w:tc>
      </w:tr>
      <w:tr>
        <w:tc>
          <w:tcPr>
            <w:tcW w:type="dxa" w:w="2076"/>
          </w:tcPr>
          <w:p/>
        </w:tc>
        <w:tc>
          <w:tcPr>
            <w:tcW w:type="dxa" w:w="415"/>
          </w:tcPr>
          <w:p>
            <w:pPr>
              <w:pStyle w:val="null3"/>
            </w:pPr>
            <w:r>
              <w:rPr/>
              <w:t>86</w:t>
            </w:r>
          </w:p>
        </w:tc>
        <w:tc>
          <w:tcPr>
            <w:tcW w:type="dxa" w:w="5814"/>
          </w:tcPr>
          <w:p>
            <w:pPr>
              <w:pStyle w:val="null3"/>
            </w:pPr>
            <w:r>
              <w:rPr/>
              <w:t>10、缓冲块 书写板边框内部两侧安装橡胶缓冲垫，防止挤手；使用自攻丝固定，增加抗撞击能力，保护边框，降低噪音。</w:t>
            </w:r>
          </w:p>
        </w:tc>
      </w:tr>
      <w:tr>
        <w:tc>
          <w:tcPr>
            <w:tcW w:type="dxa" w:w="2076"/>
          </w:tcPr>
          <w:p/>
        </w:tc>
        <w:tc>
          <w:tcPr>
            <w:tcW w:type="dxa" w:w="415"/>
          </w:tcPr>
          <w:p>
            <w:pPr>
              <w:pStyle w:val="null3"/>
            </w:pPr>
            <w:r>
              <w:rPr/>
              <w:t>87</w:t>
            </w:r>
          </w:p>
        </w:tc>
        <w:tc>
          <w:tcPr>
            <w:tcW w:type="dxa" w:w="5814"/>
          </w:tcPr>
          <w:p>
            <w:pPr>
              <w:pStyle w:val="null3"/>
            </w:pPr>
            <w:r>
              <w:rPr/>
              <w:t>11、除尘装置 橡胶粉尘刷与定位滑轮组一体化组合设计，安装于滑动板下方，方便清扫粉笔头、粉笔灰。</w:t>
            </w:r>
          </w:p>
        </w:tc>
      </w:tr>
      <w:tr>
        <w:tc>
          <w:tcPr>
            <w:tcW w:type="dxa" w:w="2076"/>
          </w:tcPr>
          <w:p/>
        </w:tc>
        <w:tc>
          <w:tcPr>
            <w:tcW w:type="dxa" w:w="415"/>
          </w:tcPr>
          <w:p>
            <w:pPr>
              <w:pStyle w:val="null3"/>
            </w:pPr>
            <w:r>
              <w:rPr/>
              <w:t>88</w:t>
            </w:r>
          </w:p>
        </w:tc>
        <w:tc>
          <w:tcPr>
            <w:tcW w:type="dxa" w:w="5814"/>
          </w:tcPr>
          <w:p>
            <w:pPr>
              <w:pStyle w:val="null3"/>
            </w:pPr>
            <w:r>
              <w:rPr/>
              <w:t>12、储水粉笔槽和刮水板擦 材质：采用亚光银白色铝合金，表面经氧化、磨砂涂层处理，色泽柔和、不反光，无划伤； 结构：储水粉笔槽与黑板下框镶嵌式连接，模具一次成型。并配有盖板，清洗盒、压水盒等，替代传统的塑料清洁盒，储水粉笔槽下方设置有污水收纳盒； 刮水板擦：产品选用高密度、存水效果好的乳胶海绵，两侧有刮条，擦拭效果好；板擦壳材质为聚苯乙烯，模具一次成型，抗冲击，不易破碎。</w:t>
            </w:r>
          </w:p>
        </w:tc>
      </w:tr>
      <w:tr>
        <w:tc>
          <w:tcPr>
            <w:tcW w:type="dxa" w:w="2076"/>
          </w:tcPr>
          <w:p/>
        </w:tc>
        <w:tc>
          <w:tcPr>
            <w:tcW w:type="dxa" w:w="415"/>
          </w:tcPr>
          <w:p>
            <w:pPr>
              <w:pStyle w:val="null3"/>
            </w:pPr>
            <w:r>
              <w:rPr/>
              <w:t>89</w:t>
            </w:r>
          </w:p>
        </w:tc>
        <w:tc>
          <w:tcPr>
            <w:tcW w:type="dxa" w:w="5814"/>
          </w:tcPr>
          <w:p>
            <w:pPr>
              <w:pStyle w:val="null3"/>
            </w:pPr>
            <w:r>
              <w:rPr/>
              <w:t>13、安全距离 预留安全距离＞25mm，保证使用者人身安全，防止挤手；黑板固定要考虑到墙体的特殊性，特殊墙体（空心墙）有特殊加固办法，保证黑板安装牢固可靠。</w:t>
            </w:r>
          </w:p>
        </w:tc>
      </w:tr>
      <w:tr>
        <w:tc>
          <w:tcPr>
            <w:tcW w:type="dxa" w:w="2076"/>
          </w:tcPr>
          <w:p/>
        </w:tc>
        <w:tc>
          <w:tcPr>
            <w:tcW w:type="dxa" w:w="415"/>
          </w:tcPr>
          <w:p>
            <w:pPr>
              <w:pStyle w:val="null3"/>
            </w:pPr>
            <w:r>
              <w:rPr/>
              <w:t>90</w:t>
            </w:r>
          </w:p>
        </w:tc>
        <w:tc>
          <w:tcPr>
            <w:tcW w:type="dxa" w:w="5814"/>
          </w:tcPr>
          <w:p>
            <w:pPr>
              <w:pStyle w:val="null3"/>
            </w:pPr>
            <w:r>
              <w:rPr/>
              <w:t>14、走线路由 外框设计考虑触控设备电源线等走线路由，预留布线空间，用户可根据走线方向随意穿线；预留触控设备通风散热空间，延长触控设备使用寿命。</w:t>
            </w:r>
          </w:p>
        </w:tc>
      </w:tr>
      <w:tr>
        <w:tc>
          <w:tcPr>
            <w:tcW w:type="dxa" w:w="2076"/>
          </w:tcPr>
          <w:p/>
        </w:tc>
        <w:tc>
          <w:tcPr>
            <w:tcW w:type="dxa" w:w="415"/>
          </w:tcPr>
          <w:p>
            <w:pPr>
              <w:pStyle w:val="null3"/>
            </w:pPr>
            <w:r>
              <w:rPr/>
              <w:t>91</w:t>
            </w:r>
          </w:p>
        </w:tc>
        <w:tc>
          <w:tcPr>
            <w:tcW w:type="dxa" w:w="5814"/>
          </w:tcPr>
          <w:p>
            <w:pPr>
              <w:pStyle w:val="null3"/>
            </w:pPr>
            <w:r>
              <w:rPr/>
              <w:t>15、触控一体机的USB端口需置于黑板侧面，避免滑动板推拉时损坏一体机前端的U盘等存储设备。</w:t>
            </w:r>
          </w:p>
        </w:tc>
      </w:tr>
      <w:tr>
        <w:tc>
          <w:tcPr>
            <w:tcW w:type="dxa" w:w="2076"/>
          </w:tcPr>
          <w:p/>
        </w:tc>
        <w:tc>
          <w:tcPr>
            <w:tcW w:type="dxa" w:w="415"/>
          </w:tcPr>
          <w:p>
            <w:pPr>
              <w:pStyle w:val="null3"/>
            </w:pPr>
            <w:r>
              <w:rPr/>
              <w:t>92</w:t>
            </w:r>
          </w:p>
        </w:tc>
        <w:tc>
          <w:tcPr>
            <w:tcW w:type="dxa" w:w="5814"/>
          </w:tcPr>
          <w:p>
            <w:pPr>
              <w:pStyle w:val="null3"/>
            </w:pPr>
            <w:r>
              <w:rPr/>
              <w:t>软件功能： 1、网络模式：支持离线模式和在线模式。 （1）离线模式：在无网络的情况下，支持板书内容同步到显示屏上，可以本地存储； （2）在线模式：在联网的情况下，通过客户端软件对黑板板书、电子课件和教师语音进行录制、存储，可实现师生互动等功能。</w:t>
            </w:r>
          </w:p>
        </w:tc>
      </w:tr>
      <w:tr>
        <w:tc>
          <w:tcPr>
            <w:tcW w:type="dxa" w:w="2076"/>
          </w:tcPr>
          <w:p/>
        </w:tc>
        <w:tc>
          <w:tcPr>
            <w:tcW w:type="dxa" w:w="415"/>
          </w:tcPr>
          <w:p>
            <w:pPr>
              <w:pStyle w:val="null3"/>
            </w:pPr>
            <w:r>
              <w:rPr/>
              <w:t>93</w:t>
            </w:r>
          </w:p>
        </w:tc>
        <w:tc>
          <w:tcPr>
            <w:tcW w:type="dxa" w:w="5814"/>
          </w:tcPr>
          <w:p>
            <w:pPr>
              <w:pStyle w:val="null3"/>
            </w:pPr>
            <w:r>
              <w:rPr/>
              <w:t>2、支持系统：支持Win7以上、Mac OS跨平台免驱服务。</w:t>
            </w:r>
          </w:p>
        </w:tc>
      </w:tr>
      <w:tr>
        <w:tc>
          <w:tcPr>
            <w:tcW w:type="dxa" w:w="2076"/>
          </w:tcPr>
          <w:p/>
        </w:tc>
        <w:tc>
          <w:tcPr>
            <w:tcW w:type="dxa" w:w="415"/>
          </w:tcPr>
          <w:p>
            <w:pPr>
              <w:pStyle w:val="null3"/>
            </w:pPr>
            <w:r>
              <w:rPr/>
              <w:t>94</w:t>
            </w:r>
          </w:p>
        </w:tc>
        <w:tc>
          <w:tcPr>
            <w:tcW w:type="dxa" w:w="5814"/>
          </w:tcPr>
          <w:p>
            <w:pPr>
              <w:pStyle w:val="null3"/>
            </w:pPr>
            <w:r>
              <w:rPr/>
              <w:t>3、连接方式：互联黑板能与触控一体机和壁挂一体机、投影机、电子白板等多媒体电教设备结合使用。只需通过一根USB线与计算机主机相连接即可实现现代化教学。</w:t>
            </w:r>
          </w:p>
        </w:tc>
      </w:tr>
      <w:tr>
        <w:tc>
          <w:tcPr>
            <w:tcW w:type="dxa" w:w="2076"/>
          </w:tcPr>
          <w:p/>
        </w:tc>
        <w:tc>
          <w:tcPr>
            <w:tcW w:type="dxa" w:w="415"/>
          </w:tcPr>
          <w:p>
            <w:pPr>
              <w:pStyle w:val="null3"/>
            </w:pPr>
            <w:r>
              <w:rPr/>
              <w:t>95</w:t>
            </w:r>
          </w:p>
        </w:tc>
        <w:tc>
          <w:tcPr>
            <w:tcW w:type="dxa" w:w="5814"/>
          </w:tcPr>
          <w:p>
            <w:pPr>
              <w:pStyle w:val="null3"/>
            </w:pPr>
            <w:r>
              <w:rPr/>
              <w:t>4、录课功能：通过安装客户端软件，可以对黑板板书、电子课件和教师语音进行录制，实现微录播功能，而且每堂课的存储大小平均50M以内。</w:t>
            </w:r>
          </w:p>
        </w:tc>
      </w:tr>
      <w:tr>
        <w:tc>
          <w:tcPr>
            <w:tcW w:type="dxa" w:w="2076"/>
          </w:tcPr>
          <w:p/>
        </w:tc>
        <w:tc>
          <w:tcPr>
            <w:tcW w:type="dxa" w:w="415"/>
          </w:tcPr>
          <w:p>
            <w:pPr>
              <w:pStyle w:val="null3"/>
            </w:pPr>
            <w:r>
              <w:rPr/>
              <w:t>96</w:t>
            </w:r>
          </w:p>
        </w:tc>
        <w:tc>
          <w:tcPr>
            <w:tcW w:type="dxa" w:w="5814"/>
          </w:tcPr>
          <w:p>
            <w:pPr>
              <w:pStyle w:val="null3"/>
            </w:pPr>
            <w:r>
              <w:rPr/>
              <w:t>5、同步显示：基于普通黑板、普通白板等任何书写面，将普通粉笔或白板笔实时数字化，自动生成带原笔迹电子化板书，还原老师重要的板书内容，将书写的内容时时同步到教学显示屏上，实现数字化。</w:t>
            </w:r>
          </w:p>
        </w:tc>
      </w:tr>
      <w:tr>
        <w:tc>
          <w:tcPr>
            <w:tcW w:type="dxa" w:w="2076"/>
          </w:tcPr>
          <w:p/>
        </w:tc>
        <w:tc>
          <w:tcPr>
            <w:tcW w:type="dxa" w:w="415"/>
          </w:tcPr>
          <w:p>
            <w:pPr>
              <w:pStyle w:val="null3"/>
            </w:pPr>
            <w:r>
              <w:rPr/>
              <w:t>97</w:t>
            </w:r>
          </w:p>
        </w:tc>
        <w:tc>
          <w:tcPr>
            <w:tcW w:type="dxa" w:w="5814"/>
          </w:tcPr>
          <w:p>
            <w:pPr>
              <w:pStyle w:val="null3"/>
            </w:pPr>
            <w:r>
              <w:rPr/>
              <w:t>6、自动识别： （1）不需要手动选择设置，自动识别书写笔尖的粗细变化，最大化还原书写体验； （2）软件可以设置书写笔及板擦的临界范围，当操作物体尺寸大于该临界范围时，自动被识别为板擦，无需手动选择设置，不改变老师以往的使用习惯。</w:t>
            </w:r>
          </w:p>
        </w:tc>
      </w:tr>
      <w:tr>
        <w:tc>
          <w:tcPr>
            <w:tcW w:type="dxa" w:w="2076"/>
          </w:tcPr>
          <w:p/>
        </w:tc>
        <w:tc>
          <w:tcPr>
            <w:tcW w:type="dxa" w:w="415"/>
          </w:tcPr>
          <w:p>
            <w:pPr>
              <w:pStyle w:val="null3"/>
            </w:pPr>
            <w:r>
              <w:rPr/>
              <w:t>98</w:t>
            </w:r>
          </w:p>
        </w:tc>
        <w:tc>
          <w:tcPr>
            <w:tcW w:type="dxa" w:w="5814"/>
          </w:tcPr>
          <w:p>
            <w:pPr>
              <w:pStyle w:val="null3"/>
            </w:pPr>
            <w:r>
              <w:rPr/>
              <w:t>7、屏蔽功能：可以自动屏蔽老师书写时衣袖、手掌的干扰。粉笔书写时手指拿的很近且左手掌在黑板下方书写时不影响书写效果，完全不改变老师的书写习惯。</w:t>
            </w:r>
          </w:p>
        </w:tc>
      </w:tr>
      <w:tr>
        <w:tc>
          <w:tcPr>
            <w:tcW w:type="dxa" w:w="2076"/>
          </w:tcPr>
          <w:p/>
        </w:tc>
        <w:tc>
          <w:tcPr>
            <w:tcW w:type="dxa" w:w="415"/>
          </w:tcPr>
          <w:p>
            <w:pPr>
              <w:pStyle w:val="null3"/>
            </w:pPr>
            <w:r>
              <w:rPr/>
              <w:t>99</w:t>
            </w:r>
          </w:p>
        </w:tc>
        <w:tc>
          <w:tcPr>
            <w:tcW w:type="dxa" w:w="5814"/>
          </w:tcPr>
          <w:p>
            <w:pPr>
              <w:pStyle w:val="null3"/>
            </w:pPr>
            <w:r>
              <w:rPr/>
              <w:t>8、多人书写：支持多人同时书写（防误点模式关闭）。</w:t>
            </w:r>
          </w:p>
        </w:tc>
      </w:tr>
      <w:tr>
        <w:tc>
          <w:tcPr>
            <w:tcW w:type="dxa" w:w="2076"/>
          </w:tcPr>
          <w:p/>
        </w:tc>
        <w:tc>
          <w:tcPr>
            <w:tcW w:type="dxa" w:w="415"/>
          </w:tcPr>
          <w:p>
            <w:pPr>
              <w:pStyle w:val="null3"/>
            </w:pPr>
            <w:r>
              <w:rPr/>
              <w:t>100</w:t>
            </w:r>
          </w:p>
        </w:tc>
        <w:tc>
          <w:tcPr>
            <w:tcW w:type="dxa" w:w="5814"/>
          </w:tcPr>
          <w:p>
            <w:pPr>
              <w:pStyle w:val="null3"/>
            </w:pPr>
            <w:r>
              <w:rPr/>
              <w:t>9、笔粗显示调整：可以通过软件设置数字化后的板书粗细，可根据教室大小加粗板书笔记，方便学生观看。</w:t>
            </w:r>
          </w:p>
        </w:tc>
      </w:tr>
      <w:tr>
        <w:tc>
          <w:tcPr>
            <w:tcW w:type="dxa" w:w="2076"/>
          </w:tcPr>
          <w:p/>
        </w:tc>
        <w:tc>
          <w:tcPr>
            <w:tcW w:type="dxa" w:w="415"/>
          </w:tcPr>
          <w:p>
            <w:pPr>
              <w:pStyle w:val="null3"/>
            </w:pPr>
            <w:r>
              <w:rPr/>
              <w:t>101</w:t>
            </w:r>
          </w:p>
        </w:tc>
        <w:tc>
          <w:tcPr>
            <w:tcW w:type="dxa" w:w="5814"/>
          </w:tcPr>
          <w:p>
            <w:pPr>
              <w:pStyle w:val="null3"/>
            </w:pPr>
            <w:r>
              <w:rPr/>
              <w:t>10、打印：老师在上课过程中可以需要打印的白板页面点击鼠标选择打印，是课堂中对于板书留存方式的新突破。</w:t>
            </w:r>
          </w:p>
        </w:tc>
      </w:tr>
      <w:tr>
        <w:tc>
          <w:tcPr>
            <w:tcW w:type="dxa" w:w="2076"/>
          </w:tcPr>
          <w:p/>
        </w:tc>
        <w:tc>
          <w:tcPr>
            <w:tcW w:type="dxa" w:w="415"/>
          </w:tcPr>
          <w:p>
            <w:pPr>
              <w:pStyle w:val="null3"/>
            </w:pPr>
            <w:r>
              <w:rPr/>
              <w:t>102</w:t>
            </w:r>
          </w:p>
        </w:tc>
        <w:tc>
          <w:tcPr>
            <w:tcW w:type="dxa" w:w="5814"/>
          </w:tcPr>
          <w:p>
            <w:pPr>
              <w:pStyle w:val="null3"/>
            </w:pPr>
            <w:r>
              <w:rPr/>
              <w:t>11、微信分享功能： （1）支持微信扫描二维码或是输入课堂号进入课堂，可实现实时截取显示屏上的内容，形成课堂笔记进行保存，可随时查看，进行复习； （2）图片上传：支持老师将实时拍照的图片（学生作业、教学素材等）上传到屏幕，供全班快速学习，交流。在老师同意的情况下，也支持所有班级的学生通过智能设备将各自的内容上传到屏幕，作为小组研讨交流； （3）回看课程录播：微信扫描二维码或是输入课堂号进入课堂，课程结束后，随时随地可查看课程回放，最大程度的还原了课堂内容，方便学生课下自行复习。" （1）支持微信扫描二维码或是输入课堂号进入课堂，可实现实时截取显示屏上的内容，形成课堂笔记进行保存，可随时查看，进行复习； （2）图片上传：支持老师将实时拍照的图片（学生作业、教学素材等）上传到屏幕，供全班快速学习，交流。在老师同意的情况下，也支持所有班级的学生通过智能设备将各自的内容上传到屏幕，作为小组研讨交流； （3）回看课程录播：微信扫描二维码或是输入课堂号进入课堂，课程结束后，随时随地可查看课程回放，最大程度的还原了课堂内容，方便学生课下自行复习。</w:t>
            </w:r>
          </w:p>
        </w:tc>
      </w:tr>
      <w:tr>
        <w:tc>
          <w:tcPr>
            <w:tcW w:type="dxa" w:w="2076"/>
          </w:tcPr>
          <w:p/>
        </w:tc>
        <w:tc>
          <w:tcPr>
            <w:tcW w:type="dxa" w:w="415"/>
          </w:tcPr>
          <w:p>
            <w:pPr>
              <w:pStyle w:val="null3"/>
            </w:pPr>
            <w:r>
              <w:rPr/>
              <w:t>103</w:t>
            </w:r>
          </w:p>
        </w:tc>
        <w:tc>
          <w:tcPr>
            <w:tcW w:type="dxa" w:w="5814"/>
          </w:tcPr>
          <w:p>
            <w:pPr>
              <w:pStyle w:val="null3"/>
            </w:pPr>
            <w:r>
              <w:rPr/>
              <w:t>12、快捷键功能：（板面设有板书功能键） （1）一键清屏：可以通过功能按钮将显示器上显示的板书一键清屏，方便老师快速清除屏幕杂点； （2）实时保存：可以通过功能按钮将当前板书保存在本地，方便无网络的教室及时保存重要板书内容；当教室联网时，当前板书可以直接保存在云端作为课堂笔记； （3）内容切换：可以通过功能按钮切换投影机显示板书内容或电脑课件内容； （4）多页展示：可以通过功能按钮上下切换多页板书，也可以在投影机或显示器上同时展示多页板书； （5）颜色选择：可以通过功能按钮选择板书数字化后的颜色，分为红色、蓝色、黑色，方便老师根据上课内容有差别的进行重点显示； （6）错题解答：点击按钮进入错题录播模式，划分区域截取想要录制的屏幕画面，进入录题模式，同步显示黑板板书，完成录制后点击完成按钮，则形成一段完整的错题录播视频，学生和老师可以在后台或者小程序看错题视频。</w:t>
            </w:r>
          </w:p>
        </w:tc>
      </w:tr>
      <w:tr>
        <w:tc>
          <w:tcPr>
            <w:tcW w:type="dxa" w:w="2076"/>
          </w:tcPr>
          <w:p/>
        </w:tc>
        <w:tc>
          <w:tcPr>
            <w:tcW w:type="dxa" w:w="415"/>
          </w:tcPr>
          <w:p>
            <w:pPr>
              <w:pStyle w:val="null3"/>
            </w:pPr>
            <w:r>
              <w:rPr/>
              <w:t>104</w:t>
            </w:r>
          </w:p>
        </w:tc>
        <w:tc>
          <w:tcPr>
            <w:tcW w:type="dxa" w:w="5814"/>
          </w:tcPr>
          <w:p>
            <w:pPr>
              <w:pStyle w:val="null3"/>
            </w:pPr>
            <w:r>
              <w:rPr/>
              <w:t>13、信息创建 （1）学校基本资源管理：为了做到课堂数据自动采集分配，管理员可以事先对学校的班级、年级、学科、任课老师、学生、设备等进行设置，数据可以通过excel或单个输入进行添加，修改等操作； （2）课程表管理：可以设置常规课程表，也可以根据特殊情况（比如节假日调课、夏令时等）进行课程表实时调整； （3）角色及权限管理：根据不同的角色及权限，拥有对亮点笔记不同的查看，管理，整理等工作。</w:t>
            </w:r>
          </w:p>
        </w:tc>
      </w:tr>
      <w:tr>
        <w:tc>
          <w:tcPr>
            <w:tcW w:type="dxa" w:w="2076"/>
          </w:tcPr>
          <w:p/>
        </w:tc>
        <w:tc>
          <w:tcPr>
            <w:tcW w:type="dxa" w:w="415"/>
          </w:tcPr>
          <w:p>
            <w:pPr>
              <w:pStyle w:val="null3"/>
            </w:pPr>
            <w:r>
              <w:rPr/>
              <w:t>105</w:t>
            </w:r>
          </w:p>
        </w:tc>
        <w:tc>
          <w:tcPr>
            <w:tcW w:type="dxa" w:w="5814"/>
          </w:tcPr>
          <w:p>
            <w:pPr>
              <w:pStyle w:val="null3"/>
            </w:pPr>
            <w:r>
              <w:rPr/>
              <w:t>14、亮点笔记管理：对本校的所有亮点笔记资源进行管理（添加，删除，修改，检索，标签，推荐等）</w:t>
            </w:r>
          </w:p>
        </w:tc>
      </w:tr>
      <w:tr>
        <w:tc>
          <w:tcPr>
            <w:tcW w:type="dxa" w:w="2076"/>
          </w:tcPr>
          <w:p/>
        </w:tc>
        <w:tc>
          <w:tcPr>
            <w:tcW w:type="dxa" w:w="415"/>
          </w:tcPr>
          <w:p>
            <w:pPr>
              <w:pStyle w:val="null3"/>
            </w:pPr>
            <w:r>
              <w:rPr/>
              <w:t>106</w:t>
            </w:r>
          </w:p>
        </w:tc>
        <w:tc>
          <w:tcPr>
            <w:tcW w:type="dxa" w:w="5814"/>
          </w:tcPr>
          <w:p>
            <w:pPr>
              <w:pStyle w:val="null3"/>
            </w:pPr>
            <w:r>
              <w:rPr/>
              <w:t>15、笔记胶囊：支持将老师上课的每页内容制作独立的笔记胶囊，即可以独立播放每一个笔记胶囊，方便学生有重点的碎片化学习，提高复习效率，也可以把一节课的所有笔记胶囊来接起来按顺序复习全部课程，最大化还原课堂内容。</w:t>
            </w:r>
          </w:p>
        </w:tc>
      </w:tr>
      <w:tr>
        <w:tc>
          <w:tcPr>
            <w:tcW w:type="dxa" w:w="2076"/>
          </w:tcPr>
          <w:p/>
        </w:tc>
        <w:tc>
          <w:tcPr>
            <w:tcW w:type="dxa" w:w="415"/>
          </w:tcPr>
          <w:p>
            <w:pPr>
              <w:pStyle w:val="null3"/>
            </w:pPr>
            <w:r>
              <w:rPr/>
              <w:t>107</w:t>
            </w:r>
          </w:p>
        </w:tc>
        <w:tc>
          <w:tcPr>
            <w:tcW w:type="dxa" w:w="5814"/>
          </w:tcPr>
          <w:p>
            <w:pPr>
              <w:pStyle w:val="null3"/>
            </w:pPr>
            <w:r>
              <w:rPr/>
              <w:t>16、亮点笔记：记录的每节课内容表现为两块屏幕，一块模拟电脑屏幕，一块模拟互联黑板的板书内容，两块屏幕可以选择观看重点（放大）；</w:t>
            </w:r>
          </w:p>
        </w:tc>
      </w:tr>
      <w:tr>
        <w:tc>
          <w:tcPr>
            <w:tcW w:type="dxa" w:w="2076"/>
          </w:tcPr>
          <w:p/>
        </w:tc>
        <w:tc>
          <w:tcPr>
            <w:tcW w:type="dxa" w:w="415"/>
          </w:tcPr>
          <w:p>
            <w:pPr>
              <w:pStyle w:val="null3"/>
            </w:pPr>
            <w:r>
              <w:rPr/>
              <w:t>108</w:t>
            </w:r>
          </w:p>
        </w:tc>
        <w:tc>
          <w:tcPr>
            <w:tcW w:type="dxa" w:w="5814"/>
          </w:tcPr>
          <w:p>
            <w:pPr>
              <w:pStyle w:val="null3"/>
            </w:pPr>
            <w:r>
              <w:rPr/>
              <w:t>17、知识图谱：老师可在每节课后为该节课添加知识点，且在老师后台管理页面内能看到由自己已标注的知识点组成的小知识图谱，形成老师、学科和学校的教学教研课程体系。</w:t>
            </w:r>
          </w:p>
        </w:tc>
      </w:tr>
      <w:tr>
        <w:tc>
          <w:tcPr>
            <w:tcW w:type="dxa" w:w="2076"/>
          </w:tcPr>
          <w:p/>
        </w:tc>
        <w:tc>
          <w:tcPr>
            <w:tcW w:type="dxa" w:w="415"/>
          </w:tcPr>
          <w:p>
            <w:pPr>
              <w:pStyle w:val="null3"/>
            </w:pPr>
            <w:r>
              <w:rPr/>
              <w:t>109</w:t>
            </w:r>
          </w:p>
        </w:tc>
        <w:tc>
          <w:tcPr>
            <w:tcW w:type="dxa" w:w="5814"/>
          </w:tcPr>
          <w:p>
            <w:pPr>
              <w:pStyle w:val="null3"/>
            </w:pPr>
            <w:r>
              <w:rPr/>
              <w:t>18、优课分享： （1）老师可在后台将优秀的课程内容发布出去，在优师专属页面显示，为一师一优课积累资源； （2）每个老师都有属于自己的优师专页面，所有关注该老师或是上过该老师的学生，都可以在该页面永久看到该老师的精彩课程，让老师和学生链接更亲密。</w:t>
            </w:r>
          </w:p>
        </w:tc>
      </w:tr>
      <w:tr>
        <w:tc>
          <w:tcPr>
            <w:tcW w:type="dxa" w:w="2076"/>
          </w:tcPr>
          <w:p/>
        </w:tc>
        <w:tc>
          <w:tcPr>
            <w:tcW w:type="dxa" w:w="415"/>
          </w:tcPr>
          <w:p>
            <w:pPr>
              <w:pStyle w:val="null3"/>
            </w:pPr>
            <w:r>
              <w:rPr/>
              <w:t>110</w:t>
            </w:r>
          </w:p>
        </w:tc>
        <w:tc>
          <w:tcPr>
            <w:tcW w:type="dxa" w:w="5814"/>
          </w:tcPr>
          <w:p>
            <w:pPr>
              <w:pStyle w:val="null3"/>
            </w:pPr>
            <w:r>
              <w:rPr/>
              <w:t>三、视频展台 1.箱体环保材质，耐磨防锈，整机无锐角无利边设计，关注师生安全，内置机械式防盗锁，壁挂式安装。</w:t>
            </w:r>
          </w:p>
        </w:tc>
      </w:tr>
      <w:tr>
        <w:tc>
          <w:tcPr>
            <w:tcW w:type="dxa" w:w="2076"/>
          </w:tcPr>
          <w:p/>
        </w:tc>
        <w:tc>
          <w:tcPr>
            <w:tcW w:type="dxa" w:w="415"/>
          </w:tcPr>
          <w:p>
            <w:pPr>
              <w:pStyle w:val="null3"/>
            </w:pPr>
            <w:r>
              <w:rPr/>
              <w:t>111</w:t>
            </w:r>
          </w:p>
        </w:tc>
        <w:tc>
          <w:tcPr>
            <w:tcW w:type="dxa" w:w="5814"/>
          </w:tcPr>
          <w:p>
            <w:pPr>
              <w:pStyle w:val="null3"/>
            </w:pPr>
            <w:r>
              <w:rPr/>
              <w:t>2.文稿展示区域采用三折叠式开合托板，展开后托板≥A4面积，非气压杆联动；平稳无故障，高效利用挂墙面积。</w:t>
            </w:r>
          </w:p>
        </w:tc>
      </w:tr>
      <w:tr>
        <w:tc>
          <w:tcPr>
            <w:tcW w:type="dxa" w:w="2076"/>
          </w:tcPr>
          <w:p/>
        </w:tc>
        <w:tc>
          <w:tcPr>
            <w:tcW w:type="dxa" w:w="415"/>
          </w:tcPr>
          <w:p>
            <w:pPr>
              <w:pStyle w:val="null3"/>
            </w:pPr>
            <w:r>
              <w:rPr/>
              <w:t>112</w:t>
            </w:r>
          </w:p>
        </w:tc>
        <w:tc>
          <w:tcPr>
            <w:tcW w:type="dxa" w:w="5814"/>
          </w:tcPr>
          <w:p>
            <w:pPr>
              <w:pStyle w:val="null3"/>
            </w:pPr>
            <w:r>
              <w:rPr/>
              <w:t>3.展台像素：800 万像素自动对焦镜头，最高分辨率：3264*2448。</w:t>
            </w:r>
          </w:p>
        </w:tc>
      </w:tr>
      <w:tr>
        <w:tc>
          <w:tcPr>
            <w:tcW w:type="dxa" w:w="2076"/>
          </w:tcPr>
          <w:p/>
        </w:tc>
        <w:tc>
          <w:tcPr>
            <w:tcW w:type="dxa" w:w="415"/>
          </w:tcPr>
          <w:p>
            <w:pPr>
              <w:pStyle w:val="null3"/>
            </w:pPr>
            <w:r>
              <w:rPr/>
              <w:t>113</w:t>
            </w:r>
          </w:p>
        </w:tc>
        <w:tc>
          <w:tcPr>
            <w:tcW w:type="dxa" w:w="5814"/>
          </w:tcPr>
          <w:p>
            <w:pPr>
              <w:pStyle w:val="null3"/>
            </w:pPr>
            <w:r>
              <w:rPr/>
              <w:t>4.采用USB高速接口，单根USB线实现数据传输和供电，环保无辐射，箱内USB连线采用隐藏式不可见、展台要求模块化前拆设计，不用拆卸挂箱即可更换展台，方便布线和返修。</w:t>
            </w:r>
          </w:p>
        </w:tc>
      </w:tr>
      <w:tr>
        <w:tc>
          <w:tcPr>
            <w:tcW w:type="dxa" w:w="2076"/>
          </w:tcPr>
          <w:p/>
        </w:tc>
        <w:tc>
          <w:tcPr>
            <w:tcW w:type="dxa" w:w="415"/>
          </w:tcPr>
          <w:p>
            <w:pPr>
              <w:pStyle w:val="null3"/>
            </w:pPr>
            <w:r>
              <w:rPr/>
              <w:t>114</w:t>
            </w:r>
          </w:p>
        </w:tc>
        <w:tc>
          <w:tcPr>
            <w:tcW w:type="dxa" w:w="5814"/>
          </w:tcPr>
          <w:p>
            <w:pPr>
              <w:pStyle w:val="null3"/>
            </w:pPr>
            <w:r>
              <w:rPr/>
              <w:t>5.箱体侧面内嵌2个USB扩展口，可外接U盘或无线键鼠的接收器；</w:t>
            </w:r>
          </w:p>
        </w:tc>
      </w:tr>
      <w:tr>
        <w:tc>
          <w:tcPr>
            <w:tcW w:type="dxa" w:w="2076"/>
          </w:tcPr>
          <w:p/>
        </w:tc>
        <w:tc>
          <w:tcPr>
            <w:tcW w:type="dxa" w:w="415"/>
          </w:tcPr>
          <w:p>
            <w:pPr>
              <w:pStyle w:val="null3"/>
            </w:pPr>
            <w:r>
              <w:rPr/>
              <w:t>115</w:t>
            </w:r>
          </w:p>
        </w:tc>
        <w:tc>
          <w:tcPr>
            <w:tcW w:type="dxa" w:w="5814"/>
          </w:tcPr>
          <w:p>
            <w:pPr>
              <w:pStyle w:val="null3"/>
            </w:pPr>
            <w:r>
              <w:rPr/>
              <w:t>6.具备1个5V 2A电源接口，在超5米远距离传输时可选用电源适配器辅助供电，确保高清数据和供电传输的稳定性。</w:t>
            </w:r>
          </w:p>
        </w:tc>
      </w:tr>
      <w:tr>
        <w:tc>
          <w:tcPr>
            <w:tcW w:type="dxa" w:w="2076"/>
          </w:tcPr>
          <w:p/>
        </w:tc>
        <w:tc>
          <w:tcPr>
            <w:tcW w:type="dxa" w:w="415"/>
          </w:tcPr>
          <w:p>
            <w:pPr>
              <w:pStyle w:val="null3"/>
            </w:pPr>
            <w:r>
              <w:rPr/>
              <w:t>116</w:t>
            </w:r>
          </w:p>
        </w:tc>
        <w:tc>
          <w:tcPr>
            <w:tcW w:type="dxa" w:w="5814"/>
          </w:tcPr>
          <w:p>
            <w:pPr>
              <w:pStyle w:val="null3"/>
            </w:pPr>
            <w:r>
              <w:rPr/>
              <w:t>7.箱体面板上可以触摸一键启动软件，带放大、缩小、旋转、拍照功能，支持PPT全屏和展示画面之间进行一键快速切换，老师上课使用更灵活、高效。</w:t>
            </w:r>
          </w:p>
        </w:tc>
      </w:tr>
      <w:tr>
        <w:tc>
          <w:tcPr>
            <w:tcW w:type="dxa" w:w="2076"/>
          </w:tcPr>
          <w:p/>
        </w:tc>
        <w:tc>
          <w:tcPr>
            <w:tcW w:type="dxa" w:w="415"/>
          </w:tcPr>
          <w:p>
            <w:pPr>
              <w:pStyle w:val="null3"/>
            </w:pPr>
            <w:r>
              <w:rPr/>
              <w:t>117</w:t>
            </w:r>
          </w:p>
        </w:tc>
        <w:tc>
          <w:tcPr>
            <w:tcW w:type="dxa" w:w="5814"/>
          </w:tcPr>
          <w:p>
            <w:pPr>
              <w:pStyle w:val="null3"/>
            </w:pPr>
            <w:r>
              <w:rPr/>
              <w:t>8.整机自带LED补光灯，可触摸式三级灯光调节。</w:t>
            </w:r>
          </w:p>
        </w:tc>
      </w:tr>
      <w:tr>
        <w:tc>
          <w:tcPr>
            <w:tcW w:type="dxa" w:w="2076"/>
          </w:tcPr>
          <w:p/>
        </w:tc>
        <w:tc>
          <w:tcPr>
            <w:tcW w:type="dxa" w:w="415"/>
          </w:tcPr>
          <w:p>
            <w:pPr>
              <w:pStyle w:val="null3"/>
            </w:pPr>
            <w:r>
              <w:rPr/>
              <w:t>118</w:t>
            </w:r>
          </w:p>
        </w:tc>
        <w:tc>
          <w:tcPr>
            <w:tcW w:type="dxa" w:w="5814"/>
          </w:tcPr>
          <w:p>
            <w:pPr>
              <w:pStyle w:val="null3"/>
            </w:pPr>
            <w:r>
              <w:rPr/>
              <w:t>9.软件界面与功能图标内嵌中文，清晰易用，老师不用查阅帮助就能使用，减少误操作。</w:t>
            </w:r>
          </w:p>
        </w:tc>
      </w:tr>
      <w:tr>
        <w:tc>
          <w:tcPr>
            <w:tcW w:type="dxa" w:w="2076"/>
          </w:tcPr>
          <w:p/>
        </w:tc>
        <w:tc>
          <w:tcPr>
            <w:tcW w:type="dxa" w:w="415"/>
          </w:tcPr>
          <w:p>
            <w:pPr>
              <w:pStyle w:val="null3"/>
            </w:pPr>
            <w:r>
              <w:rPr/>
              <w:t>119</w:t>
            </w:r>
          </w:p>
        </w:tc>
        <w:tc>
          <w:tcPr>
            <w:tcW w:type="dxa" w:w="5814"/>
          </w:tcPr>
          <w:p>
            <w:pPr>
              <w:pStyle w:val="null3"/>
            </w:pPr>
            <w:r>
              <w:rPr/>
              <w:t>10.软件基础功能：可预设画笔批注的粗细及颜色，支持对展台画面进行移动、缩放。</w:t>
            </w:r>
          </w:p>
        </w:tc>
      </w:tr>
      <w:tr>
        <w:tc>
          <w:tcPr>
            <w:tcW w:type="dxa" w:w="2076"/>
          </w:tcPr>
          <w:p/>
        </w:tc>
        <w:tc>
          <w:tcPr>
            <w:tcW w:type="dxa" w:w="415"/>
          </w:tcPr>
          <w:p>
            <w:pPr>
              <w:pStyle w:val="null3"/>
            </w:pPr>
            <w:r>
              <w:rPr/>
              <w:t>120</w:t>
            </w:r>
          </w:p>
        </w:tc>
        <w:tc>
          <w:tcPr>
            <w:tcW w:type="dxa" w:w="5814"/>
          </w:tcPr>
          <w:p>
            <w:pPr>
              <w:pStyle w:val="null3"/>
            </w:pPr>
            <w:r>
              <w:rPr/>
              <w:t>11.故障检测：软件支持故障自检功能，帮助用户检测“无画面”的原因，可判断硬件连接、视频解码器、显卡驱动、摄像头通道占用等问题，并给出引导性的修复和解决方案，同时也有显示微信和技术电话提供协助。</w:t>
            </w:r>
          </w:p>
        </w:tc>
      </w:tr>
      <w:tr>
        <w:tc>
          <w:tcPr>
            <w:tcW w:type="dxa" w:w="2076"/>
          </w:tcPr>
          <w:p/>
        </w:tc>
        <w:tc>
          <w:tcPr>
            <w:tcW w:type="dxa" w:w="415"/>
          </w:tcPr>
          <w:p>
            <w:pPr>
              <w:pStyle w:val="null3"/>
            </w:pPr>
            <w:r>
              <w:rPr/>
              <w:t>121</w:t>
            </w:r>
          </w:p>
        </w:tc>
        <w:tc>
          <w:tcPr>
            <w:tcW w:type="dxa" w:w="5814"/>
          </w:tcPr>
          <w:p>
            <w:pPr>
              <w:pStyle w:val="null3"/>
            </w:pPr>
            <w:r>
              <w:rPr/>
              <w:t>12.二维码扫码功能：打开扫一扫功能后，将书本上的二维码放入扫描框内即可自动扫描，并进入系统浏览器获取二维码的链接内容，帮助老师快速获取电子教学资源。</w:t>
            </w:r>
          </w:p>
        </w:tc>
      </w:tr>
      <w:tr>
        <w:tc>
          <w:tcPr>
            <w:tcW w:type="dxa" w:w="2076"/>
          </w:tcPr>
          <w:p/>
        </w:tc>
        <w:tc>
          <w:tcPr>
            <w:tcW w:type="dxa" w:w="415"/>
          </w:tcPr>
          <w:p>
            <w:pPr>
              <w:pStyle w:val="null3"/>
            </w:pPr>
            <w:r>
              <w:rPr/>
              <w:t>122</w:t>
            </w:r>
          </w:p>
        </w:tc>
        <w:tc>
          <w:tcPr>
            <w:tcW w:type="dxa" w:w="5814"/>
          </w:tcPr>
          <w:p>
            <w:pPr>
              <w:pStyle w:val="null3"/>
            </w:pPr>
            <w:r>
              <w:rPr/>
              <w:t>13.软件自带虚拟黑板功能，截取实物展示的某一重点内容在虚拟黑板模式下进行单独批注讲解，板书支持保存和二次打开、编辑，使授课变得简单轻松。</w:t>
            </w:r>
          </w:p>
        </w:tc>
      </w:tr>
      <w:tr>
        <w:tc>
          <w:tcPr>
            <w:tcW w:type="dxa" w:w="2076"/>
          </w:tcPr>
          <w:p/>
        </w:tc>
        <w:tc>
          <w:tcPr>
            <w:tcW w:type="dxa" w:w="415"/>
          </w:tcPr>
          <w:p>
            <w:pPr>
              <w:pStyle w:val="null3"/>
            </w:pPr>
            <w:r>
              <w:rPr/>
              <w:t>123</w:t>
            </w:r>
          </w:p>
        </w:tc>
        <w:tc>
          <w:tcPr>
            <w:tcW w:type="dxa" w:w="5814"/>
          </w:tcPr>
          <w:p>
            <w:pPr>
              <w:pStyle w:val="null3"/>
            </w:pPr>
            <w:r>
              <w:rPr/>
              <w:t>14.图像特技：延时拍照、聚光灯、负片、镜像、黑白、自动曝光、视频冻结、同屏对比、左右旋转、屏幕录制。</w:t>
            </w:r>
          </w:p>
        </w:tc>
      </w:tr>
      <w:tr>
        <w:tc>
          <w:tcPr>
            <w:tcW w:type="dxa" w:w="2076"/>
          </w:tcPr>
          <w:p/>
        </w:tc>
        <w:tc>
          <w:tcPr>
            <w:tcW w:type="dxa" w:w="415"/>
          </w:tcPr>
          <w:p>
            <w:pPr>
              <w:pStyle w:val="null3"/>
            </w:pPr>
            <w:r>
              <w:rPr/>
              <w:t>124</w:t>
            </w:r>
          </w:p>
        </w:tc>
        <w:tc>
          <w:tcPr>
            <w:tcW w:type="dxa" w:w="5814"/>
          </w:tcPr>
          <w:p>
            <w:pPr>
              <w:pStyle w:val="null3"/>
            </w:pPr>
            <w:r>
              <w:rPr/>
              <w:t>四、多媒体讲台 1.材料：采用的强化结构工艺，使教师操作轻便简单，表面静电喷塑处理，防腐防锈耐磨；设计配合部分木装饰，美观大方、精致优雅；</w:t>
            </w:r>
          </w:p>
        </w:tc>
      </w:tr>
      <w:tr>
        <w:tc>
          <w:tcPr>
            <w:tcW w:type="dxa" w:w="2076"/>
          </w:tcPr>
          <w:p>
            <w:pPr>
              <w:pStyle w:val="null3"/>
            </w:pPr>
            <w:r>
              <w:rPr/>
              <w:t>★</w:t>
            </w:r>
          </w:p>
        </w:tc>
        <w:tc>
          <w:tcPr>
            <w:tcW w:type="dxa" w:w="415"/>
          </w:tcPr>
          <w:p>
            <w:pPr>
              <w:pStyle w:val="null3"/>
            </w:pPr>
            <w:r>
              <w:rPr/>
              <w:t>125</w:t>
            </w:r>
          </w:p>
        </w:tc>
        <w:tc>
          <w:tcPr>
            <w:tcW w:type="dxa" w:w="5814"/>
          </w:tcPr>
          <w:p>
            <w:pPr>
              <w:pStyle w:val="null3"/>
            </w:pPr>
            <w:r>
              <w:rPr/>
              <w:t>★2.尺寸：外形尺寸：台面尺寸长890×宽760×高1100（±10mm），设备安装尺寸长520×宽530 （±10mm）(单位：mm)。</w:t>
            </w:r>
          </w:p>
        </w:tc>
      </w:tr>
      <w:tr>
        <w:tc>
          <w:tcPr>
            <w:tcW w:type="dxa" w:w="2076"/>
          </w:tcPr>
          <w:p>
            <w:pPr>
              <w:pStyle w:val="null3"/>
            </w:pPr>
            <w:r>
              <w:rPr/>
              <w:t>★</w:t>
            </w:r>
          </w:p>
        </w:tc>
        <w:tc>
          <w:tcPr>
            <w:tcW w:type="dxa" w:w="415"/>
          </w:tcPr>
          <w:p>
            <w:pPr>
              <w:pStyle w:val="null3"/>
            </w:pPr>
            <w:r>
              <w:rPr/>
              <w:t>126</w:t>
            </w:r>
          </w:p>
        </w:tc>
        <w:tc>
          <w:tcPr>
            <w:tcW w:type="dxa" w:w="5814"/>
          </w:tcPr>
          <w:p>
            <w:pPr>
              <w:pStyle w:val="null3"/>
            </w:pPr>
            <w:r>
              <w:rPr/>
              <w:t>★3.讲台结构：台面推拉式设计的显示器面盖，可在15-22寸随意变换操作组件，关闭状态下可使用笔记本电脑，可拆装，方便运输、安装,自带12U设备机架，黑白拼色设计，可定制学校LOGO。</w:t>
            </w:r>
          </w:p>
        </w:tc>
      </w:tr>
      <w:tr>
        <w:tc>
          <w:tcPr>
            <w:tcW w:type="dxa" w:w="2076"/>
          </w:tcPr>
          <w:p/>
        </w:tc>
        <w:tc>
          <w:tcPr>
            <w:tcW w:type="dxa" w:w="415"/>
          </w:tcPr>
          <w:p>
            <w:pPr>
              <w:pStyle w:val="null3"/>
            </w:pPr>
            <w:r>
              <w:rPr/>
              <w:t>127</w:t>
            </w:r>
          </w:p>
        </w:tc>
        <w:tc>
          <w:tcPr>
            <w:tcW w:type="dxa" w:w="5814"/>
          </w:tcPr>
          <w:p>
            <w:pPr>
              <w:pStyle w:val="null3"/>
            </w:pPr>
            <w:r>
              <w:rPr/>
              <w:t>4.讲台锁：整个讲台用一把钥匙或1张卡打开一个锁后便能打开讲台所有的门。</w:t>
            </w:r>
          </w:p>
        </w:tc>
      </w:tr>
      <w:tr>
        <w:tc>
          <w:tcPr>
            <w:tcW w:type="dxa" w:w="2076"/>
          </w:tcPr>
          <w:p/>
        </w:tc>
        <w:tc>
          <w:tcPr>
            <w:tcW w:type="dxa" w:w="415"/>
          </w:tcPr>
          <w:p>
            <w:pPr>
              <w:pStyle w:val="null3"/>
            </w:pPr>
            <w:r>
              <w:rPr/>
              <w:t>128</w:t>
            </w:r>
          </w:p>
        </w:tc>
        <w:tc>
          <w:tcPr>
            <w:tcW w:type="dxa" w:w="5814"/>
          </w:tcPr>
          <w:p>
            <w:pPr>
              <w:pStyle w:val="null3"/>
            </w:pPr>
            <w:r>
              <w:rPr/>
              <w:t>5.地台：可根据学校讲坛高度任意选配地台。</w:t>
            </w:r>
          </w:p>
        </w:tc>
      </w:tr>
      <w:tr>
        <w:tc>
          <w:tcPr>
            <w:tcW w:type="dxa" w:w="2076"/>
          </w:tcPr>
          <w:p/>
        </w:tc>
        <w:tc>
          <w:tcPr>
            <w:tcW w:type="dxa" w:w="415"/>
          </w:tcPr>
          <w:p>
            <w:pPr>
              <w:pStyle w:val="null3"/>
            </w:pPr>
            <w:r>
              <w:rPr/>
              <w:t>129</w:t>
            </w:r>
          </w:p>
        </w:tc>
        <w:tc>
          <w:tcPr>
            <w:tcW w:type="dxa" w:w="5814"/>
          </w:tcPr>
          <w:p>
            <w:pPr>
              <w:pStyle w:val="null3"/>
            </w:pPr>
            <w:r>
              <w:rPr/>
              <w:t>6.安全设计：讲台边角采用美观的圆弧过渡，具有专业接地保护，防止设备漏电，确保使用安全。</w:t>
            </w:r>
          </w:p>
        </w:tc>
      </w:tr>
      <w:tr>
        <w:tc>
          <w:tcPr>
            <w:tcW w:type="dxa" w:w="2076"/>
          </w:tcPr>
          <w:p/>
        </w:tc>
        <w:tc>
          <w:tcPr>
            <w:tcW w:type="dxa" w:w="415"/>
          </w:tcPr>
          <w:p>
            <w:pPr>
              <w:pStyle w:val="null3"/>
            </w:pPr>
            <w:r>
              <w:rPr/>
              <w:t>130</w:t>
            </w:r>
          </w:p>
        </w:tc>
        <w:tc>
          <w:tcPr>
            <w:tcW w:type="dxa" w:w="5814"/>
          </w:tcPr>
          <w:p>
            <w:pPr>
              <w:pStyle w:val="null3"/>
            </w:pPr>
            <w:r>
              <w:rPr/>
              <w:t>7.安装维护方便性：讲台后面设有专门用于安装和检修用的维修门，设备连线均可以在后面完成。</w:t>
            </w:r>
          </w:p>
        </w:tc>
      </w:tr>
      <w:tr>
        <w:tc>
          <w:tcPr>
            <w:tcW w:type="dxa" w:w="2076"/>
          </w:tcPr>
          <w:p>
            <w:pPr>
              <w:pStyle w:val="null3"/>
            </w:pPr>
            <w:r>
              <w:rPr/>
              <w:t>▲</w:t>
            </w:r>
          </w:p>
        </w:tc>
        <w:tc>
          <w:tcPr>
            <w:tcW w:type="dxa" w:w="415"/>
          </w:tcPr>
          <w:p>
            <w:pPr>
              <w:pStyle w:val="null3"/>
            </w:pPr>
            <w:r>
              <w:rPr/>
              <w:t>131</w:t>
            </w:r>
          </w:p>
        </w:tc>
        <w:tc>
          <w:tcPr>
            <w:tcW w:type="dxa" w:w="5814"/>
          </w:tcPr>
          <w:p>
            <w:pPr>
              <w:pStyle w:val="null3"/>
            </w:pPr>
            <w:r>
              <w:rPr/>
              <w:t>▲8.具有配套的讲台，且该讲台的材质具备 CMA认证的合格有效的关于重金属、甲醛的检测报告。</w:t>
            </w:r>
          </w:p>
        </w:tc>
      </w:tr>
      <w:tr>
        <w:tc>
          <w:tcPr>
            <w:tcW w:type="dxa" w:w="2076"/>
          </w:tcPr>
          <w:p/>
        </w:tc>
        <w:tc>
          <w:tcPr>
            <w:tcW w:type="dxa" w:w="415"/>
          </w:tcPr>
          <w:p>
            <w:pPr>
              <w:pStyle w:val="null3"/>
            </w:pPr>
            <w:r>
              <w:rPr/>
              <w:t>132</w:t>
            </w:r>
          </w:p>
        </w:tc>
        <w:tc>
          <w:tcPr>
            <w:tcW w:type="dxa" w:w="5814"/>
          </w:tcPr>
          <w:p>
            <w:pPr>
              <w:pStyle w:val="null3"/>
            </w:pPr>
            <w:r>
              <w:rPr/>
              <w:t>9.可扩展功能：讲台集成有电脑启动开关、220V电源，搭载GD-WJ105外接模块配备USB、HDMI、音视频信号输入接口及网络接口。具有完善的安装附件。</w:t>
            </w:r>
          </w:p>
        </w:tc>
      </w:tr>
      <w:tr>
        <w:tc>
          <w:tcPr>
            <w:tcW w:type="dxa" w:w="2076"/>
          </w:tcPr>
          <w:p/>
        </w:tc>
        <w:tc>
          <w:tcPr>
            <w:tcW w:type="dxa" w:w="415"/>
          </w:tcPr>
          <w:p>
            <w:pPr>
              <w:pStyle w:val="null3"/>
            </w:pPr>
            <w:r>
              <w:rPr/>
              <w:t>133</w:t>
            </w:r>
          </w:p>
        </w:tc>
        <w:tc>
          <w:tcPr>
            <w:tcW w:type="dxa" w:w="5814"/>
          </w:tcPr>
          <w:p>
            <w:pPr>
              <w:pStyle w:val="null3"/>
            </w:pPr>
            <w:r>
              <w:rPr/>
              <w:t>五、讲台显示器 1.规格：≥21.5英寸，液晶屏显</w:t>
            </w:r>
          </w:p>
        </w:tc>
      </w:tr>
      <w:tr>
        <w:tc>
          <w:tcPr>
            <w:tcW w:type="dxa" w:w="2076"/>
          </w:tcPr>
          <w:p/>
        </w:tc>
        <w:tc>
          <w:tcPr>
            <w:tcW w:type="dxa" w:w="415"/>
          </w:tcPr>
          <w:p>
            <w:pPr>
              <w:pStyle w:val="null3"/>
            </w:pPr>
            <w:r>
              <w:rPr/>
              <w:t>134</w:t>
            </w:r>
          </w:p>
        </w:tc>
        <w:tc>
          <w:tcPr>
            <w:tcW w:type="dxa" w:w="5814"/>
          </w:tcPr>
          <w:p>
            <w:pPr>
              <w:pStyle w:val="null3"/>
            </w:pPr>
            <w:r>
              <w:rPr/>
              <w:t>2.分辨率：1920 x 1080</w:t>
            </w:r>
          </w:p>
        </w:tc>
      </w:tr>
      <w:tr>
        <w:tc>
          <w:tcPr>
            <w:tcW w:type="dxa" w:w="2076"/>
          </w:tcPr>
          <w:p/>
        </w:tc>
        <w:tc>
          <w:tcPr>
            <w:tcW w:type="dxa" w:w="415"/>
          </w:tcPr>
          <w:p>
            <w:pPr>
              <w:pStyle w:val="null3"/>
            </w:pPr>
            <w:r>
              <w:rPr/>
              <w:t>135</w:t>
            </w:r>
          </w:p>
        </w:tc>
        <w:tc>
          <w:tcPr>
            <w:tcW w:type="dxa" w:w="5814"/>
          </w:tcPr>
          <w:p>
            <w:pPr>
              <w:pStyle w:val="null3"/>
            </w:pPr>
            <w:r>
              <w:rPr/>
              <w:t>3.视频输入接口：VGA + DP</w:t>
            </w:r>
          </w:p>
        </w:tc>
      </w:tr>
      <w:tr>
        <w:tc>
          <w:tcPr>
            <w:tcW w:type="dxa" w:w="2076"/>
          </w:tcPr>
          <w:p/>
        </w:tc>
        <w:tc>
          <w:tcPr>
            <w:tcW w:type="dxa" w:w="415"/>
          </w:tcPr>
          <w:p>
            <w:pPr>
              <w:pStyle w:val="null3"/>
            </w:pPr>
            <w:r>
              <w:rPr/>
              <w:t>136</w:t>
            </w:r>
          </w:p>
        </w:tc>
        <w:tc>
          <w:tcPr>
            <w:tcW w:type="dxa" w:w="5814"/>
          </w:tcPr>
          <w:p>
            <w:pPr>
              <w:pStyle w:val="null3"/>
            </w:pPr>
            <w:r>
              <w:rPr/>
              <w:t>六、无线键盘鼠标 1.办公无线键鼠套装</w:t>
            </w:r>
          </w:p>
        </w:tc>
      </w:tr>
      <w:tr>
        <w:tc>
          <w:tcPr>
            <w:tcW w:type="dxa" w:w="2076"/>
          </w:tcPr>
          <w:p/>
        </w:tc>
        <w:tc>
          <w:tcPr>
            <w:tcW w:type="dxa" w:w="415"/>
          </w:tcPr>
          <w:p>
            <w:pPr>
              <w:pStyle w:val="null3"/>
            </w:pPr>
            <w:r>
              <w:rPr/>
              <w:t>137</w:t>
            </w:r>
          </w:p>
        </w:tc>
        <w:tc>
          <w:tcPr>
            <w:tcW w:type="dxa" w:w="5814"/>
          </w:tcPr>
          <w:p>
            <w:pPr>
              <w:pStyle w:val="null3"/>
            </w:pPr>
            <w:r>
              <w:rPr/>
              <w:t>七、多媒体中央控制系统 1. 一键上/下课，薄膜按键带切换信号指示，面板上集成网络接口\USB接口\VGA接口/音频及电源</w:t>
            </w:r>
          </w:p>
        </w:tc>
      </w:tr>
      <w:tr>
        <w:tc>
          <w:tcPr>
            <w:tcW w:type="dxa" w:w="2076"/>
          </w:tcPr>
          <w:p/>
        </w:tc>
        <w:tc>
          <w:tcPr>
            <w:tcW w:type="dxa" w:w="415"/>
          </w:tcPr>
          <w:p>
            <w:pPr>
              <w:pStyle w:val="null3"/>
            </w:pPr>
            <w:r>
              <w:rPr/>
              <w:t>138</w:t>
            </w:r>
          </w:p>
        </w:tc>
        <w:tc>
          <w:tcPr>
            <w:tcW w:type="dxa" w:w="5814"/>
          </w:tcPr>
          <w:p>
            <w:pPr>
              <w:pStyle w:val="null3"/>
            </w:pPr>
            <w:r>
              <w:rPr/>
              <w:t>2. 3路视频信号输入,3路输出视频频宽高达250MHZ;4路音频信号输入,1路输出</w:t>
            </w:r>
          </w:p>
        </w:tc>
      </w:tr>
      <w:tr>
        <w:tc>
          <w:tcPr>
            <w:tcW w:type="dxa" w:w="2076"/>
          </w:tcPr>
          <w:p/>
        </w:tc>
        <w:tc>
          <w:tcPr>
            <w:tcW w:type="dxa" w:w="415"/>
          </w:tcPr>
          <w:p>
            <w:pPr>
              <w:pStyle w:val="null3"/>
            </w:pPr>
            <w:r>
              <w:rPr/>
              <w:t>139</w:t>
            </w:r>
          </w:p>
        </w:tc>
        <w:tc>
          <w:tcPr>
            <w:tcW w:type="dxa" w:w="5814"/>
          </w:tcPr>
          <w:p>
            <w:pPr>
              <w:pStyle w:val="null3"/>
            </w:pPr>
            <w:r>
              <w:rPr/>
              <w:t>3. 3路RGB输入；2路RGB输出；带宽400MHZ长线驱动放大器,充分保证远距离传输质量,带数字展台接口</w:t>
            </w:r>
          </w:p>
        </w:tc>
      </w:tr>
      <w:tr>
        <w:tc>
          <w:tcPr>
            <w:tcW w:type="dxa" w:w="2076"/>
          </w:tcPr>
          <w:p/>
        </w:tc>
        <w:tc>
          <w:tcPr>
            <w:tcW w:type="dxa" w:w="415"/>
          </w:tcPr>
          <w:p>
            <w:pPr>
              <w:pStyle w:val="null3"/>
            </w:pPr>
            <w:r>
              <w:rPr/>
              <w:t>140</w:t>
            </w:r>
          </w:p>
        </w:tc>
        <w:tc>
          <w:tcPr>
            <w:tcW w:type="dxa" w:w="5814"/>
          </w:tcPr>
          <w:p>
            <w:pPr>
              <w:pStyle w:val="null3"/>
            </w:pPr>
            <w:r>
              <w:rPr/>
              <w:t>4. 3路强电控制管理：一路屏幕升降，一路投影电源，一路笔记本电源。投影机开关与电动屏幕联动</w:t>
            </w:r>
          </w:p>
        </w:tc>
      </w:tr>
      <w:tr>
        <w:tc>
          <w:tcPr>
            <w:tcW w:type="dxa" w:w="2076"/>
          </w:tcPr>
          <w:p/>
        </w:tc>
        <w:tc>
          <w:tcPr>
            <w:tcW w:type="dxa" w:w="415"/>
          </w:tcPr>
          <w:p>
            <w:pPr>
              <w:pStyle w:val="null3"/>
            </w:pPr>
            <w:r>
              <w:rPr/>
              <w:t>141</w:t>
            </w:r>
          </w:p>
        </w:tc>
        <w:tc>
          <w:tcPr>
            <w:tcW w:type="dxa" w:w="5814"/>
          </w:tcPr>
          <w:p>
            <w:pPr>
              <w:pStyle w:val="null3"/>
            </w:pPr>
            <w:r>
              <w:rPr/>
              <w:t>5. 自带投影机保护功能、检测投影机灯泡的工作情况，并且自动延时断电，更好的保护投影机的寿命</w:t>
            </w:r>
          </w:p>
        </w:tc>
      </w:tr>
      <w:tr>
        <w:tc>
          <w:tcPr>
            <w:tcW w:type="dxa" w:w="2076"/>
          </w:tcPr>
          <w:p/>
        </w:tc>
        <w:tc>
          <w:tcPr>
            <w:tcW w:type="dxa" w:w="415"/>
          </w:tcPr>
          <w:p>
            <w:pPr>
              <w:pStyle w:val="null3"/>
            </w:pPr>
            <w:r>
              <w:rPr/>
              <w:t>142</w:t>
            </w:r>
          </w:p>
        </w:tc>
        <w:tc>
          <w:tcPr>
            <w:tcW w:type="dxa" w:w="5814"/>
          </w:tcPr>
          <w:p>
            <w:pPr>
              <w:pStyle w:val="null3"/>
            </w:pPr>
            <w:r>
              <w:rPr/>
              <w:t>6. 具有RS-232、红外、电脑开关等控制输出；内置超过多款投影232码，只需拨位就可设置投影232控制码，免电脑调试功能</w:t>
            </w:r>
          </w:p>
        </w:tc>
      </w:tr>
      <w:tr>
        <w:tc>
          <w:tcPr>
            <w:tcW w:type="dxa" w:w="2076"/>
          </w:tcPr>
          <w:p/>
        </w:tc>
        <w:tc>
          <w:tcPr>
            <w:tcW w:type="dxa" w:w="415"/>
          </w:tcPr>
          <w:p>
            <w:pPr>
              <w:pStyle w:val="null3"/>
            </w:pPr>
            <w:r>
              <w:rPr/>
              <w:t>143</w:t>
            </w:r>
          </w:p>
        </w:tc>
        <w:tc>
          <w:tcPr>
            <w:tcW w:type="dxa" w:w="5814"/>
          </w:tcPr>
          <w:p>
            <w:pPr>
              <w:pStyle w:val="null3"/>
            </w:pPr>
            <w:r>
              <w:rPr/>
              <w:t>7. 只需DC-12V输入即可使用；系统更稳定</w:t>
            </w:r>
          </w:p>
        </w:tc>
      </w:tr>
      <w:tr>
        <w:tc>
          <w:tcPr>
            <w:tcW w:type="dxa" w:w="2076"/>
          </w:tcPr>
          <w:p/>
        </w:tc>
        <w:tc>
          <w:tcPr>
            <w:tcW w:type="dxa" w:w="415"/>
          </w:tcPr>
          <w:p>
            <w:pPr>
              <w:pStyle w:val="null3"/>
            </w:pPr>
            <w:r>
              <w:rPr/>
              <w:t>144</w:t>
            </w:r>
          </w:p>
        </w:tc>
        <w:tc>
          <w:tcPr>
            <w:tcW w:type="dxa" w:w="5814"/>
          </w:tcPr>
          <w:p>
            <w:pPr>
              <w:pStyle w:val="null3"/>
            </w:pPr>
            <w:r>
              <w:rPr/>
              <w:t>8. 1路独立红外输出；内嵌式红外学习功能，无须配置专业学习器，使用更简单，学习更可靠</w:t>
            </w:r>
          </w:p>
        </w:tc>
      </w:tr>
      <w:tr>
        <w:tc>
          <w:tcPr>
            <w:tcW w:type="dxa" w:w="2076"/>
          </w:tcPr>
          <w:p/>
        </w:tc>
        <w:tc>
          <w:tcPr>
            <w:tcW w:type="dxa" w:w="415"/>
          </w:tcPr>
          <w:p>
            <w:pPr>
              <w:pStyle w:val="null3"/>
            </w:pPr>
            <w:r>
              <w:rPr/>
              <w:t>145</w:t>
            </w:r>
          </w:p>
        </w:tc>
        <w:tc>
          <w:tcPr>
            <w:tcW w:type="dxa" w:w="5814"/>
          </w:tcPr>
          <w:p>
            <w:pPr>
              <w:pStyle w:val="null3"/>
            </w:pPr>
            <w:r>
              <w:rPr/>
              <w:t>9. 初始音量：中控系统开机时默认音量可根据软件设置</w:t>
            </w:r>
          </w:p>
        </w:tc>
      </w:tr>
      <w:tr>
        <w:tc>
          <w:tcPr>
            <w:tcW w:type="dxa" w:w="2076"/>
          </w:tcPr>
          <w:p/>
        </w:tc>
        <w:tc>
          <w:tcPr>
            <w:tcW w:type="dxa" w:w="415"/>
          </w:tcPr>
          <w:p>
            <w:pPr>
              <w:pStyle w:val="null3"/>
            </w:pPr>
            <w:r>
              <w:rPr/>
              <w:t>146</w:t>
            </w:r>
          </w:p>
        </w:tc>
        <w:tc>
          <w:tcPr>
            <w:tcW w:type="dxa" w:w="5814"/>
          </w:tcPr>
          <w:p>
            <w:pPr>
              <w:pStyle w:val="null3"/>
            </w:pPr>
            <w:r>
              <w:rPr/>
              <w:t>八、功放 1.标准2U机箱，高强度机架，整机重量平均分布，对称美观</w:t>
            </w:r>
          </w:p>
        </w:tc>
      </w:tr>
      <w:tr>
        <w:tc>
          <w:tcPr>
            <w:tcW w:type="dxa" w:w="2076"/>
          </w:tcPr>
          <w:p/>
        </w:tc>
        <w:tc>
          <w:tcPr>
            <w:tcW w:type="dxa" w:w="415"/>
          </w:tcPr>
          <w:p>
            <w:pPr>
              <w:pStyle w:val="null3"/>
            </w:pPr>
            <w:r>
              <w:rPr/>
              <w:t>147</w:t>
            </w:r>
          </w:p>
        </w:tc>
        <w:tc>
          <w:tcPr>
            <w:tcW w:type="dxa" w:w="5814"/>
          </w:tcPr>
          <w:p>
            <w:pPr>
              <w:pStyle w:val="null3"/>
            </w:pPr>
            <w:r>
              <w:rPr/>
              <w:t>2.大能量线性供电，高效超环型变压器</w:t>
            </w:r>
          </w:p>
        </w:tc>
      </w:tr>
      <w:tr>
        <w:tc>
          <w:tcPr>
            <w:tcW w:type="dxa" w:w="2076"/>
          </w:tcPr>
          <w:p/>
        </w:tc>
        <w:tc>
          <w:tcPr>
            <w:tcW w:type="dxa" w:w="415"/>
          </w:tcPr>
          <w:p>
            <w:pPr>
              <w:pStyle w:val="null3"/>
            </w:pPr>
            <w:r>
              <w:rPr/>
              <w:t>148</w:t>
            </w:r>
          </w:p>
        </w:tc>
        <w:tc>
          <w:tcPr>
            <w:tcW w:type="dxa" w:w="5814"/>
          </w:tcPr>
          <w:p>
            <w:pPr>
              <w:pStyle w:val="null3"/>
            </w:pPr>
            <w:r>
              <w:rPr/>
              <w:t>3.具有保护、信号、削波、电源LED指示灯</w:t>
            </w:r>
          </w:p>
        </w:tc>
      </w:tr>
      <w:tr>
        <w:tc>
          <w:tcPr>
            <w:tcW w:type="dxa" w:w="2076"/>
          </w:tcPr>
          <w:p/>
        </w:tc>
        <w:tc>
          <w:tcPr>
            <w:tcW w:type="dxa" w:w="415"/>
          </w:tcPr>
          <w:p>
            <w:pPr>
              <w:pStyle w:val="null3"/>
            </w:pPr>
            <w:r>
              <w:rPr/>
              <w:t>149</w:t>
            </w:r>
          </w:p>
        </w:tc>
        <w:tc>
          <w:tcPr>
            <w:tcW w:type="dxa" w:w="5814"/>
          </w:tcPr>
          <w:p>
            <w:pPr>
              <w:pStyle w:val="null3"/>
            </w:pPr>
            <w:r>
              <w:rPr/>
              <w:t>4.双无极冷风扇，高效率气流冷却系统，确保功放长时间稳定工作</w:t>
            </w:r>
          </w:p>
        </w:tc>
      </w:tr>
      <w:tr>
        <w:tc>
          <w:tcPr>
            <w:tcW w:type="dxa" w:w="2076"/>
          </w:tcPr>
          <w:p/>
        </w:tc>
        <w:tc>
          <w:tcPr>
            <w:tcW w:type="dxa" w:w="415"/>
          </w:tcPr>
          <w:p>
            <w:pPr>
              <w:pStyle w:val="null3"/>
            </w:pPr>
            <w:r>
              <w:rPr/>
              <w:t>150</w:t>
            </w:r>
          </w:p>
        </w:tc>
        <w:tc>
          <w:tcPr>
            <w:tcW w:type="dxa" w:w="5814"/>
          </w:tcPr>
          <w:p>
            <w:pPr>
              <w:pStyle w:val="null3"/>
            </w:pPr>
            <w:r>
              <w:rPr/>
              <w:t>5.拥有直流保护、短路保护、过热保护、高频过载保护等</w:t>
            </w:r>
          </w:p>
        </w:tc>
      </w:tr>
      <w:tr>
        <w:tc>
          <w:tcPr>
            <w:tcW w:type="dxa" w:w="2076"/>
          </w:tcPr>
          <w:p/>
        </w:tc>
        <w:tc>
          <w:tcPr>
            <w:tcW w:type="dxa" w:w="415"/>
          </w:tcPr>
          <w:p>
            <w:pPr>
              <w:pStyle w:val="null3"/>
            </w:pPr>
            <w:r>
              <w:rPr/>
              <w:t>151</w:t>
            </w:r>
          </w:p>
        </w:tc>
        <w:tc>
          <w:tcPr>
            <w:tcW w:type="dxa" w:w="5814"/>
          </w:tcPr>
          <w:p>
            <w:pPr>
              <w:pStyle w:val="null3"/>
            </w:pPr>
            <w:r>
              <w:rPr/>
              <w:t>6.主要应用于流动及固定安装、大、中型演出、多功能厅、俱乐部、包房扩声系统、厅堂扩声等</w:t>
            </w:r>
          </w:p>
        </w:tc>
      </w:tr>
      <w:tr>
        <w:tc>
          <w:tcPr>
            <w:tcW w:type="dxa" w:w="2076"/>
          </w:tcPr>
          <w:p/>
        </w:tc>
        <w:tc>
          <w:tcPr>
            <w:tcW w:type="dxa" w:w="415"/>
          </w:tcPr>
          <w:p>
            <w:pPr>
              <w:pStyle w:val="null3"/>
            </w:pPr>
            <w:r>
              <w:rPr/>
              <w:t>152</w:t>
            </w:r>
          </w:p>
        </w:tc>
        <w:tc>
          <w:tcPr>
            <w:tcW w:type="dxa" w:w="5814"/>
          </w:tcPr>
          <w:p>
            <w:pPr>
              <w:pStyle w:val="null3"/>
            </w:pPr>
            <w:r>
              <w:rPr/>
              <w:t>7.额定功率（4Ω） ≥475W*2</w:t>
            </w:r>
          </w:p>
        </w:tc>
      </w:tr>
      <w:tr>
        <w:tc>
          <w:tcPr>
            <w:tcW w:type="dxa" w:w="2076"/>
          </w:tcPr>
          <w:p>
            <w:pPr>
              <w:pStyle w:val="null3"/>
            </w:pPr>
            <w:r>
              <w:rPr/>
              <w:t>★</w:t>
            </w:r>
          </w:p>
        </w:tc>
        <w:tc>
          <w:tcPr>
            <w:tcW w:type="dxa" w:w="415"/>
          </w:tcPr>
          <w:p>
            <w:pPr>
              <w:pStyle w:val="null3"/>
            </w:pPr>
            <w:r>
              <w:rPr/>
              <w:t>153</w:t>
            </w:r>
          </w:p>
        </w:tc>
        <w:tc>
          <w:tcPr>
            <w:tcW w:type="dxa" w:w="5814"/>
          </w:tcPr>
          <w:p>
            <w:pPr>
              <w:pStyle w:val="null3"/>
            </w:pPr>
            <w:r>
              <w:rPr/>
              <w:t>★8.额定功率（8Ω） ≥300W*2</w:t>
            </w:r>
          </w:p>
        </w:tc>
      </w:tr>
      <w:tr>
        <w:tc>
          <w:tcPr>
            <w:tcW w:type="dxa" w:w="2076"/>
          </w:tcPr>
          <w:p/>
        </w:tc>
        <w:tc>
          <w:tcPr>
            <w:tcW w:type="dxa" w:w="415"/>
          </w:tcPr>
          <w:p>
            <w:pPr>
              <w:pStyle w:val="null3"/>
            </w:pPr>
            <w:r>
              <w:rPr/>
              <w:t>154</w:t>
            </w:r>
          </w:p>
        </w:tc>
        <w:tc>
          <w:tcPr>
            <w:tcW w:type="dxa" w:w="5814"/>
          </w:tcPr>
          <w:p>
            <w:pPr>
              <w:pStyle w:val="null3"/>
            </w:pPr>
            <w:r>
              <w:rPr/>
              <w:t>9.频率响应 20Hz～20KHz</w:t>
            </w:r>
          </w:p>
        </w:tc>
      </w:tr>
      <w:tr>
        <w:tc>
          <w:tcPr>
            <w:tcW w:type="dxa" w:w="2076"/>
          </w:tcPr>
          <w:p/>
        </w:tc>
        <w:tc>
          <w:tcPr>
            <w:tcW w:type="dxa" w:w="415"/>
          </w:tcPr>
          <w:p>
            <w:pPr>
              <w:pStyle w:val="null3"/>
            </w:pPr>
            <w:r>
              <w:rPr/>
              <w:t>155</w:t>
            </w:r>
          </w:p>
        </w:tc>
        <w:tc>
          <w:tcPr>
            <w:tcW w:type="dxa" w:w="5814"/>
          </w:tcPr>
          <w:p>
            <w:pPr>
              <w:pStyle w:val="null3"/>
            </w:pPr>
            <w:r>
              <w:rPr/>
              <w:t>10.净重 20.5Kg</w:t>
            </w:r>
          </w:p>
        </w:tc>
      </w:tr>
      <w:tr>
        <w:tc>
          <w:tcPr>
            <w:tcW w:type="dxa" w:w="2076"/>
          </w:tcPr>
          <w:p/>
        </w:tc>
        <w:tc>
          <w:tcPr>
            <w:tcW w:type="dxa" w:w="415"/>
          </w:tcPr>
          <w:p>
            <w:pPr>
              <w:pStyle w:val="null3"/>
            </w:pPr>
            <w:r>
              <w:rPr/>
              <w:t>156</w:t>
            </w:r>
          </w:p>
        </w:tc>
        <w:tc>
          <w:tcPr>
            <w:tcW w:type="dxa" w:w="5814"/>
          </w:tcPr>
          <w:p>
            <w:pPr>
              <w:pStyle w:val="null3"/>
            </w:pPr>
            <w:r>
              <w:rPr/>
              <w:t>11.信噪比 &gt;93dB</w:t>
            </w:r>
          </w:p>
        </w:tc>
      </w:tr>
      <w:tr>
        <w:tc>
          <w:tcPr>
            <w:tcW w:type="dxa" w:w="2076"/>
          </w:tcPr>
          <w:p/>
        </w:tc>
        <w:tc>
          <w:tcPr>
            <w:tcW w:type="dxa" w:w="415"/>
          </w:tcPr>
          <w:p>
            <w:pPr>
              <w:pStyle w:val="null3"/>
            </w:pPr>
            <w:r>
              <w:rPr/>
              <w:t>157</w:t>
            </w:r>
          </w:p>
        </w:tc>
        <w:tc>
          <w:tcPr>
            <w:tcW w:type="dxa" w:w="5814"/>
          </w:tcPr>
          <w:p>
            <w:pPr>
              <w:pStyle w:val="null3"/>
            </w:pPr>
            <w:r>
              <w:rPr/>
              <w:t>12.总谐波失真 &lt;0.18%@1KHz</w:t>
            </w:r>
          </w:p>
        </w:tc>
      </w:tr>
      <w:tr>
        <w:tc>
          <w:tcPr>
            <w:tcW w:type="dxa" w:w="2076"/>
          </w:tcPr>
          <w:p/>
        </w:tc>
        <w:tc>
          <w:tcPr>
            <w:tcW w:type="dxa" w:w="415"/>
          </w:tcPr>
          <w:p>
            <w:pPr>
              <w:pStyle w:val="null3"/>
            </w:pPr>
            <w:r>
              <w:rPr/>
              <w:t>158</w:t>
            </w:r>
          </w:p>
        </w:tc>
        <w:tc>
          <w:tcPr>
            <w:tcW w:type="dxa" w:w="5814"/>
          </w:tcPr>
          <w:p>
            <w:pPr>
              <w:pStyle w:val="null3"/>
            </w:pPr>
            <w:r>
              <w:rPr/>
              <w:t>13.输入灵敏度  0dB(0.775V),1V,1.4V(changeable)</w:t>
            </w:r>
          </w:p>
        </w:tc>
      </w:tr>
      <w:tr>
        <w:tc>
          <w:tcPr>
            <w:tcW w:type="dxa" w:w="2076"/>
          </w:tcPr>
          <w:p/>
        </w:tc>
        <w:tc>
          <w:tcPr>
            <w:tcW w:type="dxa" w:w="415"/>
          </w:tcPr>
          <w:p>
            <w:pPr>
              <w:pStyle w:val="null3"/>
            </w:pPr>
            <w:r>
              <w:rPr/>
              <w:t>159</w:t>
            </w:r>
          </w:p>
        </w:tc>
        <w:tc>
          <w:tcPr>
            <w:tcW w:type="dxa" w:w="5814"/>
          </w:tcPr>
          <w:p>
            <w:pPr>
              <w:pStyle w:val="null3"/>
            </w:pPr>
            <w:r>
              <w:rPr/>
              <w:t>14.输入阻抗 非平衡:&gt;10K ohms,平衡：&gt;20K ohms</w:t>
            </w:r>
          </w:p>
        </w:tc>
      </w:tr>
      <w:tr>
        <w:tc>
          <w:tcPr>
            <w:tcW w:type="dxa" w:w="2076"/>
          </w:tcPr>
          <w:p/>
        </w:tc>
        <w:tc>
          <w:tcPr>
            <w:tcW w:type="dxa" w:w="415"/>
          </w:tcPr>
          <w:p>
            <w:pPr>
              <w:pStyle w:val="null3"/>
            </w:pPr>
            <w:r>
              <w:rPr/>
              <w:t>160</w:t>
            </w:r>
          </w:p>
        </w:tc>
        <w:tc>
          <w:tcPr>
            <w:tcW w:type="dxa" w:w="5814"/>
          </w:tcPr>
          <w:p>
            <w:pPr>
              <w:pStyle w:val="null3"/>
            </w:pPr>
            <w:r>
              <w:rPr/>
              <w:t>15.电源供电 AC220V±10% /50Hz</w:t>
            </w:r>
          </w:p>
        </w:tc>
      </w:tr>
      <w:tr>
        <w:tc>
          <w:tcPr>
            <w:tcW w:type="dxa" w:w="2076"/>
          </w:tcPr>
          <w:p/>
        </w:tc>
        <w:tc>
          <w:tcPr>
            <w:tcW w:type="dxa" w:w="415"/>
          </w:tcPr>
          <w:p>
            <w:pPr>
              <w:pStyle w:val="null3"/>
            </w:pPr>
            <w:r>
              <w:rPr/>
              <w:t>161</w:t>
            </w:r>
          </w:p>
        </w:tc>
        <w:tc>
          <w:tcPr>
            <w:tcW w:type="dxa" w:w="5814"/>
          </w:tcPr>
          <w:p>
            <w:pPr>
              <w:pStyle w:val="null3"/>
            </w:pPr>
            <w:r>
              <w:rPr/>
              <w:t>16.产品尺寸 ≤483x475x88mm(WxDxH)</w:t>
            </w:r>
          </w:p>
        </w:tc>
      </w:tr>
      <w:tr>
        <w:tc>
          <w:tcPr>
            <w:tcW w:type="dxa" w:w="2076"/>
          </w:tcPr>
          <w:p/>
        </w:tc>
        <w:tc>
          <w:tcPr>
            <w:tcW w:type="dxa" w:w="415"/>
          </w:tcPr>
          <w:p>
            <w:pPr>
              <w:pStyle w:val="null3"/>
            </w:pPr>
            <w:r>
              <w:rPr/>
              <w:t>162</w:t>
            </w:r>
          </w:p>
        </w:tc>
        <w:tc>
          <w:tcPr>
            <w:tcW w:type="dxa" w:w="5814"/>
          </w:tcPr>
          <w:p>
            <w:pPr>
              <w:pStyle w:val="null3"/>
            </w:pPr>
            <w:r>
              <w:rPr/>
              <w:t>九、音箱 1.采用梯形箱体设计，两路全频音箱；</w:t>
            </w:r>
          </w:p>
        </w:tc>
      </w:tr>
      <w:tr>
        <w:tc>
          <w:tcPr>
            <w:tcW w:type="dxa" w:w="2076"/>
          </w:tcPr>
          <w:p/>
        </w:tc>
        <w:tc>
          <w:tcPr>
            <w:tcW w:type="dxa" w:w="415"/>
          </w:tcPr>
          <w:p>
            <w:pPr>
              <w:pStyle w:val="null3"/>
            </w:pPr>
            <w:r>
              <w:rPr/>
              <w:t>163</w:t>
            </w:r>
          </w:p>
        </w:tc>
        <w:tc>
          <w:tcPr>
            <w:tcW w:type="dxa" w:w="5814"/>
          </w:tcPr>
          <w:p>
            <w:pPr>
              <w:pStyle w:val="null3"/>
            </w:pPr>
            <w:r>
              <w:rPr/>
              <w:t>2.箱体为18MM桦木夹板，抗磨黑漆，纹路清晰，经久耐用；</w:t>
            </w:r>
          </w:p>
        </w:tc>
      </w:tr>
      <w:tr>
        <w:tc>
          <w:tcPr>
            <w:tcW w:type="dxa" w:w="2076"/>
          </w:tcPr>
          <w:p/>
        </w:tc>
        <w:tc>
          <w:tcPr>
            <w:tcW w:type="dxa" w:w="415"/>
          </w:tcPr>
          <w:p>
            <w:pPr>
              <w:pStyle w:val="null3"/>
            </w:pPr>
            <w:r>
              <w:rPr/>
              <w:t>164</w:t>
            </w:r>
          </w:p>
        </w:tc>
        <w:tc>
          <w:tcPr>
            <w:tcW w:type="dxa" w:w="5814"/>
          </w:tcPr>
          <w:p>
            <w:pPr>
              <w:pStyle w:val="null3"/>
            </w:pPr>
            <w:r>
              <w:rPr/>
              <w:t>3.声音完美，声压级高，穿透力强，失真率低；</w:t>
            </w:r>
          </w:p>
        </w:tc>
      </w:tr>
      <w:tr>
        <w:tc>
          <w:tcPr>
            <w:tcW w:type="dxa" w:w="2076"/>
          </w:tcPr>
          <w:p/>
        </w:tc>
        <w:tc>
          <w:tcPr>
            <w:tcW w:type="dxa" w:w="415"/>
          </w:tcPr>
          <w:p>
            <w:pPr>
              <w:pStyle w:val="null3"/>
            </w:pPr>
            <w:r>
              <w:rPr/>
              <w:t>165</w:t>
            </w:r>
          </w:p>
        </w:tc>
        <w:tc>
          <w:tcPr>
            <w:tcW w:type="dxa" w:w="5814"/>
          </w:tcPr>
          <w:p>
            <w:pPr>
              <w:pStyle w:val="null3"/>
            </w:pPr>
            <w:r>
              <w:rPr/>
              <w:t>4.适用于现场扩声、露天演出、会议、宴会等各种场合；</w:t>
            </w:r>
          </w:p>
        </w:tc>
      </w:tr>
      <w:tr>
        <w:tc>
          <w:tcPr>
            <w:tcW w:type="dxa" w:w="2076"/>
          </w:tcPr>
          <w:p/>
        </w:tc>
        <w:tc>
          <w:tcPr>
            <w:tcW w:type="dxa" w:w="415"/>
          </w:tcPr>
          <w:p>
            <w:pPr>
              <w:pStyle w:val="null3"/>
            </w:pPr>
            <w:r>
              <w:rPr/>
              <w:t>166</w:t>
            </w:r>
          </w:p>
        </w:tc>
        <w:tc>
          <w:tcPr>
            <w:tcW w:type="dxa" w:w="5814"/>
          </w:tcPr>
          <w:p>
            <w:pPr>
              <w:pStyle w:val="null3"/>
            </w:pPr>
            <w:r>
              <w:rPr/>
              <w:t>5.频率响应    65Hz-18/KHz</w:t>
            </w:r>
          </w:p>
        </w:tc>
      </w:tr>
      <w:tr>
        <w:tc>
          <w:tcPr>
            <w:tcW w:type="dxa" w:w="2076"/>
          </w:tcPr>
          <w:p/>
        </w:tc>
        <w:tc>
          <w:tcPr>
            <w:tcW w:type="dxa" w:w="415"/>
          </w:tcPr>
          <w:p>
            <w:pPr>
              <w:pStyle w:val="null3"/>
            </w:pPr>
            <w:r>
              <w:rPr/>
              <w:t>167</w:t>
            </w:r>
          </w:p>
        </w:tc>
        <w:tc>
          <w:tcPr>
            <w:tcW w:type="dxa" w:w="5814"/>
          </w:tcPr>
          <w:p>
            <w:pPr>
              <w:pStyle w:val="null3"/>
            </w:pPr>
            <w:r>
              <w:rPr/>
              <w:t>6.辐射角度   H90°×V55°</w:t>
            </w:r>
          </w:p>
        </w:tc>
      </w:tr>
      <w:tr>
        <w:tc>
          <w:tcPr>
            <w:tcW w:type="dxa" w:w="2076"/>
          </w:tcPr>
          <w:p>
            <w:pPr>
              <w:pStyle w:val="null3"/>
            </w:pPr>
            <w:r>
              <w:rPr/>
              <w:t>★</w:t>
            </w:r>
          </w:p>
        </w:tc>
        <w:tc>
          <w:tcPr>
            <w:tcW w:type="dxa" w:w="415"/>
          </w:tcPr>
          <w:p>
            <w:pPr>
              <w:pStyle w:val="null3"/>
            </w:pPr>
            <w:r>
              <w:rPr/>
              <w:t>168</w:t>
            </w:r>
          </w:p>
        </w:tc>
        <w:tc>
          <w:tcPr>
            <w:tcW w:type="dxa" w:w="5814"/>
          </w:tcPr>
          <w:p>
            <w:pPr>
              <w:pStyle w:val="null3"/>
            </w:pPr>
            <w:r>
              <w:rPr/>
              <w:t>★7.额定功率 ≥200W ( 阻抗 8 ohms )</w:t>
            </w:r>
          </w:p>
        </w:tc>
      </w:tr>
      <w:tr>
        <w:tc>
          <w:tcPr>
            <w:tcW w:type="dxa" w:w="2076"/>
          </w:tcPr>
          <w:p/>
        </w:tc>
        <w:tc>
          <w:tcPr>
            <w:tcW w:type="dxa" w:w="415"/>
          </w:tcPr>
          <w:p>
            <w:pPr>
              <w:pStyle w:val="null3"/>
            </w:pPr>
            <w:r>
              <w:rPr/>
              <w:t>169</w:t>
            </w:r>
          </w:p>
        </w:tc>
        <w:tc>
          <w:tcPr>
            <w:tcW w:type="dxa" w:w="5814"/>
          </w:tcPr>
          <w:p>
            <w:pPr>
              <w:pStyle w:val="null3"/>
            </w:pPr>
            <w:r>
              <w:rPr/>
              <w:t>8.峰值功率 ≥400W/5Min</w:t>
            </w:r>
          </w:p>
        </w:tc>
      </w:tr>
      <w:tr>
        <w:tc>
          <w:tcPr>
            <w:tcW w:type="dxa" w:w="2076"/>
          </w:tcPr>
          <w:p/>
        </w:tc>
        <w:tc>
          <w:tcPr>
            <w:tcW w:type="dxa" w:w="415"/>
          </w:tcPr>
          <w:p>
            <w:pPr>
              <w:pStyle w:val="null3"/>
            </w:pPr>
            <w:r>
              <w:rPr/>
              <w:t>170</w:t>
            </w:r>
          </w:p>
        </w:tc>
        <w:tc>
          <w:tcPr>
            <w:tcW w:type="dxa" w:w="5814"/>
          </w:tcPr>
          <w:p>
            <w:pPr>
              <w:pStyle w:val="null3"/>
            </w:pPr>
            <w:r>
              <w:rPr/>
              <w:t>9.灵敏度 99dB±2dB（2.83v/m）</w:t>
            </w:r>
          </w:p>
        </w:tc>
      </w:tr>
      <w:tr>
        <w:tc>
          <w:tcPr>
            <w:tcW w:type="dxa" w:w="2076"/>
          </w:tcPr>
          <w:p/>
        </w:tc>
        <w:tc>
          <w:tcPr>
            <w:tcW w:type="dxa" w:w="415"/>
          </w:tcPr>
          <w:p>
            <w:pPr>
              <w:pStyle w:val="null3"/>
            </w:pPr>
            <w:r>
              <w:rPr/>
              <w:t>171</w:t>
            </w:r>
          </w:p>
        </w:tc>
        <w:tc>
          <w:tcPr>
            <w:tcW w:type="dxa" w:w="5814"/>
          </w:tcPr>
          <w:p>
            <w:pPr>
              <w:pStyle w:val="null3"/>
            </w:pPr>
            <w:r>
              <w:rPr/>
              <w:t>10.最大声压≥113dB</w:t>
            </w:r>
          </w:p>
        </w:tc>
      </w:tr>
      <w:tr>
        <w:tc>
          <w:tcPr>
            <w:tcW w:type="dxa" w:w="2076"/>
          </w:tcPr>
          <w:p/>
        </w:tc>
        <w:tc>
          <w:tcPr>
            <w:tcW w:type="dxa" w:w="415"/>
          </w:tcPr>
          <w:p>
            <w:pPr>
              <w:pStyle w:val="null3"/>
            </w:pPr>
            <w:r>
              <w:rPr/>
              <w:t>172</w:t>
            </w:r>
          </w:p>
        </w:tc>
        <w:tc>
          <w:tcPr>
            <w:tcW w:type="dxa" w:w="5814"/>
          </w:tcPr>
          <w:p>
            <w:pPr>
              <w:pStyle w:val="null3"/>
            </w:pPr>
            <w:r>
              <w:rPr/>
              <w:t>11.连接2×NL4R speak on</w:t>
            </w:r>
          </w:p>
        </w:tc>
      </w:tr>
      <w:tr>
        <w:tc>
          <w:tcPr>
            <w:tcW w:type="dxa" w:w="2076"/>
          </w:tcPr>
          <w:p/>
        </w:tc>
        <w:tc>
          <w:tcPr>
            <w:tcW w:type="dxa" w:w="415"/>
          </w:tcPr>
          <w:p>
            <w:pPr>
              <w:pStyle w:val="null3"/>
            </w:pPr>
            <w:r>
              <w:rPr/>
              <w:t>173</w:t>
            </w:r>
          </w:p>
        </w:tc>
        <w:tc>
          <w:tcPr>
            <w:tcW w:type="dxa" w:w="5814"/>
          </w:tcPr>
          <w:p>
            <w:pPr>
              <w:pStyle w:val="null3"/>
            </w:pPr>
            <w:r>
              <w:rPr/>
              <w:t>12.尺寸 480×325×305mm</w:t>
            </w:r>
          </w:p>
        </w:tc>
      </w:tr>
      <w:tr>
        <w:tc>
          <w:tcPr>
            <w:tcW w:type="dxa" w:w="2076"/>
          </w:tcPr>
          <w:p/>
        </w:tc>
        <w:tc>
          <w:tcPr>
            <w:tcW w:type="dxa" w:w="415"/>
          </w:tcPr>
          <w:p>
            <w:pPr>
              <w:pStyle w:val="null3"/>
            </w:pPr>
            <w:r>
              <w:rPr/>
              <w:t>174</w:t>
            </w:r>
          </w:p>
        </w:tc>
        <w:tc>
          <w:tcPr>
            <w:tcW w:type="dxa" w:w="5814"/>
          </w:tcPr>
          <w:p>
            <w:pPr>
              <w:pStyle w:val="null3"/>
            </w:pPr>
            <w:r>
              <w:rPr/>
              <w:t>13.低频 10 IN×1（260mm）</w:t>
            </w:r>
          </w:p>
        </w:tc>
      </w:tr>
      <w:tr>
        <w:tc>
          <w:tcPr>
            <w:tcW w:type="dxa" w:w="2076"/>
          </w:tcPr>
          <w:p/>
        </w:tc>
        <w:tc>
          <w:tcPr>
            <w:tcW w:type="dxa" w:w="415"/>
          </w:tcPr>
          <w:p>
            <w:pPr>
              <w:pStyle w:val="null3"/>
            </w:pPr>
            <w:r>
              <w:rPr/>
              <w:t>175</w:t>
            </w:r>
          </w:p>
        </w:tc>
        <w:tc>
          <w:tcPr>
            <w:tcW w:type="dxa" w:w="5814"/>
          </w:tcPr>
          <w:p>
            <w:pPr>
              <w:pStyle w:val="null3"/>
            </w:pPr>
            <w:r>
              <w:rPr/>
              <w:t>14.高频 1.5IN×1（34mm）</w:t>
            </w:r>
          </w:p>
        </w:tc>
      </w:tr>
      <w:tr>
        <w:tc>
          <w:tcPr>
            <w:tcW w:type="dxa" w:w="2076"/>
          </w:tcPr>
          <w:p/>
        </w:tc>
        <w:tc>
          <w:tcPr>
            <w:tcW w:type="dxa" w:w="415"/>
          </w:tcPr>
          <w:p>
            <w:pPr>
              <w:pStyle w:val="null3"/>
            </w:pPr>
            <w:r>
              <w:rPr/>
              <w:t>176</w:t>
            </w:r>
          </w:p>
        </w:tc>
        <w:tc>
          <w:tcPr>
            <w:tcW w:type="dxa" w:w="5814"/>
          </w:tcPr>
          <w:p>
            <w:pPr>
              <w:pStyle w:val="null3"/>
            </w:pPr>
            <w:r>
              <w:rPr/>
              <w:t>十、双手持无线话筒 1.两通道接收信号；</w:t>
            </w:r>
          </w:p>
        </w:tc>
      </w:tr>
      <w:tr>
        <w:tc>
          <w:tcPr>
            <w:tcW w:type="dxa" w:w="2076"/>
          </w:tcPr>
          <w:p/>
        </w:tc>
        <w:tc>
          <w:tcPr>
            <w:tcW w:type="dxa" w:w="415"/>
          </w:tcPr>
          <w:p>
            <w:pPr>
              <w:pStyle w:val="null3"/>
            </w:pPr>
            <w:r>
              <w:rPr/>
              <w:t>177</w:t>
            </w:r>
          </w:p>
        </w:tc>
        <w:tc>
          <w:tcPr>
            <w:tcW w:type="dxa" w:w="5814"/>
          </w:tcPr>
          <w:p>
            <w:pPr>
              <w:pStyle w:val="null3"/>
            </w:pPr>
            <w:r>
              <w:rPr/>
              <w:t>2.振荡方式：锁相环频率合成；</w:t>
            </w:r>
          </w:p>
        </w:tc>
      </w:tr>
      <w:tr>
        <w:tc>
          <w:tcPr>
            <w:tcW w:type="dxa" w:w="2076"/>
          </w:tcPr>
          <w:p/>
        </w:tc>
        <w:tc>
          <w:tcPr>
            <w:tcW w:type="dxa" w:w="415"/>
          </w:tcPr>
          <w:p>
            <w:pPr>
              <w:pStyle w:val="null3"/>
            </w:pPr>
            <w:r>
              <w:rPr/>
              <w:t>178</w:t>
            </w:r>
          </w:p>
        </w:tc>
        <w:tc>
          <w:tcPr>
            <w:tcW w:type="dxa" w:w="5814"/>
          </w:tcPr>
          <w:p>
            <w:pPr>
              <w:pStyle w:val="null3"/>
            </w:pPr>
            <w:r>
              <w:rPr/>
              <w:t>3.采用红外自动对频技术，每通道有32个信道可选，每个信道以0.5MHz步进；</w:t>
            </w:r>
          </w:p>
        </w:tc>
      </w:tr>
      <w:tr>
        <w:tc>
          <w:tcPr>
            <w:tcW w:type="dxa" w:w="2076"/>
          </w:tcPr>
          <w:p>
            <w:pPr>
              <w:pStyle w:val="null3"/>
            </w:pPr>
            <w:r>
              <w:rPr/>
              <w:t>★</w:t>
            </w:r>
          </w:p>
        </w:tc>
        <w:tc>
          <w:tcPr>
            <w:tcW w:type="dxa" w:w="415"/>
          </w:tcPr>
          <w:p>
            <w:pPr>
              <w:pStyle w:val="null3"/>
            </w:pPr>
            <w:r>
              <w:rPr/>
              <w:t>179</w:t>
            </w:r>
          </w:p>
        </w:tc>
        <w:tc>
          <w:tcPr>
            <w:tcW w:type="dxa" w:w="5814"/>
          </w:tcPr>
          <w:p>
            <w:pPr>
              <w:pStyle w:val="null3"/>
            </w:pPr>
            <w:r>
              <w:rPr/>
              <w:t>★4. UHF频段传输信号，频率范围：500MHz-900MHz；</w:t>
            </w:r>
          </w:p>
        </w:tc>
      </w:tr>
      <w:tr>
        <w:tc>
          <w:tcPr>
            <w:tcW w:type="dxa" w:w="2076"/>
          </w:tcPr>
          <w:p/>
        </w:tc>
        <w:tc>
          <w:tcPr>
            <w:tcW w:type="dxa" w:w="415"/>
          </w:tcPr>
          <w:p>
            <w:pPr>
              <w:pStyle w:val="null3"/>
            </w:pPr>
            <w:r>
              <w:rPr/>
              <w:t>180</w:t>
            </w:r>
          </w:p>
        </w:tc>
        <w:tc>
          <w:tcPr>
            <w:tcW w:type="dxa" w:w="5814"/>
          </w:tcPr>
          <w:p>
            <w:pPr>
              <w:pStyle w:val="null3"/>
            </w:pPr>
            <w:r>
              <w:rPr/>
              <w:t>5.同一场合可供20套机同时使用，即可同时使用20台接收机和40个发射器；</w:t>
            </w:r>
          </w:p>
        </w:tc>
      </w:tr>
      <w:tr>
        <w:tc>
          <w:tcPr>
            <w:tcW w:type="dxa" w:w="2076"/>
          </w:tcPr>
          <w:p/>
        </w:tc>
        <w:tc>
          <w:tcPr>
            <w:tcW w:type="dxa" w:w="415"/>
          </w:tcPr>
          <w:p>
            <w:pPr>
              <w:pStyle w:val="null3"/>
            </w:pPr>
            <w:r>
              <w:rPr/>
              <w:t>181</w:t>
            </w:r>
          </w:p>
        </w:tc>
        <w:tc>
          <w:tcPr>
            <w:tcW w:type="dxa" w:w="5814"/>
          </w:tcPr>
          <w:p>
            <w:pPr>
              <w:pStyle w:val="null3"/>
            </w:pPr>
            <w:r>
              <w:rPr/>
              <w:t>6.接收机LCD显示屏指示工作信道、工作频点、接收信号指示,每个显示屏显示两个通道的工作状态；</w:t>
            </w:r>
          </w:p>
        </w:tc>
      </w:tr>
      <w:tr>
        <w:tc>
          <w:tcPr>
            <w:tcW w:type="dxa" w:w="2076"/>
          </w:tcPr>
          <w:p/>
        </w:tc>
        <w:tc>
          <w:tcPr>
            <w:tcW w:type="dxa" w:w="415"/>
          </w:tcPr>
          <w:p>
            <w:pPr>
              <w:pStyle w:val="null3"/>
            </w:pPr>
            <w:r>
              <w:rPr/>
              <w:t>182</w:t>
            </w:r>
          </w:p>
        </w:tc>
        <w:tc>
          <w:tcPr>
            <w:tcW w:type="dxa" w:w="5814"/>
          </w:tcPr>
          <w:p>
            <w:pPr>
              <w:pStyle w:val="null3"/>
            </w:pPr>
            <w:r>
              <w:rPr/>
              <w:t>7.发射器LCD显示屏指示工作信道、工作频点、当前电量；</w:t>
            </w:r>
          </w:p>
        </w:tc>
      </w:tr>
      <w:tr>
        <w:tc>
          <w:tcPr>
            <w:tcW w:type="dxa" w:w="2076"/>
          </w:tcPr>
          <w:p/>
        </w:tc>
        <w:tc>
          <w:tcPr>
            <w:tcW w:type="dxa" w:w="415"/>
          </w:tcPr>
          <w:p>
            <w:pPr>
              <w:pStyle w:val="null3"/>
            </w:pPr>
            <w:r>
              <w:rPr/>
              <w:t>183</w:t>
            </w:r>
          </w:p>
        </w:tc>
        <w:tc>
          <w:tcPr>
            <w:tcW w:type="dxa" w:w="5814"/>
          </w:tcPr>
          <w:p>
            <w:pPr>
              <w:pStyle w:val="null3"/>
            </w:pPr>
            <w:r>
              <w:rPr/>
              <w:t>8.接收机背面设置2条橡胶接收天线，增强接收的信号，外观大方得体；</w:t>
            </w:r>
          </w:p>
        </w:tc>
      </w:tr>
      <w:tr>
        <w:tc>
          <w:tcPr>
            <w:tcW w:type="dxa" w:w="2076"/>
          </w:tcPr>
          <w:p/>
        </w:tc>
        <w:tc>
          <w:tcPr>
            <w:tcW w:type="dxa" w:w="415"/>
          </w:tcPr>
          <w:p>
            <w:pPr>
              <w:pStyle w:val="null3"/>
            </w:pPr>
            <w:r>
              <w:rPr/>
              <w:t>184</w:t>
            </w:r>
          </w:p>
        </w:tc>
        <w:tc>
          <w:tcPr>
            <w:tcW w:type="dxa" w:w="5814"/>
          </w:tcPr>
          <w:p>
            <w:pPr>
              <w:pStyle w:val="null3"/>
            </w:pPr>
            <w:r>
              <w:rPr/>
              <w:t>9.同时设置2个平衡输出和1个混合非平衡输出，适合连接各种外置设备；</w:t>
            </w:r>
          </w:p>
        </w:tc>
      </w:tr>
      <w:tr>
        <w:tc>
          <w:tcPr>
            <w:tcW w:type="dxa" w:w="2076"/>
          </w:tcPr>
          <w:p/>
        </w:tc>
        <w:tc>
          <w:tcPr>
            <w:tcW w:type="dxa" w:w="415"/>
          </w:tcPr>
          <w:p>
            <w:pPr>
              <w:pStyle w:val="null3"/>
            </w:pPr>
            <w:r>
              <w:rPr/>
              <w:t>185</w:t>
            </w:r>
          </w:p>
        </w:tc>
        <w:tc>
          <w:tcPr>
            <w:tcW w:type="dxa" w:w="5814"/>
          </w:tcPr>
          <w:p>
            <w:pPr>
              <w:pStyle w:val="null3"/>
            </w:pPr>
            <w:r>
              <w:rPr/>
              <w:t>10.话筒耗电量为80mA，使用1.5V (2粒)供电，可连续使用6小时；</w:t>
            </w:r>
          </w:p>
        </w:tc>
      </w:tr>
      <w:tr>
        <w:tc>
          <w:tcPr>
            <w:tcW w:type="dxa" w:w="2076"/>
          </w:tcPr>
          <w:p/>
        </w:tc>
        <w:tc>
          <w:tcPr>
            <w:tcW w:type="dxa" w:w="415"/>
          </w:tcPr>
          <w:p>
            <w:pPr>
              <w:pStyle w:val="null3"/>
            </w:pPr>
            <w:r>
              <w:rPr/>
              <w:t>186</w:t>
            </w:r>
          </w:p>
        </w:tc>
        <w:tc>
          <w:tcPr>
            <w:tcW w:type="dxa" w:w="5814"/>
          </w:tcPr>
          <w:p>
            <w:pPr>
              <w:pStyle w:val="null3"/>
            </w:pPr>
            <w:r>
              <w:rPr/>
              <w:t>11.塑料材质手持咪管筒；</w:t>
            </w:r>
          </w:p>
        </w:tc>
      </w:tr>
      <w:tr>
        <w:tc>
          <w:tcPr>
            <w:tcW w:type="dxa" w:w="2076"/>
          </w:tcPr>
          <w:p/>
        </w:tc>
        <w:tc>
          <w:tcPr>
            <w:tcW w:type="dxa" w:w="415"/>
          </w:tcPr>
          <w:p>
            <w:pPr>
              <w:pStyle w:val="null3"/>
            </w:pPr>
            <w:r>
              <w:rPr/>
              <w:t>187</w:t>
            </w:r>
          </w:p>
        </w:tc>
        <w:tc>
          <w:tcPr>
            <w:tcW w:type="dxa" w:w="5814"/>
          </w:tcPr>
          <w:p>
            <w:pPr>
              <w:pStyle w:val="null3"/>
            </w:pPr>
            <w:r>
              <w:rPr/>
              <w:t>12.使用距离: 空旷环境：80-100米  复杂环境：50-80米；</w:t>
            </w:r>
          </w:p>
        </w:tc>
      </w:tr>
      <w:tr>
        <w:tc>
          <w:tcPr>
            <w:tcW w:type="dxa" w:w="2076"/>
          </w:tcPr>
          <w:p/>
        </w:tc>
        <w:tc>
          <w:tcPr>
            <w:tcW w:type="dxa" w:w="415"/>
          </w:tcPr>
          <w:p>
            <w:pPr>
              <w:pStyle w:val="null3"/>
            </w:pPr>
            <w:r>
              <w:rPr/>
              <w:t>188</w:t>
            </w:r>
          </w:p>
        </w:tc>
        <w:tc>
          <w:tcPr>
            <w:tcW w:type="dxa" w:w="5814"/>
          </w:tcPr>
          <w:p>
            <w:pPr>
              <w:pStyle w:val="null3"/>
            </w:pPr>
            <w:r>
              <w:rPr/>
              <w:t>13.适用于各种会议和演讲场合；</w:t>
            </w:r>
          </w:p>
        </w:tc>
      </w:tr>
      <w:tr>
        <w:tc>
          <w:tcPr>
            <w:tcW w:type="dxa" w:w="2076"/>
          </w:tcPr>
          <w:p/>
        </w:tc>
        <w:tc>
          <w:tcPr>
            <w:tcW w:type="dxa" w:w="415"/>
          </w:tcPr>
          <w:p>
            <w:pPr>
              <w:pStyle w:val="null3"/>
            </w:pPr>
            <w:r>
              <w:rPr/>
              <w:t>189</w:t>
            </w:r>
          </w:p>
        </w:tc>
        <w:tc>
          <w:tcPr>
            <w:tcW w:type="dxa" w:w="5814"/>
          </w:tcPr>
          <w:p>
            <w:pPr>
              <w:pStyle w:val="null3"/>
            </w:pPr>
            <w:r>
              <w:rPr/>
              <w:t>14.接收机频率稳定性：±0.001%</w:t>
            </w:r>
          </w:p>
        </w:tc>
      </w:tr>
      <w:tr>
        <w:tc>
          <w:tcPr>
            <w:tcW w:type="dxa" w:w="2076"/>
          </w:tcPr>
          <w:p/>
        </w:tc>
        <w:tc>
          <w:tcPr>
            <w:tcW w:type="dxa" w:w="415"/>
          </w:tcPr>
          <w:p>
            <w:pPr>
              <w:pStyle w:val="null3"/>
            </w:pPr>
            <w:r>
              <w:rPr/>
              <w:t>190</w:t>
            </w:r>
          </w:p>
        </w:tc>
        <w:tc>
          <w:tcPr>
            <w:tcW w:type="dxa" w:w="5814"/>
          </w:tcPr>
          <w:p>
            <w:pPr>
              <w:pStyle w:val="null3"/>
            </w:pPr>
            <w:r>
              <w:rPr/>
              <w:t>15.最大频率偏：±50KHz</w:t>
            </w:r>
          </w:p>
        </w:tc>
      </w:tr>
      <w:tr>
        <w:tc>
          <w:tcPr>
            <w:tcW w:type="dxa" w:w="2076"/>
          </w:tcPr>
          <w:p/>
        </w:tc>
        <w:tc>
          <w:tcPr>
            <w:tcW w:type="dxa" w:w="415"/>
          </w:tcPr>
          <w:p>
            <w:pPr>
              <w:pStyle w:val="null3"/>
            </w:pPr>
            <w:r>
              <w:rPr/>
              <w:t>191</w:t>
            </w:r>
          </w:p>
        </w:tc>
        <w:tc>
          <w:tcPr>
            <w:tcW w:type="dxa" w:w="5814"/>
          </w:tcPr>
          <w:p>
            <w:pPr>
              <w:pStyle w:val="null3"/>
            </w:pPr>
            <w:r>
              <w:rPr/>
              <w:t>16.调制方式：FM</w:t>
            </w:r>
          </w:p>
        </w:tc>
      </w:tr>
      <w:tr>
        <w:tc>
          <w:tcPr>
            <w:tcW w:type="dxa" w:w="2076"/>
          </w:tcPr>
          <w:p/>
        </w:tc>
        <w:tc>
          <w:tcPr>
            <w:tcW w:type="dxa" w:w="415"/>
          </w:tcPr>
          <w:p>
            <w:pPr>
              <w:pStyle w:val="null3"/>
            </w:pPr>
            <w:r>
              <w:rPr/>
              <w:t>192</w:t>
            </w:r>
          </w:p>
        </w:tc>
        <w:tc>
          <w:tcPr>
            <w:tcW w:type="dxa" w:w="5814"/>
          </w:tcPr>
          <w:p>
            <w:pPr>
              <w:pStyle w:val="null3"/>
            </w:pPr>
            <w:r>
              <w:rPr/>
              <w:t>17.信噪比：&gt;105dB</w:t>
            </w:r>
          </w:p>
        </w:tc>
      </w:tr>
      <w:tr>
        <w:tc>
          <w:tcPr>
            <w:tcW w:type="dxa" w:w="2076"/>
          </w:tcPr>
          <w:p/>
        </w:tc>
        <w:tc>
          <w:tcPr>
            <w:tcW w:type="dxa" w:w="415"/>
          </w:tcPr>
          <w:p>
            <w:pPr>
              <w:pStyle w:val="null3"/>
            </w:pPr>
            <w:r>
              <w:rPr/>
              <w:t>193</w:t>
            </w:r>
          </w:p>
        </w:tc>
        <w:tc>
          <w:tcPr>
            <w:tcW w:type="dxa" w:w="5814"/>
          </w:tcPr>
          <w:p>
            <w:pPr>
              <w:pStyle w:val="null3"/>
            </w:pPr>
            <w:r>
              <w:rPr/>
              <w:t>18.失真度：&lt;0.5%@1KHz</w:t>
            </w:r>
          </w:p>
        </w:tc>
      </w:tr>
      <w:tr>
        <w:tc>
          <w:tcPr>
            <w:tcW w:type="dxa" w:w="2076"/>
          </w:tcPr>
          <w:p/>
        </w:tc>
        <w:tc>
          <w:tcPr>
            <w:tcW w:type="dxa" w:w="415"/>
          </w:tcPr>
          <w:p>
            <w:pPr>
              <w:pStyle w:val="null3"/>
            </w:pPr>
            <w:r>
              <w:rPr/>
              <w:t>194</w:t>
            </w:r>
          </w:p>
        </w:tc>
        <w:tc>
          <w:tcPr>
            <w:tcW w:type="dxa" w:w="5814"/>
          </w:tcPr>
          <w:p>
            <w:pPr>
              <w:pStyle w:val="null3"/>
            </w:pPr>
            <w:r>
              <w:rPr/>
              <w:t>19.接收机灵敏度：1.2/UV @S/N=12dB</w:t>
            </w:r>
          </w:p>
        </w:tc>
      </w:tr>
      <w:tr>
        <w:tc>
          <w:tcPr>
            <w:tcW w:type="dxa" w:w="2076"/>
          </w:tcPr>
          <w:p/>
        </w:tc>
        <w:tc>
          <w:tcPr>
            <w:tcW w:type="dxa" w:w="415"/>
          </w:tcPr>
          <w:p>
            <w:pPr>
              <w:pStyle w:val="null3"/>
            </w:pPr>
            <w:r>
              <w:rPr/>
              <w:t>195</w:t>
            </w:r>
          </w:p>
        </w:tc>
        <w:tc>
          <w:tcPr>
            <w:tcW w:type="dxa" w:w="5814"/>
          </w:tcPr>
          <w:p>
            <w:pPr>
              <w:pStyle w:val="null3"/>
            </w:pPr>
            <w:r>
              <w:rPr/>
              <w:t>20.发射器频率稳定度：±25KHz</w:t>
            </w:r>
          </w:p>
        </w:tc>
      </w:tr>
      <w:tr>
        <w:tc>
          <w:tcPr>
            <w:tcW w:type="dxa" w:w="2076"/>
          </w:tcPr>
          <w:p/>
        </w:tc>
        <w:tc>
          <w:tcPr>
            <w:tcW w:type="dxa" w:w="415"/>
          </w:tcPr>
          <w:p>
            <w:pPr>
              <w:pStyle w:val="null3"/>
            </w:pPr>
            <w:r>
              <w:rPr/>
              <w:t>196</w:t>
            </w:r>
          </w:p>
        </w:tc>
        <w:tc>
          <w:tcPr>
            <w:tcW w:type="dxa" w:w="5814"/>
          </w:tcPr>
          <w:p>
            <w:pPr>
              <w:pStyle w:val="null3"/>
            </w:pPr>
            <w:r>
              <w:rPr/>
              <w:t>21.邻频干扰比：&gt;80dB</w:t>
            </w:r>
          </w:p>
        </w:tc>
      </w:tr>
      <w:tr>
        <w:tc>
          <w:tcPr>
            <w:tcW w:type="dxa" w:w="2076"/>
          </w:tcPr>
          <w:p/>
        </w:tc>
        <w:tc>
          <w:tcPr>
            <w:tcW w:type="dxa" w:w="415"/>
          </w:tcPr>
          <w:p>
            <w:pPr>
              <w:pStyle w:val="null3"/>
            </w:pPr>
            <w:r>
              <w:rPr/>
              <w:t>197</w:t>
            </w:r>
          </w:p>
        </w:tc>
        <w:tc>
          <w:tcPr>
            <w:tcW w:type="dxa" w:w="5814"/>
          </w:tcPr>
          <w:p>
            <w:pPr>
              <w:pStyle w:val="null3"/>
            </w:pPr>
            <w:r>
              <w:rPr/>
              <w:t>22.动态范围：≥100dB</w:t>
            </w:r>
          </w:p>
        </w:tc>
      </w:tr>
      <w:tr>
        <w:tc>
          <w:tcPr>
            <w:tcW w:type="dxa" w:w="2076"/>
          </w:tcPr>
          <w:p/>
        </w:tc>
        <w:tc>
          <w:tcPr>
            <w:tcW w:type="dxa" w:w="415"/>
          </w:tcPr>
          <w:p>
            <w:pPr>
              <w:pStyle w:val="null3"/>
            </w:pPr>
            <w:r>
              <w:rPr/>
              <w:t>198</w:t>
            </w:r>
          </w:p>
        </w:tc>
        <w:tc>
          <w:tcPr>
            <w:tcW w:type="dxa" w:w="5814"/>
          </w:tcPr>
          <w:p>
            <w:pPr>
              <w:pStyle w:val="null3"/>
            </w:pPr>
            <w:r>
              <w:rPr/>
              <w:t>23.类型：电容式</w:t>
            </w:r>
          </w:p>
        </w:tc>
      </w:tr>
      <w:tr>
        <w:tc>
          <w:tcPr>
            <w:tcW w:type="dxa" w:w="2076"/>
          </w:tcPr>
          <w:p/>
        </w:tc>
        <w:tc>
          <w:tcPr>
            <w:tcW w:type="dxa" w:w="415"/>
          </w:tcPr>
          <w:p>
            <w:pPr>
              <w:pStyle w:val="null3"/>
            </w:pPr>
            <w:r>
              <w:rPr/>
              <w:t>199</w:t>
            </w:r>
          </w:p>
        </w:tc>
        <w:tc>
          <w:tcPr>
            <w:tcW w:type="dxa" w:w="5814"/>
          </w:tcPr>
          <w:p>
            <w:pPr>
              <w:pStyle w:val="null3"/>
            </w:pPr>
            <w:r>
              <w:rPr/>
              <w:t>24.极性模式：单一指向性</w:t>
            </w:r>
          </w:p>
        </w:tc>
      </w:tr>
      <w:tr>
        <w:tc>
          <w:tcPr>
            <w:tcW w:type="dxa" w:w="2076"/>
          </w:tcPr>
          <w:p/>
        </w:tc>
        <w:tc>
          <w:tcPr>
            <w:tcW w:type="dxa" w:w="415"/>
          </w:tcPr>
          <w:p>
            <w:pPr>
              <w:pStyle w:val="null3"/>
            </w:pPr>
            <w:r>
              <w:rPr/>
              <w:t>200</w:t>
            </w:r>
          </w:p>
        </w:tc>
        <w:tc>
          <w:tcPr>
            <w:tcW w:type="dxa" w:w="5814"/>
          </w:tcPr>
          <w:p>
            <w:pPr>
              <w:pStyle w:val="null3"/>
            </w:pPr>
            <w:r>
              <w:rPr/>
              <w:t>25.频率响应：40Hz～20KHz</w:t>
            </w:r>
          </w:p>
        </w:tc>
      </w:tr>
      <w:tr>
        <w:tc>
          <w:tcPr>
            <w:tcW w:type="dxa" w:w="2076"/>
          </w:tcPr>
          <w:p/>
        </w:tc>
        <w:tc>
          <w:tcPr>
            <w:tcW w:type="dxa" w:w="415"/>
          </w:tcPr>
          <w:p>
            <w:pPr>
              <w:pStyle w:val="null3"/>
            </w:pPr>
            <w:r>
              <w:rPr/>
              <w:t>201</w:t>
            </w:r>
          </w:p>
        </w:tc>
        <w:tc>
          <w:tcPr>
            <w:tcW w:type="dxa" w:w="5814"/>
          </w:tcPr>
          <w:p>
            <w:pPr>
              <w:pStyle w:val="null3"/>
            </w:pPr>
            <w:r>
              <w:rPr/>
              <w:t>26.话筒灵敏度：-47±3dB@1KHz</w:t>
            </w:r>
          </w:p>
        </w:tc>
      </w:tr>
      <w:tr>
        <w:tc>
          <w:tcPr>
            <w:tcW w:type="dxa" w:w="2076"/>
          </w:tcPr>
          <w:p/>
        </w:tc>
        <w:tc>
          <w:tcPr>
            <w:tcW w:type="dxa" w:w="415"/>
          </w:tcPr>
          <w:p>
            <w:pPr>
              <w:pStyle w:val="null3"/>
            </w:pPr>
            <w:r>
              <w:rPr/>
              <w:t>202</w:t>
            </w:r>
          </w:p>
        </w:tc>
        <w:tc>
          <w:tcPr>
            <w:tcW w:type="dxa" w:w="5814"/>
          </w:tcPr>
          <w:p>
            <w:pPr>
              <w:pStyle w:val="null3"/>
            </w:pPr>
            <w:r>
              <w:rPr/>
              <w:t>十一、有线鹅颈话筒 1.单向电容音头，单一强指向性</w:t>
            </w:r>
          </w:p>
        </w:tc>
      </w:tr>
      <w:tr>
        <w:tc>
          <w:tcPr>
            <w:tcW w:type="dxa" w:w="2076"/>
          </w:tcPr>
          <w:p/>
        </w:tc>
        <w:tc>
          <w:tcPr>
            <w:tcW w:type="dxa" w:w="415"/>
          </w:tcPr>
          <w:p>
            <w:pPr>
              <w:pStyle w:val="null3"/>
            </w:pPr>
            <w:r>
              <w:rPr/>
              <w:t>203</w:t>
            </w:r>
          </w:p>
        </w:tc>
        <w:tc>
          <w:tcPr>
            <w:tcW w:type="dxa" w:w="5814"/>
          </w:tcPr>
          <w:p>
            <w:pPr>
              <w:pStyle w:val="null3"/>
            </w:pPr>
            <w:r>
              <w:rPr/>
              <w:t>2.高灵敏度、频响特性好</w:t>
            </w:r>
          </w:p>
        </w:tc>
      </w:tr>
      <w:tr>
        <w:tc>
          <w:tcPr>
            <w:tcW w:type="dxa" w:w="2076"/>
          </w:tcPr>
          <w:p/>
        </w:tc>
        <w:tc>
          <w:tcPr>
            <w:tcW w:type="dxa" w:w="415"/>
          </w:tcPr>
          <w:p>
            <w:pPr>
              <w:pStyle w:val="null3"/>
            </w:pPr>
            <w:r>
              <w:rPr/>
              <w:t>204</w:t>
            </w:r>
          </w:p>
        </w:tc>
        <w:tc>
          <w:tcPr>
            <w:tcW w:type="dxa" w:w="5814"/>
          </w:tcPr>
          <w:p>
            <w:pPr>
              <w:pStyle w:val="null3"/>
            </w:pPr>
            <w:r>
              <w:rPr/>
              <w:t>3.外型设计新颖，线条流畅、高雅美观</w:t>
            </w:r>
          </w:p>
        </w:tc>
      </w:tr>
      <w:tr>
        <w:tc>
          <w:tcPr>
            <w:tcW w:type="dxa" w:w="2076"/>
          </w:tcPr>
          <w:p/>
        </w:tc>
        <w:tc>
          <w:tcPr>
            <w:tcW w:type="dxa" w:w="415"/>
          </w:tcPr>
          <w:p>
            <w:pPr>
              <w:pStyle w:val="null3"/>
            </w:pPr>
            <w:r>
              <w:rPr/>
              <w:t>205</w:t>
            </w:r>
          </w:p>
        </w:tc>
        <w:tc>
          <w:tcPr>
            <w:tcW w:type="dxa" w:w="5814"/>
          </w:tcPr>
          <w:p>
            <w:pPr>
              <w:pStyle w:val="null3"/>
            </w:pPr>
            <w:r>
              <w:rPr/>
              <w:t>4.换能方式：电容式</w:t>
            </w:r>
          </w:p>
        </w:tc>
      </w:tr>
      <w:tr>
        <w:tc>
          <w:tcPr>
            <w:tcW w:type="dxa" w:w="2076"/>
          </w:tcPr>
          <w:p/>
        </w:tc>
        <w:tc>
          <w:tcPr>
            <w:tcW w:type="dxa" w:w="415"/>
          </w:tcPr>
          <w:p>
            <w:pPr>
              <w:pStyle w:val="null3"/>
            </w:pPr>
            <w:r>
              <w:rPr/>
              <w:t>206</w:t>
            </w:r>
          </w:p>
        </w:tc>
        <w:tc>
          <w:tcPr>
            <w:tcW w:type="dxa" w:w="5814"/>
          </w:tcPr>
          <w:p>
            <w:pPr>
              <w:pStyle w:val="null3"/>
            </w:pPr>
            <w:r>
              <w:rPr/>
              <w:t>5.频率响应：40Hz-16000Hz</w:t>
            </w:r>
          </w:p>
        </w:tc>
      </w:tr>
      <w:tr>
        <w:tc>
          <w:tcPr>
            <w:tcW w:type="dxa" w:w="2076"/>
          </w:tcPr>
          <w:p/>
        </w:tc>
        <w:tc>
          <w:tcPr>
            <w:tcW w:type="dxa" w:w="415"/>
          </w:tcPr>
          <w:p>
            <w:pPr>
              <w:pStyle w:val="null3"/>
            </w:pPr>
            <w:r>
              <w:rPr/>
              <w:t>207</w:t>
            </w:r>
          </w:p>
        </w:tc>
        <w:tc>
          <w:tcPr>
            <w:tcW w:type="dxa" w:w="5814"/>
          </w:tcPr>
          <w:p>
            <w:pPr>
              <w:pStyle w:val="null3"/>
            </w:pPr>
            <w:r>
              <w:rPr/>
              <w:t>6.输出阻抗：低阻抗</w:t>
            </w:r>
          </w:p>
        </w:tc>
      </w:tr>
      <w:tr>
        <w:tc>
          <w:tcPr>
            <w:tcW w:type="dxa" w:w="2076"/>
          </w:tcPr>
          <w:p/>
        </w:tc>
        <w:tc>
          <w:tcPr>
            <w:tcW w:type="dxa" w:w="415"/>
          </w:tcPr>
          <w:p>
            <w:pPr>
              <w:pStyle w:val="null3"/>
            </w:pPr>
            <w:r>
              <w:rPr/>
              <w:t>208</w:t>
            </w:r>
          </w:p>
        </w:tc>
        <w:tc>
          <w:tcPr>
            <w:tcW w:type="dxa" w:w="5814"/>
          </w:tcPr>
          <w:p>
            <w:pPr>
              <w:pStyle w:val="null3"/>
            </w:pPr>
            <w:r>
              <w:rPr/>
              <w:t>7.指向性：心形指向</w:t>
            </w:r>
          </w:p>
        </w:tc>
      </w:tr>
      <w:tr>
        <w:tc>
          <w:tcPr>
            <w:tcW w:type="dxa" w:w="2076"/>
          </w:tcPr>
          <w:p/>
        </w:tc>
        <w:tc>
          <w:tcPr>
            <w:tcW w:type="dxa" w:w="415"/>
          </w:tcPr>
          <w:p>
            <w:pPr>
              <w:pStyle w:val="null3"/>
            </w:pPr>
            <w:r>
              <w:rPr/>
              <w:t>209</w:t>
            </w:r>
          </w:p>
        </w:tc>
        <w:tc>
          <w:tcPr>
            <w:tcW w:type="dxa" w:w="5814"/>
          </w:tcPr>
          <w:p>
            <w:pPr>
              <w:pStyle w:val="null3"/>
            </w:pPr>
            <w:r>
              <w:rPr/>
              <w:t>8.MIC灵敏度：-43dB±2 dB</w:t>
            </w:r>
          </w:p>
        </w:tc>
      </w:tr>
      <w:tr>
        <w:tc>
          <w:tcPr>
            <w:tcW w:type="dxa" w:w="2076"/>
          </w:tcPr>
          <w:p/>
        </w:tc>
        <w:tc>
          <w:tcPr>
            <w:tcW w:type="dxa" w:w="415"/>
          </w:tcPr>
          <w:p>
            <w:pPr>
              <w:pStyle w:val="null3"/>
            </w:pPr>
            <w:r>
              <w:rPr/>
              <w:t>210</w:t>
            </w:r>
          </w:p>
        </w:tc>
        <w:tc>
          <w:tcPr>
            <w:tcW w:type="dxa" w:w="5814"/>
          </w:tcPr>
          <w:p>
            <w:pPr>
              <w:pStyle w:val="null3"/>
            </w:pPr>
            <w:r>
              <w:rPr/>
              <w:t>9.前奏音灵敏度：-50dB±2 dB</w:t>
            </w:r>
          </w:p>
        </w:tc>
      </w:tr>
      <w:tr>
        <w:tc>
          <w:tcPr>
            <w:tcW w:type="dxa" w:w="2076"/>
          </w:tcPr>
          <w:p/>
        </w:tc>
        <w:tc>
          <w:tcPr>
            <w:tcW w:type="dxa" w:w="415"/>
          </w:tcPr>
          <w:p>
            <w:pPr>
              <w:pStyle w:val="null3"/>
            </w:pPr>
            <w:r>
              <w:rPr/>
              <w:t>211</w:t>
            </w:r>
          </w:p>
        </w:tc>
        <w:tc>
          <w:tcPr>
            <w:tcW w:type="dxa" w:w="5814"/>
          </w:tcPr>
          <w:p>
            <w:pPr>
              <w:pStyle w:val="null3"/>
            </w:pPr>
            <w:r>
              <w:rPr/>
              <w:t>10.供电电源：DC9V(配9V电池)</w:t>
            </w:r>
          </w:p>
        </w:tc>
      </w:tr>
      <w:tr>
        <w:tc>
          <w:tcPr>
            <w:tcW w:type="dxa" w:w="2076"/>
          </w:tcPr>
          <w:p/>
        </w:tc>
        <w:tc>
          <w:tcPr>
            <w:tcW w:type="dxa" w:w="415"/>
          </w:tcPr>
          <w:p>
            <w:pPr>
              <w:pStyle w:val="null3"/>
            </w:pPr>
            <w:r>
              <w:rPr/>
              <w:t>212</w:t>
            </w:r>
          </w:p>
        </w:tc>
        <w:tc>
          <w:tcPr>
            <w:tcW w:type="dxa" w:w="5814"/>
          </w:tcPr>
          <w:p>
            <w:pPr>
              <w:pStyle w:val="null3"/>
            </w:pPr>
            <w:r>
              <w:rPr/>
              <w:t>11.音频线长度：10M</w:t>
            </w:r>
          </w:p>
        </w:tc>
      </w:tr>
      <w:tr>
        <w:tc>
          <w:tcPr>
            <w:tcW w:type="dxa" w:w="2076"/>
          </w:tcPr>
          <w:p/>
        </w:tc>
        <w:tc>
          <w:tcPr>
            <w:tcW w:type="dxa" w:w="415"/>
          </w:tcPr>
          <w:p>
            <w:pPr>
              <w:pStyle w:val="null3"/>
            </w:pPr>
            <w:r>
              <w:rPr/>
              <w:t>213</w:t>
            </w:r>
          </w:p>
        </w:tc>
        <w:tc>
          <w:tcPr>
            <w:tcW w:type="dxa" w:w="5814"/>
          </w:tcPr>
          <w:p>
            <w:pPr>
              <w:pStyle w:val="null3"/>
            </w:pPr>
            <w:r>
              <w:rPr/>
              <w:t>12.尺寸：135（W）×140(D)×55mm(H)(不含话杆)</w:t>
            </w:r>
          </w:p>
        </w:tc>
      </w:tr>
      <w:tr>
        <w:tc>
          <w:tcPr>
            <w:tcW w:type="dxa" w:w="2076"/>
          </w:tcPr>
          <w:p/>
        </w:tc>
        <w:tc>
          <w:tcPr>
            <w:tcW w:type="dxa" w:w="415"/>
          </w:tcPr>
          <w:p>
            <w:pPr>
              <w:pStyle w:val="null3"/>
            </w:pPr>
            <w:r>
              <w:rPr/>
              <w:t>214</w:t>
            </w:r>
          </w:p>
        </w:tc>
        <w:tc>
          <w:tcPr>
            <w:tcW w:type="dxa" w:w="5814"/>
          </w:tcPr>
          <w:p>
            <w:pPr>
              <w:pStyle w:val="null3"/>
            </w:pPr>
            <w:r>
              <w:rPr/>
              <w:t>十二、实施费用 1.包含音箱线、音箱支架、线槽、HDMI/VGA线、控制线、电源线、插座、配件、运费、安装调试、培训等</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预防医学卫生应急教学虚拟软件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本项目要与学校现有虚拟仿真平台免费对接，确保拟建的虚拟仿真实验教学资源在管理平台上运行的流畅性及稳定性，确保虚拟仿真实验项目与平台的兼容性，以及在线软件全面匹配兼容。虚拟实验需跟学院平台完成对接，需至少满足《国家虚拟仿真实验教学课程技术接口规范（2022版）》要求，与平台完成相关数据接口联通；包含平台用户登录接口、实验成绩回传到平台接口；符合SCORM标准格式。</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二、虚拟仿真实验教学项目必须包含以下操作实验且能独立操作各虚拟实验: ▲1）模拟小鼠致畸试验 1.实验内容主要分为系统包括虚拟致畸试验和实物致畸试验两部分 2.虚拟场景要求通过三维仿真技术准确还原真实实验场景 3.虚拟仪器要求虚拟所有实验过程中用到的实验设备器械，用以虚拟场景中使用。 4.虚拟过程要求： （1）实验目的（2）虚拟实验部分：A.动物饲养B.合笼给药C.动物处置D.畸形度分析（3）实物致畸试验（4）虚拟和实物相结合（5）整个实验结果考评，得分，总结。</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▲2）预包装食品营养标签的监督评价——以夹心蛋糕为例 1.实验内容主要为某品牌夹心蛋糕的市场抽检，对检测过程，根据检验结果进行评价，并作出夹心蛋糕的营养标签是否符合国家标准的结论。 2.虚拟场景要求通过二维或三维仿真技术准确还原真实实验场景。 3.虚拟仪器要求虚拟所有实验过程中用到的实验设备器械，用以虚拟场景中使用。 4.虚拟过程要求： （1）实验目的。 （2）虚拟实验部分：A.某品牌夹心蛋糕市场抽检B.夹心蛋糕中检测方法的选择。C.实验总结与评价 （3）虚拟和实物相结合：将真实实验的操作嵌入到虚拟实验的软件中，进行观看学习。 （4）整个实验结果考评，得分，总结。</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▲3）洪涝灾害预防性消毒技术虚拟实验教学软件 模拟再现洪涝灾后现场，帮助学生构建洪涝灾害预防性消毒技术系统知识和技能。 1.接到洪涝灾害灾情时，需要准备的物资有哪些？ 2.消毒工作完毕后现场消毒人员需要做的相关工作？ 3.消毒人员到达灾区现场后怎样确定消毒对象、范围及选择消毒药品 4.室内外环境的消毒处理用药品浓度及作用时间？ 5.饮用水的消毒方法 6.食具的消毒方法 7.家具等一般用具的消毒 8.药物喷洒灭蚊蝇 9.尸体的处理与掩埋要求</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▲4）职业性尘肺病诊断虚拟仿真实验仿真软件 软件模拟一起职业性尘肺病诊断案例。包含以下具体教学内容： 1.案例导入 2.启动职业性尘肺病的诊断流程 3.职业场所现场调查 4.完善影像学检查 5.尘肺诊断分级 6.尘肺病人的处理</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▲5）戊型肝炎暴发的突发公共卫生事件 本案例教学软件模拟戊型肝炎暴发的突发公共卫生事件案例。包含以下具体教学内容： 1.发现与报告 2.流调人员工作 3.采样人员工作 4.消杀人员工作 5.控制措施总结 6.调查总结报告</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▲6）细菌性食物中毒卫生应急处置 本案例教学软件模拟一起细菌性食物中毒引起的公共卫生突发事件的应急处置。 1.案例导入：突发事件的简介和信息来源。 2.信息核实与信息报送：多种途径信息核实，信息报送对象。 3.应急响应：响应级别评估，启动应急预案。 4.现场调查：调查场景选择、现场调查问题数据库、现场采样与送检数据库。 5.善后处理：善后处理方案。 6.总结评估：数据统计，做出调查结论以及撰写总结报告。</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▲7）急性职业中毒事件应急处理仿真案例 本案例教学软件模拟对一起工作场所中毒事件的应急处置。 1.案例导入：突发事件的简介和信息来源。 2.信息核实与信息报送：多种途径信息核实，信息报送对象。 3.应急响应：现场处置工作准备。 4.现场调查：应急处置措施、应急人员防护；采样与实验室检验；按国家标准进行诊断； 5.善后处理：善后处理方案。 6.总结评估：做出调查结论以及撰写总结报告。</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▲8）饮用水污染事件应急处置实训虚拟案例--伤寒疫情现场调查处置 模拟对一起突发性水污染事件的应急处置。案例实训的内容和程序包括： 1.事件的发现于报告； 2.现场调查： （1）环境卫生学调查； （2）流行病学调查； 3.采样与实验室检验包括 （1）样本类型 （2）样本的采集、保存和运输、实验室检验； 4.做出调查结论以及撰写总结报告； 5.健康教育。</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▲9）膳食调查虚拟仿真实验 本教学软件通过模拟调查，掌握调查的技巧并掌握调查问卷的分析评价等技能。具体内容为： 1.熟悉膳食调查的内容和方法； 2.调查问卷的设置； 3.膳食调查的程序； 4.调查的技巧； 5.对调查问卷进行分析评价。</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▲10）基于社区慢性非传染性疾病危险因素的评估 本软件采用 3D 场景模拟的互动教学形式。软件包含以下具体教学内容： 第一模块：目的、原理。 实验目的和原理的一些相关知识。 第二模块：进入实验（考核模式）。 在考核完成后给出每个章节的得分以及每个计分点的得分细则。包括整个软件考核的综合评分、试验评价。考核内容如下： 1.社区诊断。包括：社区基本情况、地理位置、人口面积。 2.健康管理。包括：问询的流程、身高测量方法、血压的测量方法、体重测量方法。 3.健康危险因素。包括：冠心病危险分数转换表资料、健康评价年龄表相关资料。</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★三、虚拟仿真实验教学项目均可以进行实验过程的形成性评价、实验教学活动统计、实验成绩统计查询等功能。</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★四、所有虚拟仿真实验教学项目在平台使用时不限制使用人数节点要求。</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便携式浊度仪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1.光源：钨灯</w:t>
            </w:r>
          </w:p>
        </w:tc>
      </w:tr>
      <w:tr>
        <w:tc>
          <w:tcPr>
            <w:tcW w:type="dxa" w:w="2076"/>
          </w:tcPr>
          <w:p/>
        </w:tc>
        <w:tc>
          <w:tcPr>
            <w:tcW w:type="dxa" w:w="415"/>
          </w:tcPr>
          <w:p>
            <w:pPr>
              <w:pStyle w:val="null3"/>
            </w:pPr>
            <w:r>
              <w:rPr/>
              <w:t>2</w:t>
            </w:r>
          </w:p>
        </w:tc>
        <w:tc>
          <w:tcPr>
            <w:tcW w:type="dxa" w:w="5814"/>
          </w:tcPr>
          <w:p>
            <w:pPr>
              <w:pStyle w:val="null3"/>
            </w:pPr>
            <w:r>
              <w:rPr/>
              <w:t>2.检测器：硅光电检测器</w:t>
            </w:r>
          </w:p>
        </w:tc>
      </w:tr>
      <w:tr>
        <w:tc>
          <w:tcPr>
            <w:tcW w:type="dxa" w:w="2076"/>
          </w:tcPr>
          <w:p/>
        </w:tc>
        <w:tc>
          <w:tcPr>
            <w:tcW w:type="dxa" w:w="415"/>
          </w:tcPr>
          <w:p>
            <w:pPr>
              <w:pStyle w:val="null3"/>
            </w:pPr>
            <w:r>
              <w:rPr/>
              <w:t>3</w:t>
            </w:r>
          </w:p>
        </w:tc>
        <w:tc>
          <w:tcPr>
            <w:tcW w:type="dxa" w:w="5814"/>
          </w:tcPr>
          <w:p>
            <w:pPr>
              <w:pStyle w:val="null3"/>
            </w:pPr>
            <w:r>
              <w:rPr/>
              <w:t>3.测量范围：0~1000 NTU</w:t>
            </w:r>
          </w:p>
        </w:tc>
      </w:tr>
      <w:tr>
        <w:tc>
          <w:tcPr>
            <w:tcW w:type="dxa" w:w="2076"/>
          </w:tcPr>
          <w:p/>
        </w:tc>
        <w:tc>
          <w:tcPr>
            <w:tcW w:type="dxa" w:w="415"/>
          </w:tcPr>
          <w:p>
            <w:pPr>
              <w:pStyle w:val="null3"/>
            </w:pPr>
            <w:r>
              <w:rPr/>
              <w:t>4</w:t>
            </w:r>
          </w:p>
        </w:tc>
        <w:tc>
          <w:tcPr>
            <w:tcW w:type="dxa" w:w="5814"/>
          </w:tcPr>
          <w:p>
            <w:pPr>
              <w:pStyle w:val="null3"/>
            </w:pPr>
            <w:r>
              <w:rPr/>
              <w:t>4.准确度：读数的± 2%+杂散光</w:t>
            </w:r>
          </w:p>
        </w:tc>
      </w:tr>
      <w:tr>
        <w:tc>
          <w:tcPr>
            <w:tcW w:type="dxa" w:w="2076"/>
          </w:tcPr>
          <w:p/>
        </w:tc>
        <w:tc>
          <w:tcPr>
            <w:tcW w:type="dxa" w:w="415"/>
          </w:tcPr>
          <w:p>
            <w:pPr>
              <w:pStyle w:val="null3"/>
            </w:pPr>
            <w:r>
              <w:rPr/>
              <w:t>5</w:t>
            </w:r>
          </w:p>
        </w:tc>
        <w:tc>
          <w:tcPr>
            <w:tcW w:type="dxa" w:w="5814"/>
          </w:tcPr>
          <w:p>
            <w:pPr>
              <w:pStyle w:val="null3"/>
            </w:pPr>
            <w:r>
              <w:rPr/>
              <w:t>5.可重复性：读数的± 1%或者0.01NTU，取大者</w:t>
            </w:r>
          </w:p>
        </w:tc>
      </w:tr>
      <w:tr>
        <w:tc>
          <w:tcPr>
            <w:tcW w:type="dxa" w:w="2076"/>
          </w:tcPr>
          <w:p/>
        </w:tc>
        <w:tc>
          <w:tcPr>
            <w:tcW w:type="dxa" w:w="415"/>
          </w:tcPr>
          <w:p>
            <w:pPr>
              <w:pStyle w:val="null3"/>
            </w:pPr>
            <w:r>
              <w:rPr/>
              <w:t>6</w:t>
            </w:r>
          </w:p>
        </w:tc>
        <w:tc>
          <w:tcPr>
            <w:tcW w:type="dxa" w:w="5814"/>
          </w:tcPr>
          <w:p>
            <w:pPr>
              <w:pStyle w:val="null3"/>
            </w:pPr>
            <w:r>
              <w:rPr/>
              <w:t>6.分辨率：在最低测量范围时为0.01NTU</w:t>
            </w:r>
          </w:p>
        </w:tc>
      </w:tr>
      <w:tr>
        <w:tc>
          <w:tcPr>
            <w:tcW w:type="dxa" w:w="2076"/>
          </w:tcPr>
          <w:p/>
        </w:tc>
        <w:tc>
          <w:tcPr>
            <w:tcW w:type="dxa" w:w="415"/>
          </w:tcPr>
          <w:p>
            <w:pPr>
              <w:pStyle w:val="null3"/>
            </w:pPr>
            <w:r>
              <w:rPr/>
              <w:t>7</w:t>
            </w:r>
          </w:p>
        </w:tc>
        <w:tc>
          <w:tcPr>
            <w:tcW w:type="dxa" w:w="5814"/>
          </w:tcPr>
          <w:p>
            <w:pPr>
              <w:pStyle w:val="null3"/>
            </w:pPr>
            <w:r>
              <w:rPr/>
              <w:t>7.杂散光：&lt;0.02NTU</w:t>
            </w:r>
          </w:p>
        </w:tc>
      </w:tr>
      <w:tr>
        <w:tc>
          <w:tcPr>
            <w:tcW w:type="dxa" w:w="2076"/>
          </w:tcPr>
          <w:p/>
        </w:tc>
        <w:tc>
          <w:tcPr>
            <w:tcW w:type="dxa" w:w="415"/>
          </w:tcPr>
          <w:p>
            <w:pPr>
              <w:pStyle w:val="null3"/>
            </w:pPr>
            <w:r>
              <w:rPr/>
              <w:t>8</w:t>
            </w:r>
          </w:p>
        </w:tc>
        <w:tc>
          <w:tcPr>
            <w:tcW w:type="dxa" w:w="5814"/>
          </w:tcPr>
          <w:p>
            <w:pPr>
              <w:pStyle w:val="null3"/>
            </w:pPr>
            <w:r>
              <w:rPr/>
              <w:t>8.具有信号平均功能</w:t>
            </w:r>
          </w:p>
        </w:tc>
      </w:tr>
      <w:tr>
        <w:tc>
          <w:tcPr>
            <w:tcW w:type="dxa" w:w="2076"/>
          </w:tcPr>
          <w:p/>
        </w:tc>
        <w:tc>
          <w:tcPr>
            <w:tcW w:type="dxa" w:w="415"/>
          </w:tcPr>
          <w:p>
            <w:pPr>
              <w:pStyle w:val="null3"/>
            </w:pPr>
            <w:r>
              <w:rPr/>
              <w:t>9</w:t>
            </w:r>
          </w:p>
        </w:tc>
        <w:tc>
          <w:tcPr>
            <w:tcW w:type="dxa" w:w="5814"/>
          </w:tcPr>
          <w:p>
            <w:pPr>
              <w:pStyle w:val="null3"/>
            </w:pPr>
            <w:r>
              <w:rPr/>
              <w:t>9.双检测器光学系统，可消除色度、光波动、杂散光等的干扰</w:t>
            </w:r>
          </w:p>
        </w:tc>
      </w:tr>
      <w:tr>
        <w:tc>
          <w:tcPr>
            <w:tcW w:type="dxa" w:w="2076"/>
          </w:tcPr>
          <w:p/>
        </w:tc>
        <w:tc>
          <w:tcPr>
            <w:tcW w:type="dxa" w:w="415"/>
          </w:tcPr>
          <w:p>
            <w:pPr>
              <w:pStyle w:val="null3"/>
            </w:pPr>
            <w:r>
              <w:rPr/>
              <w:t>10</w:t>
            </w:r>
          </w:p>
        </w:tc>
        <w:tc>
          <w:tcPr>
            <w:tcW w:type="dxa" w:w="5814"/>
          </w:tcPr>
          <w:p>
            <w:pPr>
              <w:pStyle w:val="null3"/>
            </w:pPr>
            <w:r>
              <w:rPr/>
              <w:t>10.具有多种语言选择，其中包括中文</w:t>
            </w:r>
          </w:p>
        </w:tc>
      </w:tr>
      <w:tr>
        <w:tc>
          <w:tcPr>
            <w:tcW w:type="dxa" w:w="2076"/>
          </w:tcPr>
          <w:p/>
        </w:tc>
        <w:tc>
          <w:tcPr>
            <w:tcW w:type="dxa" w:w="415"/>
          </w:tcPr>
          <w:p>
            <w:pPr>
              <w:pStyle w:val="null3"/>
            </w:pPr>
            <w:r>
              <w:rPr/>
              <w:t>11</w:t>
            </w:r>
          </w:p>
        </w:tc>
        <w:tc>
          <w:tcPr>
            <w:tcW w:type="dxa" w:w="5814"/>
          </w:tcPr>
          <w:p>
            <w:pPr>
              <w:pStyle w:val="null3"/>
            </w:pPr>
            <w:r>
              <w:rPr/>
              <w:t>11.具有屏幕在线帮助指引功能，使校准、验证等更简单</w:t>
            </w:r>
          </w:p>
        </w:tc>
      </w:tr>
      <w:tr>
        <w:tc>
          <w:tcPr>
            <w:tcW w:type="dxa" w:w="2076"/>
          </w:tcPr>
          <w:p/>
        </w:tc>
        <w:tc>
          <w:tcPr>
            <w:tcW w:type="dxa" w:w="415"/>
          </w:tcPr>
          <w:p>
            <w:pPr>
              <w:pStyle w:val="null3"/>
            </w:pPr>
            <w:r>
              <w:rPr/>
              <w:t>12</w:t>
            </w:r>
          </w:p>
        </w:tc>
        <w:tc>
          <w:tcPr>
            <w:tcW w:type="dxa" w:w="5814"/>
          </w:tcPr>
          <w:p>
            <w:pPr>
              <w:pStyle w:val="null3"/>
            </w:pPr>
            <w:r>
              <w:rPr/>
              <w:t>12.USB数据传输，无需软件进行数据下载</w:t>
            </w:r>
          </w:p>
        </w:tc>
      </w:tr>
      <w:tr>
        <w:tc>
          <w:tcPr>
            <w:tcW w:type="dxa" w:w="2076"/>
          </w:tcPr>
          <w:p/>
        </w:tc>
        <w:tc>
          <w:tcPr>
            <w:tcW w:type="dxa" w:w="415"/>
          </w:tcPr>
          <w:p>
            <w:pPr>
              <w:pStyle w:val="null3"/>
            </w:pPr>
            <w:r>
              <w:rPr/>
              <w:t>13</w:t>
            </w:r>
          </w:p>
        </w:tc>
        <w:tc>
          <w:tcPr>
            <w:tcW w:type="dxa" w:w="5814"/>
          </w:tcPr>
          <w:p>
            <w:pPr>
              <w:pStyle w:val="null3"/>
            </w:pPr>
            <w:r>
              <w:rPr/>
              <w:t>13.创新的RST（快速沉淀浊度）模式，即使样品发生快速沉淀，仍然能读出正确的浊度值。</w:t>
            </w:r>
          </w:p>
        </w:tc>
      </w:tr>
      <w:tr>
        <w:tc>
          <w:tcPr>
            <w:tcW w:type="dxa" w:w="2076"/>
          </w:tcPr>
          <w:p/>
        </w:tc>
        <w:tc>
          <w:tcPr>
            <w:tcW w:type="dxa" w:w="415"/>
          </w:tcPr>
          <w:p>
            <w:pPr>
              <w:pStyle w:val="null3"/>
            </w:pPr>
            <w:r>
              <w:rPr/>
              <w:t>14</w:t>
            </w:r>
          </w:p>
        </w:tc>
        <w:tc>
          <w:tcPr>
            <w:tcW w:type="dxa" w:w="5814"/>
          </w:tcPr>
          <w:p>
            <w:pPr>
              <w:pStyle w:val="null3"/>
            </w:pPr>
            <w:r>
              <w:rPr/>
              <w:t>14.仪器防护等级：IP67</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便携式分光光度计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1.测量模式：浓度(mg/L等)、吸光度（Abs）、透过率（%）</w:t>
            </w:r>
          </w:p>
        </w:tc>
      </w:tr>
      <w:tr>
        <w:tc>
          <w:tcPr>
            <w:tcW w:type="dxa" w:w="2076"/>
          </w:tcPr>
          <w:p/>
        </w:tc>
        <w:tc>
          <w:tcPr>
            <w:tcW w:type="dxa" w:w="415"/>
          </w:tcPr>
          <w:p>
            <w:pPr>
              <w:pStyle w:val="null3"/>
            </w:pPr>
            <w:r>
              <w:rPr/>
              <w:t>2</w:t>
            </w:r>
          </w:p>
        </w:tc>
        <w:tc>
          <w:tcPr>
            <w:tcW w:type="dxa" w:w="5814"/>
          </w:tcPr>
          <w:p>
            <w:pPr>
              <w:pStyle w:val="null3"/>
            </w:pPr>
            <w:r>
              <w:rPr/>
              <w:t>2.预置曲线：220多条，可直接用于分析COD、氨氮、余氯、总氮、总磷等近100个水质参数分析</w:t>
            </w:r>
          </w:p>
        </w:tc>
      </w:tr>
      <w:tr>
        <w:tc>
          <w:tcPr>
            <w:tcW w:type="dxa" w:w="2076"/>
          </w:tcPr>
          <w:p/>
        </w:tc>
        <w:tc>
          <w:tcPr>
            <w:tcW w:type="dxa" w:w="415"/>
          </w:tcPr>
          <w:p>
            <w:pPr>
              <w:pStyle w:val="null3"/>
            </w:pPr>
            <w:r>
              <w:rPr/>
              <w:t>3</w:t>
            </w:r>
          </w:p>
        </w:tc>
        <w:tc>
          <w:tcPr>
            <w:tcW w:type="dxa" w:w="5814"/>
          </w:tcPr>
          <w:p>
            <w:pPr>
              <w:pStyle w:val="null3"/>
            </w:pPr>
            <w:r>
              <w:rPr/>
              <w:t>3.用户自建曲线：50条；</w:t>
            </w:r>
          </w:p>
        </w:tc>
      </w:tr>
      <w:tr>
        <w:tc>
          <w:tcPr>
            <w:tcW w:type="dxa" w:w="2076"/>
          </w:tcPr>
          <w:p/>
        </w:tc>
        <w:tc>
          <w:tcPr>
            <w:tcW w:type="dxa" w:w="415"/>
          </w:tcPr>
          <w:p>
            <w:pPr>
              <w:pStyle w:val="null3"/>
            </w:pPr>
            <w:r>
              <w:rPr/>
              <w:t>4</w:t>
            </w:r>
          </w:p>
        </w:tc>
        <w:tc>
          <w:tcPr>
            <w:tcW w:type="dxa" w:w="5814"/>
          </w:tcPr>
          <w:p>
            <w:pPr>
              <w:pStyle w:val="null3"/>
            </w:pPr>
            <w:r>
              <w:rPr/>
              <w:t>4.比色瓶尺寸：方形10 x 10 mm，1英寸，圆形13mm/16mm/1英寸；</w:t>
            </w:r>
          </w:p>
        </w:tc>
      </w:tr>
      <w:tr>
        <w:tc>
          <w:tcPr>
            <w:tcW w:type="dxa" w:w="2076"/>
          </w:tcPr>
          <w:p/>
        </w:tc>
        <w:tc>
          <w:tcPr>
            <w:tcW w:type="dxa" w:w="415"/>
          </w:tcPr>
          <w:p>
            <w:pPr>
              <w:pStyle w:val="null3"/>
            </w:pPr>
            <w:r>
              <w:rPr/>
              <w:t>5</w:t>
            </w:r>
          </w:p>
        </w:tc>
        <w:tc>
          <w:tcPr>
            <w:tcW w:type="dxa" w:w="5814"/>
          </w:tcPr>
          <w:p>
            <w:pPr>
              <w:pStyle w:val="null3"/>
            </w:pPr>
            <w:r>
              <w:rPr/>
              <w:t>5.供电方式：标配AA电池，4节，选配外置电源110–240 VAC，50/60 Hz</w:t>
            </w:r>
          </w:p>
        </w:tc>
      </w:tr>
      <w:tr>
        <w:tc>
          <w:tcPr>
            <w:tcW w:type="dxa" w:w="2076"/>
          </w:tcPr>
          <w:p/>
        </w:tc>
        <w:tc>
          <w:tcPr>
            <w:tcW w:type="dxa" w:w="415"/>
          </w:tcPr>
          <w:p>
            <w:pPr>
              <w:pStyle w:val="null3"/>
            </w:pPr>
            <w:r>
              <w:rPr/>
              <w:t>6</w:t>
            </w:r>
          </w:p>
        </w:tc>
        <w:tc>
          <w:tcPr>
            <w:tcW w:type="dxa" w:w="5814"/>
          </w:tcPr>
          <w:p>
            <w:pPr>
              <w:pStyle w:val="null3"/>
            </w:pPr>
            <w:r>
              <w:rPr/>
              <w:t>6.波长范围：340~800 nm</w:t>
            </w:r>
          </w:p>
        </w:tc>
      </w:tr>
      <w:tr>
        <w:tc>
          <w:tcPr>
            <w:tcW w:type="dxa" w:w="2076"/>
          </w:tcPr>
          <w:p/>
        </w:tc>
        <w:tc>
          <w:tcPr>
            <w:tcW w:type="dxa" w:w="415"/>
          </w:tcPr>
          <w:p>
            <w:pPr>
              <w:pStyle w:val="null3"/>
            </w:pPr>
            <w:r>
              <w:rPr/>
              <w:t>7</w:t>
            </w:r>
          </w:p>
        </w:tc>
        <w:tc>
          <w:tcPr>
            <w:tcW w:type="dxa" w:w="5814"/>
          </w:tcPr>
          <w:p>
            <w:pPr>
              <w:pStyle w:val="null3"/>
            </w:pPr>
            <w:r>
              <w:rPr/>
              <w:t>7.波长选择：自动；</w:t>
            </w:r>
          </w:p>
        </w:tc>
      </w:tr>
      <w:tr>
        <w:tc>
          <w:tcPr>
            <w:tcW w:type="dxa" w:w="2076"/>
          </w:tcPr>
          <w:p/>
        </w:tc>
        <w:tc>
          <w:tcPr>
            <w:tcW w:type="dxa" w:w="415"/>
          </w:tcPr>
          <w:p>
            <w:pPr>
              <w:pStyle w:val="null3"/>
            </w:pPr>
            <w:r>
              <w:rPr/>
              <w:t>8</w:t>
            </w:r>
          </w:p>
        </w:tc>
        <w:tc>
          <w:tcPr>
            <w:tcW w:type="dxa" w:w="5814"/>
          </w:tcPr>
          <w:p>
            <w:pPr>
              <w:pStyle w:val="null3"/>
            </w:pPr>
            <w:r>
              <w:rPr/>
              <w:t>8.波长准确性：±2nm；</w:t>
            </w:r>
          </w:p>
        </w:tc>
      </w:tr>
      <w:tr>
        <w:tc>
          <w:tcPr>
            <w:tcW w:type="dxa" w:w="2076"/>
          </w:tcPr>
          <w:p/>
        </w:tc>
        <w:tc>
          <w:tcPr>
            <w:tcW w:type="dxa" w:w="415"/>
          </w:tcPr>
          <w:p>
            <w:pPr>
              <w:pStyle w:val="null3"/>
            </w:pPr>
            <w:r>
              <w:rPr/>
              <w:t>9</w:t>
            </w:r>
          </w:p>
        </w:tc>
        <w:tc>
          <w:tcPr>
            <w:tcW w:type="dxa" w:w="5814"/>
          </w:tcPr>
          <w:p>
            <w:pPr>
              <w:pStyle w:val="null3"/>
            </w:pPr>
            <w:r>
              <w:rPr/>
              <w:t>9.波长重复性：±0.1nm；</w:t>
            </w:r>
          </w:p>
        </w:tc>
      </w:tr>
      <w:tr>
        <w:tc>
          <w:tcPr>
            <w:tcW w:type="dxa" w:w="2076"/>
          </w:tcPr>
          <w:p/>
        </w:tc>
        <w:tc>
          <w:tcPr>
            <w:tcW w:type="dxa" w:w="415"/>
          </w:tcPr>
          <w:p>
            <w:pPr>
              <w:pStyle w:val="null3"/>
            </w:pPr>
            <w:r>
              <w:rPr/>
              <w:t>10</w:t>
            </w:r>
          </w:p>
        </w:tc>
        <w:tc>
          <w:tcPr>
            <w:tcW w:type="dxa" w:w="5814"/>
          </w:tcPr>
          <w:p>
            <w:pPr>
              <w:pStyle w:val="null3"/>
            </w:pPr>
            <w:r>
              <w:rPr/>
              <w:t>10.光谱带宽：5nm；</w:t>
            </w:r>
          </w:p>
        </w:tc>
      </w:tr>
      <w:tr>
        <w:tc>
          <w:tcPr>
            <w:tcW w:type="dxa" w:w="2076"/>
          </w:tcPr>
          <w:p/>
        </w:tc>
        <w:tc>
          <w:tcPr>
            <w:tcW w:type="dxa" w:w="415"/>
          </w:tcPr>
          <w:p>
            <w:pPr>
              <w:pStyle w:val="null3"/>
            </w:pPr>
            <w:r>
              <w:rPr/>
              <w:t>11</w:t>
            </w:r>
          </w:p>
        </w:tc>
        <w:tc>
          <w:tcPr>
            <w:tcW w:type="dxa" w:w="5814"/>
          </w:tcPr>
          <w:p>
            <w:pPr>
              <w:pStyle w:val="null3"/>
            </w:pPr>
            <w:r>
              <w:rPr/>
              <w:t>11.光度计测量范围：±3.0 Abs</w:t>
            </w:r>
          </w:p>
        </w:tc>
      </w:tr>
      <w:tr>
        <w:tc>
          <w:tcPr>
            <w:tcW w:type="dxa" w:w="2076"/>
          </w:tcPr>
          <w:p/>
        </w:tc>
        <w:tc>
          <w:tcPr>
            <w:tcW w:type="dxa" w:w="415"/>
          </w:tcPr>
          <w:p>
            <w:pPr>
              <w:pStyle w:val="null3"/>
            </w:pPr>
            <w:r>
              <w:rPr/>
              <w:t>12</w:t>
            </w:r>
          </w:p>
        </w:tc>
        <w:tc>
          <w:tcPr>
            <w:tcW w:type="dxa" w:w="5814"/>
          </w:tcPr>
          <w:p>
            <w:pPr>
              <w:pStyle w:val="null3"/>
            </w:pPr>
            <w:r>
              <w:rPr/>
              <w:t>12.光度计准确度：±0.003Abs（0.0~0.5 Abs），1% （0.50~2.0 Abs）</w:t>
            </w:r>
          </w:p>
        </w:tc>
      </w:tr>
      <w:tr>
        <w:tc>
          <w:tcPr>
            <w:tcW w:type="dxa" w:w="2076"/>
          </w:tcPr>
          <w:p/>
        </w:tc>
        <w:tc>
          <w:tcPr>
            <w:tcW w:type="dxa" w:w="415"/>
          </w:tcPr>
          <w:p>
            <w:pPr>
              <w:pStyle w:val="null3"/>
            </w:pPr>
            <w:r>
              <w:rPr/>
              <w:t>13</w:t>
            </w:r>
          </w:p>
        </w:tc>
        <w:tc>
          <w:tcPr>
            <w:tcW w:type="dxa" w:w="5814"/>
          </w:tcPr>
          <w:p>
            <w:pPr>
              <w:pStyle w:val="null3"/>
            </w:pPr>
            <w:r>
              <w:rPr/>
              <w:t>13.光度计线性：&lt; 0.5%（0.5~2.0 Abs），≤ 1%（大于2.0 Abs时）</w:t>
            </w:r>
          </w:p>
        </w:tc>
      </w:tr>
      <w:tr>
        <w:tc>
          <w:tcPr>
            <w:tcW w:type="dxa" w:w="2076"/>
          </w:tcPr>
          <w:p/>
        </w:tc>
        <w:tc>
          <w:tcPr>
            <w:tcW w:type="dxa" w:w="415"/>
          </w:tcPr>
          <w:p>
            <w:pPr>
              <w:pStyle w:val="null3"/>
            </w:pPr>
            <w:r>
              <w:rPr/>
              <w:t>14</w:t>
            </w:r>
          </w:p>
        </w:tc>
        <w:tc>
          <w:tcPr>
            <w:tcW w:type="dxa" w:w="5814"/>
          </w:tcPr>
          <w:p>
            <w:pPr>
              <w:pStyle w:val="null3"/>
            </w:pPr>
            <w:r>
              <w:rPr/>
              <w:t>14.杂散光：&lt; 0.5% T（340nm，NaNO2）</w:t>
            </w:r>
          </w:p>
        </w:tc>
      </w:tr>
      <w:tr>
        <w:tc>
          <w:tcPr>
            <w:tcW w:type="dxa" w:w="2076"/>
          </w:tcPr>
          <w:p/>
        </w:tc>
        <w:tc>
          <w:tcPr>
            <w:tcW w:type="dxa" w:w="415"/>
          </w:tcPr>
          <w:p>
            <w:pPr>
              <w:pStyle w:val="null3"/>
            </w:pPr>
            <w:r>
              <w:rPr/>
              <w:t>15</w:t>
            </w:r>
          </w:p>
        </w:tc>
        <w:tc>
          <w:tcPr>
            <w:tcW w:type="dxa" w:w="5814"/>
          </w:tcPr>
          <w:p>
            <w:pPr>
              <w:pStyle w:val="null3"/>
            </w:pPr>
            <w:r>
              <w:rPr/>
              <w:t>15.数据储存量：500条，符合GLP；</w:t>
            </w:r>
          </w:p>
        </w:tc>
      </w:tr>
      <w:tr>
        <w:tc>
          <w:tcPr>
            <w:tcW w:type="dxa" w:w="2076"/>
          </w:tcPr>
          <w:p/>
        </w:tc>
        <w:tc>
          <w:tcPr>
            <w:tcW w:type="dxa" w:w="415"/>
          </w:tcPr>
          <w:p>
            <w:pPr>
              <w:pStyle w:val="null3"/>
            </w:pPr>
            <w:r>
              <w:rPr/>
              <w:t>16</w:t>
            </w:r>
          </w:p>
        </w:tc>
        <w:tc>
          <w:tcPr>
            <w:tcW w:type="dxa" w:w="5814"/>
          </w:tcPr>
          <w:p>
            <w:pPr>
              <w:pStyle w:val="null3"/>
            </w:pPr>
            <w:r>
              <w:rPr/>
              <w:t>16.显示：LCD，带背光；</w:t>
            </w:r>
          </w:p>
        </w:tc>
      </w:tr>
      <w:tr>
        <w:tc>
          <w:tcPr>
            <w:tcW w:type="dxa" w:w="2076"/>
          </w:tcPr>
          <w:p/>
        </w:tc>
        <w:tc>
          <w:tcPr>
            <w:tcW w:type="dxa" w:w="415"/>
          </w:tcPr>
          <w:p>
            <w:pPr>
              <w:pStyle w:val="null3"/>
            </w:pPr>
            <w:r>
              <w:rPr/>
              <w:t>17</w:t>
            </w:r>
          </w:p>
        </w:tc>
        <w:tc>
          <w:tcPr>
            <w:tcW w:type="dxa" w:w="5814"/>
          </w:tcPr>
          <w:p>
            <w:pPr>
              <w:pStyle w:val="null3"/>
            </w:pPr>
            <w:r>
              <w:rPr/>
              <w:t>17.操作语言：多国语言，含中文。</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1.采购代理机构：本项目是指广东有德招标采购有限公司，负责整个采购活动的组织，依法负责编制和发布招标文件，对招标文件拥有最终的解释权，不以任何身份出任评标委员会成员。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广州医科大学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招标代理服务费向中标人收取，按差额定率累进法计算，以预算金额作为计算基数。收费标准参照原国家发展计划委员会颁发的计价格[2002]1980号文《招标代理服务收费管理暂行办法》及国家发改委[2003]857号文及发改价格[2011]534号文规定的“货物类”计费标准下浮32%。</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招标代理服务费账号，收款人名称：广东有德招标采购有限公司；开户银行：中国光大银行广州分行；账号：38610188000123567</w:t>
            </w:r>
          </w:p>
          <w:p>
            <w:pPr>
              <w:pStyle w:val="null3"/>
              <w:ind w:firstLine="480"/>
              <w:jc w:val="left"/>
            </w:pPr>
            <w:r>
              <w:rPr/>
              <w:t>财务邮箱，504541967@qq.com</w:t>
            </w:r>
          </w:p>
          <w:p>
            <w:pPr>
              <w:pStyle w:val="null3"/>
              <w:ind w:firstLine="480"/>
              <w:jc w:val="left"/>
            </w:pPr>
            <w:r>
              <w:rPr/>
              <w:t>领取中标通知书联系方式，邓小姐，020-88260060</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采购包1：面向中小企业，以合同分包形式预留，预留比例：56.65%。</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广东有德招标采购有限公司网站（www.youde.net）</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广东有德招标采购有限公司网站（www.youde.net）</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冯小姐</w:t>
      </w:r>
    </w:p>
    <w:p>
      <w:pPr>
        <w:pStyle w:val="null3"/>
        <w:ind w:firstLine="480"/>
      </w:pPr>
      <w:r>
        <w:rPr/>
        <w:t>电话：</w:t>
      </w:r>
      <w:r>
        <w:rPr/>
        <w:t>020-83627862</w:t>
      </w:r>
    </w:p>
    <w:p>
      <w:pPr>
        <w:pStyle w:val="null3"/>
        <w:ind w:firstLine="480"/>
      </w:pPr>
      <w:r>
        <w:rPr/>
        <w:t>传真：</w:t>
      </w:r>
      <w:r>
        <w:rPr/>
        <w:t>/</w:t>
      </w:r>
    </w:p>
    <w:p>
      <w:pPr>
        <w:pStyle w:val="null3"/>
        <w:ind w:firstLine="480"/>
      </w:pPr>
      <w:r>
        <w:rPr/>
        <w:t>邮箱：</w:t>
      </w:r>
      <w:r>
        <w:rPr/>
        <w:t>youde_zb@163.com</w:t>
      </w:r>
    </w:p>
    <w:p>
      <w:pPr>
        <w:pStyle w:val="null3"/>
        <w:ind w:firstLine="480"/>
      </w:pPr>
      <w:r>
        <w:rPr/>
        <w:t>地址：</w:t>
      </w:r>
      <w:r>
        <w:rPr/>
        <w:t>广州市天河北路626号保利中宇广场A座25楼</w:t>
      </w:r>
    </w:p>
    <w:p>
      <w:pPr>
        <w:pStyle w:val="null3"/>
        <w:ind w:firstLine="480"/>
      </w:pPr>
      <w:r>
        <w:rPr/>
        <w:t>邮编：</w:t>
      </w:r>
      <w:r>
        <w:rPr/>
        <w:t>510635</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医2024年公共卫生学院教学仪器购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广东有德招标采购有限公司</w:t>
      </w:r>
      <w:r>
        <w:rPr/>
        <w:t>统一对外发布。</w:t>
      </w:r>
    </w:p>
    <w:p>
      <w:pPr>
        <w:pStyle w:val="null3"/>
        <w:ind w:firstLine="480"/>
      </w:pPr>
      <w:r>
        <w:rPr/>
        <w:t>（2）对</w:t>
      </w:r>
      <w:r>
        <w:rPr/>
        <w:t>广东有德招标采购有限公司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采购包1（广医2024年公共卫生学院教学仪器购置项目）：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采购包1（广医2024年公共卫生学院教学仪器购置项目）：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提供相应证明材料或书面声明。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提供2022年度财务状况报告或基本开户行出具的资信证明或书面声明。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提供相应证明材料或书面声明。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中国执行信息公开网”（zxgk.court.gov.cn）“记录失信被执行人”；“信用中国”网站(www.creditchina.gov.cn)“重大税收违法失信主体或政府采购严重违法失信行为”记录名单；不处于中国政府采购网(www.ccgp.gov.cn)“政府采购严重违法失信行为信息记录”中的禁止参加政府采购活动期间。（以资格审查人员于投标截止日当天在“中国执行信息公开网”（zxgk.court.gov.cn）、“信用中国”网站（www.creditchina.gov.cn）及中国政府采购网(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本项目不允许转包</w:t>
            </w:r>
          </w:p>
        </w:tc>
        <w:tc>
          <w:tcPr>
            <w:tcW w:type="dxa" w:w="4238"/>
          </w:tcPr>
          <w:p>
            <w:pPr>
              <w:pStyle w:val="null3"/>
            </w:pPr>
            <w:r>
              <w:rPr/>
              <w:t>本项目不允许转包（提供不转包的书面声明。）</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面向中小企业，以合同分包形式预留。1.要求获得采购合同大型企业的供应商将56.65%以上分包给一家或多家中小企业或参与的供应商提供的货物全部由符合政策要求的中小企业制造；需提供《中小企业声明函》且对应行业为“工业”，大型企业还需提供《分包承诺函》且明确分包中小企业名称及合同金额比例（格式自拟）； 2.（监狱企业、残疾人福利单位视同小型、微型企业，需提供：《残疾人福利性单位声明函》或由监狱管理局、戒毒管理局（含新疆生产建设兵团）出具的属于监狱企业的证明文件，为判定标准，否则不予认定）。 接受分包合同的大型企业和分包企业之间不得存在直接控股、管理关系。提供明确以上事项的《分包意向协议》（即分包意向协议应明确中小微企业占比份额）和《中小企业声明函》。（注：分包意向协议应明确中小微企业占比份额；分包单位不得再将其承包的项目分包出去。） 如果供应商本身提供所有的标的均由中小微企业制造，视同符合本条资格条件，不得再进行分包。供应商应提供明确以上事项的《中小企业声明函》。</w:t>
            </w:r>
          </w:p>
        </w:tc>
      </w:tr>
    </w:tbl>
    <w:p>
      <w:pPr>
        <w:pStyle w:val="null3"/>
        <w:ind w:firstLine="480"/>
      </w:pPr>
      <w:r>
        <w:rPr/>
        <w:t>表二符合性审查表：</w:t>
      </w:r>
    </w:p>
    <w:p>
      <w:pPr>
        <w:pStyle w:val="null3"/>
      </w:pPr>
    </w:p>
    <w:p>
      <w:pPr>
        <w:pStyle w:val="null3"/>
      </w:pPr>
      <w:r>
        <w:rPr/>
        <w:t>采购包1（广医2024年公共卫生学院教学仪器购置项目）：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法定代表人证明书及授权委托书 （注 ：法定代表人 投标的，仅须提供法定代表人证明书）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投标报价是固定价且是唯一的，投标报价未超出最高限价或采购预算</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若评标委员会认为投标人的报价明显低于其他通过符合性审查投标人的报价，评标委员会应当要求该投标人在要求的时间内做出书面说明并提供相关证明材料。投标人能在评标委员会要求的时间内合理说明理由或者能提供相关证明材料的，评标委员会认定该投标人非恶意以低于成本报价竞标的</w:t>
            </w:r>
          </w:p>
        </w:tc>
      </w:tr>
      <w:tr>
        <w:tc>
          <w:tcPr>
            <w:tcW w:type="dxa" w:w="890"/>
          </w:tcPr>
          <w:p>
            <w:pPr>
              <w:pStyle w:val="null3"/>
            </w:pPr>
            <w:r>
              <w:rPr/>
              <w:t>5</w:t>
            </w:r>
          </w:p>
        </w:tc>
        <w:tc>
          <w:tcPr>
            <w:tcW w:type="dxa" w:w="3178"/>
          </w:tcPr>
          <w:p>
            <w:pPr>
              <w:pStyle w:val="null3"/>
            </w:pPr>
            <w:r>
              <w:rPr/>
              <w:t>投标文件的完整性</w:t>
            </w:r>
          </w:p>
        </w:tc>
        <w:tc>
          <w:tcPr>
            <w:tcW w:type="dxa" w:w="4238"/>
          </w:tcPr>
          <w:p>
            <w:pPr>
              <w:pStyle w:val="null3"/>
            </w:pPr>
            <w:r>
              <w:rPr/>
              <w:t>投标文件内容基本完整，无重大错漏，并按要求签署、盖章</w:t>
            </w:r>
          </w:p>
        </w:tc>
      </w:tr>
      <w:tr>
        <w:tc>
          <w:tcPr>
            <w:tcW w:type="dxa" w:w="890"/>
          </w:tcPr>
          <w:p>
            <w:pPr>
              <w:pStyle w:val="null3"/>
            </w:pPr>
            <w:r>
              <w:rPr/>
              <w:t>6</w:t>
            </w:r>
          </w:p>
        </w:tc>
        <w:tc>
          <w:tcPr>
            <w:tcW w:type="dxa" w:w="3178"/>
          </w:tcPr>
          <w:p>
            <w:pPr>
              <w:pStyle w:val="null3"/>
            </w:pPr>
            <w:r>
              <w:rPr/>
              <w:t>招标代理服务费支付承诺书</w:t>
            </w:r>
          </w:p>
        </w:tc>
        <w:tc>
          <w:tcPr>
            <w:tcW w:type="dxa" w:w="4238"/>
          </w:tcPr>
          <w:p>
            <w:pPr>
              <w:pStyle w:val="null3"/>
            </w:pPr>
            <w:r>
              <w:rPr/>
              <w:t>已按招标文件要求提交招标代理服务费支付承诺书</w:t>
            </w:r>
          </w:p>
        </w:tc>
      </w:tr>
      <w:tr>
        <w:tc>
          <w:tcPr>
            <w:tcW w:type="dxa" w:w="890"/>
          </w:tcPr>
          <w:p>
            <w:pPr>
              <w:pStyle w:val="null3"/>
            </w:pPr>
            <w:r>
              <w:rPr/>
              <w:t>7</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8</w:t>
            </w:r>
          </w:p>
        </w:tc>
        <w:tc>
          <w:tcPr>
            <w:tcW w:type="dxa" w:w="3178"/>
          </w:tcPr>
          <w:p>
            <w:pPr>
              <w:pStyle w:val="null3"/>
            </w:pPr>
            <w:r>
              <w:rPr/>
              <w:t>实质性条款响应</w:t>
            </w:r>
          </w:p>
        </w:tc>
        <w:tc>
          <w:tcPr>
            <w:tcW w:type="dxa" w:w="4238"/>
          </w:tcPr>
          <w:p>
            <w:pPr>
              <w:pStyle w:val="null3"/>
            </w:pPr>
            <w:r>
              <w:rPr/>
              <w:t>未出现其它实质性条款响应负偏离的情况</w:t>
            </w:r>
          </w:p>
        </w:tc>
      </w:tr>
      <w:tr>
        <w:tc>
          <w:tcPr>
            <w:tcW w:type="dxa" w:w="890"/>
          </w:tcPr>
          <w:p>
            <w:pPr>
              <w:pStyle w:val="null3"/>
            </w:pPr>
            <w:r>
              <w:rPr/>
              <w:t>9</w:t>
            </w:r>
          </w:p>
        </w:tc>
        <w:tc>
          <w:tcPr>
            <w:tcW w:type="dxa" w:w="3178"/>
          </w:tcPr>
          <w:p>
            <w:pPr>
              <w:pStyle w:val="null3"/>
            </w:pPr>
            <w:r>
              <w:rPr/>
              <w:t>其它情形</w:t>
            </w:r>
          </w:p>
        </w:tc>
        <w:tc>
          <w:tcPr>
            <w:tcW w:type="dxa" w:w="4238"/>
          </w:tcPr>
          <w:p>
            <w:pPr>
              <w:pStyle w:val="null3"/>
            </w:pPr>
            <w:r>
              <w:rPr/>
              <w:t>未出现招标文件规定的其它无效情形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采购包1(广医2024年公共卫生学院教学仪器购置项目):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所投产品技术参数、性能及配置与采购需求书中的技术参数要求、符合性 (39.0分)</w:t>
            </w:r>
          </w:p>
        </w:tc>
        <w:tc>
          <w:tcPr>
            <w:tcW w:type="dxa" w:w="5076"/>
          </w:tcPr>
          <w:p>
            <w:pPr>
              <w:pStyle w:val="null3"/>
              <w:jc w:val="left"/>
            </w:pPr>
            <w:r>
              <w:rPr/>
              <w:t>1.根据投标人对招标文件采购需求“2.技术标准与要求”的“技术要求（见附表）”中带▲号（共38条）参数的响应情况进行评审：每满足一个▲号，得0.5分，完全满足得19分。 2.根据投标人对招标文件采购需求“2.技术标准与要求”的“技术要求（见附表）”中210条不带▲号及★号参数的响应情况进行评审：完全满足得20分，每负偏离1条扣0.1分，此小项满分20分，最多扣至0分。 【注：1.须按用户需求书要求提供相关的佐证材料证明所投产品满足招标文件参数要求，例如投标产品彩页或检验报告等复印件作为技术证明文件，否则视相应技术参数响应不符合招标要求。2.如厂家的产品使用说明书为英文版，请同时提供中文版。】</w:t>
            </w:r>
          </w:p>
        </w:tc>
      </w:tr>
      <w:tr>
        <w:tc>
          <w:tcPr>
            <w:tcW w:type="dxa" w:w="922"/>
            <w:gridSpan w:val="2"/>
            <w:vMerge/>
          </w:tcPr>
          <w:p/>
        </w:tc>
        <w:tc>
          <w:tcPr>
            <w:tcW w:type="dxa" w:w="2307"/>
          </w:tcPr>
          <w:p>
            <w:pPr>
              <w:pStyle w:val="null3"/>
              <w:jc w:val="left"/>
            </w:pPr>
            <w:r>
              <w:rPr/>
              <w:t>项目实施方案 (5.0分)</w:t>
            </w:r>
            <w:r>
              <w:rPr/>
              <w:t>，（等次分值选择：</w:t>
            </w:r>
            <w:r>
              <w:rPr/>
              <w:t>0.0;</w:t>
            </w:r>
            <w:r>
              <w:rPr/>
              <w:t>1.0;</w:t>
            </w:r>
            <w:r>
              <w:rPr/>
              <w:t>3.0;</w:t>
            </w:r>
            <w:r>
              <w:rPr/>
              <w:t>5.0;</w:t>
            </w:r>
            <w:r>
              <w:rPr/>
              <w:t>）</w:t>
            </w:r>
          </w:p>
        </w:tc>
        <w:tc>
          <w:tcPr>
            <w:tcW w:type="dxa" w:w="5076"/>
          </w:tcPr>
          <w:p>
            <w:pPr>
              <w:pStyle w:val="null3"/>
              <w:jc w:val="left"/>
            </w:pPr>
            <w:r>
              <w:rPr/>
              <w:t>根据投标人针对本项目制定的项目整体实施方案（包括但不限于货物运输、安装调试等进度计划、安装人员安排等内容）进行综合评审：1.货物运输、安装调试方案完整详细，提供各项货物的详细安装计划安排和人员分工表，明确各项工作的详细要求及具体措施，完全满足或优于采购需求的，得5分；2.货物运输、安装调试方案内容完整，有明确的计划和步骤，有根据采购需求编制合理可行的进度计划安排，明确各项工作的要求，但内容不够详细具体的，得3分；3.货物运输、安装、调试方案不具体、不合理，或进度计划安排不合理，或项目整体实施方案部分内容有缺漏，部分满足采购需求的，得1分；4.其他或无响应，得0分。</w:t>
            </w:r>
          </w:p>
        </w:tc>
      </w:tr>
      <w:tr>
        <w:tc>
          <w:tcPr>
            <w:tcW w:type="dxa" w:w="922"/>
            <w:gridSpan w:val="2"/>
            <w:vMerge/>
          </w:tcPr>
          <w:p/>
        </w:tc>
        <w:tc>
          <w:tcPr>
            <w:tcW w:type="dxa" w:w="2307"/>
          </w:tcPr>
          <w:p>
            <w:pPr>
              <w:pStyle w:val="null3"/>
              <w:jc w:val="left"/>
            </w:pPr>
            <w:r>
              <w:rPr/>
              <w:t>质量保证方案 (6.0分)</w:t>
            </w:r>
            <w:r>
              <w:rPr/>
              <w:t>，（等次分值选择：</w:t>
            </w:r>
            <w:r>
              <w:rPr/>
              <w:t>0.0;</w:t>
            </w:r>
            <w:r>
              <w:rPr/>
              <w:t>1.0;</w:t>
            </w:r>
            <w:r>
              <w:rPr/>
              <w:t>3.0;</w:t>
            </w:r>
            <w:r>
              <w:rPr/>
              <w:t>6.0;</w:t>
            </w:r>
            <w:r>
              <w:rPr/>
              <w:t>）</w:t>
            </w:r>
          </w:p>
        </w:tc>
        <w:tc>
          <w:tcPr>
            <w:tcW w:type="dxa" w:w="5076"/>
          </w:tcPr>
          <w:p>
            <w:pPr>
              <w:pStyle w:val="null3"/>
              <w:jc w:val="left"/>
            </w:pPr>
            <w:r>
              <w:rPr/>
              <w:t>根据投标人针对本项目制定的质量保证方案（包括但不仅限于质量控制措施、质量保证体系、质量保障制度等内容）进行综合评分：1.质量控制措施合理可行，质量保证体系系统科学、保证措施严谨规范，质量保障管理及制度权责分明、体系完整，质量保证方案各项内容均具备，并能根据项目性质或采购需求提出合理可行的建议，完全满足或优于采购需求，得6分；2.质量控制措施合理可行，质量保证体系及保证措施规范，质量保障管理及制度权责分明，质量保证方案各项内容均具备，满足采购需求，但未能根据项目性质或采购需求提出合理可行的建议或者建议不完善，得3分；3.质量目标不明确，或质量控制措施、质量保证体系及保证措施和质量保障管理及制度方案不合理不可行，或质量保证方案部分内容有缺漏，或未能根据项目性质或采购需求提出合理可行的建议，部分满足采购需求，得1分；4.其他或无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(5.0分)</w:t>
            </w:r>
          </w:p>
        </w:tc>
        <w:tc>
          <w:tcPr>
            <w:tcW w:type="dxa" w:w="5076"/>
          </w:tcPr>
          <w:p>
            <w:pPr>
              <w:pStyle w:val="null3"/>
              <w:jc w:val="left"/>
            </w:pPr>
            <w:r>
              <w:rPr/>
              <w:t>根据投标人在2021年1月1日起（以合同签订时间为准）至今完成的同类项目业绩进行评审：每提供一项业绩证明文件得1分，满分为5分。【注：须提供合同复印件加盖公章，不提供不得分】</w:t>
            </w:r>
          </w:p>
        </w:tc>
      </w:tr>
      <w:tr>
        <w:tc>
          <w:tcPr>
            <w:tcW w:type="dxa" w:w="922"/>
            <w:gridSpan w:val="2"/>
            <w:vMerge/>
          </w:tcPr>
          <w:p/>
        </w:tc>
        <w:tc>
          <w:tcPr>
            <w:tcW w:type="dxa" w:w="2307"/>
          </w:tcPr>
          <w:p>
            <w:pPr>
              <w:pStyle w:val="null3"/>
              <w:jc w:val="left"/>
            </w:pPr>
            <w:r>
              <w:rPr/>
              <w:t>客户满意评价 (2.0分)</w:t>
            </w:r>
          </w:p>
        </w:tc>
        <w:tc>
          <w:tcPr>
            <w:tcW w:type="dxa" w:w="5076"/>
          </w:tcPr>
          <w:p>
            <w:pPr>
              <w:pStyle w:val="null3"/>
              <w:jc w:val="left"/>
            </w:pPr>
            <w:r>
              <w:rPr/>
              <w:t>投标人需提供2021年1月1日起至今承担过同类项目业绩评价意见为“优秀或满意或类似好评”等级的，每个项目得0.5分，累计最高得2分。【注：须提供服务客户加盖公章的评价证明文件，不提供不得分。同一个服务客户的，按一份计算。】</w:t>
            </w:r>
          </w:p>
        </w:tc>
      </w:tr>
      <w:tr>
        <w:tc>
          <w:tcPr>
            <w:tcW w:type="dxa" w:w="922"/>
            <w:gridSpan w:val="2"/>
            <w:vMerge/>
          </w:tcPr>
          <w:p/>
        </w:tc>
        <w:tc>
          <w:tcPr>
            <w:tcW w:type="dxa" w:w="2307"/>
          </w:tcPr>
          <w:p>
            <w:pPr>
              <w:pStyle w:val="null3"/>
              <w:jc w:val="left"/>
            </w:pPr>
            <w:r>
              <w:rPr/>
              <w:t>企业管理体系 (3.0分)</w:t>
            </w:r>
          </w:p>
        </w:tc>
        <w:tc>
          <w:tcPr>
            <w:tcW w:type="dxa" w:w="5076"/>
          </w:tcPr>
          <w:p>
            <w:pPr>
              <w:pStyle w:val="null3"/>
              <w:jc w:val="left"/>
            </w:pPr>
            <w:r>
              <w:rPr/>
              <w:t>投标人获得质量管理体系认证、环境管理体系认证、职业健康安全管理体系认证的，每提供一项得1分。最高3分。【注：需提供有效期内的证书复印件，并须同时提供在全国认证认可信息公共服务平台（http://cx.cnca.cn/）对体系认证证书的信息查询截图作为评审依据，已失效或撤销或暂停的不得分。】</w:t>
            </w:r>
          </w:p>
        </w:tc>
      </w:tr>
      <w:tr>
        <w:tc>
          <w:tcPr>
            <w:tcW w:type="dxa" w:w="922"/>
            <w:gridSpan w:val="2"/>
            <w:vMerge/>
          </w:tcPr>
          <w:p/>
        </w:tc>
        <w:tc>
          <w:tcPr>
            <w:tcW w:type="dxa" w:w="2307"/>
          </w:tcPr>
          <w:p>
            <w:pPr>
              <w:pStyle w:val="null3"/>
              <w:jc w:val="left"/>
            </w:pPr>
            <w:r>
              <w:rPr/>
              <w:t>一般商务要求响应程度 (5.0分)</w:t>
            </w:r>
          </w:p>
        </w:tc>
        <w:tc>
          <w:tcPr>
            <w:tcW w:type="dxa" w:w="5076"/>
          </w:tcPr>
          <w:p>
            <w:pPr>
              <w:pStyle w:val="null3"/>
              <w:jc w:val="left"/>
            </w:pPr>
            <w:r>
              <w:rPr/>
              <w:t>投标人对主要商务要求表的一般商务条款(不包含带“★”的商务要求)进行逐一响应，本小项共5 分:1.全部满足或优于，得5分;2.负偏离总数≥1 项的,得0分。【注：凡是标有序号的条款均以一项单独的条款计算，无论是否隶属于上一级编号。】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 xml:space="preserve"> </w:t>
      </w:r>
    </w:p>
    <w:p>
      <w:pPr>
        <w:pStyle w:val="null3"/>
        <w:spacing w:before="0" w:after="0" w:lineRule="auto" w:line="360"/>
        <w:ind w:left="0" w:right="0" w:firstLine="960"/>
        <w:jc w:val="center"/>
      </w:pPr>
      <w:r>
        <w:rPr>
          <w:b/>
          <w:sz w:val="48"/>
        </w:rPr>
        <w:t>广东省政府采购</w:t>
      </w:r>
    </w:p>
    <w:p>
      <w:pPr>
        <w:pStyle w:val="null3"/>
        <w:spacing w:before="0" w:after="0" w:lineRule="auto" w:line="360"/>
        <w:ind w:left="0" w:right="0" w:firstLine="960"/>
        <w:jc w:val="both"/>
      </w:pPr>
      <w:r>
        <w:rPr>
          <w:b/>
          <w:sz w:val="48"/>
        </w:rPr>
        <w:t xml:space="preserve"> </w:t>
      </w:r>
    </w:p>
    <w:p>
      <w:pPr>
        <w:pStyle w:val="null3"/>
        <w:spacing w:before="0" w:after="0" w:lineRule="auto" w:line="360"/>
        <w:ind w:left="0" w:right="0" w:firstLine="960"/>
        <w:jc w:val="center"/>
      </w:pPr>
      <w:r>
        <w:rPr>
          <w:b/>
          <w:sz w:val="48"/>
        </w:rPr>
        <w:t>合　同　书</w:t>
      </w:r>
    </w:p>
    <w:p>
      <w:pPr>
        <w:pStyle w:val="null3"/>
        <w:spacing w:before="0" w:after="0"/>
        <w:ind w:left="0" w:right="0" w:firstLine="480"/>
        <w:jc w:val="center"/>
      </w:pP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spacing w:before="0" w:after="0" w:lineRule="auto" w:line="360"/>
        <w:ind w:left="0" w:right="0" w:firstLine="720"/>
        <w:jc w:val="center"/>
      </w:pPr>
      <w:r>
        <w:rPr>
          <w:sz w:val="36"/>
        </w:rPr>
        <w:t xml:space="preserve"> </w:t>
      </w:r>
    </w:p>
    <w:p>
      <w:pPr>
        <w:pStyle w:val="null3"/>
        <w:ind w:firstLine="480"/>
        <w:jc w:val="center"/>
      </w:pPr>
      <w:r>
        <w:rPr>
          <w:b/>
          <w:sz w:val="21"/>
        </w:rPr>
        <w:t>设备采购合同</w:t>
      </w:r>
    </w:p>
    <w:p>
      <w:pPr>
        <w:pStyle w:val="null3"/>
        <w:ind w:firstLine="480"/>
        <w:jc w:val="both"/>
      </w:pPr>
      <w:r>
        <w:rPr>
          <w:sz w:val="21"/>
        </w:rPr>
        <w:t>项目名称</w:t>
      </w:r>
      <w:r>
        <w:rPr>
          <w:sz w:val="21"/>
        </w:rPr>
        <w:t xml:space="preserve">                            </w:t>
      </w:r>
    </w:p>
    <w:p>
      <w:pPr>
        <w:pStyle w:val="null3"/>
        <w:ind w:firstLine="480"/>
        <w:jc w:val="both"/>
      </w:pPr>
      <w:r>
        <w:rPr>
          <w:sz w:val="21"/>
        </w:rPr>
        <w:t>甲</w:t>
      </w:r>
      <w:r>
        <w:rPr>
          <w:sz w:val="21"/>
        </w:rPr>
        <w:t>方：广州医科大学</w:t>
      </w:r>
    </w:p>
    <w:p>
      <w:pPr>
        <w:pStyle w:val="null3"/>
        <w:ind w:firstLine="480"/>
        <w:jc w:val="both"/>
      </w:pPr>
      <w:r>
        <w:rPr>
          <w:sz w:val="21"/>
        </w:rPr>
        <w:t>乙</w:t>
      </w:r>
      <w:r>
        <w:rPr>
          <w:sz w:val="21"/>
        </w:rPr>
        <w:t>方：</w:t>
      </w:r>
    </w:p>
    <w:p>
      <w:pPr>
        <w:pStyle w:val="null3"/>
        <w:ind w:firstLine="480"/>
        <w:jc w:val="both"/>
      </w:pPr>
      <w:r>
        <w:rPr>
          <w:sz w:val="21"/>
        </w:rPr>
        <w:t>根据《中华人民共和国民法典》及</w:t>
      </w:r>
      <w:r>
        <w:rPr>
          <w:sz w:val="21"/>
        </w:rPr>
        <w:t xml:space="preserve">   </w:t>
      </w:r>
      <w:r>
        <w:rPr>
          <w:sz w:val="21"/>
        </w:rPr>
        <w:t>招标公司的中标结果和招标文件的要求，甲、乙双方经协商确定，甲方向乙方订购</w:t>
      </w:r>
      <w:r>
        <w:rPr>
          <w:sz w:val="21"/>
        </w:rPr>
        <w:t xml:space="preserve">        </w:t>
      </w:r>
      <w:r>
        <w:rPr>
          <w:sz w:val="21"/>
        </w:rPr>
        <w:t>，为明确双方责任和权利，特签订本合同，共同遵守。具体条款如下：</w:t>
      </w:r>
    </w:p>
    <w:p>
      <w:pPr>
        <w:pStyle w:val="null3"/>
        <w:ind w:firstLine="480"/>
        <w:jc w:val="both"/>
      </w:pPr>
      <w:r>
        <w:rPr>
          <w:sz w:val="21"/>
        </w:rPr>
        <w:t>1.</w:t>
      </w:r>
      <w:r>
        <w:rPr>
          <w:sz w:val="21"/>
        </w:rPr>
        <w:t>合同设备</w:t>
      </w:r>
    </w:p>
    <w:p>
      <w:pPr>
        <w:pStyle w:val="null3"/>
        <w:ind w:firstLine="480"/>
        <w:jc w:val="both"/>
      </w:pPr>
      <w:r>
        <w:rPr>
          <w:sz w:val="21"/>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730"/>
        <w:gridCol w:w="1024"/>
        <w:gridCol w:w="673"/>
        <w:gridCol w:w="702"/>
        <w:gridCol w:w="702"/>
        <w:gridCol w:w="657"/>
        <w:gridCol w:w="833"/>
        <w:gridCol w:w="833"/>
        <w:gridCol w:w="613"/>
        <w:gridCol w:w="876"/>
        <w:gridCol w:w="657"/>
      </w:tblGrid>
      <w:tr>
        <w:tc>
          <w:tcPr>
            <w:tcW w:type="dxa" w:w="7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品名</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规格型号</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品牌</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产地</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单位</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数量</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总价（元）</w:t>
            </w:r>
          </w:p>
        </w:tc>
        <w:tc>
          <w:tcPr>
            <w:tcW w:type="dxa" w:w="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随机配件</w:t>
            </w:r>
          </w:p>
        </w:tc>
        <w:tc>
          <w:tcPr>
            <w:tcW w:type="dxa" w:w="8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交货地点</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1"/>
              </w:rPr>
              <w:t>交货时间</w:t>
            </w: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7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pPr>
        <w:pStyle w:val="null3"/>
      </w:pPr>
      <w:r>
        <w:rPr>
          <w:sz w:val="21"/>
        </w:rPr>
        <w:t>2.</w:t>
      </w:r>
      <w:r>
        <w:rPr>
          <w:sz w:val="21"/>
        </w:rPr>
        <w:t>合同总价</w:t>
      </w:r>
    </w:p>
    <w:p>
      <w:pPr>
        <w:pStyle w:val="null3"/>
        <w:ind w:firstLine="480"/>
        <w:jc w:val="both"/>
      </w:pPr>
      <w:r>
        <w:rPr>
          <w:sz w:val="21"/>
        </w:rPr>
        <w:t>总价为：</w:t>
      </w:r>
      <w:r>
        <w:rPr>
          <w:sz w:val="21"/>
        </w:rPr>
        <w:t xml:space="preserve">         </w:t>
      </w:r>
      <w:r>
        <w:rPr>
          <w:sz w:val="21"/>
        </w:rPr>
        <w:t>（大写：人民币</w:t>
      </w:r>
      <w:r>
        <w:rPr>
          <w:sz w:val="21"/>
        </w:rPr>
        <w:t xml:space="preserve">  </w:t>
      </w:r>
      <w:r>
        <w:rPr>
          <w:sz w:val="21"/>
        </w:rPr>
        <w:t>元整），即</w:t>
      </w:r>
      <w:r>
        <w:rPr>
          <w:sz w:val="21"/>
        </w:rPr>
        <w:t xml:space="preserve">¥     </w:t>
      </w:r>
      <w:r>
        <w:rPr>
          <w:sz w:val="21"/>
        </w:rPr>
        <w:t>元，该合同总金额是设计、设备制造、包装、仓储、运输、装卸费、货物进口所需办理海关手续的费用、保险费、安装及验收合格之前及保修期间包括备品备件发生的所有含税费用（进口产品可享受国家免税优惠政策的是免税价）。本合同执行期间合同总金额不变。</w:t>
      </w:r>
    </w:p>
    <w:p>
      <w:pPr>
        <w:pStyle w:val="null3"/>
        <w:ind w:firstLine="480"/>
        <w:jc w:val="both"/>
      </w:pPr>
      <w:r>
        <w:rPr>
          <w:sz w:val="21"/>
        </w:rPr>
        <w:t>3.</w:t>
      </w:r>
      <w:r>
        <w:rPr>
          <w:sz w:val="21"/>
        </w:rPr>
        <w:t>合同组成</w:t>
      </w:r>
    </w:p>
    <w:p>
      <w:pPr>
        <w:pStyle w:val="null3"/>
        <w:ind w:firstLine="480"/>
        <w:jc w:val="both"/>
      </w:pPr>
      <w:r>
        <w:rPr>
          <w:sz w:val="21"/>
        </w:rPr>
        <w:t>详细价格、技术说明及其它有关合同设备的特定信息由合同附件说明。所有附件及本项目的招投标文件、会议纪要、协议、澄清等均为本合同不可分割之一部分。</w:t>
      </w:r>
    </w:p>
    <w:p>
      <w:pPr>
        <w:pStyle w:val="null3"/>
        <w:ind w:firstLine="480"/>
        <w:jc w:val="both"/>
      </w:pPr>
      <w:r>
        <w:rPr>
          <w:sz w:val="21"/>
        </w:rPr>
        <w:t>4.</w:t>
      </w:r>
      <w:r>
        <w:rPr>
          <w:sz w:val="21"/>
        </w:rPr>
        <w:t>技术要求</w:t>
      </w:r>
    </w:p>
    <w:p>
      <w:pPr>
        <w:pStyle w:val="null3"/>
        <w:ind w:firstLine="480"/>
        <w:jc w:val="both"/>
      </w:pPr>
      <w:r>
        <w:rPr>
          <w:sz w:val="21"/>
        </w:rPr>
        <w:t>乙方所提供设备，必须符合国家有关规范、行业规范、样品标准和环保要求及甲方的技术要求，并提供设备的检测报告。</w:t>
      </w:r>
    </w:p>
    <w:p>
      <w:pPr>
        <w:pStyle w:val="null3"/>
        <w:ind w:firstLine="480"/>
        <w:jc w:val="both"/>
      </w:pPr>
      <w:r>
        <w:rPr>
          <w:sz w:val="21"/>
        </w:rPr>
        <w:t>5.</w:t>
      </w:r>
      <w:r>
        <w:rPr>
          <w:sz w:val="21"/>
        </w:rPr>
        <w:t>合同设备包装、交货、安装及验收</w:t>
      </w:r>
    </w:p>
    <w:p>
      <w:pPr>
        <w:pStyle w:val="null3"/>
        <w:ind w:firstLine="480"/>
        <w:jc w:val="both"/>
      </w:pPr>
      <w:r>
        <w:rPr>
          <w:sz w:val="21"/>
        </w:rPr>
        <w:t>5.1</w:t>
      </w:r>
      <w:r>
        <w:rPr>
          <w:sz w:val="21"/>
        </w:rPr>
        <w:t>合同设备的包装</w:t>
      </w:r>
    </w:p>
    <w:p>
      <w:pPr>
        <w:pStyle w:val="null3"/>
        <w:ind w:firstLine="480"/>
        <w:jc w:val="both"/>
      </w:pPr>
      <w:r>
        <w:rPr>
          <w:sz w:val="21"/>
        </w:rPr>
        <w:t>设备的包装均应有良好的防湿、防锈、防潮、防雨、防腐及防碰撞的措施。凡由于包装不良造成的损失和由此产生的费用均由乙方承担。</w:t>
      </w:r>
      <w:r>
        <w:rPr>
          <w:sz w:val="21"/>
        </w:rPr>
        <w:t xml:space="preserve"> </w:t>
      </w:r>
    </w:p>
    <w:p>
      <w:pPr>
        <w:pStyle w:val="null3"/>
        <w:ind w:firstLine="480"/>
        <w:jc w:val="both"/>
      </w:pPr>
      <w:r>
        <w:rPr>
          <w:sz w:val="21"/>
        </w:rPr>
        <w:t>5.2</w:t>
      </w:r>
      <w:r>
        <w:rPr>
          <w:sz w:val="21"/>
        </w:rPr>
        <w:t>合同设备的交货</w:t>
      </w:r>
    </w:p>
    <w:p>
      <w:pPr>
        <w:pStyle w:val="null3"/>
        <w:ind w:firstLine="480"/>
        <w:jc w:val="both"/>
      </w:pPr>
      <w:r>
        <w:rPr>
          <w:sz w:val="21"/>
        </w:rPr>
        <w:t>5.2.1</w:t>
      </w:r>
      <w:r>
        <w:rPr>
          <w:sz w:val="21"/>
        </w:rPr>
        <w:t>乙方交货时间：合同签订后  日内完成设备的供货、安装、调试，并交付给采购人正常使用。</w:t>
      </w:r>
    </w:p>
    <w:p>
      <w:pPr>
        <w:pStyle w:val="null3"/>
        <w:ind w:firstLine="480"/>
        <w:jc w:val="both"/>
      </w:pPr>
      <w:r>
        <w:rPr>
          <w:sz w:val="21"/>
        </w:rPr>
        <w:t>5.2.2</w:t>
      </w:r>
      <w:r>
        <w:rPr>
          <w:sz w:val="21"/>
        </w:rPr>
        <w:t>乙方交货地点：运输及卸车至甲方指定地点。</w:t>
      </w:r>
    </w:p>
    <w:p>
      <w:pPr>
        <w:pStyle w:val="null3"/>
        <w:ind w:firstLine="480"/>
        <w:jc w:val="both"/>
      </w:pPr>
      <w:r>
        <w:rPr>
          <w:sz w:val="21"/>
        </w:rPr>
        <w:t>运输过程中因故发生的货物数量、质量问题及损失所产生费用由乙方负责。</w:t>
      </w:r>
    </w:p>
    <w:p>
      <w:pPr>
        <w:pStyle w:val="null3"/>
        <w:ind w:firstLine="480"/>
        <w:jc w:val="both"/>
      </w:pPr>
      <w:r>
        <w:rPr>
          <w:sz w:val="21"/>
        </w:rPr>
        <w:t>5.3</w:t>
      </w:r>
      <w:r>
        <w:rPr>
          <w:sz w:val="21"/>
        </w:rPr>
        <w:t>合同设备的安装</w:t>
      </w:r>
    </w:p>
    <w:p>
      <w:pPr>
        <w:pStyle w:val="null3"/>
        <w:ind w:firstLine="480"/>
        <w:jc w:val="both"/>
      </w:pPr>
      <w:r>
        <w:rPr>
          <w:sz w:val="21"/>
        </w:rPr>
        <w:t>5.3.1</w:t>
      </w:r>
      <w:r>
        <w:rPr>
          <w:sz w:val="21"/>
        </w:rPr>
        <w:t>乙方负责合同项下的设备安装调试至正常运作并通过验收及格，安装调试所需一切费用由乙方负责。</w:t>
      </w:r>
    </w:p>
    <w:p>
      <w:pPr>
        <w:pStyle w:val="null3"/>
        <w:ind w:firstLine="480"/>
        <w:jc w:val="both"/>
      </w:pPr>
      <w:r>
        <w:rPr>
          <w:sz w:val="21"/>
        </w:rPr>
        <w:t>5.3.2</w:t>
      </w:r>
      <w:r>
        <w:rPr>
          <w:sz w:val="21"/>
        </w:rPr>
        <w:t>若因安装调试导致设备性能问题，致使甲方产品出现任何质量、工艺问题，该后果由乙方承担。</w:t>
      </w:r>
    </w:p>
    <w:p>
      <w:pPr>
        <w:pStyle w:val="null3"/>
        <w:ind w:firstLine="480"/>
        <w:jc w:val="both"/>
      </w:pPr>
      <w:r>
        <w:rPr>
          <w:sz w:val="21"/>
        </w:rPr>
        <w:t>5.3.3</w:t>
      </w:r>
      <w:r>
        <w:rPr>
          <w:sz w:val="21"/>
        </w:rPr>
        <w:t>货物到达甲方指定地点后次日起视同为通知安装之日，乙方应在甲方通知安装之日起</w:t>
      </w:r>
      <w:r>
        <w:rPr>
          <w:sz w:val="21"/>
        </w:rPr>
        <w:t>7</w:t>
      </w:r>
      <w:r>
        <w:rPr>
          <w:sz w:val="21"/>
        </w:rPr>
        <w:t>天内完成安装调试。</w:t>
      </w:r>
    </w:p>
    <w:p>
      <w:pPr>
        <w:pStyle w:val="null3"/>
        <w:ind w:firstLine="480"/>
        <w:jc w:val="both"/>
      </w:pPr>
      <w:r>
        <w:rPr>
          <w:sz w:val="21"/>
        </w:rPr>
        <w:t>5.3.4</w:t>
      </w:r>
      <w:r>
        <w:rPr>
          <w:sz w:val="21"/>
        </w:rPr>
        <w:t>乙方安装时须对各安装场地内的其他设备、设施有良好保护措施。</w:t>
      </w:r>
    </w:p>
    <w:p>
      <w:pPr>
        <w:pStyle w:val="null3"/>
        <w:ind w:firstLine="480"/>
        <w:jc w:val="both"/>
      </w:pPr>
      <w:r>
        <w:rPr>
          <w:sz w:val="21"/>
        </w:rPr>
        <w:t>5.4</w:t>
      </w:r>
      <w:r>
        <w:rPr>
          <w:sz w:val="21"/>
        </w:rPr>
        <w:t>设备的验收</w:t>
      </w:r>
    </w:p>
    <w:p>
      <w:pPr>
        <w:pStyle w:val="null3"/>
        <w:ind w:firstLine="480"/>
        <w:jc w:val="both"/>
      </w:pPr>
      <w:r>
        <w:rPr>
          <w:sz w:val="21"/>
        </w:rPr>
        <w:t>5.4.1</w:t>
      </w:r>
      <w:r>
        <w:rPr>
          <w:sz w:val="21"/>
        </w:rPr>
        <w:t>合同设备安装完成后</w:t>
      </w:r>
      <w:r>
        <w:rPr>
          <w:sz w:val="21"/>
        </w:rPr>
        <w:t>7</w:t>
      </w:r>
      <w:r>
        <w:rPr>
          <w:sz w:val="21"/>
        </w:rPr>
        <w:t>个工作日内验收，验收应在甲乙双方共同参加下进行。</w:t>
      </w:r>
    </w:p>
    <w:p>
      <w:pPr>
        <w:pStyle w:val="null3"/>
        <w:ind w:firstLine="480"/>
        <w:jc w:val="both"/>
      </w:pPr>
      <w:r>
        <w:rPr>
          <w:sz w:val="21"/>
        </w:rPr>
        <w:t>5.4.2</w:t>
      </w:r>
      <w:r>
        <w:rPr>
          <w:sz w:val="21"/>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80"/>
        <w:jc w:val="both"/>
      </w:pPr>
      <w:r>
        <w:rPr>
          <w:sz w:val="21"/>
        </w:rPr>
        <w:t>5.4.3</w:t>
      </w:r>
      <w:r>
        <w:rPr>
          <w:sz w:val="21"/>
        </w:rPr>
        <w:t>如果合同设备运输和安装过程中因事故造成货物短缺、损坏，乙方应及时安排换装，以保证合同设备安装的成功完成。换货的相关费用由乙方承担。</w:t>
      </w:r>
    </w:p>
    <w:p>
      <w:pPr>
        <w:pStyle w:val="null3"/>
        <w:ind w:firstLine="480"/>
        <w:jc w:val="both"/>
      </w:pPr>
      <w:r>
        <w:rPr>
          <w:sz w:val="21"/>
        </w:rPr>
        <w:t>5.5</w:t>
      </w:r>
      <w:r>
        <w:rPr>
          <w:sz w:val="21"/>
        </w:rPr>
        <w:t>乙方保证合同项下提供的设备不侵犯任何第三方的专利、商标或版权。否则，乙方须承担对第三方的侵权责任并承担因此而发生的所有费用。</w:t>
      </w:r>
    </w:p>
    <w:p>
      <w:pPr>
        <w:pStyle w:val="null3"/>
        <w:ind w:firstLine="480"/>
        <w:jc w:val="both"/>
      </w:pPr>
      <w:r>
        <w:rPr>
          <w:sz w:val="21"/>
        </w:rPr>
        <w:t>5.6</w:t>
      </w:r>
      <w:r>
        <w:rPr>
          <w:sz w:val="21"/>
        </w:rPr>
        <w:t>依照国家法律法规需要办理备案的特种设备，在验收报账之前，乙方应协助甲方办理特种设备备案完毕，并向甲方交付备案材料。</w:t>
      </w:r>
    </w:p>
    <w:p>
      <w:pPr>
        <w:pStyle w:val="null3"/>
        <w:ind w:firstLine="480"/>
        <w:jc w:val="both"/>
      </w:pPr>
      <w:r>
        <w:rPr>
          <w:sz w:val="21"/>
        </w:rPr>
        <w:t>6.</w:t>
      </w:r>
      <w:r>
        <w:rPr>
          <w:sz w:val="21"/>
        </w:rPr>
        <w:t>质量保证及售后服务</w:t>
      </w:r>
    </w:p>
    <w:p>
      <w:pPr>
        <w:pStyle w:val="null3"/>
        <w:ind w:firstLine="480"/>
        <w:jc w:val="both"/>
      </w:pPr>
      <w:r>
        <w:rPr>
          <w:sz w:val="21"/>
        </w:rPr>
        <w:t>6.1</w:t>
      </w:r>
      <w:r>
        <w:rPr>
          <w:sz w:val="21"/>
        </w:rPr>
        <w:t>乙方保证合同设备是全新、未曾使用过的，其质量、规格及技术特征符合合同附件的要求。</w:t>
      </w:r>
    </w:p>
    <w:p>
      <w:pPr>
        <w:pStyle w:val="null3"/>
        <w:ind w:firstLine="480"/>
        <w:jc w:val="both"/>
      </w:pPr>
      <w:r>
        <w:rPr>
          <w:sz w:val="21"/>
        </w:rPr>
        <w:t>6.</w:t>
      </w:r>
      <w:r>
        <w:rPr>
          <w:sz w:val="21"/>
        </w:rPr>
        <w:t>2</w:t>
      </w:r>
      <w:r>
        <w:rPr>
          <w:sz w:val="21"/>
        </w:rPr>
        <w:t>合同设备保质保用期为本项目有关部门验收签字之日起为   年。</w:t>
      </w:r>
    </w:p>
    <w:p>
      <w:pPr>
        <w:pStyle w:val="null3"/>
        <w:ind w:firstLine="480"/>
        <w:jc w:val="both"/>
      </w:pPr>
      <w:r>
        <w:rPr>
          <w:sz w:val="21"/>
        </w:rPr>
        <w:t>6.3</w:t>
      </w:r>
      <w:r>
        <w:rPr>
          <w:sz w:val="21"/>
        </w:rPr>
        <w:t>保质保用期内非因甲方的人为原因而出现产品质量及安装问题，由乙方负责包修、包换或包退，并承担因此而产生的一切费用。乙方应提供咨询电话。乙方应在收到甲方通知后</w:t>
      </w:r>
      <w:r>
        <w:rPr>
          <w:sz w:val="21"/>
          <w:u w:val="single"/>
        </w:rPr>
        <w:t>6</w:t>
      </w:r>
      <w:r>
        <w:rPr>
          <w:sz w:val="21"/>
        </w:rPr>
        <w:t>小时内响应，</w:t>
      </w:r>
      <w:r>
        <w:rPr>
          <w:sz w:val="21"/>
          <w:u w:val="single"/>
        </w:rPr>
        <w:t>24</w:t>
      </w:r>
      <w:r>
        <w:rPr>
          <w:sz w:val="21"/>
        </w:rPr>
        <w:t>小时内派员到现场维修</w:t>
      </w:r>
      <w:r>
        <w:rPr>
          <w:sz w:val="21"/>
        </w:rPr>
        <w:t>(</w:t>
      </w:r>
      <w:r>
        <w:rPr>
          <w:sz w:val="21"/>
        </w:rPr>
        <w:t>技术要求另有规定除外</w:t>
      </w:r>
      <w:r>
        <w:rPr>
          <w:sz w:val="21"/>
        </w:rPr>
        <w:t>)</w:t>
      </w:r>
      <w:r>
        <w:rPr>
          <w:sz w:val="21"/>
        </w:rPr>
        <w:t>，</w:t>
      </w:r>
      <w:r>
        <w:rPr>
          <w:sz w:val="21"/>
          <w:u w:val="single"/>
        </w:rPr>
        <w:t>48</w:t>
      </w:r>
      <w:r>
        <w:rPr>
          <w:sz w:val="21"/>
        </w:rPr>
        <w:t>小时内处理完毕。如在</w:t>
      </w:r>
      <w:r>
        <w:rPr>
          <w:sz w:val="21"/>
          <w:u w:val="single"/>
        </w:rPr>
        <w:t>48</w:t>
      </w:r>
      <w:r>
        <w:rPr>
          <w:sz w:val="21"/>
        </w:rPr>
        <w:t>小时内无法处理完毕，乙方应提供甲方同意的合理解决方案，否则，甲方有权委托第三方机构及时处理，因此发生的一切费用，由乙方承担。</w:t>
      </w:r>
    </w:p>
    <w:p>
      <w:pPr>
        <w:pStyle w:val="null3"/>
        <w:ind w:firstLine="480"/>
        <w:jc w:val="both"/>
      </w:pPr>
      <w:r>
        <w:rPr>
          <w:sz w:val="21"/>
        </w:rPr>
        <w:t>6.</w:t>
      </w:r>
      <w:r>
        <w:rPr>
          <w:sz w:val="21"/>
        </w:rPr>
        <w:t>4</w:t>
      </w:r>
      <w:r>
        <w:rPr>
          <w:sz w:val="21"/>
        </w:rPr>
        <w:t>保质保用期后乙方对合同货物提供终身保修服务，如需更换零配件，乙方只收取零配件费，在硬件无改变的情况下，软件终身升级。</w:t>
      </w:r>
    </w:p>
    <w:p>
      <w:pPr>
        <w:pStyle w:val="null3"/>
        <w:ind w:firstLine="480"/>
        <w:jc w:val="both"/>
      </w:pPr>
      <w:r>
        <w:rPr>
          <w:sz w:val="21"/>
        </w:rPr>
        <w:t>下列情况乙方不负责保修：</w:t>
      </w:r>
    </w:p>
    <w:p>
      <w:pPr>
        <w:pStyle w:val="null3"/>
        <w:ind w:firstLine="480"/>
        <w:jc w:val="both"/>
      </w:pPr>
      <w:r>
        <w:rPr>
          <w:sz w:val="21"/>
        </w:rPr>
        <w:t>（</w:t>
      </w:r>
      <w:r>
        <w:rPr>
          <w:sz w:val="21"/>
        </w:rPr>
        <w:t>1</w:t>
      </w:r>
      <w:r>
        <w:rPr>
          <w:sz w:val="21"/>
        </w:rPr>
        <w:t>）不按照乙方提供的正确使用方法而引致设备故障损坏；</w:t>
      </w:r>
    </w:p>
    <w:p>
      <w:pPr>
        <w:pStyle w:val="null3"/>
        <w:ind w:firstLine="480"/>
        <w:jc w:val="both"/>
      </w:pPr>
      <w:r>
        <w:rPr>
          <w:sz w:val="21"/>
        </w:rPr>
        <w:t>（</w:t>
      </w:r>
      <w:r>
        <w:rPr>
          <w:sz w:val="21"/>
        </w:rPr>
        <w:t>2</w:t>
      </w:r>
      <w:r>
        <w:rPr>
          <w:sz w:val="21"/>
        </w:rPr>
        <w:t>）擅自改装设备。</w:t>
      </w:r>
    </w:p>
    <w:p>
      <w:pPr>
        <w:pStyle w:val="null3"/>
        <w:ind w:firstLine="480"/>
        <w:jc w:val="both"/>
      </w:pPr>
      <w:r>
        <w:rPr>
          <w:sz w:val="21"/>
        </w:rPr>
        <w:t>6.5</w:t>
      </w:r>
      <w:r>
        <w:rPr>
          <w:sz w:val="21"/>
        </w:rPr>
        <w:t>双方同意因设备的质量问题而发生争议的，由广东省质检部门进行质量鉴定。设备符合质量标准的，鉴定费用由甲方承担；设备不符合质量标准的，鉴定费用由乙方承担。</w:t>
      </w:r>
    </w:p>
    <w:p>
      <w:pPr>
        <w:pStyle w:val="null3"/>
        <w:ind w:firstLine="480"/>
        <w:jc w:val="both"/>
      </w:pPr>
      <w:r>
        <w:rPr>
          <w:sz w:val="21"/>
        </w:rPr>
        <w:t>6.6</w:t>
      </w:r>
      <w:r>
        <w:rPr>
          <w:sz w:val="21"/>
        </w:rPr>
        <w:t>乙方无偿培训甲方的使用及维修人员，主要内容为设备的基本结构、性能、主要部件的构造及修理，日常使用保养与管理，常见故障的排除，紧急情况的处理等，培训地点主要在设备安装现场或按甲方安排。</w:t>
      </w:r>
    </w:p>
    <w:p>
      <w:pPr>
        <w:pStyle w:val="null3"/>
        <w:ind w:firstLine="480"/>
        <w:jc w:val="both"/>
      </w:pPr>
      <w:r>
        <w:rPr>
          <w:sz w:val="21"/>
        </w:rPr>
        <w:t>6.7</w:t>
      </w:r>
      <w:r>
        <w:rPr>
          <w:sz w:val="21"/>
        </w:rPr>
        <w:t>产品必须由</w:t>
      </w:r>
      <w:r>
        <w:rPr>
          <w:sz w:val="21"/>
        </w:rPr>
        <w:t>乙方</w:t>
      </w:r>
      <w:r>
        <w:rPr>
          <w:sz w:val="21"/>
        </w:rPr>
        <w:t>负责完成首次计量强制检定。</w:t>
      </w:r>
    </w:p>
    <w:p>
      <w:pPr>
        <w:pStyle w:val="null3"/>
        <w:ind w:firstLine="480"/>
        <w:jc w:val="both"/>
      </w:pPr>
      <w:r>
        <w:rPr>
          <w:sz w:val="21"/>
        </w:rPr>
        <w:t>7.</w:t>
      </w:r>
      <w:r>
        <w:rPr>
          <w:sz w:val="21"/>
        </w:rPr>
        <w:t>付款办法</w:t>
      </w:r>
    </w:p>
    <w:p>
      <w:pPr>
        <w:pStyle w:val="null3"/>
        <w:ind w:firstLine="480"/>
        <w:jc w:val="both"/>
      </w:pPr>
      <w:r>
        <w:rPr>
          <w:sz w:val="21"/>
        </w:rPr>
        <w:t>本合同的款项以人民币支付，支付的时间和金额如下：</w:t>
      </w:r>
    </w:p>
    <w:p>
      <w:pPr>
        <w:pStyle w:val="null3"/>
        <w:ind w:firstLine="480"/>
        <w:jc w:val="both"/>
      </w:pPr>
      <w:r>
        <w:rPr>
          <w:sz w:val="21"/>
        </w:rPr>
        <w:t>1</w:t>
      </w:r>
      <w:r>
        <w:rPr>
          <w:sz w:val="21"/>
        </w:rPr>
        <w:t>期：</w:t>
      </w:r>
      <w:r>
        <w:rPr>
          <w:sz w:val="21"/>
        </w:rPr>
        <w:t>40%,</w:t>
      </w:r>
      <w:r>
        <w:rPr>
          <w:sz w:val="21"/>
        </w:rPr>
        <w:t>甲方</w:t>
      </w:r>
      <w:r>
        <w:rPr>
          <w:sz w:val="21"/>
        </w:rPr>
        <w:t>收到乙方支付的履约保证金后，</w:t>
      </w:r>
      <w:r>
        <w:rPr>
          <w:sz w:val="21"/>
        </w:rPr>
        <w:t>7</w:t>
      </w:r>
      <w:r>
        <w:rPr>
          <w:sz w:val="21"/>
        </w:rPr>
        <w:t>个工作日内办理支付手续，</w:t>
      </w:r>
      <w:r>
        <w:rPr>
          <w:sz w:val="21"/>
        </w:rPr>
        <w:t>甲方</w:t>
      </w:r>
      <w:r>
        <w:rPr>
          <w:sz w:val="21"/>
        </w:rPr>
        <w:t>预付乙方合同总金额的</w:t>
      </w:r>
      <w:r>
        <w:rPr>
          <w:sz w:val="21"/>
        </w:rPr>
        <w:t>40%</w:t>
      </w:r>
      <w:r>
        <w:rPr>
          <w:sz w:val="21"/>
        </w:rPr>
        <w:t>，其中合同总金额的</w:t>
      </w:r>
      <w:r>
        <w:rPr>
          <w:sz w:val="21"/>
        </w:rPr>
        <w:t>20%</w:t>
      </w:r>
      <w:r>
        <w:rPr>
          <w:sz w:val="21"/>
        </w:rPr>
        <w:t>作为本合同的定金。</w:t>
      </w:r>
    </w:p>
    <w:p>
      <w:pPr>
        <w:pStyle w:val="null3"/>
        <w:ind w:firstLine="480"/>
        <w:jc w:val="both"/>
      </w:pPr>
      <w:r>
        <w:rPr>
          <w:sz w:val="21"/>
        </w:rPr>
        <w:t>2</w:t>
      </w:r>
      <w:r>
        <w:rPr>
          <w:sz w:val="21"/>
        </w:rPr>
        <w:t>期：</w:t>
      </w:r>
      <w:r>
        <w:rPr>
          <w:sz w:val="21"/>
        </w:rPr>
        <w:t>60%</w:t>
      </w:r>
      <w:r>
        <w:rPr>
          <w:sz w:val="21"/>
        </w:rPr>
        <w:t>，合同设备全部交付到指定地点并完成安装及验收合格后，据合同、正式发票、验收调试合格报告等凭证，在</w:t>
      </w:r>
      <w:r>
        <w:rPr>
          <w:sz w:val="21"/>
        </w:rPr>
        <w:t>5</w:t>
      </w:r>
      <w:r>
        <w:rPr>
          <w:sz w:val="21"/>
        </w:rPr>
        <w:t>个工作日内，</w:t>
      </w:r>
      <w:r>
        <w:rPr>
          <w:sz w:val="21"/>
        </w:rPr>
        <w:t>甲方</w:t>
      </w:r>
      <w:r>
        <w:rPr>
          <w:sz w:val="21"/>
        </w:rPr>
        <w:t>应向乙方支付合同总额的剩余</w:t>
      </w:r>
      <w:r>
        <w:rPr>
          <w:sz w:val="21"/>
        </w:rPr>
        <w:t>60%</w:t>
      </w:r>
      <w:r>
        <w:rPr>
          <w:sz w:val="21"/>
        </w:rPr>
        <w:t>。</w:t>
      </w:r>
    </w:p>
    <w:p>
      <w:pPr>
        <w:pStyle w:val="null3"/>
        <w:ind w:firstLine="480"/>
        <w:jc w:val="both"/>
      </w:pPr>
      <w:r>
        <w:rPr>
          <w:sz w:val="21"/>
        </w:rPr>
        <w:t>如购买设备的款源来自上级财政部门，则甲方将付款有效凭证上交上级财政部门的时间视为付款时间。</w:t>
      </w:r>
    </w:p>
    <w:p>
      <w:pPr>
        <w:pStyle w:val="null3"/>
        <w:ind w:firstLine="480"/>
        <w:jc w:val="both"/>
      </w:pPr>
      <w:r>
        <w:rPr>
          <w:sz w:val="21"/>
        </w:rPr>
        <w:t>8.</w:t>
      </w:r>
      <w:r>
        <w:rPr>
          <w:sz w:val="21"/>
        </w:rPr>
        <w:t>技术服务</w:t>
      </w:r>
    </w:p>
    <w:p>
      <w:pPr>
        <w:pStyle w:val="null3"/>
        <w:ind w:firstLine="480"/>
        <w:jc w:val="both"/>
      </w:pPr>
      <w:r>
        <w:rPr>
          <w:sz w:val="21"/>
        </w:rPr>
        <w:t>8.1</w:t>
      </w:r>
      <w:r>
        <w:rPr>
          <w:sz w:val="21"/>
        </w:rPr>
        <w:t>乙方应派员到甲方指定地点配合工作。</w:t>
      </w:r>
    </w:p>
    <w:p>
      <w:pPr>
        <w:pStyle w:val="null3"/>
        <w:ind w:firstLine="480"/>
        <w:jc w:val="both"/>
      </w:pPr>
      <w:r>
        <w:rPr>
          <w:sz w:val="21"/>
        </w:rPr>
        <w:t>8.2</w:t>
      </w:r>
      <w:r>
        <w:rPr>
          <w:sz w:val="21"/>
        </w:rPr>
        <w:t>乙方应按甲方提供的合同执行进度计划，配合、协调甲方及有关单位工作，积极推进合同执行进度。</w:t>
      </w:r>
    </w:p>
    <w:p>
      <w:pPr>
        <w:pStyle w:val="null3"/>
        <w:ind w:firstLine="480"/>
        <w:jc w:val="both"/>
      </w:pPr>
      <w:r>
        <w:rPr>
          <w:sz w:val="21"/>
        </w:rPr>
        <w:t>9.</w:t>
      </w:r>
      <w:r>
        <w:rPr>
          <w:sz w:val="21"/>
        </w:rPr>
        <w:t>不可抗力</w:t>
      </w:r>
    </w:p>
    <w:p>
      <w:pPr>
        <w:pStyle w:val="null3"/>
        <w:ind w:firstLine="480"/>
        <w:jc w:val="both"/>
      </w:pPr>
      <w:r>
        <w:rPr>
          <w:sz w:val="21"/>
        </w:rPr>
        <w:t>9.1</w:t>
      </w:r>
      <w:r>
        <w:rPr>
          <w:sz w:val="21"/>
        </w:rPr>
        <w:t>不可抗力指战争、严重火灾、洪水、台风、地震等或其它双方认定的客观的、不能克服避免的不可抗力事件。</w:t>
      </w:r>
    </w:p>
    <w:p>
      <w:pPr>
        <w:pStyle w:val="null3"/>
        <w:ind w:firstLine="480"/>
        <w:jc w:val="both"/>
      </w:pPr>
      <w:r>
        <w:rPr>
          <w:sz w:val="21"/>
        </w:rPr>
        <w:t>9.2</w:t>
      </w:r>
      <w:r>
        <w:rPr>
          <w:sz w:val="21"/>
        </w:rPr>
        <w:t>签约双方中任何一方由于不可抗力影响合同执行时，发生不可抗力一方应尽快通知另一方。在此情况下，乙方仍然有责任采取必要的措施解决供货相关问题，双方应通过友好协商妥善解决合同执行问题。</w:t>
      </w:r>
    </w:p>
    <w:p>
      <w:pPr>
        <w:pStyle w:val="null3"/>
        <w:ind w:firstLine="480"/>
        <w:jc w:val="both"/>
      </w:pPr>
      <w:r>
        <w:rPr>
          <w:sz w:val="21"/>
        </w:rPr>
        <w:t>10.</w:t>
      </w:r>
      <w:r>
        <w:rPr>
          <w:sz w:val="21"/>
        </w:rPr>
        <w:t>索赔</w:t>
      </w:r>
    </w:p>
    <w:p>
      <w:pPr>
        <w:pStyle w:val="null3"/>
        <w:ind w:firstLine="480"/>
        <w:jc w:val="both"/>
      </w:pPr>
      <w:r>
        <w:rPr>
          <w:sz w:val="21"/>
        </w:rPr>
        <w:t>10.1</w:t>
      </w:r>
      <w:r>
        <w:rPr>
          <w:sz w:val="21"/>
        </w:rPr>
        <w:t>如甲方对设备质量有异议，甲方有权根据有关政府部门的检验结果向乙方提出索赔。</w:t>
      </w:r>
    </w:p>
    <w:p>
      <w:pPr>
        <w:pStyle w:val="null3"/>
        <w:ind w:firstLine="480"/>
        <w:jc w:val="both"/>
      </w:pPr>
      <w:r>
        <w:rPr>
          <w:sz w:val="21"/>
        </w:rPr>
        <w:t>10.2</w:t>
      </w:r>
      <w:r>
        <w:rPr>
          <w:sz w:val="21"/>
        </w:rPr>
        <w:t>在合同执行期间，如果确认乙方对甲方就质量问题提出的索赔和差异负有责任，乙方应按照下列一种或多种方式解决赔偿事宜：</w:t>
      </w:r>
    </w:p>
    <w:p>
      <w:pPr>
        <w:pStyle w:val="null3"/>
        <w:ind w:firstLine="480"/>
        <w:jc w:val="both"/>
      </w:pPr>
      <w:r>
        <w:rPr>
          <w:sz w:val="21"/>
        </w:rPr>
        <w:t>（</w:t>
      </w:r>
      <w:r>
        <w:rPr>
          <w:sz w:val="21"/>
        </w:rPr>
        <w:t>1</w:t>
      </w:r>
      <w:r>
        <w:rPr>
          <w:sz w:val="21"/>
        </w:rPr>
        <w:t>）乙方提供货物存在严重问题，甲方要求退货的，乙方应将相应货款退还给甲方，并承担由此发生的一切损失和费用。</w:t>
      </w:r>
    </w:p>
    <w:p>
      <w:pPr>
        <w:pStyle w:val="null3"/>
        <w:ind w:firstLine="480"/>
        <w:jc w:val="both"/>
      </w:pPr>
      <w:r>
        <w:rPr>
          <w:sz w:val="21"/>
        </w:rPr>
        <w:t>（</w:t>
      </w:r>
      <w:r>
        <w:rPr>
          <w:sz w:val="21"/>
        </w:rPr>
        <w:t>2</w:t>
      </w:r>
      <w:r>
        <w:rPr>
          <w:sz w:val="21"/>
        </w:rPr>
        <w:t>）根据货物低劣程度、损坏程度以及甲方所遭受损失的数额，甲乙双方商定降低货物的价格。</w:t>
      </w:r>
    </w:p>
    <w:p>
      <w:pPr>
        <w:pStyle w:val="null3"/>
        <w:ind w:firstLine="480"/>
        <w:jc w:val="both"/>
      </w:pPr>
      <w:r>
        <w:rPr>
          <w:sz w:val="21"/>
        </w:rPr>
        <w:t>（</w:t>
      </w:r>
      <w:r>
        <w:rPr>
          <w:sz w:val="21"/>
        </w:rPr>
        <w:t>3</w:t>
      </w:r>
      <w:r>
        <w:rPr>
          <w:sz w:val="21"/>
        </w:rPr>
        <w:t>）用符合规格、质量和性能要求的新零件、部件或货物来更换有缺陷的部分或修补缺陷的部分，乙方应承担一切费用和风险并负担甲方因更换、维修设备所发生的一切直接费用。同时，相应延长质量保证期。</w:t>
      </w:r>
    </w:p>
    <w:p>
      <w:pPr>
        <w:pStyle w:val="null3"/>
        <w:ind w:firstLine="480"/>
        <w:jc w:val="both"/>
      </w:pPr>
      <w:r>
        <w:rPr>
          <w:sz w:val="21"/>
        </w:rPr>
        <w:t>10.3</w:t>
      </w:r>
      <w:r>
        <w:rPr>
          <w:sz w:val="21"/>
        </w:rPr>
        <w:t>如果在甲方发出索赔通知后</w:t>
      </w:r>
      <w:r>
        <w:rPr>
          <w:sz w:val="21"/>
        </w:rPr>
        <w:t>30</w:t>
      </w:r>
      <w:r>
        <w:rPr>
          <w:sz w:val="21"/>
        </w:rPr>
        <w:t>天内，乙方未作答复，则视为乙方已默认接受上述索赔（包括金额、方式等）。甲方将从合同款项中直接扣减索赔金额。如果该些扣减款项不足以补偿损失，甲方有权要求乙方对不足部分进行赔偿。</w:t>
      </w:r>
    </w:p>
    <w:p>
      <w:pPr>
        <w:pStyle w:val="null3"/>
        <w:ind w:firstLine="480"/>
        <w:jc w:val="both"/>
      </w:pPr>
      <w:r>
        <w:rPr>
          <w:sz w:val="21"/>
        </w:rPr>
        <w:t>11.</w:t>
      </w:r>
      <w:r>
        <w:rPr>
          <w:sz w:val="21"/>
        </w:rPr>
        <w:t>违约与处罚</w:t>
      </w:r>
    </w:p>
    <w:p>
      <w:pPr>
        <w:pStyle w:val="null3"/>
        <w:ind w:firstLine="480"/>
        <w:jc w:val="both"/>
      </w:pPr>
      <w:r>
        <w:rPr>
          <w:sz w:val="21"/>
        </w:rPr>
        <w:t>11.</w:t>
      </w:r>
      <w:r>
        <w:rPr>
          <w:sz w:val="21"/>
        </w:rPr>
        <w:t>1</w:t>
      </w:r>
      <w:r>
        <w:rPr>
          <w:sz w:val="21"/>
        </w:rPr>
        <w:t>乙方未能按时交货的，每拖延</w:t>
      </w:r>
      <w:r>
        <w:rPr>
          <w:sz w:val="21"/>
        </w:rPr>
        <w:t>1</w:t>
      </w:r>
      <w:r>
        <w:rPr>
          <w:sz w:val="21"/>
        </w:rPr>
        <w:t>天须向甲方支付合同金额</w:t>
      </w:r>
      <w:r>
        <w:rPr>
          <w:sz w:val="21"/>
        </w:rPr>
        <w:t>5</w:t>
      </w:r>
      <w:r>
        <w:rPr>
          <w:sz w:val="21"/>
        </w:rPr>
        <w:t>‰的违约金。</w:t>
      </w:r>
    </w:p>
    <w:p>
      <w:pPr>
        <w:pStyle w:val="null3"/>
        <w:ind w:firstLine="480"/>
        <w:jc w:val="both"/>
      </w:pPr>
      <w:r>
        <w:rPr>
          <w:sz w:val="21"/>
        </w:rPr>
        <w:t>乙方逾期</w:t>
      </w:r>
      <w:r>
        <w:rPr>
          <w:sz w:val="21"/>
        </w:rPr>
        <w:t>15</w:t>
      </w:r>
      <w:r>
        <w:rPr>
          <w:sz w:val="21"/>
        </w:rPr>
        <w:t>天以上未交货的，甲方有权拒绝收货并解除本包组合同。甲方根据本条约定解除包组合同的，乙方应退回甲方已付预付款，并双倍返还定金。</w:t>
      </w:r>
    </w:p>
    <w:p>
      <w:pPr>
        <w:pStyle w:val="null3"/>
        <w:ind w:firstLine="480"/>
        <w:jc w:val="both"/>
      </w:pPr>
      <w:r>
        <w:rPr>
          <w:sz w:val="21"/>
        </w:rPr>
        <w:t>11.</w:t>
      </w:r>
      <w:r>
        <w:rPr>
          <w:sz w:val="21"/>
        </w:rPr>
        <w:t>2</w:t>
      </w:r>
      <w:r>
        <w:rPr>
          <w:sz w:val="21"/>
        </w:rPr>
        <w:t>乙方交付的货物不符合包组合同约定的，甲方有权拒收，乙方应退回甲方已付预付款，并双倍返还定金。</w:t>
      </w:r>
    </w:p>
    <w:p>
      <w:pPr>
        <w:pStyle w:val="null3"/>
        <w:ind w:firstLine="480"/>
        <w:jc w:val="both"/>
      </w:pPr>
      <w:r>
        <w:rPr>
          <w:sz w:val="21"/>
        </w:rPr>
        <w:t>11.</w:t>
      </w:r>
      <w:r>
        <w:rPr>
          <w:sz w:val="21"/>
        </w:rPr>
        <w:t>3</w:t>
      </w:r>
      <w:r>
        <w:rPr>
          <w:sz w:val="21"/>
        </w:rPr>
        <w:t>乙方逾期未能完成安装和调试的，每拖延</w:t>
      </w:r>
      <w:r>
        <w:rPr>
          <w:sz w:val="21"/>
        </w:rPr>
        <w:t>1</w:t>
      </w:r>
      <w:r>
        <w:rPr>
          <w:sz w:val="21"/>
        </w:rPr>
        <w:t>天，须向甲方支付合同金额</w:t>
      </w:r>
      <w:r>
        <w:rPr>
          <w:sz w:val="21"/>
        </w:rPr>
        <w:t>5</w:t>
      </w:r>
      <w:r>
        <w:rPr>
          <w:sz w:val="21"/>
        </w:rPr>
        <w:t>‰的违约金。</w:t>
      </w:r>
    </w:p>
    <w:p>
      <w:pPr>
        <w:pStyle w:val="null3"/>
        <w:ind w:firstLine="480"/>
        <w:jc w:val="both"/>
      </w:pPr>
      <w:r>
        <w:rPr>
          <w:sz w:val="21"/>
        </w:rPr>
        <w:t>11.</w:t>
      </w:r>
      <w:r>
        <w:rPr>
          <w:sz w:val="21"/>
        </w:rPr>
        <w:t>4.</w:t>
      </w:r>
      <w:r>
        <w:rPr>
          <w:sz w:val="21"/>
        </w:rPr>
        <w:t>自甲方通知安装之日起</w:t>
      </w:r>
      <w:r>
        <w:rPr>
          <w:sz w:val="21"/>
        </w:rPr>
        <w:t>20</w:t>
      </w:r>
      <w:r>
        <w:rPr>
          <w:sz w:val="21"/>
        </w:rPr>
        <w:t>天内设备未能安装验收合格的，甲方有权解除本包组合同，乙方应退回甲方已付款项，并向甲方双倍返还定金。</w:t>
      </w:r>
    </w:p>
    <w:p>
      <w:pPr>
        <w:pStyle w:val="null3"/>
        <w:ind w:firstLine="480"/>
        <w:jc w:val="both"/>
      </w:pPr>
      <w:r>
        <w:rPr>
          <w:sz w:val="21"/>
        </w:rPr>
        <w:t>11.</w:t>
      </w:r>
      <w:r>
        <w:rPr>
          <w:sz w:val="21"/>
        </w:rPr>
        <w:t>5</w:t>
      </w:r>
      <w:r>
        <w:rPr>
          <w:sz w:val="21"/>
        </w:rPr>
        <w:t>本包组合同履行过程中如乙方存在违约和造成甲方损失的行为，违约金和相应赔偿款项优先从乙方缴纳的履约保证金中扣除，甲方扣除部分违约金和相应赔偿款项的，不代表甲方放弃与本包组合同有关的其他权利。</w:t>
      </w:r>
    </w:p>
    <w:p>
      <w:pPr>
        <w:pStyle w:val="null3"/>
        <w:ind w:firstLine="480"/>
        <w:jc w:val="both"/>
      </w:pPr>
      <w:r>
        <w:rPr>
          <w:sz w:val="21"/>
        </w:rPr>
        <w:t>12</w:t>
      </w:r>
      <w:r>
        <w:rPr>
          <w:sz w:val="21"/>
        </w:rPr>
        <w:t>.</w:t>
      </w:r>
      <w:r>
        <w:rPr>
          <w:sz w:val="21"/>
        </w:rPr>
        <w:t>合同终止</w:t>
      </w:r>
    </w:p>
    <w:p>
      <w:pPr>
        <w:pStyle w:val="null3"/>
        <w:ind w:firstLine="480"/>
        <w:jc w:val="both"/>
      </w:pPr>
      <w:r>
        <w:rPr>
          <w:sz w:val="21"/>
        </w:rPr>
        <w:t>如果一方严重违反合同约定，并在收到对方违约通知书后在</w:t>
      </w:r>
      <w:r>
        <w:rPr>
          <w:sz w:val="21"/>
        </w:rPr>
        <w:t>30</w:t>
      </w:r>
      <w:r>
        <w:rPr>
          <w:sz w:val="21"/>
        </w:rPr>
        <w:t>天内仍未能改正违约的，另一方有权立即终止本合同。</w:t>
      </w:r>
    </w:p>
    <w:p>
      <w:pPr>
        <w:pStyle w:val="null3"/>
        <w:ind w:firstLine="480"/>
        <w:jc w:val="both"/>
      </w:pPr>
      <w:r>
        <w:rPr>
          <w:sz w:val="21"/>
        </w:rPr>
        <w:t>13.</w:t>
      </w:r>
      <w:r>
        <w:rPr>
          <w:sz w:val="21"/>
        </w:rPr>
        <w:t>通知送达</w:t>
      </w:r>
    </w:p>
    <w:p>
      <w:pPr>
        <w:pStyle w:val="null3"/>
        <w:ind w:firstLine="480"/>
        <w:jc w:val="both"/>
      </w:pPr>
      <w:r>
        <w:rPr>
          <w:sz w:val="21"/>
        </w:rPr>
        <w:t>乙方送达联系人：</w:t>
      </w:r>
      <w:r>
        <w:rPr>
          <w:sz w:val="21"/>
        </w:rPr>
        <w:t xml:space="preserve">     </w:t>
      </w:r>
      <w:r>
        <w:rPr>
          <w:sz w:val="21"/>
        </w:rPr>
        <w:t>，联系方式：</w:t>
      </w:r>
      <w:r>
        <w:rPr>
          <w:sz w:val="21"/>
        </w:rPr>
        <w:t xml:space="preserve">     </w:t>
      </w:r>
      <w:r>
        <w:rPr>
          <w:sz w:val="21"/>
        </w:rPr>
        <w:t>（电话</w:t>
      </w:r>
      <w:r>
        <w:rPr>
          <w:sz w:val="21"/>
        </w:rPr>
        <w:t>/</w:t>
      </w:r>
      <w:r>
        <w:rPr>
          <w:sz w:val="21"/>
        </w:rPr>
        <w:t>电邮），送达地址：        ，甲方按本地址通知即视为送达乙方；如乙方送达联系人、联系方式及地址发生变更，乙方应于变更前   日内书面通知甲方，否则，由乙方承担所有法律后果。</w:t>
      </w:r>
    </w:p>
    <w:p>
      <w:pPr>
        <w:pStyle w:val="null3"/>
        <w:ind w:firstLine="480"/>
        <w:jc w:val="both"/>
      </w:pPr>
      <w:r>
        <w:rPr>
          <w:sz w:val="21"/>
        </w:rPr>
        <w:t>14.</w:t>
      </w:r>
      <w:r>
        <w:rPr>
          <w:sz w:val="21"/>
        </w:rPr>
        <w:t>法律诉讼</w:t>
      </w:r>
    </w:p>
    <w:p>
      <w:pPr>
        <w:pStyle w:val="null3"/>
        <w:ind w:firstLine="480"/>
        <w:jc w:val="both"/>
      </w:pPr>
      <w:r>
        <w:rPr>
          <w:sz w:val="21"/>
        </w:rPr>
        <w:t>签约双方在履约中发生争执和分歧，双方应通过友好协商解决。若经协商不能达成协议，则向甲方所在地人民法院提起诉讼。受理期间，双方应继续执行合同其余部分。</w:t>
      </w:r>
    </w:p>
    <w:p>
      <w:pPr>
        <w:pStyle w:val="null3"/>
        <w:ind w:firstLine="480"/>
        <w:jc w:val="both"/>
      </w:pPr>
      <w:r>
        <w:rPr>
          <w:sz w:val="21"/>
        </w:rPr>
        <w:t>15.</w:t>
      </w:r>
      <w:r>
        <w:rPr>
          <w:sz w:val="21"/>
        </w:rPr>
        <w:t>其他</w:t>
      </w:r>
    </w:p>
    <w:p>
      <w:pPr>
        <w:pStyle w:val="null3"/>
        <w:ind w:firstLine="480"/>
        <w:jc w:val="both"/>
      </w:pPr>
      <w:r>
        <w:rPr>
          <w:sz w:val="21"/>
        </w:rPr>
        <w:t>15.1</w:t>
      </w:r>
      <w:r>
        <w:rPr>
          <w:sz w:val="21"/>
        </w:rPr>
        <w:t>本合同正本九份，具有同等法律效力，甲方执七份，乙方执一份，招标代理机构一份，合同自双方签名盖章之日起即时生效。</w:t>
      </w:r>
    </w:p>
    <w:p>
      <w:pPr>
        <w:pStyle w:val="null3"/>
        <w:ind w:firstLine="480"/>
        <w:jc w:val="both"/>
      </w:pPr>
      <w:r>
        <w:rPr>
          <w:sz w:val="21"/>
        </w:rPr>
        <w:t>15.2</w:t>
      </w:r>
      <w:r>
        <w:rPr>
          <w:sz w:val="21"/>
        </w:rPr>
        <w:t>本合同未尽事宜，由双方协商处理。</w:t>
      </w:r>
    </w:p>
    <w:p>
      <w:pPr>
        <w:pStyle w:val="null3"/>
        <w:ind w:firstLine="480"/>
        <w:jc w:val="both"/>
      </w:pPr>
    </w:p>
    <w:p>
      <w:pPr>
        <w:pStyle w:val="null3"/>
        <w:ind w:firstLine="480"/>
        <w:jc w:val="both"/>
      </w:pPr>
    </w:p>
    <w:p>
      <w:pPr>
        <w:pStyle w:val="null3"/>
        <w:ind w:firstLine="480"/>
        <w:jc w:val="both"/>
      </w:pPr>
      <w:r>
        <w:rPr>
          <w:sz w:val="21"/>
        </w:rPr>
        <w:t>甲方：</w:t>
      </w:r>
      <w:r>
        <w:rPr>
          <w:sz w:val="21"/>
        </w:rPr>
        <w:t>广州医科大学</w:t>
      </w:r>
      <w:r>
        <w:rPr>
          <w:sz w:val="21"/>
        </w:rPr>
        <w:t xml:space="preserve">           </w:t>
      </w:r>
      <w:r>
        <w:rPr>
          <w:sz w:val="21"/>
        </w:rPr>
        <w:t>乙方：</w:t>
      </w:r>
      <w:r>
        <w:rPr>
          <w:sz w:val="21"/>
        </w:rPr>
        <w:t xml:space="preserve">               </w:t>
      </w:r>
    </w:p>
    <w:p>
      <w:pPr>
        <w:pStyle w:val="null3"/>
        <w:ind w:firstLine="480"/>
        <w:jc w:val="both"/>
      </w:pPr>
      <w:r>
        <w:rPr>
          <w:sz w:val="21"/>
        </w:rPr>
        <w:t>法定代表人：</w:t>
      </w:r>
      <w:r>
        <w:rPr>
          <w:sz w:val="21"/>
        </w:rPr>
        <w:t xml:space="preserve">                </w:t>
      </w:r>
      <w:r>
        <w:rPr>
          <w:sz w:val="21"/>
        </w:rPr>
        <w:t>法定代表人：</w:t>
      </w:r>
    </w:p>
    <w:p>
      <w:pPr>
        <w:pStyle w:val="null3"/>
        <w:ind w:firstLine="480"/>
        <w:jc w:val="both"/>
      </w:pPr>
      <w:r>
        <w:rPr>
          <w:sz w:val="21"/>
        </w:rPr>
        <w:t>签约代表：</w:t>
      </w:r>
      <w:r>
        <w:rPr>
          <w:sz w:val="21"/>
        </w:rPr>
        <w:t xml:space="preserve">                  </w:t>
      </w:r>
      <w:r>
        <w:rPr>
          <w:sz w:val="21"/>
        </w:rPr>
        <w:t>签约代表：</w:t>
      </w:r>
    </w:p>
    <w:p>
      <w:pPr>
        <w:pStyle w:val="null3"/>
        <w:ind w:firstLine="480"/>
        <w:jc w:val="both"/>
      </w:pPr>
      <w:r>
        <w:rPr>
          <w:sz w:val="21"/>
        </w:rPr>
        <w:t>地址：</w:t>
      </w:r>
      <w:r>
        <w:rPr>
          <w:sz w:val="21"/>
        </w:rPr>
        <w:t xml:space="preserve">                      </w:t>
      </w:r>
      <w:r>
        <w:rPr>
          <w:sz w:val="21"/>
        </w:rPr>
        <w:t>地址：</w:t>
      </w:r>
    </w:p>
    <w:p>
      <w:pPr>
        <w:pStyle w:val="null3"/>
        <w:ind w:firstLine="480"/>
        <w:jc w:val="both"/>
      </w:pPr>
      <w:r>
        <w:rPr>
          <w:sz w:val="21"/>
        </w:rPr>
        <w:t>电话：</w:t>
      </w:r>
      <w:r>
        <w:rPr>
          <w:sz w:val="21"/>
        </w:rPr>
        <w:t xml:space="preserve">                      </w:t>
      </w:r>
      <w:r>
        <w:rPr>
          <w:sz w:val="21"/>
        </w:rPr>
        <w:t>电话：</w:t>
      </w:r>
    </w:p>
    <w:p>
      <w:pPr>
        <w:pStyle w:val="null3"/>
        <w:ind w:firstLine="480"/>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 xml:space="preserve">     </w:t>
      </w:r>
      <w:r>
        <w:rPr>
          <w:sz w:val="21"/>
        </w:rPr>
        <w:t xml:space="preserve">    </w:t>
      </w: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480"/>
        <w:jc w:val="both"/>
      </w:pPr>
      <w:r>
        <w:rPr>
          <w:sz w:val="21"/>
        </w:rPr>
        <w:t>开户银行：</w:t>
      </w:r>
      <w:r>
        <w:rPr>
          <w:sz w:val="21"/>
        </w:rPr>
        <w:t xml:space="preserve"> </w:t>
      </w:r>
      <w:r>
        <w:rPr>
          <w:sz w:val="21"/>
        </w:rPr>
        <w:t xml:space="preserve">                 </w:t>
      </w:r>
      <w:r>
        <w:rPr>
          <w:sz w:val="21"/>
        </w:rPr>
        <w:t>开户银行：</w:t>
      </w:r>
    </w:p>
    <w:p>
      <w:pPr>
        <w:pStyle w:val="null3"/>
        <w:ind w:firstLine="480"/>
        <w:jc w:val="both"/>
      </w:pPr>
      <w:r>
        <w:rPr>
          <w:sz w:val="21"/>
        </w:rPr>
        <w:t>帐号：</w:t>
      </w:r>
      <w:r>
        <w:rPr>
          <w:sz w:val="21"/>
        </w:rPr>
        <w:t xml:space="preserve">      </w:t>
      </w:r>
      <w:r>
        <w:rPr>
          <w:sz w:val="21"/>
        </w:rPr>
        <w:t xml:space="preserve">                  </w:t>
      </w:r>
      <w:r>
        <w:rPr>
          <w:sz w:val="21"/>
        </w:rPr>
        <w:t>帐号：</w:t>
      </w:r>
    </w:p>
    <w:p>
      <w:pPr>
        <w:pStyle w:val="null3"/>
        <w:spacing w:before="0" w:after="0" w:lineRule="auto" w:line="360"/>
        <w:ind w:left="0" w:right="0" w:firstLine="54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440101-2024-06996</w:t>
      </w:r>
    </w:p>
    <w:p>
      <w:pPr>
        <w:pStyle w:val="null3"/>
        <w:ind w:firstLine="480"/>
        <w:jc w:val="center"/>
        <w:outlineLvl w:val="3"/>
      </w:pPr>
      <w:r>
        <w:rPr>
          <w:b/>
          <w:sz w:val="24"/>
        </w:rPr>
        <w:t>采购项目编号：</w:t>
      </w:r>
      <w:r>
        <w:rPr>
          <w:b/>
          <w:sz w:val="24"/>
        </w:rPr>
        <w:t>1210-2341YDZB7097</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广东有德招标采购有限公司</w:t>
      </w:r>
    </w:p>
    <w:p>
      <w:pPr>
        <w:pStyle w:val="null3"/>
        <w:ind w:firstLine="480"/>
      </w:pPr>
      <w:r>
        <w:rPr/>
        <w:t>你方组织的</w:t>
      </w:r>
      <w:r>
        <w:rPr>
          <w:u w:val="single"/>
        </w:rPr>
        <w:t>“</w:t>
      </w:r>
      <w:r>
        <w:rPr>
          <w:u w:val="single"/>
        </w:rPr>
        <w:t>广医2024年公共卫生学院教学仪器购置项目</w:t>
      </w:r>
      <w:r>
        <w:rPr>
          <w:u w:val="single"/>
        </w:rPr>
        <w:t>”</w:t>
      </w:r>
      <w:r>
        <w:rPr/>
        <w:t>项目的招标[采购项目编号为：</w:t>
      </w:r>
      <w:r>
        <w:rPr>
          <w:u w:val="single"/>
        </w:rPr>
        <w:t>1210-2341YDZB7097</w:t>
      </w:r>
      <w:r>
        <w:rPr/>
        <w:t>]，我方愿参与投标。</w:t>
      </w:r>
    </w:p>
    <w:p>
      <w:pPr>
        <w:pStyle w:val="null3"/>
        <w:ind w:firstLine="480"/>
      </w:pPr>
      <w:r>
        <w:rPr/>
        <w:t>我方确认收到贵方提供的</w:t>
      </w:r>
      <w:r>
        <w:rPr>
          <w:u w:val="single"/>
        </w:rPr>
        <w:t>“</w:t>
      </w:r>
      <w:r>
        <w:rPr>
          <w:u w:val="single"/>
        </w:rPr>
        <w:t>广医2024年公共卫生学院教学仪器购置项目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广东有德招标采购有限公司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广医2024年公共卫生学院教学仪器购置项目</w:t>
      </w:r>
      <w:r>
        <w:rPr/>
        <w:t>”项目采购[采购项目编号为</w:t>
      </w:r>
      <w:r>
        <w:rPr/>
        <w:t>1210-2341YDZB7097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广州医科大学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广东有德招标采购有限公司</w:t>
      </w:r>
    </w:p>
    <w:p>
      <w:pPr>
        <w:pStyle w:val="null3"/>
        <w:ind w:firstLine="480"/>
      </w:pPr>
      <w:r>
        <w:rPr/>
        <w:t>如果我方在贵采购代理机构组织的</w:t>
      </w:r>
      <w:r>
        <w:rPr/>
        <w:t>广医2024年公共卫生学院教学仪器购置项目</w:t>
      </w:r>
      <w:r>
        <w:rPr/>
        <w:t>招标中获中标（采购项目编号：</w:t>
      </w:r>
      <w:r>
        <w:rPr/>
        <w:t>1210-2341YDZB7097</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广东有德招标采购有限公司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