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BA8E82">
      <w:pPr>
        <w:spacing w:line="360" w:lineRule="auto"/>
        <w:jc w:val="center"/>
        <w:rPr>
          <w:rFonts w:hint="eastAsia" w:ascii="宋体" w:hAnsi="宋体" w:eastAsia="宋体"/>
          <w:b/>
          <w:color w:val="auto"/>
          <w:sz w:val="48"/>
          <w:szCs w:val="48"/>
          <w:lang w:eastAsia="zh-CN"/>
        </w:rPr>
      </w:pPr>
      <w:bookmarkStart w:id="0" w:name="_Hlk76372312"/>
      <w:r>
        <w:rPr>
          <w:rFonts w:hint="eastAsia" w:ascii="宋体" w:hAnsi="宋体"/>
          <w:b/>
          <w:color w:val="auto"/>
          <w:sz w:val="48"/>
          <w:szCs w:val="48"/>
        </w:rPr>
        <w:tab/>
      </w:r>
      <w:r>
        <w:rPr>
          <w:rFonts w:hint="eastAsia" w:ascii="宋体" w:hAnsi="宋体"/>
          <w:b/>
          <w:color w:val="auto"/>
          <w:sz w:val="48"/>
          <w:szCs w:val="48"/>
          <w:lang w:eastAsia="zh-CN"/>
        </w:rPr>
        <w:t>云南省基础测绘技术中心省级地质灾害防治专项资金项目彩虹4无人机系统维修保养服务采购</w:t>
      </w:r>
    </w:p>
    <w:bookmarkEnd w:id="0"/>
    <w:p w14:paraId="12DD8EC6">
      <w:pPr>
        <w:spacing w:line="360" w:lineRule="auto"/>
        <w:jc w:val="center"/>
        <w:rPr>
          <w:rFonts w:ascii="宋体" w:hAnsi="宋体"/>
          <w:b/>
          <w:color w:val="auto"/>
          <w:sz w:val="30"/>
        </w:rPr>
      </w:pPr>
    </w:p>
    <w:p w14:paraId="1C50A651">
      <w:pPr>
        <w:spacing w:line="360" w:lineRule="auto"/>
        <w:jc w:val="center"/>
        <w:rPr>
          <w:rFonts w:ascii="宋体" w:hAnsi="宋体"/>
          <w:b/>
          <w:color w:val="auto"/>
          <w:sz w:val="30"/>
        </w:rPr>
      </w:pPr>
    </w:p>
    <w:p w14:paraId="04888246">
      <w:pPr>
        <w:spacing w:line="360" w:lineRule="auto"/>
        <w:jc w:val="center"/>
        <w:rPr>
          <w:rFonts w:ascii="宋体" w:hAnsi="宋体"/>
          <w:b/>
          <w:color w:val="auto"/>
          <w:sz w:val="30"/>
        </w:rPr>
      </w:pPr>
    </w:p>
    <w:p w14:paraId="6A9FC62F">
      <w:pPr>
        <w:spacing w:line="360" w:lineRule="auto"/>
        <w:jc w:val="center"/>
        <w:rPr>
          <w:rFonts w:ascii="宋体" w:hAnsi="宋体"/>
          <w:b/>
          <w:color w:val="auto"/>
          <w:sz w:val="30"/>
        </w:rPr>
      </w:pPr>
    </w:p>
    <w:p w14:paraId="2F606186">
      <w:pPr>
        <w:spacing w:line="360" w:lineRule="auto"/>
        <w:jc w:val="center"/>
        <w:rPr>
          <w:rFonts w:ascii="宋体" w:hAnsi="宋体"/>
          <w:b/>
          <w:color w:val="auto"/>
          <w:sz w:val="30"/>
        </w:rPr>
      </w:pPr>
    </w:p>
    <w:p w14:paraId="3184B51B">
      <w:pPr>
        <w:spacing w:line="360" w:lineRule="auto"/>
        <w:jc w:val="center"/>
        <w:rPr>
          <w:rFonts w:ascii="宋体" w:hAnsi="宋体"/>
          <w:b/>
          <w:color w:val="auto"/>
          <w:sz w:val="30"/>
        </w:rPr>
      </w:pPr>
    </w:p>
    <w:p w14:paraId="0E8059B1">
      <w:pPr>
        <w:spacing w:line="360" w:lineRule="auto"/>
        <w:jc w:val="center"/>
        <w:rPr>
          <w:rFonts w:ascii="宋体" w:hAnsi="宋体"/>
          <w:b/>
          <w:color w:val="auto"/>
          <w:sz w:val="52"/>
          <w:szCs w:val="52"/>
        </w:rPr>
      </w:pPr>
      <w:r>
        <w:rPr>
          <w:rFonts w:hint="eastAsia" w:ascii="宋体" w:hAnsi="宋体"/>
          <w:b/>
          <w:color w:val="auto"/>
          <w:sz w:val="52"/>
          <w:szCs w:val="52"/>
        </w:rPr>
        <w:t>单一来源协商文件</w:t>
      </w:r>
    </w:p>
    <w:p w14:paraId="0A68EEF9">
      <w:pPr>
        <w:spacing w:line="360" w:lineRule="auto"/>
        <w:jc w:val="center"/>
        <w:rPr>
          <w:rFonts w:hint="eastAsia" w:ascii="宋体" w:hAnsi="宋体" w:eastAsia="宋体"/>
          <w:b/>
          <w:color w:val="auto"/>
          <w:sz w:val="24"/>
          <w:lang w:eastAsia="zh-CN"/>
        </w:rPr>
      </w:pPr>
      <w:r>
        <w:rPr>
          <w:rFonts w:hint="eastAsia" w:ascii="宋体" w:hAnsi="宋体"/>
          <w:b/>
          <w:color w:val="auto"/>
          <w:sz w:val="24"/>
        </w:rPr>
        <w:t>项目编号：</w:t>
      </w:r>
      <w:r>
        <w:rPr>
          <w:rFonts w:hint="eastAsia" w:ascii="宋体" w:hAnsi="宋体"/>
          <w:b/>
          <w:color w:val="auto"/>
          <w:sz w:val="24"/>
          <w:lang w:eastAsia="zh-CN"/>
        </w:rPr>
        <w:t>YNZC2024-D3-04817-YNQZ-0069</w:t>
      </w:r>
    </w:p>
    <w:p w14:paraId="114326A0">
      <w:pPr>
        <w:spacing w:line="360" w:lineRule="auto"/>
        <w:jc w:val="center"/>
        <w:rPr>
          <w:rFonts w:ascii="宋体" w:hAnsi="宋体"/>
          <w:b/>
          <w:color w:val="auto"/>
          <w:sz w:val="28"/>
        </w:rPr>
      </w:pPr>
    </w:p>
    <w:p w14:paraId="31713E50">
      <w:pPr>
        <w:spacing w:line="360" w:lineRule="auto"/>
        <w:jc w:val="center"/>
        <w:rPr>
          <w:rFonts w:ascii="宋体" w:hAnsi="宋体"/>
          <w:b/>
          <w:color w:val="auto"/>
          <w:sz w:val="28"/>
        </w:rPr>
      </w:pPr>
    </w:p>
    <w:p w14:paraId="08C649A1">
      <w:pPr>
        <w:spacing w:line="360" w:lineRule="auto"/>
        <w:jc w:val="center"/>
        <w:rPr>
          <w:rFonts w:ascii="宋体" w:hAnsi="宋体"/>
          <w:b/>
          <w:color w:val="auto"/>
          <w:sz w:val="28"/>
        </w:rPr>
      </w:pPr>
    </w:p>
    <w:p w14:paraId="0AEB0E9A">
      <w:pPr>
        <w:spacing w:line="360" w:lineRule="auto"/>
        <w:jc w:val="center"/>
        <w:rPr>
          <w:rFonts w:ascii="宋体" w:hAnsi="宋体"/>
          <w:b/>
          <w:color w:val="auto"/>
          <w:sz w:val="28"/>
        </w:rPr>
      </w:pPr>
    </w:p>
    <w:p w14:paraId="59DB73D5">
      <w:pPr>
        <w:spacing w:line="360" w:lineRule="auto"/>
        <w:jc w:val="center"/>
        <w:rPr>
          <w:rFonts w:ascii="宋体" w:hAnsi="宋体"/>
          <w:b/>
          <w:color w:val="auto"/>
          <w:sz w:val="28"/>
        </w:rPr>
      </w:pPr>
    </w:p>
    <w:p w14:paraId="00074E72">
      <w:pPr>
        <w:spacing w:line="360" w:lineRule="auto"/>
        <w:jc w:val="center"/>
        <w:rPr>
          <w:rFonts w:ascii="宋体" w:hAnsi="宋体"/>
          <w:b/>
          <w:color w:val="auto"/>
          <w:sz w:val="28"/>
        </w:rPr>
      </w:pPr>
    </w:p>
    <w:p w14:paraId="7495FC97">
      <w:pPr>
        <w:spacing w:line="360" w:lineRule="auto"/>
        <w:rPr>
          <w:rFonts w:ascii="宋体" w:hAnsi="宋体"/>
          <w:b/>
          <w:color w:val="auto"/>
          <w:sz w:val="28"/>
        </w:rPr>
      </w:pPr>
    </w:p>
    <w:p w14:paraId="6F2A8077">
      <w:pPr>
        <w:spacing w:line="360" w:lineRule="auto"/>
        <w:jc w:val="center"/>
        <w:rPr>
          <w:rFonts w:ascii="宋体" w:hAnsi="宋体"/>
          <w:b/>
          <w:color w:val="auto"/>
          <w:sz w:val="28"/>
        </w:rPr>
      </w:pPr>
    </w:p>
    <w:p w14:paraId="49D92F3F">
      <w:pPr>
        <w:widowControl/>
        <w:spacing w:line="480" w:lineRule="auto"/>
        <w:ind w:firstLine="1968" w:firstLineChars="700"/>
        <w:jc w:val="left"/>
        <w:rPr>
          <w:rFonts w:ascii="宋体" w:hAnsi="宋体"/>
          <w:b/>
          <w:color w:val="auto"/>
          <w:kern w:val="0"/>
          <w:sz w:val="28"/>
          <w:szCs w:val="28"/>
        </w:rPr>
      </w:pPr>
      <w:r>
        <w:rPr>
          <w:rFonts w:hint="eastAsia" w:ascii="宋体" w:hAnsi="宋体"/>
          <w:b/>
          <w:color w:val="auto"/>
          <w:kern w:val="0"/>
          <w:sz w:val="28"/>
          <w:szCs w:val="28"/>
        </w:rPr>
        <w:t>采购人:云南省基础测绘技术中心</w:t>
      </w:r>
    </w:p>
    <w:p w14:paraId="6215006B">
      <w:pPr>
        <w:widowControl/>
        <w:spacing w:line="480" w:lineRule="auto"/>
        <w:ind w:firstLine="1968" w:firstLineChars="700"/>
        <w:jc w:val="left"/>
        <w:rPr>
          <w:rFonts w:ascii="宋体" w:hAnsi="宋体"/>
          <w:b/>
          <w:color w:val="auto"/>
          <w:kern w:val="0"/>
          <w:sz w:val="28"/>
          <w:szCs w:val="28"/>
        </w:rPr>
      </w:pPr>
      <w:r>
        <w:rPr>
          <w:rFonts w:hint="eastAsia" w:ascii="宋体" w:hAnsi="宋体"/>
          <w:b/>
          <w:color w:val="auto"/>
          <w:kern w:val="0"/>
          <w:sz w:val="28"/>
          <w:szCs w:val="28"/>
        </w:rPr>
        <w:t>采购代理机构:云南启钊工程项目管理有限责任公司</w:t>
      </w:r>
    </w:p>
    <w:p w14:paraId="694E0A13">
      <w:pPr>
        <w:widowControl/>
        <w:spacing w:line="480" w:lineRule="auto"/>
        <w:ind w:firstLine="1968" w:firstLineChars="700"/>
        <w:jc w:val="left"/>
        <w:rPr>
          <w:rFonts w:ascii="宋体" w:hAnsi="宋体" w:cs="宋体"/>
          <w:b/>
          <w:bCs/>
          <w:color w:val="auto"/>
          <w:sz w:val="36"/>
          <w:szCs w:val="36"/>
        </w:rPr>
      </w:pPr>
      <w:r>
        <w:rPr>
          <w:rFonts w:hint="eastAsia" w:ascii="宋体" w:hAnsi="宋体"/>
          <w:b/>
          <w:color w:val="auto"/>
          <w:kern w:val="0"/>
          <w:sz w:val="28"/>
          <w:szCs w:val="28"/>
        </w:rPr>
        <w:t>日期：2024年</w:t>
      </w:r>
      <w:r>
        <w:rPr>
          <w:rFonts w:hint="eastAsia" w:ascii="宋体" w:hAnsi="宋体"/>
          <w:b/>
          <w:color w:val="auto"/>
          <w:kern w:val="0"/>
          <w:sz w:val="28"/>
          <w:szCs w:val="28"/>
          <w:lang w:val="en-US" w:eastAsia="zh-CN"/>
        </w:rPr>
        <w:t>9</w:t>
      </w:r>
      <w:r>
        <w:rPr>
          <w:rFonts w:hint="eastAsia" w:ascii="宋体" w:hAnsi="宋体"/>
          <w:b/>
          <w:color w:val="auto"/>
          <w:kern w:val="0"/>
          <w:sz w:val="28"/>
          <w:szCs w:val="28"/>
        </w:rPr>
        <w:t>月</w:t>
      </w:r>
    </w:p>
    <w:p w14:paraId="71089AD9">
      <w:pPr>
        <w:snapToGrid w:val="0"/>
        <w:spacing w:line="360" w:lineRule="auto"/>
        <w:jc w:val="center"/>
        <w:rPr>
          <w:rFonts w:ascii="宋体" w:hAnsi="宋体" w:cs="宋体"/>
          <w:color w:val="auto"/>
          <w:kern w:val="0"/>
          <w:sz w:val="32"/>
          <w:szCs w:val="32"/>
        </w:rPr>
        <w:sectPr>
          <w:headerReference r:id="rId3" w:type="default"/>
          <w:footerReference r:id="rId4" w:type="default"/>
          <w:footerReference r:id="rId5" w:type="even"/>
          <w:pgSz w:w="11906" w:h="16838"/>
          <w:pgMar w:top="1418" w:right="1418" w:bottom="1418" w:left="1418" w:header="851" w:footer="851" w:gutter="0"/>
          <w:pgNumType w:start="0"/>
          <w:cols w:space="720" w:num="1"/>
          <w:titlePg/>
          <w:docGrid w:linePitch="312" w:charSpace="0"/>
        </w:sectPr>
      </w:pPr>
    </w:p>
    <w:p w14:paraId="39692696">
      <w:pPr>
        <w:pStyle w:val="14"/>
        <w:snapToGrid w:val="0"/>
        <w:ind w:firstLine="0" w:firstLineChars="0"/>
        <w:jc w:val="center"/>
        <w:rPr>
          <w:rFonts w:ascii="宋体" w:eastAsia="宋体"/>
          <w:b/>
          <w:color w:val="auto"/>
          <w:sz w:val="32"/>
          <w:szCs w:val="32"/>
        </w:rPr>
      </w:pPr>
      <w:r>
        <w:rPr>
          <w:rFonts w:hint="eastAsia" w:ascii="宋体" w:eastAsia="宋体"/>
          <w:b/>
          <w:color w:val="auto"/>
          <w:sz w:val="32"/>
          <w:szCs w:val="32"/>
        </w:rPr>
        <w:t>目  录</w:t>
      </w:r>
    </w:p>
    <w:p w14:paraId="2ECD3039">
      <w:pPr>
        <w:pStyle w:val="23"/>
        <w:spacing w:line="360" w:lineRule="auto"/>
        <w:rPr>
          <w:color w:val="auto"/>
          <w:sz w:val="24"/>
        </w:rPr>
      </w:pPr>
      <w:r>
        <w:rPr>
          <w:color w:val="auto"/>
          <w:sz w:val="24"/>
        </w:rPr>
        <w:fldChar w:fldCharType="begin"/>
      </w:r>
      <w:r>
        <w:rPr>
          <w:color w:val="auto"/>
          <w:sz w:val="24"/>
        </w:rPr>
        <w:instrText xml:space="preserve"> </w:instrText>
      </w:r>
      <w:r>
        <w:rPr>
          <w:rFonts w:hint="eastAsia"/>
          <w:color w:val="auto"/>
          <w:sz w:val="24"/>
        </w:rPr>
        <w:instrText xml:space="preserve">TOC \o "1-4" \h \z \u</w:instrText>
      </w:r>
      <w:r>
        <w:rPr>
          <w:color w:val="auto"/>
          <w:sz w:val="24"/>
        </w:rPr>
        <w:instrText xml:space="preserve"> </w:instrText>
      </w:r>
      <w:r>
        <w:rPr>
          <w:color w:val="auto"/>
          <w:sz w:val="24"/>
        </w:rPr>
        <w:fldChar w:fldCharType="separate"/>
      </w:r>
      <w:r>
        <w:rPr>
          <w:color w:val="auto"/>
        </w:rPr>
        <w:fldChar w:fldCharType="begin"/>
      </w:r>
      <w:r>
        <w:rPr>
          <w:color w:val="auto"/>
        </w:rPr>
        <w:instrText xml:space="preserve"> HYPERLINK \l "_Toc159935613" </w:instrText>
      </w:r>
      <w:r>
        <w:rPr>
          <w:color w:val="auto"/>
        </w:rPr>
        <w:fldChar w:fldCharType="separate"/>
      </w:r>
      <w:r>
        <w:rPr>
          <w:rStyle w:val="38"/>
          <w:color w:val="auto"/>
          <w:sz w:val="24"/>
        </w:rPr>
        <w:t>第一章  协商邀请书</w:t>
      </w:r>
      <w:r>
        <w:rPr>
          <w:color w:val="auto"/>
          <w:sz w:val="24"/>
        </w:rPr>
        <w:tab/>
      </w:r>
      <w:r>
        <w:rPr>
          <w:color w:val="auto"/>
          <w:sz w:val="24"/>
        </w:rPr>
        <w:fldChar w:fldCharType="begin"/>
      </w:r>
      <w:r>
        <w:rPr>
          <w:color w:val="auto"/>
          <w:sz w:val="24"/>
        </w:rPr>
        <w:instrText xml:space="preserve"> PAGEREF _Toc159935613 \h </w:instrText>
      </w:r>
      <w:r>
        <w:rPr>
          <w:color w:val="auto"/>
          <w:sz w:val="24"/>
        </w:rPr>
        <w:fldChar w:fldCharType="separate"/>
      </w:r>
      <w:r>
        <w:rPr>
          <w:color w:val="auto"/>
          <w:sz w:val="24"/>
        </w:rPr>
        <w:t>1</w:t>
      </w:r>
      <w:r>
        <w:rPr>
          <w:color w:val="auto"/>
          <w:sz w:val="24"/>
        </w:rPr>
        <w:fldChar w:fldCharType="end"/>
      </w:r>
      <w:r>
        <w:rPr>
          <w:color w:val="auto"/>
          <w:sz w:val="24"/>
        </w:rPr>
        <w:fldChar w:fldCharType="end"/>
      </w:r>
    </w:p>
    <w:p w14:paraId="629C684D">
      <w:pPr>
        <w:pStyle w:val="23"/>
        <w:spacing w:line="360" w:lineRule="auto"/>
        <w:rPr>
          <w:color w:val="auto"/>
          <w:sz w:val="24"/>
        </w:rPr>
      </w:pPr>
      <w:r>
        <w:rPr>
          <w:color w:val="auto"/>
        </w:rPr>
        <w:fldChar w:fldCharType="begin"/>
      </w:r>
      <w:r>
        <w:rPr>
          <w:color w:val="auto"/>
        </w:rPr>
        <w:instrText xml:space="preserve"> HYPERLINK \l "_Toc159935614" </w:instrText>
      </w:r>
      <w:r>
        <w:rPr>
          <w:color w:val="auto"/>
        </w:rPr>
        <w:fldChar w:fldCharType="separate"/>
      </w:r>
      <w:r>
        <w:rPr>
          <w:rStyle w:val="38"/>
          <w:color w:val="auto"/>
          <w:sz w:val="24"/>
        </w:rPr>
        <w:t>第二章  供应商须知</w:t>
      </w:r>
      <w:r>
        <w:rPr>
          <w:color w:val="auto"/>
          <w:sz w:val="24"/>
        </w:rPr>
        <w:tab/>
      </w:r>
      <w:r>
        <w:rPr>
          <w:color w:val="auto"/>
          <w:sz w:val="24"/>
        </w:rPr>
        <w:fldChar w:fldCharType="begin"/>
      </w:r>
      <w:r>
        <w:rPr>
          <w:color w:val="auto"/>
          <w:sz w:val="24"/>
        </w:rPr>
        <w:instrText xml:space="preserve"> PAGEREF _Toc159935614 \h </w:instrText>
      </w:r>
      <w:r>
        <w:rPr>
          <w:color w:val="auto"/>
          <w:sz w:val="24"/>
        </w:rPr>
        <w:fldChar w:fldCharType="separate"/>
      </w:r>
      <w:r>
        <w:rPr>
          <w:color w:val="auto"/>
          <w:sz w:val="24"/>
        </w:rPr>
        <w:t>5</w:t>
      </w:r>
      <w:r>
        <w:rPr>
          <w:color w:val="auto"/>
          <w:sz w:val="24"/>
        </w:rPr>
        <w:fldChar w:fldCharType="end"/>
      </w:r>
      <w:r>
        <w:rPr>
          <w:color w:val="auto"/>
          <w:sz w:val="24"/>
        </w:rPr>
        <w:fldChar w:fldCharType="end"/>
      </w:r>
    </w:p>
    <w:p w14:paraId="3F7A06A3">
      <w:pPr>
        <w:pStyle w:val="23"/>
        <w:spacing w:line="360" w:lineRule="auto"/>
        <w:rPr>
          <w:color w:val="auto"/>
          <w:sz w:val="24"/>
        </w:rPr>
      </w:pPr>
      <w:r>
        <w:rPr>
          <w:color w:val="auto"/>
        </w:rPr>
        <w:fldChar w:fldCharType="begin"/>
      </w:r>
      <w:r>
        <w:rPr>
          <w:color w:val="auto"/>
        </w:rPr>
        <w:instrText xml:space="preserve"> HYPERLINK \l "_Toc159935650" </w:instrText>
      </w:r>
      <w:r>
        <w:rPr>
          <w:color w:val="auto"/>
        </w:rPr>
        <w:fldChar w:fldCharType="separate"/>
      </w:r>
      <w:r>
        <w:rPr>
          <w:rStyle w:val="38"/>
          <w:color w:val="auto"/>
          <w:sz w:val="24"/>
        </w:rPr>
        <w:t>第三章  合同基本格式及主要条款</w:t>
      </w:r>
      <w:r>
        <w:rPr>
          <w:color w:val="auto"/>
          <w:sz w:val="24"/>
        </w:rPr>
        <w:tab/>
      </w:r>
      <w:r>
        <w:rPr>
          <w:color w:val="auto"/>
          <w:sz w:val="24"/>
        </w:rPr>
        <w:fldChar w:fldCharType="begin"/>
      </w:r>
      <w:r>
        <w:rPr>
          <w:color w:val="auto"/>
          <w:sz w:val="24"/>
        </w:rPr>
        <w:instrText xml:space="preserve"> PAGEREF _Toc159935650 \h </w:instrText>
      </w:r>
      <w:r>
        <w:rPr>
          <w:color w:val="auto"/>
          <w:sz w:val="24"/>
        </w:rPr>
        <w:fldChar w:fldCharType="separate"/>
      </w:r>
      <w:r>
        <w:rPr>
          <w:color w:val="auto"/>
          <w:sz w:val="24"/>
        </w:rPr>
        <w:t>13</w:t>
      </w:r>
      <w:r>
        <w:rPr>
          <w:color w:val="auto"/>
          <w:sz w:val="24"/>
        </w:rPr>
        <w:fldChar w:fldCharType="end"/>
      </w:r>
      <w:r>
        <w:rPr>
          <w:color w:val="auto"/>
          <w:sz w:val="24"/>
        </w:rPr>
        <w:fldChar w:fldCharType="end"/>
      </w:r>
    </w:p>
    <w:p w14:paraId="265BC435">
      <w:pPr>
        <w:pStyle w:val="23"/>
        <w:spacing w:line="360" w:lineRule="auto"/>
        <w:rPr>
          <w:color w:val="auto"/>
          <w:sz w:val="24"/>
        </w:rPr>
      </w:pPr>
      <w:r>
        <w:rPr>
          <w:color w:val="auto"/>
        </w:rPr>
        <w:fldChar w:fldCharType="begin"/>
      </w:r>
      <w:r>
        <w:rPr>
          <w:color w:val="auto"/>
        </w:rPr>
        <w:instrText xml:space="preserve"> HYPERLINK \l "_Toc159935651" </w:instrText>
      </w:r>
      <w:r>
        <w:rPr>
          <w:color w:val="auto"/>
        </w:rPr>
        <w:fldChar w:fldCharType="separate"/>
      </w:r>
      <w:r>
        <w:rPr>
          <w:rStyle w:val="38"/>
          <w:color w:val="auto"/>
          <w:sz w:val="24"/>
        </w:rPr>
        <w:t>第四章  响应文件格式</w:t>
      </w:r>
      <w:r>
        <w:rPr>
          <w:color w:val="auto"/>
          <w:sz w:val="24"/>
        </w:rPr>
        <w:tab/>
      </w:r>
      <w:r>
        <w:rPr>
          <w:color w:val="auto"/>
          <w:sz w:val="24"/>
        </w:rPr>
        <w:fldChar w:fldCharType="begin"/>
      </w:r>
      <w:r>
        <w:rPr>
          <w:color w:val="auto"/>
          <w:sz w:val="24"/>
        </w:rPr>
        <w:instrText xml:space="preserve"> PAGEREF _Toc159935651 \h </w:instrText>
      </w:r>
      <w:r>
        <w:rPr>
          <w:color w:val="auto"/>
          <w:sz w:val="24"/>
        </w:rPr>
        <w:fldChar w:fldCharType="separate"/>
      </w:r>
      <w:r>
        <w:rPr>
          <w:color w:val="auto"/>
          <w:sz w:val="24"/>
        </w:rPr>
        <w:t>22</w:t>
      </w:r>
      <w:r>
        <w:rPr>
          <w:color w:val="auto"/>
          <w:sz w:val="24"/>
        </w:rPr>
        <w:fldChar w:fldCharType="end"/>
      </w:r>
      <w:r>
        <w:rPr>
          <w:color w:val="auto"/>
          <w:sz w:val="24"/>
        </w:rPr>
        <w:fldChar w:fldCharType="end"/>
      </w:r>
    </w:p>
    <w:p w14:paraId="07F6CDAF">
      <w:pPr>
        <w:pStyle w:val="23"/>
        <w:spacing w:line="360" w:lineRule="auto"/>
        <w:rPr>
          <w:color w:val="auto"/>
          <w:sz w:val="24"/>
        </w:rPr>
      </w:pPr>
      <w:r>
        <w:rPr>
          <w:color w:val="auto"/>
        </w:rPr>
        <w:fldChar w:fldCharType="begin"/>
      </w:r>
      <w:r>
        <w:rPr>
          <w:color w:val="auto"/>
        </w:rPr>
        <w:instrText xml:space="preserve"> HYPERLINK \l "_Toc159935666" </w:instrText>
      </w:r>
      <w:r>
        <w:rPr>
          <w:color w:val="auto"/>
        </w:rPr>
        <w:fldChar w:fldCharType="separate"/>
      </w:r>
      <w:r>
        <w:rPr>
          <w:rStyle w:val="38"/>
          <w:color w:val="auto"/>
          <w:sz w:val="24"/>
        </w:rPr>
        <w:t>第五章  协商程序及评审办法</w:t>
      </w:r>
      <w:r>
        <w:rPr>
          <w:color w:val="auto"/>
          <w:sz w:val="24"/>
        </w:rPr>
        <w:tab/>
      </w:r>
      <w:r>
        <w:rPr>
          <w:color w:val="auto"/>
          <w:sz w:val="24"/>
        </w:rPr>
        <w:fldChar w:fldCharType="begin"/>
      </w:r>
      <w:r>
        <w:rPr>
          <w:color w:val="auto"/>
          <w:sz w:val="24"/>
        </w:rPr>
        <w:instrText xml:space="preserve"> PAGEREF _Toc159935666 \h </w:instrText>
      </w:r>
      <w:r>
        <w:rPr>
          <w:color w:val="auto"/>
          <w:sz w:val="24"/>
        </w:rPr>
        <w:fldChar w:fldCharType="separate"/>
      </w:r>
      <w:r>
        <w:rPr>
          <w:color w:val="auto"/>
          <w:sz w:val="24"/>
        </w:rPr>
        <w:t>47</w:t>
      </w:r>
      <w:r>
        <w:rPr>
          <w:color w:val="auto"/>
          <w:sz w:val="24"/>
        </w:rPr>
        <w:fldChar w:fldCharType="end"/>
      </w:r>
      <w:r>
        <w:rPr>
          <w:color w:val="auto"/>
          <w:sz w:val="24"/>
        </w:rPr>
        <w:fldChar w:fldCharType="end"/>
      </w:r>
    </w:p>
    <w:p w14:paraId="70D9A26F">
      <w:pPr>
        <w:pStyle w:val="23"/>
        <w:spacing w:line="360" w:lineRule="auto"/>
        <w:rPr>
          <w:color w:val="auto"/>
          <w:sz w:val="24"/>
        </w:rPr>
      </w:pPr>
      <w:r>
        <w:rPr>
          <w:color w:val="auto"/>
        </w:rPr>
        <w:fldChar w:fldCharType="begin"/>
      </w:r>
      <w:r>
        <w:rPr>
          <w:color w:val="auto"/>
        </w:rPr>
        <w:instrText xml:space="preserve"> HYPERLINK \l "_Toc159935667" </w:instrText>
      </w:r>
      <w:r>
        <w:rPr>
          <w:color w:val="auto"/>
        </w:rPr>
        <w:fldChar w:fldCharType="separate"/>
      </w:r>
      <w:r>
        <w:rPr>
          <w:rStyle w:val="38"/>
          <w:color w:val="auto"/>
          <w:sz w:val="24"/>
        </w:rPr>
        <w:t>第六章  采购需求</w:t>
      </w:r>
      <w:r>
        <w:rPr>
          <w:color w:val="auto"/>
          <w:sz w:val="24"/>
        </w:rPr>
        <w:tab/>
      </w:r>
      <w:r>
        <w:rPr>
          <w:color w:val="auto"/>
          <w:sz w:val="24"/>
        </w:rPr>
        <w:fldChar w:fldCharType="begin"/>
      </w:r>
      <w:r>
        <w:rPr>
          <w:color w:val="auto"/>
          <w:sz w:val="24"/>
        </w:rPr>
        <w:instrText xml:space="preserve"> PAGEREF _Toc159935667 \h </w:instrText>
      </w:r>
      <w:r>
        <w:rPr>
          <w:color w:val="auto"/>
          <w:sz w:val="24"/>
        </w:rPr>
        <w:fldChar w:fldCharType="separate"/>
      </w:r>
      <w:r>
        <w:rPr>
          <w:color w:val="auto"/>
          <w:sz w:val="24"/>
        </w:rPr>
        <w:t>50</w:t>
      </w:r>
      <w:r>
        <w:rPr>
          <w:color w:val="auto"/>
          <w:sz w:val="24"/>
        </w:rPr>
        <w:fldChar w:fldCharType="end"/>
      </w:r>
      <w:r>
        <w:rPr>
          <w:color w:val="auto"/>
          <w:sz w:val="24"/>
        </w:rPr>
        <w:fldChar w:fldCharType="end"/>
      </w:r>
    </w:p>
    <w:p w14:paraId="66FC53EC">
      <w:pPr>
        <w:pStyle w:val="26"/>
        <w:tabs>
          <w:tab w:val="right" w:leader="dot" w:pos="9060"/>
        </w:tabs>
        <w:spacing w:line="360" w:lineRule="auto"/>
        <w:rPr>
          <w:rFonts w:ascii="宋体" w:hAnsi="宋体"/>
          <w:color w:val="auto"/>
          <w:sz w:val="20"/>
          <w:szCs w:val="20"/>
        </w:rPr>
      </w:pPr>
      <w:r>
        <w:rPr>
          <w:rFonts w:ascii="宋体" w:hAnsi="宋体"/>
          <w:color w:val="auto"/>
          <w:sz w:val="24"/>
        </w:rPr>
        <w:fldChar w:fldCharType="end"/>
      </w:r>
      <w:bookmarkStart w:id="1" w:name="_Hlt276041081"/>
      <w:bookmarkEnd w:id="1"/>
      <w:bookmarkStart w:id="2" w:name="_Hlt276041080"/>
      <w:bookmarkEnd w:id="2"/>
      <w:bookmarkStart w:id="3" w:name="_Toc275889745"/>
      <w:bookmarkStart w:id="4" w:name="_Toc276300653"/>
      <w:bookmarkStart w:id="5" w:name="_Toc486584205"/>
    </w:p>
    <w:p w14:paraId="4311637C">
      <w:pPr>
        <w:pStyle w:val="30"/>
        <w:spacing w:line="360" w:lineRule="auto"/>
        <w:rPr>
          <w:rFonts w:hint="eastAsia"/>
          <w:color w:val="auto"/>
        </w:rPr>
        <w:sectPr>
          <w:footerReference r:id="rId6" w:type="default"/>
          <w:pgSz w:w="11906" w:h="16838"/>
          <w:pgMar w:top="1103" w:right="1134" w:bottom="851" w:left="1304" w:header="567" w:footer="471" w:gutter="0"/>
          <w:cols w:space="720" w:num="1"/>
          <w:docGrid w:linePitch="312" w:charSpace="0"/>
        </w:sectPr>
      </w:pPr>
      <w:bookmarkStart w:id="6" w:name="_Toc159935613"/>
    </w:p>
    <w:p w14:paraId="5B8DD992">
      <w:pPr>
        <w:pStyle w:val="30"/>
        <w:spacing w:line="360" w:lineRule="auto"/>
        <w:rPr>
          <w:color w:val="auto"/>
        </w:rPr>
      </w:pPr>
      <w:r>
        <w:rPr>
          <w:rFonts w:hint="eastAsia"/>
          <w:color w:val="auto"/>
        </w:rPr>
        <w:t xml:space="preserve">第一章  </w:t>
      </w:r>
      <w:bookmarkEnd w:id="3"/>
      <w:bookmarkEnd w:id="4"/>
      <w:bookmarkEnd w:id="5"/>
      <w:r>
        <w:rPr>
          <w:rFonts w:hint="eastAsia"/>
          <w:color w:val="auto"/>
        </w:rPr>
        <w:t>协商邀请书</w:t>
      </w:r>
      <w:bookmarkEnd w:id="6"/>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7"/>
      </w:tblGrid>
      <w:tr w14:paraId="2FA27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7" w:type="dxa"/>
          </w:tcPr>
          <w:p w14:paraId="69DC1AE1">
            <w:pPr>
              <w:spacing w:line="360" w:lineRule="auto"/>
              <w:rPr>
                <w:color w:val="auto"/>
              </w:rPr>
            </w:pPr>
            <w:r>
              <w:rPr>
                <w:rFonts w:hint="eastAsia"/>
                <w:color w:val="auto"/>
              </w:rPr>
              <w:t>项目概况</w:t>
            </w:r>
          </w:p>
          <w:p w14:paraId="7079C9D5">
            <w:pPr>
              <w:spacing w:line="360" w:lineRule="auto"/>
              <w:ind w:firstLine="424" w:firstLineChars="202"/>
              <w:rPr>
                <w:b/>
                <w:color w:val="auto"/>
                <w:sz w:val="24"/>
              </w:rPr>
            </w:pPr>
            <w:r>
              <w:rPr>
                <w:rFonts w:hint="eastAsia"/>
                <w:color w:val="auto"/>
                <w:lang w:eastAsia="zh-CN"/>
              </w:rPr>
              <w:t>云南省基础测绘技术中心省级地质灾害防治专项资金项目彩虹4无人机系统维修保养服务采购</w:t>
            </w:r>
            <w:r>
              <w:rPr>
                <w:rFonts w:hint="eastAsia"/>
                <w:color w:val="auto"/>
              </w:rPr>
              <w:t>的潜在</w:t>
            </w:r>
            <w:r>
              <w:rPr>
                <w:rFonts w:hint="eastAsia"/>
                <w:color w:val="auto"/>
                <w:lang w:eastAsia="zh-CN"/>
              </w:rPr>
              <w:t>供应商</w:t>
            </w:r>
            <w:r>
              <w:rPr>
                <w:rFonts w:hint="eastAsia"/>
                <w:color w:val="auto"/>
              </w:rPr>
              <w:t>应在政采云平台（https://www.zcygov.cn/），凭企业数字证书（CA）在网上获取协商文件，并于</w:t>
            </w:r>
            <w:r>
              <w:rPr>
                <w:rFonts w:hint="eastAsia"/>
                <w:color w:val="auto"/>
                <w:lang w:eastAsia="zh-CN"/>
              </w:rPr>
              <w:t>2024年9月24日14时00分</w:t>
            </w:r>
            <w:r>
              <w:rPr>
                <w:rFonts w:hint="eastAsia"/>
                <w:color w:val="auto"/>
              </w:rPr>
              <w:t>（</w:t>
            </w:r>
            <w:r>
              <w:rPr>
                <w:rFonts w:hint="eastAsia"/>
                <w:color w:val="auto"/>
              </w:rPr>
              <w:t>北京时间）前递交投标文件。</w:t>
            </w:r>
          </w:p>
        </w:tc>
      </w:tr>
    </w:tbl>
    <w:p w14:paraId="47640C63">
      <w:pPr>
        <w:spacing w:line="360" w:lineRule="auto"/>
        <w:rPr>
          <w:rFonts w:ascii="宋体" w:hAnsi="宋体"/>
          <w:b/>
          <w:color w:val="auto"/>
          <w:szCs w:val="21"/>
        </w:rPr>
      </w:pPr>
      <w:r>
        <w:rPr>
          <w:rFonts w:ascii="宋体" w:hAnsi="宋体"/>
          <w:b/>
          <w:color w:val="auto"/>
          <w:szCs w:val="21"/>
        </w:rPr>
        <w:t>1</w:t>
      </w:r>
      <w:r>
        <w:rPr>
          <w:rFonts w:hint="eastAsia" w:ascii="宋体" w:hAnsi="宋体"/>
          <w:b/>
          <w:color w:val="auto"/>
          <w:szCs w:val="21"/>
        </w:rPr>
        <w:t>.单一来源协商</w:t>
      </w:r>
      <w:r>
        <w:rPr>
          <w:rFonts w:ascii="宋体" w:hAnsi="宋体"/>
          <w:b/>
          <w:color w:val="auto"/>
          <w:szCs w:val="21"/>
        </w:rPr>
        <w:t>条件</w:t>
      </w:r>
    </w:p>
    <w:p w14:paraId="68E03B82">
      <w:pPr>
        <w:spacing w:line="360" w:lineRule="auto"/>
        <w:ind w:firstLine="424" w:firstLineChars="202"/>
        <w:rPr>
          <w:rFonts w:ascii="宋体" w:hAnsi="宋体"/>
          <w:color w:val="auto"/>
          <w:szCs w:val="21"/>
        </w:rPr>
      </w:pPr>
      <w:r>
        <w:rPr>
          <w:color w:val="auto"/>
        </w:rPr>
        <w:t>根据</w:t>
      </w:r>
      <w:r>
        <w:rPr>
          <w:rFonts w:hint="eastAsia" w:ascii="宋体" w:hAnsi="宋体"/>
          <w:color w:val="auto"/>
          <w:szCs w:val="21"/>
        </w:rPr>
        <w:t>《中华人民共和国政府采购法》《中华人民共和国政府采购法实施条例》《政府采购非招标采购方式管理办法》（财政部74号令）等有关法律、法规和规章的规定，经有关主管部门批准，本</w:t>
      </w:r>
      <w:r>
        <w:rPr>
          <w:rFonts w:hint="eastAsia"/>
          <w:color w:val="auto"/>
          <w:szCs w:val="21"/>
        </w:rPr>
        <w:t>项目已具备单一来源协商条件。</w:t>
      </w:r>
      <w:r>
        <w:rPr>
          <w:rFonts w:hint="eastAsia"/>
          <w:color w:val="auto"/>
          <w:szCs w:val="21"/>
          <w:lang w:eastAsia="zh-CN"/>
        </w:rPr>
        <w:t>云南省基础测绘技术中心省级地质灾害防治专项资金项目彩虹4无人机系统维修保养服务采购</w:t>
      </w:r>
      <w:r>
        <w:rPr>
          <w:rFonts w:hint="eastAsia" w:ascii="宋体" w:hAnsi="宋体"/>
          <w:color w:val="auto"/>
          <w:szCs w:val="21"/>
        </w:rPr>
        <w:t>的采购人为云南省基础测绘技术中心，</w:t>
      </w:r>
      <w:r>
        <w:rPr>
          <w:rFonts w:hint="eastAsia"/>
          <w:color w:val="auto"/>
          <w:szCs w:val="21"/>
        </w:rPr>
        <w:t>项目资金来源为财政资金，出资比例为100%。</w:t>
      </w:r>
      <w:r>
        <w:rPr>
          <w:rFonts w:hint="eastAsia" w:ascii="宋体" w:hAnsi="宋体"/>
          <w:color w:val="auto"/>
          <w:szCs w:val="21"/>
        </w:rPr>
        <w:t>云南启钊工程项目管理有限责任公司受采购人委托，拟对</w:t>
      </w:r>
      <w:r>
        <w:rPr>
          <w:rFonts w:hint="eastAsia" w:ascii="宋体" w:hAnsi="宋体"/>
          <w:color w:val="auto"/>
          <w:szCs w:val="21"/>
          <w:lang w:eastAsia="zh-CN"/>
        </w:rPr>
        <w:t>云南省基础测绘技术中心省级地质灾害防治专项资金项目彩虹4无人机系统维修保养服务采购</w:t>
      </w:r>
      <w:r>
        <w:rPr>
          <w:rFonts w:hint="eastAsia" w:ascii="宋体" w:hAnsi="宋体"/>
          <w:color w:val="auto"/>
          <w:szCs w:val="21"/>
        </w:rPr>
        <w:t>组织单一来源协商。</w:t>
      </w:r>
    </w:p>
    <w:p w14:paraId="14256175">
      <w:pPr>
        <w:spacing w:line="360" w:lineRule="auto"/>
        <w:ind w:firstLine="424" w:firstLineChars="202"/>
        <w:rPr>
          <w:rFonts w:ascii="宋体" w:hAnsi="宋体"/>
          <w:color w:val="auto"/>
          <w:szCs w:val="21"/>
        </w:rPr>
      </w:pPr>
      <w:r>
        <w:rPr>
          <w:rFonts w:hint="eastAsia" w:ascii="宋体" w:hAnsi="宋体"/>
          <w:color w:val="auto"/>
          <w:szCs w:val="21"/>
        </w:rPr>
        <w:t>现向本项目拟定的唯一供应商</w:t>
      </w:r>
      <w:r>
        <w:rPr>
          <w:rFonts w:hint="eastAsia" w:ascii="宋体" w:hAnsi="宋体"/>
          <w:b/>
          <w:bCs/>
          <w:color w:val="auto"/>
          <w:szCs w:val="21"/>
          <w:u w:val="single"/>
          <w:lang w:val="en-US" w:eastAsia="zh-CN"/>
        </w:rPr>
        <w:t>彩虹无人机科技有限公司</w:t>
      </w:r>
      <w:r>
        <w:rPr>
          <w:rFonts w:hint="eastAsia" w:ascii="宋体" w:hAnsi="宋体"/>
          <w:color w:val="auto"/>
          <w:szCs w:val="21"/>
        </w:rPr>
        <w:t>发出协商邀请书，请供应商收到本邀请书后按照要求获取单一来源协商文件。</w:t>
      </w:r>
    </w:p>
    <w:p w14:paraId="04ACFC1A">
      <w:pPr>
        <w:spacing w:line="360" w:lineRule="auto"/>
        <w:rPr>
          <w:rFonts w:ascii="宋体" w:hAnsi="宋体"/>
          <w:b/>
          <w:color w:val="auto"/>
          <w:szCs w:val="21"/>
        </w:rPr>
      </w:pPr>
      <w:r>
        <w:rPr>
          <w:rFonts w:ascii="宋体" w:hAnsi="宋体"/>
          <w:b/>
          <w:color w:val="auto"/>
          <w:szCs w:val="21"/>
        </w:rPr>
        <w:t>2</w:t>
      </w:r>
      <w:r>
        <w:rPr>
          <w:rFonts w:hint="eastAsia" w:ascii="宋体" w:hAnsi="宋体"/>
          <w:b/>
          <w:color w:val="auto"/>
          <w:szCs w:val="21"/>
        </w:rPr>
        <w:t>.</w:t>
      </w:r>
      <w:r>
        <w:rPr>
          <w:rFonts w:ascii="宋体" w:hAnsi="宋体"/>
          <w:b/>
          <w:color w:val="auto"/>
          <w:szCs w:val="21"/>
        </w:rPr>
        <w:t>项目概况</w:t>
      </w:r>
    </w:p>
    <w:p w14:paraId="43E07DA6">
      <w:pPr>
        <w:spacing w:line="360" w:lineRule="auto"/>
        <w:ind w:firstLine="424" w:firstLineChars="202"/>
        <w:rPr>
          <w:rFonts w:ascii="宋体" w:hAnsi="宋体"/>
          <w:color w:val="auto"/>
          <w:szCs w:val="21"/>
        </w:rPr>
      </w:pPr>
      <w:r>
        <w:rPr>
          <w:rFonts w:ascii="宋体" w:hAnsi="宋体"/>
          <w:color w:val="auto"/>
          <w:szCs w:val="21"/>
        </w:rPr>
        <w:t>2.1项目编号：</w:t>
      </w:r>
      <w:r>
        <w:rPr>
          <w:rFonts w:hint="eastAsia" w:ascii="宋体" w:hAnsi="宋体"/>
          <w:color w:val="auto"/>
          <w:szCs w:val="21"/>
          <w:lang w:eastAsia="zh-CN"/>
        </w:rPr>
        <w:t>YNZC2024-D3-04817-YNQZ-0069</w:t>
      </w:r>
      <w:r>
        <w:rPr>
          <w:rFonts w:hint="eastAsia" w:ascii="宋体" w:hAnsi="宋体"/>
          <w:color w:val="auto"/>
          <w:szCs w:val="21"/>
        </w:rPr>
        <w:t>；</w:t>
      </w:r>
    </w:p>
    <w:p w14:paraId="17E9D67E">
      <w:pPr>
        <w:spacing w:line="360" w:lineRule="auto"/>
        <w:ind w:firstLine="424" w:firstLineChars="202"/>
        <w:rPr>
          <w:rFonts w:ascii="宋体" w:hAnsi="宋体"/>
          <w:color w:val="auto"/>
          <w:szCs w:val="21"/>
        </w:rPr>
      </w:pPr>
      <w:r>
        <w:rPr>
          <w:rFonts w:ascii="宋体" w:hAnsi="宋体"/>
          <w:color w:val="auto"/>
          <w:szCs w:val="21"/>
        </w:rPr>
        <w:t>2.2项目名称：</w:t>
      </w:r>
      <w:r>
        <w:rPr>
          <w:rFonts w:hint="eastAsia" w:ascii="宋体" w:hAnsi="宋体"/>
          <w:color w:val="auto"/>
          <w:szCs w:val="21"/>
          <w:lang w:eastAsia="zh-CN"/>
        </w:rPr>
        <w:t>云南省基础测绘技术中心省级地质灾害防治专项资金项目彩虹4无人机系统维修保养服务采购</w:t>
      </w:r>
      <w:r>
        <w:rPr>
          <w:rFonts w:hint="eastAsia" w:ascii="宋体" w:hAnsi="宋体"/>
          <w:color w:val="auto"/>
          <w:szCs w:val="21"/>
        </w:rPr>
        <w:t>；</w:t>
      </w:r>
    </w:p>
    <w:p w14:paraId="0EE2AEA6">
      <w:pPr>
        <w:spacing w:line="360" w:lineRule="auto"/>
        <w:ind w:firstLine="424" w:firstLineChars="202"/>
        <w:rPr>
          <w:rFonts w:ascii="宋体" w:hAnsi="宋体"/>
          <w:color w:val="auto"/>
          <w:szCs w:val="21"/>
        </w:rPr>
      </w:pPr>
      <w:r>
        <w:rPr>
          <w:rFonts w:hint="eastAsia" w:ascii="宋体" w:hAnsi="宋体"/>
          <w:color w:val="auto"/>
          <w:szCs w:val="21"/>
        </w:rPr>
        <w:t>2.3预算金额：</w:t>
      </w:r>
      <w:r>
        <w:rPr>
          <w:rFonts w:hint="eastAsia" w:ascii="宋体" w:hAnsi="宋体"/>
          <w:color w:val="auto"/>
          <w:szCs w:val="21"/>
          <w:lang w:val="en-US" w:eastAsia="zh-CN"/>
        </w:rPr>
        <w:t>25.556</w:t>
      </w:r>
      <w:r>
        <w:rPr>
          <w:rFonts w:hint="eastAsia" w:ascii="宋体" w:hAnsi="宋体"/>
          <w:color w:val="auto"/>
          <w:szCs w:val="21"/>
        </w:rPr>
        <w:t>万元；</w:t>
      </w:r>
    </w:p>
    <w:p w14:paraId="646B9E35">
      <w:pPr>
        <w:spacing w:line="360" w:lineRule="auto"/>
        <w:ind w:firstLine="424" w:firstLineChars="202"/>
        <w:rPr>
          <w:rFonts w:ascii="宋体" w:hAnsi="宋体"/>
          <w:color w:val="auto"/>
          <w:szCs w:val="21"/>
        </w:rPr>
      </w:pPr>
      <w:r>
        <w:rPr>
          <w:rFonts w:hint="eastAsia" w:ascii="宋体" w:hAnsi="宋体"/>
          <w:color w:val="auto"/>
          <w:szCs w:val="21"/>
        </w:rPr>
        <w:t>2.4最高限价：</w:t>
      </w:r>
      <w:r>
        <w:rPr>
          <w:rFonts w:hint="eastAsia" w:ascii="宋体" w:hAnsi="宋体"/>
          <w:color w:val="auto"/>
          <w:szCs w:val="21"/>
          <w:lang w:val="en-US" w:eastAsia="zh-CN"/>
        </w:rPr>
        <w:t>25.556</w:t>
      </w:r>
      <w:r>
        <w:rPr>
          <w:rFonts w:hint="eastAsia" w:ascii="宋体" w:hAnsi="宋体"/>
          <w:color w:val="auto"/>
          <w:szCs w:val="21"/>
        </w:rPr>
        <w:t>万元；</w:t>
      </w:r>
    </w:p>
    <w:p w14:paraId="41402640">
      <w:pPr>
        <w:spacing w:line="360" w:lineRule="auto"/>
        <w:ind w:firstLine="424" w:firstLineChars="202"/>
        <w:rPr>
          <w:rFonts w:hint="eastAsia" w:ascii="宋体" w:hAnsi="宋体" w:eastAsia="宋体"/>
          <w:color w:val="auto"/>
          <w:szCs w:val="21"/>
          <w:lang w:eastAsia="zh-CN"/>
        </w:rPr>
      </w:pPr>
      <w:r>
        <w:rPr>
          <w:rFonts w:ascii="宋体" w:hAnsi="宋体"/>
          <w:color w:val="auto"/>
          <w:szCs w:val="21"/>
        </w:rPr>
        <w:t>2.</w:t>
      </w:r>
      <w:r>
        <w:rPr>
          <w:rFonts w:hint="eastAsia" w:ascii="宋体" w:hAnsi="宋体"/>
          <w:color w:val="auto"/>
          <w:szCs w:val="21"/>
        </w:rPr>
        <w:t>5采购需求</w:t>
      </w:r>
      <w:r>
        <w:rPr>
          <w:rFonts w:ascii="宋体" w:hAnsi="宋体"/>
          <w:color w:val="auto"/>
          <w:szCs w:val="21"/>
        </w:rPr>
        <w:t>：</w:t>
      </w:r>
      <w:r>
        <w:rPr>
          <w:rFonts w:hint="eastAsia" w:ascii="宋体" w:hAnsi="宋体"/>
          <w:color w:val="auto"/>
          <w:szCs w:val="21"/>
          <w:lang w:eastAsia="zh-CN"/>
        </w:rPr>
        <w:t>云南省基础测绘技术中心彩虹4无人机至今已运行5年，为了做好无人机的维修保养，确保飞行任务安全，需要彩虹4无人机相关岗位专业技术人员到场进行维修保养服务。</w:t>
      </w:r>
    </w:p>
    <w:p w14:paraId="301C28A2">
      <w:pPr>
        <w:spacing w:line="360" w:lineRule="auto"/>
        <w:ind w:firstLine="424" w:firstLineChars="202"/>
        <w:rPr>
          <w:rFonts w:ascii="宋体" w:hAnsi="宋体"/>
          <w:color w:val="auto"/>
          <w:szCs w:val="21"/>
        </w:rPr>
      </w:pPr>
      <w:r>
        <w:rPr>
          <w:rFonts w:hint="eastAsia" w:ascii="宋体" w:hAnsi="宋体"/>
          <w:color w:val="auto"/>
          <w:szCs w:val="21"/>
        </w:rPr>
        <w:t>★注：（1）本项目不划分标段。供应商须对本项目所有采购内容进行整体报价，不得缺项漏项。否则按不实质性响应单一来源协商文件要求处理。具体要求详见单一来源协商文件第六章。</w:t>
      </w:r>
    </w:p>
    <w:p w14:paraId="3C9B0984">
      <w:pPr>
        <w:spacing w:line="360" w:lineRule="auto"/>
        <w:ind w:firstLine="424" w:firstLineChars="202"/>
        <w:rPr>
          <w:rFonts w:ascii="宋体" w:hAnsi="宋体"/>
          <w:color w:val="auto"/>
          <w:szCs w:val="21"/>
        </w:rPr>
      </w:pPr>
      <w:r>
        <w:rPr>
          <w:rFonts w:hint="eastAsia" w:ascii="宋体" w:hAnsi="宋体"/>
          <w:color w:val="auto"/>
          <w:szCs w:val="21"/>
        </w:rPr>
        <w:t>（2）进口产品是指通过中国海关报关验放进入中国境内且产自关境外的产品。</w:t>
      </w:r>
    </w:p>
    <w:p w14:paraId="22321B24">
      <w:pPr>
        <w:spacing w:line="360" w:lineRule="auto"/>
        <w:ind w:firstLine="424" w:firstLineChars="202"/>
        <w:rPr>
          <w:rFonts w:ascii="宋体" w:hAnsi="宋体"/>
          <w:color w:val="auto"/>
          <w:szCs w:val="21"/>
        </w:rPr>
      </w:pPr>
      <w:r>
        <w:rPr>
          <w:rFonts w:hint="eastAsia" w:ascii="宋体" w:hAnsi="宋体"/>
          <w:color w:val="auto"/>
          <w:szCs w:val="21"/>
        </w:rPr>
        <w:t>2.6合同履行期限：</w:t>
      </w:r>
      <w:r>
        <w:rPr>
          <w:rFonts w:hint="eastAsia" w:ascii="宋体" w:hAnsi="宋体"/>
          <w:color w:val="auto"/>
          <w:szCs w:val="21"/>
          <w:lang w:val="en-US" w:eastAsia="zh-CN"/>
        </w:rPr>
        <w:t>自合同签订之日起一年内</w:t>
      </w:r>
      <w:r>
        <w:rPr>
          <w:rFonts w:hint="eastAsia" w:ascii="宋体" w:hAnsi="宋体"/>
          <w:color w:val="auto"/>
          <w:szCs w:val="21"/>
        </w:rPr>
        <w:t>；</w:t>
      </w:r>
    </w:p>
    <w:p w14:paraId="70886BA9">
      <w:pPr>
        <w:spacing w:line="360" w:lineRule="auto"/>
        <w:ind w:firstLine="424" w:firstLineChars="202"/>
        <w:rPr>
          <w:rFonts w:ascii="宋体" w:hAnsi="宋体"/>
          <w:color w:val="auto"/>
          <w:szCs w:val="21"/>
        </w:rPr>
      </w:pPr>
      <w:r>
        <w:rPr>
          <w:rFonts w:hint="eastAsia" w:ascii="宋体" w:hAnsi="宋体"/>
          <w:color w:val="auto"/>
          <w:szCs w:val="21"/>
        </w:rPr>
        <w:t>2.7项目实施地点：</w:t>
      </w:r>
      <w:r>
        <w:rPr>
          <w:rFonts w:hint="eastAsia" w:ascii="宋体" w:hAnsi="宋体"/>
          <w:color w:val="auto"/>
          <w:szCs w:val="21"/>
          <w:lang w:eastAsia="zh-CN"/>
        </w:rPr>
        <w:t>云南省基础测绘技术中心</w:t>
      </w:r>
      <w:r>
        <w:rPr>
          <w:rFonts w:hint="eastAsia" w:ascii="宋体" w:hAnsi="宋体"/>
          <w:color w:val="auto"/>
          <w:szCs w:val="21"/>
        </w:rPr>
        <w:t>；</w:t>
      </w:r>
    </w:p>
    <w:p w14:paraId="33C5E3CB">
      <w:pPr>
        <w:spacing w:line="360" w:lineRule="auto"/>
        <w:ind w:firstLine="424" w:firstLineChars="202"/>
        <w:rPr>
          <w:rFonts w:ascii="宋体" w:hAnsi="宋体"/>
          <w:color w:val="auto"/>
          <w:szCs w:val="21"/>
        </w:rPr>
      </w:pPr>
      <w:r>
        <w:rPr>
          <w:rFonts w:hint="eastAsia" w:ascii="宋体" w:hAnsi="宋体"/>
          <w:color w:val="auto"/>
          <w:szCs w:val="21"/>
        </w:rPr>
        <w:t>2.</w:t>
      </w:r>
      <w:r>
        <w:rPr>
          <w:rFonts w:ascii="宋体" w:hAnsi="宋体"/>
          <w:color w:val="auto"/>
          <w:szCs w:val="21"/>
        </w:rPr>
        <w:t>8</w:t>
      </w:r>
      <w:r>
        <w:rPr>
          <w:rFonts w:hint="eastAsia" w:ascii="宋体" w:hAnsi="宋体"/>
          <w:color w:val="auto"/>
          <w:szCs w:val="21"/>
        </w:rPr>
        <w:t>服务要求：</w:t>
      </w:r>
      <w:r>
        <w:rPr>
          <w:rFonts w:hint="eastAsia" w:ascii="宋体" w:hAnsi="宋体"/>
          <w:color w:val="auto"/>
          <w:szCs w:val="21"/>
          <w:lang w:eastAsia="zh-CN"/>
        </w:rPr>
        <w:t>按时按质完成</w:t>
      </w:r>
      <w:r>
        <w:rPr>
          <w:rFonts w:hint="eastAsia" w:ascii="宋体" w:hAnsi="宋体"/>
          <w:color w:val="auto"/>
          <w:szCs w:val="21"/>
          <w:lang w:val="en-US" w:eastAsia="zh-CN"/>
        </w:rPr>
        <w:t>维修保养</w:t>
      </w:r>
      <w:r>
        <w:rPr>
          <w:rFonts w:hint="eastAsia" w:ascii="宋体" w:hAnsi="宋体"/>
          <w:color w:val="auto"/>
          <w:szCs w:val="21"/>
        </w:rPr>
        <w:t>。</w:t>
      </w:r>
    </w:p>
    <w:p w14:paraId="43E9505A">
      <w:pPr>
        <w:spacing w:line="360" w:lineRule="auto"/>
        <w:rPr>
          <w:rFonts w:ascii="宋体" w:hAnsi="宋体"/>
          <w:b/>
          <w:color w:val="auto"/>
          <w:szCs w:val="21"/>
        </w:rPr>
      </w:pPr>
      <w:r>
        <w:rPr>
          <w:rFonts w:ascii="宋体" w:hAnsi="宋体"/>
          <w:b/>
          <w:color w:val="auto"/>
          <w:szCs w:val="21"/>
        </w:rPr>
        <w:t>3</w:t>
      </w:r>
      <w:r>
        <w:rPr>
          <w:rFonts w:hint="eastAsia" w:ascii="宋体" w:hAnsi="宋体"/>
          <w:b/>
          <w:color w:val="auto"/>
          <w:szCs w:val="21"/>
        </w:rPr>
        <w:t>.</w:t>
      </w:r>
      <w:r>
        <w:rPr>
          <w:rFonts w:ascii="宋体" w:hAnsi="宋体"/>
          <w:b/>
          <w:color w:val="auto"/>
          <w:szCs w:val="21"/>
        </w:rPr>
        <w:t>资格要求</w:t>
      </w:r>
    </w:p>
    <w:p w14:paraId="682DC6B1">
      <w:pPr>
        <w:spacing w:line="360" w:lineRule="auto"/>
        <w:ind w:firstLine="424" w:firstLineChars="202"/>
        <w:rPr>
          <w:rFonts w:ascii="宋体" w:hAnsi="宋体"/>
          <w:color w:val="auto"/>
          <w:szCs w:val="21"/>
        </w:rPr>
      </w:pPr>
      <w:r>
        <w:rPr>
          <w:rFonts w:hint="eastAsia" w:ascii="宋体" w:hAnsi="宋体"/>
          <w:color w:val="auto"/>
          <w:szCs w:val="21"/>
        </w:rPr>
        <w:t>3.1</w:t>
      </w:r>
      <w:r>
        <w:rPr>
          <w:rFonts w:hint="eastAsia" w:ascii="宋体" w:hAnsi="宋体"/>
          <w:color w:val="auto"/>
          <w:szCs w:val="21"/>
          <w:lang w:eastAsia="zh-CN"/>
        </w:rPr>
        <w:t>供应商</w:t>
      </w:r>
      <w:r>
        <w:rPr>
          <w:rFonts w:hint="eastAsia" w:ascii="宋体" w:hAnsi="宋体"/>
          <w:color w:val="auto"/>
          <w:szCs w:val="21"/>
        </w:rPr>
        <w:t>应具备《中华人民共和国政府采购法》第二十二条规定的条件；</w:t>
      </w:r>
    </w:p>
    <w:p w14:paraId="237BF556">
      <w:pPr>
        <w:spacing w:line="360" w:lineRule="auto"/>
        <w:ind w:firstLine="424" w:firstLineChars="202"/>
        <w:rPr>
          <w:rFonts w:ascii="宋体" w:hAnsi="宋体"/>
          <w:color w:val="auto"/>
          <w:szCs w:val="21"/>
        </w:rPr>
      </w:pPr>
      <w:r>
        <w:rPr>
          <w:rFonts w:hint="eastAsia" w:ascii="宋体" w:hAnsi="宋体"/>
          <w:color w:val="auto"/>
          <w:szCs w:val="21"/>
        </w:rPr>
        <w:t>①</w:t>
      </w:r>
      <w:r>
        <w:rPr>
          <w:rFonts w:hint="eastAsia" w:ascii="宋体" w:hAnsi="宋体"/>
          <w:color w:val="auto"/>
          <w:szCs w:val="21"/>
          <w:lang w:eastAsia="zh-CN"/>
        </w:rPr>
        <w:t>供应商</w:t>
      </w:r>
      <w:r>
        <w:rPr>
          <w:rFonts w:hint="eastAsia" w:ascii="宋体" w:hAnsi="宋体"/>
          <w:color w:val="auto"/>
          <w:szCs w:val="21"/>
        </w:rPr>
        <w:t>具有独立承担民事责任的能力，提供法人或者其他组织的营业执照等证明文件；</w:t>
      </w:r>
    </w:p>
    <w:p w14:paraId="293C7867">
      <w:pPr>
        <w:spacing w:line="360" w:lineRule="auto"/>
        <w:ind w:firstLine="424" w:firstLineChars="202"/>
        <w:rPr>
          <w:rFonts w:ascii="宋体" w:hAnsi="宋体"/>
          <w:color w:val="auto"/>
          <w:szCs w:val="21"/>
        </w:rPr>
      </w:pPr>
      <w:r>
        <w:rPr>
          <w:rFonts w:hint="eastAsia" w:ascii="宋体" w:hAnsi="宋体"/>
          <w:color w:val="auto"/>
          <w:szCs w:val="21"/>
        </w:rPr>
        <w:t>②具有依法缴纳税收和社会保障资金的良好记录：（1）供应商须提供在投标截止之日前十二个月内（税款所属时期）任意2个月的税务局税收通用缴款书复印件或银行电子缴税（费）凭证复印件或税务局出具纳税情况的相关证明。(成立未满2个月的提供成立以来的税收缴纳凭证或相关情况说明；依法免税的，应提供相应文件证明）；（2）供应商须提供在投标截止之日前十二个月内（费款所属时期）任意2个月的社会保险费缴款书复印件或银行电子缴税（费）凭证复印件或社保管理部门出具的有效的缴款证明。(成立未满2个月的提供成立以来的社保资金缴纳凭证或相关情况说明，依法免缴的，应提供依法免缴的相关证明文件)；</w:t>
      </w:r>
    </w:p>
    <w:p w14:paraId="4FD03F16">
      <w:pPr>
        <w:spacing w:line="360" w:lineRule="auto"/>
        <w:ind w:firstLine="424" w:firstLineChars="202"/>
        <w:rPr>
          <w:rFonts w:ascii="宋体" w:hAnsi="宋体"/>
          <w:color w:val="auto"/>
          <w:szCs w:val="21"/>
        </w:rPr>
      </w:pPr>
      <w:r>
        <w:rPr>
          <w:rFonts w:hint="eastAsia" w:ascii="宋体" w:hAnsi="宋体"/>
          <w:color w:val="auto"/>
          <w:szCs w:val="21"/>
        </w:rPr>
        <w:t>③具有良好的商业信誉和健全的财务会计制度，</w:t>
      </w:r>
      <w:bookmarkStart w:id="7" w:name="_Hlk159316848"/>
      <w:r>
        <w:rPr>
          <w:rFonts w:hint="eastAsia" w:ascii="宋体" w:hAnsi="宋体"/>
          <w:color w:val="auto"/>
          <w:szCs w:val="21"/>
        </w:rPr>
        <w:t>提供</w:t>
      </w:r>
      <w:r>
        <w:rPr>
          <w:rFonts w:hint="eastAsia" w:ascii="宋体" w:hAnsi="宋体"/>
          <w:color w:val="auto"/>
          <w:szCs w:val="21"/>
          <w:lang w:val="en-US" w:eastAsia="zh-CN"/>
        </w:rPr>
        <w:t>经第三方审计的</w:t>
      </w:r>
      <w:r>
        <w:rPr>
          <w:rFonts w:hint="eastAsia" w:ascii="宋体" w:hAnsi="宋体"/>
          <w:color w:val="auto"/>
          <w:szCs w:val="21"/>
        </w:rPr>
        <w:t>2022年或2023年财务报表（包括资产负债表、现金流量表、利润表）或基本开户银行出具的资信证明；未经审计的公司可提供基本开户银行出具的资信证明或近一年度内部自行编制的财务报表；2024年至今新成立的供应商需提供开户银行出具的资信证明或财务情况说明</w:t>
      </w:r>
      <w:bookmarkEnd w:id="7"/>
      <w:r>
        <w:rPr>
          <w:rFonts w:hint="eastAsia" w:ascii="宋体" w:hAnsi="宋体"/>
          <w:color w:val="auto"/>
          <w:szCs w:val="21"/>
        </w:rPr>
        <w:t>；</w:t>
      </w:r>
    </w:p>
    <w:p w14:paraId="22DA5E12">
      <w:pPr>
        <w:spacing w:line="360" w:lineRule="auto"/>
        <w:ind w:firstLine="424" w:firstLineChars="202"/>
        <w:rPr>
          <w:rFonts w:ascii="宋体" w:hAnsi="宋体"/>
          <w:color w:val="auto"/>
          <w:szCs w:val="21"/>
        </w:rPr>
      </w:pPr>
      <w:bookmarkStart w:id="8" w:name="_Hlk159940043"/>
      <w:r>
        <w:rPr>
          <w:rFonts w:hint="eastAsia" w:ascii="宋体" w:hAnsi="宋体"/>
          <w:color w:val="auto"/>
          <w:szCs w:val="21"/>
        </w:rPr>
        <w:t>④</w:t>
      </w:r>
      <w:bookmarkEnd w:id="8"/>
      <w:r>
        <w:rPr>
          <w:rFonts w:hint="eastAsia" w:ascii="宋体" w:hAnsi="宋体"/>
          <w:color w:val="auto"/>
          <w:szCs w:val="21"/>
          <w:lang w:eastAsia="zh-CN"/>
        </w:rPr>
        <w:t>供应商</w:t>
      </w:r>
      <w:r>
        <w:rPr>
          <w:rFonts w:hint="eastAsia" w:ascii="宋体" w:hAnsi="宋体"/>
          <w:color w:val="auto"/>
          <w:szCs w:val="21"/>
        </w:rPr>
        <w:t>具有履行合同所必需的设备和专业技术能力，提供相关证明材料或承诺书；</w:t>
      </w:r>
    </w:p>
    <w:p w14:paraId="579140DC">
      <w:pPr>
        <w:spacing w:line="360" w:lineRule="auto"/>
        <w:ind w:firstLine="424" w:firstLineChars="202"/>
        <w:rPr>
          <w:rFonts w:ascii="宋体" w:hAnsi="宋体"/>
          <w:color w:val="auto"/>
          <w:szCs w:val="21"/>
        </w:rPr>
      </w:pPr>
      <w:r>
        <w:rPr>
          <w:rFonts w:hint="eastAsia" w:ascii="宋体" w:hAnsi="宋体"/>
          <w:color w:val="auto"/>
          <w:szCs w:val="21"/>
        </w:rPr>
        <w:t>⑤</w:t>
      </w:r>
      <w:r>
        <w:rPr>
          <w:rFonts w:hint="eastAsia" w:ascii="宋体" w:hAnsi="宋体"/>
          <w:color w:val="auto"/>
          <w:szCs w:val="21"/>
          <w:lang w:eastAsia="zh-CN"/>
        </w:rPr>
        <w:t>供应商</w:t>
      </w:r>
      <w:r>
        <w:rPr>
          <w:rFonts w:hint="eastAsia" w:ascii="宋体" w:hAnsi="宋体"/>
          <w:color w:val="auto"/>
          <w:szCs w:val="21"/>
        </w:rPr>
        <w:t>参加政府采购活动前三年内，在经营活动中没有重大违法记录，提供书面声明函（重大违法记录是指供应商因违法经营受到刑事处罚或者责令停产停业、吊销许可证或者执照、较大数额罚款等行政处罚）。</w:t>
      </w:r>
    </w:p>
    <w:p w14:paraId="3BD92535">
      <w:pPr>
        <w:pStyle w:val="3"/>
        <w:tabs>
          <w:tab w:val="left" w:pos="4716"/>
          <w:tab w:val="left" w:pos="7169"/>
          <w:tab w:val="left" w:pos="8535"/>
        </w:tabs>
        <w:spacing w:line="360" w:lineRule="auto"/>
        <w:ind w:left="-1" w:firstLine="425" w:firstLineChars="195"/>
        <w:rPr>
          <w:color w:val="auto"/>
          <w:spacing w:val="-1"/>
          <w:sz w:val="22"/>
          <w:szCs w:val="22"/>
        </w:rPr>
      </w:pPr>
      <w:r>
        <w:rPr>
          <w:rFonts w:hint="eastAsia"/>
          <w:color w:val="auto"/>
          <w:spacing w:val="-1"/>
          <w:sz w:val="22"/>
          <w:szCs w:val="22"/>
        </w:rPr>
        <w:t>3.2落实政府采购政策需满足的资格要求：</w:t>
      </w:r>
    </w:p>
    <w:p w14:paraId="78CA4EFA">
      <w:pPr>
        <w:tabs>
          <w:tab w:val="left" w:pos="4716"/>
          <w:tab w:val="left" w:pos="7169"/>
          <w:tab w:val="left" w:pos="8535"/>
        </w:tabs>
        <w:spacing w:line="360" w:lineRule="auto"/>
        <w:ind w:left="-1" w:firstLine="409" w:firstLineChars="195"/>
        <w:rPr>
          <w:rFonts w:ascii="宋体" w:hAnsi="宋体"/>
          <w:b w:val="0"/>
          <w:bCs w:val="0"/>
          <w:color w:val="auto"/>
        </w:rPr>
      </w:pPr>
      <w:r>
        <w:rPr>
          <w:rFonts w:hint="eastAsia" w:ascii="宋体" w:hAnsi="宋体"/>
          <w:b w:val="0"/>
          <w:bCs w:val="0"/>
          <w:color w:val="auto"/>
        </w:rPr>
        <w:t>（1）本项目不属于专门面向中小企业采购的项目。</w:t>
      </w:r>
    </w:p>
    <w:p w14:paraId="6CCE9A6B">
      <w:pPr>
        <w:spacing w:line="360" w:lineRule="auto"/>
        <w:ind w:firstLine="424" w:firstLineChars="202"/>
        <w:rPr>
          <w:rFonts w:ascii="宋体" w:hAnsi="宋体"/>
          <w:color w:val="auto"/>
          <w:szCs w:val="21"/>
        </w:rPr>
      </w:pPr>
      <w:r>
        <w:rPr>
          <w:rFonts w:hint="eastAsia" w:ascii="宋体" w:hAnsi="宋体"/>
          <w:color w:val="auto"/>
        </w:rPr>
        <w:t>（2）本项目需要落实的政府采购政策：《政府采购促进中小企业发展管理办法》（财库〔2020〕46号）、《关于进一步加大政府采购支持中小企业力度的通知》（财库〔2022〕19号）、《财政部民政部中国残疾人联合会关于促进残疾人就业政府采购政策的通知》（财库〔2017〕141号）、《关于政府采购支持监狱企业发展有关问题的通知》(财库〔2014〕68号)、《关于印发环境标志产品政府采购品目清单的通知》（财库〔2019〕18号）、《关于印发节能产品政府采购品目清单的通知》（财库〔2019〕19号）、《财政部 发展改革委生态环境部市场监管总局关于调整优化节能产品、环境标志产品政府采购执行机制的通知》（财库〔2019〕9号）等。</w:t>
      </w:r>
      <w:r>
        <w:rPr>
          <w:rFonts w:hint="eastAsia" w:ascii="宋体" w:hAnsi="宋体"/>
          <w:color w:val="auto"/>
          <w:lang w:val="en-US" w:eastAsia="zh-CN"/>
        </w:rPr>
        <w:t>本项目为单一来源采购，不再执行价格优惠政策。</w:t>
      </w:r>
    </w:p>
    <w:p w14:paraId="6FC5BA2B">
      <w:pPr>
        <w:spacing w:line="360" w:lineRule="auto"/>
        <w:ind w:firstLine="424" w:firstLineChars="202"/>
        <w:rPr>
          <w:rFonts w:ascii="宋体" w:hAnsi="宋体"/>
          <w:color w:val="auto"/>
          <w:szCs w:val="21"/>
        </w:rPr>
      </w:pPr>
      <w:r>
        <w:rPr>
          <w:rFonts w:hint="eastAsia" w:ascii="宋体" w:hAnsi="宋体"/>
          <w:color w:val="auto"/>
          <w:szCs w:val="21"/>
        </w:rPr>
        <w:t>3.3法律、行政法规规定的其他条件：</w:t>
      </w:r>
    </w:p>
    <w:p w14:paraId="73D06ED6">
      <w:pPr>
        <w:spacing w:line="360" w:lineRule="auto"/>
        <w:ind w:firstLine="424" w:firstLineChars="202"/>
        <w:rPr>
          <w:rFonts w:hint="eastAsia" w:ascii="宋体" w:hAnsi="宋体" w:eastAsia="宋体"/>
          <w:color w:val="auto"/>
          <w:szCs w:val="21"/>
          <w:lang w:eastAsia="zh-CN"/>
        </w:rPr>
      </w:pPr>
      <w:r>
        <w:rPr>
          <w:rFonts w:hint="eastAsia" w:ascii="宋体" w:hAnsi="宋体"/>
          <w:color w:val="auto"/>
          <w:szCs w:val="21"/>
        </w:rPr>
        <w:t>①</w:t>
      </w:r>
      <w:r>
        <w:rPr>
          <w:rFonts w:hint="eastAsia" w:ascii="宋体" w:hAnsi="宋体"/>
          <w:color w:val="auto"/>
          <w:szCs w:val="21"/>
          <w:lang w:eastAsia="zh-CN"/>
        </w:rPr>
        <w:t>供应商</w:t>
      </w:r>
      <w:r>
        <w:rPr>
          <w:rFonts w:hint="eastAsia" w:ascii="宋体" w:hAnsi="宋体"/>
          <w:color w:val="auto"/>
          <w:szCs w:val="21"/>
        </w:rPr>
        <w:t>在投标截止时间前未被列入“信用中国”网站（www.creditchina.gov.cn）失信被执行人、重大税收违法失信主体、政府采购严重违法失信行为记录名单及中国政府采购网（www.ccgp.gov.cn）“政府采购严重违法失信行为信息记录”；</w:t>
      </w:r>
      <w:r>
        <w:rPr>
          <w:rFonts w:hint="eastAsia" w:ascii="宋体" w:hAnsi="宋体"/>
          <w:color w:val="auto"/>
          <w:szCs w:val="21"/>
          <w:lang w:eastAsia="zh-CN"/>
        </w:rPr>
        <w:t>（</w:t>
      </w:r>
      <w:r>
        <w:rPr>
          <w:rFonts w:hint="eastAsia" w:ascii="宋体" w:hAnsi="宋体"/>
          <w:color w:val="auto"/>
          <w:szCs w:val="21"/>
          <w:lang w:val="en-US" w:eastAsia="zh-CN"/>
        </w:rPr>
        <w:t>供应商无须提供，由采购代理机构在开标当天进行查询</w:t>
      </w:r>
      <w:r>
        <w:rPr>
          <w:rFonts w:hint="eastAsia" w:ascii="宋体" w:hAnsi="宋体"/>
          <w:color w:val="auto"/>
          <w:szCs w:val="21"/>
          <w:lang w:eastAsia="zh-CN"/>
        </w:rPr>
        <w:t>）</w:t>
      </w:r>
    </w:p>
    <w:p w14:paraId="3CF2C15B">
      <w:pPr>
        <w:spacing w:line="360" w:lineRule="auto"/>
        <w:ind w:firstLine="424" w:firstLineChars="202"/>
        <w:rPr>
          <w:rFonts w:ascii="宋体" w:hAnsi="宋体"/>
          <w:color w:val="auto"/>
          <w:szCs w:val="21"/>
        </w:rPr>
      </w:pPr>
      <w:r>
        <w:rPr>
          <w:rFonts w:hint="eastAsia" w:ascii="宋体" w:hAnsi="宋体"/>
          <w:color w:val="auto"/>
          <w:szCs w:val="21"/>
        </w:rPr>
        <w:t>②</w:t>
      </w:r>
      <w:r>
        <w:rPr>
          <w:rFonts w:hint="eastAsia" w:ascii="宋体" w:hAnsi="宋体"/>
          <w:color w:val="auto"/>
          <w:szCs w:val="21"/>
          <w:lang w:eastAsia="zh-CN"/>
        </w:rPr>
        <w:t>供应商</w:t>
      </w:r>
      <w:r>
        <w:rPr>
          <w:rFonts w:hint="eastAsia" w:ascii="宋体" w:hAnsi="宋体"/>
          <w:color w:val="auto"/>
          <w:szCs w:val="21"/>
        </w:rPr>
        <w:t>应遵守国家有关的法律、法令和条例，以及符合并承认和履行单一来源协商文件中的各项规定。</w:t>
      </w:r>
    </w:p>
    <w:p w14:paraId="2F31BA7D">
      <w:pPr>
        <w:spacing w:line="360" w:lineRule="auto"/>
        <w:ind w:firstLine="424" w:firstLineChars="202"/>
        <w:rPr>
          <w:rFonts w:ascii="宋体" w:hAnsi="宋体"/>
          <w:color w:val="auto"/>
          <w:szCs w:val="21"/>
        </w:rPr>
      </w:pPr>
      <w:r>
        <w:rPr>
          <w:rFonts w:hint="eastAsia" w:ascii="宋体" w:hAnsi="宋体"/>
          <w:color w:val="auto"/>
          <w:szCs w:val="21"/>
        </w:rPr>
        <w:t>3.4本次招标不接受联合体投标。</w:t>
      </w:r>
    </w:p>
    <w:p w14:paraId="59DFE58B">
      <w:pPr>
        <w:spacing w:line="360" w:lineRule="auto"/>
        <w:rPr>
          <w:rFonts w:ascii="宋体" w:hAnsi="宋体"/>
          <w:b/>
          <w:color w:val="auto"/>
          <w:szCs w:val="21"/>
        </w:rPr>
      </w:pPr>
      <w:r>
        <w:rPr>
          <w:rFonts w:hint="eastAsia" w:ascii="宋体" w:hAnsi="宋体"/>
          <w:b/>
          <w:color w:val="auto"/>
          <w:szCs w:val="21"/>
        </w:rPr>
        <w:t>4.其他说明</w:t>
      </w:r>
    </w:p>
    <w:p w14:paraId="0FFC432B">
      <w:pPr>
        <w:spacing w:line="360" w:lineRule="auto"/>
        <w:ind w:firstLine="424" w:firstLineChars="202"/>
        <w:rPr>
          <w:rFonts w:ascii="宋体" w:hAnsi="宋体"/>
          <w:color w:val="auto"/>
          <w:szCs w:val="21"/>
        </w:rPr>
      </w:pPr>
      <w:r>
        <w:rPr>
          <w:rFonts w:hint="eastAsia" w:ascii="宋体" w:hAnsi="宋体"/>
          <w:color w:val="auto"/>
          <w:szCs w:val="21"/>
        </w:rPr>
        <w:t>无。</w:t>
      </w:r>
    </w:p>
    <w:p w14:paraId="3B7D046E">
      <w:pPr>
        <w:spacing w:line="360" w:lineRule="auto"/>
        <w:rPr>
          <w:rFonts w:ascii="宋体" w:hAnsi="宋体"/>
          <w:b/>
          <w:color w:val="auto"/>
          <w:szCs w:val="21"/>
        </w:rPr>
      </w:pPr>
      <w:bookmarkStart w:id="9" w:name="_Toc347133579"/>
      <w:r>
        <w:rPr>
          <w:rFonts w:hint="eastAsia" w:ascii="宋体" w:hAnsi="宋体"/>
          <w:b/>
          <w:color w:val="auto"/>
          <w:szCs w:val="21"/>
        </w:rPr>
        <w:t>5.单一来源协商文件</w:t>
      </w:r>
      <w:r>
        <w:rPr>
          <w:rFonts w:ascii="宋体" w:hAnsi="宋体"/>
          <w:b/>
          <w:color w:val="auto"/>
          <w:szCs w:val="21"/>
        </w:rPr>
        <w:t>的获取</w:t>
      </w:r>
    </w:p>
    <w:p w14:paraId="6B10C63A">
      <w:pPr>
        <w:spacing w:line="360" w:lineRule="auto"/>
        <w:ind w:firstLine="420" w:firstLineChars="200"/>
        <w:rPr>
          <w:rFonts w:ascii="宋体" w:hAnsi="宋体"/>
          <w:color w:val="auto"/>
          <w:szCs w:val="21"/>
        </w:rPr>
      </w:pPr>
      <w:r>
        <w:rPr>
          <w:rFonts w:hint="eastAsia" w:ascii="宋体" w:hAnsi="宋体"/>
          <w:color w:val="auto"/>
          <w:szCs w:val="21"/>
        </w:rPr>
        <w:t>5.1时间：</w:t>
      </w:r>
      <w:r>
        <w:rPr>
          <w:rFonts w:hint="eastAsia" w:ascii="宋体" w:hAnsi="宋体"/>
          <w:color w:val="auto"/>
          <w:szCs w:val="21"/>
        </w:rPr>
        <w:t>202</w:t>
      </w:r>
      <w:r>
        <w:rPr>
          <w:rFonts w:ascii="宋体" w:hAnsi="宋体"/>
          <w:color w:val="auto"/>
          <w:szCs w:val="21"/>
        </w:rPr>
        <w:t>4</w:t>
      </w:r>
      <w:r>
        <w:rPr>
          <w:rFonts w:hint="eastAsia" w:ascii="宋体" w:hAnsi="宋体"/>
          <w:color w:val="auto"/>
          <w:szCs w:val="21"/>
        </w:rPr>
        <w:t>年</w:t>
      </w:r>
      <w:r>
        <w:rPr>
          <w:rFonts w:hint="eastAsia" w:ascii="宋体" w:hAnsi="宋体"/>
          <w:color w:val="auto"/>
          <w:szCs w:val="21"/>
          <w:lang w:val="en-US" w:eastAsia="zh-CN"/>
        </w:rPr>
        <w:t>9</w:t>
      </w:r>
      <w:r>
        <w:rPr>
          <w:rFonts w:hint="eastAsia" w:ascii="宋体" w:hAnsi="宋体"/>
          <w:color w:val="auto"/>
          <w:szCs w:val="21"/>
        </w:rPr>
        <w:t>月</w:t>
      </w:r>
      <w:r>
        <w:rPr>
          <w:rFonts w:hint="eastAsia" w:ascii="宋体" w:hAnsi="宋体"/>
          <w:color w:val="auto"/>
          <w:szCs w:val="21"/>
          <w:lang w:val="en-US" w:eastAsia="zh-CN"/>
        </w:rPr>
        <w:t>19</w:t>
      </w:r>
      <w:r>
        <w:rPr>
          <w:rFonts w:hint="eastAsia" w:ascii="宋体" w:hAnsi="宋体"/>
          <w:color w:val="auto"/>
          <w:szCs w:val="21"/>
        </w:rPr>
        <w:t>日起至202</w:t>
      </w:r>
      <w:r>
        <w:rPr>
          <w:rFonts w:ascii="宋体" w:hAnsi="宋体"/>
          <w:color w:val="auto"/>
          <w:szCs w:val="21"/>
        </w:rPr>
        <w:t>4</w:t>
      </w:r>
      <w:r>
        <w:rPr>
          <w:rFonts w:hint="eastAsia" w:ascii="宋体" w:hAnsi="宋体"/>
          <w:color w:val="auto"/>
          <w:szCs w:val="21"/>
        </w:rPr>
        <w:t>年</w:t>
      </w:r>
      <w:r>
        <w:rPr>
          <w:rFonts w:hint="eastAsia" w:ascii="宋体" w:hAnsi="宋体"/>
          <w:color w:val="auto"/>
          <w:szCs w:val="21"/>
          <w:lang w:val="en-US" w:eastAsia="zh-CN"/>
        </w:rPr>
        <w:t>9</w:t>
      </w:r>
      <w:r>
        <w:rPr>
          <w:rFonts w:hint="eastAsia" w:ascii="宋体" w:hAnsi="宋体"/>
          <w:color w:val="auto"/>
          <w:szCs w:val="21"/>
        </w:rPr>
        <w:t>月</w:t>
      </w:r>
      <w:r>
        <w:rPr>
          <w:rFonts w:hint="eastAsia" w:ascii="宋体" w:hAnsi="宋体"/>
          <w:color w:val="auto"/>
          <w:szCs w:val="21"/>
          <w:lang w:val="en-US" w:eastAsia="zh-CN"/>
        </w:rPr>
        <w:t>23</w:t>
      </w:r>
      <w:r>
        <w:rPr>
          <w:rFonts w:hint="eastAsia" w:ascii="宋体" w:hAnsi="宋体"/>
          <w:color w:val="auto"/>
          <w:szCs w:val="21"/>
        </w:rPr>
        <w:t>日</w:t>
      </w:r>
      <w:r>
        <w:rPr>
          <w:rFonts w:hint="eastAsia" w:ascii="宋体" w:hAnsi="宋体"/>
          <w:color w:val="auto"/>
          <w:szCs w:val="21"/>
        </w:rPr>
        <w:t>每天上午00：00-12：00，下午12：00-23：59（北京时间，法定节假日除外）</w:t>
      </w:r>
    </w:p>
    <w:p w14:paraId="105A095B">
      <w:pPr>
        <w:spacing w:line="360" w:lineRule="auto"/>
        <w:ind w:firstLine="420" w:firstLineChars="200"/>
        <w:rPr>
          <w:rFonts w:ascii="宋体" w:hAnsi="宋体"/>
          <w:color w:val="auto"/>
          <w:szCs w:val="21"/>
        </w:rPr>
      </w:pPr>
      <w:r>
        <w:rPr>
          <w:rFonts w:hint="eastAsia" w:ascii="宋体" w:hAnsi="宋体"/>
          <w:color w:val="auto"/>
          <w:szCs w:val="21"/>
        </w:rPr>
        <w:t>5.2地点：政采云平台（https://www.zcygov.cn）。</w:t>
      </w:r>
    </w:p>
    <w:p w14:paraId="404DB42C">
      <w:pPr>
        <w:spacing w:line="360" w:lineRule="auto"/>
        <w:ind w:firstLine="420" w:firstLineChars="200"/>
        <w:rPr>
          <w:rFonts w:ascii="宋体" w:hAnsi="宋体"/>
          <w:color w:val="auto"/>
          <w:szCs w:val="21"/>
        </w:rPr>
      </w:pPr>
      <w:r>
        <w:rPr>
          <w:rFonts w:hint="eastAsia" w:ascii="宋体" w:hAnsi="宋体"/>
          <w:color w:val="auto"/>
          <w:szCs w:val="21"/>
        </w:rPr>
        <w:t>5.3方式：凡有意参加投标者，须在政采云平台办理数字证书（CA)，CA申领链接http://yzt.ynsmartcert.cn/cms/yztynfy.html，数字证书（CA）办理完成后需在政采云平台绑定数字证书(CA)并在平台获取采购文件及其它采购资料。</w:t>
      </w:r>
    </w:p>
    <w:p w14:paraId="67F34398">
      <w:pPr>
        <w:spacing w:line="360" w:lineRule="auto"/>
        <w:ind w:firstLine="420" w:firstLineChars="200"/>
        <w:rPr>
          <w:rFonts w:ascii="宋体" w:hAnsi="宋体"/>
          <w:color w:val="auto"/>
          <w:szCs w:val="21"/>
        </w:rPr>
      </w:pPr>
      <w:r>
        <w:rPr>
          <w:rFonts w:hint="eastAsia" w:ascii="宋体" w:hAnsi="宋体"/>
          <w:color w:val="auto"/>
          <w:szCs w:val="21"/>
        </w:rPr>
        <w:t>注:按上述要求获取文件的</w:t>
      </w:r>
      <w:r>
        <w:rPr>
          <w:rFonts w:hint="eastAsia" w:ascii="宋体" w:hAnsi="宋体"/>
          <w:color w:val="auto"/>
          <w:szCs w:val="21"/>
          <w:lang w:eastAsia="zh-CN"/>
        </w:rPr>
        <w:t>供应商</w:t>
      </w:r>
      <w:r>
        <w:rPr>
          <w:rFonts w:hint="eastAsia" w:ascii="宋体" w:hAnsi="宋体"/>
          <w:color w:val="auto"/>
          <w:szCs w:val="21"/>
        </w:rPr>
        <w:t>视为合法获取了本项目采购文件，具备本项目的投标资格。各</w:t>
      </w:r>
      <w:r>
        <w:rPr>
          <w:rFonts w:hint="eastAsia" w:ascii="宋体" w:hAnsi="宋体"/>
          <w:color w:val="auto"/>
          <w:szCs w:val="21"/>
          <w:lang w:eastAsia="zh-CN"/>
        </w:rPr>
        <w:t>供应商</w:t>
      </w:r>
      <w:r>
        <w:rPr>
          <w:rFonts w:hint="eastAsia" w:ascii="宋体" w:hAnsi="宋体"/>
          <w:color w:val="auto"/>
          <w:szCs w:val="21"/>
        </w:rPr>
        <w:t>应在开标前确保成为政采云平台供应商，并完成CA数字证书申领。因未注册入库，未办理CA数字证书等原因造成无法投标或投标失败等由</w:t>
      </w:r>
      <w:r>
        <w:rPr>
          <w:rFonts w:hint="eastAsia" w:ascii="宋体" w:hAnsi="宋体"/>
          <w:color w:val="auto"/>
          <w:szCs w:val="21"/>
          <w:lang w:eastAsia="zh-CN"/>
        </w:rPr>
        <w:t>供应商</w:t>
      </w:r>
      <w:r>
        <w:rPr>
          <w:rFonts w:hint="eastAsia" w:ascii="宋体" w:hAnsi="宋体"/>
          <w:color w:val="auto"/>
          <w:szCs w:val="21"/>
        </w:rPr>
        <w:t>自行承担,有意参加投标的</w:t>
      </w:r>
      <w:r>
        <w:rPr>
          <w:rFonts w:hint="eastAsia" w:ascii="宋体" w:hAnsi="宋体"/>
          <w:color w:val="auto"/>
          <w:szCs w:val="21"/>
          <w:lang w:eastAsia="zh-CN"/>
        </w:rPr>
        <w:t>供应商</w:t>
      </w:r>
      <w:r>
        <w:rPr>
          <w:rFonts w:hint="eastAsia" w:ascii="宋体" w:hAnsi="宋体"/>
          <w:color w:val="auto"/>
          <w:szCs w:val="21"/>
        </w:rPr>
        <w:t>，须在政采云平办理数字证书(CA) ，CA申领链接:http://yzt.ynsmartcert.cn/cms/yztynfy.html。</w:t>
      </w:r>
    </w:p>
    <w:p w14:paraId="61FD98F0">
      <w:pPr>
        <w:spacing w:line="360" w:lineRule="auto"/>
        <w:ind w:firstLine="420" w:firstLineChars="200"/>
        <w:rPr>
          <w:rFonts w:ascii="宋体" w:hAnsi="宋体"/>
          <w:color w:val="auto"/>
          <w:szCs w:val="21"/>
        </w:rPr>
      </w:pPr>
      <w:r>
        <w:rPr>
          <w:rFonts w:hint="eastAsia" w:ascii="宋体" w:hAnsi="宋体"/>
          <w:color w:val="auto"/>
          <w:szCs w:val="21"/>
        </w:rPr>
        <w:t>（1.）如有问题可拨打政采云客户服务热线95763进一咨询，数字证书问题可咨询云南壹证通CA：0871-67276028（紧急可拨19988166369）。</w:t>
      </w:r>
    </w:p>
    <w:p w14:paraId="6EB3B24E">
      <w:pPr>
        <w:spacing w:line="360" w:lineRule="auto"/>
        <w:ind w:firstLine="420" w:firstLineChars="200"/>
        <w:rPr>
          <w:rFonts w:ascii="宋体" w:hAnsi="宋体"/>
          <w:color w:val="auto"/>
          <w:szCs w:val="21"/>
        </w:rPr>
      </w:pPr>
      <w:r>
        <w:rPr>
          <w:rFonts w:hint="eastAsia" w:ascii="宋体" w:hAnsi="宋体"/>
          <w:color w:val="auto"/>
          <w:szCs w:val="21"/>
        </w:rPr>
        <w:t>如因</w:t>
      </w:r>
      <w:r>
        <w:rPr>
          <w:rFonts w:hint="eastAsia" w:ascii="宋体" w:hAnsi="宋体"/>
          <w:color w:val="auto"/>
          <w:szCs w:val="21"/>
          <w:lang w:eastAsia="zh-CN"/>
        </w:rPr>
        <w:t>供应商</w:t>
      </w:r>
      <w:r>
        <w:rPr>
          <w:rFonts w:hint="eastAsia" w:ascii="宋体" w:hAnsi="宋体"/>
          <w:color w:val="auto"/>
          <w:szCs w:val="21"/>
        </w:rPr>
        <w:t>自身原因导致在规定时间内无法正常解密的(如:浏览器故障、未安装相关驱动、网络故障、加密CA与解密CA不一致等），视为</w:t>
      </w:r>
      <w:r>
        <w:rPr>
          <w:rFonts w:hint="eastAsia" w:ascii="宋体" w:hAnsi="宋体"/>
          <w:color w:val="auto"/>
          <w:szCs w:val="21"/>
          <w:lang w:eastAsia="zh-CN"/>
        </w:rPr>
        <w:t>供应商</w:t>
      </w:r>
      <w:r>
        <w:rPr>
          <w:rFonts w:hint="eastAsia" w:ascii="宋体" w:hAnsi="宋体"/>
          <w:color w:val="auto"/>
          <w:szCs w:val="21"/>
        </w:rPr>
        <w:t>自动弃标，代理机构不予处理。</w:t>
      </w:r>
    </w:p>
    <w:p w14:paraId="687C0E3D">
      <w:pPr>
        <w:spacing w:line="360" w:lineRule="auto"/>
        <w:ind w:firstLine="420" w:firstLineChars="200"/>
        <w:rPr>
          <w:rFonts w:ascii="宋体" w:hAnsi="宋体"/>
          <w:color w:val="auto"/>
          <w:szCs w:val="21"/>
        </w:rPr>
      </w:pPr>
      <w:r>
        <w:rPr>
          <w:rFonts w:hint="eastAsia" w:ascii="宋体" w:hAnsi="宋体"/>
          <w:color w:val="auto"/>
          <w:szCs w:val="21"/>
        </w:rPr>
        <w:t>（2.）云南本地</w:t>
      </w:r>
      <w:r>
        <w:rPr>
          <w:rFonts w:hint="eastAsia" w:ascii="宋体" w:hAnsi="宋体"/>
          <w:color w:val="auto"/>
          <w:szCs w:val="21"/>
          <w:lang w:eastAsia="zh-CN"/>
        </w:rPr>
        <w:t>供应商</w:t>
      </w:r>
      <w:r>
        <w:rPr>
          <w:rFonts w:hint="eastAsia" w:ascii="宋体" w:hAnsi="宋体"/>
          <w:color w:val="auto"/>
          <w:szCs w:val="21"/>
        </w:rPr>
        <w:t xml:space="preserve">如之前已在云南CA在线数字证书办理网进行过注册并办理过企业数字证书（CA），直接绑定即可，无需重复办理（2022年1月1日前办理的云南CA需到云南CA办理处进行升级）。 </w:t>
      </w:r>
    </w:p>
    <w:p w14:paraId="07341040">
      <w:pPr>
        <w:spacing w:line="360" w:lineRule="auto"/>
        <w:ind w:firstLine="420" w:firstLineChars="200"/>
        <w:rPr>
          <w:rFonts w:ascii="宋体" w:hAnsi="宋体"/>
          <w:color w:val="auto"/>
          <w:szCs w:val="21"/>
        </w:rPr>
      </w:pPr>
      <w:r>
        <w:rPr>
          <w:rFonts w:hint="eastAsia" w:ascii="宋体" w:hAnsi="宋体"/>
          <w:color w:val="auto"/>
          <w:szCs w:val="21"/>
        </w:rPr>
        <w:t>5.4售价：0元。</w:t>
      </w:r>
    </w:p>
    <w:p w14:paraId="3F7C458B">
      <w:pPr>
        <w:spacing w:line="360" w:lineRule="auto"/>
        <w:rPr>
          <w:rFonts w:ascii="宋体" w:hAnsi="宋体"/>
          <w:b/>
          <w:color w:val="auto"/>
          <w:szCs w:val="21"/>
        </w:rPr>
      </w:pPr>
      <w:bookmarkStart w:id="10" w:name="_Toc86124037"/>
      <w:r>
        <w:rPr>
          <w:rFonts w:hint="eastAsia" w:ascii="宋体" w:hAnsi="宋体"/>
          <w:b/>
          <w:color w:val="auto"/>
          <w:szCs w:val="21"/>
        </w:rPr>
        <w:t>6.响应文件</w:t>
      </w:r>
      <w:r>
        <w:rPr>
          <w:rFonts w:ascii="宋体" w:hAnsi="宋体"/>
          <w:b/>
          <w:color w:val="auto"/>
          <w:szCs w:val="21"/>
        </w:rPr>
        <w:t>的递交</w:t>
      </w:r>
      <w:bookmarkEnd w:id="10"/>
    </w:p>
    <w:p w14:paraId="3C0330C5">
      <w:pPr>
        <w:spacing w:line="360" w:lineRule="auto"/>
        <w:ind w:firstLine="420" w:firstLineChars="200"/>
        <w:rPr>
          <w:rFonts w:ascii="宋体" w:hAnsi="宋体"/>
          <w:color w:val="auto"/>
          <w:szCs w:val="21"/>
        </w:rPr>
      </w:pPr>
      <w:r>
        <w:rPr>
          <w:rFonts w:hint="eastAsia" w:ascii="宋体" w:hAnsi="宋体"/>
          <w:color w:val="auto"/>
          <w:szCs w:val="21"/>
        </w:rPr>
        <w:t>6.1响应文件递交截止时间及协商时间：</w:t>
      </w:r>
      <w:r>
        <w:rPr>
          <w:rFonts w:hint="eastAsia" w:ascii="宋体" w:hAnsi="宋体"/>
          <w:color w:val="auto"/>
          <w:szCs w:val="21"/>
          <w:lang w:eastAsia="zh-CN"/>
        </w:rPr>
        <w:t>2024年9月24日14时00分</w:t>
      </w:r>
      <w:r>
        <w:rPr>
          <w:rFonts w:hint="eastAsia" w:ascii="宋体" w:hAnsi="宋体"/>
          <w:color w:val="auto"/>
          <w:szCs w:val="21"/>
        </w:rPr>
        <w:t>（北京时间）。</w:t>
      </w:r>
    </w:p>
    <w:p w14:paraId="233A61E3">
      <w:pPr>
        <w:spacing w:line="360" w:lineRule="auto"/>
        <w:ind w:firstLine="420" w:firstLineChars="200"/>
        <w:rPr>
          <w:rFonts w:ascii="宋体" w:hAnsi="宋体"/>
          <w:color w:val="auto"/>
          <w:szCs w:val="21"/>
        </w:rPr>
      </w:pPr>
      <w:r>
        <w:rPr>
          <w:rFonts w:hint="eastAsia" w:ascii="宋体" w:hAnsi="宋体"/>
          <w:color w:val="auto"/>
          <w:szCs w:val="21"/>
        </w:rPr>
        <w:t>6.2响应文件递交地点：政采云平台（https://www.zcygov.cn），无须</w:t>
      </w:r>
      <w:r>
        <w:rPr>
          <w:rFonts w:hint="eastAsia" w:ascii="宋体" w:hAnsi="宋体"/>
          <w:color w:val="auto"/>
          <w:szCs w:val="21"/>
          <w:lang w:eastAsia="zh-CN"/>
        </w:rPr>
        <w:t>供应商</w:t>
      </w:r>
      <w:r>
        <w:rPr>
          <w:rFonts w:hint="eastAsia" w:ascii="宋体" w:hAnsi="宋体"/>
          <w:color w:val="auto"/>
          <w:szCs w:val="21"/>
        </w:rPr>
        <w:t>到现场参与协商。</w:t>
      </w:r>
    </w:p>
    <w:p w14:paraId="6C23318E">
      <w:pPr>
        <w:spacing w:line="360" w:lineRule="auto"/>
        <w:ind w:firstLine="420" w:firstLineChars="200"/>
        <w:rPr>
          <w:rFonts w:ascii="宋体" w:hAnsi="宋体"/>
          <w:color w:val="auto"/>
          <w:szCs w:val="21"/>
        </w:rPr>
      </w:pPr>
      <w:r>
        <w:rPr>
          <w:rFonts w:hint="eastAsia" w:ascii="宋体" w:hAnsi="宋体"/>
          <w:color w:val="auto"/>
          <w:szCs w:val="21"/>
        </w:rPr>
        <w:t>6.3协商地点：政采云平台（https://www.zcygov.cn），无须</w:t>
      </w:r>
      <w:r>
        <w:rPr>
          <w:rFonts w:hint="eastAsia" w:ascii="宋体" w:hAnsi="宋体"/>
          <w:color w:val="auto"/>
          <w:szCs w:val="21"/>
          <w:lang w:eastAsia="zh-CN"/>
        </w:rPr>
        <w:t>供应商</w:t>
      </w:r>
      <w:r>
        <w:rPr>
          <w:rFonts w:hint="eastAsia" w:ascii="宋体" w:hAnsi="宋体"/>
          <w:color w:val="auto"/>
          <w:szCs w:val="21"/>
        </w:rPr>
        <w:t>到现场参与协商。</w:t>
      </w:r>
    </w:p>
    <w:p w14:paraId="77BFEF5D">
      <w:pPr>
        <w:spacing w:line="360" w:lineRule="auto"/>
        <w:rPr>
          <w:rFonts w:ascii="宋体" w:hAnsi="宋体"/>
          <w:b/>
          <w:color w:val="auto"/>
          <w:szCs w:val="21"/>
        </w:rPr>
      </w:pPr>
      <w:r>
        <w:rPr>
          <w:rFonts w:hint="eastAsia" w:ascii="宋体" w:hAnsi="宋体"/>
          <w:b/>
          <w:color w:val="auto"/>
          <w:szCs w:val="21"/>
        </w:rPr>
        <w:t>7. 其他补充事宜</w:t>
      </w:r>
    </w:p>
    <w:p w14:paraId="75ECD08C">
      <w:pPr>
        <w:spacing w:line="360" w:lineRule="auto"/>
        <w:ind w:firstLine="420" w:firstLineChars="200"/>
        <w:rPr>
          <w:rFonts w:ascii="宋体" w:hAnsi="宋体"/>
          <w:color w:val="auto"/>
          <w:szCs w:val="21"/>
        </w:rPr>
      </w:pPr>
      <w:r>
        <w:rPr>
          <w:rFonts w:hint="eastAsia" w:ascii="宋体" w:hAnsi="宋体"/>
          <w:color w:val="auto"/>
          <w:szCs w:val="21"/>
        </w:rPr>
        <w:t>1.开标方式：网上开标</w:t>
      </w:r>
    </w:p>
    <w:p w14:paraId="37806DCF">
      <w:pPr>
        <w:spacing w:line="360" w:lineRule="auto"/>
        <w:ind w:firstLine="420" w:firstLineChars="200"/>
        <w:rPr>
          <w:rFonts w:ascii="宋体" w:hAnsi="宋体"/>
          <w:color w:val="auto"/>
          <w:szCs w:val="21"/>
        </w:rPr>
      </w:pPr>
      <w:r>
        <w:rPr>
          <w:rFonts w:hint="eastAsia" w:ascii="宋体" w:hAnsi="宋体"/>
          <w:color w:val="auto"/>
          <w:szCs w:val="21"/>
        </w:rPr>
        <w:t>是否需要缴纳投标保证金：否</w:t>
      </w:r>
    </w:p>
    <w:p w14:paraId="684B6984">
      <w:pPr>
        <w:spacing w:line="360" w:lineRule="auto"/>
        <w:ind w:firstLine="420" w:firstLineChars="200"/>
        <w:rPr>
          <w:rFonts w:ascii="宋体" w:hAnsi="宋体"/>
          <w:color w:val="auto"/>
          <w:szCs w:val="21"/>
        </w:rPr>
      </w:pPr>
      <w:r>
        <w:rPr>
          <w:rFonts w:hint="eastAsia" w:ascii="宋体" w:hAnsi="宋体"/>
          <w:color w:val="auto"/>
          <w:szCs w:val="21"/>
        </w:rPr>
        <w:t>2.投标文件的递交</w:t>
      </w:r>
    </w:p>
    <w:p w14:paraId="50B877FE">
      <w:pPr>
        <w:spacing w:line="360" w:lineRule="auto"/>
        <w:ind w:firstLine="420" w:firstLineChars="200"/>
        <w:rPr>
          <w:rFonts w:ascii="宋体" w:hAnsi="宋体"/>
          <w:color w:val="auto"/>
          <w:szCs w:val="21"/>
        </w:rPr>
      </w:pPr>
      <w:r>
        <w:rPr>
          <w:rFonts w:hint="eastAsia" w:ascii="宋体" w:hAnsi="宋体"/>
          <w:color w:val="auto"/>
          <w:szCs w:val="21"/>
        </w:rPr>
        <w:t>网上递交：网上递交网址为政采云平台（https://www.zcygov.cn），各供应商应在开标前应确保成为政采云平台供应商，并完成CA数字证书申领。因未注册入库、未办理CA数字证书等原因造成无法投标或投标失败等后果由供应商自行承担。</w:t>
      </w:r>
      <w:r>
        <w:rPr>
          <w:rFonts w:hint="eastAsia" w:ascii="宋体" w:hAnsi="宋体"/>
          <w:color w:val="auto"/>
          <w:szCs w:val="21"/>
          <w:lang w:eastAsia="zh-CN"/>
        </w:rPr>
        <w:t>供应商</w:t>
      </w:r>
      <w:r>
        <w:rPr>
          <w:rFonts w:hint="eastAsia" w:ascii="宋体" w:hAnsi="宋体"/>
          <w:color w:val="auto"/>
          <w:szCs w:val="21"/>
        </w:rPr>
        <w:t>须在投标截止时间前完成所有投标文件的上传，投标截止时间前未完成投标文件上传的，视为撤回投标文件。若</w:t>
      </w:r>
      <w:r>
        <w:rPr>
          <w:rFonts w:hint="eastAsia" w:ascii="宋体" w:hAnsi="宋体"/>
          <w:color w:val="auto"/>
          <w:szCs w:val="21"/>
          <w:lang w:eastAsia="zh-CN"/>
        </w:rPr>
        <w:t>供应商</w:t>
      </w:r>
      <w:r>
        <w:rPr>
          <w:rFonts w:hint="eastAsia" w:ascii="宋体" w:hAnsi="宋体"/>
          <w:color w:val="auto"/>
          <w:szCs w:val="21"/>
        </w:rPr>
        <w:t>未在规定时间完成解密的（如：无法解密、网络故障、未安装相关驱动、浏览器故障、加密CA与解密CA不一致等），则视为撤销其投标文件，不再进入评标阶段。开标过程中如有问题，可以发起在线异议，由代理机构给予对应的回复，在规定的异议询问时间内未提出异议的，则视为对开标结果无异议。</w:t>
      </w:r>
    </w:p>
    <w:p w14:paraId="744300F0">
      <w:pPr>
        <w:spacing w:line="360" w:lineRule="auto"/>
        <w:ind w:firstLine="420" w:firstLineChars="200"/>
        <w:rPr>
          <w:rFonts w:ascii="宋体" w:hAnsi="宋体"/>
          <w:color w:val="auto"/>
          <w:szCs w:val="21"/>
        </w:rPr>
      </w:pPr>
      <w:r>
        <w:rPr>
          <w:rFonts w:hint="eastAsia" w:ascii="宋体" w:hAnsi="宋体"/>
          <w:color w:val="auto"/>
          <w:szCs w:val="21"/>
        </w:rPr>
        <w:t>注：任何因忽视或误解而导致响应文件未上传或已上传但未按规定的操作流程及时间要求进行解密的，由供应商自行负责。</w:t>
      </w:r>
    </w:p>
    <w:p w14:paraId="6140A2FC">
      <w:pPr>
        <w:spacing w:line="360" w:lineRule="auto"/>
        <w:ind w:firstLine="420" w:firstLineChars="200"/>
        <w:rPr>
          <w:rFonts w:ascii="宋体" w:hAnsi="宋体"/>
          <w:color w:val="auto"/>
          <w:szCs w:val="21"/>
        </w:rPr>
      </w:pPr>
      <w:r>
        <w:rPr>
          <w:rFonts w:hint="eastAsia" w:ascii="宋体" w:hAnsi="宋体"/>
          <w:color w:val="auto"/>
          <w:szCs w:val="21"/>
        </w:rPr>
        <w:t>3.发布公告的媒介：采购信息、公告仅在云南省政府采购网（http://www.yngp.com/）上发布，采购人及采购代理机构对其他网站或媒体转载的公告及公告内容不承担任何责任。</w:t>
      </w:r>
    </w:p>
    <w:p w14:paraId="43567711">
      <w:pPr>
        <w:spacing w:line="360" w:lineRule="auto"/>
        <w:ind w:firstLine="420" w:firstLineChars="200"/>
        <w:rPr>
          <w:rFonts w:ascii="宋体" w:hAnsi="宋体"/>
          <w:color w:val="auto"/>
          <w:szCs w:val="21"/>
        </w:rPr>
      </w:pPr>
      <w:r>
        <w:rPr>
          <w:rFonts w:hint="eastAsia" w:ascii="宋体" w:hAnsi="宋体"/>
          <w:color w:val="auto"/>
          <w:szCs w:val="21"/>
        </w:rPr>
        <w:t>4.开户信息</w:t>
      </w:r>
    </w:p>
    <w:bookmarkEnd w:id="9"/>
    <w:p w14:paraId="49200DC5">
      <w:pPr>
        <w:spacing w:line="360" w:lineRule="auto"/>
        <w:ind w:firstLine="420" w:firstLineChars="200"/>
        <w:rPr>
          <w:rFonts w:ascii="宋体" w:hAnsi="宋体"/>
          <w:color w:val="auto"/>
          <w:szCs w:val="21"/>
        </w:rPr>
      </w:pPr>
      <w:r>
        <w:rPr>
          <w:rFonts w:hint="eastAsia" w:ascii="宋体" w:hAnsi="宋体"/>
          <w:color w:val="auto"/>
          <w:szCs w:val="21"/>
        </w:rPr>
        <w:t>户    名：云南启钊工程项目管理有限责任公司</w:t>
      </w:r>
    </w:p>
    <w:p w14:paraId="75218711">
      <w:pPr>
        <w:spacing w:line="360" w:lineRule="auto"/>
        <w:ind w:firstLine="420" w:firstLineChars="200"/>
        <w:rPr>
          <w:rFonts w:ascii="宋体" w:hAnsi="宋体"/>
          <w:color w:val="auto"/>
          <w:szCs w:val="21"/>
        </w:rPr>
      </w:pPr>
      <w:r>
        <w:rPr>
          <w:rFonts w:hint="eastAsia" w:ascii="宋体" w:hAnsi="宋体"/>
          <w:color w:val="auto"/>
          <w:szCs w:val="21"/>
        </w:rPr>
        <w:t>开户银行：中国建设银行文山盘龙支行</w:t>
      </w:r>
    </w:p>
    <w:p w14:paraId="49EC9947">
      <w:pPr>
        <w:spacing w:line="360" w:lineRule="auto"/>
        <w:ind w:firstLine="420" w:firstLineChars="200"/>
        <w:rPr>
          <w:rFonts w:ascii="宋体" w:hAnsi="宋体"/>
          <w:b/>
          <w:color w:val="auto"/>
          <w:szCs w:val="21"/>
        </w:rPr>
      </w:pPr>
      <w:r>
        <w:rPr>
          <w:rFonts w:hint="eastAsia" w:ascii="宋体" w:hAnsi="宋体"/>
          <w:color w:val="auto"/>
          <w:szCs w:val="21"/>
        </w:rPr>
        <w:t>账    号：53050167713900001234</w:t>
      </w:r>
      <w:r>
        <w:rPr>
          <w:rFonts w:hint="eastAsia" w:ascii="宋体" w:hAnsi="宋体"/>
          <w:color w:val="auto"/>
          <w:szCs w:val="21"/>
        </w:rPr>
        <w:br w:type="textWrapping"/>
      </w:r>
      <w:r>
        <w:rPr>
          <w:rFonts w:hint="eastAsia" w:ascii="宋体" w:hAnsi="宋体"/>
          <w:b/>
          <w:color w:val="auto"/>
          <w:szCs w:val="21"/>
        </w:rPr>
        <w:t>8.</w:t>
      </w:r>
      <w:r>
        <w:rPr>
          <w:rFonts w:hint="eastAsia"/>
          <w:color w:val="auto"/>
        </w:rPr>
        <w:t xml:space="preserve"> </w:t>
      </w:r>
      <w:r>
        <w:rPr>
          <w:rFonts w:hint="eastAsia" w:ascii="宋体" w:hAnsi="宋体"/>
          <w:b/>
          <w:color w:val="auto"/>
          <w:szCs w:val="21"/>
        </w:rPr>
        <w:t>对本次招标提出询问，请按以下方式联系</w:t>
      </w:r>
    </w:p>
    <w:p w14:paraId="07C7097D">
      <w:pPr>
        <w:spacing w:line="500" w:lineRule="exact"/>
        <w:ind w:firstLine="422" w:firstLineChars="200"/>
        <w:rPr>
          <w:rFonts w:ascii="宋体" w:hAnsi="宋体" w:cs="宋体"/>
          <w:b/>
          <w:bCs/>
          <w:color w:val="auto"/>
          <w:szCs w:val="21"/>
        </w:rPr>
      </w:pPr>
      <w:r>
        <w:rPr>
          <w:rFonts w:hint="eastAsia" w:ascii="宋体" w:hAnsi="宋体" w:cs="宋体"/>
          <w:b/>
          <w:bCs/>
          <w:color w:val="auto"/>
          <w:szCs w:val="21"/>
        </w:rPr>
        <w:t>1.采购人信息</w:t>
      </w:r>
    </w:p>
    <w:p w14:paraId="7B034A11">
      <w:pPr>
        <w:spacing w:line="500" w:lineRule="exact"/>
        <w:ind w:firstLine="420" w:firstLineChars="200"/>
        <w:rPr>
          <w:rFonts w:ascii="宋体" w:hAnsi="宋体" w:cs="宋体"/>
          <w:color w:val="auto"/>
          <w:szCs w:val="21"/>
        </w:rPr>
      </w:pPr>
      <w:r>
        <w:rPr>
          <w:rFonts w:hint="eastAsia" w:ascii="宋体" w:hAnsi="宋体" w:cs="宋体"/>
          <w:color w:val="auto"/>
          <w:szCs w:val="21"/>
        </w:rPr>
        <w:t>名    称：云南省基础测绘技术中心</w:t>
      </w:r>
    </w:p>
    <w:p w14:paraId="1483B6DD">
      <w:pPr>
        <w:spacing w:line="500" w:lineRule="exact"/>
        <w:ind w:firstLine="420" w:firstLineChars="200"/>
        <w:rPr>
          <w:rFonts w:ascii="宋体" w:hAnsi="宋体" w:cs="宋体"/>
          <w:color w:val="auto"/>
          <w:szCs w:val="21"/>
        </w:rPr>
      </w:pPr>
      <w:r>
        <w:rPr>
          <w:rFonts w:hint="eastAsia" w:ascii="宋体" w:hAnsi="宋体" w:cs="宋体"/>
          <w:color w:val="auto"/>
          <w:szCs w:val="21"/>
        </w:rPr>
        <w:t>地    址：云南省昆明市西山区西昌路223号</w:t>
      </w:r>
    </w:p>
    <w:p w14:paraId="6143862C">
      <w:pPr>
        <w:spacing w:line="500" w:lineRule="exact"/>
        <w:ind w:firstLine="420" w:firstLineChars="200"/>
        <w:rPr>
          <w:rFonts w:ascii="宋体" w:hAnsi="宋体" w:cs="宋体"/>
          <w:color w:val="auto"/>
          <w:szCs w:val="21"/>
        </w:rPr>
      </w:pPr>
      <w:r>
        <w:rPr>
          <w:rFonts w:hint="eastAsia" w:ascii="宋体" w:hAnsi="宋体" w:cs="宋体"/>
          <w:color w:val="auto"/>
          <w:szCs w:val="21"/>
        </w:rPr>
        <w:t>联系方式：王老师  0871-64118856</w:t>
      </w:r>
    </w:p>
    <w:p w14:paraId="7D4DDC2A">
      <w:pPr>
        <w:spacing w:line="500" w:lineRule="exact"/>
        <w:ind w:firstLine="422" w:firstLineChars="200"/>
        <w:rPr>
          <w:rFonts w:ascii="宋体" w:hAnsi="宋体" w:cs="宋体"/>
          <w:b/>
          <w:bCs/>
          <w:color w:val="auto"/>
          <w:szCs w:val="21"/>
        </w:rPr>
      </w:pPr>
      <w:bookmarkStart w:id="11" w:name="_Toc7078"/>
      <w:r>
        <w:rPr>
          <w:rFonts w:hint="eastAsia" w:ascii="宋体" w:hAnsi="宋体" w:cs="宋体"/>
          <w:b/>
          <w:bCs/>
          <w:color w:val="auto"/>
          <w:szCs w:val="21"/>
        </w:rPr>
        <w:t>2.采购代理机构信息</w:t>
      </w:r>
      <w:bookmarkEnd w:id="11"/>
    </w:p>
    <w:p w14:paraId="5BB71562">
      <w:pPr>
        <w:spacing w:line="500" w:lineRule="exact"/>
        <w:ind w:firstLine="420" w:firstLineChars="200"/>
        <w:rPr>
          <w:rFonts w:ascii="宋体" w:hAnsi="宋体" w:cs="宋体"/>
          <w:color w:val="auto"/>
          <w:szCs w:val="21"/>
        </w:rPr>
      </w:pPr>
      <w:bookmarkStart w:id="12" w:name="_Toc35393639"/>
      <w:bookmarkStart w:id="13" w:name="_Toc28359021"/>
      <w:bookmarkStart w:id="14" w:name="_Toc35393808"/>
      <w:bookmarkStart w:id="15" w:name="_Toc28359098"/>
      <w:r>
        <w:rPr>
          <w:rFonts w:hint="eastAsia" w:ascii="宋体" w:hAnsi="宋体" w:cs="宋体"/>
          <w:color w:val="auto"/>
          <w:szCs w:val="21"/>
        </w:rPr>
        <w:t>采购代理机构：云南启钊工程项目管理有限责任公司</w:t>
      </w:r>
    </w:p>
    <w:p w14:paraId="18BF780E">
      <w:pPr>
        <w:spacing w:line="500" w:lineRule="exact"/>
        <w:ind w:firstLine="420" w:firstLineChars="200"/>
        <w:rPr>
          <w:rFonts w:ascii="宋体" w:hAnsi="宋体" w:cs="宋体"/>
          <w:color w:val="auto"/>
          <w:szCs w:val="21"/>
        </w:rPr>
      </w:pPr>
      <w:r>
        <w:rPr>
          <w:rFonts w:hint="eastAsia" w:ascii="宋体" w:hAnsi="宋体" w:cs="宋体"/>
          <w:color w:val="auto"/>
          <w:szCs w:val="21"/>
        </w:rPr>
        <w:t>地址：云南省文山壮族苗族自治州文山市卧龙街道大以古社区凤凰时代F1-26号商铺</w:t>
      </w:r>
    </w:p>
    <w:p w14:paraId="476F0B22">
      <w:pPr>
        <w:spacing w:line="500" w:lineRule="exact"/>
        <w:ind w:firstLine="420" w:firstLineChars="200"/>
        <w:rPr>
          <w:rFonts w:ascii="宋体" w:hAnsi="宋体" w:cs="宋体"/>
          <w:color w:val="auto"/>
          <w:szCs w:val="21"/>
        </w:rPr>
      </w:pPr>
      <w:r>
        <w:rPr>
          <w:rFonts w:hint="eastAsia" w:ascii="宋体" w:hAnsi="宋体" w:cs="宋体"/>
          <w:color w:val="auto"/>
          <w:szCs w:val="21"/>
        </w:rPr>
        <w:t>联系人：李工、张工</w:t>
      </w:r>
    </w:p>
    <w:p w14:paraId="5F103BDA">
      <w:pPr>
        <w:spacing w:line="500" w:lineRule="exact"/>
        <w:ind w:firstLine="420" w:firstLineChars="200"/>
        <w:rPr>
          <w:rFonts w:ascii="宋体" w:hAnsi="宋体" w:cs="宋体"/>
          <w:color w:val="auto"/>
          <w:szCs w:val="21"/>
        </w:rPr>
      </w:pPr>
      <w:r>
        <w:rPr>
          <w:rFonts w:hint="eastAsia" w:ascii="宋体" w:hAnsi="宋体" w:cs="宋体"/>
          <w:color w:val="auto"/>
          <w:szCs w:val="21"/>
        </w:rPr>
        <w:t>联系电话：18810783755、18083825095</w:t>
      </w:r>
    </w:p>
    <w:bookmarkEnd w:id="12"/>
    <w:bookmarkEnd w:id="13"/>
    <w:bookmarkEnd w:id="14"/>
    <w:bookmarkEnd w:id="15"/>
    <w:p w14:paraId="587CDBA2">
      <w:pPr>
        <w:spacing w:line="500" w:lineRule="exact"/>
        <w:ind w:firstLine="422" w:firstLineChars="200"/>
        <w:rPr>
          <w:rFonts w:ascii="宋体" w:hAnsi="宋体" w:cs="宋体"/>
          <w:b/>
          <w:bCs/>
          <w:color w:val="auto"/>
          <w:szCs w:val="21"/>
        </w:rPr>
      </w:pPr>
      <w:bookmarkStart w:id="16" w:name="_Toc7572"/>
      <w:bookmarkStart w:id="17" w:name="_Toc69979836"/>
      <w:r>
        <w:rPr>
          <w:rFonts w:hint="eastAsia" w:ascii="宋体" w:hAnsi="宋体" w:cs="宋体"/>
          <w:b/>
          <w:bCs/>
          <w:color w:val="auto"/>
          <w:szCs w:val="21"/>
        </w:rPr>
        <w:t>3.项目联系方式</w:t>
      </w:r>
      <w:bookmarkEnd w:id="16"/>
      <w:bookmarkEnd w:id="17"/>
    </w:p>
    <w:p w14:paraId="02914A2E">
      <w:pPr>
        <w:spacing w:line="500" w:lineRule="exact"/>
        <w:ind w:firstLine="420" w:firstLineChars="200"/>
        <w:rPr>
          <w:rFonts w:ascii="宋体" w:hAnsi="宋体" w:cs="宋体"/>
          <w:color w:val="auto"/>
          <w:szCs w:val="21"/>
        </w:rPr>
      </w:pPr>
      <w:r>
        <w:rPr>
          <w:rFonts w:hint="eastAsia" w:ascii="宋体" w:hAnsi="宋体" w:cs="宋体"/>
          <w:color w:val="auto"/>
          <w:szCs w:val="21"/>
        </w:rPr>
        <w:t>项目联系人：李工</w:t>
      </w:r>
      <w:r>
        <w:rPr>
          <w:rFonts w:hint="eastAsia" w:ascii="宋体" w:hAnsi="宋体" w:cs="宋体"/>
          <w:color w:val="auto"/>
          <w:szCs w:val="21"/>
        </w:rPr>
        <w:tab/>
      </w:r>
    </w:p>
    <w:p w14:paraId="2865FF42">
      <w:pPr>
        <w:spacing w:line="500" w:lineRule="exact"/>
        <w:ind w:firstLine="420" w:firstLineChars="200"/>
        <w:rPr>
          <w:rFonts w:ascii="宋体" w:hAnsi="宋体" w:cs="宋体"/>
          <w:color w:val="auto"/>
          <w:szCs w:val="21"/>
        </w:rPr>
      </w:pPr>
      <w:r>
        <w:rPr>
          <w:rFonts w:hint="eastAsia" w:ascii="宋体" w:hAnsi="宋体" w:cs="宋体"/>
          <w:color w:val="auto"/>
          <w:szCs w:val="21"/>
        </w:rPr>
        <w:t>电　　 话：18810783755、18083825095</w:t>
      </w:r>
    </w:p>
    <w:p w14:paraId="7907E134">
      <w:pPr>
        <w:spacing w:line="500" w:lineRule="exact"/>
        <w:ind w:firstLine="422" w:firstLineChars="200"/>
        <w:rPr>
          <w:rFonts w:ascii="宋体" w:hAnsi="宋体" w:cs="宋体"/>
          <w:b/>
          <w:bCs/>
          <w:color w:val="auto"/>
          <w:szCs w:val="21"/>
        </w:rPr>
      </w:pPr>
      <w:bookmarkStart w:id="18" w:name="_Toc25898"/>
      <w:r>
        <w:rPr>
          <w:rFonts w:hint="eastAsia" w:ascii="宋体" w:hAnsi="宋体" w:cs="宋体"/>
          <w:b/>
          <w:bCs/>
          <w:color w:val="auto"/>
          <w:szCs w:val="21"/>
        </w:rPr>
        <w:t>4.技术支持</w:t>
      </w:r>
      <w:bookmarkEnd w:id="18"/>
    </w:p>
    <w:p w14:paraId="79E3D118">
      <w:pPr>
        <w:spacing w:line="500" w:lineRule="exact"/>
        <w:ind w:firstLine="420" w:firstLineChars="200"/>
        <w:rPr>
          <w:rFonts w:ascii="宋体" w:hAnsi="宋体" w:cs="宋体"/>
          <w:color w:val="auto"/>
          <w:szCs w:val="21"/>
        </w:rPr>
      </w:pPr>
      <w:r>
        <w:rPr>
          <w:rFonts w:hint="eastAsia" w:ascii="宋体" w:hAnsi="宋体" w:cs="宋体"/>
          <w:color w:val="auto"/>
          <w:szCs w:val="21"/>
        </w:rPr>
        <w:t>政采云有限公司</w:t>
      </w:r>
    </w:p>
    <w:p w14:paraId="6CC07185">
      <w:pPr>
        <w:spacing w:line="500" w:lineRule="exact"/>
        <w:ind w:firstLine="420" w:firstLineChars="200"/>
        <w:rPr>
          <w:rFonts w:ascii="宋体" w:hAnsi="宋体" w:cs="宋体"/>
          <w:color w:val="auto"/>
          <w:szCs w:val="21"/>
        </w:rPr>
      </w:pPr>
      <w:r>
        <w:rPr>
          <w:rFonts w:hint="eastAsia" w:ascii="宋体" w:hAnsi="宋体" w:cs="宋体"/>
          <w:color w:val="auto"/>
          <w:szCs w:val="21"/>
        </w:rPr>
        <w:t>咨询服务电话：400-881-7190</w:t>
      </w:r>
    </w:p>
    <w:p w14:paraId="7066F999">
      <w:pPr>
        <w:spacing w:line="500" w:lineRule="exact"/>
        <w:ind w:firstLine="422" w:firstLineChars="200"/>
        <w:rPr>
          <w:rFonts w:ascii="宋体" w:hAnsi="宋体" w:cs="宋体"/>
          <w:b/>
          <w:bCs/>
          <w:color w:val="auto"/>
          <w:szCs w:val="21"/>
        </w:rPr>
      </w:pPr>
      <w:bookmarkStart w:id="19" w:name="_Toc3769"/>
      <w:r>
        <w:rPr>
          <w:rFonts w:hint="eastAsia" w:ascii="宋体" w:hAnsi="宋体" w:cs="宋体"/>
          <w:b/>
          <w:bCs/>
          <w:color w:val="auto"/>
          <w:szCs w:val="21"/>
        </w:rPr>
        <w:t>5.监管部门</w:t>
      </w:r>
      <w:bookmarkEnd w:id="19"/>
    </w:p>
    <w:p w14:paraId="77893790">
      <w:pPr>
        <w:spacing w:line="500" w:lineRule="exact"/>
        <w:ind w:firstLine="420" w:firstLineChars="200"/>
        <w:rPr>
          <w:rFonts w:ascii="宋体" w:hAnsi="宋体" w:cs="宋体"/>
          <w:color w:val="auto"/>
          <w:szCs w:val="21"/>
        </w:rPr>
      </w:pPr>
      <w:r>
        <w:rPr>
          <w:rFonts w:hint="eastAsia" w:ascii="宋体" w:hAnsi="宋体" w:cs="宋体"/>
          <w:color w:val="auto"/>
          <w:szCs w:val="21"/>
        </w:rPr>
        <w:t>云南省财政厅政府采购管理处</w:t>
      </w:r>
    </w:p>
    <w:p w14:paraId="0A25CCC9">
      <w:pPr>
        <w:spacing w:line="500" w:lineRule="exact"/>
        <w:ind w:firstLine="420" w:firstLineChars="200"/>
        <w:rPr>
          <w:rFonts w:ascii="宋体" w:hAnsi="宋体" w:cs="宋体"/>
          <w:color w:val="auto"/>
          <w:szCs w:val="21"/>
        </w:rPr>
      </w:pPr>
      <w:r>
        <w:rPr>
          <w:rFonts w:hint="eastAsia" w:ascii="宋体" w:hAnsi="宋体" w:cs="宋体"/>
          <w:color w:val="auto"/>
          <w:szCs w:val="21"/>
        </w:rPr>
        <w:t>0871-63956099</w:t>
      </w:r>
    </w:p>
    <w:p w14:paraId="4663941A">
      <w:pPr>
        <w:spacing w:line="360" w:lineRule="auto"/>
        <w:ind w:firstLine="424" w:firstLineChars="202"/>
        <w:rPr>
          <w:rFonts w:ascii="宋体" w:hAnsi="宋体"/>
          <w:color w:val="auto"/>
          <w:szCs w:val="21"/>
        </w:rPr>
      </w:pPr>
    </w:p>
    <w:p w14:paraId="12ABE516">
      <w:pPr>
        <w:pStyle w:val="30"/>
        <w:rPr>
          <w:rFonts w:ascii="宋体" w:hAnsi="宋体"/>
          <w:b w:val="0"/>
          <w:color w:val="auto"/>
          <w:sz w:val="24"/>
        </w:rPr>
      </w:pPr>
      <w:r>
        <w:rPr>
          <w:rFonts w:ascii="宋体" w:hAnsi="宋体"/>
          <w:color w:val="auto"/>
        </w:rPr>
        <w:br w:type="page"/>
      </w:r>
      <w:bookmarkStart w:id="20" w:name="_Toc159935614"/>
      <w:bookmarkStart w:id="21" w:name="_Toc486584206"/>
      <w:r>
        <w:rPr>
          <w:rFonts w:hint="eastAsia" w:ascii="宋体" w:hAnsi="宋体"/>
          <w:color w:val="auto"/>
        </w:rPr>
        <w:t>第二章  供应商须知</w:t>
      </w:r>
      <w:bookmarkEnd w:id="20"/>
      <w:bookmarkEnd w:id="21"/>
    </w:p>
    <w:p w14:paraId="6A80B3B1">
      <w:pPr>
        <w:spacing w:line="360" w:lineRule="auto"/>
        <w:jc w:val="center"/>
        <w:rPr>
          <w:rFonts w:ascii="宋体" w:hAnsi="宋体"/>
          <w:b/>
          <w:color w:val="auto"/>
          <w:sz w:val="24"/>
        </w:rPr>
      </w:pPr>
      <w:bookmarkStart w:id="22" w:name="_Hlk17966230"/>
      <w:r>
        <w:rPr>
          <w:rFonts w:hint="eastAsia" w:ascii="宋体" w:hAnsi="宋体"/>
          <w:b/>
          <w:color w:val="auto"/>
          <w:sz w:val="24"/>
        </w:rPr>
        <w:t>供应商须知前附表</w:t>
      </w:r>
      <w:bookmarkEnd w:id="22"/>
    </w:p>
    <w:tbl>
      <w:tblPr>
        <w:tblStyle w:val="32"/>
        <w:tblW w:w="88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2268"/>
        <w:gridCol w:w="5607"/>
      </w:tblGrid>
      <w:tr w14:paraId="2C153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14:paraId="3BC004DC">
            <w:pPr>
              <w:spacing w:line="360" w:lineRule="auto"/>
              <w:jc w:val="center"/>
              <w:rPr>
                <w:rFonts w:ascii="宋体" w:hAnsi="宋体"/>
                <w:b/>
                <w:color w:val="auto"/>
                <w:szCs w:val="21"/>
              </w:rPr>
            </w:pPr>
            <w:r>
              <w:rPr>
                <w:rFonts w:hint="eastAsia" w:ascii="宋体" w:hAnsi="宋体"/>
                <w:b/>
                <w:color w:val="auto"/>
                <w:szCs w:val="21"/>
              </w:rPr>
              <w:t>条款号</w:t>
            </w:r>
          </w:p>
        </w:tc>
        <w:tc>
          <w:tcPr>
            <w:tcW w:w="2268" w:type="dxa"/>
            <w:vAlign w:val="center"/>
          </w:tcPr>
          <w:p w14:paraId="18024263">
            <w:pPr>
              <w:spacing w:line="360" w:lineRule="auto"/>
              <w:jc w:val="center"/>
              <w:rPr>
                <w:rFonts w:ascii="宋体" w:hAnsi="宋体"/>
                <w:b/>
                <w:color w:val="auto"/>
                <w:szCs w:val="21"/>
              </w:rPr>
            </w:pPr>
            <w:r>
              <w:rPr>
                <w:rFonts w:hint="eastAsia" w:ascii="宋体" w:hAnsi="宋体"/>
                <w:b/>
                <w:color w:val="auto"/>
                <w:szCs w:val="21"/>
              </w:rPr>
              <w:t>条款名称</w:t>
            </w:r>
          </w:p>
        </w:tc>
        <w:tc>
          <w:tcPr>
            <w:tcW w:w="5607" w:type="dxa"/>
            <w:vAlign w:val="center"/>
          </w:tcPr>
          <w:p w14:paraId="22D53757">
            <w:pPr>
              <w:spacing w:line="360" w:lineRule="auto"/>
              <w:jc w:val="center"/>
              <w:rPr>
                <w:rFonts w:ascii="宋体" w:hAnsi="宋体"/>
                <w:b/>
                <w:color w:val="auto"/>
                <w:szCs w:val="21"/>
              </w:rPr>
            </w:pPr>
            <w:r>
              <w:rPr>
                <w:rFonts w:ascii="宋体" w:hAnsi="宋体"/>
                <w:b/>
                <w:color w:val="auto"/>
                <w:szCs w:val="21"/>
              </w:rPr>
              <w:t>编  列  内  容</w:t>
            </w:r>
          </w:p>
        </w:tc>
      </w:tr>
      <w:tr w14:paraId="5734B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14:paraId="325BB58B">
            <w:pPr>
              <w:spacing w:line="360" w:lineRule="auto"/>
              <w:jc w:val="center"/>
              <w:rPr>
                <w:rFonts w:ascii="宋体" w:hAnsi="宋体"/>
                <w:color w:val="auto"/>
                <w:szCs w:val="21"/>
              </w:rPr>
            </w:pPr>
            <w:r>
              <w:rPr>
                <w:rFonts w:hint="eastAsia" w:ascii="宋体" w:hAnsi="宋体"/>
                <w:color w:val="auto"/>
                <w:szCs w:val="21"/>
              </w:rPr>
              <w:t>1</w:t>
            </w:r>
            <w:r>
              <w:rPr>
                <w:rFonts w:ascii="宋体" w:hAnsi="宋体"/>
                <w:color w:val="auto"/>
                <w:szCs w:val="21"/>
              </w:rPr>
              <w:t>.1</w:t>
            </w:r>
          </w:p>
        </w:tc>
        <w:tc>
          <w:tcPr>
            <w:tcW w:w="2268" w:type="dxa"/>
            <w:vAlign w:val="center"/>
          </w:tcPr>
          <w:p w14:paraId="0719A76F">
            <w:pPr>
              <w:autoSpaceDE w:val="0"/>
              <w:autoSpaceDN w:val="0"/>
              <w:spacing w:line="360" w:lineRule="auto"/>
              <w:ind w:left="57" w:leftChars="26" w:right="130" w:rightChars="62" w:hanging="2"/>
              <w:rPr>
                <w:rFonts w:ascii="宋体" w:hAnsi="宋体"/>
                <w:color w:val="auto"/>
                <w:szCs w:val="21"/>
              </w:rPr>
            </w:pPr>
            <w:r>
              <w:rPr>
                <w:rFonts w:ascii="宋体" w:hAnsi="宋体"/>
                <w:color w:val="auto"/>
                <w:szCs w:val="21"/>
              </w:rPr>
              <w:t>采 购 人</w:t>
            </w:r>
          </w:p>
        </w:tc>
        <w:tc>
          <w:tcPr>
            <w:tcW w:w="5607" w:type="dxa"/>
            <w:vAlign w:val="center"/>
          </w:tcPr>
          <w:p w14:paraId="2F9E9727">
            <w:pPr>
              <w:spacing w:line="360" w:lineRule="auto"/>
              <w:ind w:left="57" w:leftChars="26" w:right="130" w:rightChars="62" w:hanging="2"/>
              <w:rPr>
                <w:rFonts w:ascii="宋体" w:hAnsi="宋体"/>
                <w:color w:val="auto"/>
                <w:szCs w:val="21"/>
              </w:rPr>
            </w:pPr>
            <w:r>
              <w:rPr>
                <w:rFonts w:hint="eastAsia" w:ascii="宋体" w:hAnsi="宋体"/>
                <w:color w:val="auto"/>
                <w:szCs w:val="21"/>
              </w:rPr>
              <w:t>云南省基础测绘技术中心</w:t>
            </w:r>
          </w:p>
        </w:tc>
      </w:tr>
      <w:tr w14:paraId="3ED63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14:paraId="06B2F4E0">
            <w:pPr>
              <w:spacing w:line="360" w:lineRule="auto"/>
              <w:jc w:val="center"/>
              <w:rPr>
                <w:rFonts w:ascii="宋体" w:hAnsi="宋体"/>
                <w:color w:val="auto"/>
                <w:szCs w:val="21"/>
              </w:rPr>
            </w:pPr>
            <w:r>
              <w:rPr>
                <w:rFonts w:hint="eastAsia" w:ascii="宋体" w:hAnsi="宋体"/>
                <w:color w:val="auto"/>
                <w:szCs w:val="21"/>
              </w:rPr>
              <w:t>1</w:t>
            </w:r>
            <w:r>
              <w:rPr>
                <w:rFonts w:ascii="宋体" w:hAnsi="宋体"/>
                <w:color w:val="auto"/>
                <w:szCs w:val="21"/>
              </w:rPr>
              <w:t>.2</w:t>
            </w:r>
          </w:p>
        </w:tc>
        <w:tc>
          <w:tcPr>
            <w:tcW w:w="2268" w:type="dxa"/>
            <w:vAlign w:val="center"/>
          </w:tcPr>
          <w:p w14:paraId="72C75290">
            <w:pPr>
              <w:autoSpaceDE w:val="0"/>
              <w:autoSpaceDN w:val="0"/>
              <w:spacing w:line="360" w:lineRule="auto"/>
              <w:ind w:left="57" w:leftChars="26" w:right="130" w:rightChars="62" w:hanging="2"/>
              <w:rPr>
                <w:rFonts w:ascii="宋体" w:hAnsi="宋体"/>
                <w:color w:val="auto"/>
                <w:szCs w:val="21"/>
              </w:rPr>
            </w:pPr>
            <w:r>
              <w:rPr>
                <w:rFonts w:ascii="宋体" w:hAnsi="宋体"/>
                <w:color w:val="auto"/>
                <w:szCs w:val="21"/>
              </w:rPr>
              <w:t>采购代理</w:t>
            </w:r>
          </w:p>
        </w:tc>
        <w:tc>
          <w:tcPr>
            <w:tcW w:w="5607" w:type="dxa"/>
            <w:vAlign w:val="center"/>
          </w:tcPr>
          <w:p w14:paraId="25B10551">
            <w:pPr>
              <w:autoSpaceDE w:val="0"/>
              <w:autoSpaceDN w:val="0"/>
              <w:spacing w:line="360" w:lineRule="auto"/>
              <w:ind w:left="57" w:leftChars="26" w:right="130" w:rightChars="62" w:hanging="2"/>
              <w:rPr>
                <w:rFonts w:ascii="宋体" w:hAnsi="宋体"/>
                <w:color w:val="auto"/>
                <w:szCs w:val="21"/>
              </w:rPr>
            </w:pPr>
            <w:r>
              <w:rPr>
                <w:rFonts w:hint="eastAsia" w:ascii="宋体" w:hAnsi="宋体"/>
                <w:color w:val="auto"/>
                <w:szCs w:val="21"/>
              </w:rPr>
              <w:t>云南启钊工程项目管理有限责任公司</w:t>
            </w:r>
          </w:p>
        </w:tc>
      </w:tr>
      <w:tr w14:paraId="626B3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14:paraId="17615199">
            <w:pPr>
              <w:spacing w:line="360" w:lineRule="auto"/>
              <w:jc w:val="center"/>
              <w:rPr>
                <w:rFonts w:ascii="宋体" w:hAnsi="宋体"/>
                <w:color w:val="auto"/>
                <w:szCs w:val="21"/>
              </w:rPr>
            </w:pPr>
            <w:r>
              <w:rPr>
                <w:rFonts w:hint="eastAsia" w:ascii="宋体" w:hAnsi="宋体"/>
                <w:color w:val="auto"/>
                <w:szCs w:val="21"/>
              </w:rPr>
              <w:t>1</w:t>
            </w:r>
            <w:r>
              <w:rPr>
                <w:rFonts w:ascii="宋体" w:hAnsi="宋体"/>
                <w:color w:val="auto"/>
                <w:szCs w:val="21"/>
              </w:rPr>
              <w:t>.3</w:t>
            </w:r>
          </w:p>
        </w:tc>
        <w:tc>
          <w:tcPr>
            <w:tcW w:w="2268" w:type="dxa"/>
            <w:vAlign w:val="center"/>
          </w:tcPr>
          <w:p w14:paraId="2D2E831A">
            <w:pPr>
              <w:autoSpaceDE w:val="0"/>
              <w:autoSpaceDN w:val="0"/>
              <w:spacing w:line="360" w:lineRule="auto"/>
              <w:ind w:left="57" w:leftChars="26" w:right="130" w:rightChars="62" w:hanging="2"/>
              <w:rPr>
                <w:rFonts w:ascii="宋体" w:hAnsi="宋体"/>
                <w:color w:val="auto"/>
                <w:szCs w:val="21"/>
              </w:rPr>
            </w:pPr>
            <w:r>
              <w:rPr>
                <w:rFonts w:ascii="宋体" w:hAnsi="宋体"/>
                <w:color w:val="auto"/>
                <w:szCs w:val="21"/>
              </w:rPr>
              <w:t>项目名称</w:t>
            </w:r>
          </w:p>
        </w:tc>
        <w:tc>
          <w:tcPr>
            <w:tcW w:w="5607" w:type="dxa"/>
            <w:vAlign w:val="center"/>
          </w:tcPr>
          <w:p w14:paraId="3AD27FED">
            <w:pPr>
              <w:autoSpaceDE w:val="0"/>
              <w:autoSpaceDN w:val="0"/>
              <w:spacing w:line="360" w:lineRule="auto"/>
              <w:ind w:left="57" w:leftChars="26" w:right="130" w:rightChars="62" w:hanging="2"/>
              <w:rPr>
                <w:rFonts w:hint="eastAsia" w:ascii="宋体" w:hAnsi="宋体" w:eastAsia="宋体"/>
                <w:color w:val="auto"/>
                <w:szCs w:val="21"/>
                <w:lang w:eastAsia="zh-CN"/>
              </w:rPr>
            </w:pPr>
            <w:r>
              <w:rPr>
                <w:rFonts w:hint="eastAsia" w:ascii="宋体" w:hAnsi="宋体"/>
                <w:color w:val="auto"/>
                <w:szCs w:val="21"/>
                <w:lang w:eastAsia="zh-CN"/>
              </w:rPr>
              <w:t>云南省基础测绘技术中心省级地质灾害防治专项资金项目彩虹4无人机系统维修保养服务采购</w:t>
            </w:r>
          </w:p>
        </w:tc>
      </w:tr>
      <w:tr w14:paraId="387CF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14:paraId="733C0220">
            <w:pPr>
              <w:spacing w:line="360" w:lineRule="auto"/>
              <w:jc w:val="center"/>
              <w:rPr>
                <w:rFonts w:ascii="宋体" w:hAnsi="宋体"/>
                <w:color w:val="auto"/>
                <w:szCs w:val="21"/>
              </w:rPr>
            </w:pPr>
            <w:r>
              <w:rPr>
                <w:rFonts w:hint="eastAsia" w:ascii="宋体" w:hAnsi="宋体"/>
                <w:color w:val="auto"/>
                <w:szCs w:val="21"/>
              </w:rPr>
              <w:t>1</w:t>
            </w:r>
            <w:r>
              <w:rPr>
                <w:rFonts w:ascii="宋体" w:hAnsi="宋体"/>
                <w:color w:val="auto"/>
                <w:szCs w:val="21"/>
              </w:rPr>
              <w:t>.4</w:t>
            </w:r>
          </w:p>
        </w:tc>
        <w:tc>
          <w:tcPr>
            <w:tcW w:w="2268" w:type="dxa"/>
            <w:vAlign w:val="center"/>
          </w:tcPr>
          <w:p w14:paraId="14CC6016">
            <w:pPr>
              <w:autoSpaceDE w:val="0"/>
              <w:autoSpaceDN w:val="0"/>
              <w:spacing w:line="360" w:lineRule="auto"/>
              <w:ind w:left="57" w:leftChars="26" w:right="130" w:rightChars="62" w:hanging="2"/>
              <w:rPr>
                <w:rFonts w:ascii="宋体" w:hAnsi="宋体"/>
                <w:color w:val="auto"/>
                <w:szCs w:val="21"/>
              </w:rPr>
            </w:pPr>
            <w:r>
              <w:rPr>
                <w:rFonts w:ascii="宋体" w:hAnsi="宋体"/>
                <w:color w:val="auto"/>
                <w:szCs w:val="21"/>
              </w:rPr>
              <w:t>项目编号</w:t>
            </w:r>
          </w:p>
        </w:tc>
        <w:tc>
          <w:tcPr>
            <w:tcW w:w="5607" w:type="dxa"/>
            <w:vAlign w:val="center"/>
          </w:tcPr>
          <w:p w14:paraId="2B4B8723">
            <w:pPr>
              <w:autoSpaceDE w:val="0"/>
              <w:autoSpaceDN w:val="0"/>
              <w:spacing w:line="360" w:lineRule="auto"/>
              <w:ind w:left="57" w:leftChars="26" w:right="130" w:rightChars="62" w:hanging="2"/>
              <w:rPr>
                <w:rFonts w:hint="eastAsia" w:ascii="宋体" w:hAnsi="宋体" w:eastAsia="宋体"/>
                <w:color w:val="auto"/>
                <w:szCs w:val="21"/>
                <w:lang w:eastAsia="zh-CN"/>
              </w:rPr>
            </w:pPr>
            <w:r>
              <w:rPr>
                <w:rFonts w:hint="eastAsia" w:ascii="宋体" w:hAnsi="宋体"/>
                <w:color w:val="auto"/>
                <w:szCs w:val="21"/>
                <w:lang w:eastAsia="zh-CN"/>
              </w:rPr>
              <w:t>YNZC2024-D3-04817-YNQZ-0069</w:t>
            </w:r>
          </w:p>
        </w:tc>
      </w:tr>
      <w:tr w14:paraId="690B0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14:paraId="66A761FF">
            <w:pPr>
              <w:spacing w:line="360" w:lineRule="auto"/>
              <w:jc w:val="center"/>
              <w:rPr>
                <w:rFonts w:ascii="宋体" w:hAnsi="宋体"/>
                <w:color w:val="auto"/>
                <w:szCs w:val="21"/>
              </w:rPr>
            </w:pPr>
            <w:r>
              <w:rPr>
                <w:rFonts w:hint="eastAsia" w:ascii="宋体" w:hAnsi="宋体"/>
                <w:color w:val="auto"/>
                <w:szCs w:val="21"/>
              </w:rPr>
              <w:t>1</w:t>
            </w:r>
            <w:r>
              <w:rPr>
                <w:rFonts w:ascii="宋体" w:hAnsi="宋体"/>
                <w:color w:val="auto"/>
                <w:szCs w:val="21"/>
              </w:rPr>
              <w:t>.5</w:t>
            </w:r>
          </w:p>
        </w:tc>
        <w:tc>
          <w:tcPr>
            <w:tcW w:w="2268" w:type="dxa"/>
            <w:vAlign w:val="center"/>
          </w:tcPr>
          <w:p w14:paraId="2D9D0CFC">
            <w:pPr>
              <w:spacing w:line="360" w:lineRule="auto"/>
              <w:ind w:left="57" w:leftChars="26" w:right="130" w:rightChars="62" w:hanging="2"/>
              <w:rPr>
                <w:rFonts w:ascii="宋体" w:hAnsi="宋体"/>
                <w:color w:val="auto"/>
                <w:szCs w:val="21"/>
              </w:rPr>
            </w:pPr>
            <w:r>
              <w:rPr>
                <w:rFonts w:hint="eastAsia" w:ascii="宋体" w:hAnsi="宋体"/>
                <w:color w:val="auto"/>
                <w:szCs w:val="21"/>
              </w:rPr>
              <w:t>合同履行期限</w:t>
            </w:r>
            <w:r>
              <w:rPr>
                <w:rFonts w:hint="eastAsia" w:ascii="宋体" w:hAnsi="宋体"/>
                <w:bCs/>
                <w:color w:val="auto"/>
                <w:szCs w:val="21"/>
              </w:rPr>
              <w:t>及项目实施地点</w:t>
            </w:r>
          </w:p>
        </w:tc>
        <w:tc>
          <w:tcPr>
            <w:tcW w:w="5607" w:type="dxa"/>
            <w:vAlign w:val="center"/>
          </w:tcPr>
          <w:p w14:paraId="1D5C66DE">
            <w:pPr>
              <w:spacing w:line="360" w:lineRule="auto"/>
              <w:ind w:left="57" w:leftChars="26" w:right="130" w:rightChars="62" w:hanging="2"/>
              <w:rPr>
                <w:color w:val="auto"/>
              </w:rPr>
            </w:pPr>
            <w:r>
              <w:rPr>
                <w:rFonts w:hint="eastAsia"/>
                <w:color w:val="auto"/>
              </w:rPr>
              <w:t>服务期限：</w:t>
            </w:r>
            <w:r>
              <w:rPr>
                <w:rFonts w:hint="eastAsia"/>
                <w:color w:val="auto"/>
                <w:lang w:eastAsia="zh-CN"/>
              </w:rPr>
              <w:t>自合同签订之日起一年内</w:t>
            </w:r>
            <w:r>
              <w:rPr>
                <w:rFonts w:hint="eastAsia"/>
                <w:color w:val="auto"/>
              </w:rPr>
              <w:t>；</w:t>
            </w:r>
          </w:p>
          <w:p w14:paraId="5AED7B56">
            <w:pPr>
              <w:spacing w:line="360" w:lineRule="auto"/>
              <w:ind w:left="57" w:leftChars="26" w:right="130" w:rightChars="62" w:hanging="2"/>
              <w:rPr>
                <w:rFonts w:ascii="宋体" w:hAnsi="宋体"/>
                <w:color w:val="auto"/>
                <w:szCs w:val="21"/>
              </w:rPr>
            </w:pPr>
            <w:r>
              <w:rPr>
                <w:rFonts w:hint="eastAsia" w:ascii="宋体" w:hAnsi="宋体"/>
                <w:color w:val="auto"/>
                <w:szCs w:val="21"/>
              </w:rPr>
              <w:t>项目实施地点：</w:t>
            </w:r>
            <w:r>
              <w:rPr>
                <w:rFonts w:hint="eastAsia" w:ascii="宋体" w:hAnsi="宋体"/>
                <w:color w:val="auto"/>
                <w:szCs w:val="21"/>
                <w:lang w:eastAsia="zh-CN"/>
              </w:rPr>
              <w:t>云南省基础测绘技术中心</w:t>
            </w:r>
            <w:r>
              <w:rPr>
                <w:rFonts w:hint="eastAsia" w:ascii="宋体" w:hAnsi="宋体"/>
                <w:color w:val="auto"/>
                <w:szCs w:val="21"/>
              </w:rPr>
              <w:t>。</w:t>
            </w:r>
          </w:p>
        </w:tc>
      </w:tr>
      <w:tr w14:paraId="7012B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14:paraId="34FDF96F">
            <w:pPr>
              <w:spacing w:line="360" w:lineRule="auto"/>
              <w:jc w:val="center"/>
              <w:rPr>
                <w:rFonts w:ascii="宋体" w:hAnsi="宋体"/>
                <w:color w:val="auto"/>
                <w:szCs w:val="21"/>
              </w:rPr>
            </w:pPr>
            <w:r>
              <w:rPr>
                <w:rFonts w:hint="eastAsia" w:ascii="宋体" w:hAnsi="宋体"/>
                <w:color w:val="auto"/>
                <w:szCs w:val="21"/>
              </w:rPr>
              <w:t>1</w:t>
            </w:r>
            <w:r>
              <w:rPr>
                <w:rFonts w:ascii="宋体" w:hAnsi="宋体"/>
                <w:color w:val="auto"/>
                <w:szCs w:val="21"/>
              </w:rPr>
              <w:t>.6</w:t>
            </w:r>
          </w:p>
        </w:tc>
        <w:tc>
          <w:tcPr>
            <w:tcW w:w="2268" w:type="dxa"/>
            <w:vAlign w:val="center"/>
          </w:tcPr>
          <w:p w14:paraId="14EE2C18">
            <w:pPr>
              <w:spacing w:line="360" w:lineRule="auto"/>
              <w:ind w:left="57" w:leftChars="26" w:right="130" w:rightChars="62" w:hanging="2"/>
              <w:rPr>
                <w:rFonts w:ascii="宋体" w:hAnsi="宋体"/>
                <w:bCs/>
                <w:color w:val="auto"/>
                <w:szCs w:val="21"/>
              </w:rPr>
            </w:pPr>
            <w:r>
              <w:rPr>
                <w:rFonts w:hint="eastAsia" w:ascii="宋体" w:hAnsi="宋体"/>
                <w:color w:val="auto"/>
                <w:szCs w:val="21"/>
              </w:rPr>
              <w:t>本项目采购预算及最高限价</w:t>
            </w:r>
          </w:p>
        </w:tc>
        <w:tc>
          <w:tcPr>
            <w:tcW w:w="5607" w:type="dxa"/>
            <w:vAlign w:val="center"/>
          </w:tcPr>
          <w:p w14:paraId="181E7CF4">
            <w:pPr>
              <w:spacing w:line="360" w:lineRule="auto"/>
              <w:ind w:left="57" w:leftChars="26" w:right="130" w:rightChars="62" w:hanging="2"/>
              <w:rPr>
                <w:rFonts w:ascii="宋体" w:hAnsi="宋体"/>
                <w:b/>
                <w:color w:val="auto"/>
                <w:szCs w:val="21"/>
              </w:rPr>
            </w:pPr>
            <w:r>
              <w:rPr>
                <w:rFonts w:hint="eastAsia" w:ascii="宋体" w:hAnsi="宋体"/>
                <w:b/>
                <w:color w:val="auto"/>
                <w:szCs w:val="21"/>
              </w:rPr>
              <w:t>本项目</w:t>
            </w:r>
            <w:r>
              <w:rPr>
                <w:rFonts w:ascii="宋体" w:hAnsi="宋体"/>
                <w:b/>
                <w:color w:val="auto"/>
                <w:szCs w:val="21"/>
              </w:rPr>
              <w:t>采购预算价</w:t>
            </w:r>
            <w:r>
              <w:rPr>
                <w:rFonts w:hint="eastAsia" w:ascii="宋体" w:hAnsi="宋体"/>
                <w:b/>
                <w:color w:val="auto"/>
                <w:szCs w:val="21"/>
              </w:rPr>
              <w:t>：详见采购公告</w:t>
            </w:r>
          </w:p>
          <w:p w14:paraId="4E6162BE">
            <w:pPr>
              <w:spacing w:line="360" w:lineRule="auto"/>
              <w:ind w:left="57" w:leftChars="26" w:right="130" w:rightChars="62" w:hanging="2"/>
              <w:rPr>
                <w:rFonts w:ascii="宋体" w:hAnsi="宋体"/>
                <w:color w:val="auto"/>
                <w:szCs w:val="21"/>
              </w:rPr>
            </w:pPr>
            <w:r>
              <w:rPr>
                <w:rFonts w:ascii="宋体" w:hAnsi="宋体"/>
                <w:color w:val="auto"/>
                <w:szCs w:val="21"/>
              </w:rPr>
              <w:t>报价超过采购预算价</w:t>
            </w:r>
            <w:r>
              <w:rPr>
                <w:rFonts w:hint="eastAsia" w:ascii="宋体" w:hAnsi="宋体"/>
                <w:color w:val="auto"/>
                <w:szCs w:val="21"/>
              </w:rPr>
              <w:t>的</w:t>
            </w:r>
            <w:r>
              <w:rPr>
                <w:rFonts w:ascii="宋体" w:hAnsi="宋体"/>
                <w:color w:val="auto"/>
                <w:szCs w:val="21"/>
              </w:rPr>
              <w:t>，其</w:t>
            </w:r>
            <w:r>
              <w:rPr>
                <w:rFonts w:hint="eastAsia" w:ascii="宋体" w:hAnsi="宋体"/>
                <w:color w:val="auto"/>
                <w:szCs w:val="21"/>
              </w:rPr>
              <w:t>响应文件将被视为非实质性响应单一来源协商文件。</w:t>
            </w:r>
          </w:p>
        </w:tc>
      </w:tr>
      <w:tr w14:paraId="20371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14:paraId="65B8DDBC">
            <w:pPr>
              <w:spacing w:line="360" w:lineRule="auto"/>
              <w:jc w:val="center"/>
              <w:rPr>
                <w:rFonts w:ascii="宋体" w:hAnsi="宋体"/>
                <w:color w:val="auto"/>
                <w:szCs w:val="21"/>
              </w:rPr>
            </w:pPr>
            <w:r>
              <w:rPr>
                <w:rFonts w:hint="eastAsia" w:ascii="宋体" w:hAnsi="宋体"/>
                <w:color w:val="auto"/>
                <w:szCs w:val="21"/>
              </w:rPr>
              <w:t>1.7</w:t>
            </w:r>
          </w:p>
        </w:tc>
        <w:tc>
          <w:tcPr>
            <w:tcW w:w="2268" w:type="dxa"/>
            <w:vAlign w:val="center"/>
          </w:tcPr>
          <w:p w14:paraId="0F009CEB">
            <w:pPr>
              <w:spacing w:line="300" w:lineRule="auto"/>
              <w:ind w:left="57" w:leftChars="26" w:right="130" w:rightChars="62" w:hanging="2"/>
              <w:rPr>
                <w:rFonts w:ascii="宋体" w:hAnsi="宋体"/>
                <w:color w:val="auto"/>
                <w:szCs w:val="21"/>
              </w:rPr>
            </w:pPr>
            <w:r>
              <w:rPr>
                <w:rFonts w:hint="eastAsia" w:ascii="宋体" w:hAnsi="宋体"/>
                <w:color w:val="auto"/>
                <w:szCs w:val="21"/>
              </w:rPr>
              <w:t>资金来源</w:t>
            </w:r>
          </w:p>
        </w:tc>
        <w:tc>
          <w:tcPr>
            <w:tcW w:w="5607" w:type="dxa"/>
            <w:vAlign w:val="center"/>
          </w:tcPr>
          <w:p w14:paraId="7C9485F8">
            <w:pPr>
              <w:spacing w:line="300" w:lineRule="auto"/>
              <w:ind w:left="57" w:leftChars="26" w:right="130" w:rightChars="62" w:hanging="2"/>
              <w:rPr>
                <w:rFonts w:ascii="宋体" w:hAnsi="宋体"/>
                <w:color w:val="auto"/>
                <w:szCs w:val="21"/>
              </w:rPr>
            </w:pPr>
            <w:r>
              <w:rPr>
                <w:rFonts w:hint="eastAsia" w:ascii="宋体" w:hAnsi="宋体"/>
                <w:color w:val="auto"/>
                <w:szCs w:val="21"/>
              </w:rPr>
              <w:t>财政资金，已落实。</w:t>
            </w:r>
          </w:p>
        </w:tc>
      </w:tr>
      <w:tr w14:paraId="35996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14:paraId="32BC4A02">
            <w:pPr>
              <w:spacing w:line="360" w:lineRule="auto"/>
              <w:jc w:val="center"/>
              <w:rPr>
                <w:rFonts w:ascii="宋体" w:hAnsi="宋体"/>
                <w:color w:val="auto"/>
                <w:szCs w:val="21"/>
              </w:rPr>
            </w:pPr>
            <w:r>
              <w:rPr>
                <w:rFonts w:hint="eastAsia" w:ascii="宋体" w:hAnsi="宋体"/>
                <w:color w:val="auto"/>
                <w:szCs w:val="21"/>
              </w:rPr>
              <w:t>2</w:t>
            </w:r>
          </w:p>
        </w:tc>
        <w:tc>
          <w:tcPr>
            <w:tcW w:w="2268" w:type="dxa"/>
            <w:vAlign w:val="center"/>
          </w:tcPr>
          <w:p w14:paraId="05D9B28A">
            <w:pPr>
              <w:spacing w:line="360" w:lineRule="auto"/>
              <w:ind w:right="130" w:rightChars="62"/>
              <w:rPr>
                <w:rFonts w:ascii="宋体" w:hAnsi="宋体"/>
                <w:color w:val="auto"/>
                <w:szCs w:val="21"/>
              </w:rPr>
            </w:pPr>
            <w:r>
              <w:rPr>
                <w:rFonts w:hint="eastAsia" w:ascii="宋体" w:hAnsi="宋体"/>
                <w:color w:val="auto"/>
                <w:szCs w:val="21"/>
              </w:rPr>
              <w:t>供应商资格要求</w:t>
            </w:r>
          </w:p>
        </w:tc>
        <w:tc>
          <w:tcPr>
            <w:tcW w:w="5607" w:type="dxa"/>
            <w:vAlign w:val="center"/>
          </w:tcPr>
          <w:p w14:paraId="02D64E81">
            <w:pPr>
              <w:spacing w:line="360" w:lineRule="auto"/>
              <w:ind w:right="130" w:rightChars="62"/>
              <w:rPr>
                <w:rFonts w:ascii="宋体" w:hAnsi="宋体"/>
                <w:color w:val="auto"/>
                <w:szCs w:val="21"/>
              </w:rPr>
            </w:pPr>
            <w:r>
              <w:rPr>
                <w:rFonts w:hint="eastAsia" w:ascii="宋体" w:hAnsi="宋体"/>
                <w:bCs/>
                <w:color w:val="auto"/>
                <w:szCs w:val="21"/>
              </w:rPr>
              <w:t>详见“第一章”</w:t>
            </w:r>
          </w:p>
        </w:tc>
      </w:tr>
      <w:tr w14:paraId="0BF6D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14:paraId="6DD5D127">
            <w:pPr>
              <w:spacing w:line="360" w:lineRule="auto"/>
              <w:jc w:val="center"/>
              <w:rPr>
                <w:rFonts w:ascii="宋体" w:hAnsi="宋体"/>
                <w:color w:val="auto"/>
                <w:szCs w:val="21"/>
              </w:rPr>
            </w:pPr>
            <w:r>
              <w:rPr>
                <w:rFonts w:hint="eastAsia" w:ascii="宋体" w:hAnsi="宋体"/>
                <w:color w:val="auto"/>
                <w:szCs w:val="21"/>
              </w:rPr>
              <w:t>5</w:t>
            </w:r>
          </w:p>
        </w:tc>
        <w:tc>
          <w:tcPr>
            <w:tcW w:w="2268" w:type="dxa"/>
            <w:vAlign w:val="center"/>
          </w:tcPr>
          <w:p w14:paraId="6322BB0C">
            <w:pPr>
              <w:spacing w:line="360" w:lineRule="auto"/>
              <w:rPr>
                <w:rFonts w:ascii="宋体" w:hAnsi="宋体"/>
                <w:color w:val="auto"/>
                <w:szCs w:val="21"/>
              </w:rPr>
            </w:pPr>
            <w:r>
              <w:rPr>
                <w:rFonts w:hint="eastAsia" w:ascii="宋体" w:hAnsi="宋体"/>
                <w:color w:val="auto"/>
                <w:szCs w:val="21"/>
              </w:rPr>
              <w:t>单一来源协商文件澄清截止时间</w:t>
            </w:r>
          </w:p>
        </w:tc>
        <w:tc>
          <w:tcPr>
            <w:tcW w:w="5607" w:type="dxa"/>
            <w:vAlign w:val="center"/>
          </w:tcPr>
          <w:p w14:paraId="6F093E19">
            <w:pPr>
              <w:spacing w:line="360" w:lineRule="auto"/>
              <w:rPr>
                <w:rFonts w:ascii="宋体" w:hAnsi="宋体"/>
                <w:color w:val="auto"/>
                <w:szCs w:val="21"/>
              </w:rPr>
            </w:pPr>
            <w:r>
              <w:rPr>
                <w:rFonts w:hint="eastAsia" w:ascii="宋体" w:hAnsi="宋体"/>
                <w:color w:val="auto"/>
                <w:szCs w:val="21"/>
              </w:rPr>
              <w:t>单一来源协商文件</w:t>
            </w:r>
            <w:r>
              <w:rPr>
                <w:rFonts w:ascii="宋体" w:hAnsi="宋体"/>
                <w:color w:val="auto"/>
                <w:szCs w:val="21"/>
              </w:rPr>
              <w:t>澄清截止时间</w:t>
            </w:r>
            <w:r>
              <w:rPr>
                <w:rFonts w:hint="eastAsia" w:ascii="宋体" w:hAnsi="宋体"/>
                <w:color w:val="auto"/>
                <w:szCs w:val="21"/>
              </w:rPr>
              <w:t>：供应商自获取单一来源协商文件或者单一来源协商文件公告期限届满之日起2个工作日内</w:t>
            </w:r>
          </w:p>
        </w:tc>
      </w:tr>
      <w:tr w14:paraId="1C453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14:paraId="15025CE7">
            <w:pPr>
              <w:spacing w:line="360" w:lineRule="auto"/>
              <w:jc w:val="center"/>
              <w:rPr>
                <w:rFonts w:ascii="宋体" w:hAnsi="宋体"/>
                <w:color w:val="auto"/>
                <w:szCs w:val="21"/>
              </w:rPr>
            </w:pPr>
            <w:r>
              <w:rPr>
                <w:rFonts w:hint="eastAsia" w:ascii="宋体" w:hAnsi="宋体"/>
                <w:color w:val="auto"/>
                <w:szCs w:val="21"/>
              </w:rPr>
              <w:t>1</w:t>
            </w:r>
            <w:r>
              <w:rPr>
                <w:rFonts w:ascii="宋体" w:hAnsi="宋体"/>
                <w:color w:val="auto"/>
                <w:szCs w:val="21"/>
              </w:rPr>
              <w:t>0</w:t>
            </w:r>
          </w:p>
        </w:tc>
        <w:tc>
          <w:tcPr>
            <w:tcW w:w="2268" w:type="dxa"/>
            <w:vAlign w:val="center"/>
          </w:tcPr>
          <w:p w14:paraId="0DA7346A">
            <w:pPr>
              <w:spacing w:line="360" w:lineRule="auto"/>
              <w:rPr>
                <w:rFonts w:ascii="宋体" w:hAnsi="宋体"/>
                <w:color w:val="auto"/>
                <w:szCs w:val="21"/>
              </w:rPr>
            </w:pPr>
            <w:r>
              <w:rPr>
                <w:rFonts w:hint="eastAsia" w:ascii="宋体" w:hAnsi="宋体"/>
                <w:color w:val="auto"/>
                <w:szCs w:val="21"/>
              </w:rPr>
              <w:t>协商保证金</w:t>
            </w:r>
          </w:p>
        </w:tc>
        <w:tc>
          <w:tcPr>
            <w:tcW w:w="5607" w:type="dxa"/>
            <w:vAlign w:val="center"/>
          </w:tcPr>
          <w:p w14:paraId="182FE5EE">
            <w:pPr>
              <w:spacing w:line="360" w:lineRule="auto"/>
              <w:rPr>
                <w:rFonts w:ascii="宋体" w:hAnsi="宋体"/>
                <w:color w:val="auto"/>
                <w:szCs w:val="21"/>
                <w:highlight w:val="none"/>
              </w:rPr>
            </w:pPr>
            <w:r>
              <w:rPr>
                <w:rFonts w:hint="eastAsia" w:ascii="宋体" w:hAnsi="宋体"/>
                <w:color w:val="auto"/>
                <w:szCs w:val="21"/>
                <w:highlight w:val="none"/>
              </w:rPr>
              <w:t>本项目不收取协商保证金。</w:t>
            </w:r>
          </w:p>
        </w:tc>
      </w:tr>
      <w:tr w14:paraId="6FB48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14:paraId="09127D6F">
            <w:pPr>
              <w:spacing w:line="360" w:lineRule="auto"/>
              <w:jc w:val="center"/>
              <w:rPr>
                <w:rFonts w:ascii="宋体" w:hAnsi="宋体"/>
                <w:color w:val="auto"/>
                <w:szCs w:val="21"/>
              </w:rPr>
            </w:pPr>
            <w:r>
              <w:rPr>
                <w:rFonts w:hint="eastAsia" w:ascii="宋体" w:hAnsi="宋体"/>
                <w:color w:val="auto"/>
                <w:szCs w:val="21"/>
              </w:rPr>
              <w:t>1</w:t>
            </w:r>
            <w:r>
              <w:rPr>
                <w:rFonts w:ascii="宋体" w:hAnsi="宋体"/>
                <w:color w:val="auto"/>
                <w:szCs w:val="21"/>
              </w:rPr>
              <w:t>1</w:t>
            </w:r>
          </w:p>
        </w:tc>
        <w:tc>
          <w:tcPr>
            <w:tcW w:w="2268" w:type="dxa"/>
            <w:vAlign w:val="center"/>
          </w:tcPr>
          <w:p w14:paraId="291E5CD3">
            <w:pPr>
              <w:spacing w:line="360" w:lineRule="auto"/>
              <w:ind w:left="57" w:leftChars="26" w:right="130" w:rightChars="62" w:hanging="2"/>
              <w:rPr>
                <w:rFonts w:ascii="宋体" w:hAnsi="宋体"/>
                <w:color w:val="auto"/>
                <w:szCs w:val="21"/>
              </w:rPr>
            </w:pPr>
            <w:r>
              <w:rPr>
                <w:rFonts w:hint="eastAsia" w:ascii="宋体" w:hAnsi="宋体"/>
                <w:color w:val="auto"/>
                <w:szCs w:val="21"/>
              </w:rPr>
              <w:t>响应文件</w:t>
            </w:r>
            <w:r>
              <w:rPr>
                <w:rFonts w:ascii="宋体" w:hAnsi="宋体"/>
                <w:color w:val="auto"/>
                <w:szCs w:val="21"/>
              </w:rPr>
              <w:t>有效期</w:t>
            </w:r>
          </w:p>
        </w:tc>
        <w:tc>
          <w:tcPr>
            <w:tcW w:w="5607" w:type="dxa"/>
            <w:vAlign w:val="center"/>
          </w:tcPr>
          <w:p w14:paraId="5F02C498">
            <w:pPr>
              <w:spacing w:line="360" w:lineRule="auto"/>
              <w:ind w:left="57" w:leftChars="26" w:right="130" w:rightChars="62" w:hanging="2"/>
              <w:rPr>
                <w:rFonts w:ascii="宋体" w:hAnsi="宋体"/>
                <w:color w:val="auto"/>
                <w:szCs w:val="21"/>
              </w:rPr>
            </w:pPr>
            <w:r>
              <w:rPr>
                <w:rFonts w:ascii="宋体" w:hAnsi="宋体"/>
                <w:color w:val="auto"/>
                <w:szCs w:val="21"/>
              </w:rPr>
              <w:t>自</w:t>
            </w:r>
            <w:r>
              <w:rPr>
                <w:rFonts w:hint="eastAsia" w:ascii="宋体" w:hAnsi="宋体"/>
                <w:color w:val="auto"/>
                <w:szCs w:val="21"/>
              </w:rPr>
              <w:t>协商</w:t>
            </w:r>
            <w:r>
              <w:rPr>
                <w:rFonts w:ascii="宋体" w:hAnsi="宋体"/>
                <w:color w:val="auto"/>
                <w:szCs w:val="21"/>
              </w:rPr>
              <w:t>之日起90天</w:t>
            </w:r>
          </w:p>
        </w:tc>
      </w:tr>
      <w:tr w14:paraId="313D5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14:paraId="42C38142">
            <w:pPr>
              <w:spacing w:line="360" w:lineRule="auto"/>
              <w:jc w:val="center"/>
              <w:rPr>
                <w:rFonts w:ascii="宋体" w:hAnsi="宋体"/>
                <w:color w:val="auto"/>
                <w:szCs w:val="21"/>
              </w:rPr>
            </w:pPr>
            <w:r>
              <w:rPr>
                <w:rFonts w:hint="eastAsia" w:ascii="宋体" w:hAnsi="宋体"/>
                <w:color w:val="auto"/>
                <w:szCs w:val="21"/>
              </w:rPr>
              <w:t>1</w:t>
            </w:r>
            <w:r>
              <w:rPr>
                <w:rFonts w:ascii="宋体" w:hAnsi="宋体"/>
                <w:color w:val="auto"/>
                <w:szCs w:val="21"/>
              </w:rPr>
              <w:t>4.1</w:t>
            </w:r>
          </w:p>
        </w:tc>
        <w:tc>
          <w:tcPr>
            <w:tcW w:w="2268" w:type="dxa"/>
            <w:vAlign w:val="center"/>
          </w:tcPr>
          <w:p w14:paraId="08A67DA8">
            <w:pPr>
              <w:spacing w:line="360" w:lineRule="auto"/>
              <w:ind w:left="57" w:leftChars="26" w:right="130" w:rightChars="62" w:hanging="2"/>
              <w:rPr>
                <w:rFonts w:ascii="宋体" w:hAnsi="宋体"/>
                <w:color w:val="auto"/>
                <w:szCs w:val="21"/>
              </w:rPr>
            </w:pPr>
            <w:r>
              <w:rPr>
                <w:rFonts w:hint="eastAsia" w:ascii="宋体" w:hAnsi="宋体"/>
                <w:color w:val="auto"/>
                <w:szCs w:val="21"/>
              </w:rPr>
              <w:t>响应文件</w:t>
            </w:r>
            <w:r>
              <w:rPr>
                <w:rFonts w:ascii="宋体" w:hAnsi="宋体"/>
                <w:color w:val="auto"/>
                <w:szCs w:val="21"/>
              </w:rPr>
              <w:t>递交截止时间</w:t>
            </w:r>
          </w:p>
        </w:tc>
        <w:tc>
          <w:tcPr>
            <w:tcW w:w="5607" w:type="dxa"/>
            <w:vAlign w:val="center"/>
          </w:tcPr>
          <w:p w14:paraId="1A3899A5">
            <w:pPr>
              <w:spacing w:line="360" w:lineRule="auto"/>
              <w:ind w:left="57" w:leftChars="26" w:right="130" w:rightChars="62" w:hanging="2"/>
              <w:rPr>
                <w:rFonts w:ascii="宋体" w:hAnsi="宋体"/>
                <w:color w:val="auto"/>
                <w:szCs w:val="21"/>
              </w:rPr>
            </w:pPr>
            <w:r>
              <w:rPr>
                <w:rFonts w:hint="eastAsia"/>
                <w:color w:val="auto"/>
                <w:szCs w:val="21"/>
              </w:rPr>
              <w:t>详见采购公告</w:t>
            </w:r>
          </w:p>
        </w:tc>
      </w:tr>
      <w:tr w14:paraId="573D9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14:paraId="07C587BB">
            <w:pPr>
              <w:spacing w:line="360" w:lineRule="auto"/>
              <w:jc w:val="center"/>
              <w:rPr>
                <w:rFonts w:ascii="宋体" w:hAnsi="宋体"/>
                <w:color w:val="auto"/>
                <w:szCs w:val="21"/>
              </w:rPr>
            </w:pPr>
            <w:r>
              <w:rPr>
                <w:rFonts w:hint="eastAsia" w:ascii="宋体" w:hAnsi="宋体"/>
                <w:color w:val="auto"/>
                <w:szCs w:val="21"/>
              </w:rPr>
              <w:t>1</w:t>
            </w:r>
            <w:r>
              <w:rPr>
                <w:rFonts w:ascii="宋体" w:hAnsi="宋体"/>
                <w:color w:val="auto"/>
                <w:szCs w:val="21"/>
              </w:rPr>
              <w:t>4.2</w:t>
            </w:r>
          </w:p>
        </w:tc>
        <w:tc>
          <w:tcPr>
            <w:tcW w:w="2268" w:type="dxa"/>
            <w:vAlign w:val="center"/>
          </w:tcPr>
          <w:p w14:paraId="401C6931">
            <w:pPr>
              <w:spacing w:line="360" w:lineRule="auto"/>
              <w:ind w:left="57" w:leftChars="26" w:right="130" w:rightChars="62" w:hanging="2"/>
              <w:rPr>
                <w:rFonts w:ascii="宋体" w:hAnsi="宋体"/>
                <w:color w:val="auto"/>
                <w:szCs w:val="21"/>
              </w:rPr>
            </w:pPr>
            <w:r>
              <w:rPr>
                <w:rFonts w:hint="eastAsia" w:ascii="宋体" w:hAnsi="宋体"/>
                <w:color w:val="auto"/>
                <w:szCs w:val="21"/>
              </w:rPr>
              <w:t>响应文件</w:t>
            </w:r>
            <w:r>
              <w:rPr>
                <w:rFonts w:ascii="宋体" w:hAnsi="宋体"/>
                <w:color w:val="auto"/>
                <w:szCs w:val="21"/>
              </w:rPr>
              <w:t>递交</w:t>
            </w:r>
            <w:r>
              <w:rPr>
                <w:rFonts w:hint="eastAsia" w:ascii="宋体" w:hAnsi="宋体"/>
                <w:color w:val="auto"/>
                <w:szCs w:val="21"/>
              </w:rPr>
              <w:t>地点</w:t>
            </w:r>
          </w:p>
        </w:tc>
        <w:tc>
          <w:tcPr>
            <w:tcW w:w="5607" w:type="dxa"/>
            <w:vAlign w:val="center"/>
          </w:tcPr>
          <w:p w14:paraId="4358C9B4">
            <w:pPr>
              <w:spacing w:line="360" w:lineRule="auto"/>
              <w:ind w:left="57" w:leftChars="26" w:right="130" w:rightChars="62" w:hanging="2"/>
              <w:rPr>
                <w:rFonts w:ascii="宋体" w:hAnsi="宋体"/>
                <w:color w:val="auto"/>
                <w:szCs w:val="21"/>
              </w:rPr>
            </w:pPr>
            <w:r>
              <w:rPr>
                <w:rFonts w:hint="eastAsia"/>
                <w:color w:val="auto"/>
                <w:szCs w:val="21"/>
              </w:rPr>
              <w:t>政采云平台（https://www.zcygov.cn/）</w:t>
            </w:r>
          </w:p>
        </w:tc>
      </w:tr>
      <w:tr w14:paraId="348DC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14:paraId="5C49A09D">
            <w:pPr>
              <w:spacing w:line="360" w:lineRule="auto"/>
              <w:jc w:val="center"/>
              <w:rPr>
                <w:rFonts w:ascii="宋体" w:hAnsi="宋体"/>
                <w:color w:val="auto"/>
                <w:szCs w:val="21"/>
              </w:rPr>
            </w:pPr>
            <w:r>
              <w:rPr>
                <w:rFonts w:hint="eastAsia" w:ascii="宋体" w:hAnsi="宋体"/>
                <w:color w:val="auto"/>
                <w:szCs w:val="21"/>
              </w:rPr>
              <w:t>1</w:t>
            </w:r>
            <w:r>
              <w:rPr>
                <w:rFonts w:ascii="宋体" w:hAnsi="宋体"/>
                <w:color w:val="auto"/>
                <w:szCs w:val="21"/>
              </w:rPr>
              <w:t>7.1</w:t>
            </w:r>
          </w:p>
        </w:tc>
        <w:tc>
          <w:tcPr>
            <w:tcW w:w="2268" w:type="dxa"/>
            <w:vAlign w:val="center"/>
          </w:tcPr>
          <w:p w14:paraId="124950B8">
            <w:pPr>
              <w:spacing w:line="360" w:lineRule="auto"/>
              <w:ind w:left="57" w:leftChars="26" w:right="130" w:rightChars="62" w:hanging="2"/>
              <w:rPr>
                <w:rFonts w:ascii="宋体" w:hAnsi="宋体"/>
                <w:color w:val="auto"/>
                <w:szCs w:val="21"/>
              </w:rPr>
            </w:pPr>
            <w:r>
              <w:rPr>
                <w:rFonts w:hint="eastAsia" w:ascii="宋体" w:hAnsi="宋体"/>
                <w:color w:val="auto"/>
                <w:szCs w:val="21"/>
              </w:rPr>
              <w:t>协商时间和</w:t>
            </w:r>
            <w:r>
              <w:rPr>
                <w:rFonts w:ascii="宋体" w:hAnsi="宋体"/>
                <w:color w:val="auto"/>
                <w:szCs w:val="21"/>
              </w:rPr>
              <w:t>地点</w:t>
            </w:r>
          </w:p>
        </w:tc>
        <w:tc>
          <w:tcPr>
            <w:tcW w:w="5607" w:type="dxa"/>
            <w:vAlign w:val="center"/>
          </w:tcPr>
          <w:p w14:paraId="0FC40409">
            <w:pPr>
              <w:pStyle w:val="16"/>
              <w:spacing w:line="360" w:lineRule="auto"/>
              <w:rPr>
                <w:rFonts w:cs="宋体"/>
                <w:color w:val="auto"/>
                <w:szCs w:val="21"/>
              </w:rPr>
            </w:pPr>
            <w:r>
              <w:rPr>
                <w:rFonts w:cs="宋体"/>
                <w:color w:val="auto"/>
                <w:szCs w:val="21"/>
              </w:rPr>
              <w:t>协商时间：</w:t>
            </w:r>
            <w:r>
              <w:rPr>
                <w:rFonts w:hint="eastAsia" w:cs="宋体"/>
                <w:b/>
                <w:color w:val="auto"/>
                <w:szCs w:val="21"/>
              </w:rPr>
              <w:t>同</w:t>
            </w:r>
            <w:r>
              <w:rPr>
                <w:rFonts w:cs="宋体"/>
                <w:b/>
                <w:color w:val="auto"/>
                <w:szCs w:val="21"/>
              </w:rPr>
              <w:t>响应文件</w:t>
            </w:r>
            <w:r>
              <w:rPr>
                <w:rFonts w:hint="eastAsia" w:cs="宋体"/>
                <w:b/>
                <w:color w:val="auto"/>
                <w:szCs w:val="21"/>
              </w:rPr>
              <w:t>递交</w:t>
            </w:r>
            <w:r>
              <w:rPr>
                <w:rFonts w:cs="宋体"/>
                <w:b/>
                <w:color w:val="auto"/>
                <w:szCs w:val="21"/>
              </w:rPr>
              <w:t>截止时间</w:t>
            </w:r>
            <w:r>
              <w:rPr>
                <w:rFonts w:hint="eastAsia" w:cs="宋体"/>
                <w:b/>
                <w:color w:val="auto"/>
                <w:szCs w:val="21"/>
              </w:rPr>
              <w:t>；</w:t>
            </w:r>
          </w:p>
          <w:p w14:paraId="32DB8C31">
            <w:pPr>
              <w:pStyle w:val="16"/>
              <w:spacing w:line="360" w:lineRule="auto"/>
              <w:jc w:val="left"/>
              <w:rPr>
                <w:rFonts w:cs="宋体"/>
                <w:color w:val="auto"/>
                <w:szCs w:val="21"/>
              </w:rPr>
            </w:pPr>
            <w:r>
              <w:rPr>
                <w:rFonts w:cs="宋体"/>
                <w:color w:val="auto"/>
                <w:szCs w:val="21"/>
              </w:rPr>
              <w:t>协商地点：</w:t>
            </w:r>
            <w:r>
              <w:rPr>
                <w:rFonts w:hint="eastAsia" w:cs="宋体"/>
                <w:b/>
                <w:color w:val="auto"/>
                <w:szCs w:val="21"/>
              </w:rPr>
              <w:t>同</w:t>
            </w:r>
            <w:r>
              <w:rPr>
                <w:rFonts w:cs="宋体"/>
                <w:b/>
                <w:color w:val="auto"/>
                <w:szCs w:val="21"/>
              </w:rPr>
              <w:t>响应文件</w:t>
            </w:r>
            <w:r>
              <w:rPr>
                <w:rFonts w:hint="eastAsia" w:cs="宋体"/>
                <w:b/>
                <w:color w:val="auto"/>
                <w:szCs w:val="21"/>
              </w:rPr>
              <w:t>递交</w:t>
            </w:r>
            <w:r>
              <w:rPr>
                <w:rFonts w:cs="宋体"/>
                <w:b/>
                <w:color w:val="auto"/>
                <w:szCs w:val="21"/>
              </w:rPr>
              <w:t>地点</w:t>
            </w:r>
            <w:r>
              <w:rPr>
                <w:rFonts w:hint="eastAsia" w:cs="宋体"/>
                <w:b/>
                <w:color w:val="auto"/>
                <w:szCs w:val="21"/>
              </w:rPr>
              <w:t>。</w:t>
            </w:r>
          </w:p>
        </w:tc>
      </w:tr>
      <w:tr w14:paraId="5A47B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14:paraId="74DB6CC9">
            <w:pPr>
              <w:spacing w:line="360" w:lineRule="auto"/>
              <w:jc w:val="center"/>
              <w:rPr>
                <w:rFonts w:ascii="宋体" w:hAnsi="宋体"/>
                <w:color w:val="auto"/>
                <w:szCs w:val="21"/>
              </w:rPr>
            </w:pPr>
            <w:r>
              <w:rPr>
                <w:rFonts w:hint="eastAsia" w:ascii="宋体" w:hAnsi="宋体"/>
                <w:color w:val="auto"/>
                <w:szCs w:val="21"/>
              </w:rPr>
              <w:t>2</w:t>
            </w:r>
            <w:r>
              <w:rPr>
                <w:rFonts w:ascii="宋体" w:hAnsi="宋体"/>
                <w:color w:val="auto"/>
                <w:szCs w:val="21"/>
              </w:rPr>
              <w:t>4.1</w:t>
            </w:r>
          </w:p>
        </w:tc>
        <w:tc>
          <w:tcPr>
            <w:tcW w:w="2268" w:type="dxa"/>
            <w:vAlign w:val="center"/>
          </w:tcPr>
          <w:p w14:paraId="06D07C8A">
            <w:pPr>
              <w:spacing w:line="360" w:lineRule="auto"/>
              <w:ind w:left="57" w:leftChars="26" w:right="130" w:rightChars="62" w:hanging="2"/>
              <w:rPr>
                <w:color w:val="auto"/>
                <w:szCs w:val="21"/>
              </w:rPr>
            </w:pPr>
            <w:r>
              <w:rPr>
                <w:rFonts w:hint="eastAsia"/>
                <w:color w:val="auto"/>
                <w:szCs w:val="21"/>
              </w:rPr>
              <w:t>履约担保</w:t>
            </w:r>
          </w:p>
        </w:tc>
        <w:tc>
          <w:tcPr>
            <w:tcW w:w="5607" w:type="dxa"/>
            <w:vAlign w:val="center"/>
          </w:tcPr>
          <w:p w14:paraId="57F5FA25">
            <w:pPr>
              <w:spacing w:line="360" w:lineRule="auto"/>
              <w:rPr>
                <w:rFonts w:ascii="宋体" w:hAnsi="宋体"/>
                <w:color w:val="auto"/>
                <w:szCs w:val="21"/>
              </w:rPr>
            </w:pPr>
            <w:r>
              <w:rPr>
                <w:rFonts w:hint="eastAsia" w:ascii="宋体" w:hAnsi="宋体"/>
                <w:color w:val="auto"/>
                <w:szCs w:val="21"/>
              </w:rPr>
              <w:t>是否要求中标人提交</w:t>
            </w:r>
            <w:r>
              <w:rPr>
                <w:rFonts w:hint="eastAsia"/>
                <w:color w:val="auto"/>
                <w:szCs w:val="21"/>
              </w:rPr>
              <w:t>履约担保</w:t>
            </w:r>
            <w:r>
              <w:rPr>
                <w:rFonts w:hint="eastAsia" w:ascii="宋体" w:hAnsi="宋体"/>
                <w:color w:val="auto"/>
                <w:szCs w:val="21"/>
              </w:rPr>
              <w:t>：</w:t>
            </w:r>
          </w:p>
          <w:p w14:paraId="1505A58F">
            <w:pPr>
              <w:spacing w:line="360" w:lineRule="auto"/>
              <w:rPr>
                <w:rFonts w:ascii="宋体" w:hAnsi="宋体"/>
                <w:color w:val="auto"/>
                <w:szCs w:val="21"/>
              </w:rPr>
            </w:pPr>
            <w:r>
              <w:rPr>
                <w:rFonts w:hint="eastAsia"/>
                <w:color w:val="auto"/>
                <w:sz w:val="15"/>
                <w:szCs w:val="15"/>
                <w:bdr w:val="single" w:color="auto" w:sz="4" w:space="0"/>
              </w:rPr>
              <w:t xml:space="preserve">  </w:t>
            </w:r>
            <w:r>
              <w:rPr>
                <w:rFonts w:hint="eastAsia" w:ascii="宋体" w:hAnsi="宋体"/>
                <w:color w:val="auto"/>
                <w:szCs w:val="21"/>
              </w:rPr>
              <w:t>要求，</w:t>
            </w:r>
            <w:r>
              <w:rPr>
                <w:rFonts w:hint="eastAsia"/>
                <w:color w:val="auto"/>
                <w:szCs w:val="21"/>
              </w:rPr>
              <w:t>履约担保</w:t>
            </w:r>
            <w:r>
              <w:rPr>
                <w:rFonts w:hint="eastAsia" w:ascii="宋体" w:hAnsi="宋体"/>
                <w:color w:val="auto"/>
                <w:szCs w:val="21"/>
              </w:rPr>
              <w:t xml:space="preserve">的形式： </w:t>
            </w:r>
          </w:p>
          <w:p w14:paraId="69119CC2">
            <w:pPr>
              <w:spacing w:line="360" w:lineRule="auto"/>
              <w:rPr>
                <w:rFonts w:ascii="宋体" w:hAnsi="宋体"/>
                <w:color w:val="auto"/>
                <w:szCs w:val="21"/>
              </w:rPr>
            </w:pPr>
            <w:r>
              <w:rPr>
                <w:rFonts w:hint="eastAsia" w:ascii="宋体" w:hAnsi="宋体"/>
                <w:color w:val="auto"/>
                <w:szCs w:val="21"/>
              </w:rPr>
              <w:t>履约保证金的金额：</w:t>
            </w:r>
          </w:p>
          <w:p w14:paraId="1E1DF09B">
            <w:pPr>
              <w:pStyle w:val="16"/>
              <w:spacing w:line="360" w:lineRule="auto"/>
              <w:rPr>
                <w:rFonts w:cs="宋体"/>
                <w:color w:val="auto"/>
                <w:szCs w:val="21"/>
              </w:rPr>
            </w:pPr>
            <w:r>
              <w:rPr>
                <w:rFonts w:hint="eastAsia"/>
                <w:b/>
                <w:bCs/>
                <w:color w:val="auto"/>
                <w:sz w:val="15"/>
                <w:szCs w:val="15"/>
                <w:bdr w:val="single" w:color="auto" w:sz="4" w:space="0"/>
              </w:rPr>
              <w:t>√</w:t>
            </w:r>
            <w:r>
              <w:rPr>
                <w:rFonts w:hint="eastAsia"/>
                <w:color w:val="auto"/>
                <w:szCs w:val="21"/>
              </w:rPr>
              <w:t>不要求</w:t>
            </w:r>
          </w:p>
        </w:tc>
      </w:tr>
      <w:tr w14:paraId="67A4B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14:paraId="536B2308">
            <w:pPr>
              <w:spacing w:line="360" w:lineRule="auto"/>
              <w:jc w:val="center"/>
              <w:rPr>
                <w:rFonts w:ascii="宋体" w:hAnsi="宋体"/>
                <w:color w:val="auto"/>
                <w:szCs w:val="21"/>
              </w:rPr>
            </w:pPr>
            <w:r>
              <w:rPr>
                <w:rFonts w:hint="eastAsia" w:ascii="宋体" w:hAnsi="宋体"/>
                <w:color w:val="auto"/>
                <w:szCs w:val="21"/>
              </w:rPr>
              <w:t>26</w:t>
            </w:r>
          </w:p>
        </w:tc>
        <w:tc>
          <w:tcPr>
            <w:tcW w:w="2268" w:type="dxa"/>
            <w:vAlign w:val="center"/>
          </w:tcPr>
          <w:p w14:paraId="3B92BE46">
            <w:pPr>
              <w:spacing w:line="360" w:lineRule="auto"/>
              <w:ind w:left="57" w:leftChars="26" w:right="130" w:rightChars="62" w:hanging="2"/>
              <w:rPr>
                <w:rFonts w:ascii="宋体" w:hAnsi="宋体"/>
                <w:color w:val="auto"/>
                <w:szCs w:val="21"/>
              </w:rPr>
            </w:pPr>
            <w:r>
              <w:rPr>
                <w:rFonts w:hint="eastAsia" w:ascii="宋体" w:hAnsi="宋体"/>
                <w:color w:val="auto"/>
                <w:szCs w:val="21"/>
              </w:rPr>
              <w:t>采购代理服务费</w:t>
            </w:r>
          </w:p>
        </w:tc>
        <w:tc>
          <w:tcPr>
            <w:tcW w:w="5607" w:type="dxa"/>
            <w:vAlign w:val="center"/>
          </w:tcPr>
          <w:p w14:paraId="6EB8CA41">
            <w:pPr>
              <w:spacing w:line="360" w:lineRule="auto"/>
              <w:ind w:left="57" w:leftChars="26" w:right="130" w:rightChars="62" w:hanging="2"/>
              <w:rPr>
                <w:rFonts w:ascii="宋体" w:hAnsi="宋体"/>
                <w:color w:val="auto"/>
                <w:szCs w:val="21"/>
              </w:rPr>
            </w:pPr>
            <w:r>
              <w:rPr>
                <w:rFonts w:hint="eastAsia" w:ascii="宋体" w:hAnsi="宋体"/>
                <w:color w:val="auto"/>
                <w:szCs w:val="21"/>
              </w:rPr>
              <w:t>采购代理机构参照国家计委计价格（2002）1980号文件的标准，按发改办价格[2003]857号文件规定,以中标金额为基准，向成交人收取代理服务费</w:t>
            </w:r>
            <w:r>
              <w:rPr>
                <w:rFonts w:hint="eastAsia" w:ascii="宋体" w:hAnsi="宋体"/>
                <w:color w:val="auto"/>
                <w:szCs w:val="21"/>
                <w:lang w:eastAsia="zh-CN"/>
              </w:rPr>
              <w:t>，</w:t>
            </w:r>
            <w:r>
              <w:rPr>
                <w:rFonts w:hint="eastAsia" w:ascii="宋体" w:hAnsi="宋体"/>
                <w:color w:val="auto"/>
                <w:szCs w:val="21"/>
                <w:lang w:val="en-US" w:eastAsia="zh-CN"/>
              </w:rPr>
              <w:t>不足3000.00元按照3000.00元整收取</w:t>
            </w:r>
            <w:r>
              <w:rPr>
                <w:rFonts w:hint="eastAsia" w:ascii="宋体" w:hAnsi="宋体"/>
                <w:color w:val="auto"/>
                <w:szCs w:val="21"/>
              </w:rPr>
              <w:t>。</w:t>
            </w:r>
          </w:p>
        </w:tc>
      </w:tr>
      <w:tr w14:paraId="5FD0F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14:paraId="5109AA55">
            <w:pPr>
              <w:spacing w:line="360" w:lineRule="auto"/>
              <w:jc w:val="center"/>
              <w:rPr>
                <w:rFonts w:ascii="宋体" w:hAnsi="宋体"/>
                <w:color w:val="auto"/>
                <w:szCs w:val="21"/>
              </w:rPr>
            </w:pPr>
            <w:r>
              <w:rPr>
                <w:rFonts w:hint="eastAsia" w:ascii="宋体" w:hAnsi="宋体"/>
                <w:color w:val="auto"/>
                <w:szCs w:val="21"/>
              </w:rPr>
              <w:t>2</w:t>
            </w:r>
            <w:r>
              <w:rPr>
                <w:rFonts w:ascii="宋体" w:hAnsi="宋体"/>
                <w:color w:val="auto"/>
                <w:szCs w:val="21"/>
              </w:rPr>
              <w:t>7.1</w:t>
            </w:r>
          </w:p>
        </w:tc>
        <w:tc>
          <w:tcPr>
            <w:tcW w:w="2268" w:type="dxa"/>
            <w:vAlign w:val="center"/>
          </w:tcPr>
          <w:p w14:paraId="7E42FA7D">
            <w:pPr>
              <w:spacing w:line="360" w:lineRule="auto"/>
              <w:ind w:left="57" w:leftChars="26" w:right="130" w:rightChars="62" w:hanging="2"/>
              <w:rPr>
                <w:rFonts w:ascii="宋体" w:hAnsi="宋体"/>
                <w:color w:val="auto"/>
                <w:szCs w:val="21"/>
              </w:rPr>
            </w:pPr>
            <w:r>
              <w:rPr>
                <w:rFonts w:hint="eastAsia" w:ascii="宋体" w:hAnsi="宋体"/>
                <w:color w:val="auto"/>
                <w:szCs w:val="21"/>
              </w:rPr>
              <w:t>所属行业</w:t>
            </w:r>
          </w:p>
        </w:tc>
        <w:tc>
          <w:tcPr>
            <w:tcW w:w="5607" w:type="dxa"/>
            <w:vAlign w:val="center"/>
          </w:tcPr>
          <w:p w14:paraId="3A7289E1">
            <w:pPr>
              <w:spacing w:line="360" w:lineRule="auto"/>
              <w:ind w:left="57" w:leftChars="26" w:right="130" w:rightChars="62" w:hanging="2"/>
              <w:rPr>
                <w:rFonts w:ascii="宋体" w:hAnsi="宋体"/>
                <w:color w:val="auto"/>
                <w:szCs w:val="21"/>
              </w:rPr>
            </w:pPr>
            <w:r>
              <w:rPr>
                <w:rFonts w:hint="eastAsia" w:ascii="宋体" w:hAnsi="宋体"/>
                <w:color w:val="auto"/>
                <w:szCs w:val="21"/>
                <w:lang w:val="en-US" w:eastAsia="zh-CN"/>
              </w:rPr>
              <w:t>工业</w:t>
            </w:r>
          </w:p>
        </w:tc>
      </w:tr>
    </w:tbl>
    <w:p w14:paraId="3112847A">
      <w:pPr>
        <w:rPr>
          <w:rFonts w:ascii="宋体" w:hAnsi="宋体"/>
          <w:color w:val="auto"/>
        </w:rPr>
      </w:pPr>
      <w:r>
        <w:rPr>
          <w:rFonts w:ascii="宋体" w:hAnsi="宋体"/>
          <w:color w:val="auto"/>
        </w:rPr>
        <w:br w:type="page"/>
      </w:r>
    </w:p>
    <w:p w14:paraId="6E049FE6">
      <w:pPr>
        <w:pStyle w:val="6"/>
        <w:spacing w:before="0" w:after="0" w:line="360" w:lineRule="auto"/>
        <w:jc w:val="center"/>
        <w:rPr>
          <w:rFonts w:ascii="宋体" w:hAnsi="宋体" w:eastAsia="宋体"/>
          <w:bCs w:val="0"/>
          <w:color w:val="auto"/>
          <w:sz w:val="36"/>
          <w:szCs w:val="36"/>
        </w:rPr>
      </w:pPr>
      <w:bookmarkStart w:id="23" w:name="_Toc389644513"/>
      <w:bookmarkStart w:id="24" w:name="_Toc159935615"/>
      <w:bookmarkStart w:id="25" w:name="_Toc450064562"/>
      <w:bookmarkStart w:id="26" w:name="_Toc153404693"/>
      <w:bookmarkStart w:id="27" w:name="_Toc486584207"/>
      <w:r>
        <w:rPr>
          <w:rFonts w:ascii="宋体" w:hAnsi="宋体" w:eastAsia="宋体"/>
          <w:bCs w:val="0"/>
          <w:color w:val="auto"/>
          <w:sz w:val="36"/>
          <w:szCs w:val="36"/>
        </w:rPr>
        <w:t>一、总则</w:t>
      </w:r>
      <w:bookmarkEnd w:id="23"/>
      <w:bookmarkEnd w:id="24"/>
      <w:bookmarkEnd w:id="25"/>
      <w:bookmarkEnd w:id="26"/>
      <w:bookmarkEnd w:id="27"/>
    </w:p>
    <w:p w14:paraId="206B2B4A">
      <w:pPr>
        <w:pStyle w:val="7"/>
        <w:spacing w:before="0" w:after="0" w:line="360" w:lineRule="auto"/>
        <w:rPr>
          <w:rFonts w:ascii="宋体" w:hAnsi="宋体"/>
          <w:color w:val="auto"/>
          <w:sz w:val="21"/>
          <w:szCs w:val="21"/>
        </w:rPr>
      </w:pPr>
      <w:bookmarkStart w:id="28" w:name="_Toc110617944"/>
      <w:bookmarkStart w:id="29" w:name="_Toc529957161"/>
      <w:bookmarkStart w:id="30" w:name="_Toc159935616"/>
      <w:bookmarkStart w:id="31" w:name="_Toc486584208"/>
      <w:bookmarkStart w:id="32" w:name="_Toc30067633"/>
      <w:bookmarkStart w:id="33" w:name="_Toc450064563"/>
      <w:bookmarkStart w:id="34" w:name="_Toc153404694"/>
      <w:bookmarkStart w:id="35" w:name="_Toc389644514"/>
      <w:r>
        <w:rPr>
          <w:rFonts w:ascii="宋体" w:hAnsi="宋体"/>
          <w:color w:val="auto"/>
          <w:sz w:val="21"/>
          <w:szCs w:val="21"/>
        </w:rPr>
        <w:t>1</w:t>
      </w:r>
      <w:r>
        <w:rPr>
          <w:rFonts w:hint="eastAsia" w:ascii="宋体" w:hAnsi="宋体"/>
          <w:color w:val="auto"/>
          <w:sz w:val="21"/>
          <w:szCs w:val="21"/>
        </w:rPr>
        <w:t>.</w:t>
      </w:r>
      <w:r>
        <w:rPr>
          <w:rFonts w:ascii="宋体" w:hAnsi="宋体"/>
          <w:color w:val="auto"/>
          <w:sz w:val="21"/>
          <w:szCs w:val="21"/>
        </w:rPr>
        <w:t>项目概况</w:t>
      </w:r>
      <w:bookmarkEnd w:id="28"/>
      <w:bookmarkEnd w:id="29"/>
      <w:bookmarkEnd w:id="30"/>
      <w:bookmarkEnd w:id="31"/>
      <w:bookmarkEnd w:id="32"/>
      <w:bookmarkEnd w:id="33"/>
      <w:bookmarkEnd w:id="34"/>
      <w:bookmarkEnd w:id="35"/>
    </w:p>
    <w:p w14:paraId="31F5F999">
      <w:pPr>
        <w:spacing w:line="360" w:lineRule="auto"/>
        <w:ind w:firstLine="420" w:firstLineChars="200"/>
        <w:jc w:val="left"/>
        <w:rPr>
          <w:rFonts w:ascii="宋体" w:hAnsi="宋体"/>
          <w:color w:val="auto"/>
          <w:szCs w:val="21"/>
        </w:rPr>
      </w:pPr>
      <w:r>
        <w:rPr>
          <w:rFonts w:hint="eastAsia" w:ascii="宋体" w:hAnsi="宋体"/>
          <w:color w:val="auto"/>
          <w:szCs w:val="21"/>
        </w:rPr>
        <w:t>1</w:t>
      </w:r>
      <w:r>
        <w:rPr>
          <w:rFonts w:ascii="宋体" w:hAnsi="宋体"/>
          <w:color w:val="auto"/>
          <w:szCs w:val="21"/>
        </w:rPr>
        <w:t>.</w:t>
      </w:r>
      <w:r>
        <w:rPr>
          <w:rFonts w:hint="eastAsia" w:ascii="宋体" w:hAnsi="宋体"/>
          <w:color w:val="auto"/>
          <w:szCs w:val="21"/>
        </w:rPr>
        <w:t>1</w:t>
      </w:r>
      <w:r>
        <w:rPr>
          <w:rFonts w:ascii="宋体" w:hAnsi="宋体"/>
          <w:color w:val="auto"/>
          <w:szCs w:val="21"/>
        </w:rPr>
        <w:t>采 购 人</w:t>
      </w:r>
      <w:r>
        <w:rPr>
          <w:rFonts w:hint="eastAsia" w:ascii="宋体" w:hAnsi="宋体"/>
          <w:color w:val="auto"/>
          <w:szCs w:val="21"/>
        </w:rPr>
        <w:t>：详见供应商须知前附表。</w:t>
      </w:r>
    </w:p>
    <w:p w14:paraId="729BA06F">
      <w:pPr>
        <w:spacing w:line="360" w:lineRule="auto"/>
        <w:ind w:firstLine="420" w:firstLineChars="200"/>
        <w:jc w:val="left"/>
        <w:rPr>
          <w:rFonts w:ascii="宋体" w:hAnsi="宋体"/>
          <w:color w:val="auto"/>
          <w:szCs w:val="21"/>
        </w:rPr>
      </w:pPr>
      <w:r>
        <w:rPr>
          <w:rFonts w:hint="eastAsia" w:ascii="宋体" w:hAnsi="宋体"/>
          <w:color w:val="auto"/>
          <w:szCs w:val="21"/>
        </w:rPr>
        <w:t>1</w:t>
      </w:r>
      <w:r>
        <w:rPr>
          <w:rFonts w:ascii="宋体" w:hAnsi="宋体"/>
          <w:color w:val="auto"/>
          <w:szCs w:val="21"/>
        </w:rPr>
        <w:t>.</w:t>
      </w:r>
      <w:r>
        <w:rPr>
          <w:rFonts w:hint="eastAsia" w:ascii="宋体" w:hAnsi="宋体"/>
          <w:color w:val="auto"/>
          <w:szCs w:val="21"/>
        </w:rPr>
        <w:t>2</w:t>
      </w:r>
      <w:r>
        <w:rPr>
          <w:rFonts w:ascii="宋体" w:hAnsi="宋体"/>
          <w:color w:val="auto"/>
          <w:szCs w:val="21"/>
        </w:rPr>
        <w:t>采购代理</w:t>
      </w:r>
      <w:r>
        <w:rPr>
          <w:rFonts w:hint="eastAsia" w:ascii="宋体" w:hAnsi="宋体"/>
          <w:color w:val="auto"/>
          <w:szCs w:val="21"/>
        </w:rPr>
        <w:t>：详见供应商须知前附表。</w:t>
      </w:r>
    </w:p>
    <w:p w14:paraId="6F9D2AF1">
      <w:pPr>
        <w:spacing w:line="360" w:lineRule="auto"/>
        <w:ind w:firstLine="420" w:firstLineChars="200"/>
        <w:jc w:val="left"/>
        <w:rPr>
          <w:rFonts w:ascii="宋体" w:hAnsi="宋体"/>
          <w:color w:val="auto"/>
          <w:szCs w:val="21"/>
        </w:rPr>
      </w:pPr>
      <w:r>
        <w:rPr>
          <w:rFonts w:ascii="宋体" w:hAnsi="宋体"/>
          <w:color w:val="auto"/>
          <w:szCs w:val="21"/>
        </w:rPr>
        <w:t>1.3项目名称</w:t>
      </w:r>
      <w:r>
        <w:rPr>
          <w:rFonts w:hint="eastAsia" w:ascii="宋体" w:hAnsi="宋体"/>
          <w:color w:val="auto"/>
          <w:szCs w:val="21"/>
        </w:rPr>
        <w:t>：详见供应商须知前附表。</w:t>
      </w:r>
    </w:p>
    <w:p w14:paraId="7DAA7953">
      <w:pPr>
        <w:spacing w:line="360" w:lineRule="auto"/>
        <w:ind w:firstLine="420" w:firstLineChars="200"/>
        <w:jc w:val="left"/>
        <w:rPr>
          <w:rFonts w:ascii="宋体" w:hAnsi="宋体"/>
          <w:color w:val="auto"/>
          <w:szCs w:val="21"/>
        </w:rPr>
      </w:pPr>
      <w:r>
        <w:rPr>
          <w:rFonts w:ascii="宋体" w:hAnsi="宋体"/>
          <w:color w:val="auto"/>
          <w:szCs w:val="21"/>
        </w:rPr>
        <w:t>1.4项目编号</w:t>
      </w:r>
      <w:r>
        <w:rPr>
          <w:rFonts w:hint="eastAsia" w:ascii="宋体" w:hAnsi="宋体"/>
          <w:color w:val="auto"/>
          <w:szCs w:val="21"/>
        </w:rPr>
        <w:t>：详见供应商须知前附表。</w:t>
      </w:r>
    </w:p>
    <w:p w14:paraId="77943218">
      <w:pPr>
        <w:spacing w:line="360" w:lineRule="auto"/>
        <w:ind w:firstLine="420" w:firstLineChars="200"/>
        <w:jc w:val="left"/>
        <w:rPr>
          <w:rFonts w:ascii="宋体" w:hAnsi="宋体"/>
          <w:color w:val="auto"/>
          <w:szCs w:val="21"/>
        </w:rPr>
      </w:pPr>
      <w:r>
        <w:rPr>
          <w:rFonts w:ascii="宋体" w:hAnsi="宋体"/>
          <w:color w:val="auto"/>
          <w:szCs w:val="21"/>
        </w:rPr>
        <w:t>1.5</w:t>
      </w:r>
      <w:r>
        <w:rPr>
          <w:rFonts w:hint="eastAsia" w:ascii="宋体" w:hAnsi="宋体"/>
          <w:bCs/>
          <w:color w:val="auto"/>
          <w:szCs w:val="21"/>
        </w:rPr>
        <w:t>合同履行期限及项目实施地点：</w:t>
      </w:r>
      <w:r>
        <w:rPr>
          <w:rFonts w:hint="eastAsia" w:ascii="宋体" w:hAnsi="宋体"/>
          <w:color w:val="auto"/>
          <w:szCs w:val="21"/>
        </w:rPr>
        <w:t>详见供应商须知前附表。</w:t>
      </w:r>
    </w:p>
    <w:p w14:paraId="0B72369D">
      <w:pPr>
        <w:spacing w:line="360" w:lineRule="auto"/>
        <w:ind w:firstLine="420" w:firstLineChars="200"/>
        <w:jc w:val="left"/>
        <w:rPr>
          <w:rFonts w:ascii="宋体" w:hAnsi="宋体"/>
          <w:color w:val="auto"/>
          <w:szCs w:val="21"/>
        </w:rPr>
      </w:pPr>
      <w:r>
        <w:rPr>
          <w:rFonts w:ascii="宋体" w:hAnsi="宋体"/>
          <w:color w:val="auto"/>
          <w:szCs w:val="21"/>
        </w:rPr>
        <w:t>1.6</w:t>
      </w:r>
      <w:r>
        <w:rPr>
          <w:rFonts w:hint="eastAsia" w:ascii="宋体" w:hAnsi="宋体"/>
          <w:color w:val="auto"/>
          <w:szCs w:val="21"/>
        </w:rPr>
        <w:t>本项目采购预算</w:t>
      </w:r>
      <w:r>
        <w:rPr>
          <w:rFonts w:ascii="宋体" w:hAnsi="宋体"/>
          <w:color w:val="auto"/>
          <w:szCs w:val="21"/>
        </w:rPr>
        <w:t>：</w:t>
      </w:r>
      <w:r>
        <w:rPr>
          <w:rFonts w:hint="eastAsia" w:ascii="宋体" w:hAnsi="宋体"/>
          <w:color w:val="auto"/>
          <w:szCs w:val="21"/>
        </w:rPr>
        <w:t>详见供应商须知前附表。</w:t>
      </w:r>
    </w:p>
    <w:p w14:paraId="4B80A955">
      <w:pPr>
        <w:spacing w:line="360" w:lineRule="auto"/>
        <w:ind w:firstLine="420" w:firstLineChars="200"/>
        <w:jc w:val="left"/>
        <w:rPr>
          <w:rFonts w:ascii="宋体" w:hAnsi="宋体"/>
          <w:color w:val="auto"/>
          <w:szCs w:val="21"/>
        </w:rPr>
      </w:pPr>
      <w:r>
        <w:rPr>
          <w:rFonts w:hint="eastAsia" w:ascii="宋体" w:hAnsi="宋体"/>
          <w:color w:val="auto"/>
          <w:szCs w:val="21"/>
        </w:rPr>
        <w:t>1.7资金来源：财政资金，已落实。</w:t>
      </w:r>
    </w:p>
    <w:p w14:paraId="0B01A898">
      <w:pPr>
        <w:spacing w:line="360" w:lineRule="auto"/>
        <w:ind w:firstLine="420" w:firstLineChars="200"/>
        <w:jc w:val="left"/>
        <w:rPr>
          <w:rFonts w:ascii="宋体" w:hAnsi="宋体"/>
          <w:color w:val="auto"/>
          <w:szCs w:val="21"/>
        </w:rPr>
      </w:pPr>
    </w:p>
    <w:p w14:paraId="66B51472">
      <w:pPr>
        <w:pStyle w:val="7"/>
        <w:spacing w:before="0" w:after="0" w:line="360" w:lineRule="auto"/>
        <w:rPr>
          <w:rFonts w:ascii="宋体" w:hAnsi="宋体"/>
          <w:color w:val="auto"/>
          <w:sz w:val="21"/>
          <w:szCs w:val="21"/>
        </w:rPr>
      </w:pPr>
      <w:bookmarkStart w:id="36" w:name="_Toc389644515"/>
      <w:bookmarkStart w:id="37" w:name="_Toc450064564"/>
      <w:bookmarkStart w:id="38" w:name="_Toc486584209"/>
      <w:bookmarkStart w:id="39" w:name="_Toc529957162"/>
      <w:bookmarkStart w:id="40" w:name="_Toc159935617"/>
      <w:bookmarkStart w:id="41" w:name="_Toc153404695"/>
      <w:bookmarkStart w:id="42" w:name="_Toc30067634"/>
      <w:bookmarkStart w:id="43" w:name="_Toc110617945"/>
      <w:r>
        <w:rPr>
          <w:rFonts w:ascii="宋体" w:hAnsi="宋体"/>
          <w:color w:val="auto"/>
          <w:sz w:val="21"/>
          <w:szCs w:val="21"/>
        </w:rPr>
        <w:t>2</w:t>
      </w:r>
      <w:bookmarkEnd w:id="36"/>
      <w:bookmarkEnd w:id="37"/>
      <w:r>
        <w:rPr>
          <w:rFonts w:hint="eastAsia" w:ascii="宋体" w:hAnsi="宋体"/>
          <w:color w:val="auto"/>
          <w:sz w:val="21"/>
          <w:szCs w:val="21"/>
        </w:rPr>
        <w:t>.供应商</w:t>
      </w:r>
      <w:bookmarkEnd w:id="38"/>
      <w:bookmarkEnd w:id="39"/>
      <w:r>
        <w:rPr>
          <w:rFonts w:hint="eastAsia" w:ascii="宋体" w:hAnsi="宋体"/>
          <w:color w:val="auto"/>
          <w:sz w:val="21"/>
          <w:szCs w:val="21"/>
        </w:rPr>
        <w:t>资格</w:t>
      </w:r>
      <w:bookmarkEnd w:id="40"/>
      <w:bookmarkEnd w:id="41"/>
      <w:bookmarkEnd w:id="42"/>
      <w:bookmarkEnd w:id="43"/>
    </w:p>
    <w:p w14:paraId="7485C84C">
      <w:pPr>
        <w:spacing w:line="360" w:lineRule="auto"/>
        <w:ind w:firstLine="424" w:firstLineChars="202"/>
        <w:rPr>
          <w:rFonts w:ascii="宋体" w:hAnsi="宋体"/>
          <w:color w:val="auto"/>
          <w:szCs w:val="21"/>
        </w:rPr>
      </w:pPr>
      <w:bookmarkStart w:id="44" w:name="_Toc389644516"/>
      <w:bookmarkStart w:id="45" w:name="_Toc450064565"/>
      <w:bookmarkStart w:id="46" w:name="_Toc486584210"/>
      <w:r>
        <w:rPr>
          <w:rFonts w:hint="eastAsia" w:ascii="宋体" w:hAnsi="宋体"/>
          <w:color w:val="auto"/>
          <w:szCs w:val="21"/>
        </w:rPr>
        <w:t>2.1</w:t>
      </w:r>
      <w:r>
        <w:rPr>
          <w:rFonts w:hint="eastAsia" w:ascii="宋体" w:hAnsi="宋体"/>
          <w:color w:val="auto"/>
          <w:szCs w:val="21"/>
          <w:lang w:eastAsia="zh-CN"/>
        </w:rPr>
        <w:t>供应商</w:t>
      </w:r>
      <w:r>
        <w:rPr>
          <w:rFonts w:hint="eastAsia" w:ascii="宋体" w:hAnsi="宋体"/>
          <w:color w:val="auto"/>
          <w:szCs w:val="21"/>
        </w:rPr>
        <w:t>应具备《中华人民共和国政府采购法》第二十二条规定的条件（具体要求详见第一章协商邀请书3.1条）。</w:t>
      </w:r>
    </w:p>
    <w:p w14:paraId="690E7445">
      <w:pPr>
        <w:spacing w:line="360" w:lineRule="auto"/>
        <w:ind w:firstLine="424" w:firstLineChars="202"/>
        <w:rPr>
          <w:rFonts w:ascii="宋体" w:hAnsi="宋体"/>
          <w:color w:val="auto"/>
          <w:szCs w:val="21"/>
        </w:rPr>
      </w:pPr>
      <w:r>
        <w:rPr>
          <w:rFonts w:hint="eastAsia" w:ascii="宋体" w:hAnsi="宋体"/>
          <w:color w:val="auto"/>
          <w:szCs w:val="21"/>
        </w:rPr>
        <w:t>2.2采购人根据本项目的特殊要求规定</w:t>
      </w:r>
      <w:r>
        <w:rPr>
          <w:rFonts w:hint="eastAsia" w:ascii="宋体" w:hAnsi="宋体"/>
          <w:color w:val="auto"/>
          <w:szCs w:val="21"/>
          <w:lang w:eastAsia="zh-CN"/>
        </w:rPr>
        <w:t>供应商</w:t>
      </w:r>
      <w:r>
        <w:rPr>
          <w:rFonts w:hint="eastAsia" w:ascii="宋体" w:hAnsi="宋体"/>
          <w:color w:val="auto"/>
          <w:szCs w:val="21"/>
        </w:rPr>
        <w:t>应具备的特定条件：无。</w:t>
      </w:r>
    </w:p>
    <w:p w14:paraId="5D58D2BF">
      <w:pPr>
        <w:spacing w:line="360" w:lineRule="auto"/>
        <w:ind w:firstLine="424" w:firstLineChars="202"/>
        <w:rPr>
          <w:rFonts w:ascii="宋体" w:hAnsi="宋体"/>
          <w:color w:val="auto"/>
          <w:szCs w:val="21"/>
        </w:rPr>
      </w:pPr>
      <w:r>
        <w:rPr>
          <w:rFonts w:hint="eastAsia" w:ascii="宋体" w:hAnsi="宋体"/>
          <w:color w:val="auto"/>
          <w:szCs w:val="21"/>
        </w:rPr>
        <w:t>2.3法律、行政法规规定的其他条件：</w:t>
      </w:r>
    </w:p>
    <w:p w14:paraId="5724895D">
      <w:pPr>
        <w:spacing w:line="360" w:lineRule="auto"/>
        <w:ind w:firstLine="424" w:firstLineChars="202"/>
        <w:rPr>
          <w:rFonts w:ascii="宋体" w:hAnsi="宋体"/>
          <w:color w:val="auto"/>
          <w:szCs w:val="21"/>
        </w:rPr>
      </w:pPr>
      <w:r>
        <w:rPr>
          <w:rFonts w:hint="eastAsia" w:ascii="宋体" w:hAnsi="宋体"/>
          <w:color w:val="auto"/>
          <w:szCs w:val="21"/>
        </w:rPr>
        <w:t>①</w:t>
      </w:r>
      <w:r>
        <w:rPr>
          <w:rFonts w:hint="eastAsia" w:ascii="宋体" w:hAnsi="宋体"/>
          <w:color w:val="auto"/>
          <w:szCs w:val="21"/>
          <w:lang w:eastAsia="zh-CN"/>
        </w:rPr>
        <w:t>供应商</w:t>
      </w:r>
      <w:r>
        <w:rPr>
          <w:rFonts w:hint="eastAsia" w:ascii="宋体" w:hAnsi="宋体"/>
          <w:color w:val="auto"/>
          <w:szCs w:val="21"/>
        </w:rPr>
        <w:t>在投标截止时间前未被列入“信用中国”网站（www.creditchina.gov.cn）失信被执行人、重大税收违法失信主体、政府采购严重违法失信行为记录名单及中国政府采购网（www.ccgp.gov.cn）“政府采购严重违法失信行为信息记录”；</w:t>
      </w:r>
    </w:p>
    <w:p w14:paraId="564A06AA">
      <w:pPr>
        <w:spacing w:line="360" w:lineRule="auto"/>
        <w:ind w:firstLine="424" w:firstLineChars="202"/>
        <w:rPr>
          <w:rFonts w:ascii="宋体" w:hAnsi="宋体"/>
          <w:color w:val="auto"/>
          <w:szCs w:val="21"/>
        </w:rPr>
      </w:pPr>
      <w:r>
        <w:rPr>
          <w:rFonts w:hint="eastAsia" w:ascii="宋体" w:hAnsi="宋体"/>
          <w:color w:val="auto"/>
          <w:szCs w:val="21"/>
        </w:rPr>
        <w:t>②</w:t>
      </w:r>
      <w:r>
        <w:rPr>
          <w:rFonts w:hint="eastAsia" w:ascii="宋体" w:hAnsi="宋体"/>
          <w:color w:val="auto"/>
          <w:szCs w:val="21"/>
          <w:lang w:eastAsia="zh-CN"/>
        </w:rPr>
        <w:t>供应商</w:t>
      </w:r>
      <w:r>
        <w:rPr>
          <w:rFonts w:hint="eastAsia" w:ascii="宋体" w:hAnsi="宋体"/>
          <w:color w:val="auto"/>
          <w:szCs w:val="21"/>
        </w:rPr>
        <w:t>应遵守国家有关的法律、法令和条例，以及符合并承认和履行单一来源协商文件中的各项规定；</w:t>
      </w:r>
    </w:p>
    <w:p w14:paraId="6704B45A">
      <w:pPr>
        <w:spacing w:line="360" w:lineRule="auto"/>
        <w:ind w:firstLine="424" w:firstLineChars="202"/>
        <w:rPr>
          <w:rFonts w:ascii="宋体" w:hAnsi="宋体"/>
          <w:color w:val="auto"/>
          <w:szCs w:val="21"/>
        </w:rPr>
      </w:pPr>
      <w:r>
        <w:rPr>
          <w:rFonts w:hint="eastAsia" w:ascii="宋体" w:hAnsi="宋体"/>
          <w:color w:val="auto"/>
          <w:szCs w:val="21"/>
        </w:rPr>
        <w:t>2.4本次招标不接受联合体投标。</w:t>
      </w:r>
    </w:p>
    <w:p w14:paraId="1C23768D">
      <w:pPr>
        <w:pStyle w:val="7"/>
        <w:spacing w:before="0" w:after="0" w:line="360" w:lineRule="auto"/>
        <w:rPr>
          <w:rFonts w:ascii="宋体" w:hAnsi="宋体"/>
          <w:color w:val="auto"/>
          <w:sz w:val="21"/>
          <w:szCs w:val="21"/>
        </w:rPr>
      </w:pPr>
      <w:bookmarkStart w:id="47" w:name="_Toc159935618"/>
      <w:bookmarkStart w:id="48" w:name="_Toc153404696"/>
      <w:bookmarkStart w:id="49" w:name="_Toc30067635"/>
      <w:bookmarkStart w:id="50" w:name="_Toc529957163"/>
      <w:bookmarkStart w:id="51" w:name="_Toc110617946"/>
      <w:r>
        <w:rPr>
          <w:rFonts w:ascii="宋体" w:hAnsi="宋体"/>
          <w:color w:val="auto"/>
          <w:sz w:val="21"/>
          <w:szCs w:val="21"/>
        </w:rPr>
        <w:t>3</w:t>
      </w:r>
      <w:r>
        <w:rPr>
          <w:rFonts w:hint="eastAsia" w:ascii="宋体" w:hAnsi="宋体"/>
          <w:color w:val="auto"/>
          <w:sz w:val="21"/>
          <w:szCs w:val="21"/>
        </w:rPr>
        <w:t>.投标</w:t>
      </w:r>
      <w:r>
        <w:rPr>
          <w:rFonts w:ascii="宋体" w:hAnsi="宋体"/>
          <w:color w:val="auto"/>
          <w:sz w:val="21"/>
          <w:szCs w:val="21"/>
        </w:rPr>
        <w:t>费用</w:t>
      </w:r>
      <w:bookmarkEnd w:id="44"/>
      <w:bookmarkEnd w:id="45"/>
      <w:bookmarkEnd w:id="46"/>
      <w:bookmarkEnd w:id="47"/>
      <w:bookmarkEnd w:id="48"/>
      <w:bookmarkEnd w:id="49"/>
      <w:bookmarkEnd w:id="50"/>
      <w:bookmarkEnd w:id="51"/>
    </w:p>
    <w:p w14:paraId="21CFD64A">
      <w:pPr>
        <w:spacing w:line="360" w:lineRule="auto"/>
        <w:ind w:firstLine="420" w:firstLineChars="200"/>
        <w:rPr>
          <w:rFonts w:ascii="宋体" w:hAnsi="宋体"/>
          <w:color w:val="auto"/>
          <w:szCs w:val="21"/>
        </w:rPr>
      </w:pPr>
      <w:r>
        <w:rPr>
          <w:rFonts w:ascii="宋体" w:hAnsi="宋体"/>
          <w:color w:val="auto"/>
          <w:szCs w:val="21"/>
        </w:rPr>
        <w:t>3.1</w:t>
      </w:r>
      <w:r>
        <w:rPr>
          <w:rFonts w:hint="eastAsia" w:ascii="宋体" w:hAnsi="宋体"/>
          <w:color w:val="auto"/>
          <w:szCs w:val="21"/>
        </w:rPr>
        <w:t>供应商</w:t>
      </w:r>
      <w:r>
        <w:rPr>
          <w:rFonts w:ascii="宋体" w:hAnsi="宋体"/>
          <w:color w:val="auto"/>
          <w:szCs w:val="21"/>
        </w:rPr>
        <w:t>应承担所有与编写和提交</w:t>
      </w:r>
      <w:r>
        <w:rPr>
          <w:rFonts w:hint="eastAsia" w:ascii="宋体" w:hAnsi="宋体"/>
          <w:color w:val="auto"/>
          <w:szCs w:val="21"/>
        </w:rPr>
        <w:t>响应文件</w:t>
      </w:r>
      <w:r>
        <w:rPr>
          <w:rFonts w:ascii="宋体" w:hAnsi="宋体"/>
          <w:color w:val="auto"/>
          <w:szCs w:val="21"/>
        </w:rPr>
        <w:t>有关的费用，不论</w:t>
      </w:r>
      <w:r>
        <w:rPr>
          <w:rFonts w:hint="eastAsia" w:ascii="宋体" w:hAnsi="宋体"/>
          <w:color w:val="auto"/>
          <w:szCs w:val="21"/>
        </w:rPr>
        <w:t>投标</w:t>
      </w:r>
      <w:r>
        <w:rPr>
          <w:rFonts w:ascii="宋体" w:hAnsi="宋体"/>
          <w:color w:val="auto"/>
          <w:szCs w:val="21"/>
        </w:rPr>
        <w:t>的结果如何，</w:t>
      </w:r>
      <w:r>
        <w:rPr>
          <w:rFonts w:hint="eastAsia" w:ascii="宋体" w:hAnsi="宋体"/>
          <w:color w:val="auto"/>
          <w:szCs w:val="21"/>
        </w:rPr>
        <w:t>供应商自行承担所有与参加投标有关的全部费用，</w:t>
      </w:r>
      <w:r>
        <w:rPr>
          <w:rFonts w:ascii="宋体" w:hAnsi="宋体"/>
          <w:color w:val="auto"/>
          <w:szCs w:val="21"/>
        </w:rPr>
        <w:t>采购人及采购代理机构在任何情况下均无义务和责任承担这些费用。</w:t>
      </w:r>
    </w:p>
    <w:p w14:paraId="2E8E5EFB">
      <w:pPr>
        <w:spacing w:line="360" w:lineRule="auto"/>
        <w:ind w:firstLine="420" w:firstLineChars="200"/>
        <w:rPr>
          <w:rFonts w:ascii="宋体" w:hAnsi="宋体"/>
          <w:color w:val="auto"/>
          <w:szCs w:val="21"/>
        </w:rPr>
      </w:pPr>
    </w:p>
    <w:p w14:paraId="245407E4">
      <w:pPr>
        <w:pStyle w:val="6"/>
        <w:spacing w:before="0" w:after="0" w:line="360" w:lineRule="auto"/>
        <w:jc w:val="center"/>
        <w:rPr>
          <w:rFonts w:ascii="宋体" w:hAnsi="宋体" w:eastAsia="宋体"/>
          <w:bCs w:val="0"/>
          <w:color w:val="auto"/>
          <w:sz w:val="36"/>
          <w:szCs w:val="36"/>
        </w:rPr>
      </w:pPr>
      <w:bookmarkStart w:id="52" w:name="_Toc450064566"/>
      <w:bookmarkStart w:id="53" w:name="_Toc153404697"/>
      <w:bookmarkStart w:id="54" w:name="_Toc159935619"/>
      <w:bookmarkStart w:id="55" w:name="_Toc389644517"/>
      <w:bookmarkStart w:id="56" w:name="_Toc486584211"/>
      <w:r>
        <w:rPr>
          <w:rFonts w:ascii="宋体" w:hAnsi="宋体" w:eastAsia="宋体"/>
          <w:bCs w:val="0"/>
          <w:color w:val="auto"/>
          <w:sz w:val="36"/>
          <w:szCs w:val="36"/>
        </w:rPr>
        <w:t>二、</w:t>
      </w:r>
      <w:r>
        <w:rPr>
          <w:rFonts w:hint="eastAsia" w:ascii="宋体" w:hAnsi="宋体" w:eastAsia="宋体"/>
          <w:bCs w:val="0"/>
          <w:color w:val="auto"/>
          <w:sz w:val="36"/>
          <w:szCs w:val="36"/>
        </w:rPr>
        <w:t>单一来源协商文件</w:t>
      </w:r>
      <w:bookmarkEnd w:id="52"/>
      <w:bookmarkEnd w:id="53"/>
      <w:bookmarkEnd w:id="54"/>
      <w:bookmarkEnd w:id="55"/>
      <w:bookmarkEnd w:id="56"/>
    </w:p>
    <w:p w14:paraId="396F71A6">
      <w:pPr>
        <w:pStyle w:val="7"/>
        <w:spacing w:before="0" w:after="0" w:line="360" w:lineRule="auto"/>
        <w:rPr>
          <w:rFonts w:ascii="宋体" w:hAnsi="宋体"/>
          <w:color w:val="auto"/>
          <w:sz w:val="21"/>
          <w:szCs w:val="21"/>
        </w:rPr>
      </w:pPr>
      <w:bookmarkStart w:id="57" w:name="_Toc389644518"/>
      <w:bookmarkStart w:id="58" w:name="_Toc486584212"/>
      <w:bookmarkStart w:id="59" w:name="_Toc450064567"/>
      <w:bookmarkStart w:id="60" w:name="_Toc529957165"/>
      <w:bookmarkStart w:id="61" w:name="_Toc153404698"/>
      <w:bookmarkStart w:id="62" w:name="_Toc159935620"/>
      <w:bookmarkStart w:id="63" w:name="_Toc30067637"/>
      <w:bookmarkStart w:id="64" w:name="_Toc110617948"/>
      <w:r>
        <w:rPr>
          <w:rFonts w:ascii="宋体" w:hAnsi="宋体"/>
          <w:color w:val="auto"/>
          <w:sz w:val="21"/>
          <w:szCs w:val="21"/>
        </w:rPr>
        <w:t>4</w:t>
      </w:r>
      <w:r>
        <w:rPr>
          <w:rFonts w:hint="eastAsia" w:ascii="宋体" w:hAnsi="宋体"/>
          <w:color w:val="auto"/>
          <w:sz w:val="21"/>
          <w:szCs w:val="21"/>
        </w:rPr>
        <w:t>.单一来源协商文件</w:t>
      </w:r>
      <w:r>
        <w:rPr>
          <w:rFonts w:ascii="宋体" w:hAnsi="宋体"/>
          <w:color w:val="auto"/>
          <w:sz w:val="21"/>
          <w:szCs w:val="21"/>
        </w:rPr>
        <w:t>的</w:t>
      </w:r>
      <w:bookmarkEnd w:id="57"/>
      <w:bookmarkEnd w:id="58"/>
      <w:bookmarkEnd w:id="59"/>
      <w:bookmarkEnd w:id="60"/>
      <w:r>
        <w:rPr>
          <w:rFonts w:hint="eastAsia" w:ascii="宋体" w:hAnsi="宋体"/>
          <w:color w:val="auto"/>
          <w:sz w:val="21"/>
          <w:szCs w:val="21"/>
        </w:rPr>
        <w:t>构成</w:t>
      </w:r>
      <w:bookmarkEnd w:id="61"/>
      <w:bookmarkEnd w:id="62"/>
      <w:bookmarkEnd w:id="63"/>
      <w:bookmarkEnd w:id="64"/>
    </w:p>
    <w:p w14:paraId="3F7A4A6E">
      <w:pPr>
        <w:spacing w:line="360" w:lineRule="auto"/>
        <w:ind w:firstLine="420" w:firstLineChars="200"/>
        <w:rPr>
          <w:rFonts w:ascii="宋体" w:hAnsi="宋体"/>
          <w:color w:val="auto"/>
          <w:szCs w:val="21"/>
        </w:rPr>
      </w:pPr>
      <w:r>
        <w:rPr>
          <w:rFonts w:ascii="宋体" w:hAnsi="宋体"/>
          <w:color w:val="auto"/>
          <w:szCs w:val="21"/>
        </w:rPr>
        <w:t>4.1</w:t>
      </w:r>
      <w:r>
        <w:rPr>
          <w:rFonts w:hint="eastAsia" w:ascii="宋体" w:hAnsi="宋体"/>
          <w:color w:val="auto"/>
          <w:szCs w:val="21"/>
        </w:rPr>
        <w:t>本单一来源协商文件包括</w:t>
      </w:r>
      <w:r>
        <w:rPr>
          <w:rFonts w:ascii="宋体" w:hAnsi="宋体"/>
          <w:color w:val="auto"/>
          <w:szCs w:val="21"/>
        </w:rPr>
        <w:t>：</w:t>
      </w:r>
    </w:p>
    <w:p w14:paraId="6F9EAF02">
      <w:pPr>
        <w:spacing w:line="360" w:lineRule="auto"/>
        <w:ind w:firstLine="420" w:firstLineChars="200"/>
        <w:rPr>
          <w:rFonts w:ascii="宋体" w:hAnsi="宋体"/>
          <w:color w:val="auto"/>
          <w:szCs w:val="21"/>
        </w:rPr>
      </w:pPr>
      <w:r>
        <w:rPr>
          <w:rFonts w:ascii="宋体" w:hAnsi="宋体"/>
          <w:color w:val="auto"/>
          <w:szCs w:val="21"/>
        </w:rPr>
        <w:t xml:space="preserve">第一章  </w:t>
      </w:r>
      <w:r>
        <w:rPr>
          <w:rFonts w:hint="eastAsia" w:ascii="宋体" w:hAnsi="宋体"/>
          <w:color w:val="auto"/>
          <w:szCs w:val="21"/>
        </w:rPr>
        <w:t>协商邀请书</w:t>
      </w:r>
    </w:p>
    <w:p w14:paraId="7CA33745">
      <w:pPr>
        <w:spacing w:line="360" w:lineRule="auto"/>
        <w:ind w:firstLine="420" w:firstLineChars="200"/>
        <w:rPr>
          <w:rFonts w:ascii="宋体" w:hAnsi="宋体"/>
          <w:color w:val="auto"/>
          <w:szCs w:val="21"/>
        </w:rPr>
      </w:pPr>
      <w:r>
        <w:rPr>
          <w:rFonts w:ascii="宋体" w:hAnsi="宋体"/>
          <w:color w:val="auto"/>
          <w:szCs w:val="21"/>
        </w:rPr>
        <w:t xml:space="preserve">第二章  </w:t>
      </w:r>
      <w:r>
        <w:rPr>
          <w:rFonts w:hint="eastAsia" w:ascii="宋体" w:hAnsi="宋体"/>
          <w:color w:val="auto"/>
          <w:szCs w:val="21"/>
        </w:rPr>
        <w:t>供应商</w:t>
      </w:r>
      <w:r>
        <w:rPr>
          <w:rFonts w:ascii="宋体" w:hAnsi="宋体"/>
          <w:color w:val="auto"/>
          <w:szCs w:val="21"/>
        </w:rPr>
        <w:t>须知</w:t>
      </w:r>
    </w:p>
    <w:p w14:paraId="16576AB1">
      <w:pPr>
        <w:spacing w:line="360" w:lineRule="auto"/>
        <w:ind w:firstLine="420" w:firstLineChars="200"/>
        <w:rPr>
          <w:rFonts w:ascii="宋体" w:hAnsi="宋体"/>
          <w:color w:val="auto"/>
          <w:szCs w:val="21"/>
        </w:rPr>
      </w:pPr>
      <w:r>
        <w:rPr>
          <w:rFonts w:ascii="宋体" w:hAnsi="宋体"/>
          <w:color w:val="auto"/>
          <w:szCs w:val="21"/>
        </w:rPr>
        <w:t xml:space="preserve">第三章  </w:t>
      </w:r>
      <w:r>
        <w:rPr>
          <w:rFonts w:hint="eastAsia" w:ascii="宋体" w:hAnsi="宋体"/>
          <w:color w:val="auto"/>
          <w:szCs w:val="21"/>
        </w:rPr>
        <w:t>合同</w:t>
      </w:r>
      <w:r>
        <w:rPr>
          <w:rFonts w:ascii="宋体" w:hAnsi="宋体"/>
          <w:color w:val="auto"/>
          <w:szCs w:val="21"/>
        </w:rPr>
        <w:t>基本格式</w:t>
      </w:r>
      <w:r>
        <w:rPr>
          <w:rFonts w:hint="eastAsia" w:ascii="宋体" w:hAnsi="宋体"/>
          <w:color w:val="auto"/>
          <w:szCs w:val="21"/>
        </w:rPr>
        <w:t>及主要条款</w:t>
      </w:r>
    </w:p>
    <w:p w14:paraId="21456F91">
      <w:pPr>
        <w:spacing w:line="360" w:lineRule="auto"/>
        <w:ind w:firstLine="420" w:firstLineChars="200"/>
        <w:rPr>
          <w:rFonts w:ascii="宋体" w:hAnsi="宋体"/>
          <w:color w:val="auto"/>
          <w:szCs w:val="21"/>
        </w:rPr>
      </w:pPr>
      <w:r>
        <w:rPr>
          <w:rFonts w:ascii="宋体" w:hAnsi="宋体"/>
          <w:color w:val="auto"/>
          <w:szCs w:val="21"/>
        </w:rPr>
        <w:t xml:space="preserve">第四章  </w:t>
      </w:r>
      <w:r>
        <w:rPr>
          <w:rFonts w:hint="eastAsia" w:ascii="宋体" w:hAnsi="宋体"/>
          <w:color w:val="auto"/>
          <w:szCs w:val="21"/>
        </w:rPr>
        <w:t>响应文件</w:t>
      </w:r>
      <w:r>
        <w:rPr>
          <w:rFonts w:ascii="宋体" w:hAnsi="宋体"/>
          <w:color w:val="auto"/>
          <w:szCs w:val="21"/>
        </w:rPr>
        <w:t>格式</w:t>
      </w:r>
    </w:p>
    <w:p w14:paraId="14C93296">
      <w:pPr>
        <w:spacing w:line="360" w:lineRule="auto"/>
        <w:ind w:firstLine="420" w:firstLineChars="200"/>
        <w:rPr>
          <w:rFonts w:ascii="宋体" w:hAnsi="宋体"/>
          <w:color w:val="auto"/>
          <w:szCs w:val="21"/>
        </w:rPr>
      </w:pPr>
      <w:r>
        <w:rPr>
          <w:rFonts w:ascii="宋体" w:hAnsi="宋体"/>
          <w:color w:val="auto"/>
          <w:szCs w:val="21"/>
        </w:rPr>
        <w:t xml:space="preserve">第五章  </w:t>
      </w:r>
      <w:r>
        <w:rPr>
          <w:rFonts w:hint="eastAsia" w:ascii="宋体" w:hAnsi="宋体"/>
          <w:color w:val="auto"/>
          <w:szCs w:val="21"/>
        </w:rPr>
        <w:t>协商</w:t>
      </w:r>
      <w:r>
        <w:rPr>
          <w:rFonts w:ascii="宋体" w:hAnsi="宋体"/>
          <w:color w:val="auto"/>
          <w:szCs w:val="21"/>
        </w:rPr>
        <w:t>程序及评审办法</w:t>
      </w:r>
    </w:p>
    <w:p w14:paraId="49E89FD2">
      <w:pPr>
        <w:spacing w:line="360" w:lineRule="auto"/>
        <w:ind w:firstLine="420" w:firstLineChars="200"/>
        <w:rPr>
          <w:rFonts w:ascii="宋体" w:hAnsi="宋体"/>
          <w:color w:val="auto"/>
          <w:szCs w:val="21"/>
        </w:rPr>
      </w:pPr>
      <w:r>
        <w:rPr>
          <w:rFonts w:ascii="宋体" w:hAnsi="宋体"/>
          <w:color w:val="auto"/>
          <w:szCs w:val="21"/>
        </w:rPr>
        <w:t xml:space="preserve">第六章  </w:t>
      </w:r>
      <w:r>
        <w:rPr>
          <w:rFonts w:hint="eastAsia" w:ascii="宋体" w:hAnsi="宋体"/>
          <w:color w:val="auto"/>
          <w:szCs w:val="21"/>
        </w:rPr>
        <w:t>采购需求</w:t>
      </w:r>
    </w:p>
    <w:p w14:paraId="13C7724B">
      <w:pPr>
        <w:spacing w:line="360" w:lineRule="auto"/>
        <w:ind w:firstLine="420" w:firstLineChars="200"/>
        <w:rPr>
          <w:rFonts w:ascii="宋体" w:hAnsi="宋体"/>
          <w:color w:val="auto"/>
          <w:szCs w:val="21"/>
        </w:rPr>
      </w:pPr>
      <w:r>
        <w:rPr>
          <w:rFonts w:ascii="宋体" w:hAnsi="宋体"/>
          <w:color w:val="auto"/>
        </w:rPr>
        <w:t>4.</w:t>
      </w:r>
      <w:r>
        <w:rPr>
          <w:rFonts w:hint="eastAsia" w:ascii="宋体" w:hAnsi="宋体"/>
          <w:color w:val="auto"/>
        </w:rPr>
        <w:t>2</w:t>
      </w:r>
      <w:r>
        <w:rPr>
          <w:rFonts w:ascii="宋体" w:hAnsi="宋体"/>
          <w:color w:val="auto"/>
        </w:rPr>
        <w:t>根据本</w:t>
      </w:r>
      <w:r>
        <w:rPr>
          <w:rFonts w:hint="eastAsia" w:ascii="宋体" w:hAnsi="宋体"/>
          <w:color w:val="auto"/>
        </w:rPr>
        <w:t>须知</w:t>
      </w:r>
      <w:r>
        <w:rPr>
          <w:rFonts w:ascii="宋体" w:hAnsi="宋体"/>
          <w:color w:val="auto"/>
        </w:rPr>
        <w:t>第5</w:t>
      </w:r>
      <w:r>
        <w:rPr>
          <w:rFonts w:hint="eastAsia" w:ascii="宋体" w:hAnsi="宋体"/>
          <w:color w:val="auto"/>
        </w:rPr>
        <w:t>条</w:t>
      </w:r>
      <w:r>
        <w:rPr>
          <w:rFonts w:ascii="宋体" w:hAnsi="宋体"/>
          <w:color w:val="auto"/>
        </w:rPr>
        <w:t>和第6</w:t>
      </w:r>
      <w:r>
        <w:rPr>
          <w:rFonts w:hint="eastAsia" w:ascii="宋体" w:hAnsi="宋体"/>
          <w:color w:val="auto"/>
        </w:rPr>
        <w:t>条</w:t>
      </w:r>
      <w:r>
        <w:rPr>
          <w:rFonts w:ascii="宋体" w:hAnsi="宋体"/>
          <w:color w:val="auto"/>
        </w:rPr>
        <w:t>对单一来源协商文件所作的澄清、修改，构成单一来源协商文件的组成部分。</w:t>
      </w:r>
    </w:p>
    <w:p w14:paraId="448F29DF">
      <w:pPr>
        <w:spacing w:line="360" w:lineRule="auto"/>
        <w:ind w:firstLine="420" w:firstLineChars="200"/>
        <w:rPr>
          <w:rFonts w:ascii="宋体" w:hAnsi="宋体"/>
          <w:color w:val="auto"/>
          <w:szCs w:val="21"/>
        </w:rPr>
      </w:pPr>
      <w:r>
        <w:rPr>
          <w:rFonts w:ascii="宋体" w:hAnsi="宋体"/>
          <w:color w:val="auto"/>
          <w:szCs w:val="21"/>
        </w:rPr>
        <w:t>4.</w:t>
      </w:r>
      <w:r>
        <w:rPr>
          <w:rFonts w:hint="eastAsia" w:ascii="宋体" w:hAnsi="宋体"/>
          <w:color w:val="auto"/>
          <w:szCs w:val="21"/>
        </w:rPr>
        <w:t>3供应商</w:t>
      </w:r>
      <w:r>
        <w:rPr>
          <w:rFonts w:ascii="宋体" w:hAnsi="宋体"/>
          <w:color w:val="auto"/>
          <w:szCs w:val="21"/>
        </w:rPr>
        <w:t>应认真阅读</w:t>
      </w:r>
      <w:r>
        <w:rPr>
          <w:rFonts w:hint="eastAsia" w:ascii="宋体" w:hAnsi="宋体"/>
          <w:color w:val="auto"/>
          <w:szCs w:val="21"/>
        </w:rPr>
        <w:t>单一来源协商文件</w:t>
      </w:r>
      <w:r>
        <w:rPr>
          <w:rFonts w:ascii="宋体" w:hAnsi="宋体"/>
          <w:color w:val="auto"/>
          <w:szCs w:val="21"/>
        </w:rPr>
        <w:t>中全部内容，如果</w:t>
      </w:r>
      <w:r>
        <w:rPr>
          <w:rFonts w:hint="eastAsia" w:ascii="宋体" w:hAnsi="宋体"/>
          <w:color w:val="auto"/>
          <w:szCs w:val="21"/>
        </w:rPr>
        <w:t>供应商</w:t>
      </w:r>
      <w:r>
        <w:rPr>
          <w:rFonts w:ascii="宋体" w:hAnsi="宋体"/>
          <w:color w:val="auto"/>
          <w:szCs w:val="21"/>
        </w:rPr>
        <w:t>没有按照</w:t>
      </w:r>
      <w:r>
        <w:rPr>
          <w:rFonts w:hint="eastAsia" w:ascii="宋体" w:hAnsi="宋体"/>
          <w:color w:val="auto"/>
          <w:szCs w:val="21"/>
        </w:rPr>
        <w:t>单一来源协商文件</w:t>
      </w:r>
      <w:r>
        <w:rPr>
          <w:rFonts w:ascii="宋体" w:hAnsi="宋体"/>
          <w:color w:val="auto"/>
          <w:szCs w:val="21"/>
        </w:rPr>
        <w:t>要求提交全部资料或者</w:t>
      </w:r>
      <w:r>
        <w:rPr>
          <w:rFonts w:hint="eastAsia" w:ascii="宋体" w:hAnsi="宋体"/>
          <w:color w:val="auto"/>
          <w:szCs w:val="21"/>
        </w:rPr>
        <w:t>响应文件</w:t>
      </w:r>
      <w:r>
        <w:rPr>
          <w:rFonts w:ascii="宋体" w:hAnsi="宋体"/>
          <w:color w:val="auto"/>
          <w:szCs w:val="21"/>
        </w:rPr>
        <w:t>没有对</w:t>
      </w:r>
      <w:r>
        <w:rPr>
          <w:rFonts w:hint="eastAsia" w:ascii="宋体" w:hAnsi="宋体"/>
          <w:color w:val="auto"/>
          <w:szCs w:val="21"/>
        </w:rPr>
        <w:t>单一来源协商文件</w:t>
      </w:r>
      <w:r>
        <w:rPr>
          <w:rFonts w:ascii="宋体" w:hAnsi="宋体"/>
          <w:color w:val="auto"/>
          <w:szCs w:val="21"/>
        </w:rPr>
        <w:t>做出实质性响应，</w:t>
      </w:r>
      <w:r>
        <w:rPr>
          <w:rFonts w:hint="eastAsia" w:ascii="宋体" w:hAnsi="宋体"/>
          <w:bCs/>
          <w:color w:val="auto"/>
          <w:szCs w:val="21"/>
        </w:rPr>
        <w:t>将被视为非实质性响应单一来源协商文件。</w:t>
      </w:r>
    </w:p>
    <w:p w14:paraId="1D553D38">
      <w:pPr>
        <w:pStyle w:val="7"/>
        <w:spacing w:before="0" w:after="0" w:line="360" w:lineRule="auto"/>
        <w:rPr>
          <w:rFonts w:ascii="宋体" w:hAnsi="宋体"/>
          <w:color w:val="auto"/>
          <w:sz w:val="21"/>
          <w:szCs w:val="21"/>
        </w:rPr>
      </w:pPr>
      <w:bookmarkStart w:id="65" w:name="_Toc110617949"/>
      <w:bookmarkStart w:id="66" w:name="_Toc486584213"/>
      <w:bookmarkStart w:id="67" w:name="_Toc159935621"/>
      <w:bookmarkStart w:id="68" w:name="_Toc389644519"/>
      <w:bookmarkStart w:id="69" w:name="_Toc30067638"/>
      <w:bookmarkStart w:id="70" w:name="_Toc450064568"/>
      <w:bookmarkStart w:id="71" w:name="_Toc153404699"/>
      <w:bookmarkStart w:id="72" w:name="_Toc529957166"/>
      <w:r>
        <w:rPr>
          <w:rFonts w:ascii="宋体" w:hAnsi="宋体"/>
          <w:color w:val="auto"/>
          <w:sz w:val="21"/>
          <w:szCs w:val="21"/>
        </w:rPr>
        <w:t>5</w:t>
      </w:r>
      <w:r>
        <w:rPr>
          <w:rFonts w:hint="eastAsia" w:ascii="宋体" w:hAnsi="宋体"/>
          <w:color w:val="auto"/>
          <w:sz w:val="21"/>
          <w:szCs w:val="21"/>
        </w:rPr>
        <w:t>.单一来源协商文件</w:t>
      </w:r>
      <w:r>
        <w:rPr>
          <w:rFonts w:ascii="宋体" w:hAnsi="宋体"/>
          <w:color w:val="auto"/>
          <w:sz w:val="21"/>
          <w:szCs w:val="21"/>
        </w:rPr>
        <w:t>的澄清</w:t>
      </w:r>
      <w:bookmarkEnd w:id="65"/>
      <w:bookmarkEnd w:id="66"/>
      <w:bookmarkEnd w:id="67"/>
      <w:bookmarkEnd w:id="68"/>
      <w:bookmarkEnd w:id="69"/>
      <w:bookmarkEnd w:id="70"/>
      <w:bookmarkEnd w:id="71"/>
      <w:bookmarkEnd w:id="72"/>
    </w:p>
    <w:p w14:paraId="396B85F3">
      <w:pPr>
        <w:spacing w:line="360" w:lineRule="auto"/>
        <w:ind w:firstLine="420" w:firstLineChars="200"/>
        <w:rPr>
          <w:rFonts w:ascii="宋体" w:hAnsi="宋体"/>
          <w:color w:val="auto"/>
          <w:szCs w:val="21"/>
        </w:rPr>
      </w:pPr>
      <w:r>
        <w:rPr>
          <w:rFonts w:ascii="宋体" w:hAnsi="宋体"/>
          <w:color w:val="auto"/>
          <w:szCs w:val="21"/>
        </w:rPr>
        <w:t>5.</w:t>
      </w:r>
      <w:r>
        <w:rPr>
          <w:rFonts w:hint="eastAsia" w:ascii="宋体" w:hAnsi="宋体"/>
          <w:color w:val="auto"/>
          <w:szCs w:val="21"/>
        </w:rPr>
        <w:t>1任何要求对单一来源协商文件进行澄清的潜在供应商，均以书面形式通知采购代理机构。采购代理机构对供应商自获取单一来源协商文件之日起2个工作日内收到的对单一来源协商文件的澄清要求均以书面形式予以答复</w:t>
      </w:r>
      <w:r>
        <w:rPr>
          <w:rFonts w:ascii="宋体" w:hAnsi="宋体"/>
          <w:color w:val="auto"/>
          <w:szCs w:val="21"/>
        </w:rPr>
        <w:t>。</w:t>
      </w:r>
    </w:p>
    <w:p w14:paraId="0B07D60E">
      <w:pPr>
        <w:pStyle w:val="7"/>
        <w:spacing w:before="0" w:after="0" w:line="360" w:lineRule="auto"/>
        <w:rPr>
          <w:rFonts w:ascii="宋体" w:hAnsi="宋体"/>
          <w:color w:val="auto"/>
          <w:sz w:val="21"/>
          <w:szCs w:val="21"/>
        </w:rPr>
      </w:pPr>
      <w:bookmarkStart w:id="73" w:name="_Toc486584214"/>
      <w:bookmarkStart w:id="74" w:name="_Toc153404700"/>
      <w:bookmarkStart w:id="75" w:name="_Toc30067639"/>
      <w:bookmarkStart w:id="76" w:name="_Toc159935622"/>
      <w:bookmarkStart w:id="77" w:name="_Toc389644520"/>
      <w:bookmarkStart w:id="78" w:name="_Toc450064569"/>
      <w:bookmarkStart w:id="79" w:name="_Toc110617950"/>
      <w:bookmarkStart w:id="80" w:name="_Toc529957167"/>
      <w:r>
        <w:rPr>
          <w:rFonts w:ascii="宋体" w:hAnsi="宋体"/>
          <w:color w:val="auto"/>
          <w:sz w:val="21"/>
          <w:szCs w:val="21"/>
        </w:rPr>
        <w:t>6</w:t>
      </w:r>
      <w:r>
        <w:rPr>
          <w:rFonts w:hint="eastAsia" w:ascii="宋体" w:hAnsi="宋体"/>
          <w:color w:val="auto"/>
          <w:sz w:val="21"/>
          <w:szCs w:val="21"/>
        </w:rPr>
        <w:t>.单一来源协商文件</w:t>
      </w:r>
      <w:r>
        <w:rPr>
          <w:rFonts w:ascii="宋体" w:hAnsi="宋体"/>
          <w:color w:val="auto"/>
          <w:sz w:val="21"/>
          <w:szCs w:val="21"/>
        </w:rPr>
        <w:t>的修改</w:t>
      </w:r>
      <w:bookmarkEnd w:id="73"/>
      <w:bookmarkEnd w:id="74"/>
      <w:bookmarkEnd w:id="75"/>
      <w:bookmarkEnd w:id="76"/>
      <w:bookmarkEnd w:id="77"/>
      <w:bookmarkEnd w:id="78"/>
      <w:bookmarkEnd w:id="79"/>
      <w:bookmarkEnd w:id="80"/>
    </w:p>
    <w:p w14:paraId="62E5582E">
      <w:pPr>
        <w:spacing w:line="360" w:lineRule="auto"/>
        <w:ind w:firstLine="420" w:firstLineChars="200"/>
        <w:rPr>
          <w:rFonts w:ascii="宋体" w:hAnsi="宋体"/>
          <w:color w:val="auto"/>
          <w:szCs w:val="21"/>
        </w:rPr>
      </w:pPr>
      <w:r>
        <w:rPr>
          <w:rFonts w:hint="eastAsia" w:ascii="宋体" w:hAnsi="宋体"/>
          <w:color w:val="auto"/>
          <w:szCs w:val="21"/>
        </w:rPr>
        <w:t>6.1在投标截止时间前，无论出于何种原因，采购人可主动地或在解答供应商提出的澄清问题时对单一来源协商文件进行修改，澄清和修改均为单一来源协商文件的组成部分，当所发出的单一来源协商文件澄清或修改不一致时，以最后发出的为准。</w:t>
      </w:r>
    </w:p>
    <w:p w14:paraId="719853C6">
      <w:pPr>
        <w:spacing w:line="360" w:lineRule="auto"/>
        <w:ind w:firstLine="420" w:firstLineChars="200"/>
        <w:rPr>
          <w:rFonts w:ascii="宋体" w:hAnsi="宋体"/>
          <w:color w:val="auto"/>
          <w:szCs w:val="21"/>
        </w:rPr>
      </w:pPr>
      <w:r>
        <w:rPr>
          <w:rFonts w:hint="eastAsia" w:ascii="宋体" w:hAnsi="宋体"/>
          <w:color w:val="auto"/>
          <w:szCs w:val="21"/>
        </w:rPr>
        <w:t>6.2采购人在投标截止时间前对单一来源协商文件所作的补充、修改或者更正、澄清一并构成单一来源协商文件的组成部分。单一来源协商文件的修改将以书面形式或网上公告并通知购买单一来源协商文件的供应商，并对其具有约束力。供应商在收到上述通知后，应立即以书面形式向采购代理机构或采购人确认。</w:t>
      </w:r>
    </w:p>
    <w:p w14:paraId="29A1FE7D">
      <w:pPr>
        <w:spacing w:line="360" w:lineRule="auto"/>
        <w:ind w:firstLine="420" w:firstLineChars="200"/>
        <w:rPr>
          <w:rFonts w:ascii="宋体" w:hAnsi="宋体"/>
          <w:color w:val="auto"/>
          <w:szCs w:val="21"/>
        </w:rPr>
      </w:pPr>
      <w:r>
        <w:rPr>
          <w:rFonts w:hint="eastAsia" w:ascii="宋体" w:hAnsi="宋体"/>
          <w:color w:val="auto"/>
          <w:szCs w:val="21"/>
        </w:rPr>
        <w:t>6.3为使供应商编写响应文件时有充分时间对单一来源协商文件的修改部分进行研究，采购人可以自行酌情延长投标截止时间，并将此变更通知购买单一来源协商文件的供应商。</w:t>
      </w:r>
    </w:p>
    <w:p w14:paraId="2692BE7B">
      <w:pPr>
        <w:spacing w:line="360" w:lineRule="auto"/>
        <w:ind w:firstLine="420" w:firstLineChars="200"/>
        <w:rPr>
          <w:rFonts w:ascii="宋体" w:hAnsi="宋体"/>
          <w:color w:val="auto"/>
          <w:szCs w:val="21"/>
        </w:rPr>
      </w:pPr>
    </w:p>
    <w:p w14:paraId="26026BC9">
      <w:pPr>
        <w:pStyle w:val="6"/>
        <w:spacing w:before="0" w:after="0" w:line="360" w:lineRule="auto"/>
        <w:jc w:val="center"/>
        <w:rPr>
          <w:rFonts w:ascii="宋体" w:hAnsi="宋体" w:eastAsia="宋体"/>
          <w:bCs w:val="0"/>
          <w:color w:val="auto"/>
          <w:sz w:val="36"/>
          <w:szCs w:val="36"/>
        </w:rPr>
      </w:pPr>
      <w:bookmarkStart w:id="81" w:name="_Toc153404701"/>
      <w:bookmarkStart w:id="82" w:name="_Toc389644521"/>
      <w:bookmarkStart w:id="83" w:name="_Toc450064570"/>
      <w:bookmarkStart w:id="84" w:name="_Toc159935623"/>
      <w:bookmarkStart w:id="85" w:name="_Toc486584215"/>
      <w:r>
        <w:rPr>
          <w:rFonts w:ascii="宋体" w:hAnsi="宋体" w:eastAsia="宋体"/>
          <w:bCs w:val="0"/>
          <w:color w:val="auto"/>
          <w:sz w:val="36"/>
          <w:szCs w:val="36"/>
        </w:rPr>
        <w:t>三、</w:t>
      </w:r>
      <w:r>
        <w:rPr>
          <w:rFonts w:hint="eastAsia" w:ascii="宋体" w:hAnsi="宋体" w:eastAsia="宋体"/>
          <w:bCs w:val="0"/>
          <w:color w:val="auto"/>
          <w:sz w:val="36"/>
          <w:szCs w:val="36"/>
        </w:rPr>
        <w:t>响应文件</w:t>
      </w:r>
      <w:r>
        <w:rPr>
          <w:rFonts w:ascii="宋体" w:hAnsi="宋体" w:eastAsia="宋体"/>
          <w:bCs w:val="0"/>
          <w:color w:val="auto"/>
          <w:sz w:val="36"/>
          <w:szCs w:val="36"/>
        </w:rPr>
        <w:t>的编制</w:t>
      </w:r>
      <w:bookmarkEnd w:id="81"/>
      <w:bookmarkEnd w:id="82"/>
      <w:bookmarkEnd w:id="83"/>
      <w:bookmarkEnd w:id="84"/>
      <w:bookmarkEnd w:id="85"/>
    </w:p>
    <w:p w14:paraId="524BC291">
      <w:pPr>
        <w:pStyle w:val="7"/>
        <w:spacing w:before="0" w:after="0" w:line="360" w:lineRule="auto"/>
        <w:rPr>
          <w:rFonts w:ascii="宋体" w:hAnsi="宋体"/>
          <w:color w:val="auto"/>
          <w:sz w:val="21"/>
          <w:szCs w:val="21"/>
        </w:rPr>
      </w:pPr>
      <w:bookmarkStart w:id="86" w:name="_Toc30067641"/>
      <w:bookmarkStart w:id="87" w:name="_Toc110617952"/>
      <w:bookmarkStart w:id="88" w:name="_Toc153404702"/>
      <w:bookmarkStart w:id="89" w:name="_Toc389644522"/>
      <w:bookmarkStart w:id="90" w:name="_Toc450064571"/>
      <w:bookmarkStart w:id="91" w:name="_Toc159935624"/>
      <w:bookmarkStart w:id="92" w:name="_Toc486584216"/>
      <w:bookmarkStart w:id="93" w:name="_Toc529957169"/>
      <w:r>
        <w:rPr>
          <w:rFonts w:ascii="宋体" w:hAnsi="宋体"/>
          <w:color w:val="auto"/>
          <w:sz w:val="21"/>
          <w:szCs w:val="21"/>
        </w:rPr>
        <w:t>7</w:t>
      </w:r>
      <w:r>
        <w:rPr>
          <w:rFonts w:hint="eastAsia" w:ascii="宋体" w:hAnsi="宋体"/>
          <w:color w:val="auto"/>
          <w:sz w:val="21"/>
          <w:szCs w:val="21"/>
        </w:rPr>
        <w:t>.响应文件</w:t>
      </w:r>
      <w:r>
        <w:rPr>
          <w:rFonts w:ascii="宋体" w:hAnsi="宋体"/>
          <w:color w:val="auto"/>
          <w:sz w:val="21"/>
          <w:szCs w:val="21"/>
        </w:rPr>
        <w:t>编制的语言及度量衡单位</w:t>
      </w:r>
      <w:bookmarkEnd w:id="86"/>
      <w:bookmarkEnd w:id="87"/>
      <w:bookmarkEnd w:id="88"/>
      <w:bookmarkEnd w:id="89"/>
      <w:bookmarkEnd w:id="90"/>
      <w:bookmarkEnd w:id="91"/>
      <w:bookmarkEnd w:id="92"/>
      <w:bookmarkEnd w:id="93"/>
    </w:p>
    <w:p w14:paraId="1DEF9484">
      <w:pPr>
        <w:spacing w:line="360" w:lineRule="auto"/>
        <w:ind w:firstLine="420" w:firstLineChars="200"/>
        <w:rPr>
          <w:rFonts w:ascii="宋体" w:hAnsi="宋体"/>
          <w:color w:val="auto"/>
          <w:szCs w:val="21"/>
        </w:rPr>
      </w:pPr>
      <w:bookmarkStart w:id="94" w:name="_Toc450064572"/>
      <w:bookmarkStart w:id="95" w:name="_Toc389644523"/>
      <w:r>
        <w:rPr>
          <w:rFonts w:hint="eastAsia" w:ascii="宋体" w:hAnsi="宋体"/>
          <w:color w:val="auto"/>
          <w:szCs w:val="21"/>
        </w:rPr>
        <w:t>7.1招标响应文件使用的语言文字为中文。</w:t>
      </w:r>
      <w:r>
        <w:rPr>
          <w:rFonts w:ascii="宋体" w:hAnsi="宋体"/>
          <w:color w:val="auto"/>
        </w:rPr>
        <w:t>专用术语使用外文的，应附有中文注释。</w:t>
      </w:r>
    </w:p>
    <w:p w14:paraId="2D92B8E2">
      <w:pPr>
        <w:spacing w:line="360" w:lineRule="auto"/>
        <w:ind w:firstLine="420" w:firstLineChars="200"/>
        <w:rPr>
          <w:rFonts w:ascii="宋体" w:hAnsi="宋体"/>
          <w:color w:val="auto"/>
          <w:szCs w:val="21"/>
        </w:rPr>
      </w:pPr>
      <w:r>
        <w:rPr>
          <w:rFonts w:hint="eastAsia" w:ascii="宋体" w:hAnsi="宋体"/>
          <w:color w:val="auto"/>
          <w:szCs w:val="21"/>
        </w:rPr>
        <w:t>7.2用非中文版印刷的技术资料等，供应商应提供符合我国有关法律、法规的中文译本，并以中文译本为准。</w:t>
      </w:r>
    </w:p>
    <w:p w14:paraId="329BE29B">
      <w:pPr>
        <w:spacing w:line="360" w:lineRule="auto"/>
        <w:ind w:firstLine="420" w:firstLineChars="200"/>
        <w:rPr>
          <w:rFonts w:ascii="宋体" w:hAnsi="宋体"/>
          <w:color w:val="auto"/>
          <w:szCs w:val="21"/>
        </w:rPr>
      </w:pPr>
      <w:r>
        <w:rPr>
          <w:rFonts w:hint="eastAsia" w:ascii="宋体" w:hAnsi="宋体"/>
          <w:color w:val="auto"/>
          <w:szCs w:val="21"/>
        </w:rPr>
        <w:t>7.3响应文件中所使用的度量衡单位，除单一来源协商文件中有特殊要求外，一律用公制。</w:t>
      </w:r>
    </w:p>
    <w:p w14:paraId="4B043C0C">
      <w:pPr>
        <w:spacing w:line="360" w:lineRule="auto"/>
        <w:ind w:firstLine="420" w:firstLineChars="200"/>
        <w:rPr>
          <w:rFonts w:ascii="宋体" w:hAnsi="宋体"/>
          <w:color w:val="auto"/>
          <w:szCs w:val="21"/>
        </w:rPr>
      </w:pPr>
    </w:p>
    <w:p w14:paraId="02A80B0F">
      <w:pPr>
        <w:pStyle w:val="7"/>
        <w:spacing w:before="0" w:after="0" w:line="360" w:lineRule="auto"/>
        <w:rPr>
          <w:rFonts w:ascii="宋体" w:hAnsi="宋体"/>
          <w:color w:val="auto"/>
          <w:sz w:val="21"/>
          <w:szCs w:val="21"/>
        </w:rPr>
      </w:pPr>
      <w:bookmarkStart w:id="96" w:name="_Toc110617953"/>
      <w:bookmarkStart w:id="97" w:name="_Toc30067642"/>
      <w:bookmarkStart w:id="98" w:name="_Toc159935625"/>
      <w:bookmarkStart w:id="99" w:name="_Toc486584217"/>
      <w:bookmarkStart w:id="100" w:name="_Toc153404703"/>
      <w:bookmarkStart w:id="101" w:name="_Toc529957170"/>
      <w:r>
        <w:rPr>
          <w:rFonts w:ascii="宋体" w:hAnsi="宋体"/>
          <w:color w:val="auto"/>
          <w:sz w:val="21"/>
          <w:szCs w:val="21"/>
        </w:rPr>
        <w:t>8</w:t>
      </w:r>
      <w:r>
        <w:rPr>
          <w:rFonts w:hint="eastAsia" w:ascii="宋体" w:hAnsi="宋体"/>
          <w:color w:val="auto"/>
          <w:sz w:val="21"/>
          <w:szCs w:val="21"/>
        </w:rPr>
        <w:t>.响应文件</w:t>
      </w:r>
      <w:r>
        <w:rPr>
          <w:rFonts w:ascii="宋体" w:hAnsi="宋体"/>
          <w:color w:val="auto"/>
          <w:sz w:val="21"/>
          <w:szCs w:val="21"/>
        </w:rPr>
        <w:t>的构成</w:t>
      </w:r>
      <w:bookmarkEnd w:id="94"/>
      <w:bookmarkEnd w:id="95"/>
      <w:bookmarkEnd w:id="96"/>
      <w:bookmarkEnd w:id="97"/>
      <w:bookmarkEnd w:id="98"/>
      <w:bookmarkEnd w:id="99"/>
      <w:bookmarkEnd w:id="100"/>
      <w:bookmarkEnd w:id="101"/>
    </w:p>
    <w:p w14:paraId="1AFD9E61">
      <w:pPr>
        <w:adjustRightInd w:val="0"/>
        <w:snapToGrid w:val="0"/>
        <w:spacing w:line="360" w:lineRule="auto"/>
        <w:ind w:firstLine="422" w:firstLineChars="200"/>
        <w:rPr>
          <w:rFonts w:ascii="宋体" w:hAnsi="宋体"/>
          <w:b/>
          <w:bCs/>
          <w:color w:val="auto"/>
          <w:szCs w:val="21"/>
        </w:rPr>
      </w:pPr>
      <w:r>
        <w:rPr>
          <w:rFonts w:ascii="宋体" w:hAnsi="宋体"/>
          <w:b/>
          <w:bCs/>
          <w:color w:val="auto"/>
          <w:szCs w:val="21"/>
        </w:rPr>
        <w:t>单一来源协商文件附件中提供格式的，请按照附件的格式填写。</w:t>
      </w:r>
    </w:p>
    <w:p w14:paraId="65729874">
      <w:pPr>
        <w:adjustRightInd w:val="0"/>
        <w:snapToGrid w:val="0"/>
        <w:spacing w:line="360" w:lineRule="auto"/>
        <w:ind w:firstLine="420" w:firstLineChars="200"/>
        <w:rPr>
          <w:rFonts w:hint="eastAsia" w:ascii="宋体" w:hAnsi="宋体"/>
          <w:color w:val="auto"/>
          <w:szCs w:val="21"/>
        </w:rPr>
      </w:pPr>
      <w:bookmarkStart w:id="102" w:name="_Toc486584218"/>
      <w:bookmarkStart w:id="103" w:name="_Toc389644524"/>
      <w:bookmarkStart w:id="104" w:name="_Toc110617954"/>
      <w:bookmarkStart w:id="105" w:name="_Toc153404704"/>
      <w:bookmarkStart w:id="106" w:name="_Toc30067643"/>
      <w:bookmarkStart w:id="107" w:name="_Toc450064573"/>
      <w:bookmarkStart w:id="108" w:name="_Toc159935626"/>
      <w:bookmarkStart w:id="109" w:name="_Toc529957171"/>
      <w:r>
        <w:rPr>
          <w:rFonts w:hint="eastAsia" w:ascii="宋体" w:hAnsi="宋体"/>
          <w:bCs/>
          <w:color w:val="auto"/>
          <w:szCs w:val="21"/>
          <w:lang w:val="en-US" w:eastAsia="zh-CN"/>
        </w:rPr>
        <w:t>报价部分</w:t>
      </w:r>
      <w:r>
        <w:rPr>
          <w:rFonts w:ascii="宋体" w:hAnsi="宋体"/>
          <w:color w:val="auto"/>
          <w:szCs w:val="21"/>
        </w:rPr>
        <w:t xml:space="preserve"> </w:t>
      </w:r>
    </w:p>
    <w:p w14:paraId="742681EF">
      <w:pPr>
        <w:adjustRightInd w:val="0"/>
        <w:snapToGrid w:val="0"/>
        <w:spacing w:line="360" w:lineRule="auto"/>
        <w:ind w:firstLine="420" w:firstLineChars="200"/>
        <w:rPr>
          <w:rFonts w:hint="default" w:ascii="宋体" w:hAnsi="宋体" w:eastAsia="宋体"/>
          <w:bCs/>
          <w:color w:val="auto"/>
          <w:szCs w:val="21"/>
          <w:lang w:val="en-US" w:eastAsia="zh-CN"/>
        </w:rPr>
      </w:pPr>
      <w:r>
        <w:rPr>
          <w:rFonts w:hint="eastAsia" w:ascii="宋体" w:hAnsi="宋体"/>
          <w:bCs/>
          <w:color w:val="auto"/>
          <w:szCs w:val="21"/>
          <w:lang w:val="en-US" w:eastAsia="zh-CN"/>
        </w:rPr>
        <w:t>资格部分</w:t>
      </w:r>
    </w:p>
    <w:p w14:paraId="64666717">
      <w:pPr>
        <w:adjustRightInd w:val="0"/>
        <w:snapToGrid w:val="0"/>
        <w:spacing w:line="360" w:lineRule="auto"/>
        <w:ind w:firstLine="420" w:firstLineChars="200"/>
        <w:rPr>
          <w:rFonts w:hint="default" w:ascii="宋体" w:hAnsi="宋体" w:eastAsia="宋体"/>
          <w:bCs/>
          <w:color w:val="auto"/>
          <w:szCs w:val="21"/>
          <w:lang w:val="en-US" w:eastAsia="zh-CN"/>
        </w:rPr>
      </w:pPr>
      <w:r>
        <w:rPr>
          <w:rFonts w:hint="eastAsia" w:ascii="宋体" w:hAnsi="宋体"/>
          <w:bCs/>
          <w:color w:val="auto"/>
          <w:szCs w:val="21"/>
          <w:lang w:val="en-US" w:eastAsia="zh-CN"/>
        </w:rPr>
        <w:t>商务技术部分</w:t>
      </w:r>
    </w:p>
    <w:p w14:paraId="7F425354">
      <w:pPr>
        <w:spacing w:line="360" w:lineRule="auto"/>
        <w:ind w:firstLine="420" w:firstLineChars="200"/>
        <w:rPr>
          <w:rFonts w:hint="eastAsia" w:ascii="宋体" w:hAnsi="宋体"/>
          <w:bCs/>
          <w:color w:val="auto"/>
          <w:szCs w:val="21"/>
        </w:rPr>
      </w:pPr>
      <w:r>
        <w:rPr>
          <w:rFonts w:hint="eastAsia" w:ascii="宋体" w:hAnsi="宋体"/>
          <w:bCs/>
          <w:color w:val="auto"/>
          <w:szCs w:val="21"/>
        </w:rPr>
        <w:t>供应商</w:t>
      </w:r>
      <w:r>
        <w:rPr>
          <w:rFonts w:ascii="宋体" w:hAnsi="宋体"/>
          <w:bCs/>
          <w:color w:val="auto"/>
          <w:szCs w:val="21"/>
        </w:rPr>
        <w:t>应将以上文件按顺序装订成册，</w:t>
      </w:r>
      <w:r>
        <w:rPr>
          <w:rFonts w:ascii="宋体" w:hAnsi="宋体"/>
          <w:color w:val="auto"/>
          <w:szCs w:val="21"/>
        </w:rPr>
        <w:t>不得采用活页</w:t>
      </w:r>
      <w:r>
        <w:rPr>
          <w:rFonts w:hint="eastAsia" w:ascii="宋体" w:hAnsi="宋体"/>
          <w:color w:val="auto"/>
          <w:szCs w:val="21"/>
        </w:rPr>
        <w:t>装订</w:t>
      </w:r>
      <w:r>
        <w:rPr>
          <w:rFonts w:ascii="宋体" w:hAnsi="宋体"/>
          <w:color w:val="auto"/>
          <w:szCs w:val="21"/>
        </w:rPr>
        <w:t>。</w:t>
      </w:r>
      <w:r>
        <w:rPr>
          <w:rFonts w:ascii="宋体" w:hAnsi="宋体"/>
          <w:bCs/>
          <w:color w:val="auto"/>
          <w:szCs w:val="21"/>
        </w:rPr>
        <w:t>并编写目录清单和连续页码，否则由此引起的资料丢失采购人及采购代理</w:t>
      </w:r>
      <w:r>
        <w:rPr>
          <w:rFonts w:hint="eastAsia" w:ascii="宋体" w:hAnsi="宋体"/>
          <w:bCs/>
          <w:color w:val="auto"/>
          <w:szCs w:val="21"/>
        </w:rPr>
        <w:t>机构</w:t>
      </w:r>
      <w:r>
        <w:rPr>
          <w:rFonts w:ascii="宋体" w:hAnsi="宋体"/>
          <w:bCs/>
          <w:color w:val="auto"/>
          <w:szCs w:val="21"/>
        </w:rPr>
        <w:t>概不负责。</w:t>
      </w:r>
    </w:p>
    <w:p w14:paraId="78232F84">
      <w:pPr>
        <w:spacing w:line="360" w:lineRule="auto"/>
        <w:ind w:firstLine="420" w:firstLineChars="200"/>
        <w:rPr>
          <w:rFonts w:hint="eastAsia" w:ascii="宋体" w:hAnsi="宋体"/>
          <w:color w:val="auto"/>
          <w:szCs w:val="21"/>
        </w:rPr>
      </w:pPr>
      <w:r>
        <w:rPr>
          <w:rFonts w:hint="eastAsia" w:ascii="宋体" w:hAnsi="宋体"/>
          <w:color w:val="auto"/>
          <w:szCs w:val="21"/>
        </w:rPr>
        <w:t>供应商</w:t>
      </w:r>
      <w:r>
        <w:rPr>
          <w:rFonts w:ascii="宋体" w:hAnsi="宋体"/>
          <w:color w:val="auto"/>
          <w:szCs w:val="21"/>
        </w:rPr>
        <w:t>应当按照</w:t>
      </w:r>
      <w:r>
        <w:rPr>
          <w:rFonts w:hint="eastAsia" w:ascii="宋体" w:hAnsi="宋体"/>
          <w:color w:val="auto"/>
          <w:szCs w:val="21"/>
        </w:rPr>
        <w:t>单一来源协商文件</w:t>
      </w:r>
      <w:r>
        <w:rPr>
          <w:rFonts w:ascii="宋体" w:hAnsi="宋体"/>
          <w:color w:val="auto"/>
          <w:szCs w:val="21"/>
        </w:rPr>
        <w:t>的要求编制</w:t>
      </w:r>
      <w:r>
        <w:rPr>
          <w:rFonts w:hint="eastAsia" w:ascii="宋体" w:hAnsi="宋体"/>
          <w:color w:val="auto"/>
          <w:szCs w:val="21"/>
        </w:rPr>
        <w:t>响应文件</w:t>
      </w:r>
      <w:r>
        <w:rPr>
          <w:rFonts w:ascii="宋体" w:hAnsi="宋体"/>
          <w:color w:val="auto"/>
          <w:szCs w:val="21"/>
        </w:rPr>
        <w:t>，并对其提交的</w:t>
      </w:r>
      <w:r>
        <w:rPr>
          <w:rFonts w:hint="eastAsia" w:ascii="宋体" w:hAnsi="宋体"/>
          <w:color w:val="auto"/>
          <w:szCs w:val="21"/>
        </w:rPr>
        <w:t>响应文件</w:t>
      </w:r>
      <w:r>
        <w:rPr>
          <w:rFonts w:ascii="宋体" w:hAnsi="宋体"/>
          <w:color w:val="auto"/>
          <w:szCs w:val="21"/>
        </w:rPr>
        <w:t>的真实性、合法性承担法律责任。</w:t>
      </w:r>
    </w:p>
    <w:p w14:paraId="5444B7E1">
      <w:pPr>
        <w:pStyle w:val="7"/>
        <w:spacing w:before="0" w:after="0" w:line="360" w:lineRule="auto"/>
        <w:rPr>
          <w:rFonts w:ascii="宋体" w:hAnsi="宋体"/>
          <w:color w:val="auto"/>
          <w:sz w:val="21"/>
          <w:szCs w:val="21"/>
        </w:rPr>
      </w:pPr>
      <w:bookmarkStart w:id="376" w:name="_GoBack"/>
      <w:bookmarkEnd w:id="376"/>
      <w:r>
        <w:rPr>
          <w:rFonts w:ascii="宋体" w:hAnsi="宋体"/>
          <w:color w:val="auto"/>
          <w:sz w:val="21"/>
          <w:szCs w:val="21"/>
        </w:rPr>
        <w:t>9</w:t>
      </w:r>
      <w:r>
        <w:rPr>
          <w:rFonts w:hint="eastAsia" w:ascii="宋体" w:hAnsi="宋体"/>
          <w:color w:val="auto"/>
          <w:sz w:val="21"/>
          <w:szCs w:val="21"/>
        </w:rPr>
        <w:t>.投标</w:t>
      </w:r>
      <w:r>
        <w:rPr>
          <w:rFonts w:ascii="宋体" w:hAnsi="宋体"/>
          <w:color w:val="auto"/>
          <w:sz w:val="21"/>
          <w:szCs w:val="21"/>
        </w:rPr>
        <w:t>报价</w:t>
      </w:r>
      <w:bookmarkEnd w:id="102"/>
      <w:bookmarkEnd w:id="103"/>
      <w:bookmarkEnd w:id="104"/>
      <w:bookmarkEnd w:id="105"/>
      <w:bookmarkEnd w:id="106"/>
      <w:bookmarkEnd w:id="107"/>
      <w:bookmarkEnd w:id="108"/>
      <w:bookmarkEnd w:id="109"/>
    </w:p>
    <w:p w14:paraId="4D29047E">
      <w:pPr>
        <w:spacing w:line="360" w:lineRule="auto"/>
        <w:ind w:firstLine="420" w:firstLineChars="200"/>
        <w:rPr>
          <w:rFonts w:ascii="宋体" w:hAnsi="宋体"/>
          <w:bCs/>
          <w:color w:val="auto"/>
          <w:szCs w:val="21"/>
        </w:rPr>
      </w:pPr>
      <w:r>
        <w:rPr>
          <w:rFonts w:hint="eastAsia" w:ascii="宋体" w:hAnsi="宋体"/>
          <w:bCs/>
          <w:color w:val="auto"/>
          <w:szCs w:val="21"/>
        </w:rPr>
        <w:t>9.1报价应为一次性人民币含税价（元），包括成本价、利润、运费、保险、税收、安装、采购代理服务费等所有费用。投标报价应为人民币报价，其他货币报价为无效报价。</w:t>
      </w:r>
    </w:p>
    <w:p w14:paraId="50284E92">
      <w:pPr>
        <w:spacing w:line="360" w:lineRule="auto"/>
        <w:ind w:firstLine="420" w:firstLineChars="200"/>
        <w:rPr>
          <w:rFonts w:ascii="宋体" w:hAnsi="宋体"/>
          <w:bCs/>
          <w:color w:val="auto"/>
          <w:szCs w:val="21"/>
        </w:rPr>
      </w:pPr>
      <w:r>
        <w:rPr>
          <w:rFonts w:hint="eastAsia" w:ascii="宋体" w:hAnsi="宋体"/>
          <w:bCs/>
          <w:color w:val="auto"/>
          <w:szCs w:val="21"/>
        </w:rPr>
        <w:t>9.2供应商应在响应文件中的《协商一览表》标明拟提供货物或服务的总价，在《协商分项报价表》中标明拟提供服务的单价，并且此单价均为使用地价格。供应商没有填入价格的部分在项目实施时采购人将不予支付，并认为此部分费用已包括在其单价和投标报价中，供应商不得由此向采购人进行索赔。</w:t>
      </w:r>
    </w:p>
    <w:p w14:paraId="493289A1">
      <w:pPr>
        <w:spacing w:line="360" w:lineRule="auto"/>
        <w:ind w:firstLine="420" w:firstLineChars="200"/>
        <w:rPr>
          <w:rFonts w:ascii="宋体" w:hAnsi="宋体"/>
          <w:bCs/>
          <w:color w:val="auto"/>
          <w:szCs w:val="21"/>
        </w:rPr>
      </w:pPr>
      <w:r>
        <w:rPr>
          <w:rFonts w:hint="eastAsia" w:ascii="宋体" w:hAnsi="宋体"/>
          <w:bCs/>
          <w:color w:val="auto"/>
          <w:szCs w:val="21"/>
        </w:rPr>
        <w:t>9.3响应文件中</w:t>
      </w:r>
      <w:bookmarkStart w:id="110" w:name="_Hlk17977244"/>
      <w:r>
        <w:rPr>
          <w:rFonts w:hint="eastAsia" w:ascii="宋体" w:hAnsi="宋体"/>
          <w:bCs/>
          <w:color w:val="auto"/>
          <w:szCs w:val="21"/>
        </w:rPr>
        <w:t>协商一览表内容与响应文件中相应内容不一致的，以协商一览表为准；大写金额和小写金额不一致的，以大写金额为准；单价金额小数点或者百分比有明显错位的，以协商一览表的总价为准，并修改单价；总价金额与按单价汇总金额不一致的，以单价金额计算结果为准。</w:t>
      </w:r>
      <w:bookmarkEnd w:id="110"/>
    </w:p>
    <w:p w14:paraId="59D2E928">
      <w:pPr>
        <w:spacing w:line="360" w:lineRule="auto"/>
        <w:ind w:firstLine="420" w:firstLineChars="200"/>
        <w:rPr>
          <w:rFonts w:ascii="宋体" w:hAnsi="宋体"/>
          <w:bCs/>
          <w:color w:val="auto"/>
          <w:szCs w:val="21"/>
        </w:rPr>
      </w:pPr>
      <w:r>
        <w:rPr>
          <w:rFonts w:hint="eastAsia" w:ascii="宋体" w:hAnsi="宋体"/>
          <w:bCs/>
          <w:color w:val="auto"/>
          <w:szCs w:val="21"/>
        </w:rPr>
        <w:t>9.4任何有选择的报价将不予接受，每种货物或服务只允许有一个报价，否则被视为非实质性响应单一来源协商文件。</w:t>
      </w:r>
    </w:p>
    <w:p w14:paraId="6DADE611">
      <w:pPr>
        <w:spacing w:line="360" w:lineRule="auto"/>
        <w:ind w:firstLine="420" w:firstLineChars="200"/>
        <w:rPr>
          <w:rFonts w:ascii="宋体" w:hAnsi="宋体"/>
          <w:bCs/>
          <w:color w:val="auto"/>
          <w:szCs w:val="21"/>
        </w:rPr>
      </w:pPr>
      <w:r>
        <w:rPr>
          <w:rFonts w:hint="eastAsia" w:ascii="宋体" w:hAnsi="宋体"/>
          <w:bCs/>
          <w:color w:val="auto"/>
          <w:szCs w:val="21"/>
        </w:rPr>
        <w:t>9.5投标报价表中标明的单价在合同执行过程中是固定不变的，不得以任何理由予以变更。以可调整的价格提交的投标</w:t>
      </w:r>
      <w:bookmarkStart w:id="111" w:name="_Hlk17971734"/>
      <w:r>
        <w:rPr>
          <w:rFonts w:hint="eastAsia" w:ascii="宋体" w:hAnsi="宋体"/>
          <w:bCs/>
          <w:color w:val="auto"/>
          <w:szCs w:val="21"/>
        </w:rPr>
        <w:t>将被视为非实质性响应单一来源协商文件</w:t>
      </w:r>
      <w:bookmarkEnd w:id="111"/>
      <w:r>
        <w:rPr>
          <w:rFonts w:hint="eastAsia" w:ascii="宋体" w:hAnsi="宋体"/>
          <w:bCs/>
          <w:color w:val="auto"/>
          <w:szCs w:val="21"/>
        </w:rPr>
        <w:t>。</w:t>
      </w:r>
    </w:p>
    <w:p w14:paraId="601C4219">
      <w:pPr>
        <w:spacing w:line="360" w:lineRule="auto"/>
        <w:ind w:firstLine="420" w:firstLineChars="200"/>
        <w:rPr>
          <w:rFonts w:ascii="宋体" w:hAnsi="宋体"/>
          <w:bCs/>
          <w:color w:val="auto"/>
          <w:szCs w:val="21"/>
        </w:rPr>
      </w:pPr>
      <w:r>
        <w:rPr>
          <w:rFonts w:hint="eastAsia" w:ascii="宋体" w:hAnsi="宋体"/>
          <w:bCs/>
          <w:color w:val="auto"/>
          <w:szCs w:val="21"/>
        </w:rPr>
        <w:t>9.6供应商不得哄抬报价，也不应低于成本价报价，否则一经查实，将被视为非实质性响应单一来源协商文件。</w:t>
      </w:r>
    </w:p>
    <w:p w14:paraId="2E572418">
      <w:pPr>
        <w:spacing w:line="360" w:lineRule="auto"/>
        <w:ind w:firstLine="422" w:firstLineChars="200"/>
        <w:rPr>
          <w:rFonts w:ascii="宋体" w:hAnsi="宋体"/>
          <w:b/>
          <w:color w:val="auto"/>
          <w:szCs w:val="21"/>
        </w:rPr>
      </w:pPr>
      <w:r>
        <w:rPr>
          <w:rFonts w:hint="eastAsia" w:ascii="宋体" w:hAnsi="宋体"/>
          <w:b/>
          <w:color w:val="auto"/>
          <w:szCs w:val="21"/>
        </w:rPr>
        <w:t>9.7供应商不得将整个项目中的内容拆开投标（只投其中一种或几种货物或服务），否则该投标无效，将被视为非实质性响应单一来源协商文件。</w:t>
      </w:r>
    </w:p>
    <w:p w14:paraId="2F2E3A1B">
      <w:pPr>
        <w:pStyle w:val="7"/>
        <w:spacing w:before="0" w:after="0" w:line="360" w:lineRule="auto"/>
        <w:rPr>
          <w:rFonts w:ascii="宋体" w:hAnsi="宋体"/>
          <w:color w:val="auto"/>
          <w:sz w:val="21"/>
          <w:szCs w:val="21"/>
        </w:rPr>
      </w:pPr>
      <w:bookmarkStart w:id="112" w:name="_Toc389644525"/>
      <w:bookmarkStart w:id="113" w:name="_Toc450064574"/>
      <w:bookmarkStart w:id="114" w:name="_Toc486584219"/>
      <w:bookmarkStart w:id="115" w:name="_Toc30067644"/>
      <w:bookmarkStart w:id="116" w:name="_Toc529957172"/>
      <w:bookmarkStart w:id="117" w:name="_Toc159935627"/>
      <w:bookmarkStart w:id="118" w:name="_Toc153404705"/>
      <w:bookmarkStart w:id="119" w:name="_Toc110617955"/>
      <w:r>
        <w:rPr>
          <w:rFonts w:ascii="宋体" w:hAnsi="宋体"/>
          <w:color w:val="auto"/>
          <w:sz w:val="21"/>
          <w:szCs w:val="21"/>
        </w:rPr>
        <w:t>10</w:t>
      </w:r>
      <w:bookmarkEnd w:id="112"/>
      <w:bookmarkEnd w:id="113"/>
      <w:bookmarkEnd w:id="114"/>
      <w:r>
        <w:rPr>
          <w:rFonts w:hint="eastAsia" w:ascii="宋体" w:hAnsi="宋体"/>
          <w:color w:val="auto"/>
          <w:sz w:val="21"/>
          <w:szCs w:val="21"/>
        </w:rPr>
        <w:t>.协商保证金</w:t>
      </w:r>
      <w:bookmarkEnd w:id="115"/>
      <w:bookmarkEnd w:id="116"/>
      <w:bookmarkEnd w:id="117"/>
      <w:bookmarkEnd w:id="118"/>
      <w:bookmarkEnd w:id="119"/>
    </w:p>
    <w:p w14:paraId="176FE6CE">
      <w:pPr>
        <w:spacing w:line="360" w:lineRule="auto"/>
        <w:ind w:firstLine="420" w:firstLineChars="200"/>
        <w:rPr>
          <w:rFonts w:ascii="宋体" w:hAnsi="宋体"/>
          <w:bCs/>
          <w:color w:val="auto"/>
          <w:szCs w:val="21"/>
        </w:rPr>
      </w:pPr>
      <w:bookmarkStart w:id="120" w:name="_Toc450064575"/>
      <w:bookmarkStart w:id="121" w:name="_Toc389644526"/>
      <w:r>
        <w:rPr>
          <w:rFonts w:hint="eastAsia" w:ascii="宋体" w:hAnsi="宋体"/>
          <w:bCs/>
          <w:color w:val="auto"/>
          <w:szCs w:val="21"/>
        </w:rPr>
        <w:t>10.1协商保证金金额：详见前附表。</w:t>
      </w:r>
    </w:p>
    <w:p w14:paraId="0A778113">
      <w:pPr>
        <w:spacing w:line="360" w:lineRule="auto"/>
        <w:ind w:firstLine="420" w:firstLineChars="200"/>
        <w:rPr>
          <w:rFonts w:ascii="宋体" w:hAnsi="宋体"/>
          <w:bCs/>
          <w:color w:val="auto"/>
          <w:szCs w:val="21"/>
        </w:rPr>
      </w:pPr>
      <w:r>
        <w:rPr>
          <w:rFonts w:ascii="宋体" w:hAnsi="宋体"/>
          <w:bCs/>
          <w:color w:val="auto"/>
          <w:szCs w:val="21"/>
        </w:rPr>
        <w:t>10.</w:t>
      </w:r>
      <w:r>
        <w:rPr>
          <w:rFonts w:hint="eastAsia" w:ascii="宋体" w:hAnsi="宋体"/>
          <w:bCs/>
          <w:color w:val="auto"/>
          <w:szCs w:val="21"/>
        </w:rPr>
        <w:t>2协商保证金的形式：协商保证金应用投标货币，即人民币，必须从供应商的基本账户划出，并以转账、电汇、网银方式，其它方式提交协商保证金视为无效，转账、电汇凭证、网银备注栏内必须注明项目名称或招标编号；</w:t>
      </w:r>
    </w:p>
    <w:p w14:paraId="5BC5CB48">
      <w:pPr>
        <w:spacing w:line="360" w:lineRule="auto"/>
        <w:ind w:firstLine="420" w:firstLineChars="200"/>
        <w:rPr>
          <w:rFonts w:ascii="宋体" w:hAnsi="宋体"/>
          <w:bCs/>
          <w:color w:val="auto"/>
          <w:szCs w:val="21"/>
        </w:rPr>
      </w:pPr>
      <w:r>
        <w:rPr>
          <w:rFonts w:ascii="宋体" w:hAnsi="宋体"/>
          <w:bCs/>
          <w:color w:val="auto"/>
          <w:szCs w:val="21"/>
        </w:rPr>
        <w:t>10.</w:t>
      </w:r>
      <w:r>
        <w:rPr>
          <w:rFonts w:hint="eastAsia" w:ascii="宋体" w:hAnsi="宋体"/>
          <w:bCs/>
          <w:color w:val="auto"/>
          <w:szCs w:val="21"/>
        </w:rPr>
        <w:t>3协商保证金提交时间和方式：协商保证金必须在规定提交时间前到达云南启钊工程项目管理有限责任公司账户，其有效期应不短于投标有效期。协商保证金的交纳时间以实际到帐的时间为准，未按时到帐的协商保证金无效。协商保证金的交付人和供应商的名称必须一致，否则将被视为非实质性响应单一来源协商文件。</w:t>
      </w:r>
    </w:p>
    <w:p w14:paraId="1088BA94">
      <w:pPr>
        <w:spacing w:line="360" w:lineRule="auto"/>
        <w:ind w:firstLine="420" w:firstLineChars="200"/>
        <w:rPr>
          <w:rFonts w:ascii="宋体" w:hAnsi="宋体"/>
          <w:bCs/>
          <w:color w:val="auto"/>
          <w:szCs w:val="21"/>
        </w:rPr>
      </w:pPr>
      <w:r>
        <w:rPr>
          <w:rFonts w:ascii="宋体" w:hAnsi="宋体"/>
          <w:bCs/>
          <w:color w:val="auto"/>
          <w:szCs w:val="21"/>
        </w:rPr>
        <w:t>10.</w:t>
      </w:r>
      <w:r>
        <w:rPr>
          <w:rFonts w:hint="eastAsia" w:ascii="宋体" w:hAnsi="宋体"/>
          <w:bCs/>
          <w:color w:val="auto"/>
          <w:szCs w:val="21"/>
        </w:rPr>
        <w:t>4保证金退还：</w:t>
      </w:r>
    </w:p>
    <w:p w14:paraId="1F09E125">
      <w:pPr>
        <w:spacing w:line="360" w:lineRule="auto"/>
        <w:ind w:firstLine="420" w:firstLineChars="200"/>
        <w:rPr>
          <w:rFonts w:ascii="宋体" w:hAnsi="宋体"/>
          <w:bCs/>
          <w:color w:val="auto"/>
          <w:szCs w:val="21"/>
        </w:rPr>
      </w:pPr>
      <w:r>
        <w:rPr>
          <w:rFonts w:hint="eastAsia" w:ascii="宋体" w:hAnsi="宋体"/>
          <w:bCs/>
          <w:color w:val="auto"/>
          <w:szCs w:val="21"/>
        </w:rPr>
        <w:t>（1）成交人的协商保证金在与使用单位签订了合同五个工作日后无息退还。</w:t>
      </w:r>
    </w:p>
    <w:p w14:paraId="158D0E39">
      <w:pPr>
        <w:spacing w:line="360" w:lineRule="auto"/>
        <w:ind w:firstLine="420" w:firstLineChars="200"/>
        <w:rPr>
          <w:rFonts w:ascii="宋体" w:hAnsi="宋体"/>
          <w:bCs/>
          <w:color w:val="auto"/>
          <w:szCs w:val="21"/>
        </w:rPr>
      </w:pPr>
      <w:r>
        <w:rPr>
          <w:rFonts w:hint="eastAsia" w:ascii="宋体" w:hAnsi="宋体"/>
          <w:bCs/>
          <w:color w:val="auto"/>
          <w:szCs w:val="21"/>
        </w:rPr>
        <w:t>（2）未成交人的协商保证金将在成交通知书发出5个工作日后无息退还。</w:t>
      </w:r>
    </w:p>
    <w:p w14:paraId="7376A827">
      <w:pPr>
        <w:spacing w:line="360" w:lineRule="auto"/>
        <w:ind w:firstLine="420" w:firstLineChars="200"/>
        <w:rPr>
          <w:rFonts w:ascii="宋体" w:hAnsi="宋体"/>
          <w:bCs/>
          <w:color w:val="auto"/>
          <w:szCs w:val="21"/>
        </w:rPr>
      </w:pPr>
      <w:r>
        <w:rPr>
          <w:rFonts w:ascii="宋体" w:hAnsi="宋体"/>
          <w:bCs/>
          <w:color w:val="auto"/>
          <w:szCs w:val="21"/>
        </w:rPr>
        <w:t>10.</w:t>
      </w:r>
      <w:r>
        <w:rPr>
          <w:rFonts w:hint="eastAsia" w:ascii="宋体" w:hAnsi="宋体"/>
          <w:bCs/>
          <w:color w:val="auto"/>
          <w:szCs w:val="21"/>
        </w:rPr>
        <w:t>5下列任何情况之一发生时，协商保证金将不予退还：</w:t>
      </w:r>
    </w:p>
    <w:p w14:paraId="2822AC55">
      <w:pPr>
        <w:spacing w:line="360" w:lineRule="auto"/>
        <w:ind w:firstLine="420" w:firstLineChars="200"/>
        <w:rPr>
          <w:rFonts w:ascii="宋体" w:hAnsi="宋体"/>
          <w:bCs/>
          <w:color w:val="auto"/>
          <w:szCs w:val="21"/>
        </w:rPr>
      </w:pPr>
      <w:r>
        <w:rPr>
          <w:rFonts w:hint="eastAsia" w:ascii="宋体" w:hAnsi="宋体"/>
          <w:bCs/>
          <w:color w:val="auto"/>
          <w:szCs w:val="21"/>
        </w:rPr>
        <w:t>（1）供应商在投标书中规定的投标有效期内撤销其响应文件的；</w:t>
      </w:r>
    </w:p>
    <w:p w14:paraId="68AA112B">
      <w:pPr>
        <w:spacing w:line="360" w:lineRule="auto"/>
        <w:ind w:firstLine="420" w:firstLineChars="200"/>
        <w:rPr>
          <w:rFonts w:ascii="宋体" w:hAnsi="宋体"/>
          <w:bCs/>
          <w:color w:val="auto"/>
          <w:szCs w:val="21"/>
        </w:rPr>
      </w:pPr>
      <w:r>
        <w:rPr>
          <w:rFonts w:hint="eastAsia" w:ascii="宋体" w:hAnsi="宋体"/>
          <w:bCs/>
          <w:color w:val="auto"/>
          <w:szCs w:val="21"/>
        </w:rPr>
        <w:t>（</w:t>
      </w:r>
      <w:r>
        <w:rPr>
          <w:rFonts w:ascii="宋体" w:hAnsi="宋体"/>
          <w:bCs/>
          <w:color w:val="auto"/>
          <w:szCs w:val="21"/>
        </w:rPr>
        <w:t>2</w:t>
      </w:r>
      <w:r>
        <w:rPr>
          <w:rFonts w:hint="eastAsia" w:ascii="宋体" w:hAnsi="宋体"/>
          <w:bCs/>
          <w:color w:val="auto"/>
          <w:szCs w:val="21"/>
        </w:rPr>
        <w:t>）成交人未在规定时间内交纳单一来源协商文件所规定的费用的；</w:t>
      </w:r>
    </w:p>
    <w:p w14:paraId="38A95462">
      <w:pPr>
        <w:spacing w:line="360" w:lineRule="auto"/>
        <w:ind w:firstLine="420" w:firstLineChars="200"/>
        <w:rPr>
          <w:rFonts w:ascii="宋体" w:hAnsi="宋体"/>
          <w:bCs/>
          <w:color w:val="auto"/>
          <w:szCs w:val="21"/>
        </w:rPr>
      </w:pPr>
      <w:r>
        <w:rPr>
          <w:rFonts w:hint="eastAsia" w:ascii="宋体" w:hAnsi="宋体"/>
          <w:bCs/>
          <w:color w:val="auto"/>
          <w:szCs w:val="21"/>
        </w:rPr>
        <w:t>（</w:t>
      </w:r>
      <w:r>
        <w:rPr>
          <w:rFonts w:ascii="宋体" w:hAnsi="宋体"/>
          <w:bCs/>
          <w:color w:val="auto"/>
          <w:szCs w:val="21"/>
        </w:rPr>
        <w:t>3</w:t>
      </w:r>
      <w:r>
        <w:rPr>
          <w:rFonts w:hint="eastAsia" w:ascii="宋体" w:hAnsi="宋体"/>
          <w:bCs/>
          <w:color w:val="auto"/>
          <w:szCs w:val="21"/>
        </w:rPr>
        <w:t>）成交人未能在规定期限内签订合同的。</w:t>
      </w:r>
    </w:p>
    <w:p w14:paraId="4E5CEAC6">
      <w:pPr>
        <w:spacing w:line="360" w:lineRule="auto"/>
        <w:ind w:firstLine="420" w:firstLineChars="200"/>
        <w:rPr>
          <w:rFonts w:ascii="宋体" w:hAnsi="宋体"/>
          <w:bCs/>
          <w:color w:val="auto"/>
          <w:szCs w:val="21"/>
        </w:rPr>
      </w:pPr>
      <w:r>
        <w:rPr>
          <w:rFonts w:hint="eastAsia" w:ascii="宋体" w:hAnsi="宋体"/>
          <w:bCs/>
          <w:color w:val="auto"/>
          <w:szCs w:val="21"/>
        </w:rPr>
        <w:t>（4）</w:t>
      </w:r>
      <w:r>
        <w:rPr>
          <w:rFonts w:ascii="宋体" w:hAnsi="宋体"/>
          <w:bCs/>
          <w:color w:val="auto"/>
          <w:szCs w:val="21"/>
        </w:rPr>
        <w:t>供应商与采购人、其他供应商或者采购代理机构恶意串通的；</w:t>
      </w:r>
    </w:p>
    <w:p w14:paraId="23DEE990">
      <w:pPr>
        <w:spacing w:line="360" w:lineRule="auto"/>
        <w:ind w:firstLine="424" w:firstLineChars="202"/>
        <w:rPr>
          <w:rFonts w:ascii="宋体" w:hAnsi="宋体" w:cs="宋体"/>
          <w:color w:val="auto"/>
          <w:kern w:val="0"/>
          <w:szCs w:val="21"/>
        </w:rPr>
      </w:pPr>
    </w:p>
    <w:p w14:paraId="0B99E067">
      <w:pPr>
        <w:pStyle w:val="7"/>
        <w:spacing w:before="0" w:after="0" w:line="360" w:lineRule="auto"/>
        <w:rPr>
          <w:rFonts w:ascii="宋体" w:hAnsi="宋体"/>
          <w:color w:val="auto"/>
          <w:sz w:val="21"/>
          <w:szCs w:val="21"/>
        </w:rPr>
      </w:pPr>
      <w:bookmarkStart w:id="122" w:name="_Toc30067645"/>
      <w:bookmarkStart w:id="123" w:name="_Toc486584220"/>
      <w:bookmarkStart w:id="124" w:name="_Toc153404706"/>
      <w:bookmarkStart w:id="125" w:name="_Toc110617956"/>
      <w:bookmarkStart w:id="126" w:name="_Toc529957173"/>
      <w:bookmarkStart w:id="127" w:name="_Toc159935628"/>
      <w:r>
        <w:rPr>
          <w:rFonts w:ascii="宋体" w:hAnsi="宋体"/>
          <w:color w:val="auto"/>
          <w:sz w:val="21"/>
          <w:szCs w:val="21"/>
        </w:rPr>
        <w:t>11</w:t>
      </w:r>
      <w:r>
        <w:rPr>
          <w:rFonts w:hint="eastAsia" w:ascii="宋体" w:hAnsi="宋体"/>
          <w:color w:val="auto"/>
          <w:sz w:val="21"/>
          <w:szCs w:val="21"/>
        </w:rPr>
        <w:t>.</w:t>
      </w:r>
      <w:r>
        <w:rPr>
          <w:rFonts w:ascii="宋体" w:hAnsi="宋体"/>
          <w:color w:val="auto"/>
          <w:sz w:val="21"/>
          <w:szCs w:val="21"/>
        </w:rPr>
        <w:t>有效期</w:t>
      </w:r>
      <w:bookmarkEnd w:id="120"/>
      <w:bookmarkEnd w:id="121"/>
      <w:bookmarkEnd w:id="122"/>
      <w:bookmarkEnd w:id="123"/>
      <w:bookmarkEnd w:id="124"/>
      <w:bookmarkEnd w:id="125"/>
      <w:bookmarkEnd w:id="126"/>
      <w:bookmarkEnd w:id="127"/>
    </w:p>
    <w:p w14:paraId="566A12F8">
      <w:pPr>
        <w:spacing w:line="360" w:lineRule="auto"/>
        <w:ind w:firstLine="420" w:firstLineChars="200"/>
        <w:rPr>
          <w:rFonts w:ascii="宋体" w:hAnsi="宋体"/>
          <w:bCs/>
          <w:color w:val="auto"/>
          <w:szCs w:val="21"/>
        </w:rPr>
      </w:pPr>
      <w:r>
        <w:rPr>
          <w:rFonts w:hint="eastAsia" w:ascii="宋体" w:hAnsi="宋体"/>
          <w:bCs/>
          <w:color w:val="auto"/>
          <w:szCs w:val="21"/>
        </w:rPr>
        <w:t>11.1供应商的响应文件应从“供应商须知前附表”中规定的时间，投标有效期不足的投标，</w:t>
      </w:r>
      <w:bookmarkStart w:id="128" w:name="_Hlk17978390"/>
      <w:r>
        <w:rPr>
          <w:rFonts w:hint="eastAsia" w:ascii="宋体" w:hAnsi="宋体"/>
          <w:bCs/>
          <w:color w:val="auto"/>
          <w:szCs w:val="21"/>
        </w:rPr>
        <w:t>将被视为非实质性响应单一来源协商文件。</w:t>
      </w:r>
      <w:bookmarkEnd w:id="128"/>
    </w:p>
    <w:p w14:paraId="145934AB">
      <w:pPr>
        <w:spacing w:line="360" w:lineRule="auto"/>
        <w:ind w:firstLine="420" w:firstLineChars="200"/>
        <w:rPr>
          <w:rFonts w:ascii="宋体" w:hAnsi="宋体"/>
          <w:bCs/>
          <w:color w:val="auto"/>
          <w:szCs w:val="21"/>
        </w:rPr>
      </w:pPr>
      <w:r>
        <w:rPr>
          <w:rFonts w:hint="eastAsia" w:ascii="宋体" w:hAnsi="宋体"/>
          <w:bCs/>
          <w:color w:val="auto"/>
          <w:szCs w:val="21"/>
        </w:rPr>
        <w:t>11.2在特殊情况下，在原投标有效期期满之前，采购人可征得供应商同意延长投标有效期，这种要求与答复均应以书面形式确认。供应商可以拒绝采购人的这种要求但不得没收协商保证金，同意延长的供应商既不能被要求也不允许修改其响应文件，但要相应延长其协商保证金的有效期。</w:t>
      </w:r>
    </w:p>
    <w:p w14:paraId="7EAE1B67">
      <w:pPr>
        <w:spacing w:line="360" w:lineRule="auto"/>
        <w:ind w:firstLine="420" w:firstLineChars="200"/>
        <w:rPr>
          <w:rFonts w:ascii="宋体" w:hAnsi="宋体"/>
          <w:color w:val="auto"/>
          <w:szCs w:val="21"/>
        </w:rPr>
      </w:pPr>
    </w:p>
    <w:p w14:paraId="21EB2E5F">
      <w:pPr>
        <w:pStyle w:val="7"/>
        <w:spacing w:before="0" w:after="0" w:line="360" w:lineRule="auto"/>
        <w:rPr>
          <w:rFonts w:ascii="宋体" w:hAnsi="宋体"/>
          <w:color w:val="auto"/>
          <w:sz w:val="21"/>
          <w:szCs w:val="21"/>
        </w:rPr>
      </w:pPr>
      <w:bookmarkStart w:id="129" w:name="_Toc153404707"/>
      <w:bookmarkStart w:id="130" w:name="_Toc159935629"/>
      <w:bookmarkStart w:id="131" w:name="_Toc450064576"/>
      <w:bookmarkStart w:id="132" w:name="_Toc486584221"/>
      <w:bookmarkStart w:id="133" w:name="_Toc529957174"/>
      <w:bookmarkStart w:id="134" w:name="_Toc30067646"/>
      <w:bookmarkStart w:id="135" w:name="_Toc389644527"/>
      <w:bookmarkStart w:id="136" w:name="_Toc110617957"/>
      <w:r>
        <w:rPr>
          <w:rFonts w:ascii="宋体" w:hAnsi="宋体"/>
          <w:color w:val="auto"/>
          <w:sz w:val="21"/>
          <w:szCs w:val="21"/>
        </w:rPr>
        <w:t>12</w:t>
      </w:r>
      <w:r>
        <w:rPr>
          <w:rFonts w:hint="eastAsia" w:ascii="宋体" w:hAnsi="宋体"/>
          <w:color w:val="auto"/>
          <w:sz w:val="21"/>
          <w:szCs w:val="21"/>
        </w:rPr>
        <w:t>.响应文件</w:t>
      </w:r>
      <w:r>
        <w:rPr>
          <w:rFonts w:ascii="宋体" w:hAnsi="宋体"/>
          <w:color w:val="auto"/>
          <w:sz w:val="21"/>
          <w:szCs w:val="21"/>
        </w:rPr>
        <w:t>的</w:t>
      </w:r>
      <w:r>
        <w:rPr>
          <w:rFonts w:hint="eastAsia" w:ascii="宋体" w:hAnsi="宋体"/>
          <w:color w:val="auto"/>
          <w:sz w:val="21"/>
          <w:szCs w:val="21"/>
        </w:rPr>
        <w:t>数量</w:t>
      </w:r>
      <w:r>
        <w:rPr>
          <w:rFonts w:ascii="宋体" w:hAnsi="宋体"/>
          <w:color w:val="auto"/>
          <w:sz w:val="21"/>
          <w:szCs w:val="21"/>
        </w:rPr>
        <w:t>和签署</w:t>
      </w:r>
      <w:bookmarkEnd w:id="129"/>
      <w:bookmarkEnd w:id="130"/>
      <w:bookmarkEnd w:id="131"/>
      <w:bookmarkEnd w:id="132"/>
      <w:bookmarkEnd w:id="133"/>
      <w:bookmarkEnd w:id="134"/>
      <w:bookmarkEnd w:id="135"/>
      <w:bookmarkEnd w:id="136"/>
    </w:p>
    <w:p w14:paraId="719FB914">
      <w:pPr>
        <w:spacing w:line="360" w:lineRule="auto"/>
        <w:ind w:firstLine="420" w:firstLineChars="200"/>
        <w:rPr>
          <w:color w:val="auto"/>
          <w:szCs w:val="21"/>
        </w:rPr>
      </w:pPr>
      <w:r>
        <w:rPr>
          <w:rFonts w:hint="eastAsia"/>
          <w:color w:val="auto"/>
          <w:szCs w:val="21"/>
        </w:rPr>
        <w:t>12.1按照响应文件格式，要求单位和个人数字证书电子签章及电子签名：需要企业、法定代表人电子签章及电子签名。</w:t>
      </w:r>
    </w:p>
    <w:p w14:paraId="092B29A3">
      <w:pPr>
        <w:spacing w:line="360" w:lineRule="auto"/>
        <w:ind w:firstLine="420" w:firstLineChars="200"/>
        <w:rPr>
          <w:rFonts w:ascii="宋体" w:hAnsi="宋体"/>
          <w:bCs/>
          <w:color w:val="auto"/>
          <w:szCs w:val="21"/>
        </w:rPr>
      </w:pPr>
      <w:r>
        <w:rPr>
          <w:rFonts w:hint="eastAsia"/>
          <w:color w:val="auto"/>
          <w:szCs w:val="21"/>
        </w:rPr>
        <w:t>12.2 除</w:t>
      </w:r>
      <w:r>
        <w:rPr>
          <w:rFonts w:hint="eastAsia"/>
          <w:color w:val="auto"/>
          <w:szCs w:val="21"/>
          <w:lang w:eastAsia="zh-CN"/>
        </w:rPr>
        <w:t>供应商</w:t>
      </w:r>
      <w:r>
        <w:rPr>
          <w:rFonts w:hint="eastAsia"/>
          <w:color w:val="auto"/>
          <w:szCs w:val="21"/>
        </w:rPr>
        <w:t>对错处做必要修改外，响应文件不得行间插字、涂改和增删，如有修改错漏处，必须由同一签署人在修改错漏处电子签名和加盖电子公章。</w:t>
      </w:r>
    </w:p>
    <w:p w14:paraId="00318A12">
      <w:pPr>
        <w:spacing w:line="360" w:lineRule="auto"/>
        <w:ind w:firstLine="480" w:firstLineChars="200"/>
        <w:rPr>
          <w:rFonts w:ascii="宋体" w:hAnsi="宋体"/>
          <w:color w:val="auto"/>
          <w:sz w:val="24"/>
        </w:rPr>
      </w:pPr>
    </w:p>
    <w:p w14:paraId="5BBE5DB5">
      <w:pPr>
        <w:pStyle w:val="6"/>
        <w:spacing w:before="0" w:after="0" w:line="360" w:lineRule="auto"/>
        <w:jc w:val="center"/>
        <w:rPr>
          <w:rFonts w:ascii="宋体" w:hAnsi="宋体" w:eastAsia="宋体"/>
          <w:bCs w:val="0"/>
          <w:color w:val="auto"/>
          <w:sz w:val="36"/>
          <w:szCs w:val="36"/>
        </w:rPr>
      </w:pPr>
      <w:bookmarkStart w:id="137" w:name="_Toc486584222"/>
      <w:bookmarkStart w:id="138" w:name="_Toc389644528"/>
      <w:bookmarkStart w:id="139" w:name="_Toc450064577"/>
      <w:bookmarkStart w:id="140" w:name="_Toc159935630"/>
      <w:bookmarkStart w:id="141" w:name="_Toc153404708"/>
      <w:r>
        <w:rPr>
          <w:rFonts w:ascii="宋体" w:hAnsi="宋体" w:eastAsia="宋体"/>
          <w:bCs w:val="0"/>
          <w:color w:val="auto"/>
          <w:sz w:val="36"/>
          <w:szCs w:val="36"/>
        </w:rPr>
        <w:t>四、</w:t>
      </w:r>
      <w:r>
        <w:rPr>
          <w:rFonts w:hint="eastAsia" w:ascii="宋体" w:hAnsi="宋体" w:eastAsia="宋体"/>
          <w:bCs w:val="0"/>
          <w:color w:val="auto"/>
          <w:sz w:val="36"/>
          <w:szCs w:val="36"/>
        </w:rPr>
        <w:t>响应文件</w:t>
      </w:r>
      <w:r>
        <w:rPr>
          <w:rFonts w:ascii="宋体" w:hAnsi="宋体" w:eastAsia="宋体"/>
          <w:bCs w:val="0"/>
          <w:color w:val="auto"/>
          <w:sz w:val="36"/>
          <w:szCs w:val="36"/>
        </w:rPr>
        <w:t>的递交</w:t>
      </w:r>
      <w:bookmarkEnd w:id="137"/>
      <w:bookmarkEnd w:id="138"/>
      <w:bookmarkEnd w:id="139"/>
      <w:bookmarkEnd w:id="140"/>
      <w:bookmarkEnd w:id="141"/>
    </w:p>
    <w:p w14:paraId="53452161">
      <w:pPr>
        <w:pStyle w:val="7"/>
        <w:spacing w:before="0" w:after="0" w:line="360" w:lineRule="auto"/>
        <w:rPr>
          <w:rFonts w:ascii="宋体" w:hAnsi="宋体"/>
          <w:color w:val="auto"/>
          <w:sz w:val="21"/>
          <w:szCs w:val="21"/>
        </w:rPr>
      </w:pPr>
      <w:bookmarkStart w:id="142" w:name="_Toc450064578"/>
      <w:bookmarkStart w:id="143" w:name="_Toc159935631"/>
      <w:bookmarkStart w:id="144" w:name="_Toc110617959"/>
      <w:bookmarkStart w:id="145" w:name="_Toc486584223"/>
      <w:bookmarkStart w:id="146" w:name="_Toc529957176"/>
      <w:bookmarkStart w:id="147" w:name="_Toc153404709"/>
      <w:bookmarkStart w:id="148" w:name="_Toc389644529"/>
      <w:bookmarkStart w:id="149" w:name="_Toc30067648"/>
      <w:r>
        <w:rPr>
          <w:rFonts w:ascii="宋体" w:hAnsi="宋体"/>
          <w:color w:val="auto"/>
          <w:sz w:val="21"/>
          <w:szCs w:val="21"/>
        </w:rPr>
        <w:t>13</w:t>
      </w:r>
      <w:r>
        <w:rPr>
          <w:rFonts w:hint="eastAsia" w:ascii="宋体" w:hAnsi="宋体"/>
          <w:color w:val="auto"/>
          <w:sz w:val="21"/>
          <w:szCs w:val="21"/>
        </w:rPr>
        <w:t>.响应文件</w:t>
      </w:r>
      <w:r>
        <w:rPr>
          <w:rFonts w:ascii="宋体" w:hAnsi="宋体"/>
          <w:color w:val="auto"/>
          <w:sz w:val="21"/>
          <w:szCs w:val="21"/>
        </w:rPr>
        <w:t>的密封和标记</w:t>
      </w:r>
      <w:bookmarkEnd w:id="142"/>
      <w:bookmarkEnd w:id="143"/>
      <w:bookmarkEnd w:id="144"/>
      <w:bookmarkEnd w:id="145"/>
      <w:bookmarkEnd w:id="146"/>
      <w:bookmarkEnd w:id="147"/>
      <w:bookmarkEnd w:id="148"/>
      <w:bookmarkEnd w:id="149"/>
    </w:p>
    <w:p w14:paraId="29F0789A">
      <w:pPr>
        <w:spacing w:line="360" w:lineRule="auto"/>
        <w:ind w:firstLine="420" w:firstLineChars="200"/>
        <w:rPr>
          <w:rFonts w:ascii="宋体" w:hAnsi="宋体"/>
          <w:bCs/>
          <w:color w:val="auto"/>
          <w:szCs w:val="21"/>
        </w:rPr>
      </w:pPr>
      <w:bookmarkStart w:id="150" w:name="_Toc450064579"/>
      <w:bookmarkStart w:id="151" w:name="_Toc78603092"/>
      <w:bookmarkStart w:id="152" w:name="_Toc389644530"/>
      <w:r>
        <w:rPr>
          <w:rFonts w:hint="eastAsia" w:ascii="宋体" w:hAnsi="宋体"/>
          <w:bCs/>
          <w:color w:val="auto"/>
          <w:szCs w:val="21"/>
        </w:rPr>
        <w:t>13.1 投标文件的递交不得迟于“</w:t>
      </w:r>
      <w:r>
        <w:rPr>
          <w:rFonts w:hint="eastAsia" w:ascii="宋体" w:hAnsi="宋体"/>
          <w:bCs/>
          <w:color w:val="auto"/>
          <w:szCs w:val="21"/>
          <w:lang w:eastAsia="zh-CN"/>
        </w:rPr>
        <w:t>供应商</w:t>
      </w:r>
      <w:r>
        <w:rPr>
          <w:rFonts w:hint="eastAsia" w:ascii="宋体" w:hAnsi="宋体"/>
          <w:bCs/>
          <w:color w:val="auto"/>
          <w:szCs w:val="21"/>
        </w:rPr>
        <w:t>须知前附表”规定的时间。网上递交的投标文件需要对投标文件进行加密。</w:t>
      </w:r>
    </w:p>
    <w:p w14:paraId="33558229">
      <w:pPr>
        <w:spacing w:line="360" w:lineRule="auto"/>
        <w:ind w:firstLine="420" w:firstLineChars="200"/>
        <w:rPr>
          <w:rFonts w:ascii="宋体" w:hAnsi="宋体"/>
          <w:bCs/>
          <w:color w:val="auto"/>
          <w:szCs w:val="21"/>
        </w:rPr>
      </w:pPr>
      <w:r>
        <w:rPr>
          <w:rFonts w:hint="eastAsia" w:ascii="宋体" w:hAnsi="宋体"/>
          <w:bCs/>
          <w:color w:val="auto"/>
          <w:szCs w:val="21"/>
        </w:rPr>
        <w:t>13.2 投标文件的递交地点详见“</w:t>
      </w:r>
      <w:r>
        <w:rPr>
          <w:rFonts w:hint="eastAsia" w:ascii="宋体" w:hAnsi="宋体"/>
          <w:bCs/>
          <w:color w:val="auto"/>
          <w:szCs w:val="21"/>
          <w:lang w:eastAsia="zh-CN"/>
        </w:rPr>
        <w:t>供应商</w:t>
      </w:r>
      <w:r>
        <w:rPr>
          <w:rFonts w:hint="eastAsia" w:ascii="宋体" w:hAnsi="宋体"/>
          <w:bCs/>
          <w:color w:val="auto"/>
          <w:szCs w:val="21"/>
        </w:rPr>
        <w:t>须知前附表”规定的地点。</w:t>
      </w:r>
    </w:p>
    <w:p w14:paraId="648BD1C1">
      <w:pPr>
        <w:pStyle w:val="7"/>
        <w:spacing w:before="0" w:after="0" w:line="360" w:lineRule="auto"/>
        <w:rPr>
          <w:rFonts w:ascii="宋体" w:hAnsi="宋体"/>
          <w:color w:val="auto"/>
          <w:sz w:val="21"/>
          <w:szCs w:val="21"/>
        </w:rPr>
      </w:pPr>
      <w:bookmarkStart w:id="153" w:name="_Toc529957177"/>
      <w:bookmarkStart w:id="154" w:name="_Toc486584224"/>
      <w:bookmarkStart w:id="155" w:name="_Toc159935632"/>
      <w:bookmarkStart w:id="156" w:name="_Toc110617960"/>
      <w:bookmarkStart w:id="157" w:name="_Toc30067649"/>
      <w:bookmarkStart w:id="158" w:name="_Toc153404710"/>
      <w:r>
        <w:rPr>
          <w:rFonts w:ascii="宋体" w:hAnsi="宋体"/>
          <w:color w:val="auto"/>
          <w:sz w:val="21"/>
          <w:szCs w:val="21"/>
        </w:rPr>
        <w:t>14</w:t>
      </w:r>
      <w:bookmarkEnd w:id="150"/>
      <w:bookmarkEnd w:id="151"/>
      <w:bookmarkEnd w:id="152"/>
      <w:r>
        <w:rPr>
          <w:rFonts w:hint="eastAsia" w:ascii="宋体" w:hAnsi="宋体"/>
          <w:color w:val="auto"/>
          <w:sz w:val="21"/>
          <w:szCs w:val="21"/>
        </w:rPr>
        <w:t>.</w:t>
      </w:r>
      <w:r>
        <w:rPr>
          <w:rFonts w:ascii="宋体" w:hAnsi="宋体"/>
          <w:color w:val="auto"/>
          <w:sz w:val="21"/>
          <w:szCs w:val="21"/>
        </w:rPr>
        <w:t>响应文件</w:t>
      </w:r>
      <w:r>
        <w:rPr>
          <w:rFonts w:hint="eastAsia" w:ascii="宋体" w:hAnsi="宋体"/>
          <w:color w:val="auto"/>
          <w:sz w:val="21"/>
          <w:szCs w:val="21"/>
        </w:rPr>
        <w:t>递交</w:t>
      </w:r>
      <w:r>
        <w:rPr>
          <w:rFonts w:ascii="宋体" w:hAnsi="宋体"/>
          <w:color w:val="auto"/>
          <w:sz w:val="21"/>
          <w:szCs w:val="21"/>
        </w:rPr>
        <w:t>截止</w:t>
      </w:r>
      <w:bookmarkEnd w:id="153"/>
      <w:bookmarkEnd w:id="154"/>
      <w:r>
        <w:rPr>
          <w:rFonts w:hint="eastAsia" w:ascii="宋体" w:hAnsi="宋体"/>
          <w:color w:val="auto"/>
          <w:sz w:val="21"/>
          <w:szCs w:val="21"/>
        </w:rPr>
        <w:t>时间及地点</w:t>
      </w:r>
      <w:bookmarkEnd w:id="155"/>
      <w:bookmarkEnd w:id="156"/>
      <w:bookmarkEnd w:id="157"/>
      <w:bookmarkEnd w:id="158"/>
    </w:p>
    <w:p w14:paraId="407D8DE9">
      <w:pPr>
        <w:spacing w:line="360" w:lineRule="auto"/>
        <w:ind w:firstLine="420" w:firstLineChars="200"/>
        <w:rPr>
          <w:color w:val="auto"/>
          <w:szCs w:val="21"/>
        </w:rPr>
      </w:pPr>
      <w:bookmarkStart w:id="159" w:name="_Toc389644531"/>
      <w:bookmarkStart w:id="160" w:name="_Toc450064580"/>
      <w:r>
        <w:rPr>
          <w:color w:val="auto"/>
          <w:szCs w:val="21"/>
        </w:rPr>
        <w:t>14.1</w:t>
      </w:r>
      <w:r>
        <w:rPr>
          <w:rFonts w:hint="eastAsia"/>
          <w:color w:val="auto"/>
          <w:szCs w:val="21"/>
        </w:rPr>
        <w:t xml:space="preserve"> </w:t>
      </w:r>
      <w:r>
        <w:rPr>
          <w:color w:val="auto"/>
          <w:szCs w:val="21"/>
        </w:rPr>
        <w:t>响应文件的递交地点和时间为“供应商须知前附表”所规定的地点和时间。</w:t>
      </w:r>
    </w:p>
    <w:p w14:paraId="7D11649D">
      <w:pPr>
        <w:spacing w:line="360" w:lineRule="auto"/>
        <w:ind w:firstLine="420" w:firstLineChars="200"/>
        <w:rPr>
          <w:color w:val="auto"/>
          <w:szCs w:val="21"/>
        </w:rPr>
      </w:pPr>
      <w:r>
        <w:rPr>
          <w:color w:val="auto"/>
          <w:szCs w:val="21"/>
        </w:rPr>
        <w:t>14.2 推迟首次提交响应文件截止时间将以书面形式通知所有供应商。</w:t>
      </w:r>
    </w:p>
    <w:p w14:paraId="0913DBFC">
      <w:pPr>
        <w:pStyle w:val="7"/>
        <w:spacing w:before="0" w:after="0" w:line="360" w:lineRule="auto"/>
        <w:rPr>
          <w:rFonts w:ascii="宋体" w:hAnsi="宋体"/>
          <w:color w:val="auto"/>
          <w:sz w:val="21"/>
          <w:szCs w:val="21"/>
        </w:rPr>
      </w:pPr>
      <w:bookmarkStart w:id="161" w:name="_Toc110617961"/>
      <w:bookmarkStart w:id="162" w:name="_Toc486584225"/>
      <w:bookmarkStart w:id="163" w:name="_Toc159935633"/>
      <w:bookmarkStart w:id="164" w:name="_Toc30067650"/>
      <w:bookmarkStart w:id="165" w:name="_Toc153404711"/>
      <w:bookmarkStart w:id="166" w:name="_Toc529957178"/>
      <w:r>
        <w:rPr>
          <w:rFonts w:ascii="宋体" w:hAnsi="宋体"/>
          <w:color w:val="auto"/>
          <w:sz w:val="21"/>
          <w:szCs w:val="21"/>
        </w:rPr>
        <w:t>15</w:t>
      </w:r>
      <w:r>
        <w:rPr>
          <w:rFonts w:hint="eastAsia" w:ascii="宋体" w:hAnsi="宋体"/>
          <w:color w:val="auto"/>
          <w:sz w:val="21"/>
          <w:szCs w:val="21"/>
        </w:rPr>
        <w:t>.</w:t>
      </w:r>
      <w:r>
        <w:rPr>
          <w:rFonts w:ascii="宋体" w:hAnsi="宋体"/>
          <w:color w:val="auto"/>
          <w:sz w:val="21"/>
          <w:szCs w:val="21"/>
        </w:rPr>
        <w:t>迟到的</w:t>
      </w:r>
      <w:r>
        <w:rPr>
          <w:rFonts w:hint="eastAsia" w:ascii="宋体" w:hAnsi="宋体"/>
          <w:color w:val="auto"/>
          <w:sz w:val="21"/>
          <w:szCs w:val="21"/>
        </w:rPr>
        <w:t>响应文件</w:t>
      </w:r>
      <w:bookmarkEnd w:id="159"/>
      <w:bookmarkEnd w:id="160"/>
      <w:bookmarkEnd w:id="161"/>
      <w:bookmarkEnd w:id="162"/>
      <w:bookmarkEnd w:id="163"/>
      <w:bookmarkEnd w:id="164"/>
      <w:bookmarkEnd w:id="165"/>
      <w:bookmarkEnd w:id="166"/>
    </w:p>
    <w:p w14:paraId="19FCA4FB">
      <w:pPr>
        <w:spacing w:line="360" w:lineRule="auto"/>
        <w:ind w:firstLine="420" w:firstLineChars="200"/>
        <w:rPr>
          <w:rFonts w:ascii="宋体" w:hAnsi="宋体"/>
          <w:bCs/>
          <w:color w:val="auto"/>
          <w:szCs w:val="21"/>
        </w:rPr>
      </w:pPr>
      <w:r>
        <w:rPr>
          <w:rFonts w:hint="eastAsia"/>
          <w:color w:val="auto"/>
          <w:szCs w:val="21"/>
        </w:rPr>
        <w:t>15.1</w:t>
      </w:r>
      <w:r>
        <w:rPr>
          <w:color w:val="auto"/>
          <w:szCs w:val="21"/>
        </w:rPr>
        <w:t>供应商应当在</w:t>
      </w:r>
      <w:r>
        <w:rPr>
          <w:rFonts w:hint="eastAsia"/>
          <w:color w:val="auto"/>
          <w:szCs w:val="21"/>
        </w:rPr>
        <w:t>协商</w:t>
      </w:r>
      <w:r>
        <w:rPr>
          <w:color w:val="auto"/>
          <w:szCs w:val="21"/>
        </w:rPr>
        <w:t>文件要求的截止时间前，将响应文件</w:t>
      </w:r>
      <w:r>
        <w:rPr>
          <w:rFonts w:hint="eastAsia"/>
          <w:color w:val="auto"/>
          <w:szCs w:val="21"/>
        </w:rPr>
        <w:t>在</w:t>
      </w:r>
      <w:r>
        <w:rPr>
          <w:color w:val="auto"/>
          <w:szCs w:val="21"/>
        </w:rPr>
        <w:t>政采云网站上传。在截止时间后</w:t>
      </w:r>
      <w:r>
        <w:rPr>
          <w:rFonts w:hint="eastAsia"/>
          <w:color w:val="auto"/>
          <w:szCs w:val="21"/>
        </w:rPr>
        <w:t>上传</w:t>
      </w:r>
      <w:r>
        <w:rPr>
          <w:color w:val="auto"/>
          <w:szCs w:val="21"/>
        </w:rPr>
        <w:t>的响应文件为无效文件，采购人、采购代理机构或者</w:t>
      </w:r>
      <w:r>
        <w:rPr>
          <w:rFonts w:hint="eastAsia"/>
          <w:color w:val="auto"/>
          <w:szCs w:val="21"/>
        </w:rPr>
        <w:t>协商</w:t>
      </w:r>
      <w:r>
        <w:rPr>
          <w:color w:val="auto"/>
          <w:szCs w:val="21"/>
        </w:rPr>
        <w:t>小组予以拒收。</w:t>
      </w:r>
    </w:p>
    <w:p w14:paraId="0172F66C">
      <w:pPr>
        <w:pStyle w:val="7"/>
        <w:spacing w:before="0" w:after="0" w:line="360" w:lineRule="auto"/>
        <w:rPr>
          <w:rFonts w:ascii="宋体" w:hAnsi="宋体"/>
          <w:color w:val="auto"/>
          <w:sz w:val="21"/>
          <w:szCs w:val="21"/>
        </w:rPr>
      </w:pPr>
      <w:bookmarkStart w:id="167" w:name="_Toc389644532"/>
      <w:bookmarkStart w:id="168" w:name="_Toc450064581"/>
      <w:bookmarkStart w:id="169" w:name="_Toc159935634"/>
      <w:bookmarkStart w:id="170" w:name="_Toc153404712"/>
      <w:bookmarkStart w:id="171" w:name="_Toc529957179"/>
      <w:bookmarkStart w:id="172" w:name="_Toc30067651"/>
      <w:bookmarkStart w:id="173" w:name="_Toc110617962"/>
      <w:bookmarkStart w:id="174" w:name="_Toc486584226"/>
      <w:r>
        <w:rPr>
          <w:rFonts w:ascii="宋体" w:hAnsi="宋体"/>
          <w:color w:val="auto"/>
          <w:sz w:val="21"/>
          <w:szCs w:val="21"/>
        </w:rPr>
        <w:t>16</w:t>
      </w:r>
      <w:bookmarkEnd w:id="167"/>
      <w:bookmarkEnd w:id="168"/>
      <w:r>
        <w:rPr>
          <w:rFonts w:hint="eastAsia" w:ascii="宋体" w:hAnsi="宋体"/>
          <w:color w:val="auto"/>
          <w:sz w:val="21"/>
          <w:szCs w:val="21"/>
        </w:rPr>
        <w:t>.响应文件修改和撤回</w:t>
      </w:r>
      <w:bookmarkEnd w:id="169"/>
      <w:bookmarkEnd w:id="170"/>
      <w:bookmarkEnd w:id="171"/>
      <w:bookmarkEnd w:id="172"/>
      <w:bookmarkEnd w:id="173"/>
      <w:bookmarkEnd w:id="174"/>
    </w:p>
    <w:p w14:paraId="4FF5AEF6">
      <w:pPr>
        <w:spacing w:line="360" w:lineRule="auto"/>
        <w:ind w:firstLine="420" w:firstLineChars="200"/>
        <w:rPr>
          <w:rFonts w:ascii="宋体" w:hAnsi="宋体"/>
          <w:bCs/>
          <w:color w:val="auto"/>
          <w:szCs w:val="21"/>
        </w:rPr>
      </w:pPr>
      <w:r>
        <w:rPr>
          <w:rFonts w:hint="eastAsia" w:ascii="宋体" w:hAnsi="宋体"/>
          <w:bCs/>
          <w:color w:val="auto"/>
          <w:szCs w:val="21"/>
        </w:rPr>
        <w:t>16.1在响应文件递交截止时间前，供应商可以修改或撤回已在网上递交的响应文件，无须书面形式通知采购人。</w:t>
      </w:r>
    </w:p>
    <w:p w14:paraId="6860966A">
      <w:pPr>
        <w:spacing w:line="360" w:lineRule="auto"/>
        <w:ind w:firstLine="420" w:firstLineChars="200"/>
        <w:rPr>
          <w:rFonts w:ascii="宋体" w:hAnsi="宋体"/>
          <w:bCs/>
          <w:color w:val="auto"/>
          <w:szCs w:val="21"/>
        </w:rPr>
      </w:pPr>
      <w:r>
        <w:rPr>
          <w:rFonts w:hint="eastAsia" w:ascii="宋体" w:hAnsi="宋体"/>
          <w:bCs/>
          <w:color w:val="auto"/>
          <w:szCs w:val="21"/>
        </w:rPr>
        <w:t>16.2修改的响应文件应按照政采云平台规定进行编制和递交。</w:t>
      </w:r>
    </w:p>
    <w:p w14:paraId="7FAF1801">
      <w:pPr>
        <w:spacing w:line="360" w:lineRule="auto"/>
        <w:ind w:firstLine="420" w:firstLineChars="200"/>
        <w:rPr>
          <w:rFonts w:ascii="宋体" w:hAnsi="宋体"/>
          <w:bCs/>
          <w:color w:val="auto"/>
          <w:szCs w:val="21"/>
        </w:rPr>
      </w:pPr>
      <w:r>
        <w:rPr>
          <w:rFonts w:hint="eastAsia" w:ascii="宋体" w:hAnsi="宋体"/>
          <w:bCs/>
          <w:color w:val="auto"/>
          <w:szCs w:val="21"/>
        </w:rPr>
        <w:t>16.3 根据本须知第10.5条规定，在响应文件递交截止时间至投标有效期内，供应商不得撤回其响应文件，否则其协商保证金将被没收。</w:t>
      </w:r>
    </w:p>
    <w:p w14:paraId="2750A8E8">
      <w:pPr>
        <w:spacing w:line="360" w:lineRule="auto"/>
        <w:ind w:firstLine="420" w:firstLineChars="200"/>
        <w:rPr>
          <w:rFonts w:ascii="宋体" w:hAnsi="宋体"/>
          <w:bCs/>
          <w:color w:val="auto"/>
          <w:szCs w:val="21"/>
        </w:rPr>
      </w:pPr>
    </w:p>
    <w:p w14:paraId="330FD6E4">
      <w:pPr>
        <w:pStyle w:val="6"/>
        <w:spacing w:before="0" w:after="0" w:line="360" w:lineRule="auto"/>
        <w:jc w:val="center"/>
        <w:rPr>
          <w:rFonts w:ascii="宋体" w:hAnsi="宋体" w:eastAsia="宋体"/>
          <w:bCs w:val="0"/>
          <w:color w:val="auto"/>
          <w:sz w:val="36"/>
          <w:szCs w:val="36"/>
        </w:rPr>
      </w:pPr>
      <w:bookmarkStart w:id="175" w:name="_Toc450064582"/>
      <w:bookmarkStart w:id="176" w:name="_Toc389644533"/>
      <w:bookmarkStart w:id="177" w:name="_Toc153404713"/>
      <w:bookmarkStart w:id="178" w:name="_Toc159935635"/>
      <w:bookmarkStart w:id="179" w:name="_Toc486584227"/>
      <w:r>
        <w:rPr>
          <w:rFonts w:ascii="宋体" w:hAnsi="宋体" w:eastAsia="宋体"/>
          <w:bCs w:val="0"/>
          <w:color w:val="auto"/>
          <w:sz w:val="36"/>
          <w:szCs w:val="36"/>
        </w:rPr>
        <w:t>五、</w:t>
      </w:r>
      <w:bookmarkEnd w:id="175"/>
      <w:bookmarkEnd w:id="176"/>
      <w:r>
        <w:rPr>
          <w:rFonts w:hint="eastAsia" w:ascii="宋体" w:hAnsi="宋体" w:eastAsia="宋体"/>
          <w:bCs w:val="0"/>
          <w:color w:val="auto"/>
          <w:sz w:val="36"/>
          <w:szCs w:val="36"/>
        </w:rPr>
        <w:t>协商</w:t>
      </w:r>
      <w:bookmarkEnd w:id="177"/>
      <w:bookmarkEnd w:id="178"/>
      <w:bookmarkEnd w:id="179"/>
    </w:p>
    <w:p w14:paraId="03C1112F">
      <w:pPr>
        <w:pStyle w:val="7"/>
        <w:spacing w:before="0" w:after="0" w:line="360" w:lineRule="auto"/>
        <w:rPr>
          <w:rFonts w:ascii="宋体" w:hAnsi="宋体"/>
          <w:color w:val="auto"/>
          <w:sz w:val="21"/>
          <w:szCs w:val="21"/>
        </w:rPr>
      </w:pPr>
      <w:bookmarkStart w:id="180" w:name="_Toc450064583"/>
      <w:bookmarkStart w:id="181" w:name="_Toc389644534"/>
      <w:bookmarkStart w:id="182" w:name="_Toc30067653"/>
      <w:bookmarkStart w:id="183" w:name="_Toc159935636"/>
      <w:bookmarkStart w:id="184" w:name="_Toc153404714"/>
      <w:bookmarkStart w:id="185" w:name="_Toc486584228"/>
      <w:bookmarkStart w:id="186" w:name="_Toc110617964"/>
      <w:bookmarkStart w:id="187" w:name="_Toc529957181"/>
      <w:r>
        <w:rPr>
          <w:rFonts w:ascii="宋体" w:hAnsi="宋体"/>
          <w:color w:val="auto"/>
          <w:sz w:val="21"/>
          <w:szCs w:val="21"/>
        </w:rPr>
        <w:t>17</w:t>
      </w:r>
      <w:bookmarkEnd w:id="180"/>
      <w:bookmarkEnd w:id="181"/>
      <w:r>
        <w:rPr>
          <w:rFonts w:hint="eastAsia" w:ascii="宋体" w:hAnsi="宋体"/>
          <w:color w:val="auto"/>
          <w:sz w:val="21"/>
          <w:szCs w:val="21"/>
        </w:rPr>
        <w:t>.协商</w:t>
      </w:r>
      <w:bookmarkEnd w:id="182"/>
      <w:bookmarkEnd w:id="183"/>
      <w:bookmarkEnd w:id="184"/>
      <w:bookmarkEnd w:id="185"/>
      <w:bookmarkEnd w:id="186"/>
      <w:bookmarkEnd w:id="187"/>
    </w:p>
    <w:p w14:paraId="7E191668">
      <w:pPr>
        <w:spacing w:line="360" w:lineRule="auto"/>
        <w:ind w:firstLine="420" w:firstLineChars="200"/>
        <w:rPr>
          <w:rFonts w:ascii="宋体" w:hAnsi="宋体"/>
          <w:bCs/>
          <w:color w:val="auto"/>
          <w:szCs w:val="21"/>
        </w:rPr>
      </w:pPr>
      <w:r>
        <w:rPr>
          <w:rFonts w:hint="eastAsia" w:ascii="宋体" w:hAnsi="宋体"/>
          <w:bCs/>
          <w:color w:val="auto"/>
          <w:szCs w:val="21"/>
        </w:rPr>
        <w:t>17.1采购代理机构将在“供应商须知前附表”中规定的时间和地点组织公开协商，</w:t>
      </w:r>
      <w:r>
        <w:rPr>
          <w:rFonts w:hint="eastAsia"/>
          <w:color w:val="auto"/>
          <w:szCs w:val="21"/>
        </w:rPr>
        <w:t>主持人宣布开启电子投标文件后，下达解密指令，</w:t>
      </w:r>
      <w:r>
        <w:rPr>
          <w:rFonts w:hint="eastAsia"/>
          <w:color w:val="auto"/>
          <w:szCs w:val="21"/>
          <w:lang w:eastAsia="zh-CN"/>
        </w:rPr>
        <w:t>供应商</w:t>
      </w:r>
      <w:r>
        <w:rPr>
          <w:rFonts w:hint="eastAsia"/>
          <w:color w:val="auto"/>
          <w:szCs w:val="21"/>
        </w:rPr>
        <w:t>使用编制投标文件时的加密数字证书对投标文件进行解密</w:t>
      </w:r>
      <w:r>
        <w:rPr>
          <w:rFonts w:hint="eastAsia" w:ascii="宋体" w:hAnsi="宋体"/>
          <w:bCs/>
          <w:color w:val="auto"/>
          <w:szCs w:val="21"/>
        </w:rPr>
        <w:t>。</w:t>
      </w:r>
    </w:p>
    <w:p w14:paraId="24948D0D">
      <w:pPr>
        <w:spacing w:line="360" w:lineRule="auto"/>
        <w:ind w:firstLine="420" w:firstLineChars="200"/>
        <w:rPr>
          <w:rFonts w:ascii="宋体" w:hAnsi="宋体"/>
          <w:bCs/>
          <w:color w:val="auto"/>
          <w:szCs w:val="21"/>
        </w:rPr>
      </w:pPr>
      <w:r>
        <w:rPr>
          <w:rFonts w:hint="eastAsia" w:ascii="宋体" w:hAnsi="宋体"/>
          <w:bCs/>
          <w:color w:val="auto"/>
          <w:szCs w:val="21"/>
          <w:lang w:eastAsia="zh-CN"/>
        </w:rPr>
        <w:t>供应商</w:t>
      </w:r>
      <w:r>
        <w:rPr>
          <w:rFonts w:hint="eastAsia" w:ascii="宋体" w:hAnsi="宋体"/>
          <w:bCs/>
          <w:color w:val="auto"/>
          <w:szCs w:val="21"/>
        </w:rPr>
        <w:t>代表对开标过程和开标记录有异议，以及认为采购人、采购代理机构相关工作人员有 需要回避的情形的，应在线提出询问或者回避申请。采购人、采购代理机构对</w:t>
      </w:r>
      <w:r>
        <w:rPr>
          <w:rFonts w:hint="eastAsia" w:ascii="宋体" w:hAnsi="宋体"/>
          <w:bCs/>
          <w:color w:val="auto"/>
          <w:szCs w:val="21"/>
          <w:lang w:eastAsia="zh-CN"/>
        </w:rPr>
        <w:t>供应商</w:t>
      </w:r>
      <w:r>
        <w:rPr>
          <w:rFonts w:hint="eastAsia" w:ascii="宋体" w:hAnsi="宋体"/>
          <w:bCs/>
          <w:color w:val="auto"/>
          <w:szCs w:val="21"/>
        </w:rPr>
        <w:t>代表提出的询问或者回避申请应当及时处理并记录在案。</w:t>
      </w:r>
    </w:p>
    <w:p w14:paraId="5C051474">
      <w:pPr>
        <w:spacing w:line="360" w:lineRule="auto"/>
        <w:ind w:firstLine="420" w:firstLineChars="200"/>
        <w:rPr>
          <w:rFonts w:ascii="宋体" w:hAnsi="宋体"/>
          <w:bCs/>
          <w:color w:val="auto"/>
          <w:szCs w:val="21"/>
        </w:rPr>
      </w:pPr>
      <w:r>
        <w:rPr>
          <w:rFonts w:hint="eastAsia" w:ascii="宋体" w:hAnsi="宋体"/>
          <w:bCs/>
          <w:color w:val="auto"/>
          <w:szCs w:val="21"/>
        </w:rPr>
        <w:t>17.2协商由协商小组负责，协商小组由采购人的代表和有关技术、经济等方面的专家组成，成员人数应当为三人以上单数。其中，技术、经济等方面的专家不得少于成员总数的三分之二。协商应当推选组长，但采购人代表不得担任组长。</w:t>
      </w:r>
    </w:p>
    <w:p w14:paraId="0102FCD9">
      <w:pPr>
        <w:spacing w:line="360" w:lineRule="auto"/>
        <w:ind w:firstLine="420" w:firstLineChars="200"/>
        <w:rPr>
          <w:rFonts w:ascii="宋体" w:hAnsi="宋体"/>
          <w:bCs/>
          <w:color w:val="auto"/>
          <w:szCs w:val="21"/>
        </w:rPr>
      </w:pPr>
      <w:r>
        <w:rPr>
          <w:rFonts w:hint="eastAsia" w:ascii="宋体" w:hAnsi="宋体"/>
          <w:bCs/>
          <w:color w:val="auto"/>
          <w:szCs w:val="21"/>
        </w:rPr>
        <w:t>采购人委派代表参加协商会议的，要向采购代理机构出具授权函</w:t>
      </w:r>
    </w:p>
    <w:p w14:paraId="5C198BFC">
      <w:pPr>
        <w:spacing w:line="360" w:lineRule="auto"/>
        <w:ind w:firstLine="420" w:firstLineChars="200"/>
        <w:rPr>
          <w:rFonts w:ascii="宋体" w:hAnsi="宋体"/>
          <w:bCs/>
          <w:color w:val="auto"/>
          <w:szCs w:val="21"/>
        </w:rPr>
      </w:pPr>
      <w:r>
        <w:rPr>
          <w:rFonts w:hint="eastAsia" w:ascii="宋体" w:hAnsi="宋体"/>
          <w:bCs/>
          <w:color w:val="auto"/>
          <w:szCs w:val="21"/>
        </w:rPr>
        <w:t>17.3协商原则：</w:t>
      </w:r>
    </w:p>
    <w:p w14:paraId="30B0291B">
      <w:pPr>
        <w:spacing w:line="360" w:lineRule="auto"/>
        <w:ind w:firstLine="420" w:firstLineChars="200"/>
        <w:rPr>
          <w:rFonts w:ascii="宋体" w:hAnsi="宋体"/>
          <w:bCs/>
          <w:color w:val="auto"/>
          <w:szCs w:val="21"/>
        </w:rPr>
      </w:pPr>
      <w:r>
        <w:rPr>
          <w:rFonts w:hint="eastAsia" w:ascii="宋体" w:hAnsi="宋体"/>
          <w:bCs/>
          <w:color w:val="auto"/>
          <w:szCs w:val="21"/>
        </w:rPr>
        <w:t>根据符合采购需求，质量、服务满足项目要求，报价</w:t>
      </w:r>
      <w:r>
        <w:rPr>
          <w:rFonts w:ascii="宋体" w:hAnsi="宋体"/>
          <w:bCs/>
          <w:color w:val="auto"/>
          <w:szCs w:val="21"/>
        </w:rPr>
        <w:t>合理的原则确定成交人</w:t>
      </w:r>
      <w:r>
        <w:rPr>
          <w:rFonts w:hint="eastAsia" w:ascii="宋体" w:hAnsi="宋体"/>
          <w:bCs/>
          <w:color w:val="auto"/>
          <w:szCs w:val="21"/>
        </w:rPr>
        <w:t>。</w:t>
      </w:r>
    </w:p>
    <w:p w14:paraId="2925D498">
      <w:pPr>
        <w:spacing w:line="360" w:lineRule="auto"/>
        <w:ind w:firstLine="420" w:firstLineChars="200"/>
        <w:rPr>
          <w:rFonts w:ascii="宋体" w:hAnsi="宋体"/>
          <w:bCs/>
          <w:color w:val="auto"/>
          <w:szCs w:val="21"/>
        </w:rPr>
      </w:pPr>
      <w:r>
        <w:rPr>
          <w:rFonts w:hint="eastAsia" w:ascii="宋体" w:hAnsi="宋体"/>
          <w:bCs/>
          <w:color w:val="auto"/>
          <w:szCs w:val="21"/>
        </w:rPr>
        <w:t>17.4协商程序和方法</w:t>
      </w:r>
    </w:p>
    <w:p w14:paraId="220967E8">
      <w:pPr>
        <w:spacing w:line="360" w:lineRule="auto"/>
        <w:ind w:firstLine="420" w:firstLineChars="200"/>
        <w:rPr>
          <w:rFonts w:ascii="宋体" w:hAnsi="宋体"/>
          <w:bCs/>
          <w:color w:val="auto"/>
          <w:szCs w:val="21"/>
        </w:rPr>
      </w:pPr>
      <w:r>
        <w:rPr>
          <w:rFonts w:hint="eastAsia" w:ascii="宋体" w:hAnsi="宋体"/>
          <w:bCs/>
          <w:color w:val="auto"/>
          <w:szCs w:val="21"/>
        </w:rPr>
        <w:t>协商小组按照第六章“协商程序和方法”规定的方法、因素、标准和程序进行协商。</w:t>
      </w:r>
    </w:p>
    <w:p w14:paraId="0E0FA1EA">
      <w:pPr>
        <w:spacing w:line="360" w:lineRule="auto"/>
        <w:ind w:firstLine="420" w:firstLineChars="200"/>
        <w:rPr>
          <w:rFonts w:ascii="宋体" w:hAnsi="宋体"/>
          <w:bCs/>
          <w:color w:val="auto"/>
          <w:szCs w:val="21"/>
        </w:rPr>
      </w:pPr>
    </w:p>
    <w:p w14:paraId="2F5917A4">
      <w:pPr>
        <w:pStyle w:val="7"/>
        <w:spacing w:before="0" w:after="0" w:line="360" w:lineRule="auto"/>
        <w:rPr>
          <w:rFonts w:ascii="宋体" w:hAnsi="宋体"/>
          <w:color w:val="auto"/>
          <w:sz w:val="21"/>
          <w:szCs w:val="21"/>
        </w:rPr>
      </w:pPr>
      <w:bookmarkStart w:id="188" w:name="_Toc529957182"/>
      <w:bookmarkStart w:id="189" w:name="_Toc486584229"/>
      <w:bookmarkStart w:id="190" w:name="_Toc110617965"/>
      <w:bookmarkStart w:id="191" w:name="_Toc153404715"/>
      <w:bookmarkStart w:id="192" w:name="_Toc159935637"/>
      <w:bookmarkStart w:id="193" w:name="_Toc30067654"/>
      <w:r>
        <w:rPr>
          <w:rFonts w:ascii="宋体" w:hAnsi="宋体"/>
          <w:color w:val="auto"/>
          <w:sz w:val="21"/>
          <w:szCs w:val="21"/>
        </w:rPr>
        <w:t>18</w:t>
      </w:r>
      <w:bookmarkEnd w:id="188"/>
      <w:bookmarkEnd w:id="189"/>
      <w:bookmarkStart w:id="194" w:name="_Toc486584231"/>
      <w:bookmarkStart w:id="195" w:name="_Toc529957184"/>
      <w:r>
        <w:rPr>
          <w:rFonts w:hint="eastAsia" w:ascii="宋体" w:hAnsi="宋体"/>
          <w:color w:val="auto"/>
          <w:sz w:val="21"/>
          <w:szCs w:val="21"/>
        </w:rPr>
        <w:t>.协商</w:t>
      </w:r>
      <w:r>
        <w:rPr>
          <w:rFonts w:ascii="宋体" w:hAnsi="宋体"/>
          <w:color w:val="auto"/>
          <w:sz w:val="21"/>
          <w:szCs w:val="21"/>
        </w:rPr>
        <w:t>过程的保密</w:t>
      </w:r>
      <w:bookmarkEnd w:id="190"/>
      <w:bookmarkEnd w:id="191"/>
      <w:bookmarkEnd w:id="192"/>
      <w:bookmarkEnd w:id="193"/>
      <w:bookmarkEnd w:id="194"/>
      <w:bookmarkEnd w:id="195"/>
    </w:p>
    <w:p w14:paraId="43305D95">
      <w:pPr>
        <w:spacing w:line="360" w:lineRule="auto"/>
        <w:ind w:firstLine="420" w:firstLineChars="200"/>
        <w:rPr>
          <w:rFonts w:ascii="宋体" w:hAnsi="宋体"/>
          <w:color w:val="auto"/>
          <w:szCs w:val="21"/>
        </w:rPr>
      </w:pPr>
      <w:r>
        <w:rPr>
          <w:rFonts w:hint="eastAsia" w:ascii="宋体" w:hAnsi="宋体"/>
          <w:color w:val="auto"/>
          <w:szCs w:val="21"/>
        </w:rPr>
        <w:t>18</w:t>
      </w:r>
      <w:r>
        <w:rPr>
          <w:rFonts w:ascii="宋体" w:hAnsi="宋体"/>
          <w:color w:val="auto"/>
          <w:szCs w:val="21"/>
        </w:rPr>
        <w:t>.1</w:t>
      </w:r>
      <w:r>
        <w:rPr>
          <w:rFonts w:hint="eastAsia" w:ascii="宋体" w:hAnsi="宋体"/>
          <w:color w:val="auto"/>
          <w:szCs w:val="21"/>
        </w:rPr>
        <w:t>响应文件</w:t>
      </w:r>
      <w:r>
        <w:rPr>
          <w:rFonts w:ascii="宋体" w:hAnsi="宋体"/>
          <w:color w:val="auto"/>
          <w:szCs w:val="21"/>
        </w:rPr>
        <w:t>开启后，直至向</w:t>
      </w:r>
      <w:r>
        <w:rPr>
          <w:rFonts w:hint="eastAsia" w:ascii="宋体" w:hAnsi="宋体"/>
          <w:color w:val="auto"/>
          <w:szCs w:val="21"/>
        </w:rPr>
        <w:t>中标</w:t>
      </w:r>
      <w:r>
        <w:rPr>
          <w:rFonts w:ascii="宋体" w:hAnsi="宋体"/>
          <w:color w:val="auto"/>
          <w:szCs w:val="21"/>
        </w:rPr>
        <w:t>的</w:t>
      </w:r>
      <w:r>
        <w:rPr>
          <w:rFonts w:hint="eastAsia" w:ascii="宋体" w:hAnsi="宋体"/>
          <w:color w:val="auto"/>
          <w:szCs w:val="21"/>
        </w:rPr>
        <w:t>供应商</w:t>
      </w:r>
      <w:r>
        <w:rPr>
          <w:rFonts w:ascii="宋体" w:hAnsi="宋体"/>
          <w:color w:val="auto"/>
          <w:szCs w:val="21"/>
        </w:rPr>
        <w:t>授予合同时止，凡与审查、澄清、评价和比较有关的资料以及授标意见等，均不得向</w:t>
      </w:r>
      <w:r>
        <w:rPr>
          <w:rFonts w:hint="eastAsia" w:ascii="宋体" w:hAnsi="宋体"/>
          <w:color w:val="auto"/>
          <w:szCs w:val="21"/>
        </w:rPr>
        <w:t>供应商</w:t>
      </w:r>
      <w:r>
        <w:rPr>
          <w:rFonts w:ascii="宋体" w:hAnsi="宋体"/>
          <w:color w:val="auto"/>
          <w:szCs w:val="21"/>
        </w:rPr>
        <w:t>及评标无关的其他人透露。</w:t>
      </w:r>
    </w:p>
    <w:p w14:paraId="3AD03A6C">
      <w:pPr>
        <w:spacing w:line="360" w:lineRule="auto"/>
        <w:ind w:firstLine="420" w:firstLineChars="200"/>
        <w:rPr>
          <w:rFonts w:ascii="宋体" w:hAnsi="宋体"/>
          <w:color w:val="auto"/>
          <w:szCs w:val="21"/>
        </w:rPr>
      </w:pPr>
      <w:r>
        <w:rPr>
          <w:rFonts w:hint="eastAsia" w:ascii="宋体" w:hAnsi="宋体"/>
          <w:color w:val="auto"/>
          <w:szCs w:val="21"/>
        </w:rPr>
        <w:t>18</w:t>
      </w:r>
      <w:r>
        <w:rPr>
          <w:rFonts w:ascii="宋体" w:hAnsi="宋体"/>
          <w:color w:val="auto"/>
          <w:szCs w:val="21"/>
        </w:rPr>
        <w:t>.2</w:t>
      </w:r>
      <w:r>
        <w:rPr>
          <w:rFonts w:hint="eastAsia" w:ascii="宋体" w:hAnsi="宋体"/>
          <w:color w:val="auto"/>
          <w:szCs w:val="21"/>
        </w:rPr>
        <w:t>协商</w:t>
      </w:r>
      <w:r>
        <w:rPr>
          <w:rFonts w:ascii="宋体" w:hAnsi="宋体"/>
          <w:color w:val="auto"/>
          <w:szCs w:val="21"/>
        </w:rPr>
        <w:t>期间，</w:t>
      </w:r>
      <w:r>
        <w:rPr>
          <w:rFonts w:hint="eastAsia" w:ascii="宋体" w:hAnsi="宋体"/>
          <w:color w:val="auto"/>
          <w:szCs w:val="21"/>
        </w:rPr>
        <w:t>供应商</w:t>
      </w:r>
      <w:r>
        <w:rPr>
          <w:rFonts w:ascii="宋体" w:hAnsi="宋体"/>
          <w:color w:val="auto"/>
          <w:szCs w:val="21"/>
        </w:rPr>
        <w:t>不得与</w:t>
      </w:r>
      <w:r>
        <w:rPr>
          <w:rFonts w:hint="eastAsia" w:ascii="宋体" w:hAnsi="宋体"/>
          <w:color w:val="auto"/>
          <w:szCs w:val="21"/>
        </w:rPr>
        <w:t>评标</w:t>
      </w:r>
      <w:r>
        <w:rPr>
          <w:rFonts w:ascii="宋体" w:hAnsi="宋体"/>
          <w:color w:val="auto"/>
          <w:szCs w:val="21"/>
        </w:rPr>
        <w:t>委员会成员和采购人及工作人员私下接触，更不得进行旨在影响评审结果的活动，否则一经核实，其</w:t>
      </w:r>
      <w:r>
        <w:rPr>
          <w:rFonts w:hint="eastAsia" w:ascii="宋体" w:hAnsi="宋体"/>
          <w:color w:val="auto"/>
          <w:szCs w:val="21"/>
        </w:rPr>
        <w:t>响应文件</w:t>
      </w:r>
      <w:r>
        <w:rPr>
          <w:rFonts w:ascii="宋体" w:hAnsi="宋体"/>
          <w:color w:val="auto"/>
          <w:szCs w:val="21"/>
        </w:rPr>
        <w:t>将被宣布为废标，并将承担相应的法律责任。</w:t>
      </w:r>
    </w:p>
    <w:p w14:paraId="7D65D78F">
      <w:pPr>
        <w:spacing w:line="360" w:lineRule="auto"/>
        <w:ind w:firstLine="420" w:firstLineChars="200"/>
        <w:rPr>
          <w:rFonts w:ascii="宋体" w:hAnsi="宋体"/>
          <w:color w:val="auto"/>
          <w:szCs w:val="21"/>
        </w:rPr>
      </w:pPr>
    </w:p>
    <w:p w14:paraId="390BA260">
      <w:pPr>
        <w:pStyle w:val="7"/>
        <w:spacing w:before="0" w:after="0" w:line="360" w:lineRule="auto"/>
        <w:rPr>
          <w:rFonts w:ascii="宋体" w:hAnsi="宋体"/>
          <w:color w:val="auto"/>
          <w:sz w:val="21"/>
          <w:szCs w:val="21"/>
        </w:rPr>
      </w:pPr>
      <w:bookmarkStart w:id="196" w:name="_Toc159935638"/>
      <w:bookmarkStart w:id="197" w:name="_Toc110617966"/>
      <w:bookmarkStart w:id="198" w:name="_Toc30067655"/>
      <w:bookmarkStart w:id="199" w:name="_Toc153404716"/>
      <w:r>
        <w:rPr>
          <w:rFonts w:ascii="宋体" w:hAnsi="宋体"/>
          <w:color w:val="auto"/>
          <w:sz w:val="21"/>
          <w:szCs w:val="21"/>
        </w:rPr>
        <w:t>1</w:t>
      </w:r>
      <w:r>
        <w:rPr>
          <w:rFonts w:hint="eastAsia" w:ascii="宋体" w:hAnsi="宋体"/>
          <w:color w:val="auto"/>
          <w:sz w:val="21"/>
          <w:szCs w:val="21"/>
        </w:rPr>
        <w:t>9.出现下列情形之一的，项目协商失败</w:t>
      </w:r>
      <w:bookmarkEnd w:id="196"/>
      <w:bookmarkEnd w:id="197"/>
      <w:bookmarkEnd w:id="198"/>
      <w:bookmarkEnd w:id="199"/>
    </w:p>
    <w:p w14:paraId="3D67E179">
      <w:pPr>
        <w:spacing w:line="360" w:lineRule="auto"/>
        <w:ind w:firstLine="420" w:firstLineChars="200"/>
        <w:rPr>
          <w:rFonts w:ascii="宋体" w:hAnsi="宋体"/>
          <w:color w:val="auto"/>
          <w:szCs w:val="21"/>
        </w:rPr>
      </w:pPr>
      <w:r>
        <w:rPr>
          <w:rFonts w:hint="eastAsia" w:ascii="宋体" w:hAnsi="宋体"/>
          <w:color w:val="auto"/>
          <w:szCs w:val="21"/>
        </w:rPr>
        <w:t>19.1供应商不符合专业条件或者供应商卫队协商文件作实质响应的；</w:t>
      </w:r>
    </w:p>
    <w:p w14:paraId="00E5A0DA">
      <w:pPr>
        <w:spacing w:line="360" w:lineRule="auto"/>
        <w:ind w:firstLine="420" w:firstLineChars="200"/>
        <w:rPr>
          <w:rFonts w:ascii="宋体" w:hAnsi="宋体"/>
          <w:color w:val="auto"/>
          <w:szCs w:val="21"/>
        </w:rPr>
      </w:pPr>
      <w:r>
        <w:rPr>
          <w:rFonts w:hint="eastAsia" w:ascii="宋体" w:hAnsi="宋体"/>
          <w:color w:val="auto"/>
          <w:szCs w:val="21"/>
        </w:rPr>
        <w:t>19.2出现影响采购公正的违法、违规行为的；</w:t>
      </w:r>
    </w:p>
    <w:p w14:paraId="1836B0A7">
      <w:pPr>
        <w:spacing w:line="360" w:lineRule="auto"/>
        <w:ind w:firstLine="420" w:firstLineChars="200"/>
        <w:rPr>
          <w:rFonts w:ascii="宋体" w:hAnsi="宋体"/>
          <w:color w:val="auto"/>
          <w:szCs w:val="21"/>
        </w:rPr>
      </w:pPr>
      <w:r>
        <w:rPr>
          <w:rFonts w:hint="eastAsia" w:ascii="宋体" w:hAnsi="宋体"/>
          <w:color w:val="auto"/>
          <w:szCs w:val="21"/>
        </w:rPr>
        <w:t>19.3供应商的报价超过了采购预算，采购人不能支付的；</w:t>
      </w:r>
    </w:p>
    <w:p w14:paraId="607123E7">
      <w:pPr>
        <w:spacing w:line="360" w:lineRule="auto"/>
        <w:ind w:firstLine="420" w:firstLineChars="200"/>
        <w:rPr>
          <w:rFonts w:ascii="宋体" w:hAnsi="宋体"/>
          <w:color w:val="auto"/>
          <w:szCs w:val="21"/>
        </w:rPr>
      </w:pPr>
      <w:r>
        <w:rPr>
          <w:rFonts w:hint="eastAsia" w:ascii="宋体" w:hAnsi="宋体"/>
          <w:color w:val="auto"/>
          <w:szCs w:val="21"/>
        </w:rPr>
        <w:t>19.4因重大变故，采购任务取消的。</w:t>
      </w:r>
    </w:p>
    <w:p w14:paraId="00BD2461">
      <w:pPr>
        <w:spacing w:line="360" w:lineRule="auto"/>
        <w:ind w:firstLine="480"/>
        <w:rPr>
          <w:rFonts w:ascii="宋体" w:hAnsi="宋体"/>
          <w:color w:val="auto"/>
          <w:szCs w:val="21"/>
        </w:rPr>
      </w:pPr>
    </w:p>
    <w:p w14:paraId="25BBEC94">
      <w:pPr>
        <w:pStyle w:val="6"/>
        <w:spacing w:before="0" w:after="0" w:line="360" w:lineRule="auto"/>
        <w:jc w:val="center"/>
        <w:rPr>
          <w:rFonts w:ascii="宋体" w:hAnsi="宋体" w:eastAsia="宋体"/>
          <w:bCs w:val="0"/>
          <w:color w:val="auto"/>
          <w:sz w:val="36"/>
          <w:szCs w:val="36"/>
        </w:rPr>
      </w:pPr>
      <w:bookmarkStart w:id="200" w:name="_Toc486584232"/>
      <w:bookmarkStart w:id="201" w:name="_Toc389644538"/>
      <w:bookmarkStart w:id="202" w:name="_Toc450064587"/>
      <w:bookmarkStart w:id="203" w:name="_Toc159935639"/>
      <w:bookmarkStart w:id="204" w:name="_Toc153404717"/>
      <w:r>
        <w:rPr>
          <w:rFonts w:ascii="宋体" w:hAnsi="宋体" w:eastAsia="宋体"/>
          <w:bCs w:val="0"/>
          <w:color w:val="auto"/>
          <w:sz w:val="36"/>
          <w:szCs w:val="36"/>
        </w:rPr>
        <w:t>六、</w:t>
      </w:r>
      <w:bookmarkEnd w:id="200"/>
      <w:bookmarkEnd w:id="201"/>
      <w:bookmarkEnd w:id="202"/>
      <w:r>
        <w:rPr>
          <w:rFonts w:ascii="宋体" w:hAnsi="宋体" w:eastAsia="宋体"/>
          <w:bCs w:val="0"/>
          <w:color w:val="auto"/>
          <w:sz w:val="36"/>
          <w:szCs w:val="36"/>
        </w:rPr>
        <w:t>成交结果</w:t>
      </w:r>
      <w:bookmarkEnd w:id="203"/>
      <w:bookmarkEnd w:id="204"/>
    </w:p>
    <w:p w14:paraId="0EFC956A">
      <w:pPr>
        <w:pStyle w:val="7"/>
        <w:spacing w:before="0" w:after="0" w:line="360" w:lineRule="auto"/>
        <w:rPr>
          <w:rFonts w:ascii="宋体" w:hAnsi="宋体"/>
          <w:color w:val="auto"/>
          <w:sz w:val="21"/>
          <w:szCs w:val="21"/>
        </w:rPr>
      </w:pPr>
      <w:bookmarkStart w:id="205" w:name="_Toc389644539"/>
      <w:bookmarkStart w:id="206" w:name="_Toc486584233"/>
      <w:bookmarkStart w:id="207" w:name="_Toc529957186"/>
      <w:bookmarkStart w:id="208" w:name="_Toc450064588"/>
      <w:bookmarkStart w:id="209" w:name="_Toc110617968"/>
      <w:bookmarkStart w:id="210" w:name="_Toc30067657"/>
      <w:bookmarkStart w:id="211" w:name="_Toc159935640"/>
      <w:bookmarkStart w:id="212" w:name="_Toc153404718"/>
      <w:r>
        <w:rPr>
          <w:rFonts w:ascii="宋体" w:hAnsi="宋体"/>
          <w:color w:val="auto"/>
          <w:sz w:val="21"/>
          <w:szCs w:val="21"/>
        </w:rPr>
        <w:t>2</w:t>
      </w:r>
      <w:r>
        <w:rPr>
          <w:rFonts w:hint="eastAsia" w:ascii="宋体" w:hAnsi="宋体"/>
          <w:color w:val="auto"/>
          <w:sz w:val="21"/>
          <w:szCs w:val="21"/>
        </w:rPr>
        <w:t>0</w:t>
      </w:r>
      <w:bookmarkEnd w:id="205"/>
      <w:bookmarkEnd w:id="206"/>
      <w:bookmarkEnd w:id="207"/>
      <w:bookmarkEnd w:id="208"/>
      <w:r>
        <w:rPr>
          <w:rFonts w:hint="eastAsia" w:ascii="宋体" w:hAnsi="宋体"/>
          <w:color w:val="auto"/>
          <w:sz w:val="21"/>
          <w:szCs w:val="21"/>
        </w:rPr>
        <w:t>.成交人的确定</w:t>
      </w:r>
      <w:bookmarkEnd w:id="209"/>
      <w:bookmarkEnd w:id="210"/>
      <w:bookmarkEnd w:id="211"/>
      <w:bookmarkEnd w:id="212"/>
    </w:p>
    <w:p w14:paraId="452B4FAA">
      <w:pPr>
        <w:spacing w:line="360" w:lineRule="auto"/>
        <w:ind w:firstLine="420" w:firstLineChars="200"/>
        <w:rPr>
          <w:rFonts w:ascii="宋体" w:hAnsi="宋体"/>
          <w:color w:val="auto"/>
          <w:szCs w:val="21"/>
        </w:rPr>
      </w:pPr>
      <w:r>
        <w:rPr>
          <w:rFonts w:hint="eastAsia" w:ascii="宋体" w:hAnsi="宋体"/>
          <w:color w:val="auto"/>
          <w:szCs w:val="21"/>
        </w:rPr>
        <w:t>20.1采购代理机构应当在成交供应商确定后2个工作日内，在省级以上财政部门指定的媒体上公告成交结果。</w:t>
      </w:r>
    </w:p>
    <w:p w14:paraId="5BD6C279">
      <w:pPr>
        <w:spacing w:line="360" w:lineRule="auto"/>
        <w:ind w:firstLine="420" w:firstLineChars="200"/>
        <w:rPr>
          <w:rFonts w:ascii="宋体" w:hAnsi="宋体"/>
          <w:color w:val="auto"/>
          <w:szCs w:val="21"/>
        </w:rPr>
      </w:pPr>
    </w:p>
    <w:p w14:paraId="6F356DA8">
      <w:pPr>
        <w:pStyle w:val="7"/>
        <w:spacing w:before="0" w:after="0" w:line="360" w:lineRule="auto"/>
        <w:rPr>
          <w:rFonts w:ascii="宋体" w:hAnsi="宋体"/>
          <w:color w:val="auto"/>
          <w:sz w:val="21"/>
          <w:szCs w:val="21"/>
        </w:rPr>
      </w:pPr>
      <w:bookmarkStart w:id="213" w:name="_Toc450064589"/>
      <w:bookmarkStart w:id="214" w:name="_Toc486584234"/>
      <w:bookmarkStart w:id="215" w:name="_Toc389644540"/>
      <w:bookmarkStart w:id="216" w:name="_Toc159935641"/>
      <w:bookmarkStart w:id="217" w:name="_Toc110617969"/>
      <w:bookmarkStart w:id="218" w:name="_Toc153404719"/>
      <w:bookmarkStart w:id="219" w:name="_Toc529957187"/>
      <w:bookmarkStart w:id="220" w:name="_Toc30067658"/>
      <w:r>
        <w:rPr>
          <w:rFonts w:ascii="宋体" w:hAnsi="宋体"/>
          <w:color w:val="auto"/>
          <w:sz w:val="21"/>
          <w:szCs w:val="21"/>
        </w:rPr>
        <w:t>2</w:t>
      </w:r>
      <w:r>
        <w:rPr>
          <w:rFonts w:hint="eastAsia" w:ascii="宋体" w:hAnsi="宋体"/>
          <w:color w:val="auto"/>
          <w:sz w:val="21"/>
          <w:szCs w:val="21"/>
        </w:rPr>
        <w:t>1.成交</w:t>
      </w:r>
      <w:r>
        <w:rPr>
          <w:rFonts w:ascii="宋体" w:hAnsi="宋体"/>
          <w:color w:val="auto"/>
          <w:sz w:val="21"/>
          <w:szCs w:val="21"/>
        </w:rPr>
        <w:t>通知</w:t>
      </w:r>
      <w:bookmarkEnd w:id="213"/>
      <w:bookmarkEnd w:id="214"/>
      <w:bookmarkEnd w:id="215"/>
      <w:bookmarkEnd w:id="216"/>
      <w:bookmarkEnd w:id="217"/>
      <w:bookmarkEnd w:id="218"/>
      <w:bookmarkEnd w:id="219"/>
      <w:bookmarkEnd w:id="220"/>
    </w:p>
    <w:p w14:paraId="63E0341C">
      <w:pPr>
        <w:spacing w:line="360" w:lineRule="auto"/>
        <w:ind w:firstLine="420" w:firstLineChars="200"/>
        <w:rPr>
          <w:rFonts w:ascii="宋体" w:hAnsi="宋体"/>
          <w:color w:val="auto"/>
          <w:szCs w:val="21"/>
        </w:rPr>
      </w:pPr>
      <w:bookmarkStart w:id="221" w:name="_Toc389644541"/>
      <w:bookmarkStart w:id="222" w:name="_Toc450064590"/>
      <w:r>
        <w:rPr>
          <w:rFonts w:hint="eastAsia" w:ascii="宋体" w:hAnsi="宋体"/>
          <w:color w:val="auto"/>
          <w:szCs w:val="21"/>
        </w:rPr>
        <w:t>21.1成交人确定后，成交结果由采购代理机构在云南省政府采购网、政采云平台（https://www.zcygov.cn）公告,并向成交供应商发出成交通知书。</w:t>
      </w:r>
    </w:p>
    <w:p w14:paraId="306C1C61">
      <w:pPr>
        <w:spacing w:line="360" w:lineRule="auto"/>
        <w:ind w:firstLine="420" w:firstLineChars="200"/>
        <w:rPr>
          <w:rFonts w:ascii="宋体" w:hAnsi="宋体"/>
          <w:color w:val="auto"/>
          <w:szCs w:val="21"/>
        </w:rPr>
      </w:pPr>
      <w:r>
        <w:rPr>
          <w:rFonts w:hint="eastAsia" w:ascii="宋体" w:hAnsi="宋体"/>
          <w:color w:val="auto"/>
          <w:szCs w:val="21"/>
        </w:rPr>
        <w:t>21.2成交通知书是合同的一个组成部分。</w:t>
      </w:r>
    </w:p>
    <w:p w14:paraId="79D59EEF">
      <w:pPr>
        <w:spacing w:line="360" w:lineRule="auto"/>
        <w:ind w:firstLine="420" w:firstLineChars="200"/>
        <w:rPr>
          <w:rFonts w:ascii="宋体" w:hAnsi="宋体"/>
          <w:color w:val="auto"/>
          <w:szCs w:val="21"/>
        </w:rPr>
      </w:pPr>
    </w:p>
    <w:p w14:paraId="52EF253C">
      <w:pPr>
        <w:pStyle w:val="6"/>
        <w:spacing w:before="0" w:after="0" w:line="360" w:lineRule="auto"/>
        <w:jc w:val="center"/>
        <w:rPr>
          <w:rFonts w:ascii="宋体" w:hAnsi="宋体" w:eastAsia="宋体"/>
          <w:bCs w:val="0"/>
          <w:color w:val="auto"/>
          <w:sz w:val="36"/>
          <w:szCs w:val="36"/>
        </w:rPr>
      </w:pPr>
      <w:bookmarkStart w:id="223" w:name="_Toc486584235"/>
      <w:bookmarkStart w:id="224" w:name="_Toc153404720"/>
      <w:bookmarkStart w:id="225" w:name="_Toc159935642"/>
      <w:r>
        <w:rPr>
          <w:rFonts w:ascii="宋体" w:hAnsi="宋体" w:eastAsia="宋体"/>
          <w:bCs w:val="0"/>
          <w:color w:val="auto"/>
          <w:sz w:val="36"/>
          <w:szCs w:val="36"/>
        </w:rPr>
        <w:t>七、合同签订</w:t>
      </w:r>
      <w:bookmarkEnd w:id="221"/>
      <w:bookmarkEnd w:id="222"/>
      <w:bookmarkEnd w:id="223"/>
      <w:bookmarkEnd w:id="224"/>
      <w:bookmarkEnd w:id="225"/>
    </w:p>
    <w:p w14:paraId="7433FFEF">
      <w:pPr>
        <w:pStyle w:val="7"/>
        <w:spacing w:before="0" w:after="0" w:line="360" w:lineRule="auto"/>
        <w:rPr>
          <w:rFonts w:ascii="宋体" w:hAnsi="宋体"/>
          <w:color w:val="auto"/>
          <w:sz w:val="21"/>
          <w:szCs w:val="21"/>
        </w:rPr>
      </w:pPr>
      <w:bookmarkStart w:id="226" w:name="_Toc110617971"/>
      <w:bookmarkStart w:id="227" w:name="_Toc389644542"/>
      <w:bookmarkStart w:id="228" w:name="_Toc159935643"/>
      <w:bookmarkStart w:id="229" w:name="_Toc486584236"/>
      <w:bookmarkStart w:id="230" w:name="_Toc30067660"/>
      <w:bookmarkStart w:id="231" w:name="_Toc450064591"/>
      <w:bookmarkStart w:id="232" w:name="_Toc153404721"/>
      <w:bookmarkStart w:id="233" w:name="_Toc529957189"/>
      <w:r>
        <w:rPr>
          <w:rFonts w:ascii="宋体" w:hAnsi="宋体"/>
          <w:color w:val="auto"/>
          <w:sz w:val="21"/>
          <w:szCs w:val="21"/>
        </w:rPr>
        <w:t>2</w:t>
      </w:r>
      <w:r>
        <w:rPr>
          <w:rFonts w:hint="eastAsia" w:ascii="宋体" w:hAnsi="宋体"/>
          <w:color w:val="auto"/>
          <w:sz w:val="21"/>
          <w:szCs w:val="21"/>
        </w:rPr>
        <w:t>2.</w:t>
      </w:r>
      <w:r>
        <w:rPr>
          <w:rFonts w:ascii="宋体" w:hAnsi="宋体"/>
          <w:color w:val="auto"/>
          <w:sz w:val="21"/>
          <w:szCs w:val="21"/>
        </w:rPr>
        <w:t>合同签订方式</w:t>
      </w:r>
      <w:bookmarkEnd w:id="226"/>
      <w:bookmarkEnd w:id="227"/>
      <w:bookmarkEnd w:id="228"/>
      <w:bookmarkEnd w:id="229"/>
      <w:bookmarkEnd w:id="230"/>
      <w:bookmarkEnd w:id="231"/>
      <w:bookmarkEnd w:id="232"/>
      <w:bookmarkEnd w:id="233"/>
    </w:p>
    <w:p w14:paraId="46BFC3A4">
      <w:pPr>
        <w:spacing w:line="360" w:lineRule="auto"/>
        <w:ind w:firstLine="420" w:firstLineChars="200"/>
        <w:rPr>
          <w:rFonts w:ascii="宋体" w:hAnsi="宋体"/>
          <w:color w:val="auto"/>
          <w:szCs w:val="21"/>
        </w:rPr>
      </w:pPr>
      <w:bookmarkStart w:id="234" w:name="_Toc389644543"/>
      <w:bookmarkStart w:id="235" w:name="_Toc450064592"/>
      <w:r>
        <w:rPr>
          <w:rFonts w:hint="eastAsia" w:ascii="宋体" w:hAnsi="宋体"/>
          <w:color w:val="auto"/>
          <w:szCs w:val="21"/>
        </w:rPr>
        <w:t>22.1成交供应商收到成交通知书后，按单一来源协商文件、响应文件及有关澄清、承诺书的要求与采购人签订合同。</w:t>
      </w:r>
    </w:p>
    <w:p w14:paraId="0A325F85">
      <w:pPr>
        <w:spacing w:line="360" w:lineRule="auto"/>
        <w:ind w:firstLine="420" w:firstLineChars="200"/>
        <w:rPr>
          <w:rFonts w:ascii="宋体" w:hAnsi="宋体"/>
          <w:color w:val="auto"/>
          <w:szCs w:val="21"/>
        </w:rPr>
      </w:pPr>
      <w:r>
        <w:rPr>
          <w:rFonts w:hint="eastAsia" w:ascii="宋体" w:hAnsi="宋体"/>
          <w:color w:val="auto"/>
          <w:szCs w:val="21"/>
        </w:rPr>
        <w:t>22.2如成交供应商不按成交通知书规定的时间、地点与采购人签订合同，则视成交供应商违约，采购代理机构将没收成交供应商的协商保证金。</w:t>
      </w:r>
    </w:p>
    <w:p w14:paraId="2F53D88A">
      <w:pPr>
        <w:spacing w:line="360" w:lineRule="auto"/>
        <w:ind w:firstLine="420" w:firstLineChars="200"/>
        <w:rPr>
          <w:rFonts w:ascii="宋体" w:hAnsi="宋体"/>
          <w:color w:val="auto"/>
          <w:szCs w:val="21"/>
        </w:rPr>
      </w:pPr>
    </w:p>
    <w:bookmarkEnd w:id="234"/>
    <w:bookmarkEnd w:id="235"/>
    <w:p w14:paraId="65373B60">
      <w:pPr>
        <w:pStyle w:val="7"/>
        <w:spacing w:before="0" w:after="0" w:line="360" w:lineRule="auto"/>
        <w:rPr>
          <w:rFonts w:ascii="宋体" w:hAnsi="宋体"/>
          <w:color w:val="auto"/>
          <w:sz w:val="21"/>
          <w:szCs w:val="21"/>
        </w:rPr>
      </w:pPr>
      <w:bookmarkStart w:id="236" w:name="_Toc153404722"/>
      <w:bookmarkStart w:id="237" w:name="_Toc389644544"/>
      <w:bookmarkStart w:id="238" w:name="_Toc30067661"/>
      <w:bookmarkStart w:id="239" w:name="_Toc486584238"/>
      <w:bookmarkStart w:id="240" w:name="_Toc529957190"/>
      <w:bookmarkStart w:id="241" w:name="_Toc110617972"/>
      <w:bookmarkStart w:id="242" w:name="_Toc159935644"/>
      <w:bookmarkStart w:id="243" w:name="_Toc450064593"/>
      <w:r>
        <w:rPr>
          <w:rFonts w:ascii="宋体" w:hAnsi="宋体"/>
          <w:color w:val="auto"/>
          <w:sz w:val="21"/>
          <w:szCs w:val="21"/>
        </w:rPr>
        <w:t>2</w:t>
      </w:r>
      <w:r>
        <w:rPr>
          <w:rFonts w:hint="eastAsia" w:ascii="宋体" w:hAnsi="宋体"/>
          <w:color w:val="auto"/>
          <w:sz w:val="21"/>
          <w:szCs w:val="21"/>
        </w:rPr>
        <w:t>3.</w:t>
      </w:r>
      <w:r>
        <w:rPr>
          <w:rFonts w:ascii="宋体" w:hAnsi="宋体"/>
          <w:color w:val="auto"/>
          <w:sz w:val="21"/>
          <w:szCs w:val="21"/>
        </w:rPr>
        <w:t>合同书不可分割之部分</w:t>
      </w:r>
      <w:bookmarkEnd w:id="236"/>
      <w:bookmarkEnd w:id="237"/>
      <w:bookmarkEnd w:id="238"/>
      <w:bookmarkEnd w:id="239"/>
      <w:bookmarkEnd w:id="240"/>
      <w:bookmarkEnd w:id="241"/>
      <w:bookmarkEnd w:id="242"/>
      <w:bookmarkEnd w:id="243"/>
    </w:p>
    <w:p w14:paraId="09C7D237">
      <w:pPr>
        <w:spacing w:line="360" w:lineRule="auto"/>
        <w:ind w:firstLine="420" w:firstLineChars="200"/>
        <w:rPr>
          <w:rFonts w:ascii="宋体" w:hAnsi="宋体"/>
          <w:color w:val="auto"/>
          <w:szCs w:val="21"/>
        </w:rPr>
      </w:pPr>
      <w:bookmarkStart w:id="244" w:name="_Toc389644545"/>
      <w:bookmarkStart w:id="245" w:name="_Toc450064594"/>
      <w:r>
        <w:rPr>
          <w:rFonts w:hint="eastAsia" w:ascii="宋体" w:hAnsi="宋体"/>
          <w:color w:val="auto"/>
          <w:szCs w:val="21"/>
        </w:rPr>
        <w:t>23.1单一来源协商文件；</w:t>
      </w:r>
    </w:p>
    <w:p w14:paraId="70453F7A">
      <w:pPr>
        <w:spacing w:line="360" w:lineRule="auto"/>
        <w:ind w:firstLine="420" w:firstLineChars="200"/>
        <w:rPr>
          <w:rFonts w:ascii="宋体" w:hAnsi="宋体"/>
          <w:color w:val="auto"/>
          <w:szCs w:val="21"/>
        </w:rPr>
      </w:pPr>
      <w:r>
        <w:rPr>
          <w:rFonts w:hint="eastAsia" w:ascii="宋体" w:hAnsi="宋体"/>
          <w:color w:val="auto"/>
          <w:szCs w:val="21"/>
        </w:rPr>
        <w:t>23.2成交人的响应文件及澄清文件</w:t>
      </w:r>
      <w:r>
        <w:rPr>
          <w:rFonts w:ascii="宋体" w:hAnsi="宋体"/>
          <w:color w:val="auto"/>
          <w:szCs w:val="21"/>
        </w:rPr>
        <w:t>；</w:t>
      </w:r>
    </w:p>
    <w:p w14:paraId="3204C60F">
      <w:pPr>
        <w:spacing w:line="360" w:lineRule="auto"/>
        <w:ind w:firstLine="420" w:firstLineChars="200"/>
        <w:rPr>
          <w:rFonts w:ascii="宋体" w:hAnsi="宋体"/>
          <w:color w:val="auto"/>
          <w:szCs w:val="21"/>
        </w:rPr>
      </w:pPr>
      <w:r>
        <w:rPr>
          <w:rFonts w:hint="eastAsia" w:ascii="宋体" w:hAnsi="宋体"/>
          <w:color w:val="auto"/>
          <w:szCs w:val="21"/>
        </w:rPr>
        <w:t>23.3成交通知书；</w:t>
      </w:r>
    </w:p>
    <w:p w14:paraId="3A9E3A9E">
      <w:pPr>
        <w:spacing w:line="360" w:lineRule="auto"/>
        <w:ind w:firstLine="420" w:firstLineChars="200"/>
        <w:rPr>
          <w:rFonts w:ascii="宋体" w:hAnsi="宋体"/>
          <w:color w:val="auto"/>
          <w:szCs w:val="21"/>
        </w:rPr>
      </w:pPr>
      <w:r>
        <w:rPr>
          <w:rFonts w:hint="eastAsia" w:ascii="宋体" w:hAnsi="宋体"/>
          <w:color w:val="auto"/>
          <w:szCs w:val="21"/>
        </w:rPr>
        <w:t>23.4合同书附件。</w:t>
      </w:r>
    </w:p>
    <w:p w14:paraId="27172B77">
      <w:pPr>
        <w:spacing w:line="360" w:lineRule="auto"/>
        <w:ind w:firstLine="420" w:firstLineChars="200"/>
        <w:rPr>
          <w:rFonts w:ascii="宋体" w:hAnsi="宋体"/>
          <w:color w:val="auto"/>
          <w:szCs w:val="21"/>
        </w:rPr>
      </w:pPr>
    </w:p>
    <w:p w14:paraId="68DDB4F4">
      <w:pPr>
        <w:pStyle w:val="7"/>
        <w:spacing w:before="0" w:after="0" w:line="360" w:lineRule="auto"/>
        <w:rPr>
          <w:rFonts w:ascii="宋体" w:hAnsi="宋体"/>
          <w:color w:val="auto"/>
          <w:sz w:val="21"/>
          <w:szCs w:val="21"/>
        </w:rPr>
      </w:pPr>
      <w:bookmarkStart w:id="246" w:name="_Toc486584239"/>
      <w:bookmarkStart w:id="247" w:name="_Toc30067662"/>
      <w:bookmarkStart w:id="248" w:name="_Toc159935645"/>
      <w:bookmarkStart w:id="249" w:name="_Toc153404723"/>
      <w:bookmarkStart w:id="250" w:name="_Toc529957191"/>
      <w:bookmarkStart w:id="251" w:name="_Toc110617973"/>
      <w:r>
        <w:rPr>
          <w:rFonts w:ascii="宋体" w:hAnsi="宋体"/>
          <w:color w:val="auto"/>
          <w:sz w:val="21"/>
          <w:szCs w:val="21"/>
        </w:rPr>
        <w:t>2</w:t>
      </w:r>
      <w:r>
        <w:rPr>
          <w:rFonts w:hint="eastAsia" w:ascii="宋体" w:hAnsi="宋体"/>
          <w:color w:val="auto"/>
          <w:sz w:val="21"/>
          <w:szCs w:val="21"/>
        </w:rPr>
        <w:t>4</w:t>
      </w:r>
      <w:bookmarkEnd w:id="244"/>
      <w:bookmarkEnd w:id="245"/>
      <w:bookmarkEnd w:id="246"/>
      <w:r>
        <w:rPr>
          <w:rFonts w:hint="eastAsia" w:ascii="宋体" w:hAnsi="宋体"/>
          <w:color w:val="auto"/>
          <w:sz w:val="21"/>
          <w:szCs w:val="21"/>
        </w:rPr>
        <w:t>.履约担保</w:t>
      </w:r>
      <w:bookmarkEnd w:id="247"/>
      <w:bookmarkEnd w:id="248"/>
      <w:bookmarkEnd w:id="249"/>
      <w:bookmarkEnd w:id="250"/>
      <w:bookmarkEnd w:id="251"/>
    </w:p>
    <w:p w14:paraId="057255C0">
      <w:pPr>
        <w:spacing w:line="360" w:lineRule="auto"/>
        <w:ind w:firstLine="420" w:firstLineChars="200"/>
        <w:rPr>
          <w:rFonts w:ascii="宋体" w:hAnsi="宋体"/>
          <w:color w:val="auto"/>
          <w:szCs w:val="21"/>
        </w:rPr>
      </w:pPr>
      <w:bookmarkStart w:id="252" w:name="_Toc450064595"/>
      <w:bookmarkStart w:id="253" w:name="_Toc146956899"/>
      <w:bookmarkStart w:id="254" w:name="_Toc389644546"/>
      <w:bookmarkStart w:id="255" w:name="_Toc142195781"/>
      <w:bookmarkStart w:id="256" w:name="_Toc147301449"/>
      <w:r>
        <w:rPr>
          <w:rFonts w:hint="eastAsia" w:ascii="宋体" w:hAnsi="宋体"/>
          <w:color w:val="auto"/>
          <w:szCs w:val="21"/>
        </w:rPr>
        <w:t>24.1如单一来源协商文件有规定提交履约担保的，签订合同前，成交人应按履约担保的金额及形式，向采购人提交履约担保，联合体中标的，其履约担保由牵头人递交。否则，视为放弃中标项目，协商保证金将不予退还。</w:t>
      </w:r>
    </w:p>
    <w:p w14:paraId="6DDDF3ED">
      <w:pPr>
        <w:spacing w:line="360" w:lineRule="auto"/>
        <w:ind w:firstLine="420" w:firstLineChars="200"/>
        <w:rPr>
          <w:rFonts w:ascii="宋体" w:hAnsi="宋体"/>
          <w:color w:val="auto"/>
          <w:szCs w:val="21"/>
        </w:rPr>
      </w:pPr>
      <w:r>
        <w:rPr>
          <w:rFonts w:hint="eastAsia" w:ascii="宋体" w:hAnsi="宋体"/>
          <w:color w:val="auto"/>
          <w:szCs w:val="21"/>
        </w:rPr>
        <w:t>24.2签订合同后，如成交人不按双方签订合同约定履约，则没收其全部履约保证金，履约保证金不足以赔偿损失的，按实际损失赔偿。</w:t>
      </w:r>
      <w:bookmarkEnd w:id="252"/>
      <w:bookmarkEnd w:id="253"/>
      <w:bookmarkEnd w:id="254"/>
      <w:bookmarkEnd w:id="255"/>
      <w:bookmarkEnd w:id="256"/>
      <w:bookmarkStart w:id="257" w:name="_Toc161543104"/>
    </w:p>
    <w:p w14:paraId="1E99CC7C">
      <w:pPr>
        <w:spacing w:line="360" w:lineRule="auto"/>
        <w:ind w:firstLine="420" w:firstLineChars="200"/>
        <w:rPr>
          <w:rFonts w:ascii="宋体" w:hAnsi="宋体"/>
          <w:color w:val="auto"/>
          <w:szCs w:val="21"/>
        </w:rPr>
      </w:pPr>
    </w:p>
    <w:p w14:paraId="206B4877">
      <w:pPr>
        <w:pStyle w:val="6"/>
        <w:spacing w:before="0" w:after="0" w:line="360" w:lineRule="auto"/>
        <w:jc w:val="center"/>
        <w:rPr>
          <w:rFonts w:ascii="宋体" w:hAnsi="宋体" w:eastAsia="宋体"/>
          <w:bCs w:val="0"/>
          <w:color w:val="auto"/>
          <w:sz w:val="36"/>
          <w:szCs w:val="36"/>
        </w:rPr>
      </w:pPr>
      <w:bookmarkStart w:id="258" w:name="_Toc486584241"/>
      <w:bookmarkStart w:id="259" w:name="_Toc159935646"/>
      <w:bookmarkStart w:id="260" w:name="_Toc153404724"/>
      <w:r>
        <w:rPr>
          <w:rFonts w:ascii="宋体" w:hAnsi="宋体" w:eastAsia="宋体"/>
          <w:bCs w:val="0"/>
          <w:color w:val="auto"/>
          <w:sz w:val="36"/>
          <w:szCs w:val="36"/>
        </w:rPr>
        <w:t>八、其他事项</w:t>
      </w:r>
      <w:bookmarkEnd w:id="258"/>
      <w:bookmarkEnd w:id="259"/>
      <w:bookmarkEnd w:id="260"/>
    </w:p>
    <w:p w14:paraId="666D10A6">
      <w:pPr>
        <w:pStyle w:val="7"/>
        <w:spacing w:before="0" w:after="0" w:line="360" w:lineRule="auto"/>
        <w:rPr>
          <w:rFonts w:ascii="宋体" w:hAnsi="宋体"/>
          <w:color w:val="auto"/>
          <w:szCs w:val="21"/>
        </w:rPr>
      </w:pPr>
      <w:bookmarkStart w:id="261" w:name="_Toc486584242"/>
      <w:bookmarkStart w:id="262" w:name="_Toc110617975"/>
      <w:bookmarkStart w:id="263" w:name="_Toc153404725"/>
      <w:bookmarkStart w:id="264" w:name="_Toc529957193"/>
      <w:bookmarkStart w:id="265" w:name="_Toc159935647"/>
      <w:bookmarkStart w:id="266" w:name="_Toc30067664"/>
      <w:r>
        <w:rPr>
          <w:rFonts w:ascii="宋体" w:hAnsi="宋体"/>
          <w:color w:val="auto"/>
          <w:sz w:val="21"/>
          <w:szCs w:val="21"/>
        </w:rPr>
        <w:t>2</w:t>
      </w:r>
      <w:r>
        <w:rPr>
          <w:rFonts w:hint="eastAsia" w:ascii="宋体" w:hAnsi="宋体"/>
          <w:color w:val="auto"/>
          <w:sz w:val="21"/>
          <w:szCs w:val="21"/>
        </w:rPr>
        <w:t>5.</w:t>
      </w:r>
      <w:r>
        <w:rPr>
          <w:rFonts w:ascii="宋体" w:hAnsi="宋体"/>
          <w:color w:val="auto"/>
          <w:sz w:val="21"/>
          <w:szCs w:val="21"/>
        </w:rPr>
        <w:t>质疑和投诉</w:t>
      </w:r>
      <w:bookmarkEnd w:id="261"/>
      <w:bookmarkEnd w:id="262"/>
      <w:bookmarkEnd w:id="263"/>
      <w:bookmarkEnd w:id="264"/>
      <w:bookmarkEnd w:id="265"/>
      <w:bookmarkEnd w:id="266"/>
    </w:p>
    <w:p w14:paraId="2FCA6A4B">
      <w:pPr>
        <w:spacing w:line="360" w:lineRule="auto"/>
        <w:ind w:firstLine="420" w:firstLineChars="200"/>
        <w:rPr>
          <w:rFonts w:ascii="宋体" w:hAnsi="宋体"/>
          <w:color w:val="auto"/>
          <w:szCs w:val="21"/>
        </w:rPr>
      </w:pPr>
      <w:r>
        <w:rPr>
          <w:rFonts w:ascii="宋体" w:hAnsi="宋体"/>
          <w:color w:val="auto"/>
          <w:szCs w:val="21"/>
        </w:rPr>
        <w:t>2</w:t>
      </w:r>
      <w:r>
        <w:rPr>
          <w:rFonts w:hint="eastAsia" w:ascii="宋体" w:hAnsi="宋体"/>
          <w:color w:val="auto"/>
          <w:szCs w:val="21"/>
        </w:rPr>
        <w:t>5</w:t>
      </w:r>
      <w:r>
        <w:rPr>
          <w:rFonts w:ascii="宋体" w:hAnsi="宋体"/>
          <w:color w:val="auto"/>
          <w:szCs w:val="21"/>
        </w:rPr>
        <w:t>.1</w:t>
      </w:r>
      <w:r>
        <w:rPr>
          <w:rFonts w:hint="eastAsia" w:ascii="宋体" w:hAnsi="宋体"/>
          <w:color w:val="auto"/>
          <w:szCs w:val="21"/>
        </w:rPr>
        <w:t>供应商认为单一来源协商文件、采购过程、中标或成交结果使自己的合法权益受到损害的，可以在知道或者应知其权益受到损害之日起七个工作日内，以书面形式向采购人、采购代理机构提出质疑。质疑内容不得含有虚假、恶意成分。当事人对自己提出的主张，有责任提供证据，提出质疑时应同时提交相关证据材料和注明事实的确切来源。提出质疑的供应商（以下简称质疑供应商）应当是参与所质疑项目采购活动的供应商。受理质疑部门、联系人、联系电话详见“协商邀请书”中联系人及联系方式。</w:t>
      </w:r>
    </w:p>
    <w:p w14:paraId="267EA7CA">
      <w:pPr>
        <w:spacing w:line="360" w:lineRule="auto"/>
        <w:ind w:firstLine="420" w:firstLineChars="200"/>
        <w:rPr>
          <w:rFonts w:ascii="宋体" w:hAnsi="宋体"/>
          <w:color w:val="auto"/>
          <w:szCs w:val="21"/>
        </w:rPr>
      </w:pPr>
      <w:r>
        <w:rPr>
          <w:rFonts w:ascii="宋体" w:hAnsi="宋体"/>
          <w:color w:val="auto"/>
          <w:szCs w:val="21"/>
        </w:rPr>
        <w:t>2</w:t>
      </w:r>
      <w:r>
        <w:rPr>
          <w:rFonts w:hint="eastAsia" w:ascii="宋体" w:hAnsi="宋体"/>
          <w:color w:val="auto"/>
          <w:szCs w:val="21"/>
        </w:rPr>
        <w:t>5</w:t>
      </w:r>
      <w:r>
        <w:rPr>
          <w:rFonts w:ascii="宋体" w:hAnsi="宋体"/>
          <w:color w:val="auto"/>
          <w:szCs w:val="21"/>
        </w:rPr>
        <w:t>.2</w:t>
      </w:r>
      <w:r>
        <w:rPr>
          <w:rFonts w:hint="eastAsia" w:ascii="宋体" w:hAnsi="宋体"/>
          <w:color w:val="auto"/>
          <w:szCs w:val="21"/>
        </w:rPr>
        <w:t>供应商提供的质疑函应符合中华人民共和国财政部第 94 号令《政府采购质疑和投诉办法》的规定。供应商提供的质疑函（如材料中有外文资料应同时附上中文译本）应当包括以下主要内容：</w:t>
      </w:r>
    </w:p>
    <w:p w14:paraId="7ABC83DC">
      <w:pPr>
        <w:spacing w:line="360" w:lineRule="auto"/>
        <w:ind w:firstLine="420" w:firstLineChars="200"/>
        <w:rPr>
          <w:rFonts w:ascii="宋体" w:hAnsi="宋体"/>
          <w:color w:val="auto"/>
          <w:szCs w:val="21"/>
        </w:rPr>
      </w:pPr>
      <w:r>
        <w:rPr>
          <w:rFonts w:hint="eastAsia" w:ascii="宋体" w:hAnsi="宋体"/>
          <w:color w:val="auto"/>
          <w:szCs w:val="21"/>
        </w:rPr>
        <w:t>（1）供应商的姓名或者名称、地址、邮编、联系人及联系电话；</w:t>
      </w:r>
    </w:p>
    <w:p w14:paraId="27BE5834">
      <w:pPr>
        <w:spacing w:line="360" w:lineRule="auto"/>
        <w:ind w:firstLine="420" w:firstLineChars="200"/>
        <w:rPr>
          <w:rFonts w:ascii="宋体" w:hAnsi="宋体"/>
          <w:color w:val="auto"/>
          <w:szCs w:val="21"/>
        </w:rPr>
      </w:pPr>
      <w:r>
        <w:rPr>
          <w:rFonts w:hint="eastAsia" w:ascii="宋体" w:hAnsi="宋体"/>
          <w:color w:val="auto"/>
          <w:szCs w:val="21"/>
        </w:rPr>
        <w:t>（2）质疑项目的名称、编号；</w:t>
      </w:r>
    </w:p>
    <w:p w14:paraId="3617357A">
      <w:pPr>
        <w:spacing w:line="360" w:lineRule="auto"/>
        <w:ind w:firstLine="420" w:firstLineChars="200"/>
        <w:rPr>
          <w:rFonts w:ascii="宋体" w:hAnsi="宋体"/>
          <w:color w:val="auto"/>
          <w:szCs w:val="21"/>
        </w:rPr>
      </w:pPr>
      <w:r>
        <w:rPr>
          <w:rFonts w:hint="eastAsia" w:ascii="宋体" w:hAnsi="宋体"/>
          <w:color w:val="auto"/>
          <w:szCs w:val="21"/>
        </w:rPr>
        <w:t>（3）具体、明确的质疑事项和与质疑事项相关的请求；</w:t>
      </w:r>
    </w:p>
    <w:p w14:paraId="543F0B04">
      <w:pPr>
        <w:spacing w:line="360" w:lineRule="auto"/>
        <w:ind w:firstLine="420" w:firstLineChars="200"/>
        <w:rPr>
          <w:rFonts w:ascii="宋体" w:hAnsi="宋体"/>
          <w:color w:val="auto"/>
          <w:szCs w:val="21"/>
        </w:rPr>
      </w:pPr>
      <w:r>
        <w:rPr>
          <w:rFonts w:hint="eastAsia" w:ascii="宋体" w:hAnsi="宋体"/>
          <w:color w:val="auto"/>
          <w:szCs w:val="21"/>
        </w:rPr>
        <w:t>（4）事实依据；</w:t>
      </w:r>
    </w:p>
    <w:p w14:paraId="4FD1E76B">
      <w:pPr>
        <w:spacing w:line="360" w:lineRule="auto"/>
        <w:ind w:firstLine="420" w:firstLineChars="200"/>
        <w:rPr>
          <w:rFonts w:ascii="宋体" w:hAnsi="宋体"/>
          <w:color w:val="auto"/>
          <w:szCs w:val="21"/>
        </w:rPr>
      </w:pPr>
      <w:r>
        <w:rPr>
          <w:rFonts w:hint="eastAsia" w:ascii="宋体" w:hAnsi="宋体"/>
          <w:color w:val="auto"/>
          <w:szCs w:val="21"/>
        </w:rPr>
        <w:t>（5）必要的法律依据；</w:t>
      </w:r>
    </w:p>
    <w:p w14:paraId="03801465">
      <w:pPr>
        <w:spacing w:line="360" w:lineRule="auto"/>
        <w:ind w:firstLine="420" w:firstLineChars="200"/>
        <w:rPr>
          <w:rFonts w:ascii="宋体" w:hAnsi="宋体"/>
          <w:color w:val="auto"/>
          <w:szCs w:val="21"/>
        </w:rPr>
      </w:pPr>
      <w:r>
        <w:rPr>
          <w:rFonts w:hint="eastAsia" w:ascii="宋体" w:hAnsi="宋体"/>
          <w:color w:val="auto"/>
          <w:szCs w:val="21"/>
        </w:rPr>
        <w:t>（6）提出质疑的日期。</w:t>
      </w:r>
    </w:p>
    <w:p w14:paraId="124827D3">
      <w:pPr>
        <w:spacing w:line="360" w:lineRule="auto"/>
        <w:ind w:firstLine="420" w:firstLineChars="200"/>
        <w:rPr>
          <w:rFonts w:ascii="宋体" w:hAnsi="宋体"/>
          <w:color w:val="auto"/>
          <w:szCs w:val="21"/>
        </w:rPr>
      </w:pPr>
      <w:r>
        <w:rPr>
          <w:rFonts w:hint="eastAsia" w:ascii="宋体" w:hAnsi="宋体"/>
          <w:color w:val="auto"/>
          <w:szCs w:val="21"/>
        </w:rPr>
        <w:t>供应商为自然人的，应当由本人签字；供应商为法人或者其他组织的，应当由法定代表人、主要负责人，或者其授权代表签字或者盖章，并加盖公章。</w:t>
      </w:r>
    </w:p>
    <w:p w14:paraId="24988ACA">
      <w:pPr>
        <w:spacing w:line="360" w:lineRule="auto"/>
        <w:ind w:firstLine="422" w:firstLineChars="200"/>
        <w:rPr>
          <w:rFonts w:ascii="宋体" w:hAnsi="宋体"/>
          <w:b/>
          <w:bCs/>
          <w:color w:val="auto"/>
          <w:szCs w:val="21"/>
          <w:u w:val="single"/>
        </w:rPr>
      </w:pPr>
      <w:r>
        <w:rPr>
          <w:rFonts w:hint="eastAsia" w:ascii="宋体" w:hAnsi="宋体"/>
          <w:b/>
          <w:bCs/>
          <w:color w:val="auto"/>
          <w:szCs w:val="21"/>
          <w:u w:val="single"/>
        </w:rPr>
        <w:t>质疑书实行实名制，并提交由法定代表人或其授权代理人签字并加盖单位章的原件。</w:t>
      </w:r>
    </w:p>
    <w:p w14:paraId="1646B4AC">
      <w:pPr>
        <w:spacing w:line="360" w:lineRule="auto"/>
        <w:ind w:firstLine="420" w:firstLineChars="200"/>
        <w:rPr>
          <w:rFonts w:ascii="宋体" w:hAnsi="宋体"/>
          <w:color w:val="auto"/>
          <w:szCs w:val="21"/>
        </w:rPr>
      </w:pPr>
      <w:r>
        <w:rPr>
          <w:rFonts w:ascii="宋体" w:hAnsi="宋体"/>
          <w:color w:val="auto"/>
          <w:szCs w:val="21"/>
        </w:rPr>
        <w:t>2</w:t>
      </w:r>
      <w:r>
        <w:rPr>
          <w:rFonts w:hint="eastAsia" w:ascii="宋体" w:hAnsi="宋体"/>
          <w:color w:val="auto"/>
          <w:szCs w:val="21"/>
        </w:rPr>
        <w:t>5</w:t>
      </w:r>
      <w:r>
        <w:rPr>
          <w:rFonts w:ascii="宋体" w:hAnsi="宋体"/>
          <w:color w:val="auto"/>
          <w:szCs w:val="21"/>
        </w:rPr>
        <w:t>.3</w:t>
      </w:r>
      <w:r>
        <w:rPr>
          <w:rFonts w:hint="eastAsia" w:ascii="宋体" w:hAnsi="宋体"/>
          <w:color w:val="auto"/>
          <w:szCs w:val="21"/>
        </w:rPr>
        <w:t>采购人、采购代理机构将在收到供应商的书面质疑后七个工作日内做出答复，并以书面形式通知质疑供应商和其他有关供应商，质疑答复的内容不得涉及商业秘密。</w:t>
      </w:r>
    </w:p>
    <w:p w14:paraId="466A2989">
      <w:pPr>
        <w:spacing w:line="360" w:lineRule="auto"/>
        <w:ind w:firstLine="420" w:firstLineChars="200"/>
        <w:rPr>
          <w:rFonts w:ascii="宋体" w:hAnsi="宋体"/>
          <w:color w:val="auto"/>
          <w:szCs w:val="21"/>
        </w:rPr>
      </w:pPr>
      <w:r>
        <w:rPr>
          <w:rFonts w:ascii="宋体" w:hAnsi="宋体"/>
          <w:color w:val="auto"/>
          <w:szCs w:val="21"/>
        </w:rPr>
        <w:t>2</w:t>
      </w:r>
      <w:r>
        <w:rPr>
          <w:rFonts w:hint="eastAsia" w:ascii="宋体" w:hAnsi="宋体"/>
          <w:color w:val="auto"/>
          <w:szCs w:val="21"/>
        </w:rPr>
        <w:t>5</w:t>
      </w:r>
      <w:r>
        <w:rPr>
          <w:rFonts w:ascii="宋体" w:hAnsi="宋体"/>
          <w:color w:val="auto"/>
          <w:szCs w:val="21"/>
        </w:rPr>
        <w:t>.4</w:t>
      </w:r>
      <w:r>
        <w:rPr>
          <w:rFonts w:hint="eastAsia" w:ascii="宋体" w:hAnsi="宋体"/>
          <w:color w:val="auto"/>
          <w:szCs w:val="21"/>
        </w:rPr>
        <w:t>参与政府采购活动的供应商对评审过程、中标或者成交结果提出质疑的，采购人或采购代理机构可以组织原评标委员会协助答复质疑事项，并依据评标委员会出具的意见进行答复。质疑答复导致中标结果改变的，采购人或采购代理机构应当将相关情况书面报财政部门备案。</w:t>
      </w:r>
    </w:p>
    <w:p w14:paraId="72078769">
      <w:pPr>
        <w:spacing w:line="360" w:lineRule="auto"/>
        <w:ind w:firstLine="420" w:firstLineChars="200"/>
        <w:rPr>
          <w:rFonts w:ascii="宋体" w:hAnsi="宋体"/>
          <w:color w:val="auto"/>
          <w:szCs w:val="21"/>
        </w:rPr>
      </w:pPr>
      <w:r>
        <w:rPr>
          <w:rFonts w:ascii="宋体" w:hAnsi="宋体"/>
          <w:color w:val="auto"/>
          <w:szCs w:val="21"/>
        </w:rPr>
        <w:t>2</w:t>
      </w:r>
      <w:r>
        <w:rPr>
          <w:rFonts w:hint="eastAsia" w:ascii="宋体" w:hAnsi="宋体"/>
          <w:color w:val="auto"/>
          <w:szCs w:val="21"/>
        </w:rPr>
        <w:t>5</w:t>
      </w:r>
      <w:r>
        <w:rPr>
          <w:rFonts w:ascii="宋体" w:hAnsi="宋体"/>
          <w:color w:val="auto"/>
          <w:szCs w:val="21"/>
        </w:rPr>
        <w:t>.5</w:t>
      </w:r>
      <w:r>
        <w:rPr>
          <w:rFonts w:hint="eastAsia" w:ascii="宋体" w:hAnsi="宋体"/>
          <w:color w:val="auto"/>
          <w:szCs w:val="21"/>
        </w:rPr>
        <w:t>投诉人必须首先经过质疑程序，在对采购人、采购代理机构的答复不满意，或者采购人、采购代理机构未在规定的时间内做出答复的，可以在答复期满后十五个工作日内书面向政府采购监督管理部门投诉。</w:t>
      </w:r>
    </w:p>
    <w:p w14:paraId="310991DE">
      <w:pPr>
        <w:pStyle w:val="7"/>
        <w:spacing w:before="0" w:after="0" w:line="360" w:lineRule="auto"/>
        <w:rPr>
          <w:rFonts w:ascii="宋体" w:hAnsi="宋体"/>
          <w:color w:val="auto"/>
          <w:sz w:val="21"/>
          <w:szCs w:val="21"/>
        </w:rPr>
      </w:pPr>
      <w:bookmarkStart w:id="267" w:name="_Toc159935648"/>
      <w:bookmarkStart w:id="268" w:name="_Toc529957194"/>
      <w:bookmarkStart w:id="269" w:name="_Toc30067665"/>
      <w:bookmarkStart w:id="270" w:name="_Toc153404726"/>
      <w:bookmarkStart w:id="271" w:name="_Toc486584243"/>
      <w:bookmarkStart w:id="272" w:name="_Toc110617976"/>
      <w:r>
        <w:rPr>
          <w:rFonts w:ascii="宋体" w:hAnsi="宋体"/>
          <w:color w:val="auto"/>
          <w:sz w:val="21"/>
          <w:szCs w:val="21"/>
        </w:rPr>
        <w:t>2</w:t>
      </w:r>
      <w:r>
        <w:rPr>
          <w:rFonts w:hint="eastAsia" w:ascii="宋体" w:hAnsi="宋体"/>
          <w:color w:val="auto"/>
          <w:sz w:val="21"/>
          <w:szCs w:val="21"/>
        </w:rPr>
        <w:t>6.</w:t>
      </w:r>
      <w:r>
        <w:rPr>
          <w:rFonts w:ascii="宋体" w:hAnsi="宋体"/>
          <w:color w:val="auto"/>
          <w:sz w:val="21"/>
          <w:szCs w:val="21"/>
        </w:rPr>
        <w:t>采购代理服务费</w:t>
      </w:r>
      <w:bookmarkEnd w:id="267"/>
      <w:bookmarkEnd w:id="268"/>
      <w:bookmarkEnd w:id="269"/>
      <w:bookmarkEnd w:id="270"/>
      <w:bookmarkEnd w:id="271"/>
      <w:bookmarkEnd w:id="272"/>
    </w:p>
    <w:p w14:paraId="5BB60E25">
      <w:pPr>
        <w:spacing w:line="360" w:lineRule="auto"/>
        <w:ind w:firstLine="420" w:firstLineChars="200"/>
        <w:rPr>
          <w:rFonts w:ascii="宋体" w:hAnsi="宋体"/>
          <w:color w:val="auto"/>
          <w:szCs w:val="21"/>
        </w:rPr>
      </w:pPr>
      <w:r>
        <w:rPr>
          <w:rFonts w:ascii="宋体" w:hAnsi="宋体"/>
          <w:color w:val="auto"/>
          <w:szCs w:val="21"/>
        </w:rPr>
        <w:t>2</w:t>
      </w:r>
      <w:r>
        <w:rPr>
          <w:rFonts w:hint="eastAsia" w:ascii="宋体" w:hAnsi="宋体"/>
          <w:color w:val="auto"/>
          <w:szCs w:val="21"/>
        </w:rPr>
        <w:t>6</w:t>
      </w:r>
      <w:r>
        <w:rPr>
          <w:rFonts w:ascii="宋体" w:hAnsi="宋体"/>
          <w:color w:val="auto"/>
          <w:szCs w:val="21"/>
        </w:rPr>
        <w:t>.1本项目采购代理服务费</w:t>
      </w:r>
      <w:r>
        <w:rPr>
          <w:rFonts w:hint="eastAsia" w:ascii="宋体" w:hAnsi="宋体"/>
          <w:color w:val="auto"/>
          <w:szCs w:val="21"/>
        </w:rPr>
        <w:t>计算标准详见“供应商须知前附表”，向成交人收取代理服务费。</w:t>
      </w:r>
    </w:p>
    <w:p w14:paraId="47936F54">
      <w:pPr>
        <w:spacing w:line="360" w:lineRule="auto"/>
        <w:ind w:firstLine="420" w:firstLineChars="200"/>
        <w:rPr>
          <w:rFonts w:ascii="宋体" w:hAnsi="宋体"/>
          <w:color w:val="auto"/>
          <w:szCs w:val="21"/>
        </w:rPr>
      </w:pPr>
      <w:r>
        <w:rPr>
          <w:rFonts w:ascii="宋体" w:hAnsi="宋体"/>
          <w:color w:val="auto"/>
          <w:szCs w:val="21"/>
        </w:rPr>
        <w:t>2</w:t>
      </w:r>
      <w:r>
        <w:rPr>
          <w:rFonts w:hint="eastAsia" w:ascii="宋体" w:hAnsi="宋体"/>
          <w:color w:val="auto"/>
          <w:szCs w:val="21"/>
        </w:rPr>
        <w:t>6</w:t>
      </w:r>
      <w:r>
        <w:rPr>
          <w:rFonts w:ascii="宋体" w:hAnsi="宋体"/>
          <w:color w:val="auto"/>
          <w:szCs w:val="21"/>
        </w:rPr>
        <w:t>.2</w:t>
      </w:r>
      <w:r>
        <w:rPr>
          <w:rFonts w:hint="eastAsia" w:ascii="宋体" w:hAnsi="宋体"/>
          <w:color w:val="auto"/>
          <w:szCs w:val="21"/>
        </w:rPr>
        <w:t>成交人</w:t>
      </w:r>
      <w:r>
        <w:rPr>
          <w:rFonts w:ascii="宋体" w:hAnsi="宋体"/>
          <w:color w:val="auto"/>
          <w:szCs w:val="21"/>
        </w:rPr>
        <w:t>应在领取《</w:t>
      </w:r>
      <w:r>
        <w:rPr>
          <w:rFonts w:hint="eastAsia" w:ascii="宋体" w:hAnsi="宋体"/>
          <w:color w:val="auto"/>
          <w:szCs w:val="21"/>
        </w:rPr>
        <w:t>成交通知书</w:t>
      </w:r>
      <w:r>
        <w:rPr>
          <w:rFonts w:ascii="宋体" w:hAnsi="宋体"/>
          <w:color w:val="auto"/>
          <w:szCs w:val="21"/>
        </w:rPr>
        <w:t>》前向采购代理机构一次性付清采购代理服务费。</w:t>
      </w:r>
    </w:p>
    <w:p w14:paraId="1F3804AB">
      <w:pPr>
        <w:spacing w:line="360" w:lineRule="auto"/>
        <w:ind w:firstLine="420" w:firstLineChars="200"/>
        <w:rPr>
          <w:rFonts w:ascii="宋体" w:hAnsi="宋体"/>
          <w:color w:val="auto"/>
          <w:szCs w:val="21"/>
        </w:rPr>
      </w:pPr>
      <w:r>
        <w:rPr>
          <w:rFonts w:ascii="宋体" w:hAnsi="宋体"/>
          <w:color w:val="auto"/>
          <w:szCs w:val="21"/>
        </w:rPr>
        <w:t>2</w:t>
      </w:r>
      <w:r>
        <w:rPr>
          <w:rFonts w:hint="eastAsia" w:ascii="宋体" w:hAnsi="宋体"/>
          <w:color w:val="auto"/>
          <w:szCs w:val="21"/>
        </w:rPr>
        <w:t>6</w:t>
      </w:r>
      <w:r>
        <w:rPr>
          <w:rFonts w:ascii="宋体" w:hAnsi="宋体"/>
          <w:color w:val="auto"/>
          <w:szCs w:val="21"/>
        </w:rPr>
        <w:t>.3采购代理服务费收费标准详见</w:t>
      </w:r>
      <w:r>
        <w:rPr>
          <w:rFonts w:hint="eastAsia" w:ascii="宋体" w:hAnsi="宋体"/>
          <w:color w:val="auto"/>
          <w:szCs w:val="21"/>
        </w:rPr>
        <w:t>单一来源协商文件</w:t>
      </w:r>
      <w:r>
        <w:rPr>
          <w:rFonts w:ascii="宋体" w:hAnsi="宋体"/>
          <w:color w:val="auto"/>
          <w:szCs w:val="21"/>
        </w:rPr>
        <w:t>最后一页。</w:t>
      </w:r>
    </w:p>
    <w:p w14:paraId="3641D35E">
      <w:pPr>
        <w:pStyle w:val="7"/>
        <w:spacing w:before="0" w:after="0" w:line="360" w:lineRule="auto"/>
        <w:rPr>
          <w:rFonts w:ascii="宋体" w:hAnsi="宋体"/>
          <w:color w:val="auto"/>
          <w:sz w:val="21"/>
          <w:szCs w:val="21"/>
        </w:rPr>
      </w:pPr>
      <w:bookmarkStart w:id="273" w:name="_Toc153404727"/>
      <w:bookmarkStart w:id="274" w:name="_Toc529957195"/>
      <w:bookmarkStart w:id="275" w:name="_Toc30067666"/>
      <w:bookmarkStart w:id="276" w:name="_Toc110617977"/>
      <w:bookmarkStart w:id="277" w:name="_Toc159935649"/>
      <w:r>
        <w:rPr>
          <w:rFonts w:hint="eastAsia" w:ascii="宋体" w:hAnsi="宋体"/>
          <w:color w:val="auto"/>
          <w:sz w:val="21"/>
          <w:szCs w:val="21"/>
        </w:rPr>
        <w:t>27.需要补充的其他内容</w:t>
      </w:r>
      <w:bookmarkEnd w:id="273"/>
      <w:bookmarkEnd w:id="274"/>
      <w:bookmarkEnd w:id="275"/>
      <w:bookmarkEnd w:id="276"/>
      <w:bookmarkEnd w:id="277"/>
    </w:p>
    <w:p w14:paraId="5542005E">
      <w:pPr>
        <w:spacing w:line="360" w:lineRule="auto"/>
        <w:ind w:firstLine="420" w:firstLineChars="200"/>
        <w:rPr>
          <w:rFonts w:ascii="宋体" w:hAnsi="宋体"/>
          <w:color w:val="auto"/>
          <w:szCs w:val="21"/>
        </w:rPr>
      </w:pPr>
      <w:r>
        <w:rPr>
          <w:rFonts w:hint="eastAsia" w:ascii="宋体" w:hAnsi="宋体"/>
          <w:color w:val="auto"/>
          <w:szCs w:val="21"/>
        </w:rPr>
        <w:t>27.1其他未尽事宜按国家相关法律法规执行。</w:t>
      </w:r>
    </w:p>
    <w:p w14:paraId="6B1A2F37">
      <w:pPr>
        <w:spacing w:line="360" w:lineRule="auto"/>
        <w:ind w:firstLine="480" w:firstLineChars="200"/>
        <w:rPr>
          <w:rFonts w:ascii="宋体" w:hAnsi="宋体"/>
          <w:color w:val="auto"/>
          <w:szCs w:val="21"/>
        </w:rPr>
      </w:pPr>
      <w:r>
        <w:rPr>
          <w:rFonts w:ascii="宋体" w:hAnsi="宋体"/>
          <w:color w:val="auto"/>
          <w:sz w:val="24"/>
        </w:rPr>
        <w:br w:type="page"/>
      </w:r>
    </w:p>
    <w:p w14:paraId="2E13DAA5">
      <w:pPr>
        <w:spacing w:line="360" w:lineRule="auto"/>
        <w:jc w:val="center"/>
        <w:rPr>
          <w:rFonts w:ascii="宋体" w:hAnsi="宋体"/>
          <w:color w:val="auto"/>
          <w:sz w:val="24"/>
        </w:rPr>
      </w:pPr>
    </w:p>
    <w:p w14:paraId="0DB95ED5">
      <w:pPr>
        <w:spacing w:line="360" w:lineRule="auto"/>
        <w:jc w:val="center"/>
        <w:rPr>
          <w:rFonts w:ascii="宋体" w:hAnsi="宋体"/>
          <w:color w:val="auto"/>
          <w:sz w:val="24"/>
        </w:rPr>
      </w:pPr>
    </w:p>
    <w:p w14:paraId="4F665618">
      <w:pPr>
        <w:spacing w:line="360" w:lineRule="auto"/>
        <w:jc w:val="center"/>
        <w:rPr>
          <w:rFonts w:ascii="宋体" w:hAnsi="宋体"/>
          <w:color w:val="auto"/>
          <w:sz w:val="24"/>
        </w:rPr>
      </w:pPr>
    </w:p>
    <w:p w14:paraId="6F5C3FD5">
      <w:pPr>
        <w:spacing w:line="360" w:lineRule="auto"/>
        <w:jc w:val="center"/>
        <w:rPr>
          <w:rFonts w:ascii="宋体" w:hAnsi="宋体"/>
          <w:color w:val="auto"/>
          <w:sz w:val="24"/>
        </w:rPr>
      </w:pPr>
    </w:p>
    <w:p w14:paraId="7ACB27B8">
      <w:pPr>
        <w:spacing w:line="360" w:lineRule="auto"/>
        <w:jc w:val="center"/>
        <w:rPr>
          <w:rFonts w:ascii="宋体" w:hAnsi="宋体"/>
          <w:color w:val="auto"/>
          <w:sz w:val="24"/>
        </w:rPr>
      </w:pPr>
    </w:p>
    <w:p w14:paraId="582F6470">
      <w:pPr>
        <w:spacing w:line="360" w:lineRule="auto"/>
        <w:jc w:val="center"/>
        <w:rPr>
          <w:rFonts w:ascii="宋体" w:hAnsi="宋体"/>
          <w:color w:val="auto"/>
          <w:sz w:val="24"/>
        </w:rPr>
      </w:pPr>
    </w:p>
    <w:p w14:paraId="1E65F49A">
      <w:pPr>
        <w:spacing w:line="360" w:lineRule="auto"/>
        <w:jc w:val="center"/>
        <w:rPr>
          <w:rFonts w:ascii="宋体" w:hAnsi="宋体"/>
          <w:color w:val="auto"/>
          <w:sz w:val="24"/>
        </w:rPr>
      </w:pPr>
    </w:p>
    <w:p w14:paraId="32379E63">
      <w:pPr>
        <w:spacing w:line="360" w:lineRule="auto"/>
        <w:jc w:val="center"/>
        <w:rPr>
          <w:rFonts w:ascii="宋体" w:hAnsi="宋体"/>
          <w:color w:val="auto"/>
          <w:sz w:val="24"/>
        </w:rPr>
      </w:pPr>
    </w:p>
    <w:p w14:paraId="4E1CA637">
      <w:pPr>
        <w:pStyle w:val="30"/>
        <w:rPr>
          <w:rFonts w:ascii="宋体" w:hAnsi="宋体"/>
          <w:color w:val="auto"/>
          <w:sz w:val="40"/>
        </w:rPr>
      </w:pPr>
      <w:bookmarkStart w:id="278" w:name="_Toc486584244"/>
      <w:bookmarkStart w:id="279" w:name="_Toc450064596"/>
      <w:bookmarkStart w:id="280" w:name="_Toc389644547"/>
      <w:bookmarkStart w:id="281" w:name="_Toc159935650"/>
      <w:r>
        <w:rPr>
          <w:rFonts w:hint="eastAsia" w:ascii="宋体" w:hAnsi="宋体"/>
          <w:color w:val="auto"/>
          <w:sz w:val="40"/>
        </w:rPr>
        <w:t>第三章  合同基本格式</w:t>
      </w:r>
      <w:bookmarkEnd w:id="257"/>
      <w:bookmarkEnd w:id="278"/>
      <w:bookmarkEnd w:id="279"/>
      <w:bookmarkEnd w:id="280"/>
      <w:r>
        <w:rPr>
          <w:rFonts w:hint="eastAsia" w:ascii="宋体" w:hAnsi="宋体"/>
          <w:color w:val="auto"/>
          <w:sz w:val="40"/>
        </w:rPr>
        <w:t>及主要条款</w:t>
      </w:r>
      <w:bookmarkEnd w:id="281"/>
    </w:p>
    <w:p w14:paraId="32E0B7BB">
      <w:pPr>
        <w:autoSpaceDE w:val="0"/>
        <w:autoSpaceDN w:val="0"/>
        <w:adjustRightInd w:val="0"/>
        <w:spacing w:line="400" w:lineRule="atLeast"/>
        <w:jc w:val="center"/>
        <w:rPr>
          <w:rFonts w:ascii="宋体" w:hAnsi="宋体"/>
          <w:color w:val="auto"/>
        </w:rPr>
      </w:pPr>
    </w:p>
    <w:p w14:paraId="5F4A9061">
      <w:pPr>
        <w:jc w:val="center"/>
        <w:rPr>
          <w:rFonts w:ascii="宋体" w:hAnsi="宋体"/>
          <w:b/>
          <w:color w:val="auto"/>
          <w:kern w:val="44"/>
          <w:sz w:val="72"/>
        </w:rPr>
      </w:pPr>
      <w:r>
        <w:rPr>
          <w:rFonts w:ascii="宋体" w:hAnsi="宋体"/>
          <w:color w:val="auto"/>
        </w:rPr>
        <w:br w:type="page"/>
      </w:r>
      <w:bookmarkStart w:id="282" w:name="_Toc265756888"/>
      <w:bookmarkStart w:id="283" w:name="_Toc416941165"/>
      <w:bookmarkStart w:id="284" w:name="_Toc304994102"/>
      <w:r>
        <w:rPr>
          <w:rFonts w:hint="eastAsia" w:ascii="宋体" w:hAnsi="宋体"/>
          <w:b/>
          <w:color w:val="auto"/>
          <w:kern w:val="44"/>
          <w:sz w:val="32"/>
        </w:rPr>
        <w:t>合同条款前附表</w:t>
      </w:r>
      <w:bookmarkEnd w:id="282"/>
      <w:bookmarkEnd w:id="283"/>
      <w:bookmarkEnd w:id="284"/>
    </w:p>
    <w:tbl>
      <w:tblPr>
        <w:tblStyle w:val="32"/>
        <w:tblW w:w="97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2"/>
        <w:gridCol w:w="1560"/>
        <w:gridCol w:w="7299"/>
      </w:tblGrid>
      <w:tr w14:paraId="1C94E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2" w:type="dxa"/>
            <w:vAlign w:val="center"/>
          </w:tcPr>
          <w:p w14:paraId="111EC251">
            <w:pPr>
              <w:jc w:val="center"/>
              <w:rPr>
                <w:rFonts w:ascii="宋体" w:hAnsi="宋体"/>
                <w:color w:val="auto"/>
                <w:szCs w:val="21"/>
              </w:rPr>
            </w:pPr>
            <w:r>
              <w:rPr>
                <w:rFonts w:hint="eastAsia" w:ascii="宋体" w:hAnsi="宋体"/>
                <w:color w:val="auto"/>
                <w:szCs w:val="21"/>
              </w:rPr>
              <w:t>序号</w:t>
            </w:r>
          </w:p>
        </w:tc>
        <w:tc>
          <w:tcPr>
            <w:tcW w:w="1560" w:type="dxa"/>
            <w:vAlign w:val="center"/>
          </w:tcPr>
          <w:p w14:paraId="50C3E8B7">
            <w:pPr>
              <w:jc w:val="center"/>
              <w:rPr>
                <w:rFonts w:ascii="宋体" w:hAnsi="宋体"/>
                <w:color w:val="auto"/>
                <w:szCs w:val="21"/>
              </w:rPr>
            </w:pPr>
            <w:r>
              <w:rPr>
                <w:rFonts w:hint="eastAsia" w:ascii="宋体" w:hAnsi="宋体"/>
                <w:color w:val="auto"/>
                <w:szCs w:val="21"/>
              </w:rPr>
              <w:t>项目</w:t>
            </w:r>
          </w:p>
        </w:tc>
        <w:tc>
          <w:tcPr>
            <w:tcW w:w="7299" w:type="dxa"/>
            <w:vAlign w:val="center"/>
          </w:tcPr>
          <w:p w14:paraId="5AE2287B">
            <w:pPr>
              <w:jc w:val="center"/>
              <w:rPr>
                <w:rFonts w:ascii="宋体" w:hAnsi="宋体"/>
                <w:color w:val="auto"/>
                <w:szCs w:val="21"/>
              </w:rPr>
            </w:pPr>
            <w:r>
              <w:rPr>
                <w:rFonts w:hint="eastAsia" w:ascii="宋体" w:hAnsi="宋体"/>
                <w:color w:val="auto"/>
                <w:szCs w:val="21"/>
              </w:rPr>
              <w:t>内  容</w:t>
            </w:r>
          </w:p>
        </w:tc>
      </w:tr>
      <w:tr w14:paraId="6D68D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2" w:type="dxa"/>
            <w:vAlign w:val="center"/>
          </w:tcPr>
          <w:p w14:paraId="409AFB69">
            <w:pPr>
              <w:jc w:val="center"/>
              <w:rPr>
                <w:rFonts w:ascii="宋体" w:hAnsi="宋体"/>
                <w:color w:val="auto"/>
                <w:szCs w:val="21"/>
              </w:rPr>
            </w:pPr>
            <w:r>
              <w:rPr>
                <w:rFonts w:hint="eastAsia" w:ascii="宋体" w:hAnsi="宋体"/>
                <w:color w:val="auto"/>
                <w:szCs w:val="21"/>
              </w:rPr>
              <w:t>1</w:t>
            </w:r>
          </w:p>
        </w:tc>
        <w:tc>
          <w:tcPr>
            <w:tcW w:w="1560" w:type="dxa"/>
            <w:vAlign w:val="center"/>
          </w:tcPr>
          <w:p w14:paraId="521170F1">
            <w:pPr>
              <w:jc w:val="center"/>
              <w:rPr>
                <w:rFonts w:ascii="宋体" w:hAnsi="宋体"/>
                <w:color w:val="auto"/>
                <w:szCs w:val="21"/>
              </w:rPr>
            </w:pPr>
            <w:r>
              <w:rPr>
                <w:rFonts w:hint="eastAsia" w:ascii="宋体" w:hAnsi="宋体"/>
                <w:color w:val="auto"/>
                <w:szCs w:val="21"/>
              </w:rPr>
              <w:t>服务期限</w:t>
            </w:r>
          </w:p>
        </w:tc>
        <w:tc>
          <w:tcPr>
            <w:tcW w:w="7299" w:type="dxa"/>
            <w:vAlign w:val="center"/>
          </w:tcPr>
          <w:p w14:paraId="2454E447">
            <w:pPr>
              <w:rPr>
                <w:rFonts w:ascii="宋体" w:hAnsi="宋体"/>
                <w:color w:val="auto"/>
                <w:szCs w:val="21"/>
              </w:rPr>
            </w:pPr>
            <w:r>
              <w:rPr>
                <w:rFonts w:hint="eastAsia"/>
                <w:bCs/>
                <w:color w:val="auto"/>
                <w:lang w:val="en-US" w:eastAsia="zh-CN"/>
              </w:rPr>
              <w:t>自合同签订之日起一年内</w:t>
            </w:r>
          </w:p>
        </w:tc>
      </w:tr>
      <w:tr w14:paraId="24A0A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2" w:type="dxa"/>
            <w:vAlign w:val="center"/>
          </w:tcPr>
          <w:p w14:paraId="394EFC9E">
            <w:pPr>
              <w:jc w:val="center"/>
              <w:rPr>
                <w:rFonts w:ascii="宋体" w:hAnsi="宋体"/>
                <w:color w:val="auto"/>
                <w:szCs w:val="21"/>
              </w:rPr>
            </w:pPr>
            <w:r>
              <w:rPr>
                <w:rFonts w:hint="eastAsia" w:ascii="宋体" w:hAnsi="宋体"/>
                <w:color w:val="auto"/>
                <w:szCs w:val="21"/>
              </w:rPr>
              <w:t>2</w:t>
            </w:r>
          </w:p>
        </w:tc>
        <w:tc>
          <w:tcPr>
            <w:tcW w:w="1560" w:type="dxa"/>
            <w:vAlign w:val="center"/>
          </w:tcPr>
          <w:p w14:paraId="2A37D6E1">
            <w:pPr>
              <w:jc w:val="center"/>
              <w:rPr>
                <w:rFonts w:ascii="宋体" w:hAnsi="宋体"/>
                <w:color w:val="auto"/>
                <w:szCs w:val="21"/>
              </w:rPr>
            </w:pPr>
            <w:r>
              <w:rPr>
                <w:rFonts w:hint="eastAsia" w:ascii="宋体" w:hAnsi="宋体"/>
                <w:color w:val="auto"/>
                <w:szCs w:val="21"/>
              </w:rPr>
              <w:t>服务地点</w:t>
            </w:r>
          </w:p>
        </w:tc>
        <w:tc>
          <w:tcPr>
            <w:tcW w:w="7299" w:type="dxa"/>
            <w:vAlign w:val="center"/>
          </w:tcPr>
          <w:p w14:paraId="60895038">
            <w:pPr>
              <w:rPr>
                <w:color w:val="auto"/>
              </w:rPr>
            </w:pPr>
            <w:r>
              <w:rPr>
                <w:rFonts w:hint="eastAsia"/>
                <w:color w:val="auto"/>
              </w:rPr>
              <w:t>云南省基础测绘技术中心</w:t>
            </w:r>
          </w:p>
        </w:tc>
      </w:tr>
      <w:tr w14:paraId="6B86C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2" w:type="dxa"/>
            <w:vAlign w:val="center"/>
          </w:tcPr>
          <w:p w14:paraId="0F62B333">
            <w:pPr>
              <w:jc w:val="center"/>
              <w:rPr>
                <w:rFonts w:ascii="宋体" w:hAnsi="宋体"/>
                <w:color w:val="auto"/>
                <w:szCs w:val="21"/>
              </w:rPr>
            </w:pPr>
            <w:r>
              <w:rPr>
                <w:rFonts w:hint="eastAsia" w:ascii="宋体" w:hAnsi="宋体"/>
                <w:color w:val="auto"/>
                <w:szCs w:val="21"/>
              </w:rPr>
              <w:t>3</w:t>
            </w:r>
          </w:p>
        </w:tc>
        <w:tc>
          <w:tcPr>
            <w:tcW w:w="1560" w:type="dxa"/>
            <w:shd w:val="clear" w:color="auto" w:fill="auto"/>
            <w:vAlign w:val="center"/>
          </w:tcPr>
          <w:p w14:paraId="4AD13D7F">
            <w:pPr>
              <w:jc w:val="center"/>
              <w:rPr>
                <w:rFonts w:ascii="宋体" w:hAnsi="宋体" w:eastAsia="宋体" w:cs="Times New Roman"/>
                <w:color w:val="auto"/>
                <w:kern w:val="2"/>
                <w:sz w:val="21"/>
                <w:szCs w:val="21"/>
                <w:highlight w:val="yellow"/>
                <w:lang w:val="en-US" w:eastAsia="zh-CN" w:bidi="ar-SA"/>
              </w:rPr>
            </w:pPr>
            <w:r>
              <w:rPr>
                <w:rFonts w:hint="eastAsia" w:ascii="宋体" w:hAnsi="宋体"/>
                <w:color w:val="auto"/>
                <w:szCs w:val="21"/>
              </w:rPr>
              <w:t>付款方式</w:t>
            </w:r>
          </w:p>
        </w:tc>
        <w:tc>
          <w:tcPr>
            <w:tcW w:w="7299" w:type="dxa"/>
            <w:shd w:val="clear" w:color="auto" w:fill="auto"/>
            <w:vAlign w:val="center"/>
          </w:tcPr>
          <w:p w14:paraId="5F4EFC9F">
            <w:pPr>
              <w:rPr>
                <w:rFonts w:ascii="Times New Roman" w:hAnsi="Times New Roman" w:eastAsia="宋体" w:cs="Times New Roman"/>
                <w:color w:val="auto"/>
                <w:kern w:val="2"/>
                <w:sz w:val="21"/>
                <w:szCs w:val="24"/>
                <w:highlight w:val="yellow"/>
                <w:lang w:val="en-US" w:eastAsia="zh-CN" w:bidi="ar-SA"/>
              </w:rPr>
            </w:pPr>
            <w:r>
              <w:rPr>
                <w:rFonts w:hint="eastAsia"/>
                <w:color w:val="auto"/>
              </w:rPr>
              <w:t>甲乙双方自行协商</w:t>
            </w:r>
          </w:p>
        </w:tc>
      </w:tr>
      <w:tr w14:paraId="64E94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922" w:type="dxa"/>
            <w:tcBorders>
              <w:top w:val="single" w:color="auto" w:sz="4" w:space="0"/>
              <w:left w:val="single" w:color="auto" w:sz="4" w:space="0"/>
              <w:bottom w:val="single" w:color="auto" w:sz="4" w:space="0"/>
              <w:right w:val="single" w:color="auto" w:sz="4" w:space="0"/>
            </w:tcBorders>
            <w:vAlign w:val="center"/>
          </w:tcPr>
          <w:p w14:paraId="5A7E1107">
            <w:pPr>
              <w:jc w:val="center"/>
              <w:rPr>
                <w:rFonts w:ascii="宋体" w:hAnsi="宋体"/>
                <w:color w:val="auto"/>
                <w:szCs w:val="21"/>
              </w:rPr>
            </w:pPr>
            <w:r>
              <w:rPr>
                <w:rFonts w:ascii="宋体" w:hAnsi="宋体"/>
                <w:color w:val="auto"/>
                <w:szCs w:val="21"/>
              </w:rPr>
              <w:t>4</w:t>
            </w:r>
          </w:p>
        </w:tc>
        <w:tc>
          <w:tcPr>
            <w:tcW w:w="1560" w:type="dxa"/>
            <w:tcBorders>
              <w:top w:val="single" w:color="auto" w:sz="4" w:space="0"/>
              <w:left w:val="single" w:color="auto" w:sz="4" w:space="0"/>
              <w:bottom w:val="single" w:color="auto" w:sz="4" w:space="0"/>
              <w:right w:val="single" w:color="auto" w:sz="4" w:space="0"/>
            </w:tcBorders>
            <w:shd w:val="clear" w:color="auto" w:fill="auto"/>
            <w:vAlign w:val="center"/>
          </w:tcPr>
          <w:p w14:paraId="100A180E">
            <w:pPr>
              <w:jc w:val="center"/>
              <w:rPr>
                <w:rFonts w:ascii="宋体" w:hAnsi="宋体" w:eastAsia="宋体" w:cs="Times New Roman"/>
                <w:color w:val="auto"/>
                <w:kern w:val="2"/>
                <w:sz w:val="21"/>
                <w:szCs w:val="21"/>
                <w:lang w:val="en-US" w:eastAsia="zh-CN" w:bidi="ar-SA"/>
              </w:rPr>
            </w:pPr>
            <w:r>
              <w:rPr>
                <w:rFonts w:hint="eastAsia" w:ascii="宋体" w:hAnsi="宋体"/>
                <w:color w:val="auto"/>
                <w:szCs w:val="21"/>
              </w:rPr>
              <w:t>验收标准</w:t>
            </w:r>
          </w:p>
        </w:tc>
        <w:tc>
          <w:tcPr>
            <w:tcW w:w="7299" w:type="dxa"/>
            <w:tcBorders>
              <w:top w:val="single" w:color="auto" w:sz="4" w:space="0"/>
              <w:left w:val="single" w:color="auto" w:sz="4" w:space="0"/>
              <w:bottom w:val="single" w:color="auto" w:sz="4" w:space="0"/>
              <w:right w:val="single" w:color="auto" w:sz="4" w:space="0"/>
            </w:tcBorders>
            <w:shd w:val="clear" w:color="auto" w:fill="auto"/>
            <w:vAlign w:val="center"/>
          </w:tcPr>
          <w:p w14:paraId="7EADCF0A">
            <w:pPr>
              <w:rPr>
                <w:rFonts w:ascii="Times New Roman" w:hAnsi="Times New Roman" w:eastAsia="宋体" w:cs="Times New Roman"/>
                <w:color w:val="auto"/>
                <w:kern w:val="2"/>
                <w:sz w:val="21"/>
                <w:szCs w:val="24"/>
                <w:lang w:val="en-US" w:eastAsia="zh-CN" w:bidi="ar-SA"/>
              </w:rPr>
            </w:pPr>
            <w:r>
              <w:rPr>
                <w:rFonts w:hint="eastAsia"/>
                <w:color w:val="auto"/>
              </w:rPr>
              <w:t>按照合同验收标准</w:t>
            </w:r>
          </w:p>
        </w:tc>
      </w:tr>
    </w:tbl>
    <w:p w14:paraId="1F950762">
      <w:pPr>
        <w:jc w:val="center"/>
        <w:rPr>
          <w:rFonts w:ascii="宋体" w:hAnsi="宋体"/>
          <w:b/>
          <w:bCs/>
          <w:color w:val="auto"/>
          <w:sz w:val="24"/>
        </w:rPr>
      </w:pPr>
      <w:r>
        <w:rPr>
          <w:rFonts w:ascii="宋体" w:hAnsi="宋体"/>
          <w:color w:val="auto"/>
        </w:rPr>
        <w:br w:type="page"/>
      </w:r>
      <w:bookmarkStart w:id="285" w:name="_Toc29357077"/>
      <w:bookmarkStart w:id="286" w:name="_Toc78603129"/>
      <w:r>
        <w:rPr>
          <w:rFonts w:hint="eastAsia" w:ascii="宋体" w:hAnsi="宋体"/>
          <w:b/>
          <w:bCs/>
          <w:color w:val="auto"/>
          <w:sz w:val="24"/>
        </w:rPr>
        <w:t>说明：合同基本格式及主要条款以成交人与采购人最终协商确定的合同内容为准，且采购人保留调整合同内容的权利，但所签订的合同不得对单一来源采购文件确定的事项和成交人响应文件作实质性修改。</w:t>
      </w:r>
    </w:p>
    <w:p w14:paraId="629D6980">
      <w:pPr>
        <w:pStyle w:val="13"/>
        <w:adjustRightInd w:val="0"/>
        <w:snapToGrid w:val="0"/>
        <w:spacing w:line="560" w:lineRule="exact"/>
        <w:ind w:firstLine="420"/>
        <w:jc w:val="center"/>
        <w:rPr>
          <w:rFonts w:ascii="宋体" w:hAnsi="宋体"/>
          <w:color w:val="auto"/>
        </w:rPr>
      </w:pPr>
    </w:p>
    <w:p w14:paraId="5565C5D2">
      <w:pPr>
        <w:autoSpaceDE w:val="0"/>
        <w:autoSpaceDN w:val="0"/>
        <w:adjustRightInd w:val="0"/>
        <w:spacing w:line="360" w:lineRule="auto"/>
        <w:ind w:right="-72"/>
        <w:rPr>
          <w:rFonts w:ascii="宋体" w:hAnsi="宋体"/>
          <w:b/>
          <w:color w:val="auto"/>
          <w:kern w:val="0"/>
          <w:sz w:val="18"/>
          <w:szCs w:val="18"/>
        </w:rPr>
      </w:pPr>
      <w:r>
        <w:rPr>
          <w:rFonts w:hint="eastAsia" w:ascii="宋体" w:hAnsi="宋体" w:cs="Tahoma"/>
          <w:color w:val="auto"/>
        </w:rPr>
        <w:t>合同编号：</w:t>
      </w:r>
      <w:r>
        <w:rPr>
          <w:rFonts w:ascii="宋体" w:hAnsi="宋体" w:cs="Tahoma"/>
          <w:color w:val="auto"/>
        </w:rPr>
        <w:t xml:space="preserve">                       </w:t>
      </w:r>
      <w:r>
        <w:rPr>
          <w:rFonts w:hint="eastAsia" w:ascii="宋体" w:hAnsi="宋体" w:cs="Tahoma"/>
          <w:color w:val="auto"/>
        </w:rPr>
        <w:t>合同自编号：</w:t>
      </w:r>
      <w:r>
        <w:rPr>
          <w:rFonts w:hint="eastAsia" w:ascii="宋体" w:hAnsi="宋体" w:cs="Tahoma"/>
          <w:color w:val="auto"/>
        </w:rPr>
        <w:tab/>
      </w:r>
      <w:r>
        <w:rPr>
          <w:rFonts w:hint="eastAsia" w:ascii="宋体" w:hAnsi="宋体" w:cs="Tahoma"/>
          <w:color w:val="auto"/>
        </w:rPr>
        <w:tab/>
      </w:r>
      <w:r>
        <w:rPr>
          <w:rFonts w:ascii="宋体" w:hAnsi="宋体" w:cs="Tahoma"/>
          <w:color w:val="auto"/>
        </w:rPr>
        <w:t xml:space="preserve">          </w:t>
      </w:r>
      <w:r>
        <w:rPr>
          <w:rFonts w:hint="eastAsia" w:ascii="宋体" w:hAnsi="宋体" w:cs="Tahoma"/>
          <w:color w:val="auto"/>
        </w:rPr>
        <w:t xml:space="preserve">招标编号： </w:t>
      </w:r>
    </w:p>
    <w:p w14:paraId="610CD914">
      <w:pPr>
        <w:autoSpaceDE w:val="0"/>
        <w:autoSpaceDN w:val="0"/>
        <w:adjustRightInd w:val="0"/>
        <w:spacing w:line="360" w:lineRule="auto"/>
        <w:ind w:right="568"/>
        <w:rPr>
          <w:rFonts w:ascii="宋体" w:hAnsi="宋体"/>
          <w:color w:val="auto"/>
          <w:kern w:val="0"/>
          <w:sz w:val="24"/>
        </w:rPr>
      </w:pPr>
      <w:r>
        <w:rPr>
          <w:rFonts w:ascii="宋体" w:hAnsi="宋体"/>
          <w:color w:val="auto"/>
          <w:kern w:val="0"/>
          <w:sz w:val="24"/>
        </w:rPr>
        <w:t>●本合同须加盖甲乙双方骑缝章有效</w:t>
      </w:r>
    </w:p>
    <w:p w14:paraId="35D57DD4">
      <w:pPr>
        <w:autoSpaceDE w:val="0"/>
        <w:autoSpaceDN w:val="0"/>
        <w:adjustRightInd w:val="0"/>
        <w:spacing w:line="360" w:lineRule="auto"/>
        <w:jc w:val="center"/>
        <w:rPr>
          <w:rFonts w:ascii="宋体" w:hAnsi="宋体"/>
          <w:color w:val="auto"/>
          <w:kern w:val="0"/>
          <w:sz w:val="52"/>
          <w:szCs w:val="52"/>
        </w:rPr>
      </w:pPr>
    </w:p>
    <w:p w14:paraId="600F3D3B">
      <w:pPr>
        <w:autoSpaceDE w:val="0"/>
        <w:autoSpaceDN w:val="0"/>
        <w:adjustRightInd w:val="0"/>
        <w:spacing w:line="360" w:lineRule="auto"/>
        <w:jc w:val="center"/>
        <w:rPr>
          <w:rFonts w:ascii="宋体" w:hAnsi="宋体"/>
          <w:b/>
          <w:color w:val="auto"/>
          <w:kern w:val="0"/>
          <w:sz w:val="44"/>
          <w:szCs w:val="44"/>
        </w:rPr>
      </w:pPr>
    </w:p>
    <w:p w14:paraId="1D7D9302">
      <w:pPr>
        <w:autoSpaceDE w:val="0"/>
        <w:autoSpaceDN w:val="0"/>
        <w:adjustRightInd w:val="0"/>
        <w:spacing w:line="360" w:lineRule="auto"/>
        <w:jc w:val="center"/>
        <w:rPr>
          <w:rFonts w:ascii="宋体" w:hAnsi="宋体"/>
          <w:b/>
          <w:color w:val="auto"/>
          <w:kern w:val="0"/>
          <w:sz w:val="44"/>
          <w:szCs w:val="44"/>
        </w:rPr>
      </w:pPr>
      <w:r>
        <w:rPr>
          <w:rFonts w:hint="eastAsia" w:ascii="宋体" w:hAnsi="宋体" w:cs="Tahoma"/>
          <w:color w:val="auto"/>
          <w:sz w:val="33"/>
          <w:szCs w:val="33"/>
        </w:rPr>
        <w:t>（委托采购）</w:t>
      </w:r>
    </w:p>
    <w:p w14:paraId="2F25AEFE">
      <w:pPr>
        <w:autoSpaceDE w:val="0"/>
        <w:autoSpaceDN w:val="0"/>
        <w:adjustRightInd w:val="0"/>
        <w:spacing w:line="360" w:lineRule="auto"/>
        <w:jc w:val="center"/>
        <w:rPr>
          <w:rFonts w:ascii="宋体" w:hAnsi="宋体"/>
          <w:color w:val="auto"/>
          <w:kern w:val="0"/>
          <w:sz w:val="18"/>
          <w:szCs w:val="18"/>
        </w:rPr>
      </w:pPr>
    </w:p>
    <w:p w14:paraId="24302871">
      <w:pPr>
        <w:autoSpaceDE w:val="0"/>
        <w:autoSpaceDN w:val="0"/>
        <w:adjustRightInd w:val="0"/>
        <w:spacing w:line="360" w:lineRule="auto"/>
        <w:jc w:val="center"/>
        <w:rPr>
          <w:rFonts w:ascii="宋体" w:hAnsi="宋体"/>
          <w:color w:val="auto"/>
          <w:kern w:val="0"/>
          <w:sz w:val="18"/>
          <w:szCs w:val="18"/>
        </w:rPr>
      </w:pPr>
    </w:p>
    <w:p w14:paraId="2B8BB701">
      <w:pPr>
        <w:autoSpaceDE w:val="0"/>
        <w:autoSpaceDN w:val="0"/>
        <w:adjustRightInd w:val="0"/>
        <w:spacing w:line="360" w:lineRule="auto"/>
        <w:jc w:val="center"/>
        <w:rPr>
          <w:rFonts w:ascii="宋体" w:hAnsi="宋体"/>
          <w:color w:val="auto"/>
          <w:kern w:val="0"/>
          <w:sz w:val="84"/>
          <w:szCs w:val="84"/>
        </w:rPr>
      </w:pPr>
      <w:r>
        <w:rPr>
          <w:rFonts w:ascii="宋体" w:hAnsi="宋体"/>
          <w:color w:val="auto"/>
          <w:kern w:val="0"/>
          <w:sz w:val="84"/>
          <w:szCs w:val="84"/>
        </w:rPr>
        <w:t>合</w:t>
      </w:r>
    </w:p>
    <w:p w14:paraId="6A9B61A7">
      <w:pPr>
        <w:autoSpaceDE w:val="0"/>
        <w:autoSpaceDN w:val="0"/>
        <w:adjustRightInd w:val="0"/>
        <w:spacing w:line="360" w:lineRule="auto"/>
        <w:jc w:val="center"/>
        <w:rPr>
          <w:rFonts w:ascii="宋体" w:hAnsi="宋体"/>
          <w:color w:val="auto"/>
          <w:kern w:val="0"/>
          <w:sz w:val="72"/>
          <w:szCs w:val="72"/>
        </w:rPr>
      </w:pPr>
      <w:r>
        <w:rPr>
          <w:rFonts w:ascii="宋体" w:hAnsi="宋体"/>
          <w:color w:val="auto"/>
          <w:kern w:val="0"/>
          <w:sz w:val="84"/>
          <w:szCs w:val="84"/>
        </w:rPr>
        <w:t>同</w:t>
      </w:r>
    </w:p>
    <w:p w14:paraId="7D43459F">
      <w:pPr>
        <w:autoSpaceDE w:val="0"/>
        <w:autoSpaceDN w:val="0"/>
        <w:adjustRightInd w:val="0"/>
        <w:spacing w:line="360" w:lineRule="auto"/>
        <w:jc w:val="center"/>
        <w:rPr>
          <w:rFonts w:ascii="宋体" w:hAnsi="宋体"/>
          <w:color w:val="auto"/>
          <w:kern w:val="0"/>
          <w:sz w:val="84"/>
          <w:szCs w:val="84"/>
        </w:rPr>
      </w:pPr>
      <w:r>
        <w:rPr>
          <w:rFonts w:ascii="宋体" w:hAnsi="宋体"/>
          <w:color w:val="auto"/>
          <w:kern w:val="0"/>
          <w:sz w:val="84"/>
          <w:szCs w:val="84"/>
        </w:rPr>
        <w:t>书</w:t>
      </w:r>
    </w:p>
    <w:p w14:paraId="22D65481">
      <w:pPr>
        <w:autoSpaceDE w:val="0"/>
        <w:autoSpaceDN w:val="0"/>
        <w:adjustRightInd w:val="0"/>
        <w:spacing w:line="360" w:lineRule="auto"/>
        <w:ind w:firstLine="3388" w:firstLineChars="1250"/>
        <w:rPr>
          <w:rFonts w:ascii="宋体" w:hAnsi="宋体" w:cs="Tahoma"/>
          <w:b/>
          <w:bCs/>
          <w:color w:val="auto"/>
          <w:sz w:val="27"/>
          <w:szCs w:val="27"/>
        </w:rPr>
      </w:pPr>
    </w:p>
    <w:p w14:paraId="0E2675F2">
      <w:pPr>
        <w:autoSpaceDE w:val="0"/>
        <w:autoSpaceDN w:val="0"/>
        <w:adjustRightInd w:val="0"/>
        <w:spacing w:line="360" w:lineRule="auto"/>
        <w:ind w:firstLine="3388" w:firstLineChars="1250"/>
        <w:rPr>
          <w:rFonts w:ascii="宋体" w:hAnsi="宋体" w:cs="Tahoma"/>
          <w:b/>
          <w:bCs/>
          <w:color w:val="auto"/>
          <w:sz w:val="27"/>
          <w:szCs w:val="27"/>
        </w:rPr>
      </w:pPr>
      <w:r>
        <w:rPr>
          <w:rFonts w:ascii="宋体" w:hAnsi="宋体" w:cs="Tahoma"/>
          <w:b/>
          <w:bCs/>
          <w:color w:val="auto"/>
          <w:sz w:val="27"/>
          <w:szCs w:val="27"/>
        </w:rPr>
        <w:t>签订地点：</w:t>
      </w:r>
    </w:p>
    <w:p w14:paraId="3EB2F5C0">
      <w:pPr>
        <w:autoSpaceDE w:val="0"/>
        <w:autoSpaceDN w:val="0"/>
        <w:adjustRightInd w:val="0"/>
        <w:spacing w:line="360" w:lineRule="auto"/>
        <w:jc w:val="center"/>
        <w:rPr>
          <w:rFonts w:ascii="宋体" w:hAnsi="宋体" w:cs="Tahoma"/>
          <w:b/>
          <w:bCs/>
          <w:color w:val="auto"/>
          <w:sz w:val="27"/>
          <w:szCs w:val="27"/>
        </w:rPr>
      </w:pPr>
      <w:r>
        <w:rPr>
          <w:rFonts w:ascii="宋体" w:hAnsi="宋体" w:cs="Tahoma"/>
          <w:b/>
          <w:bCs/>
          <w:color w:val="auto"/>
          <w:sz w:val="27"/>
          <w:szCs w:val="27"/>
        </w:rPr>
        <w:t>签订日期：年　月　日</w:t>
      </w:r>
    </w:p>
    <w:p w14:paraId="3A15FF11">
      <w:pPr>
        <w:spacing w:after="240" w:line="360" w:lineRule="auto"/>
        <w:rPr>
          <w:rFonts w:ascii="宋体" w:hAnsi="宋体" w:cs="Tahoma"/>
          <w:color w:val="auto"/>
          <w:sz w:val="18"/>
          <w:szCs w:val="18"/>
        </w:rPr>
      </w:pPr>
    </w:p>
    <w:p w14:paraId="7E919A75">
      <w:pPr>
        <w:spacing w:line="360" w:lineRule="auto"/>
        <w:jc w:val="left"/>
        <w:rPr>
          <w:rFonts w:ascii="宋体" w:hAnsi="宋体" w:cs="Tahoma"/>
          <w:vanish/>
          <w:color w:val="auto"/>
          <w:szCs w:val="21"/>
        </w:rPr>
      </w:pPr>
    </w:p>
    <w:p w14:paraId="6DABB322">
      <w:pPr>
        <w:jc w:val="center"/>
        <w:rPr>
          <w:rFonts w:ascii="宋体" w:hAnsi="宋体" w:cs="Tahoma"/>
          <w:color w:val="auto"/>
          <w:szCs w:val="21"/>
        </w:rPr>
      </w:pPr>
      <w:r>
        <w:rPr>
          <w:rFonts w:ascii="宋体" w:hAnsi="宋体"/>
          <w:color w:val="auto"/>
          <w:szCs w:val="21"/>
        </w:rPr>
        <w:br w:type="page"/>
      </w:r>
    </w:p>
    <w:p w14:paraId="77D97400">
      <w:pPr>
        <w:spacing w:line="360" w:lineRule="auto"/>
        <w:rPr>
          <w:rFonts w:ascii="宋体" w:hAnsi="宋体" w:cs="Tahoma"/>
          <w:color w:val="auto"/>
          <w:szCs w:val="21"/>
        </w:rPr>
      </w:pPr>
      <w:r>
        <w:rPr>
          <w:rFonts w:hint="eastAsia" w:ascii="宋体" w:hAnsi="宋体" w:cs="Tahoma"/>
          <w:color w:val="auto"/>
          <w:szCs w:val="21"/>
        </w:rPr>
        <w:t>甲方（采购人单位章）名称：</w:t>
      </w:r>
      <w:r>
        <w:rPr>
          <w:rFonts w:ascii="宋体" w:hAnsi="宋体" w:cs="Tahoma"/>
          <w:color w:val="auto"/>
          <w:szCs w:val="21"/>
        </w:rPr>
        <w:t xml:space="preserve"> </w:t>
      </w:r>
    </w:p>
    <w:p w14:paraId="4CEDD16B">
      <w:pPr>
        <w:spacing w:line="360" w:lineRule="auto"/>
        <w:ind w:left="1619" w:leftChars="771"/>
        <w:rPr>
          <w:rFonts w:ascii="宋体" w:hAnsi="宋体" w:cs="Tahoma"/>
          <w:color w:val="auto"/>
          <w:szCs w:val="21"/>
        </w:rPr>
      </w:pPr>
      <w:r>
        <w:rPr>
          <w:rFonts w:hint="eastAsia" w:ascii="宋体" w:hAnsi="宋体" w:cs="Tahoma"/>
          <w:color w:val="auto"/>
          <w:szCs w:val="21"/>
        </w:rPr>
        <w:t>地    址：</w:t>
      </w:r>
    </w:p>
    <w:p w14:paraId="618644DD">
      <w:pPr>
        <w:spacing w:line="360" w:lineRule="auto"/>
        <w:ind w:left="1619" w:leftChars="771"/>
        <w:rPr>
          <w:rFonts w:ascii="宋体" w:hAnsi="宋体" w:cs="Tahoma"/>
          <w:color w:val="auto"/>
          <w:szCs w:val="21"/>
        </w:rPr>
      </w:pPr>
      <w:r>
        <w:rPr>
          <w:rFonts w:hint="eastAsia" w:ascii="宋体" w:hAnsi="宋体" w:cs="Tahoma"/>
          <w:color w:val="auto"/>
          <w:szCs w:val="21"/>
        </w:rPr>
        <w:t>邮    编：</w:t>
      </w:r>
    </w:p>
    <w:p w14:paraId="66ECFF31">
      <w:pPr>
        <w:spacing w:line="360" w:lineRule="auto"/>
        <w:ind w:left="1619" w:leftChars="771"/>
        <w:rPr>
          <w:rFonts w:ascii="宋体" w:hAnsi="宋体" w:cs="Tahoma"/>
          <w:color w:val="auto"/>
          <w:szCs w:val="21"/>
        </w:rPr>
      </w:pPr>
      <w:r>
        <w:rPr>
          <w:rFonts w:hint="eastAsia" w:ascii="宋体" w:hAnsi="宋体" w:cs="Tahoma"/>
          <w:color w:val="auto"/>
          <w:szCs w:val="21"/>
        </w:rPr>
        <w:t>法定代表人或委托代理人：</w:t>
      </w:r>
    </w:p>
    <w:p w14:paraId="6125BD7E">
      <w:pPr>
        <w:spacing w:line="360" w:lineRule="auto"/>
        <w:ind w:left="1619" w:leftChars="771"/>
        <w:rPr>
          <w:rFonts w:ascii="宋体" w:hAnsi="宋体" w:cs="Tahoma"/>
          <w:color w:val="auto"/>
          <w:szCs w:val="21"/>
        </w:rPr>
      </w:pPr>
      <w:r>
        <w:rPr>
          <w:rFonts w:hint="eastAsia" w:ascii="宋体" w:hAnsi="宋体" w:cs="Tahoma"/>
          <w:color w:val="auto"/>
          <w:szCs w:val="21"/>
        </w:rPr>
        <w:t>项目（技术）负责人：</w:t>
      </w:r>
    </w:p>
    <w:p w14:paraId="59E47B0D">
      <w:pPr>
        <w:spacing w:line="360" w:lineRule="auto"/>
        <w:ind w:left="1619" w:leftChars="771"/>
        <w:rPr>
          <w:rFonts w:ascii="宋体" w:hAnsi="宋体" w:cs="Tahoma"/>
          <w:color w:val="auto"/>
          <w:szCs w:val="21"/>
        </w:rPr>
      </w:pPr>
      <w:r>
        <w:rPr>
          <w:rFonts w:hint="eastAsia" w:ascii="宋体" w:hAnsi="宋体" w:cs="Tahoma"/>
          <w:color w:val="auto"/>
          <w:szCs w:val="21"/>
        </w:rPr>
        <w:t>电    话：</w:t>
      </w:r>
    </w:p>
    <w:p w14:paraId="2885FAA8">
      <w:pPr>
        <w:spacing w:line="360" w:lineRule="auto"/>
        <w:ind w:left="1619" w:leftChars="771"/>
        <w:rPr>
          <w:rFonts w:ascii="宋体" w:hAnsi="宋体" w:cs="Tahoma"/>
          <w:color w:val="auto"/>
          <w:szCs w:val="21"/>
        </w:rPr>
      </w:pPr>
      <w:r>
        <w:rPr>
          <w:rFonts w:hint="eastAsia" w:ascii="宋体" w:hAnsi="宋体" w:cs="Tahoma"/>
          <w:color w:val="auto"/>
          <w:szCs w:val="21"/>
        </w:rPr>
        <w:t>签 订 日 期：</w:t>
      </w:r>
    </w:p>
    <w:p w14:paraId="0C8F4C97">
      <w:pPr>
        <w:spacing w:line="360" w:lineRule="auto"/>
        <w:ind w:left="1619" w:leftChars="771"/>
        <w:rPr>
          <w:rFonts w:ascii="宋体" w:hAnsi="宋体" w:cs="Tahoma"/>
          <w:color w:val="auto"/>
          <w:szCs w:val="21"/>
        </w:rPr>
      </w:pPr>
    </w:p>
    <w:p w14:paraId="6155B7D9">
      <w:pPr>
        <w:spacing w:line="360" w:lineRule="auto"/>
        <w:ind w:left="1619" w:leftChars="771"/>
        <w:rPr>
          <w:rFonts w:ascii="宋体" w:hAnsi="宋体" w:cs="Tahoma"/>
          <w:color w:val="auto"/>
          <w:szCs w:val="21"/>
        </w:rPr>
      </w:pPr>
    </w:p>
    <w:p w14:paraId="29BA5AB7">
      <w:pPr>
        <w:spacing w:line="360" w:lineRule="auto"/>
        <w:rPr>
          <w:rFonts w:ascii="宋体" w:hAnsi="宋体" w:cs="Tahoma"/>
          <w:color w:val="auto"/>
          <w:szCs w:val="21"/>
        </w:rPr>
      </w:pPr>
      <w:r>
        <w:rPr>
          <w:rFonts w:ascii="宋体" w:hAnsi="宋体" w:cs="Tahoma"/>
          <w:color w:val="auto"/>
          <w:szCs w:val="21"/>
        </w:rPr>
        <w:t xml:space="preserve">         </w:t>
      </w:r>
      <w:r>
        <w:rPr>
          <w:rFonts w:hint="eastAsia" w:ascii="宋体" w:hAnsi="宋体" w:cs="Tahoma"/>
          <w:color w:val="auto"/>
          <w:szCs w:val="21"/>
        </w:rPr>
        <w:t>乙方（供应商单位章）名称：</w:t>
      </w:r>
    </w:p>
    <w:p w14:paraId="7C652D0C">
      <w:pPr>
        <w:spacing w:line="360" w:lineRule="auto"/>
        <w:ind w:left="1619" w:leftChars="771"/>
        <w:rPr>
          <w:rFonts w:ascii="宋体" w:hAnsi="宋体" w:cs="Tahoma"/>
          <w:color w:val="auto"/>
          <w:szCs w:val="21"/>
        </w:rPr>
      </w:pPr>
      <w:r>
        <w:rPr>
          <w:rFonts w:hint="eastAsia" w:ascii="宋体" w:hAnsi="宋体" w:cs="Tahoma"/>
          <w:color w:val="auto"/>
          <w:szCs w:val="21"/>
        </w:rPr>
        <w:t>地    址：</w:t>
      </w:r>
    </w:p>
    <w:p w14:paraId="72940856">
      <w:pPr>
        <w:spacing w:line="360" w:lineRule="auto"/>
        <w:ind w:left="1619" w:leftChars="771"/>
        <w:rPr>
          <w:rFonts w:ascii="宋体" w:hAnsi="宋体" w:cs="Tahoma"/>
          <w:color w:val="auto"/>
          <w:szCs w:val="21"/>
        </w:rPr>
      </w:pPr>
      <w:r>
        <w:rPr>
          <w:rFonts w:hint="eastAsia" w:ascii="宋体" w:hAnsi="宋体" w:cs="Tahoma"/>
          <w:color w:val="auto"/>
          <w:szCs w:val="21"/>
        </w:rPr>
        <w:t>邮    编：</w:t>
      </w:r>
    </w:p>
    <w:p w14:paraId="5D8D0BB1">
      <w:pPr>
        <w:spacing w:line="360" w:lineRule="auto"/>
        <w:ind w:left="1619" w:leftChars="771"/>
        <w:rPr>
          <w:rFonts w:ascii="宋体" w:hAnsi="宋体" w:cs="Tahoma"/>
          <w:color w:val="auto"/>
          <w:szCs w:val="21"/>
        </w:rPr>
      </w:pPr>
      <w:r>
        <w:rPr>
          <w:rFonts w:hint="eastAsia" w:ascii="宋体" w:hAnsi="宋体" w:cs="Tahoma"/>
          <w:color w:val="auto"/>
          <w:szCs w:val="21"/>
        </w:rPr>
        <w:t>法定代表人或委托代理人：    </w:t>
      </w:r>
    </w:p>
    <w:p w14:paraId="23834C15">
      <w:pPr>
        <w:spacing w:line="360" w:lineRule="auto"/>
        <w:ind w:left="1619" w:leftChars="771"/>
        <w:rPr>
          <w:rFonts w:ascii="宋体" w:hAnsi="宋体" w:cs="Tahoma"/>
          <w:color w:val="auto"/>
          <w:szCs w:val="21"/>
        </w:rPr>
      </w:pPr>
      <w:r>
        <w:rPr>
          <w:rFonts w:hint="eastAsia" w:ascii="宋体" w:hAnsi="宋体" w:cs="Tahoma"/>
          <w:color w:val="auto"/>
          <w:szCs w:val="21"/>
        </w:rPr>
        <w:t>经办人：</w:t>
      </w:r>
    </w:p>
    <w:p w14:paraId="0DE30A7F">
      <w:pPr>
        <w:spacing w:line="360" w:lineRule="auto"/>
        <w:ind w:left="1619" w:leftChars="771"/>
        <w:rPr>
          <w:rFonts w:ascii="宋体" w:hAnsi="宋体" w:cs="Tahoma"/>
          <w:color w:val="auto"/>
          <w:szCs w:val="21"/>
        </w:rPr>
      </w:pPr>
      <w:r>
        <w:rPr>
          <w:rFonts w:hint="eastAsia" w:ascii="宋体" w:hAnsi="宋体" w:cs="Tahoma"/>
          <w:color w:val="auto"/>
          <w:szCs w:val="21"/>
        </w:rPr>
        <w:t>电话：</w:t>
      </w:r>
    </w:p>
    <w:p w14:paraId="7DF0DBE0">
      <w:pPr>
        <w:spacing w:line="360" w:lineRule="auto"/>
        <w:ind w:left="1619" w:leftChars="771"/>
        <w:rPr>
          <w:rFonts w:ascii="宋体" w:hAnsi="宋体" w:cs="Tahoma"/>
          <w:color w:val="auto"/>
          <w:szCs w:val="21"/>
        </w:rPr>
      </w:pPr>
      <w:r>
        <w:rPr>
          <w:rFonts w:hint="eastAsia" w:ascii="宋体" w:hAnsi="宋体" w:cs="Tahoma"/>
          <w:color w:val="auto"/>
          <w:szCs w:val="21"/>
        </w:rPr>
        <w:t>签 订 日 期：</w:t>
      </w:r>
    </w:p>
    <w:p w14:paraId="1FF92DDB">
      <w:pPr>
        <w:spacing w:line="360" w:lineRule="auto"/>
        <w:rPr>
          <w:rFonts w:ascii="宋体" w:hAnsi="宋体" w:cs="Tahoma"/>
          <w:color w:val="auto"/>
          <w:szCs w:val="21"/>
        </w:rPr>
      </w:pPr>
    </w:p>
    <w:p w14:paraId="7683063E">
      <w:pPr>
        <w:spacing w:line="360" w:lineRule="auto"/>
        <w:rPr>
          <w:rFonts w:ascii="宋体" w:hAnsi="宋体" w:cs="Tahoma"/>
          <w:color w:val="auto"/>
          <w:szCs w:val="21"/>
        </w:rPr>
      </w:pPr>
    </w:p>
    <w:p w14:paraId="00BC85AB">
      <w:pPr>
        <w:spacing w:line="360" w:lineRule="auto"/>
        <w:ind w:left="1619" w:leftChars="771"/>
        <w:rPr>
          <w:rFonts w:ascii="宋体" w:hAnsi="宋体" w:cs="Tahoma"/>
          <w:vanish/>
          <w:color w:val="auto"/>
          <w:szCs w:val="21"/>
        </w:rPr>
      </w:pPr>
    </w:p>
    <w:p w14:paraId="4C88E462">
      <w:pPr>
        <w:spacing w:line="360" w:lineRule="auto"/>
        <w:ind w:left="1619" w:leftChars="771"/>
        <w:rPr>
          <w:rFonts w:ascii="宋体" w:hAnsi="宋体" w:cs="Tahoma"/>
          <w:color w:val="auto"/>
          <w:szCs w:val="21"/>
        </w:rPr>
      </w:pPr>
      <w:r>
        <w:rPr>
          <w:rFonts w:hint="eastAsia" w:ascii="宋体" w:hAnsi="宋体" w:cs="Tahoma"/>
          <w:color w:val="auto"/>
          <w:szCs w:val="21"/>
        </w:rPr>
        <w:t>丙方（鉴证方单位章）名称：云南启钊工程项目管理有限责任公司</w:t>
      </w:r>
    </w:p>
    <w:p w14:paraId="766F8117">
      <w:pPr>
        <w:spacing w:line="360" w:lineRule="auto"/>
        <w:ind w:left="1619" w:leftChars="771"/>
        <w:rPr>
          <w:rFonts w:ascii="宋体" w:hAnsi="宋体" w:cs="Tahoma"/>
          <w:color w:val="auto"/>
          <w:szCs w:val="21"/>
        </w:rPr>
      </w:pPr>
      <w:r>
        <w:rPr>
          <w:rFonts w:hint="eastAsia" w:ascii="宋体" w:hAnsi="宋体" w:cs="Tahoma"/>
          <w:color w:val="auto"/>
          <w:szCs w:val="21"/>
        </w:rPr>
        <w:t>地    址：云南省文山壮族苗族自治州文山市卧龙街道大以古社区凤凰时代F1-26号商铺</w:t>
      </w:r>
    </w:p>
    <w:p w14:paraId="7E25E766">
      <w:pPr>
        <w:spacing w:line="360" w:lineRule="auto"/>
        <w:ind w:left="1619" w:leftChars="771"/>
        <w:rPr>
          <w:rFonts w:hint="default" w:ascii="宋体" w:hAnsi="宋体" w:eastAsia="宋体" w:cs="Tahoma"/>
          <w:color w:val="auto"/>
          <w:szCs w:val="21"/>
          <w:lang w:val="en-US" w:eastAsia="zh-CN"/>
        </w:rPr>
      </w:pPr>
      <w:r>
        <w:rPr>
          <w:rFonts w:hint="eastAsia" w:ascii="宋体" w:hAnsi="宋体" w:cs="Tahoma"/>
          <w:color w:val="auto"/>
          <w:szCs w:val="21"/>
        </w:rPr>
        <w:t>邮    编：</w:t>
      </w:r>
      <w:r>
        <w:rPr>
          <w:rFonts w:hint="eastAsia" w:ascii="宋体" w:hAnsi="宋体" w:cs="Tahoma"/>
          <w:color w:val="auto"/>
          <w:szCs w:val="21"/>
          <w:lang w:val="en-US" w:eastAsia="zh-CN"/>
        </w:rPr>
        <w:t>663000</w:t>
      </w:r>
    </w:p>
    <w:p w14:paraId="4ED17F0F">
      <w:pPr>
        <w:spacing w:line="360" w:lineRule="auto"/>
        <w:ind w:left="1619" w:leftChars="771"/>
        <w:rPr>
          <w:rFonts w:ascii="宋体" w:hAnsi="宋体" w:cs="Tahoma"/>
          <w:color w:val="auto"/>
          <w:szCs w:val="21"/>
        </w:rPr>
      </w:pPr>
      <w:r>
        <w:rPr>
          <w:rFonts w:hint="eastAsia" w:ascii="宋体" w:hAnsi="宋体" w:cs="Tahoma"/>
          <w:color w:val="auto"/>
          <w:szCs w:val="21"/>
        </w:rPr>
        <w:t>法定代表人或委托代理人：</w:t>
      </w:r>
    </w:p>
    <w:p w14:paraId="071F834D">
      <w:pPr>
        <w:spacing w:line="360" w:lineRule="auto"/>
        <w:ind w:left="1619" w:leftChars="771"/>
        <w:rPr>
          <w:rFonts w:ascii="宋体" w:hAnsi="宋体" w:cs="Tahoma"/>
          <w:color w:val="auto"/>
          <w:szCs w:val="21"/>
        </w:rPr>
      </w:pPr>
      <w:r>
        <w:rPr>
          <w:rFonts w:hint="eastAsia" w:ascii="宋体" w:hAnsi="宋体" w:cs="Tahoma"/>
          <w:color w:val="auto"/>
          <w:szCs w:val="21"/>
        </w:rPr>
        <w:t>经　办　人：</w:t>
      </w:r>
    </w:p>
    <w:p w14:paraId="7B6B8E05">
      <w:pPr>
        <w:spacing w:line="360" w:lineRule="auto"/>
        <w:ind w:left="1619" w:leftChars="771"/>
        <w:rPr>
          <w:rFonts w:ascii="宋体" w:hAnsi="宋体" w:cs="Tahoma"/>
          <w:color w:val="auto"/>
          <w:szCs w:val="21"/>
        </w:rPr>
      </w:pPr>
      <w:r>
        <w:rPr>
          <w:rFonts w:hint="eastAsia" w:ascii="宋体" w:hAnsi="宋体" w:cs="Tahoma"/>
          <w:color w:val="auto"/>
          <w:szCs w:val="21"/>
        </w:rPr>
        <w:t>电   话：</w:t>
      </w:r>
    </w:p>
    <w:p w14:paraId="0426E87E">
      <w:pPr>
        <w:spacing w:line="360" w:lineRule="auto"/>
        <w:ind w:left="1619" w:leftChars="771"/>
        <w:rPr>
          <w:rFonts w:ascii="宋体" w:hAnsi="宋体" w:cs="Tahoma"/>
          <w:color w:val="auto"/>
          <w:szCs w:val="21"/>
        </w:rPr>
      </w:pPr>
    </w:p>
    <w:p w14:paraId="725466AA">
      <w:pPr>
        <w:spacing w:line="360" w:lineRule="auto"/>
        <w:jc w:val="center"/>
        <w:rPr>
          <w:rFonts w:ascii="宋体" w:hAnsi="宋体"/>
          <w:b/>
          <w:color w:val="auto"/>
          <w:sz w:val="36"/>
          <w:szCs w:val="36"/>
        </w:rPr>
      </w:pPr>
      <w:r>
        <w:rPr>
          <w:color w:val="auto"/>
          <w:szCs w:val="21"/>
        </w:rPr>
        <w:br w:type="page"/>
      </w:r>
      <w:r>
        <w:rPr>
          <w:rFonts w:hint="eastAsia" w:ascii="宋体" w:hAnsi="宋体"/>
          <w:b/>
          <w:color w:val="auto"/>
          <w:sz w:val="36"/>
          <w:szCs w:val="36"/>
        </w:rPr>
        <w:t>云南省基础测绘技术中心采购合同</w:t>
      </w:r>
    </w:p>
    <w:p w14:paraId="16DCF718">
      <w:pPr>
        <w:spacing w:line="360" w:lineRule="auto"/>
        <w:textAlignment w:val="baseline"/>
        <w:rPr>
          <w:rFonts w:ascii="宋体" w:hAnsi="宋体"/>
          <w:color w:val="auto"/>
        </w:rPr>
      </w:pPr>
    </w:p>
    <w:p w14:paraId="28182F64">
      <w:pPr>
        <w:widowControl/>
        <w:spacing w:line="500" w:lineRule="exact"/>
        <w:ind w:firstLine="420" w:firstLineChars="200"/>
        <w:jc w:val="left"/>
        <w:rPr>
          <w:rFonts w:hint="eastAsia" w:ascii="金山简黑体" w:hAnsi="金山简黑体" w:cs="金山简黑体"/>
          <w:color w:val="auto"/>
          <w:szCs w:val="28"/>
        </w:rPr>
      </w:pPr>
      <w:r>
        <w:rPr>
          <w:rFonts w:hint="eastAsia" w:ascii="金山简黑体" w:hAnsi="金山简黑体" w:cs="金山简黑体"/>
          <w:color w:val="auto"/>
          <w:szCs w:val="28"/>
        </w:rPr>
        <w:t>为明确双方的权利和义务，依据《民法典》等法律法规的相关规定，甲乙双方就乙方向甲方提供“</w:t>
      </w:r>
      <w:r>
        <w:rPr>
          <w:rFonts w:hint="eastAsia" w:ascii="金山简黑体" w:hAnsi="金山简黑体" w:cs="金山简黑体"/>
          <w:color w:val="auto"/>
          <w:szCs w:val="28"/>
          <w:lang w:eastAsia="zh-CN"/>
        </w:rPr>
        <w:t>云南省基础测绘技术中心省级地质灾害防治专项资金项目彩虹4无人机系统维修保养服务采购</w:t>
      </w:r>
      <w:r>
        <w:rPr>
          <w:rFonts w:hint="eastAsia" w:ascii="金山简黑体" w:hAnsi="金山简黑体" w:cs="金山简黑体"/>
          <w:color w:val="auto"/>
          <w:szCs w:val="28"/>
        </w:rPr>
        <w:t>”项目的有关服务相关事宜，在平等、自愿、公平的基础上，经友好协商达成一致，签订本合同，以兹共同遵守。</w:t>
      </w:r>
    </w:p>
    <w:p w14:paraId="780F0CC5">
      <w:pPr>
        <w:widowControl/>
        <w:spacing w:line="500" w:lineRule="exact"/>
        <w:ind w:firstLine="422" w:firstLineChars="200"/>
        <w:jc w:val="left"/>
        <w:rPr>
          <w:rFonts w:ascii="金山简黑体" w:hAnsi="金山简黑体" w:cs="金山简黑体"/>
          <w:b/>
          <w:bCs/>
          <w:color w:val="auto"/>
          <w:szCs w:val="21"/>
        </w:rPr>
      </w:pPr>
      <w:r>
        <w:rPr>
          <w:rFonts w:hint="eastAsia" w:ascii="金山简黑体" w:hAnsi="金山简黑体" w:cs="金山简黑体"/>
          <w:b/>
          <w:bCs/>
          <w:color w:val="auto"/>
          <w:szCs w:val="28"/>
        </w:rPr>
        <w:t>一、项目采购内容</w:t>
      </w:r>
    </w:p>
    <w:p w14:paraId="780FE39D">
      <w:pPr>
        <w:widowControl/>
        <w:spacing w:line="500" w:lineRule="exact"/>
        <w:ind w:firstLine="420" w:firstLineChars="200"/>
        <w:jc w:val="left"/>
        <w:rPr>
          <w:color w:val="auto"/>
          <w:szCs w:val="21"/>
        </w:rPr>
      </w:pPr>
      <w:r>
        <w:rPr>
          <w:rFonts w:hint="eastAsia" w:ascii="金山简黑体" w:hAnsi="金山简黑体"/>
          <w:color w:val="auto"/>
          <w:szCs w:val="21"/>
        </w:rPr>
        <w:t xml:space="preserve">     </w:t>
      </w:r>
    </w:p>
    <w:p w14:paraId="77148D55">
      <w:pPr>
        <w:widowControl/>
        <w:spacing w:line="500" w:lineRule="exact"/>
        <w:ind w:firstLine="422" w:firstLineChars="200"/>
        <w:jc w:val="left"/>
        <w:rPr>
          <w:rFonts w:ascii="金山简黑体" w:hAnsi="金山简黑体" w:cs="金山简黑体"/>
          <w:b/>
          <w:bCs/>
          <w:color w:val="auto"/>
          <w:szCs w:val="21"/>
        </w:rPr>
      </w:pPr>
      <w:r>
        <w:rPr>
          <w:rFonts w:hint="eastAsia" w:ascii="金山简黑体" w:hAnsi="金山简黑体" w:cs="金山简黑体"/>
          <w:b/>
          <w:bCs/>
          <w:color w:val="auto"/>
          <w:szCs w:val="28"/>
        </w:rPr>
        <w:t>二、费用及支付</w:t>
      </w:r>
    </w:p>
    <w:p w14:paraId="231A617F">
      <w:pPr>
        <w:spacing w:line="360" w:lineRule="auto"/>
        <w:ind w:firstLine="422" w:firstLineChars="200"/>
        <w:rPr>
          <w:rFonts w:hint="eastAsia"/>
          <w:b/>
          <w:bCs/>
          <w:color w:val="auto"/>
          <w:szCs w:val="21"/>
        </w:rPr>
      </w:pPr>
      <w:r>
        <w:rPr>
          <w:rFonts w:hint="eastAsia"/>
          <w:b/>
          <w:bCs/>
          <w:color w:val="auto"/>
          <w:szCs w:val="21"/>
        </w:rPr>
        <w:t>1.合同金额</w:t>
      </w:r>
    </w:p>
    <w:p w14:paraId="52B805F0">
      <w:pPr>
        <w:spacing w:line="360" w:lineRule="auto"/>
        <w:ind w:firstLine="420" w:firstLineChars="200"/>
        <w:rPr>
          <w:color w:val="auto"/>
          <w:szCs w:val="21"/>
        </w:rPr>
      </w:pPr>
      <w:r>
        <w:rPr>
          <w:rFonts w:hint="eastAsia"/>
          <w:color w:val="auto"/>
          <w:szCs w:val="21"/>
        </w:rPr>
        <w:t>甲方应支付给乙方业务服务费用总金额(含税价)为¥</w:t>
      </w:r>
      <w:r>
        <w:rPr>
          <w:rFonts w:hint="eastAsia"/>
          <w:color w:val="auto"/>
          <w:szCs w:val="21"/>
          <w:u w:val="single"/>
        </w:rPr>
        <w:t xml:space="preserve">              </w:t>
      </w:r>
      <w:r>
        <w:rPr>
          <w:rFonts w:hint="eastAsia"/>
          <w:color w:val="auto"/>
          <w:szCs w:val="21"/>
        </w:rPr>
        <w:t>元（大写:人民币</w:t>
      </w:r>
      <w:r>
        <w:rPr>
          <w:rFonts w:hint="eastAsia"/>
          <w:color w:val="auto"/>
          <w:szCs w:val="21"/>
          <w:u w:val="single"/>
        </w:rPr>
        <w:t xml:space="preserve">           </w:t>
      </w:r>
      <w:r>
        <w:rPr>
          <w:rFonts w:hint="eastAsia"/>
          <w:color w:val="auto"/>
          <w:szCs w:val="21"/>
        </w:rPr>
        <w:t>）。该费用已包含甲方应向乙方支付的所有费用，除此费用外，甲方不再向乙方支付任何其他费用</w:t>
      </w:r>
    </w:p>
    <w:p w14:paraId="5A4C23E8">
      <w:pPr>
        <w:spacing w:line="360" w:lineRule="auto"/>
        <w:ind w:firstLine="422" w:firstLineChars="200"/>
        <w:rPr>
          <w:rFonts w:hint="eastAsia"/>
          <w:b/>
          <w:bCs/>
          <w:color w:val="auto"/>
          <w:szCs w:val="21"/>
        </w:rPr>
      </w:pPr>
      <w:r>
        <w:rPr>
          <w:rFonts w:hint="eastAsia"/>
          <w:b/>
          <w:bCs/>
          <w:color w:val="auto"/>
          <w:szCs w:val="21"/>
        </w:rPr>
        <w:t>2.支付方式：</w:t>
      </w:r>
    </w:p>
    <w:p w14:paraId="2E016E6B">
      <w:pPr>
        <w:spacing w:line="360" w:lineRule="auto"/>
        <w:ind w:firstLine="420" w:firstLineChars="200"/>
        <w:rPr>
          <w:rFonts w:hint="eastAsia"/>
          <w:color w:val="auto"/>
          <w:szCs w:val="21"/>
        </w:rPr>
      </w:pPr>
      <w:r>
        <w:rPr>
          <w:rFonts w:hint="eastAsia"/>
          <w:color w:val="auto"/>
          <w:szCs w:val="21"/>
          <w:lang w:eastAsia="zh-CN"/>
        </w:rPr>
        <w:t>在合同签订后</w:t>
      </w:r>
      <w:r>
        <w:rPr>
          <w:rFonts w:hint="eastAsia"/>
          <w:color w:val="auto"/>
          <w:szCs w:val="21"/>
          <w:lang w:val="en-US" w:eastAsia="zh-CN"/>
        </w:rPr>
        <w:t>5</w:t>
      </w:r>
      <w:r>
        <w:rPr>
          <w:rFonts w:hint="eastAsia"/>
          <w:color w:val="auto"/>
          <w:szCs w:val="21"/>
          <w:lang w:eastAsia="zh-CN"/>
        </w:rPr>
        <w:t>日历天内，30个日历天内向中标单位支付合同款项的</w:t>
      </w:r>
      <w:r>
        <w:rPr>
          <w:rFonts w:hint="eastAsia"/>
          <w:color w:val="auto"/>
          <w:szCs w:val="21"/>
          <w:lang w:val="en-US" w:eastAsia="zh-CN"/>
        </w:rPr>
        <w:t>85</w:t>
      </w:r>
      <w:r>
        <w:rPr>
          <w:rFonts w:hint="eastAsia"/>
          <w:color w:val="auto"/>
          <w:szCs w:val="21"/>
          <w:lang w:eastAsia="zh-CN"/>
        </w:rPr>
        <w:t>%</w:t>
      </w:r>
      <w:r>
        <w:rPr>
          <w:rFonts w:hint="eastAsia"/>
          <w:color w:val="auto"/>
          <w:szCs w:val="21"/>
        </w:rPr>
        <w:t>，</w:t>
      </w:r>
      <w:r>
        <w:rPr>
          <w:rFonts w:hint="eastAsia" w:hAnsi="金山简黑体"/>
          <w:bCs/>
          <w:color w:val="auto"/>
          <w:szCs w:val="21"/>
        </w:rPr>
        <w:t>即</w:t>
      </w:r>
      <w:r>
        <w:rPr>
          <w:rFonts w:hint="eastAsia" w:hAnsi="金山简黑体"/>
          <w:color w:val="auto"/>
          <w:szCs w:val="21"/>
        </w:rPr>
        <w:t>¥</w:t>
      </w:r>
      <w:r>
        <w:rPr>
          <w:rFonts w:hint="eastAsia" w:hAnsi="金山简黑体"/>
          <w:color w:val="auto"/>
          <w:szCs w:val="21"/>
          <w:u w:val="single"/>
        </w:rPr>
        <w:t xml:space="preserve">             </w:t>
      </w:r>
      <w:r>
        <w:rPr>
          <w:rFonts w:hint="eastAsia" w:hAnsi="金山简黑体"/>
          <w:color w:val="auto"/>
          <w:szCs w:val="21"/>
        </w:rPr>
        <w:t>元(大写:人民币</w:t>
      </w:r>
      <w:r>
        <w:rPr>
          <w:rFonts w:hint="eastAsia" w:hAnsi="金山简黑体"/>
          <w:color w:val="auto"/>
          <w:szCs w:val="21"/>
          <w:u w:val="single"/>
        </w:rPr>
        <w:t xml:space="preserve">              </w:t>
      </w:r>
      <w:r>
        <w:rPr>
          <w:rFonts w:hint="eastAsia" w:hAnsi="金山简黑体"/>
          <w:color w:val="auto"/>
          <w:szCs w:val="21"/>
        </w:rPr>
        <w:t>)。</w:t>
      </w:r>
      <w:r>
        <w:rPr>
          <w:rFonts w:hint="eastAsia" w:hAnsi="金山简黑体"/>
          <w:color w:val="auto"/>
          <w:szCs w:val="21"/>
          <w:lang w:val="en-US" w:eastAsia="zh-CN"/>
        </w:rPr>
        <w:t>验收合格</w:t>
      </w:r>
      <w:r>
        <w:rPr>
          <w:rFonts w:hint="eastAsia"/>
          <w:color w:val="auto"/>
          <w:szCs w:val="21"/>
        </w:rPr>
        <w:t>，</w:t>
      </w:r>
      <w:r>
        <w:rPr>
          <w:rFonts w:hint="eastAsia"/>
          <w:color w:val="auto"/>
          <w:szCs w:val="21"/>
          <w:lang w:eastAsia="zh-CN"/>
        </w:rPr>
        <w:t>甲方认可后30个日历天内</w:t>
      </w:r>
      <w:r>
        <w:rPr>
          <w:rFonts w:hint="eastAsia"/>
          <w:color w:val="auto"/>
          <w:szCs w:val="21"/>
        </w:rPr>
        <w:t>支付合同款项的</w:t>
      </w:r>
      <w:r>
        <w:rPr>
          <w:rFonts w:hint="eastAsia"/>
          <w:color w:val="auto"/>
          <w:szCs w:val="21"/>
          <w:lang w:val="en-US" w:eastAsia="zh-CN"/>
        </w:rPr>
        <w:t>15</w:t>
      </w:r>
      <w:r>
        <w:rPr>
          <w:rFonts w:hint="eastAsia"/>
          <w:color w:val="auto"/>
          <w:szCs w:val="21"/>
        </w:rPr>
        <w:t>%</w:t>
      </w:r>
      <w:r>
        <w:rPr>
          <w:rFonts w:hint="eastAsia"/>
          <w:color w:val="auto"/>
          <w:szCs w:val="21"/>
        </w:rPr>
        <w:t>，</w:t>
      </w:r>
      <w:r>
        <w:rPr>
          <w:rFonts w:hint="eastAsia" w:hAnsi="金山简黑体"/>
          <w:bCs/>
          <w:color w:val="auto"/>
          <w:szCs w:val="21"/>
        </w:rPr>
        <w:t>即</w:t>
      </w:r>
      <w:r>
        <w:rPr>
          <w:rFonts w:hint="eastAsia" w:hAnsi="金山简黑体"/>
          <w:color w:val="auto"/>
          <w:szCs w:val="21"/>
        </w:rPr>
        <w:t>¥</w:t>
      </w:r>
      <w:r>
        <w:rPr>
          <w:rFonts w:hint="eastAsia" w:hAnsi="金山简黑体"/>
          <w:color w:val="auto"/>
          <w:szCs w:val="21"/>
          <w:u w:val="single"/>
        </w:rPr>
        <w:t xml:space="preserve">             </w:t>
      </w:r>
      <w:r>
        <w:rPr>
          <w:rFonts w:hint="eastAsia" w:hAnsi="金山简黑体"/>
          <w:color w:val="auto"/>
          <w:szCs w:val="21"/>
        </w:rPr>
        <w:t>元(大写:人民币</w:t>
      </w:r>
      <w:r>
        <w:rPr>
          <w:rFonts w:hint="eastAsia" w:hAnsi="金山简黑体"/>
          <w:color w:val="auto"/>
          <w:szCs w:val="21"/>
          <w:u w:val="single"/>
        </w:rPr>
        <w:t xml:space="preserve">              </w:t>
      </w:r>
      <w:r>
        <w:rPr>
          <w:rFonts w:hint="eastAsia" w:hAnsi="金山简黑体"/>
          <w:color w:val="auto"/>
          <w:szCs w:val="21"/>
        </w:rPr>
        <w:t>)，</w:t>
      </w:r>
      <w:r>
        <w:rPr>
          <w:rFonts w:hint="eastAsia"/>
          <w:color w:val="auto"/>
          <w:szCs w:val="21"/>
          <w:lang w:eastAsia="zh-CN"/>
        </w:rPr>
        <w:t>服务期满后，甲方根据实际情况和相关制度规范在15个日历天内组织对整个服务项目进行验收</w:t>
      </w:r>
      <w:r>
        <w:rPr>
          <w:rFonts w:hint="eastAsia"/>
          <w:color w:val="auto"/>
          <w:szCs w:val="21"/>
        </w:rPr>
        <w:t>，验收合格后出具验收报告，验收合格后出具验收报告，合格后</w:t>
      </w:r>
      <w:r>
        <w:rPr>
          <w:rFonts w:hint="eastAsia"/>
          <w:color w:val="auto"/>
          <w:szCs w:val="21"/>
          <w:lang w:val="en-US" w:eastAsia="zh-CN"/>
        </w:rPr>
        <w:t>甲方</w:t>
      </w:r>
      <w:r>
        <w:rPr>
          <w:rFonts w:hint="eastAsia"/>
          <w:color w:val="auto"/>
          <w:szCs w:val="21"/>
        </w:rPr>
        <w:t>无息退还乙方的履约保证金。</w:t>
      </w:r>
    </w:p>
    <w:p w14:paraId="4D8FA2E0">
      <w:pPr>
        <w:spacing w:line="360" w:lineRule="auto"/>
        <w:ind w:firstLine="420" w:firstLineChars="200"/>
        <w:rPr>
          <w:rFonts w:hint="eastAsia" w:hAnsi="金山简黑体"/>
          <w:color w:val="auto"/>
          <w:szCs w:val="21"/>
        </w:rPr>
      </w:pPr>
      <w:r>
        <w:rPr>
          <w:rFonts w:hint="eastAsia"/>
          <w:color w:val="auto"/>
          <w:szCs w:val="21"/>
        </w:rPr>
        <w:t>乙方应于甲方每次付款前向其开具合法有效的等额增值税发票，乙方未开具发票或开具发票不符合要求的，甲方有权拒绝付款且不产生任何违约责任</w:t>
      </w:r>
      <w:r>
        <w:rPr>
          <w:rFonts w:hint="eastAsia" w:hAnsi="金山简黑体"/>
          <w:b/>
          <w:bCs/>
          <w:color w:val="auto"/>
          <w:szCs w:val="21"/>
        </w:rPr>
        <w:t>。</w:t>
      </w:r>
    </w:p>
    <w:p w14:paraId="37A13813">
      <w:pPr>
        <w:spacing w:line="360" w:lineRule="auto"/>
        <w:ind w:firstLine="422" w:firstLineChars="200"/>
        <w:rPr>
          <w:rFonts w:hint="eastAsia"/>
          <w:b/>
          <w:bCs/>
          <w:color w:val="auto"/>
          <w:szCs w:val="21"/>
        </w:rPr>
      </w:pPr>
      <w:r>
        <w:rPr>
          <w:rFonts w:hint="eastAsia"/>
          <w:b/>
          <w:bCs/>
          <w:color w:val="auto"/>
          <w:szCs w:val="21"/>
        </w:rPr>
        <w:t>3.甲乙双方银行账户信息和纳税人信息：</w:t>
      </w:r>
    </w:p>
    <w:p w14:paraId="2BD9B3E0">
      <w:pPr>
        <w:spacing w:line="360" w:lineRule="auto"/>
        <w:ind w:firstLine="422" w:firstLineChars="200"/>
        <w:rPr>
          <w:rFonts w:hint="eastAsia" w:hAnsi="金山简黑体"/>
          <w:bCs/>
          <w:color w:val="auto"/>
          <w:szCs w:val="21"/>
        </w:rPr>
      </w:pPr>
      <w:r>
        <w:rPr>
          <w:rFonts w:hint="eastAsia" w:hAnsi="金山简黑体"/>
          <w:b/>
          <w:color w:val="auto"/>
          <w:szCs w:val="21"/>
        </w:rPr>
        <w:t>甲方信息如下：</w:t>
      </w:r>
    </w:p>
    <w:p w14:paraId="2BFCE6B7">
      <w:pPr>
        <w:spacing w:line="360" w:lineRule="auto"/>
        <w:ind w:firstLine="420" w:firstLineChars="200"/>
        <w:rPr>
          <w:rFonts w:hint="eastAsia" w:hAnsi="金山简黑体"/>
          <w:bCs/>
          <w:color w:val="auto"/>
          <w:szCs w:val="21"/>
        </w:rPr>
      </w:pPr>
      <w:r>
        <w:rPr>
          <w:rFonts w:hint="eastAsia" w:hAnsi="金山简黑体"/>
          <w:bCs/>
          <w:color w:val="auto"/>
          <w:szCs w:val="21"/>
        </w:rPr>
        <w:t>开户行：【      】</w:t>
      </w:r>
    </w:p>
    <w:p w14:paraId="521DAF47">
      <w:pPr>
        <w:spacing w:line="360" w:lineRule="auto"/>
        <w:ind w:firstLine="420" w:firstLineChars="200"/>
        <w:rPr>
          <w:rFonts w:hint="eastAsia" w:hAnsi="金山简黑体"/>
          <w:bCs/>
          <w:color w:val="auto"/>
          <w:szCs w:val="21"/>
        </w:rPr>
      </w:pPr>
      <w:r>
        <w:rPr>
          <w:rFonts w:hint="eastAsia" w:hAnsi="金山简黑体"/>
          <w:bCs/>
          <w:color w:val="auto"/>
          <w:szCs w:val="21"/>
        </w:rPr>
        <w:t>银行地址：【      】</w:t>
      </w:r>
    </w:p>
    <w:p w14:paraId="35AA4FEB">
      <w:pPr>
        <w:spacing w:line="360" w:lineRule="auto"/>
        <w:ind w:firstLine="420" w:firstLineChars="200"/>
        <w:rPr>
          <w:rFonts w:hint="eastAsia" w:hAnsi="金山简黑体"/>
          <w:bCs/>
          <w:color w:val="auto"/>
          <w:szCs w:val="21"/>
        </w:rPr>
      </w:pPr>
      <w:r>
        <w:rPr>
          <w:rFonts w:hint="eastAsia" w:hAnsi="金山简黑体"/>
          <w:bCs/>
          <w:color w:val="auto"/>
          <w:szCs w:val="21"/>
        </w:rPr>
        <w:t>户名：【      】</w:t>
      </w:r>
    </w:p>
    <w:p w14:paraId="0EC92444">
      <w:pPr>
        <w:spacing w:line="360" w:lineRule="auto"/>
        <w:ind w:firstLine="420" w:firstLineChars="200"/>
        <w:rPr>
          <w:rFonts w:hint="eastAsia" w:hAnsi="金山简黑体"/>
          <w:bCs/>
          <w:color w:val="auto"/>
          <w:szCs w:val="21"/>
        </w:rPr>
      </w:pPr>
      <w:r>
        <w:rPr>
          <w:rFonts w:hint="eastAsia" w:hAnsi="金山简黑体"/>
          <w:bCs/>
          <w:color w:val="auto"/>
          <w:szCs w:val="21"/>
        </w:rPr>
        <w:t>账号：【      】</w:t>
      </w:r>
    </w:p>
    <w:p w14:paraId="01D868DA">
      <w:pPr>
        <w:spacing w:line="360" w:lineRule="auto"/>
        <w:ind w:firstLine="420" w:firstLineChars="200"/>
        <w:rPr>
          <w:rFonts w:hint="eastAsia" w:hAnsi="金山简黑体"/>
          <w:bCs/>
          <w:color w:val="auto"/>
          <w:szCs w:val="21"/>
        </w:rPr>
      </w:pPr>
      <w:r>
        <w:rPr>
          <w:rFonts w:hint="eastAsia" w:hAnsi="金山简黑体"/>
          <w:bCs/>
          <w:color w:val="auto"/>
          <w:szCs w:val="21"/>
        </w:rPr>
        <w:t>统一社会信用代码：【      】</w:t>
      </w:r>
    </w:p>
    <w:p w14:paraId="1D8CE952">
      <w:pPr>
        <w:spacing w:line="360" w:lineRule="auto"/>
        <w:ind w:firstLine="420" w:firstLineChars="200"/>
        <w:rPr>
          <w:rFonts w:hint="eastAsia" w:hAnsi="金山简黑体"/>
          <w:bCs/>
          <w:color w:val="auto"/>
          <w:szCs w:val="21"/>
        </w:rPr>
      </w:pPr>
      <w:r>
        <w:rPr>
          <w:rFonts w:hint="eastAsia" w:hAnsi="金山简黑体"/>
          <w:bCs/>
          <w:color w:val="auto"/>
          <w:szCs w:val="21"/>
        </w:rPr>
        <w:t>地址：【      】</w:t>
      </w:r>
    </w:p>
    <w:p w14:paraId="16AEE372">
      <w:pPr>
        <w:spacing w:line="360" w:lineRule="auto"/>
        <w:ind w:firstLine="420" w:firstLineChars="200"/>
        <w:rPr>
          <w:rFonts w:hAnsi="金山简黑体"/>
          <w:bCs/>
          <w:color w:val="auto"/>
          <w:szCs w:val="21"/>
        </w:rPr>
      </w:pPr>
      <w:r>
        <w:rPr>
          <w:rFonts w:hint="eastAsia" w:hAnsi="金山简黑体"/>
          <w:bCs/>
          <w:color w:val="auto"/>
          <w:szCs w:val="21"/>
        </w:rPr>
        <w:t>电话：【      】</w:t>
      </w:r>
    </w:p>
    <w:p w14:paraId="2FD59D65">
      <w:pPr>
        <w:pStyle w:val="9"/>
        <w:spacing w:line="360" w:lineRule="auto"/>
        <w:ind w:firstLine="422" w:firstLineChars="200"/>
        <w:rPr>
          <w:rFonts w:hint="eastAsia"/>
          <w:b/>
          <w:bCs/>
          <w:color w:val="auto"/>
        </w:rPr>
      </w:pPr>
      <w:r>
        <w:rPr>
          <w:rFonts w:hint="eastAsia"/>
          <w:b/>
          <w:bCs/>
          <w:color w:val="auto"/>
        </w:rPr>
        <w:t>乙方信息如下：</w:t>
      </w:r>
    </w:p>
    <w:p w14:paraId="7DF387FC">
      <w:pPr>
        <w:spacing w:line="360" w:lineRule="auto"/>
        <w:ind w:firstLine="420" w:firstLineChars="200"/>
        <w:rPr>
          <w:rFonts w:hint="eastAsia" w:hAnsi="金山简黑体"/>
          <w:bCs/>
          <w:color w:val="auto"/>
          <w:szCs w:val="21"/>
        </w:rPr>
      </w:pPr>
      <w:r>
        <w:rPr>
          <w:rFonts w:hint="eastAsia" w:hAnsi="金山简黑体"/>
          <w:bCs/>
          <w:color w:val="auto"/>
          <w:szCs w:val="21"/>
        </w:rPr>
        <w:t>开户行：【      】</w:t>
      </w:r>
    </w:p>
    <w:p w14:paraId="6E0AC094">
      <w:pPr>
        <w:spacing w:line="360" w:lineRule="auto"/>
        <w:ind w:firstLine="420" w:firstLineChars="200"/>
        <w:rPr>
          <w:rFonts w:hint="eastAsia" w:hAnsi="金山简黑体"/>
          <w:bCs/>
          <w:color w:val="auto"/>
          <w:szCs w:val="21"/>
        </w:rPr>
      </w:pPr>
      <w:r>
        <w:rPr>
          <w:rFonts w:hint="eastAsia" w:hAnsi="金山简黑体"/>
          <w:bCs/>
          <w:color w:val="auto"/>
          <w:szCs w:val="21"/>
        </w:rPr>
        <w:t>银行地址：【      】</w:t>
      </w:r>
    </w:p>
    <w:p w14:paraId="45BC0FC8">
      <w:pPr>
        <w:spacing w:line="360" w:lineRule="auto"/>
        <w:ind w:firstLine="420" w:firstLineChars="200"/>
        <w:rPr>
          <w:rFonts w:hint="eastAsia" w:hAnsi="金山简黑体"/>
          <w:bCs/>
          <w:color w:val="auto"/>
          <w:szCs w:val="21"/>
        </w:rPr>
      </w:pPr>
      <w:r>
        <w:rPr>
          <w:rFonts w:hint="eastAsia" w:hAnsi="金山简黑体"/>
          <w:bCs/>
          <w:color w:val="auto"/>
          <w:szCs w:val="21"/>
        </w:rPr>
        <w:t>户名：【      】</w:t>
      </w:r>
    </w:p>
    <w:p w14:paraId="2BBC5271">
      <w:pPr>
        <w:spacing w:line="360" w:lineRule="auto"/>
        <w:ind w:firstLine="420" w:firstLineChars="200"/>
        <w:rPr>
          <w:rFonts w:hint="eastAsia" w:hAnsi="金山简黑体"/>
          <w:bCs/>
          <w:color w:val="auto"/>
          <w:szCs w:val="21"/>
        </w:rPr>
      </w:pPr>
      <w:r>
        <w:rPr>
          <w:rFonts w:hint="eastAsia" w:hAnsi="金山简黑体"/>
          <w:bCs/>
          <w:color w:val="auto"/>
          <w:szCs w:val="21"/>
        </w:rPr>
        <w:t>账号：【      】</w:t>
      </w:r>
    </w:p>
    <w:p w14:paraId="418BD430">
      <w:pPr>
        <w:spacing w:line="360" w:lineRule="auto"/>
        <w:ind w:firstLine="420" w:firstLineChars="200"/>
        <w:rPr>
          <w:rFonts w:hint="eastAsia" w:hAnsi="金山简黑体"/>
          <w:bCs/>
          <w:color w:val="auto"/>
          <w:szCs w:val="21"/>
        </w:rPr>
      </w:pPr>
      <w:r>
        <w:rPr>
          <w:rFonts w:hint="eastAsia" w:hAnsi="金山简黑体"/>
          <w:bCs/>
          <w:color w:val="auto"/>
          <w:szCs w:val="21"/>
        </w:rPr>
        <w:t>统一社会信用代码：【      】</w:t>
      </w:r>
    </w:p>
    <w:p w14:paraId="6D56316C">
      <w:pPr>
        <w:spacing w:line="360" w:lineRule="auto"/>
        <w:ind w:firstLine="420" w:firstLineChars="200"/>
        <w:rPr>
          <w:rFonts w:hint="eastAsia" w:hAnsi="金山简黑体"/>
          <w:bCs/>
          <w:color w:val="auto"/>
          <w:szCs w:val="21"/>
        </w:rPr>
      </w:pPr>
      <w:r>
        <w:rPr>
          <w:rFonts w:hint="eastAsia" w:hAnsi="金山简黑体"/>
          <w:bCs/>
          <w:color w:val="auto"/>
          <w:szCs w:val="21"/>
        </w:rPr>
        <w:t>地址：【      】</w:t>
      </w:r>
    </w:p>
    <w:p w14:paraId="07BDF379">
      <w:pPr>
        <w:pStyle w:val="9"/>
        <w:spacing w:line="360" w:lineRule="auto"/>
        <w:ind w:firstLineChars="200"/>
        <w:rPr>
          <w:rFonts w:hint="eastAsia" w:hAnsi="金山简黑体"/>
          <w:bCs/>
          <w:color w:val="auto"/>
          <w:szCs w:val="21"/>
        </w:rPr>
      </w:pPr>
      <w:r>
        <w:rPr>
          <w:rFonts w:hint="eastAsia" w:hAnsi="金山简黑体"/>
          <w:bCs/>
          <w:color w:val="auto"/>
          <w:szCs w:val="21"/>
        </w:rPr>
        <w:t>电话：【      】</w:t>
      </w:r>
    </w:p>
    <w:p w14:paraId="1164956B">
      <w:pPr>
        <w:spacing w:line="360" w:lineRule="auto"/>
        <w:ind w:firstLine="422" w:firstLineChars="200"/>
        <w:rPr>
          <w:rFonts w:hint="eastAsia"/>
          <w:b/>
          <w:bCs/>
          <w:color w:val="auto"/>
          <w:szCs w:val="21"/>
        </w:rPr>
      </w:pPr>
      <w:r>
        <w:rPr>
          <w:rFonts w:hint="eastAsia"/>
          <w:b/>
          <w:bCs/>
          <w:color w:val="auto"/>
          <w:szCs w:val="21"/>
          <w:lang w:val="en-US" w:eastAsia="zh-CN"/>
        </w:rPr>
        <w:t>4.</w:t>
      </w:r>
      <w:r>
        <w:rPr>
          <w:rFonts w:hint="eastAsia"/>
          <w:b/>
          <w:bCs/>
          <w:color w:val="auto"/>
          <w:szCs w:val="21"/>
        </w:rPr>
        <w:t>本合同及附件中所称各项费用及资费标准均为含税价。</w:t>
      </w:r>
    </w:p>
    <w:p w14:paraId="1B3B439D">
      <w:pPr>
        <w:spacing w:line="360" w:lineRule="auto"/>
        <w:rPr>
          <w:rFonts w:hAnsi="金山简黑体"/>
          <w:b/>
          <w:color w:val="auto"/>
          <w:szCs w:val="21"/>
        </w:rPr>
      </w:pPr>
      <w:r>
        <w:rPr>
          <w:rFonts w:hint="eastAsia" w:hAnsi="金山简黑体"/>
          <w:b/>
          <w:color w:val="auto"/>
          <w:szCs w:val="21"/>
        </w:rPr>
        <w:t>三、服务期限及服务地点</w:t>
      </w:r>
    </w:p>
    <w:p w14:paraId="2E3EDCB1">
      <w:pPr>
        <w:spacing w:line="360" w:lineRule="auto"/>
        <w:ind w:firstLine="420" w:firstLineChars="200"/>
        <w:rPr>
          <w:rFonts w:hint="eastAsia" w:hAnsi="金山简黑体"/>
          <w:color w:val="auto"/>
          <w:szCs w:val="21"/>
        </w:rPr>
      </w:pPr>
      <w:r>
        <w:rPr>
          <w:rFonts w:hint="eastAsia" w:hAnsi="金山简黑体"/>
          <w:color w:val="auto"/>
          <w:szCs w:val="21"/>
        </w:rPr>
        <w:t>1、服务期限：</w:t>
      </w:r>
      <w:r>
        <w:rPr>
          <w:rFonts w:hint="eastAsia" w:hAnsi="金山简黑体"/>
          <w:color w:val="auto"/>
          <w:szCs w:val="21"/>
          <w:lang w:eastAsia="zh-CN"/>
        </w:rPr>
        <w:t>自合同签订之日起</w:t>
      </w:r>
      <w:r>
        <w:rPr>
          <w:rFonts w:hint="eastAsia" w:hAnsi="金山简黑体"/>
          <w:color w:val="auto"/>
          <w:szCs w:val="21"/>
          <w:lang w:val="en-US" w:eastAsia="zh-CN"/>
        </w:rPr>
        <w:t>一年内</w:t>
      </w:r>
      <w:r>
        <w:rPr>
          <w:rFonts w:hint="eastAsia" w:hAnsi="金山简黑体"/>
          <w:color w:val="auto"/>
          <w:szCs w:val="21"/>
          <w:lang w:eastAsia="zh-CN"/>
        </w:rPr>
        <w:t>。</w:t>
      </w:r>
    </w:p>
    <w:p w14:paraId="0CD6533B">
      <w:pPr>
        <w:tabs>
          <w:tab w:val="left" w:pos="6930"/>
        </w:tabs>
        <w:spacing w:line="360" w:lineRule="auto"/>
        <w:ind w:firstLine="420" w:firstLineChars="200"/>
        <w:rPr>
          <w:rFonts w:hAnsi="金山简黑体"/>
          <w:b/>
          <w:color w:val="auto"/>
          <w:szCs w:val="21"/>
        </w:rPr>
      </w:pPr>
      <w:r>
        <w:rPr>
          <w:rFonts w:hint="eastAsia" w:hAnsi="金山简黑体"/>
          <w:color w:val="auto"/>
          <w:szCs w:val="21"/>
        </w:rPr>
        <w:t>2、服务地点：</w:t>
      </w:r>
      <w:r>
        <w:rPr>
          <w:rFonts w:hint="eastAsia" w:ascii="金山简黑体" w:hAnsi="金山简黑体" w:cs="金山简黑体"/>
          <w:color w:val="auto"/>
          <w:szCs w:val="21"/>
          <w:lang w:val="en-US" w:eastAsia="zh-CN"/>
        </w:rPr>
        <w:t>云南省基础测绘技术中心</w:t>
      </w:r>
      <w:r>
        <w:rPr>
          <w:rFonts w:hint="eastAsia" w:hAnsi="金山简黑体"/>
          <w:color w:val="auto"/>
          <w:szCs w:val="21"/>
        </w:rPr>
        <w:t>。</w:t>
      </w:r>
    </w:p>
    <w:p w14:paraId="5BE8DA1E">
      <w:pPr>
        <w:spacing w:line="360" w:lineRule="auto"/>
        <w:rPr>
          <w:rFonts w:hAnsi="金山简黑体"/>
          <w:b/>
          <w:color w:val="auto"/>
          <w:szCs w:val="21"/>
        </w:rPr>
      </w:pPr>
      <w:r>
        <w:rPr>
          <w:rFonts w:hint="eastAsia" w:hAnsi="金山简黑体"/>
          <w:b/>
          <w:color w:val="auto"/>
          <w:szCs w:val="21"/>
        </w:rPr>
        <w:t>四、甲乙双方的权利和义务</w:t>
      </w:r>
    </w:p>
    <w:p w14:paraId="589BFD22">
      <w:pPr>
        <w:spacing w:line="360" w:lineRule="auto"/>
        <w:ind w:firstLine="420" w:firstLineChars="200"/>
        <w:rPr>
          <w:rFonts w:hAnsi="金山简黑体"/>
          <w:color w:val="auto"/>
          <w:szCs w:val="21"/>
        </w:rPr>
      </w:pPr>
      <w:r>
        <w:rPr>
          <w:rFonts w:hint="eastAsia" w:hAnsi="金山简黑体"/>
          <w:color w:val="auto"/>
          <w:szCs w:val="21"/>
        </w:rPr>
        <w:t>1.甲方的权利和义务</w:t>
      </w:r>
    </w:p>
    <w:p w14:paraId="6F06234B">
      <w:pPr>
        <w:spacing w:line="360" w:lineRule="auto"/>
        <w:ind w:left="444"/>
        <w:rPr>
          <w:rFonts w:hint="eastAsia" w:ascii="金山简黑体" w:hAnsi="金山简黑体" w:cs="金山简黑体"/>
          <w:color w:val="auto"/>
          <w:szCs w:val="21"/>
        </w:rPr>
      </w:pPr>
      <w:r>
        <w:rPr>
          <w:rFonts w:hint="eastAsia" w:ascii="金山简黑体" w:hAnsi="金山简黑体" w:cs="金山简黑体"/>
          <w:color w:val="auto"/>
          <w:szCs w:val="21"/>
        </w:rPr>
        <w:t>1.负责合同签订后项目实施的工作（如与乙方的具体联系和衔接，现场</w:t>
      </w:r>
      <w:r>
        <w:rPr>
          <w:rFonts w:hint="eastAsia" w:ascii="金山简黑体" w:hAnsi="金山简黑体" w:cs="金山简黑体"/>
          <w:color w:val="auto"/>
          <w:szCs w:val="21"/>
          <w:lang w:val="en-US" w:eastAsia="zh-CN"/>
        </w:rPr>
        <w:t>维护保养</w:t>
      </w:r>
      <w:r>
        <w:rPr>
          <w:rFonts w:hint="eastAsia" w:ascii="金山简黑体" w:hAnsi="金山简黑体" w:cs="金山简黑体"/>
          <w:color w:val="auto"/>
          <w:szCs w:val="21"/>
        </w:rPr>
        <w:t>或项目建设施工时配备人员进行监管控制）；</w:t>
      </w:r>
    </w:p>
    <w:p w14:paraId="3CC61226">
      <w:pPr>
        <w:spacing w:line="360" w:lineRule="auto"/>
        <w:ind w:left="444"/>
        <w:rPr>
          <w:rFonts w:hint="eastAsia" w:ascii="金山简黑体" w:hAnsi="金山简黑体" w:cs="金山简黑体"/>
          <w:color w:val="auto"/>
          <w:szCs w:val="21"/>
        </w:rPr>
      </w:pPr>
      <w:r>
        <w:rPr>
          <w:rFonts w:hint="eastAsia" w:ascii="金山简黑体" w:hAnsi="金山简黑体" w:cs="金山简黑体"/>
          <w:color w:val="auto"/>
          <w:szCs w:val="21"/>
        </w:rPr>
        <w:t>2.负责提供项目服务和</w:t>
      </w:r>
      <w:r>
        <w:rPr>
          <w:rFonts w:hint="eastAsia" w:ascii="金山简黑体" w:hAnsi="金山简黑体" w:cs="金山简黑体"/>
          <w:color w:val="auto"/>
          <w:szCs w:val="21"/>
          <w:lang w:val="en-US" w:eastAsia="zh-CN"/>
        </w:rPr>
        <w:t>维护保养</w:t>
      </w:r>
      <w:r>
        <w:rPr>
          <w:rFonts w:hint="eastAsia" w:ascii="金山简黑体" w:hAnsi="金山简黑体" w:cs="金山简黑体"/>
          <w:color w:val="auto"/>
          <w:szCs w:val="21"/>
        </w:rPr>
        <w:t>或项目建设施工所必须的场地和环境；</w:t>
      </w:r>
    </w:p>
    <w:p w14:paraId="1E2CF0EE">
      <w:pPr>
        <w:spacing w:line="360" w:lineRule="auto"/>
        <w:ind w:left="444"/>
        <w:rPr>
          <w:rFonts w:hint="eastAsia" w:ascii="金山简黑体" w:hAnsi="金山简黑体" w:cs="金山简黑体"/>
          <w:color w:val="auto"/>
          <w:szCs w:val="21"/>
        </w:rPr>
      </w:pPr>
      <w:r>
        <w:rPr>
          <w:rFonts w:hint="eastAsia" w:ascii="金山简黑体" w:hAnsi="金山简黑体" w:cs="金山简黑体"/>
          <w:color w:val="auto"/>
          <w:szCs w:val="21"/>
        </w:rPr>
        <w:t>3.负责组织成立验收组对项目进行验收并签署验收报告；</w:t>
      </w:r>
    </w:p>
    <w:p w14:paraId="452F3BCC">
      <w:pPr>
        <w:spacing w:line="360" w:lineRule="auto"/>
        <w:ind w:left="444"/>
        <w:rPr>
          <w:rFonts w:hint="eastAsia" w:ascii="金山简黑体" w:hAnsi="金山简黑体" w:cs="金山简黑体"/>
          <w:color w:val="auto"/>
          <w:szCs w:val="21"/>
        </w:rPr>
      </w:pPr>
      <w:r>
        <w:rPr>
          <w:rFonts w:hint="eastAsia" w:ascii="金山简黑体" w:hAnsi="金山简黑体" w:cs="金山简黑体"/>
          <w:color w:val="auto"/>
          <w:szCs w:val="21"/>
        </w:rPr>
        <w:t>4.甲方应向乙方指定专人负责与乙方联络、协调，配合乙方部署实施工作的顺利开展；</w:t>
      </w:r>
    </w:p>
    <w:p w14:paraId="7A9749F3">
      <w:pPr>
        <w:spacing w:line="360" w:lineRule="auto"/>
        <w:ind w:left="444"/>
        <w:rPr>
          <w:rFonts w:hint="eastAsia" w:ascii="金山简黑体" w:hAnsi="金山简黑体" w:cs="金山简黑体"/>
          <w:color w:val="auto"/>
          <w:szCs w:val="21"/>
        </w:rPr>
      </w:pPr>
      <w:r>
        <w:rPr>
          <w:rFonts w:hint="eastAsia" w:ascii="金山简黑体" w:hAnsi="金山简黑体" w:cs="金山简黑体"/>
          <w:color w:val="auto"/>
          <w:szCs w:val="21"/>
        </w:rPr>
        <w:t>5.按合同规定享有乙方提供的整套服务；</w:t>
      </w:r>
    </w:p>
    <w:p w14:paraId="2C0F6CE3">
      <w:pPr>
        <w:spacing w:line="360" w:lineRule="auto"/>
        <w:ind w:left="444"/>
        <w:rPr>
          <w:rFonts w:hint="eastAsia" w:ascii="金山简黑体" w:hAnsi="金山简黑体" w:cs="金山简黑体"/>
          <w:color w:val="auto"/>
          <w:szCs w:val="21"/>
        </w:rPr>
      </w:pPr>
      <w:r>
        <w:rPr>
          <w:rFonts w:hint="eastAsia" w:ascii="金山简黑体" w:hAnsi="金山简黑体" w:cs="金山简黑体"/>
          <w:color w:val="auto"/>
          <w:szCs w:val="21"/>
        </w:rPr>
        <w:t>6.按政府采购规范落实采购资金并办理采购资金划拨手续。</w:t>
      </w:r>
    </w:p>
    <w:p w14:paraId="123BDC5A">
      <w:pPr>
        <w:spacing w:line="360" w:lineRule="auto"/>
        <w:ind w:left="444"/>
        <w:rPr>
          <w:rFonts w:ascii="金山简黑体" w:hAnsi="金山简黑体" w:cs="金山简黑体"/>
          <w:color w:val="auto"/>
          <w:szCs w:val="21"/>
        </w:rPr>
      </w:pPr>
      <w:r>
        <w:rPr>
          <w:rFonts w:hint="eastAsia" w:ascii="金山简黑体" w:hAnsi="金山简黑体" w:cs="金山简黑体"/>
          <w:color w:val="auto"/>
          <w:szCs w:val="21"/>
        </w:rPr>
        <w:t>......</w:t>
      </w:r>
    </w:p>
    <w:p w14:paraId="2FBA6C57">
      <w:pPr>
        <w:spacing w:line="360" w:lineRule="auto"/>
        <w:ind w:firstLine="420" w:firstLineChars="200"/>
        <w:rPr>
          <w:rFonts w:hAnsi="金山简黑体"/>
          <w:color w:val="auto"/>
          <w:szCs w:val="21"/>
        </w:rPr>
      </w:pPr>
      <w:r>
        <w:rPr>
          <w:rFonts w:hint="eastAsia" w:hAnsi="金山简黑体"/>
          <w:color w:val="auto"/>
          <w:szCs w:val="21"/>
        </w:rPr>
        <w:t>2.乙方的权利和义务</w:t>
      </w:r>
    </w:p>
    <w:p w14:paraId="37115B7F">
      <w:pPr>
        <w:spacing w:line="360" w:lineRule="auto"/>
        <w:ind w:firstLine="420" w:firstLineChars="200"/>
        <w:rPr>
          <w:rFonts w:hint="eastAsia" w:hAnsi="金山简黑体"/>
          <w:color w:val="auto"/>
          <w:szCs w:val="21"/>
        </w:rPr>
      </w:pPr>
      <w:r>
        <w:rPr>
          <w:rFonts w:hint="eastAsia" w:hAnsi="金山简黑体"/>
          <w:color w:val="auto"/>
          <w:szCs w:val="21"/>
        </w:rPr>
        <w:t>（1）乙方承诺具有合法的权利能力、资质和资信签署和履行本合同项下义务。按照合同要求充分合理安排项目进度，确保按服务期限要求履行合同。</w:t>
      </w:r>
    </w:p>
    <w:p w14:paraId="1E45E769">
      <w:pPr>
        <w:spacing w:line="360" w:lineRule="auto"/>
        <w:ind w:firstLine="420" w:firstLineChars="200"/>
        <w:rPr>
          <w:rFonts w:hint="eastAsia" w:hAnsi="金山简黑体"/>
          <w:color w:val="auto"/>
          <w:szCs w:val="21"/>
        </w:rPr>
      </w:pPr>
      <w:r>
        <w:rPr>
          <w:rFonts w:hint="eastAsia" w:hAnsi="金山简黑体"/>
          <w:color w:val="auto"/>
          <w:szCs w:val="21"/>
        </w:rPr>
        <w:t>（2）乙方应对项目人员进行安全法制教育及培训，确保项目人员遵守法律法规及甲方工作制度，接受甲方对人员的管理要求。因乙方项目人员原因给甲方或者其他第三方造成的损害，由乙方承担法律责任，与甲方无关。</w:t>
      </w:r>
    </w:p>
    <w:p w14:paraId="3583129D">
      <w:pPr>
        <w:spacing w:line="360" w:lineRule="auto"/>
        <w:ind w:firstLine="420" w:firstLineChars="200"/>
        <w:rPr>
          <w:rFonts w:hint="eastAsia" w:hAnsi="金山简黑体"/>
          <w:color w:val="auto"/>
          <w:szCs w:val="21"/>
        </w:rPr>
      </w:pPr>
      <w:r>
        <w:rPr>
          <w:rFonts w:hint="eastAsia" w:hAnsi="金山简黑体"/>
          <w:color w:val="auto"/>
          <w:szCs w:val="21"/>
        </w:rPr>
        <w:t>（3）乙方保证实施本项目团队成员、技术条件和相关装备应当满足项目的需求,并符合本合同及附件、招标文件、投标文件等规定的要求。未经甲方同意，乙方不得将本合同项目的部分或者全部维护工作转包给第三方承担。乙方将本合同约定的工作内容部分或全部转包、分包给第三方的，甲方有权解除合同并要求乙方退还已支付的全部款项。</w:t>
      </w:r>
    </w:p>
    <w:p w14:paraId="27C3BD50">
      <w:pPr>
        <w:spacing w:line="360" w:lineRule="auto"/>
        <w:ind w:firstLine="420" w:firstLineChars="200"/>
        <w:rPr>
          <w:rFonts w:hint="eastAsia" w:hAnsi="金山简黑体"/>
          <w:color w:val="auto"/>
          <w:szCs w:val="21"/>
        </w:rPr>
      </w:pPr>
      <w:r>
        <w:rPr>
          <w:rFonts w:hint="eastAsia" w:hAnsi="金山简黑体"/>
          <w:color w:val="auto"/>
          <w:szCs w:val="21"/>
        </w:rPr>
        <w:t>（4）乙方应提供（7*24）小时的支持服务，在出现技术问题的0.5小时内予以响应，进行技术支持、提供解决方案。</w:t>
      </w:r>
    </w:p>
    <w:p w14:paraId="7CAB6FF8">
      <w:pPr>
        <w:spacing w:line="360" w:lineRule="auto"/>
        <w:ind w:firstLine="420" w:firstLineChars="200"/>
        <w:rPr>
          <w:rFonts w:hint="eastAsia" w:hAnsi="金山简黑体"/>
          <w:color w:val="auto"/>
          <w:szCs w:val="21"/>
        </w:rPr>
      </w:pPr>
      <w:r>
        <w:rPr>
          <w:rFonts w:hint="eastAsia" w:hAnsi="金山简黑体"/>
          <w:color w:val="auto"/>
          <w:szCs w:val="21"/>
        </w:rPr>
        <w:t>（5）乙方工作人员未经甲方授权，擅自使用、存储、篡改甲方业务数据，或利用甲方现有业务数据获取非法利益，造成甲方或任何第三方损失的，由乙方承担法律责任并负责赔偿全部损失。</w:t>
      </w:r>
    </w:p>
    <w:p w14:paraId="3186EE0C">
      <w:pPr>
        <w:spacing w:line="360" w:lineRule="auto"/>
        <w:ind w:firstLine="420" w:firstLineChars="200"/>
        <w:rPr>
          <w:rFonts w:hint="eastAsia" w:hAnsi="金山简黑体"/>
          <w:color w:val="auto"/>
          <w:szCs w:val="21"/>
        </w:rPr>
      </w:pPr>
      <w:r>
        <w:rPr>
          <w:rFonts w:hint="eastAsia" w:hAnsi="金山简黑体"/>
          <w:color w:val="auto"/>
          <w:szCs w:val="21"/>
        </w:rPr>
        <w:t>（6）在合同履行过程中，乙方提供的服务没有达到甲方的要求，经甲方要求整改后仍未达到甲方要求的，甲方有权解除本合同，双方按乙方己实际提供的合格工作内容的工作时间结算服务费。</w:t>
      </w:r>
    </w:p>
    <w:p w14:paraId="7B4E5DC4">
      <w:pPr>
        <w:spacing w:line="360" w:lineRule="auto"/>
        <w:ind w:firstLine="420" w:firstLineChars="200"/>
        <w:rPr>
          <w:rFonts w:hint="eastAsia" w:hAnsi="金山简黑体"/>
          <w:color w:val="auto"/>
          <w:szCs w:val="21"/>
        </w:rPr>
      </w:pPr>
      <w:r>
        <w:rPr>
          <w:rFonts w:hint="eastAsia" w:hAnsi="金山简黑体"/>
          <w:color w:val="auto"/>
          <w:szCs w:val="21"/>
        </w:rPr>
        <w:t>（7）项目团队成员在项目执行期间应保持相对稳定，以保证项目的顺利实施。乙方人员的变更需提前一个月向甲方提出书面申请，并保证接替人员能够胜任此项工作，经甲方同意后方可变更，变更时做好该项目的技术及文档交接。未经甲方同意的不得变更。</w:t>
      </w:r>
    </w:p>
    <w:p w14:paraId="5D038655">
      <w:pPr>
        <w:spacing w:line="360" w:lineRule="auto"/>
        <w:ind w:firstLine="420" w:firstLineChars="200"/>
        <w:rPr>
          <w:rFonts w:hint="eastAsia" w:hAnsi="金山简黑体"/>
          <w:color w:val="auto"/>
          <w:szCs w:val="21"/>
        </w:rPr>
      </w:pPr>
      <w:bookmarkStart w:id="287" w:name="bookmark17"/>
      <w:bookmarkEnd w:id="287"/>
      <w:r>
        <w:rPr>
          <w:rFonts w:hint="eastAsia" w:hAnsi="金山简黑体"/>
          <w:color w:val="auto"/>
          <w:szCs w:val="21"/>
        </w:rPr>
        <w:t>（8）乙方应分阶段及时向甲方提供服务报告、完备的管理及技术文件和资料。项目终验前，乙方将项目所有相关文件和资料归档整理并形成正式档案提供给甲方。文档以纸质文件和电子资料（光盘、U盘）的形式提供。</w:t>
      </w:r>
    </w:p>
    <w:p w14:paraId="0B384B31">
      <w:pPr>
        <w:spacing w:line="360" w:lineRule="auto"/>
        <w:ind w:firstLine="420" w:firstLineChars="200"/>
        <w:rPr>
          <w:rFonts w:hint="eastAsia" w:hAnsi="金山简黑体"/>
          <w:color w:val="auto"/>
          <w:szCs w:val="21"/>
        </w:rPr>
      </w:pPr>
      <w:r>
        <w:rPr>
          <w:rFonts w:hint="eastAsia" w:hAnsi="金山简黑体"/>
          <w:color w:val="auto"/>
          <w:szCs w:val="21"/>
        </w:rPr>
        <w:t>（9）本合同项目及相关文件、数据等的版权属甲方所有。未经甲方许可，乙方不得公布文件和数据，不得复制、传播、出售或者许可他人使用项目相关文档和数据等。</w:t>
      </w:r>
    </w:p>
    <w:p w14:paraId="65028DEF">
      <w:pPr>
        <w:spacing w:line="360" w:lineRule="auto"/>
        <w:ind w:firstLine="420" w:firstLineChars="200"/>
        <w:rPr>
          <w:rFonts w:hint="eastAsia" w:hAnsi="金山简黑体"/>
          <w:color w:val="auto"/>
          <w:szCs w:val="21"/>
        </w:rPr>
      </w:pPr>
      <w:r>
        <w:rPr>
          <w:rFonts w:hint="eastAsia" w:hAnsi="金山简黑体"/>
          <w:color w:val="auto"/>
          <w:szCs w:val="21"/>
        </w:rPr>
        <w:t>（10）双方应本着诚实信用的原则履行本合同。任何一方在履行中采用欺诈、胁迫或者暴力的手段，另一方可以解除本合同并有权要求对方赔偿损失。任何一方在履行中发现或者有证据表明对方已经、正在或将要违约,可以中止履行本合同,但应及时通知对方。若对方继续不履行、履行不当或者违反本合同,该方可以解除本合同并要求对方赔偿损失。</w:t>
      </w:r>
    </w:p>
    <w:p w14:paraId="7BE739D2">
      <w:pPr>
        <w:spacing w:line="360" w:lineRule="auto"/>
        <w:ind w:firstLine="420" w:firstLineChars="200"/>
        <w:rPr>
          <w:rFonts w:hAnsi="金山简黑体"/>
          <w:color w:val="auto"/>
          <w:szCs w:val="21"/>
        </w:rPr>
      </w:pPr>
      <w:r>
        <w:rPr>
          <w:rFonts w:hint="eastAsia" w:hAnsi="金山简黑体"/>
          <w:color w:val="auto"/>
          <w:szCs w:val="21"/>
        </w:rPr>
        <w:t>（11）乙方使用甲方提供的资料将仅用于本合同目的，任何超过本合同范围的使用都构成违约，应承担相应法律责任。乙方应确保甲方所提供的资料的安全与完整，在合同履行完毕之后，应及时将甲方所提供的纸质文件、电子文档等一切资料完整归还甲方。乙方在履行本合同过程中所知悉的甲方的任何资料和信息，均应视为甲方的商业秘密，未经甲方事先书面同意不得向任何第三人泄漏，乙方因违反保密义务而给甲方造成损失的应承担相应的赔偿责任。无论本合同是否发生变更、解除、终止，保密条款依然有效。</w:t>
      </w:r>
    </w:p>
    <w:p w14:paraId="5EFACF1C">
      <w:pPr>
        <w:spacing w:line="360" w:lineRule="auto"/>
        <w:ind w:firstLine="420" w:firstLineChars="200"/>
        <w:rPr>
          <w:rFonts w:hint="eastAsia" w:hAnsi="金山简黑体"/>
          <w:color w:val="auto"/>
          <w:szCs w:val="21"/>
        </w:rPr>
      </w:pPr>
      <w:r>
        <w:rPr>
          <w:rFonts w:hint="eastAsia" w:hAnsi="金山简黑体"/>
          <w:color w:val="auto"/>
          <w:szCs w:val="21"/>
        </w:rPr>
        <w:t>（12）乙方应保证其提供的服务在甲方使用期间不受第三方可能提出的侵犯其所有权、知识产权、商标权、专利权、著作权等相关权利的起诉。本项目系统及相关所有权、知识产权、使用权归甲方拥有。</w:t>
      </w:r>
    </w:p>
    <w:p w14:paraId="5DBF9424">
      <w:pPr>
        <w:spacing w:line="360" w:lineRule="auto"/>
        <w:rPr>
          <w:rFonts w:hint="eastAsia" w:hAnsi="金山简黑体"/>
          <w:b/>
          <w:color w:val="auto"/>
          <w:szCs w:val="21"/>
        </w:rPr>
      </w:pPr>
      <w:r>
        <w:rPr>
          <w:rFonts w:hint="eastAsia" w:hAnsi="金山简黑体"/>
          <w:b/>
          <w:color w:val="auto"/>
          <w:szCs w:val="21"/>
        </w:rPr>
        <w:t>五、服务验收</w:t>
      </w:r>
    </w:p>
    <w:p w14:paraId="30E4DDBC">
      <w:pPr>
        <w:spacing w:line="360" w:lineRule="auto"/>
        <w:ind w:firstLine="420" w:firstLineChars="200"/>
        <w:rPr>
          <w:rFonts w:hint="eastAsia" w:ascii="金山简黑体" w:hAnsi="金山简黑体" w:cs="金山简黑体"/>
          <w:color w:val="auto"/>
          <w:szCs w:val="21"/>
        </w:rPr>
      </w:pPr>
      <w:r>
        <w:rPr>
          <w:rFonts w:hint="eastAsia" w:ascii="金山简黑体" w:hAnsi="金山简黑体" w:cs="金山简黑体"/>
          <w:color w:val="auto"/>
          <w:szCs w:val="16"/>
          <w:lang w:bidi="zh-TW"/>
        </w:rPr>
        <w:t>服务期满后，甲方根据实际情况和</w:t>
      </w:r>
      <w:r>
        <w:rPr>
          <w:rFonts w:hint="eastAsia" w:ascii="金山简黑体" w:hAnsi="金山简黑体" w:cs="金山简黑体"/>
          <w:color w:val="auto"/>
          <w:szCs w:val="16"/>
          <w:lang w:eastAsia="zh-CN" w:bidi="zh-TW"/>
        </w:rPr>
        <w:t>相关制度规范在15日历天内组织</w:t>
      </w:r>
      <w:r>
        <w:rPr>
          <w:rFonts w:hint="eastAsia" w:ascii="金山简黑体" w:hAnsi="金山简黑体" w:cs="金山简黑体"/>
          <w:color w:val="auto"/>
          <w:szCs w:val="16"/>
          <w:lang w:bidi="zh-TW"/>
        </w:rPr>
        <w:t>对整个服务项目进行验收，验收合格后出具相应的项目验收报告或者验收结论</w:t>
      </w:r>
      <w:r>
        <w:rPr>
          <w:rFonts w:hint="eastAsia" w:ascii="金山简黑体" w:hAnsi="金山简黑体" w:cs="金山简黑体"/>
          <w:color w:val="auto"/>
          <w:szCs w:val="21"/>
        </w:rPr>
        <w:t>。</w:t>
      </w:r>
    </w:p>
    <w:p w14:paraId="16632054">
      <w:pPr>
        <w:spacing w:line="360" w:lineRule="auto"/>
        <w:rPr>
          <w:rFonts w:hint="eastAsia" w:hAnsi="金山简黑体"/>
          <w:b/>
          <w:color w:val="auto"/>
          <w:szCs w:val="21"/>
        </w:rPr>
      </w:pPr>
      <w:r>
        <w:rPr>
          <w:rFonts w:hint="eastAsia" w:hAnsi="金山简黑体"/>
          <w:b/>
          <w:color w:val="auto"/>
          <w:szCs w:val="21"/>
        </w:rPr>
        <w:t>六、违约责任</w:t>
      </w:r>
    </w:p>
    <w:p w14:paraId="56C20682">
      <w:pPr>
        <w:pStyle w:val="125"/>
        <w:spacing w:line="360" w:lineRule="auto"/>
        <w:ind w:firstLine="420" w:firstLineChars="200"/>
        <w:rPr>
          <w:rFonts w:hint="eastAsia"/>
          <w:color w:val="auto"/>
          <w:sz w:val="21"/>
          <w:szCs w:val="16"/>
          <w:lang w:val="en-US" w:eastAsia="zh-CN"/>
        </w:rPr>
      </w:pPr>
      <w:r>
        <w:rPr>
          <w:rFonts w:hint="eastAsia"/>
          <w:color w:val="auto"/>
          <w:sz w:val="21"/>
          <w:szCs w:val="16"/>
          <w:lang w:val="en-US" w:eastAsia="zh-CN"/>
        </w:rPr>
        <w:t>1.本合同生效后，甲、乙双方均应履行本合同所约定的义务。除本合同另有约定外，任何一方不履行合同义务或无正当理由要求解除合同的均为违约，违约方应当向守约方支付合同总金额【  】%的违约金，违约金不足以弥补守约方所受损失的，守约方有权要求违约方赔偿其全部损失(包含守约方因维护自身权益提诉讼产生的案件受理费、保全费、保险费、执行费、律师费等全部损失)。</w:t>
      </w:r>
    </w:p>
    <w:p w14:paraId="28895CF1">
      <w:pPr>
        <w:pStyle w:val="125"/>
        <w:spacing w:line="360" w:lineRule="auto"/>
        <w:ind w:firstLine="420" w:firstLineChars="200"/>
        <w:rPr>
          <w:color w:val="auto"/>
          <w:sz w:val="21"/>
          <w:szCs w:val="16"/>
          <w:lang w:val="en-US" w:eastAsia="zh-CN"/>
        </w:rPr>
      </w:pPr>
      <w:r>
        <w:rPr>
          <w:rFonts w:hint="eastAsia"/>
          <w:color w:val="auto"/>
          <w:sz w:val="21"/>
          <w:szCs w:val="16"/>
          <w:lang w:val="en-US" w:eastAsia="zh-CN"/>
        </w:rPr>
        <w:t>2.乙方未按甲方要求的服务响应、故障修复完成时间、服务频次、服务方式等提供服务的，经甲方书面通知后，乙方应在该通知指定的期限内更正，并应在收到甲方的书面通知之日起【5】个工作日内向甲方支付合同总金额的【  】%作为违约金；若乙方在该通知指定的期限内仍未更正的，甲方有权解除合同，乙方应在收到甲方的书面解除通知之日起【5】个工作日内返还甲方已支付的合同金额并应赔偿甲方遭受的全部损失。乙方未按甲方要求的服务交付时间、项目实施要求完成服务的，甲方有权解除合同，乙方应在收到甲方的书面解除通知之日起【5】个工作日内返还甲方已支付的合同金额并应赔偿甲方遭受的全部损失。若因此造成事故的，由乙方承担因此造成的全部责任并返还甲方已支付的合同金额，同时应赔偿甲方遭受的全部损失。</w:t>
      </w:r>
    </w:p>
    <w:p w14:paraId="05FD29DC">
      <w:pPr>
        <w:pStyle w:val="125"/>
        <w:spacing w:line="360" w:lineRule="auto"/>
        <w:ind w:firstLine="420" w:firstLineChars="200"/>
        <w:rPr>
          <w:rFonts w:hint="eastAsia"/>
          <w:color w:val="auto"/>
          <w:sz w:val="21"/>
          <w:szCs w:val="16"/>
          <w:lang w:val="en-US" w:eastAsia="zh-CN"/>
        </w:rPr>
      </w:pPr>
      <w:r>
        <w:rPr>
          <w:rFonts w:hint="eastAsia"/>
          <w:color w:val="auto"/>
          <w:sz w:val="21"/>
          <w:szCs w:val="16"/>
          <w:lang w:val="en-US" w:eastAsia="zh-CN"/>
        </w:rPr>
        <w:t>3.乙方出现下列情形之一的，甲方有权单方解除合同，要求乙方在收到甲方解除通知之日起【5】个工作日内退还甲方已经支付的款项，并有权要求乙方按本合同总金额的【  】%向甲方支付违约金，并赔偿由此给甲方造成的全部损失：</w:t>
      </w:r>
    </w:p>
    <w:p w14:paraId="37252FAB">
      <w:pPr>
        <w:pStyle w:val="125"/>
        <w:spacing w:line="360" w:lineRule="auto"/>
        <w:ind w:firstLine="420" w:firstLineChars="200"/>
        <w:rPr>
          <w:rFonts w:hint="eastAsia"/>
          <w:color w:val="auto"/>
          <w:sz w:val="21"/>
          <w:szCs w:val="16"/>
          <w:lang w:val="en-US" w:eastAsia="zh-CN"/>
        </w:rPr>
      </w:pPr>
      <w:r>
        <w:rPr>
          <w:rFonts w:hint="eastAsia"/>
          <w:color w:val="auto"/>
          <w:sz w:val="21"/>
          <w:szCs w:val="16"/>
          <w:lang w:val="en-US" w:eastAsia="zh-CN"/>
        </w:rPr>
        <w:t>（1）乙方提供服务不符合本合同约定及甲方的要求，经甲方要求乙方限期整改而乙方未在规定的期限内进行整改的；</w:t>
      </w:r>
    </w:p>
    <w:p w14:paraId="76E7C60D">
      <w:pPr>
        <w:pStyle w:val="125"/>
        <w:spacing w:line="360" w:lineRule="auto"/>
        <w:ind w:firstLine="420" w:firstLineChars="200"/>
        <w:rPr>
          <w:rFonts w:hint="eastAsia"/>
          <w:color w:val="auto"/>
          <w:sz w:val="21"/>
          <w:szCs w:val="16"/>
          <w:lang w:val="en-US" w:eastAsia="zh-CN"/>
        </w:rPr>
      </w:pPr>
      <w:r>
        <w:rPr>
          <w:rFonts w:hint="eastAsia"/>
          <w:color w:val="auto"/>
          <w:sz w:val="21"/>
          <w:szCs w:val="16"/>
          <w:lang w:val="en-US" w:eastAsia="zh-CN"/>
        </w:rPr>
        <w:t>（2）乙方明确表示或以自己的行为表明不履行合同义务的；</w:t>
      </w:r>
    </w:p>
    <w:p w14:paraId="4AB4596B">
      <w:pPr>
        <w:pStyle w:val="125"/>
        <w:spacing w:line="360" w:lineRule="auto"/>
        <w:ind w:firstLine="420" w:firstLineChars="200"/>
        <w:rPr>
          <w:rFonts w:hint="eastAsia"/>
          <w:color w:val="auto"/>
          <w:sz w:val="21"/>
          <w:szCs w:val="16"/>
          <w:lang w:val="en-US" w:eastAsia="zh-CN"/>
        </w:rPr>
      </w:pPr>
      <w:r>
        <w:rPr>
          <w:rFonts w:hint="eastAsia"/>
          <w:color w:val="auto"/>
          <w:sz w:val="21"/>
          <w:szCs w:val="16"/>
          <w:lang w:val="en-US" w:eastAsia="zh-CN"/>
        </w:rPr>
        <w:t>（3）乙方未经甲方书面同意将本合同项下全部或者部分权利义务转让给第三人；</w:t>
      </w:r>
    </w:p>
    <w:p w14:paraId="2C7EF473">
      <w:pPr>
        <w:pStyle w:val="125"/>
        <w:spacing w:line="360" w:lineRule="auto"/>
        <w:ind w:firstLine="420" w:firstLineChars="200"/>
        <w:rPr>
          <w:rFonts w:hint="eastAsia"/>
          <w:color w:val="auto"/>
          <w:sz w:val="21"/>
          <w:szCs w:val="16"/>
          <w:lang w:val="en-US" w:eastAsia="zh-CN"/>
        </w:rPr>
      </w:pPr>
      <w:r>
        <w:rPr>
          <w:rFonts w:hint="eastAsia"/>
          <w:color w:val="auto"/>
          <w:sz w:val="21"/>
          <w:szCs w:val="16"/>
          <w:lang w:val="en-US" w:eastAsia="zh-CN"/>
        </w:rPr>
        <w:t>（4）乙恶意串通第三方损害甲方利益；</w:t>
      </w:r>
    </w:p>
    <w:p w14:paraId="71DA436A">
      <w:pPr>
        <w:pStyle w:val="125"/>
        <w:spacing w:line="360" w:lineRule="auto"/>
        <w:ind w:firstLine="420" w:firstLineChars="200"/>
        <w:rPr>
          <w:rFonts w:hint="eastAsia"/>
          <w:color w:val="auto"/>
          <w:sz w:val="21"/>
          <w:szCs w:val="16"/>
          <w:lang w:val="en-US" w:eastAsia="zh-CN"/>
        </w:rPr>
      </w:pPr>
      <w:r>
        <w:rPr>
          <w:rFonts w:hint="eastAsia"/>
          <w:color w:val="auto"/>
          <w:sz w:val="21"/>
          <w:szCs w:val="16"/>
          <w:lang w:val="en-US" w:eastAsia="zh-CN"/>
        </w:rPr>
        <w:t>（5）乙方及乙方工作人员有其他恶意损害甲方权益情形。</w:t>
      </w:r>
    </w:p>
    <w:p w14:paraId="4985006C">
      <w:pPr>
        <w:pStyle w:val="125"/>
        <w:spacing w:line="360" w:lineRule="auto"/>
        <w:ind w:firstLine="420" w:firstLineChars="200"/>
        <w:rPr>
          <w:rFonts w:hint="eastAsia"/>
          <w:color w:val="auto"/>
          <w:sz w:val="21"/>
          <w:szCs w:val="16"/>
          <w:lang w:val="en-US" w:eastAsia="zh-CN"/>
        </w:rPr>
      </w:pPr>
      <w:r>
        <w:rPr>
          <w:rFonts w:hint="eastAsia"/>
          <w:color w:val="auto"/>
          <w:sz w:val="21"/>
          <w:szCs w:val="16"/>
          <w:lang w:val="en-US" w:eastAsia="zh-CN"/>
        </w:rPr>
        <w:t>4.乙方有其他违约行为（包括但不限于未履行或未完全履行本合同约定或履行义务不符合本合同约定的），经甲方书面通知后，乙方应在该通知指定的期限内更正，并应在收到甲方的书面通知之日起【5】个工作日内向甲方支付合同总金额的【  】%作为违约金；若乙方在该通知指定的期限内仍未更正且致使本合同目的无法实现的，甲方有权解除合同，乙方应在收到甲方的书面解除通知之日起【5】个工作日内返还甲方已支付的合同金额并应赔偿甲方遭受的全部损失。</w:t>
      </w:r>
    </w:p>
    <w:p w14:paraId="41185801">
      <w:pPr>
        <w:pStyle w:val="125"/>
        <w:spacing w:line="360" w:lineRule="auto"/>
        <w:ind w:firstLine="420" w:firstLineChars="200"/>
        <w:rPr>
          <w:rFonts w:hint="eastAsia"/>
          <w:color w:val="auto"/>
          <w:sz w:val="21"/>
          <w:szCs w:val="16"/>
          <w:lang w:val="en-US" w:eastAsia="zh-CN"/>
        </w:rPr>
      </w:pPr>
      <w:r>
        <w:rPr>
          <w:rFonts w:hint="eastAsia"/>
          <w:color w:val="auto"/>
          <w:sz w:val="21"/>
          <w:szCs w:val="16"/>
          <w:lang w:val="en-US" w:eastAsia="zh-CN"/>
        </w:rPr>
        <w:t>5.对于乙方应向甲方支付的违约金、损害赔偿金等，甲方有权从其应支付给乙方的本合同金额中扣除或者从其他项目中甲方对乙方的应付款项中扣除，不足部分，甲方保留继续追索的权利。</w:t>
      </w:r>
    </w:p>
    <w:p w14:paraId="3B1EF11B">
      <w:pPr>
        <w:pStyle w:val="125"/>
        <w:spacing w:line="360" w:lineRule="auto"/>
        <w:ind w:firstLine="420" w:firstLineChars="200"/>
        <w:rPr>
          <w:rFonts w:hint="eastAsia"/>
          <w:color w:val="auto"/>
          <w:sz w:val="21"/>
          <w:szCs w:val="16"/>
          <w:lang w:val="en-US" w:eastAsia="zh-CN"/>
        </w:rPr>
      </w:pPr>
      <w:r>
        <w:rPr>
          <w:rFonts w:hint="eastAsia"/>
          <w:color w:val="auto"/>
          <w:sz w:val="21"/>
          <w:szCs w:val="16"/>
          <w:lang w:val="en-US" w:eastAsia="zh-CN"/>
        </w:rPr>
        <w:t>6.甲方无正当理由拒绝验收使乙方造成经济损失的应依法赔偿。</w:t>
      </w:r>
    </w:p>
    <w:p w14:paraId="052E1D80">
      <w:pPr>
        <w:spacing w:line="360" w:lineRule="auto"/>
        <w:rPr>
          <w:rFonts w:hAnsi="金山简黑体"/>
          <w:b/>
          <w:color w:val="auto"/>
          <w:szCs w:val="21"/>
        </w:rPr>
      </w:pPr>
      <w:r>
        <w:rPr>
          <w:rFonts w:hint="eastAsia" w:hAnsi="金山简黑体"/>
          <w:b/>
          <w:color w:val="auto"/>
          <w:szCs w:val="21"/>
        </w:rPr>
        <w:t>七、合同变更</w:t>
      </w:r>
    </w:p>
    <w:p w14:paraId="22719E33">
      <w:pPr>
        <w:pStyle w:val="125"/>
        <w:spacing w:line="360" w:lineRule="auto"/>
        <w:ind w:firstLine="420" w:firstLineChars="200"/>
        <w:rPr>
          <w:color w:val="auto"/>
          <w:sz w:val="21"/>
          <w:szCs w:val="16"/>
          <w:lang w:eastAsia="zh-CN"/>
        </w:rPr>
      </w:pPr>
      <w:r>
        <w:rPr>
          <w:rFonts w:hint="eastAsia"/>
          <w:color w:val="auto"/>
          <w:sz w:val="21"/>
          <w:szCs w:val="16"/>
          <w:lang w:eastAsia="zh-CN"/>
        </w:rPr>
        <w:t>除法定的变更和解除合同的条件成立外，任何一方不可单方面变更和解除合同；任何一方有重大违约行为，另一方有权以书面通知的形式解除本合同。</w:t>
      </w:r>
    </w:p>
    <w:p w14:paraId="7C965BC7">
      <w:pPr>
        <w:spacing w:line="360" w:lineRule="auto"/>
        <w:rPr>
          <w:rFonts w:hAnsi="金山简黑体"/>
          <w:b/>
          <w:color w:val="auto"/>
          <w:szCs w:val="21"/>
        </w:rPr>
      </w:pPr>
      <w:r>
        <w:rPr>
          <w:rFonts w:hint="eastAsia" w:hAnsi="金山简黑体"/>
          <w:b/>
          <w:color w:val="auto"/>
          <w:szCs w:val="21"/>
        </w:rPr>
        <w:t>八、合同的终止</w:t>
      </w:r>
    </w:p>
    <w:p w14:paraId="32705B51">
      <w:pPr>
        <w:pStyle w:val="125"/>
        <w:spacing w:line="360" w:lineRule="auto"/>
        <w:ind w:firstLine="420" w:firstLineChars="200"/>
        <w:rPr>
          <w:color w:val="auto"/>
          <w:sz w:val="21"/>
          <w:szCs w:val="16"/>
          <w:lang w:eastAsia="zh-CN"/>
        </w:rPr>
      </w:pPr>
      <w:r>
        <w:rPr>
          <w:rFonts w:hint="eastAsia"/>
          <w:color w:val="auto"/>
          <w:sz w:val="21"/>
          <w:szCs w:val="16"/>
          <w:lang w:eastAsia="zh-CN"/>
        </w:rPr>
        <w:t>本合同因下列原因而终止：</w:t>
      </w:r>
    </w:p>
    <w:p w14:paraId="0F3CE4A0">
      <w:pPr>
        <w:pStyle w:val="125"/>
        <w:spacing w:line="360" w:lineRule="auto"/>
        <w:ind w:firstLine="420" w:firstLineChars="200"/>
        <w:rPr>
          <w:color w:val="auto"/>
          <w:sz w:val="21"/>
          <w:szCs w:val="16"/>
          <w:lang w:eastAsia="zh-CN"/>
        </w:rPr>
      </w:pPr>
      <w:r>
        <w:rPr>
          <w:rFonts w:hint="eastAsia"/>
          <w:color w:val="auto"/>
          <w:sz w:val="21"/>
          <w:szCs w:val="16"/>
          <w:lang w:val="en-US" w:eastAsia="zh-CN"/>
        </w:rPr>
        <w:t>1、</w:t>
      </w:r>
      <w:r>
        <w:rPr>
          <w:rFonts w:hint="eastAsia"/>
          <w:color w:val="auto"/>
          <w:sz w:val="21"/>
          <w:szCs w:val="16"/>
          <w:lang w:eastAsia="zh-CN"/>
        </w:rPr>
        <w:t>本合同正常履行完毕；</w:t>
      </w:r>
    </w:p>
    <w:p w14:paraId="3279743A">
      <w:pPr>
        <w:pStyle w:val="125"/>
        <w:spacing w:line="360" w:lineRule="auto"/>
        <w:ind w:firstLine="420" w:firstLineChars="200"/>
        <w:rPr>
          <w:color w:val="auto"/>
          <w:sz w:val="21"/>
          <w:szCs w:val="16"/>
          <w:lang w:eastAsia="zh-CN"/>
        </w:rPr>
      </w:pPr>
      <w:r>
        <w:rPr>
          <w:rFonts w:hint="eastAsia"/>
          <w:color w:val="auto"/>
          <w:sz w:val="21"/>
          <w:szCs w:val="16"/>
          <w:lang w:val="en-US" w:eastAsia="zh-CN"/>
        </w:rPr>
        <w:t>2、</w:t>
      </w:r>
      <w:r>
        <w:rPr>
          <w:rFonts w:hint="eastAsia"/>
          <w:color w:val="auto"/>
          <w:sz w:val="21"/>
          <w:szCs w:val="16"/>
          <w:lang w:eastAsia="zh-CN"/>
        </w:rPr>
        <w:t>不可抗力事件或国家政策发生重大变化导致本合同全部无法履行或履行不必要；</w:t>
      </w:r>
    </w:p>
    <w:p w14:paraId="37C606CD">
      <w:pPr>
        <w:pStyle w:val="125"/>
        <w:spacing w:line="360" w:lineRule="auto"/>
        <w:ind w:firstLine="420" w:firstLineChars="200"/>
        <w:rPr>
          <w:color w:val="auto"/>
          <w:sz w:val="21"/>
          <w:szCs w:val="16"/>
          <w:lang w:eastAsia="zh-CN"/>
        </w:rPr>
      </w:pPr>
      <w:r>
        <w:rPr>
          <w:rFonts w:hint="eastAsia"/>
          <w:color w:val="auto"/>
          <w:sz w:val="21"/>
          <w:szCs w:val="16"/>
          <w:lang w:val="en-US" w:eastAsia="zh-CN"/>
        </w:rPr>
        <w:t>3、</w:t>
      </w:r>
      <w:r>
        <w:rPr>
          <w:rFonts w:hint="eastAsia"/>
          <w:color w:val="auto"/>
          <w:sz w:val="21"/>
          <w:szCs w:val="16"/>
          <w:lang w:eastAsia="zh-CN"/>
        </w:rPr>
        <w:t>守约方因违约方违约解除本合同的；</w:t>
      </w:r>
    </w:p>
    <w:p w14:paraId="267A8556">
      <w:pPr>
        <w:pStyle w:val="125"/>
        <w:spacing w:line="360" w:lineRule="auto"/>
        <w:ind w:firstLine="420" w:firstLineChars="200"/>
        <w:rPr>
          <w:color w:val="auto"/>
          <w:sz w:val="21"/>
          <w:szCs w:val="16"/>
          <w:lang w:eastAsia="zh-CN"/>
        </w:rPr>
      </w:pPr>
      <w:r>
        <w:rPr>
          <w:rFonts w:hint="eastAsia"/>
          <w:color w:val="auto"/>
          <w:sz w:val="21"/>
          <w:szCs w:val="16"/>
          <w:lang w:eastAsia="zh-CN"/>
        </w:rPr>
        <w:t>合同终止的，未履行部分不再履行；已经履行的部分，如果一方构成不当得利应当返还。对本合同终止有过错的一方应赔偿对方因合同终止而受到的损失。对合同终止双方均无过错的，则各自承担所受到的损失。</w:t>
      </w:r>
    </w:p>
    <w:p w14:paraId="1B24DAA4">
      <w:pPr>
        <w:spacing w:line="360" w:lineRule="auto"/>
        <w:rPr>
          <w:rFonts w:hAnsi="金山简黑体"/>
          <w:b/>
          <w:color w:val="auto"/>
          <w:szCs w:val="21"/>
        </w:rPr>
      </w:pPr>
      <w:r>
        <w:rPr>
          <w:rFonts w:hint="eastAsia" w:hAnsi="金山简黑体"/>
          <w:b/>
          <w:color w:val="auto"/>
          <w:szCs w:val="21"/>
        </w:rPr>
        <w:t>九、不可抗力</w:t>
      </w:r>
    </w:p>
    <w:p w14:paraId="04B21072">
      <w:pPr>
        <w:pStyle w:val="125"/>
        <w:spacing w:line="360" w:lineRule="auto"/>
        <w:ind w:firstLine="420" w:firstLineChars="200"/>
        <w:rPr>
          <w:color w:val="auto"/>
          <w:sz w:val="21"/>
          <w:szCs w:val="16"/>
          <w:lang w:eastAsia="zh-CN"/>
        </w:rPr>
      </w:pPr>
      <w:r>
        <w:rPr>
          <w:rFonts w:hint="eastAsia"/>
          <w:color w:val="auto"/>
          <w:sz w:val="21"/>
          <w:szCs w:val="16"/>
          <w:lang w:eastAsia="zh-CN"/>
        </w:rPr>
        <w:t>不可抗力是指地震、台风、水灾、火灾、战争、政府政策变化以及其他不能预见、不能克服或避免的客观情况，遇有不可抗力的一方可以免除相关合同责任。但遇有不可抗力的一方应立即书面通知对方，并在15天之内提供不可抗力的详细情况及合同不能（部分）履行的有效的证明文件。受到不可抗力影响的一方，应釆取合理有效的措施减轻不可抗力对本合同的履行所造成的影响。没有釆取措施致使损失扩大的，该方不得就扩大损失的部分要求免责或赔偿。</w:t>
      </w:r>
    </w:p>
    <w:p w14:paraId="63C91C7C">
      <w:pPr>
        <w:spacing w:line="360" w:lineRule="auto"/>
        <w:rPr>
          <w:rFonts w:hAnsi="金山简黑体"/>
          <w:b/>
          <w:color w:val="auto"/>
          <w:szCs w:val="21"/>
        </w:rPr>
      </w:pPr>
      <w:r>
        <w:rPr>
          <w:rFonts w:hint="eastAsia" w:hAnsi="金山简黑体"/>
          <w:b/>
          <w:color w:val="auto"/>
          <w:szCs w:val="21"/>
        </w:rPr>
        <w:t>十、保密</w:t>
      </w:r>
    </w:p>
    <w:p w14:paraId="757B7D81">
      <w:pPr>
        <w:pStyle w:val="125"/>
        <w:spacing w:line="360" w:lineRule="auto"/>
        <w:ind w:firstLine="420" w:firstLineChars="200"/>
        <w:rPr>
          <w:color w:val="auto"/>
          <w:sz w:val="21"/>
          <w:szCs w:val="16"/>
          <w:lang w:eastAsia="zh-CN"/>
        </w:rPr>
      </w:pPr>
      <w:r>
        <w:rPr>
          <w:rFonts w:hint="eastAsia"/>
          <w:color w:val="auto"/>
          <w:sz w:val="21"/>
          <w:szCs w:val="16"/>
          <w:lang w:eastAsia="zh-CN"/>
        </w:rPr>
        <w:t>甲方向乙方提供的详细资料和所有其他资料，以及乙方在合同履行过程中形成的与本项目相关的任何信息包括但不限于乙方文件、资料数据、咨询报告、商业秘密等被视为保密资料，仅被用于其所规定的用途，乙方不能向任何第三方透露。否则甲方有权追究相关法律责任。</w:t>
      </w:r>
    </w:p>
    <w:p w14:paraId="41D195B0">
      <w:pPr>
        <w:pStyle w:val="125"/>
        <w:spacing w:line="360" w:lineRule="auto"/>
        <w:ind w:firstLine="420" w:firstLineChars="200"/>
        <w:rPr>
          <w:color w:val="auto"/>
          <w:sz w:val="21"/>
          <w:szCs w:val="16"/>
          <w:lang w:eastAsia="zh-CN"/>
        </w:rPr>
      </w:pPr>
      <w:bookmarkStart w:id="288" w:name="bookmark27"/>
      <w:bookmarkEnd w:id="288"/>
      <w:r>
        <w:rPr>
          <w:rFonts w:hint="eastAsia"/>
          <w:color w:val="auto"/>
          <w:sz w:val="21"/>
          <w:szCs w:val="16"/>
          <w:lang w:eastAsia="zh-CN"/>
        </w:rPr>
        <w:t>乙方要釆取有效的安全措施以遵守和履行上述条款所规定的保密义务。甲方可以随时釆取多种方式检查乙方所釆取的安全措施的有效性并要求整改。以上保密要求长期有效。</w:t>
      </w:r>
    </w:p>
    <w:p w14:paraId="64DE4D55">
      <w:pPr>
        <w:spacing w:line="360" w:lineRule="auto"/>
        <w:rPr>
          <w:rFonts w:hAnsi="金山简黑体"/>
          <w:b/>
          <w:color w:val="auto"/>
          <w:szCs w:val="21"/>
        </w:rPr>
      </w:pPr>
      <w:r>
        <w:rPr>
          <w:rFonts w:hint="eastAsia" w:hAnsi="金山简黑体"/>
          <w:b/>
          <w:color w:val="auto"/>
          <w:szCs w:val="21"/>
        </w:rPr>
        <w:t>十一、争议解决</w:t>
      </w:r>
    </w:p>
    <w:p w14:paraId="3C0407CE">
      <w:pPr>
        <w:pStyle w:val="125"/>
        <w:spacing w:line="360" w:lineRule="auto"/>
        <w:ind w:firstLine="420" w:firstLineChars="200"/>
        <w:rPr>
          <w:color w:val="auto"/>
          <w:sz w:val="21"/>
          <w:szCs w:val="16"/>
          <w:lang w:val="en-US" w:eastAsia="zh-CN"/>
        </w:rPr>
      </w:pPr>
      <w:r>
        <w:rPr>
          <w:rFonts w:hint="eastAsia"/>
          <w:color w:val="auto"/>
          <w:sz w:val="21"/>
          <w:szCs w:val="16"/>
          <w:lang w:eastAsia="zh-CN"/>
        </w:rPr>
        <w:t>如果合同双方在履行本合同过程中发生争议，双方应首先釆取友好协商的方式解决该争议。如协商不成，双方同意向甲方所在地有管辖权的人民法院提起诉讼。除争议事项或争议事项所涉及的条款外，双方应继续履行本合同项下的其它</w:t>
      </w:r>
      <w:r>
        <w:rPr>
          <w:rFonts w:hint="eastAsia"/>
          <w:color w:val="auto"/>
          <w:sz w:val="21"/>
          <w:szCs w:val="16"/>
          <w:lang w:val="en-US" w:eastAsia="zh-CN"/>
        </w:rPr>
        <w:t>义务。</w:t>
      </w:r>
    </w:p>
    <w:p w14:paraId="783B848E">
      <w:pPr>
        <w:spacing w:line="360" w:lineRule="auto"/>
        <w:rPr>
          <w:rFonts w:hAnsi="金山简黑体"/>
          <w:b/>
          <w:color w:val="auto"/>
          <w:szCs w:val="21"/>
        </w:rPr>
      </w:pPr>
      <w:r>
        <w:rPr>
          <w:rFonts w:hint="eastAsia" w:hAnsi="金山简黑体"/>
          <w:b/>
          <w:color w:val="auto"/>
          <w:szCs w:val="21"/>
        </w:rPr>
        <w:t>十二、法律适用</w:t>
      </w:r>
    </w:p>
    <w:p w14:paraId="14D71AFE">
      <w:pPr>
        <w:pStyle w:val="125"/>
        <w:spacing w:line="360" w:lineRule="auto"/>
        <w:ind w:firstLine="420" w:firstLineChars="200"/>
        <w:rPr>
          <w:color w:val="auto"/>
          <w:sz w:val="21"/>
          <w:szCs w:val="16"/>
          <w:lang w:eastAsia="zh-CN"/>
        </w:rPr>
      </w:pPr>
      <w:r>
        <w:rPr>
          <w:rFonts w:hint="eastAsia"/>
          <w:color w:val="auto"/>
          <w:sz w:val="21"/>
          <w:szCs w:val="16"/>
          <w:lang w:val="en-US" w:eastAsia="zh-CN"/>
        </w:rPr>
        <w:t>1、</w:t>
      </w:r>
      <w:r>
        <w:rPr>
          <w:rFonts w:hint="eastAsia"/>
          <w:color w:val="auto"/>
          <w:sz w:val="21"/>
          <w:szCs w:val="16"/>
          <w:lang w:eastAsia="zh-CN"/>
        </w:rPr>
        <w:t>本合同及附件的订立、效力、解释、履行、争议的解决等适用本合同签订时有效的中华人民共和国法律、法规的有关规定。</w:t>
      </w:r>
    </w:p>
    <w:p w14:paraId="6795BB69">
      <w:pPr>
        <w:pStyle w:val="125"/>
        <w:spacing w:line="360" w:lineRule="auto"/>
        <w:ind w:firstLine="420" w:firstLineChars="200"/>
        <w:rPr>
          <w:color w:val="auto"/>
          <w:sz w:val="21"/>
          <w:szCs w:val="16"/>
          <w:lang w:eastAsia="zh-CN"/>
        </w:rPr>
      </w:pPr>
      <w:r>
        <w:rPr>
          <w:rFonts w:hint="eastAsia"/>
          <w:color w:val="auto"/>
          <w:sz w:val="21"/>
          <w:szCs w:val="16"/>
          <w:lang w:val="en-US" w:eastAsia="zh-CN"/>
        </w:rPr>
        <w:t>2、</w:t>
      </w:r>
      <w:r>
        <w:rPr>
          <w:rFonts w:hint="eastAsia"/>
          <w:color w:val="auto"/>
          <w:sz w:val="21"/>
          <w:szCs w:val="16"/>
          <w:lang w:eastAsia="zh-CN"/>
        </w:rPr>
        <w:t>在本合同履行期间，因中国法律、法规、政策的变化致使本合同的部分条款相冲突、无效或失去可强制执行效力时，双方同意将本着诚实信用、平等协商的原则，尽快修改本合同中相冲突或无效或失去强制执行效力的有关条款。</w:t>
      </w:r>
    </w:p>
    <w:p w14:paraId="13DB2DDD">
      <w:pPr>
        <w:spacing w:line="360" w:lineRule="auto"/>
        <w:rPr>
          <w:rFonts w:hAnsi="金山简黑体"/>
          <w:b/>
          <w:color w:val="auto"/>
          <w:szCs w:val="21"/>
        </w:rPr>
      </w:pPr>
      <w:r>
        <w:rPr>
          <w:rFonts w:hint="eastAsia" w:hAnsi="金山简黑体"/>
          <w:b/>
          <w:color w:val="auto"/>
          <w:szCs w:val="21"/>
        </w:rPr>
        <w:t>十三、其他未尽事宜</w:t>
      </w:r>
    </w:p>
    <w:p w14:paraId="01704055">
      <w:pPr>
        <w:pStyle w:val="125"/>
        <w:spacing w:line="360" w:lineRule="auto"/>
        <w:ind w:firstLine="420" w:firstLineChars="200"/>
        <w:rPr>
          <w:color w:val="auto"/>
          <w:sz w:val="21"/>
          <w:szCs w:val="16"/>
          <w:lang w:val="en-US" w:eastAsia="zh-CN"/>
        </w:rPr>
      </w:pPr>
      <w:r>
        <w:rPr>
          <w:rFonts w:hint="eastAsia"/>
          <w:color w:val="auto"/>
          <w:sz w:val="21"/>
          <w:szCs w:val="16"/>
          <w:lang w:val="en-US" w:eastAsia="zh-CN"/>
        </w:rPr>
        <w:t>本合同其他未尽事宜，按国家《中华人民共和国民法典》有关规定处理。</w:t>
      </w:r>
    </w:p>
    <w:p w14:paraId="4A69F9FC">
      <w:pPr>
        <w:spacing w:line="360" w:lineRule="auto"/>
        <w:rPr>
          <w:rFonts w:hAnsi="金山简黑体"/>
          <w:b/>
          <w:color w:val="auto"/>
          <w:szCs w:val="21"/>
        </w:rPr>
      </w:pPr>
      <w:r>
        <w:rPr>
          <w:rFonts w:hint="eastAsia" w:hAnsi="金山简黑体"/>
          <w:b/>
          <w:color w:val="auto"/>
          <w:szCs w:val="21"/>
        </w:rPr>
        <w:t>十四、合同份数</w:t>
      </w:r>
    </w:p>
    <w:p w14:paraId="788B095C">
      <w:pPr>
        <w:tabs>
          <w:tab w:val="left" w:pos="6930"/>
        </w:tabs>
        <w:spacing w:line="360" w:lineRule="auto"/>
        <w:ind w:firstLine="420" w:firstLineChars="200"/>
        <w:rPr>
          <w:rFonts w:ascii="金山简黑体" w:hAnsi="金山简黑体"/>
          <w:color w:val="auto"/>
          <w:szCs w:val="21"/>
        </w:rPr>
      </w:pPr>
      <w:r>
        <w:rPr>
          <w:rFonts w:hint="eastAsia" w:ascii="金山简黑体" w:hAnsi="金山简黑体"/>
          <w:color w:val="auto"/>
          <w:szCs w:val="21"/>
        </w:rPr>
        <w:t>本合同一式  份，甲方  份，乙方执  份，鉴证方  份。</w:t>
      </w:r>
    </w:p>
    <w:p w14:paraId="0EE914A0">
      <w:pPr>
        <w:spacing w:line="360" w:lineRule="auto"/>
        <w:rPr>
          <w:rFonts w:hint="eastAsia" w:hAnsi="金山简黑体"/>
          <w:b/>
          <w:color w:val="auto"/>
          <w:szCs w:val="21"/>
        </w:rPr>
      </w:pPr>
      <w:r>
        <w:rPr>
          <w:rFonts w:hint="eastAsia" w:hAnsi="金山简黑体"/>
          <w:b/>
          <w:color w:val="auto"/>
          <w:szCs w:val="21"/>
        </w:rPr>
        <w:t>十五、合同生效</w:t>
      </w:r>
    </w:p>
    <w:p w14:paraId="0827C181">
      <w:pPr>
        <w:tabs>
          <w:tab w:val="left" w:pos="6930"/>
        </w:tabs>
        <w:spacing w:line="360" w:lineRule="auto"/>
        <w:ind w:firstLine="420" w:firstLineChars="200"/>
        <w:rPr>
          <w:rFonts w:hint="eastAsia" w:ascii="金山简黑体" w:hAnsi="金山简黑体"/>
          <w:color w:val="auto"/>
          <w:szCs w:val="21"/>
        </w:rPr>
      </w:pPr>
      <w:r>
        <w:rPr>
          <w:rFonts w:hint="eastAsia" w:ascii="金山简黑体" w:hAnsi="金山简黑体"/>
          <w:color w:val="auto"/>
          <w:szCs w:val="21"/>
        </w:rPr>
        <w:t>1.本合同自甲、乙双方法定代表人或委托代理人签章并加盖公章之日起生效。</w:t>
      </w:r>
    </w:p>
    <w:p w14:paraId="1C4918A1">
      <w:pPr>
        <w:tabs>
          <w:tab w:val="left" w:pos="6930"/>
        </w:tabs>
        <w:spacing w:line="360" w:lineRule="auto"/>
        <w:ind w:firstLine="420" w:firstLineChars="200"/>
        <w:rPr>
          <w:rFonts w:ascii="金山简黑体" w:hAnsi="金山简黑体"/>
          <w:color w:val="auto"/>
          <w:szCs w:val="21"/>
        </w:rPr>
      </w:pPr>
      <w:r>
        <w:rPr>
          <w:rFonts w:hint="eastAsia" w:ascii="金山简黑体" w:hAnsi="金山简黑体"/>
          <w:color w:val="auto"/>
          <w:szCs w:val="21"/>
        </w:rPr>
        <w:t>2.其他未尽事宜，双方应友好协商解决，必要时可签署补充条款或协议。补充条款或协议视为本合同的有效内容组成部分，具有同等法律效力，补充条款或协议与本合同约定不一致的，以补充条款或协议约定为准。</w:t>
      </w:r>
    </w:p>
    <w:p w14:paraId="62253790">
      <w:pPr>
        <w:spacing w:line="360" w:lineRule="auto"/>
        <w:rPr>
          <w:rFonts w:hAnsi="金山简黑体"/>
          <w:b/>
          <w:color w:val="auto"/>
          <w:szCs w:val="21"/>
        </w:rPr>
      </w:pPr>
      <w:r>
        <w:rPr>
          <w:rFonts w:hint="eastAsia" w:hAnsi="金山简黑体"/>
          <w:b/>
          <w:color w:val="auto"/>
          <w:szCs w:val="21"/>
        </w:rPr>
        <w:t>十六、其他</w:t>
      </w:r>
    </w:p>
    <w:p w14:paraId="416FFE33">
      <w:pPr>
        <w:tabs>
          <w:tab w:val="left" w:pos="6930"/>
        </w:tabs>
        <w:spacing w:line="360" w:lineRule="auto"/>
        <w:ind w:firstLine="420" w:firstLineChars="200"/>
        <w:rPr>
          <w:rFonts w:hint="eastAsia" w:ascii="金山简黑体" w:hAnsi="金山简黑体"/>
          <w:color w:val="auto"/>
          <w:szCs w:val="21"/>
        </w:rPr>
      </w:pPr>
      <w:r>
        <w:rPr>
          <w:rFonts w:hint="eastAsia" w:ascii="金山简黑体" w:hAnsi="金山简黑体"/>
          <w:color w:val="auto"/>
          <w:szCs w:val="21"/>
        </w:rPr>
        <w:t>本合同不可分割之部分包括以下所列文件之内容：</w:t>
      </w:r>
    </w:p>
    <w:p w14:paraId="7EB2E970">
      <w:pPr>
        <w:tabs>
          <w:tab w:val="left" w:pos="6930"/>
        </w:tabs>
        <w:spacing w:line="360" w:lineRule="auto"/>
        <w:ind w:firstLine="420" w:firstLineChars="200"/>
        <w:rPr>
          <w:rFonts w:hint="eastAsia" w:ascii="金山简黑体" w:hAnsi="金山简黑体"/>
          <w:color w:val="auto"/>
          <w:szCs w:val="21"/>
        </w:rPr>
      </w:pPr>
      <w:r>
        <w:rPr>
          <w:rFonts w:hint="eastAsia" w:ascii="金山简黑体" w:hAnsi="金山简黑体"/>
          <w:color w:val="auto"/>
          <w:szCs w:val="21"/>
        </w:rPr>
        <w:t>1、合同书附件；2、中标通知书；3、乙方投标文件；4、招标文件；5、甲乙双方签订合同过程中形成的其他文件。</w:t>
      </w:r>
    </w:p>
    <w:p w14:paraId="60C607BC">
      <w:pPr>
        <w:spacing w:line="360" w:lineRule="auto"/>
        <w:jc w:val="center"/>
        <w:rPr>
          <w:rFonts w:ascii="宋体" w:hAnsi="宋体"/>
          <w:color w:val="auto"/>
          <w:sz w:val="24"/>
        </w:rPr>
        <w:sectPr>
          <w:footerReference r:id="rId7" w:type="default"/>
          <w:pgSz w:w="11906" w:h="16838"/>
          <w:pgMar w:top="1103" w:right="1134" w:bottom="851" w:left="1304" w:header="567" w:footer="471" w:gutter="0"/>
          <w:pgNumType w:fmt="decimal" w:start="1"/>
          <w:cols w:space="720" w:num="1"/>
          <w:docGrid w:linePitch="312" w:charSpace="0"/>
        </w:sectPr>
      </w:pPr>
    </w:p>
    <w:p w14:paraId="5314CAF8">
      <w:pPr>
        <w:pStyle w:val="2"/>
        <w:rPr>
          <w:color w:val="auto"/>
        </w:rPr>
      </w:pPr>
    </w:p>
    <w:p w14:paraId="783535A7">
      <w:pPr>
        <w:spacing w:line="360" w:lineRule="auto"/>
        <w:jc w:val="center"/>
        <w:rPr>
          <w:rFonts w:ascii="宋体" w:hAnsi="宋体"/>
          <w:color w:val="auto"/>
          <w:sz w:val="24"/>
        </w:rPr>
      </w:pPr>
    </w:p>
    <w:p w14:paraId="4069682D">
      <w:pPr>
        <w:spacing w:line="360" w:lineRule="auto"/>
        <w:jc w:val="center"/>
        <w:rPr>
          <w:rFonts w:ascii="宋体" w:hAnsi="宋体"/>
          <w:color w:val="auto"/>
          <w:sz w:val="24"/>
        </w:rPr>
      </w:pPr>
    </w:p>
    <w:p w14:paraId="628229C6">
      <w:pPr>
        <w:spacing w:line="360" w:lineRule="auto"/>
        <w:jc w:val="center"/>
        <w:rPr>
          <w:rFonts w:ascii="宋体" w:hAnsi="宋体"/>
          <w:color w:val="auto"/>
          <w:sz w:val="24"/>
        </w:rPr>
      </w:pPr>
    </w:p>
    <w:p w14:paraId="45BFBC2C">
      <w:pPr>
        <w:spacing w:line="360" w:lineRule="auto"/>
        <w:jc w:val="center"/>
        <w:rPr>
          <w:rFonts w:ascii="宋体" w:hAnsi="宋体"/>
          <w:color w:val="auto"/>
          <w:sz w:val="24"/>
        </w:rPr>
      </w:pPr>
    </w:p>
    <w:p w14:paraId="24B75874">
      <w:pPr>
        <w:spacing w:line="360" w:lineRule="auto"/>
        <w:jc w:val="center"/>
        <w:rPr>
          <w:rFonts w:ascii="宋体" w:hAnsi="宋体"/>
          <w:color w:val="auto"/>
          <w:sz w:val="24"/>
        </w:rPr>
      </w:pPr>
    </w:p>
    <w:p w14:paraId="414B074C">
      <w:pPr>
        <w:spacing w:line="360" w:lineRule="auto"/>
        <w:jc w:val="center"/>
        <w:rPr>
          <w:rFonts w:ascii="宋体" w:hAnsi="宋体"/>
          <w:color w:val="auto"/>
          <w:sz w:val="24"/>
        </w:rPr>
      </w:pPr>
    </w:p>
    <w:p w14:paraId="4A9B19E7">
      <w:pPr>
        <w:spacing w:line="360" w:lineRule="auto"/>
        <w:jc w:val="center"/>
        <w:rPr>
          <w:rFonts w:ascii="宋体" w:hAnsi="宋体"/>
          <w:color w:val="auto"/>
          <w:sz w:val="24"/>
        </w:rPr>
      </w:pPr>
    </w:p>
    <w:p w14:paraId="165B35C0">
      <w:pPr>
        <w:spacing w:line="360" w:lineRule="auto"/>
        <w:jc w:val="center"/>
        <w:rPr>
          <w:rFonts w:ascii="宋体" w:hAnsi="宋体"/>
          <w:color w:val="auto"/>
          <w:sz w:val="24"/>
        </w:rPr>
      </w:pPr>
    </w:p>
    <w:p w14:paraId="33607163">
      <w:pPr>
        <w:pStyle w:val="30"/>
        <w:rPr>
          <w:rFonts w:ascii="宋体" w:hAnsi="宋体"/>
          <w:color w:val="auto"/>
          <w:sz w:val="40"/>
        </w:rPr>
      </w:pPr>
      <w:bookmarkStart w:id="289" w:name="_Toc450064597"/>
      <w:bookmarkStart w:id="290" w:name="_Toc486584245"/>
      <w:bookmarkStart w:id="291" w:name="_Toc389644548"/>
      <w:bookmarkStart w:id="292" w:name="_Toc159935651"/>
      <w:r>
        <w:rPr>
          <w:rFonts w:hint="eastAsia" w:ascii="宋体" w:hAnsi="宋体"/>
          <w:color w:val="auto"/>
          <w:sz w:val="40"/>
        </w:rPr>
        <w:t xml:space="preserve">第四章  </w:t>
      </w:r>
      <w:bookmarkEnd w:id="285"/>
      <w:bookmarkEnd w:id="286"/>
      <w:bookmarkEnd w:id="289"/>
      <w:bookmarkEnd w:id="290"/>
      <w:bookmarkEnd w:id="291"/>
      <w:r>
        <w:rPr>
          <w:rFonts w:hint="eastAsia" w:ascii="宋体" w:hAnsi="宋体"/>
          <w:color w:val="auto"/>
          <w:sz w:val="40"/>
        </w:rPr>
        <w:t>响应文件格式</w:t>
      </w:r>
      <w:bookmarkEnd w:id="292"/>
    </w:p>
    <w:p w14:paraId="00F932EE">
      <w:pPr>
        <w:pStyle w:val="6"/>
        <w:pageBreakBefore/>
        <w:jc w:val="center"/>
        <w:outlineLvl w:val="2"/>
        <w:rPr>
          <w:rFonts w:hint="eastAsia" w:ascii="宋体" w:hAnsi="宋体" w:eastAsia="宋体"/>
          <w:color w:val="auto"/>
          <w:lang w:val="en-US" w:eastAsia="zh-CN"/>
        </w:rPr>
      </w:pPr>
      <w:bookmarkStart w:id="293" w:name="_Toc27509"/>
      <w:bookmarkStart w:id="294" w:name="_Toc7822"/>
      <w:bookmarkStart w:id="295" w:name="_Toc450064599"/>
      <w:bookmarkStart w:id="296" w:name="_Toc153404733"/>
      <w:bookmarkStart w:id="297" w:name="_Toc389644550"/>
      <w:bookmarkStart w:id="298" w:name="_Toc486584247"/>
      <w:bookmarkStart w:id="299" w:name="_Toc78603130"/>
      <w:r>
        <w:rPr>
          <w:rFonts w:hint="eastAsia" w:ascii="宋体" w:hAnsi="宋体" w:eastAsia="宋体"/>
          <w:color w:val="auto"/>
          <w:lang w:val="en-US" w:eastAsia="zh-CN"/>
        </w:rPr>
        <w:t>报价部分</w:t>
      </w:r>
      <w:bookmarkEnd w:id="293"/>
      <w:bookmarkEnd w:id="294"/>
    </w:p>
    <w:p w14:paraId="0BD6A403">
      <w:pPr>
        <w:spacing w:line="480" w:lineRule="auto"/>
        <w:ind w:left="840" w:leftChars="400" w:firstLine="638" w:firstLineChars="304"/>
        <w:jc w:val="center"/>
        <w:rPr>
          <w:rFonts w:hint="default" w:ascii="宋体" w:hAnsi="宋体" w:eastAsia="宋体"/>
          <w:color w:val="auto"/>
          <w:lang w:val="en-US" w:eastAsia="zh-CN"/>
        </w:rPr>
        <w:sectPr>
          <w:pgSz w:w="11906" w:h="16838"/>
          <w:pgMar w:top="1103" w:right="1134" w:bottom="851" w:left="1304" w:header="567" w:footer="471" w:gutter="0"/>
          <w:pgNumType w:fmt="decimal"/>
          <w:cols w:space="720" w:num="1"/>
          <w:docGrid w:linePitch="312" w:charSpace="0"/>
        </w:sectPr>
      </w:pPr>
    </w:p>
    <w:p w14:paraId="6DF63EEE">
      <w:pPr>
        <w:jc w:val="center"/>
        <w:rPr>
          <w:rFonts w:ascii="宋体" w:hAnsi="宋体"/>
          <w:b/>
          <w:color w:val="auto"/>
          <w:sz w:val="40"/>
          <w:szCs w:val="40"/>
        </w:rPr>
      </w:pPr>
      <w:r>
        <w:rPr>
          <w:rFonts w:hint="eastAsia" w:ascii="宋体" w:hAnsi="宋体"/>
          <w:b/>
          <w:color w:val="auto"/>
          <w:sz w:val="40"/>
          <w:szCs w:val="40"/>
          <w:u w:val="single"/>
        </w:rPr>
        <w:t xml:space="preserve">   </w:t>
      </w:r>
      <w:r>
        <w:rPr>
          <w:rFonts w:hint="eastAsia" w:ascii="宋体" w:hAnsi="宋体"/>
          <w:b/>
          <w:color w:val="auto"/>
          <w:sz w:val="40"/>
          <w:szCs w:val="40"/>
          <w:u w:val="single"/>
          <w:lang w:val="en-US" w:eastAsia="zh-CN"/>
        </w:rPr>
        <w:t xml:space="preserve"> </w:t>
      </w:r>
      <w:r>
        <w:rPr>
          <w:rFonts w:hint="eastAsia" w:ascii="宋体" w:hAnsi="宋体"/>
          <w:b/>
          <w:color w:val="auto"/>
          <w:sz w:val="40"/>
          <w:szCs w:val="40"/>
          <w:u w:val="single"/>
        </w:rPr>
        <w:t xml:space="preserve">项目名称 </w:t>
      </w:r>
    </w:p>
    <w:p w14:paraId="57B06FA5">
      <w:pPr>
        <w:spacing w:line="360" w:lineRule="auto"/>
        <w:jc w:val="center"/>
        <w:rPr>
          <w:rFonts w:ascii="宋体" w:hAnsi="宋体"/>
          <w:b/>
          <w:color w:val="auto"/>
          <w:sz w:val="32"/>
          <w:szCs w:val="32"/>
        </w:rPr>
      </w:pPr>
    </w:p>
    <w:p w14:paraId="36F9A58B">
      <w:pPr>
        <w:spacing w:line="540" w:lineRule="exact"/>
        <w:jc w:val="center"/>
        <w:rPr>
          <w:rFonts w:ascii="宋体" w:hAnsi="宋体"/>
          <w:color w:val="auto"/>
          <w:szCs w:val="21"/>
        </w:rPr>
      </w:pPr>
    </w:p>
    <w:p w14:paraId="6CF12A7D">
      <w:pPr>
        <w:spacing w:line="540" w:lineRule="exact"/>
        <w:jc w:val="center"/>
        <w:rPr>
          <w:rFonts w:ascii="宋体" w:hAnsi="宋体"/>
          <w:color w:val="auto"/>
          <w:szCs w:val="21"/>
        </w:rPr>
      </w:pPr>
    </w:p>
    <w:p w14:paraId="004B2C2A">
      <w:pPr>
        <w:spacing w:line="540" w:lineRule="exact"/>
        <w:jc w:val="center"/>
        <w:rPr>
          <w:rFonts w:ascii="宋体" w:hAnsi="宋体"/>
          <w:color w:val="auto"/>
          <w:szCs w:val="21"/>
        </w:rPr>
      </w:pPr>
    </w:p>
    <w:p w14:paraId="2C0E3472">
      <w:pPr>
        <w:spacing w:line="540" w:lineRule="exact"/>
        <w:jc w:val="center"/>
        <w:rPr>
          <w:rFonts w:ascii="宋体" w:hAnsi="宋体"/>
          <w:color w:val="auto"/>
          <w:szCs w:val="21"/>
        </w:rPr>
      </w:pPr>
    </w:p>
    <w:p w14:paraId="7B7D6CCD">
      <w:pPr>
        <w:jc w:val="center"/>
        <w:rPr>
          <w:rFonts w:hint="eastAsia" w:ascii="宋体" w:hAnsi="宋体"/>
          <w:b/>
          <w:color w:val="auto"/>
          <w:sz w:val="72"/>
          <w:szCs w:val="72"/>
        </w:rPr>
      </w:pPr>
      <w:r>
        <w:rPr>
          <w:rFonts w:hint="eastAsia" w:ascii="宋体" w:hAnsi="宋体"/>
          <w:b/>
          <w:color w:val="auto"/>
          <w:sz w:val="72"/>
          <w:szCs w:val="72"/>
          <w:lang w:val="en-US" w:eastAsia="zh-CN"/>
        </w:rPr>
        <w:t>响应</w:t>
      </w:r>
      <w:r>
        <w:rPr>
          <w:rFonts w:hint="eastAsia" w:ascii="宋体" w:hAnsi="宋体"/>
          <w:b/>
          <w:color w:val="auto"/>
          <w:sz w:val="72"/>
          <w:szCs w:val="72"/>
        </w:rPr>
        <w:t>文件</w:t>
      </w:r>
    </w:p>
    <w:p w14:paraId="60538348">
      <w:pPr>
        <w:jc w:val="center"/>
        <w:rPr>
          <w:rFonts w:hint="eastAsia" w:ascii="宋体" w:hAnsi="宋体" w:eastAsia="宋体"/>
          <w:b/>
          <w:color w:val="auto"/>
          <w:sz w:val="44"/>
          <w:szCs w:val="44"/>
          <w:lang w:eastAsia="zh-CN"/>
        </w:rPr>
      </w:pPr>
      <w:r>
        <w:rPr>
          <w:rFonts w:hint="eastAsia" w:ascii="宋体" w:hAnsi="宋体"/>
          <w:b/>
          <w:color w:val="auto"/>
          <w:sz w:val="44"/>
          <w:szCs w:val="44"/>
          <w:lang w:eastAsia="zh-CN"/>
        </w:rPr>
        <w:t>（</w:t>
      </w:r>
      <w:r>
        <w:rPr>
          <w:rFonts w:hint="eastAsia" w:ascii="宋体" w:hAnsi="宋体"/>
          <w:b/>
          <w:color w:val="auto"/>
          <w:sz w:val="44"/>
          <w:szCs w:val="44"/>
          <w:lang w:val="en-US" w:eastAsia="zh-CN"/>
        </w:rPr>
        <w:t>报价部分</w:t>
      </w:r>
      <w:r>
        <w:rPr>
          <w:rFonts w:hint="eastAsia" w:ascii="宋体" w:hAnsi="宋体"/>
          <w:b/>
          <w:color w:val="auto"/>
          <w:sz w:val="44"/>
          <w:szCs w:val="44"/>
          <w:lang w:eastAsia="zh-CN"/>
        </w:rPr>
        <w:t>）</w:t>
      </w:r>
    </w:p>
    <w:p w14:paraId="1E1F0605">
      <w:pPr>
        <w:spacing w:line="540" w:lineRule="exact"/>
        <w:ind w:firstLine="437"/>
        <w:jc w:val="center"/>
        <w:rPr>
          <w:rFonts w:ascii="宋体" w:hAnsi="宋体"/>
          <w:b/>
          <w:color w:val="auto"/>
          <w:sz w:val="28"/>
          <w:szCs w:val="28"/>
        </w:rPr>
      </w:pPr>
      <w:r>
        <w:rPr>
          <w:rFonts w:hint="eastAsia" w:ascii="宋体" w:hAnsi="宋体"/>
          <w:b/>
          <w:color w:val="auto"/>
          <w:sz w:val="24"/>
          <w:szCs w:val="24"/>
          <w:lang w:val="en-US" w:eastAsia="zh-CN"/>
        </w:rPr>
        <w:t>项目</w:t>
      </w:r>
      <w:r>
        <w:rPr>
          <w:rFonts w:hint="eastAsia" w:ascii="宋体" w:hAnsi="宋体"/>
          <w:b/>
          <w:color w:val="auto"/>
          <w:sz w:val="24"/>
          <w:szCs w:val="24"/>
        </w:rPr>
        <w:t>编号：</w:t>
      </w:r>
      <w:r>
        <w:rPr>
          <w:rFonts w:hint="eastAsia" w:ascii="宋体" w:hAnsi="宋体"/>
          <w:b/>
          <w:color w:val="auto"/>
          <w:sz w:val="24"/>
          <w:szCs w:val="24"/>
          <w:lang w:eastAsia="zh-CN"/>
        </w:rPr>
        <w:t>YNZC2024-D3-04817-YNQZ-0069</w:t>
      </w:r>
    </w:p>
    <w:p w14:paraId="6968703F">
      <w:pPr>
        <w:pStyle w:val="3"/>
        <w:rPr>
          <w:color w:val="auto"/>
        </w:rPr>
      </w:pPr>
    </w:p>
    <w:p w14:paraId="41987B9B">
      <w:pPr>
        <w:spacing w:line="540" w:lineRule="exact"/>
        <w:ind w:firstLine="437"/>
        <w:jc w:val="center"/>
        <w:rPr>
          <w:rFonts w:ascii="宋体" w:hAnsi="宋体"/>
          <w:color w:val="auto"/>
          <w:szCs w:val="21"/>
        </w:rPr>
      </w:pPr>
    </w:p>
    <w:p w14:paraId="6571DD44">
      <w:pPr>
        <w:spacing w:line="540" w:lineRule="exact"/>
        <w:ind w:firstLine="437"/>
        <w:jc w:val="center"/>
        <w:rPr>
          <w:rFonts w:ascii="宋体" w:hAnsi="宋体"/>
          <w:color w:val="auto"/>
          <w:szCs w:val="21"/>
        </w:rPr>
      </w:pPr>
    </w:p>
    <w:p w14:paraId="63101A4F">
      <w:pPr>
        <w:spacing w:line="540" w:lineRule="exact"/>
        <w:ind w:firstLine="437"/>
        <w:jc w:val="center"/>
        <w:rPr>
          <w:rFonts w:ascii="宋体" w:hAnsi="宋体"/>
          <w:color w:val="auto"/>
          <w:szCs w:val="21"/>
        </w:rPr>
      </w:pPr>
    </w:p>
    <w:p w14:paraId="368F7884">
      <w:pPr>
        <w:spacing w:line="540" w:lineRule="exact"/>
        <w:ind w:firstLine="437"/>
        <w:jc w:val="center"/>
        <w:rPr>
          <w:rFonts w:ascii="宋体" w:hAnsi="宋体"/>
          <w:color w:val="auto"/>
          <w:szCs w:val="21"/>
        </w:rPr>
      </w:pPr>
    </w:p>
    <w:p w14:paraId="17E5E132">
      <w:pPr>
        <w:spacing w:line="540" w:lineRule="exact"/>
        <w:ind w:firstLine="437"/>
        <w:jc w:val="center"/>
        <w:rPr>
          <w:rFonts w:ascii="宋体" w:hAnsi="宋体"/>
          <w:color w:val="auto"/>
          <w:szCs w:val="21"/>
        </w:rPr>
      </w:pPr>
    </w:p>
    <w:p w14:paraId="5F9F220B">
      <w:pPr>
        <w:spacing w:line="360" w:lineRule="auto"/>
        <w:ind w:firstLine="1175" w:firstLineChars="418"/>
        <w:rPr>
          <w:rFonts w:ascii="宋体" w:hAnsi="宋体"/>
          <w:b/>
          <w:color w:val="auto"/>
          <w:sz w:val="28"/>
          <w:szCs w:val="28"/>
        </w:rPr>
      </w:pPr>
      <w:r>
        <w:rPr>
          <w:rFonts w:hint="eastAsia" w:ascii="宋体" w:hAnsi="宋体"/>
          <w:b/>
          <w:color w:val="auto"/>
          <w:sz w:val="28"/>
          <w:szCs w:val="28"/>
        </w:rPr>
        <w:t>投标人（电子签章）:</w:t>
      </w:r>
      <w:r>
        <w:rPr>
          <w:rFonts w:hint="eastAsia" w:ascii="宋体" w:hAnsi="宋体"/>
          <w:b/>
          <w:color w:val="auto"/>
          <w:sz w:val="28"/>
          <w:szCs w:val="28"/>
          <w:u w:val="single"/>
        </w:rPr>
        <w:t xml:space="preserve">                                   </w:t>
      </w:r>
    </w:p>
    <w:p w14:paraId="72D59A1A">
      <w:pPr>
        <w:spacing w:line="360" w:lineRule="auto"/>
        <w:ind w:firstLine="1175" w:firstLineChars="418"/>
        <w:rPr>
          <w:rFonts w:ascii="宋体" w:hAnsi="宋体"/>
          <w:b/>
          <w:color w:val="auto"/>
          <w:sz w:val="28"/>
          <w:szCs w:val="28"/>
          <w:u w:val="single"/>
        </w:rPr>
      </w:pPr>
      <w:r>
        <w:rPr>
          <w:rFonts w:hint="eastAsia" w:ascii="宋体" w:hAnsi="宋体"/>
          <w:b/>
          <w:color w:val="auto"/>
          <w:sz w:val="28"/>
          <w:szCs w:val="28"/>
        </w:rPr>
        <w:t>法定代表人或其委托代理人（电子签名或电子签章）:</w:t>
      </w:r>
      <w:r>
        <w:rPr>
          <w:rFonts w:hint="eastAsia" w:ascii="宋体" w:hAnsi="宋体"/>
          <w:b/>
          <w:color w:val="auto"/>
          <w:sz w:val="28"/>
          <w:szCs w:val="28"/>
          <w:u w:val="single"/>
        </w:rPr>
        <w:t xml:space="preserve">           </w:t>
      </w:r>
    </w:p>
    <w:p w14:paraId="60954CFE">
      <w:pPr>
        <w:spacing w:line="540" w:lineRule="exact"/>
        <w:ind w:firstLine="1265" w:firstLineChars="450"/>
        <w:rPr>
          <w:rFonts w:ascii="宋体" w:hAnsi="宋体"/>
          <w:b/>
          <w:color w:val="auto"/>
          <w:sz w:val="28"/>
          <w:szCs w:val="28"/>
        </w:rPr>
      </w:pPr>
      <w:r>
        <w:rPr>
          <w:rFonts w:hint="eastAsia" w:ascii="宋体" w:hAnsi="宋体"/>
          <w:b/>
          <w:color w:val="auto"/>
          <w:sz w:val="28"/>
          <w:szCs w:val="28"/>
        </w:rPr>
        <w:t>日期</w:t>
      </w:r>
      <w:r>
        <w:rPr>
          <w:rFonts w:hint="eastAsia" w:ascii="宋体" w:hAnsi="宋体"/>
          <w:b/>
          <w:color w:val="auto"/>
          <w:sz w:val="28"/>
          <w:szCs w:val="28"/>
          <w:u w:val="single"/>
        </w:rPr>
        <w:t xml:space="preserve">         </w:t>
      </w:r>
      <w:r>
        <w:rPr>
          <w:rFonts w:hint="eastAsia" w:ascii="宋体" w:hAnsi="宋体"/>
          <w:b/>
          <w:color w:val="auto"/>
          <w:sz w:val="28"/>
          <w:szCs w:val="28"/>
        </w:rPr>
        <w:t>年</w:t>
      </w:r>
      <w:r>
        <w:rPr>
          <w:rFonts w:hint="eastAsia" w:ascii="宋体" w:hAnsi="宋体"/>
          <w:b/>
          <w:color w:val="auto"/>
          <w:sz w:val="28"/>
          <w:szCs w:val="28"/>
          <w:u w:val="single"/>
        </w:rPr>
        <w:t xml:space="preserve">      </w:t>
      </w:r>
      <w:r>
        <w:rPr>
          <w:rFonts w:hint="eastAsia" w:ascii="宋体" w:hAnsi="宋体"/>
          <w:b/>
          <w:color w:val="auto"/>
          <w:sz w:val="28"/>
          <w:szCs w:val="28"/>
        </w:rPr>
        <w:t>月</w:t>
      </w:r>
      <w:r>
        <w:rPr>
          <w:rFonts w:hint="eastAsia" w:ascii="宋体" w:hAnsi="宋体"/>
          <w:b/>
          <w:color w:val="auto"/>
          <w:sz w:val="28"/>
          <w:szCs w:val="28"/>
          <w:u w:val="single"/>
        </w:rPr>
        <w:t xml:space="preserve">      </w:t>
      </w:r>
      <w:r>
        <w:rPr>
          <w:rFonts w:hint="eastAsia" w:ascii="宋体" w:hAnsi="宋体"/>
          <w:b/>
          <w:color w:val="auto"/>
          <w:sz w:val="28"/>
          <w:szCs w:val="28"/>
        </w:rPr>
        <w:t>日</w:t>
      </w:r>
    </w:p>
    <w:p w14:paraId="3D39DC51">
      <w:pPr>
        <w:spacing w:line="540" w:lineRule="exact"/>
        <w:ind w:firstLine="437"/>
        <w:jc w:val="center"/>
        <w:rPr>
          <w:rFonts w:ascii="宋体" w:hAnsi="宋体"/>
          <w:color w:val="auto"/>
          <w:szCs w:val="21"/>
        </w:rPr>
      </w:pPr>
    </w:p>
    <w:p w14:paraId="3C165BDD">
      <w:pPr>
        <w:rPr>
          <w:rFonts w:hint="default" w:ascii="宋体" w:hAnsi="宋体" w:eastAsia="宋体"/>
          <w:color w:val="auto"/>
          <w:lang w:val="en-US" w:eastAsia="zh-CN"/>
        </w:rPr>
      </w:pPr>
      <w:r>
        <w:rPr>
          <w:rFonts w:hint="default" w:ascii="宋体" w:hAnsi="宋体" w:eastAsia="宋体"/>
          <w:color w:val="auto"/>
          <w:lang w:val="en-US" w:eastAsia="zh-CN"/>
        </w:rPr>
        <w:br w:type="page"/>
      </w:r>
    </w:p>
    <w:p w14:paraId="2401F757">
      <w:pPr>
        <w:outlineLvl w:val="9"/>
        <w:rPr>
          <w:rFonts w:hint="default" w:ascii="宋体" w:hAnsi="宋体" w:eastAsia="宋体"/>
          <w:color w:val="auto"/>
          <w:lang w:val="en-US" w:eastAsia="zh-CN"/>
        </w:rPr>
        <w:sectPr>
          <w:pgSz w:w="11906" w:h="16838"/>
          <w:pgMar w:top="1418" w:right="1247" w:bottom="1418" w:left="1247"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2FB2F5B1">
      <w:pPr>
        <w:spacing w:line="360" w:lineRule="auto"/>
        <w:ind w:firstLine="236" w:firstLineChars="98"/>
        <w:jc w:val="center"/>
        <w:rPr>
          <w:rFonts w:hint="eastAsia" w:hAnsi="宋体" w:cs="宋体"/>
          <w:b/>
          <w:bCs/>
          <w:color w:val="auto"/>
          <w:sz w:val="24"/>
          <w:szCs w:val="24"/>
          <w:lang w:val="en-US" w:eastAsia="zh-CN"/>
        </w:rPr>
        <w:sectPr>
          <w:pgSz w:w="11906" w:h="16838"/>
          <w:pgMar w:top="1418" w:right="1247" w:bottom="1418" w:left="1247"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hAnsi="宋体" w:cs="宋体"/>
          <w:b/>
          <w:bCs/>
          <w:color w:val="auto"/>
          <w:sz w:val="24"/>
          <w:szCs w:val="24"/>
          <w:lang w:val="en-US" w:eastAsia="zh-CN"/>
        </w:rPr>
        <w:t>目录（格式自拟）</w:t>
      </w:r>
    </w:p>
    <w:p w14:paraId="255B0C13">
      <w:pPr>
        <w:pStyle w:val="7"/>
        <w:jc w:val="center"/>
        <w:outlineLvl w:val="2"/>
        <w:rPr>
          <w:rFonts w:ascii="宋体" w:hAnsi="宋体" w:eastAsia="宋体"/>
          <w:color w:val="auto"/>
          <w:sz w:val="36"/>
        </w:rPr>
      </w:pPr>
      <w:bookmarkStart w:id="300" w:name="_Toc159935653"/>
      <w:r>
        <w:rPr>
          <w:rFonts w:hint="eastAsia" w:ascii="宋体" w:hAnsi="宋体" w:eastAsia="宋体"/>
          <w:color w:val="auto"/>
          <w:sz w:val="36"/>
          <w:lang w:eastAsia="zh-CN"/>
        </w:rPr>
        <w:t>（</w:t>
      </w:r>
      <w:r>
        <w:rPr>
          <w:rFonts w:hint="eastAsia" w:ascii="宋体" w:hAnsi="宋体" w:eastAsia="宋体"/>
          <w:color w:val="auto"/>
          <w:sz w:val="36"/>
          <w:lang w:val="en-US" w:eastAsia="zh-CN"/>
        </w:rPr>
        <w:t>一</w:t>
      </w:r>
      <w:r>
        <w:rPr>
          <w:rFonts w:hint="eastAsia" w:ascii="宋体" w:hAnsi="宋体" w:eastAsia="宋体"/>
          <w:color w:val="auto"/>
          <w:sz w:val="36"/>
          <w:lang w:eastAsia="zh-CN"/>
        </w:rPr>
        <w:t>）</w:t>
      </w:r>
      <w:r>
        <w:rPr>
          <w:rFonts w:hint="eastAsia" w:ascii="宋体" w:hAnsi="宋体" w:eastAsia="宋体"/>
          <w:color w:val="auto"/>
          <w:sz w:val="36"/>
        </w:rPr>
        <w:t>协商</w:t>
      </w:r>
      <w:r>
        <w:rPr>
          <w:rFonts w:hint="eastAsia" w:ascii="宋体" w:hAnsi="宋体"/>
          <w:color w:val="auto"/>
          <w:sz w:val="36"/>
          <w:lang w:val="en-US" w:eastAsia="zh-CN"/>
        </w:rPr>
        <w:t>报价</w:t>
      </w:r>
      <w:r>
        <w:rPr>
          <w:rFonts w:hint="eastAsia" w:ascii="宋体" w:hAnsi="宋体" w:eastAsia="宋体"/>
          <w:color w:val="auto"/>
          <w:sz w:val="36"/>
        </w:rPr>
        <w:t>一览表</w:t>
      </w:r>
      <w:bookmarkEnd w:id="295"/>
      <w:bookmarkEnd w:id="296"/>
      <w:bookmarkEnd w:id="297"/>
      <w:bookmarkEnd w:id="298"/>
      <w:bookmarkEnd w:id="300"/>
    </w:p>
    <w:bookmarkEnd w:id="299"/>
    <w:tbl>
      <w:tblPr>
        <w:tblStyle w:val="32"/>
        <w:tblW w:w="9640" w:type="dxa"/>
        <w:tblInd w:w="-11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2410"/>
        <w:gridCol w:w="7230"/>
      </w:tblGrid>
      <w:tr w14:paraId="1055DB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27" w:hRule="atLeast"/>
        </w:trPr>
        <w:tc>
          <w:tcPr>
            <w:tcW w:w="2410" w:type="dxa"/>
            <w:vAlign w:val="center"/>
          </w:tcPr>
          <w:p w14:paraId="5E600E78">
            <w:pPr>
              <w:spacing w:line="360" w:lineRule="auto"/>
              <w:ind w:firstLine="8" w:firstLineChars="4"/>
              <w:jc w:val="center"/>
              <w:rPr>
                <w:rFonts w:ascii="宋体" w:hAnsi="宋体"/>
                <w:color w:val="auto"/>
                <w:szCs w:val="21"/>
              </w:rPr>
            </w:pPr>
            <w:r>
              <w:rPr>
                <w:rFonts w:hint="eastAsia" w:ascii="宋体" w:hAnsi="宋体"/>
                <w:color w:val="auto"/>
                <w:szCs w:val="21"/>
                <w:lang w:val="en-US" w:eastAsia="zh-CN"/>
              </w:rPr>
              <w:t>项目</w:t>
            </w:r>
            <w:r>
              <w:rPr>
                <w:rFonts w:hint="eastAsia" w:ascii="宋体" w:hAnsi="宋体"/>
                <w:color w:val="auto"/>
                <w:szCs w:val="21"/>
              </w:rPr>
              <w:t>名称</w:t>
            </w:r>
          </w:p>
        </w:tc>
        <w:tc>
          <w:tcPr>
            <w:tcW w:w="7230" w:type="dxa"/>
            <w:tcBorders>
              <w:right w:val="single" w:color="auto" w:sz="4" w:space="0"/>
            </w:tcBorders>
            <w:vAlign w:val="center"/>
          </w:tcPr>
          <w:p w14:paraId="45370B50">
            <w:pPr>
              <w:widowControl/>
              <w:spacing w:line="360" w:lineRule="auto"/>
              <w:jc w:val="center"/>
              <w:rPr>
                <w:rFonts w:ascii="宋体" w:hAnsi="宋体"/>
                <w:color w:val="auto"/>
                <w:szCs w:val="21"/>
              </w:rPr>
            </w:pPr>
          </w:p>
        </w:tc>
      </w:tr>
      <w:tr w14:paraId="51D084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27" w:hRule="atLeast"/>
        </w:trPr>
        <w:tc>
          <w:tcPr>
            <w:tcW w:w="2410" w:type="dxa"/>
            <w:vAlign w:val="center"/>
          </w:tcPr>
          <w:p w14:paraId="77F16615">
            <w:pPr>
              <w:spacing w:line="360" w:lineRule="auto"/>
              <w:ind w:firstLine="8" w:firstLineChars="4"/>
              <w:jc w:val="center"/>
              <w:rPr>
                <w:rFonts w:hint="eastAsia" w:ascii="宋体" w:hAnsi="宋体"/>
                <w:color w:val="auto"/>
                <w:szCs w:val="21"/>
              </w:rPr>
            </w:pPr>
            <w:r>
              <w:rPr>
                <w:rFonts w:hint="eastAsia" w:ascii="宋体" w:hAnsi="宋体"/>
                <w:color w:val="auto"/>
                <w:szCs w:val="21"/>
              </w:rPr>
              <w:t>项目编号</w:t>
            </w:r>
          </w:p>
        </w:tc>
        <w:tc>
          <w:tcPr>
            <w:tcW w:w="7230" w:type="dxa"/>
            <w:tcBorders>
              <w:right w:val="single" w:color="auto" w:sz="4" w:space="0"/>
            </w:tcBorders>
            <w:vAlign w:val="center"/>
          </w:tcPr>
          <w:p w14:paraId="6BAA24A2">
            <w:pPr>
              <w:widowControl/>
              <w:spacing w:line="360" w:lineRule="auto"/>
              <w:jc w:val="center"/>
              <w:rPr>
                <w:rFonts w:ascii="宋体" w:hAnsi="宋体"/>
                <w:color w:val="auto"/>
                <w:szCs w:val="21"/>
              </w:rPr>
            </w:pPr>
          </w:p>
        </w:tc>
      </w:tr>
      <w:tr w14:paraId="605D3B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69" w:hRule="atLeast"/>
        </w:trPr>
        <w:tc>
          <w:tcPr>
            <w:tcW w:w="2410" w:type="dxa"/>
            <w:vAlign w:val="center"/>
          </w:tcPr>
          <w:p w14:paraId="727C2806">
            <w:pPr>
              <w:spacing w:line="360" w:lineRule="auto"/>
              <w:ind w:firstLine="8" w:firstLineChars="4"/>
              <w:jc w:val="center"/>
              <w:rPr>
                <w:rFonts w:hint="eastAsia" w:ascii="宋体" w:hAnsi="宋体"/>
                <w:color w:val="auto"/>
                <w:szCs w:val="21"/>
              </w:rPr>
            </w:pPr>
            <w:r>
              <w:rPr>
                <w:rFonts w:hint="eastAsia" w:ascii="宋体" w:hAnsi="宋体"/>
                <w:color w:val="auto"/>
                <w:szCs w:val="21"/>
              </w:rPr>
              <w:t>投标总价（元）</w:t>
            </w:r>
          </w:p>
        </w:tc>
        <w:tc>
          <w:tcPr>
            <w:tcW w:w="7230" w:type="dxa"/>
            <w:tcBorders>
              <w:right w:val="single" w:color="auto" w:sz="4" w:space="0"/>
            </w:tcBorders>
            <w:vAlign w:val="center"/>
          </w:tcPr>
          <w:p w14:paraId="4CB59C65">
            <w:pPr>
              <w:widowControl/>
              <w:spacing w:line="360" w:lineRule="auto"/>
              <w:rPr>
                <w:rFonts w:ascii="宋体" w:hAnsi="宋体"/>
                <w:color w:val="auto"/>
                <w:szCs w:val="21"/>
              </w:rPr>
            </w:pPr>
            <w:r>
              <w:rPr>
                <w:rFonts w:hint="eastAsia" w:ascii="宋体" w:hAnsi="宋体"/>
                <w:color w:val="auto"/>
                <w:szCs w:val="21"/>
              </w:rPr>
              <w:t>大写：</w:t>
            </w:r>
          </w:p>
          <w:p w14:paraId="58F565E3">
            <w:pPr>
              <w:widowControl/>
              <w:spacing w:line="360" w:lineRule="auto"/>
              <w:rPr>
                <w:rFonts w:ascii="宋体" w:hAnsi="宋体"/>
                <w:color w:val="auto"/>
                <w:szCs w:val="21"/>
              </w:rPr>
            </w:pPr>
            <w:r>
              <w:rPr>
                <w:rFonts w:hint="eastAsia" w:ascii="宋体" w:hAnsi="宋体"/>
                <w:color w:val="auto"/>
                <w:szCs w:val="21"/>
              </w:rPr>
              <w:t>小写：</w:t>
            </w:r>
          </w:p>
        </w:tc>
      </w:tr>
      <w:tr w14:paraId="0B8170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11" w:hRule="atLeast"/>
        </w:trPr>
        <w:tc>
          <w:tcPr>
            <w:tcW w:w="2410" w:type="dxa"/>
            <w:vAlign w:val="center"/>
          </w:tcPr>
          <w:p w14:paraId="6477FFE3">
            <w:pPr>
              <w:spacing w:before="120" w:line="360" w:lineRule="auto"/>
              <w:ind w:firstLine="8" w:firstLineChars="4"/>
              <w:jc w:val="center"/>
              <w:rPr>
                <w:rFonts w:ascii="宋体" w:hAnsi="宋体"/>
                <w:color w:val="auto"/>
                <w:szCs w:val="21"/>
              </w:rPr>
            </w:pPr>
            <w:r>
              <w:rPr>
                <w:rFonts w:hint="eastAsia" w:ascii="宋体" w:hAnsi="宋体"/>
                <w:color w:val="auto"/>
                <w:szCs w:val="21"/>
              </w:rPr>
              <w:t>合同履行期限</w:t>
            </w:r>
          </w:p>
        </w:tc>
        <w:tc>
          <w:tcPr>
            <w:tcW w:w="7230" w:type="dxa"/>
            <w:tcBorders>
              <w:right w:val="single" w:color="auto" w:sz="4" w:space="0"/>
            </w:tcBorders>
            <w:vAlign w:val="center"/>
          </w:tcPr>
          <w:p w14:paraId="00271EDA">
            <w:pPr>
              <w:widowControl/>
              <w:spacing w:line="360" w:lineRule="auto"/>
              <w:rPr>
                <w:rFonts w:ascii="宋体" w:hAnsi="宋体"/>
                <w:color w:val="auto"/>
                <w:szCs w:val="21"/>
              </w:rPr>
            </w:pPr>
          </w:p>
        </w:tc>
      </w:tr>
      <w:tr w14:paraId="5A5100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11" w:hRule="atLeast"/>
        </w:trPr>
        <w:tc>
          <w:tcPr>
            <w:tcW w:w="2410" w:type="dxa"/>
            <w:vAlign w:val="center"/>
          </w:tcPr>
          <w:p w14:paraId="6F55FD1E">
            <w:pPr>
              <w:spacing w:before="120" w:line="360" w:lineRule="auto"/>
              <w:ind w:firstLine="8" w:firstLineChars="4"/>
              <w:jc w:val="center"/>
              <w:rPr>
                <w:rFonts w:ascii="宋体" w:hAnsi="宋体"/>
                <w:color w:val="auto"/>
                <w:szCs w:val="21"/>
              </w:rPr>
            </w:pPr>
            <w:r>
              <w:rPr>
                <w:rFonts w:hint="eastAsia" w:ascii="宋体" w:hAnsi="宋体"/>
                <w:color w:val="auto"/>
                <w:szCs w:val="21"/>
              </w:rPr>
              <w:t>项目实施地点</w:t>
            </w:r>
          </w:p>
        </w:tc>
        <w:tc>
          <w:tcPr>
            <w:tcW w:w="7230" w:type="dxa"/>
            <w:tcBorders>
              <w:right w:val="single" w:color="auto" w:sz="4" w:space="0"/>
            </w:tcBorders>
            <w:vAlign w:val="center"/>
          </w:tcPr>
          <w:p w14:paraId="17543EBD">
            <w:pPr>
              <w:widowControl/>
              <w:spacing w:line="360" w:lineRule="auto"/>
              <w:rPr>
                <w:rFonts w:ascii="宋体" w:hAnsi="宋体"/>
                <w:color w:val="auto"/>
                <w:szCs w:val="21"/>
              </w:rPr>
            </w:pPr>
          </w:p>
        </w:tc>
      </w:tr>
      <w:tr w14:paraId="1CC94E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34" w:hRule="atLeast"/>
        </w:trPr>
        <w:tc>
          <w:tcPr>
            <w:tcW w:w="2410" w:type="dxa"/>
            <w:vAlign w:val="center"/>
          </w:tcPr>
          <w:p w14:paraId="7C97AC2A">
            <w:pPr>
              <w:spacing w:before="120" w:line="360" w:lineRule="auto"/>
              <w:ind w:firstLine="8" w:firstLineChars="4"/>
              <w:jc w:val="center"/>
              <w:rPr>
                <w:rFonts w:ascii="宋体" w:hAnsi="宋体"/>
                <w:color w:val="auto"/>
                <w:szCs w:val="21"/>
              </w:rPr>
            </w:pPr>
            <w:r>
              <w:rPr>
                <w:rFonts w:hint="eastAsia" w:ascii="宋体" w:hAnsi="宋体"/>
                <w:color w:val="auto"/>
                <w:szCs w:val="21"/>
              </w:rPr>
              <w:t>其他承诺或声明</w:t>
            </w:r>
          </w:p>
        </w:tc>
        <w:tc>
          <w:tcPr>
            <w:tcW w:w="7230" w:type="dxa"/>
            <w:tcBorders>
              <w:right w:val="single" w:color="auto" w:sz="4" w:space="0"/>
            </w:tcBorders>
            <w:vAlign w:val="center"/>
          </w:tcPr>
          <w:p w14:paraId="10AE6AD8">
            <w:pPr>
              <w:widowControl/>
              <w:spacing w:line="360" w:lineRule="auto"/>
              <w:rPr>
                <w:rFonts w:ascii="宋体" w:hAnsi="宋体"/>
                <w:color w:val="auto"/>
                <w:szCs w:val="21"/>
              </w:rPr>
            </w:pPr>
          </w:p>
        </w:tc>
      </w:tr>
    </w:tbl>
    <w:p w14:paraId="10E09A6F">
      <w:pPr>
        <w:spacing w:line="360" w:lineRule="auto"/>
        <w:rPr>
          <w:rFonts w:ascii="宋体" w:hAnsi="宋体"/>
          <w:color w:val="auto"/>
          <w:sz w:val="18"/>
          <w:szCs w:val="18"/>
        </w:rPr>
      </w:pPr>
    </w:p>
    <w:p w14:paraId="2681CA66">
      <w:pPr>
        <w:spacing w:line="360" w:lineRule="auto"/>
        <w:rPr>
          <w:rFonts w:ascii="宋体" w:hAnsi="宋体"/>
          <w:color w:val="auto"/>
          <w:szCs w:val="21"/>
        </w:rPr>
      </w:pPr>
      <w:r>
        <w:rPr>
          <w:rFonts w:hint="eastAsia" w:ascii="宋体" w:hAnsi="宋体"/>
          <w:color w:val="auto"/>
          <w:szCs w:val="21"/>
        </w:rPr>
        <w:t>注：本表内容与响应文件中相应内容不一致的，以本表为准；大写金额和小写金额不一致的，以大写金额为准；单价金额小数点或者百分比有明显错位的，以报价一览表的总价为准，并修改单价；总价金额与按单价汇总金额不一致的，以单价金额计算结果为准。</w:t>
      </w:r>
    </w:p>
    <w:p w14:paraId="05D9F9DD">
      <w:pPr>
        <w:spacing w:line="400" w:lineRule="atLeast"/>
        <w:ind w:firstLine="210" w:firstLineChars="100"/>
        <w:rPr>
          <w:rFonts w:hint="eastAsia" w:ascii="宋体" w:hAnsi="宋体"/>
          <w:color w:val="auto"/>
          <w:szCs w:val="21"/>
        </w:rPr>
      </w:pPr>
    </w:p>
    <w:p w14:paraId="7EA5BCDA">
      <w:pPr>
        <w:spacing w:line="400" w:lineRule="atLeast"/>
        <w:ind w:firstLine="210" w:firstLineChars="100"/>
        <w:rPr>
          <w:rFonts w:ascii="宋体" w:hAnsi="宋体"/>
          <w:color w:val="auto"/>
          <w:szCs w:val="21"/>
        </w:rPr>
      </w:pPr>
      <w:r>
        <w:rPr>
          <w:rFonts w:hint="eastAsia" w:ascii="宋体" w:hAnsi="宋体"/>
          <w:color w:val="auto"/>
          <w:szCs w:val="21"/>
        </w:rPr>
        <w:t>供应商全称</w:t>
      </w:r>
      <w:r>
        <w:rPr>
          <w:rFonts w:ascii="宋体" w:hAnsi="宋体"/>
          <w:color w:val="auto"/>
          <w:szCs w:val="21"/>
        </w:rPr>
        <w:t>(</w:t>
      </w:r>
      <w:r>
        <w:rPr>
          <w:rFonts w:hint="eastAsia" w:ascii="宋体" w:hAnsi="宋体"/>
          <w:color w:val="auto"/>
          <w:szCs w:val="21"/>
        </w:rPr>
        <w:t>加盖电子公章</w:t>
      </w:r>
      <w:r>
        <w:rPr>
          <w:rFonts w:ascii="宋体" w:hAnsi="宋体"/>
          <w:color w:val="auto"/>
          <w:szCs w:val="21"/>
        </w:rPr>
        <w:t>)</w:t>
      </w:r>
      <w:r>
        <w:rPr>
          <w:rFonts w:hint="eastAsia" w:ascii="宋体" w:hAnsi="宋体"/>
          <w:color w:val="auto"/>
          <w:szCs w:val="21"/>
        </w:rPr>
        <w:t>：</w:t>
      </w:r>
    </w:p>
    <w:p w14:paraId="019D361E">
      <w:pPr>
        <w:spacing w:line="400" w:lineRule="atLeast"/>
        <w:rPr>
          <w:rFonts w:ascii="宋体" w:hAnsi="宋体"/>
          <w:color w:val="auto"/>
          <w:szCs w:val="21"/>
        </w:rPr>
      </w:pPr>
    </w:p>
    <w:p w14:paraId="1065FC69">
      <w:pPr>
        <w:spacing w:line="400" w:lineRule="atLeast"/>
        <w:ind w:firstLine="210" w:firstLineChars="100"/>
        <w:rPr>
          <w:rFonts w:ascii="宋体" w:hAnsi="宋体"/>
          <w:color w:val="auto"/>
        </w:rPr>
      </w:pPr>
      <w:r>
        <w:rPr>
          <w:rFonts w:hint="eastAsia" w:ascii="宋体" w:hAnsi="宋体"/>
          <w:color w:val="auto"/>
        </w:rPr>
        <w:t>法定代表人或委托代理人</w:t>
      </w:r>
      <w:r>
        <w:rPr>
          <w:rFonts w:ascii="宋体" w:hAnsi="宋体"/>
          <w:color w:val="auto"/>
        </w:rPr>
        <w:t>(</w:t>
      </w:r>
      <w:r>
        <w:rPr>
          <w:rFonts w:hint="eastAsia" w:ascii="宋体" w:hAnsi="宋体"/>
          <w:color w:val="auto"/>
          <w:szCs w:val="21"/>
        </w:rPr>
        <w:t>电子签名或电子签章)</w:t>
      </w:r>
      <w:r>
        <w:rPr>
          <w:rFonts w:hint="eastAsia" w:ascii="宋体" w:hAnsi="宋体"/>
          <w:color w:val="auto"/>
        </w:rPr>
        <w:t>：</w:t>
      </w:r>
    </w:p>
    <w:p w14:paraId="4D6ED4CF">
      <w:pPr>
        <w:spacing w:line="400" w:lineRule="atLeast"/>
        <w:rPr>
          <w:rFonts w:ascii="宋体" w:hAnsi="宋体"/>
          <w:color w:val="auto"/>
        </w:rPr>
      </w:pPr>
    </w:p>
    <w:p w14:paraId="0FA4D108">
      <w:pPr>
        <w:ind w:firstLine="210" w:firstLineChars="100"/>
        <w:rPr>
          <w:rFonts w:ascii="宋体" w:hAnsi="宋体"/>
          <w:color w:val="auto"/>
        </w:rPr>
        <w:sectPr>
          <w:footerReference r:id="rId8" w:type="default"/>
          <w:pgSz w:w="11906" w:h="16838"/>
          <w:pgMar w:top="1418" w:right="1418" w:bottom="1418" w:left="1418" w:header="851" w:footer="851" w:gutter="0"/>
          <w:pgNumType w:fmt="decimal"/>
          <w:cols w:space="720" w:num="1"/>
          <w:docGrid w:linePitch="312" w:charSpace="0"/>
        </w:sectPr>
      </w:pPr>
      <w:r>
        <w:rPr>
          <w:rFonts w:hint="eastAsia" w:ascii="宋体" w:hAnsi="宋体"/>
          <w:color w:val="auto"/>
        </w:rPr>
        <w:t>日期        年     月      日</w:t>
      </w:r>
      <w:r>
        <w:rPr>
          <w:rFonts w:ascii="宋体" w:hAnsi="宋体"/>
          <w:color w:val="auto"/>
        </w:rPr>
        <w:br w:type="page"/>
      </w:r>
    </w:p>
    <w:p w14:paraId="079140B8">
      <w:pPr>
        <w:pStyle w:val="7"/>
        <w:jc w:val="center"/>
        <w:outlineLvl w:val="2"/>
        <w:rPr>
          <w:rFonts w:hint="eastAsia" w:ascii="宋体" w:hAnsi="宋体" w:eastAsia="宋体" w:cs="Times New Roman"/>
          <w:color w:val="auto"/>
          <w:sz w:val="36"/>
          <w:lang w:eastAsia="zh-CN"/>
        </w:rPr>
      </w:pPr>
      <w:r>
        <w:rPr>
          <w:rFonts w:hint="eastAsia" w:ascii="宋体" w:hAnsi="宋体" w:eastAsia="宋体" w:cs="Times New Roman"/>
          <w:color w:val="auto"/>
          <w:sz w:val="36"/>
          <w:lang w:eastAsia="zh-CN"/>
        </w:rPr>
        <w:t>（</w:t>
      </w:r>
      <w:r>
        <w:rPr>
          <w:rFonts w:hint="eastAsia" w:ascii="宋体" w:hAnsi="宋体" w:eastAsia="宋体" w:cs="Times New Roman"/>
          <w:color w:val="auto"/>
          <w:sz w:val="36"/>
          <w:lang w:val="en-US" w:eastAsia="zh-CN"/>
        </w:rPr>
        <w:t>二</w:t>
      </w:r>
      <w:r>
        <w:rPr>
          <w:rFonts w:hint="eastAsia" w:ascii="宋体" w:hAnsi="宋体" w:eastAsia="宋体" w:cs="Times New Roman"/>
          <w:color w:val="auto"/>
          <w:sz w:val="36"/>
          <w:lang w:eastAsia="zh-CN"/>
        </w:rPr>
        <w:t>）</w:t>
      </w:r>
      <w:bookmarkStart w:id="301" w:name="_Toc153404739"/>
      <w:bookmarkStart w:id="302" w:name="_Toc76655523"/>
      <w:bookmarkStart w:id="303" w:name="_Toc159935659"/>
      <w:r>
        <w:rPr>
          <w:rFonts w:hint="eastAsia" w:ascii="宋体" w:hAnsi="宋体" w:eastAsia="宋体" w:cs="Times New Roman"/>
          <w:color w:val="auto"/>
          <w:sz w:val="36"/>
          <w:lang w:eastAsia="zh-CN"/>
        </w:rPr>
        <w:t>协商分项报价表</w:t>
      </w:r>
      <w:bookmarkEnd w:id="301"/>
      <w:bookmarkEnd w:id="302"/>
      <w:bookmarkEnd w:id="303"/>
    </w:p>
    <w:p w14:paraId="2E670AF2">
      <w:pPr>
        <w:spacing w:before="60" w:after="60" w:line="480" w:lineRule="auto"/>
        <w:jc w:val="left"/>
        <w:rPr>
          <w:rFonts w:ascii="宋体" w:hAnsi="宋体"/>
          <w:color w:val="auto"/>
          <w:szCs w:val="21"/>
        </w:rPr>
      </w:pPr>
      <w:r>
        <w:rPr>
          <w:rFonts w:hint="eastAsia" w:ascii="宋体" w:hAnsi="宋体"/>
          <w:color w:val="auto"/>
          <w:szCs w:val="21"/>
        </w:rPr>
        <w:t>项目名称：</w:t>
      </w:r>
      <w:r>
        <w:rPr>
          <w:rFonts w:hint="eastAsia" w:ascii="宋体" w:hAnsi="宋体"/>
          <w:color w:val="auto"/>
          <w:szCs w:val="21"/>
          <w:u w:val="single"/>
        </w:rPr>
        <w:t xml:space="preserve">                                  </w:t>
      </w:r>
      <w:r>
        <w:rPr>
          <w:rFonts w:hint="eastAsia" w:ascii="宋体" w:hAnsi="宋体"/>
          <w:color w:val="auto"/>
          <w:szCs w:val="21"/>
        </w:rPr>
        <w:t xml:space="preserve">              项目编号：</w:t>
      </w:r>
      <w:r>
        <w:rPr>
          <w:rFonts w:hint="eastAsia" w:ascii="宋体" w:hAnsi="宋体"/>
          <w:color w:val="auto"/>
          <w:szCs w:val="21"/>
          <w:u w:val="single"/>
        </w:rPr>
        <w:t xml:space="preserve">                  </w:t>
      </w:r>
    </w:p>
    <w:tbl>
      <w:tblPr>
        <w:tblStyle w:val="32"/>
        <w:tblW w:w="86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3169"/>
        <w:gridCol w:w="1983"/>
        <w:gridCol w:w="1418"/>
        <w:gridCol w:w="1408"/>
      </w:tblGrid>
      <w:tr w14:paraId="4E0F9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jc w:val="center"/>
        </w:trPr>
        <w:tc>
          <w:tcPr>
            <w:tcW w:w="709" w:type="dxa"/>
            <w:vAlign w:val="center"/>
          </w:tcPr>
          <w:p w14:paraId="30FA852C">
            <w:pPr>
              <w:jc w:val="center"/>
              <w:rPr>
                <w:color w:val="auto"/>
              </w:rPr>
            </w:pPr>
            <w:r>
              <w:rPr>
                <w:rFonts w:hint="eastAsia"/>
                <w:color w:val="auto"/>
              </w:rPr>
              <w:t>序号</w:t>
            </w:r>
          </w:p>
        </w:tc>
        <w:tc>
          <w:tcPr>
            <w:tcW w:w="3169" w:type="dxa"/>
            <w:vAlign w:val="center"/>
          </w:tcPr>
          <w:p w14:paraId="037723D3">
            <w:pPr>
              <w:jc w:val="center"/>
              <w:rPr>
                <w:rFonts w:hint="default" w:eastAsia="宋体"/>
                <w:color w:val="auto"/>
                <w:lang w:val="en-US" w:eastAsia="zh-CN"/>
              </w:rPr>
            </w:pPr>
            <w:r>
              <w:rPr>
                <w:rFonts w:hint="eastAsia"/>
                <w:color w:val="auto"/>
                <w:lang w:val="en-US" w:eastAsia="zh-CN"/>
              </w:rPr>
              <w:t>项目内容</w:t>
            </w:r>
          </w:p>
        </w:tc>
        <w:tc>
          <w:tcPr>
            <w:tcW w:w="1983" w:type="dxa"/>
            <w:vAlign w:val="center"/>
          </w:tcPr>
          <w:p w14:paraId="22F4F2DC">
            <w:pPr>
              <w:jc w:val="center"/>
              <w:rPr>
                <w:color w:val="auto"/>
              </w:rPr>
            </w:pPr>
            <w:r>
              <w:rPr>
                <w:rFonts w:hint="eastAsia"/>
                <w:color w:val="auto"/>
              </w:rPr>
              <w:t>数量</w:t>
            </w:r>
          </w:p>
        </w:tc>
        <w:tc>
          <w:tcPr>
            <w:tcW w:w="1418" w:type="dxa"/>
            <w:vAlign w:val="center"/>
          </w:tcPr>
          <w:p w14:paraId="5E8E90EE">
            <w:pPr>
              <w:jc w:val="center"/>
              <w:rPr>
                <w:color w:val="auto"/>
              </w:rPr>
            </w:pPr>
            <w:r>
              <w:rPr>
                <w:rFonts w:hint="eastAsia"/>
                <w:color w:val="auto"/>
              </w:rPr>
              <w:t>单价（元）</w:t>
            </w:r>
          </w:p>
        </w:tc>
        <w:tc>
          <w:tcPr>
            <w:tcW w:w="1408" w:type="dxa"/>
            <w:vAlign w:val="center"/>
          </w:tcPr>
          <w:p w14:paraId="584759C3">
            <w:pPr>
              <w:jc w:val="center"/>
              <w:rPr>
                <w:color w:val="auto"/>
              </w:rPr>
            </w:pPr>
            <w:r>
              <w:rPr>
                <w:rFonts w:hint="eastAsia"/>
                <w:color w:val="auto"/>
              </w:rPr>
              <w:t>总价（元）</w:t>
            </w:r>
          </w:p>
        </w:tc>
      </w:tr>
      <w:tr w14:paraId="49859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Align w:val="center"/>
          </w:tcPr>
          <w:p w14:paraId="0ACF7EC9">
            <w:pPr>
              <w:spacing w:line="480" w:lineRule="auto"/>
              <w:jc w:val="center"/>
              <w:rPr>
                <w:rFonts w:ascii="宋体" w:hAnsi="宋体"/>
                <w:color w:val="auto"/>
                <w:szCs w:val="21"/>
              </w:rPr>
            </w:pPr>
            <w:r>
              <w:rPr>
                <w:rFonts w:hint="eastAsia" w:ascii="宋体" w:hAnsi="宋体"/>
                <w:color w:val="auto"/>
                <w:szCs w:val="21"/>
              </w:rPr>
              <w:t>1</w:t>
            </w:r>
          </w:p>
        </w:tc>
        <w:tc>
          <w:tcPr>
            <w:tcW w:w="3169" w:type="dxa"/>
            <w:vAlign w:val="center"/>
          </w:tcPr>
          <w:p w14:paraId="738343EE">
            <w:pPr>
              <w:spacing w:line="480" w:lineRule="auto"/>
              <w:jc w:val="center"/>
              <w:rPr>
                <w:rFonts w:ascii="宋体" w:hAnsi="宋体"/>
                <w:color w:val="auto"/>
                <w:szCs w:val="21"/>
              </w:rPr>
            </w:pPr>
          </w:p>
        </w:tc>
        <w:tc>
          <w:tcPr>
            <w:tcW w:w="1983" w:type="dxa"/>
            <w:vAlign w:val="center"/>
          </w:tcPr>
          <w:p w14:paraId="5AD110EE">
            <w:pPr>
              <w:spacing w:line="480" w:lineRule="auto"/>
              <w:jc w:val="center"/>
              <w:rPr>
                <w:rFonts w:ascii="宋体" w:hAnsi="宋体"/>
                <w:color w:val="auto"/>
                <w:szCs w:val="21"/>
              </w:rPr>
            </w:pPr>
          </w:p>
        </w:tc>
        <w:tc>
          <w:tcPr>
            <w:tcW w:w="1418" w:type="dxa"/>
            <w:vAlign w:val="center"/>
          </w:tcPr>
          <w:p w14:paraId="56C7A6E3">
            <w:pPr>
              <w:spacing w:line="480" w:lineRule="auto"/>
              <w:jc w:val="center"/>
              <w:rPr>
                <w:rFonts w:ascii="宋体" w:hAnsi="宋体"/>
                <w:color w:val="auto"/>
                <w:szCs w:val="21"/>
              </w:rPr>
            </w:pPr>
          </w:p>
        </w:tc>
        <w:tc>
          <w:tcPr>
            <w:tcW w:w="1408" w:type="dxa"/>
            <w:vAlign w:val="center"/>
          </w:tcPr>
          <w:p w14:paraId="12A1E0CA">
            <w:pPr>
              <w:spacing w:line="480" w:lineRule="auto"/>
              <w:jc w:val="center"/>
              <w:rPr>
                <w:rFonts w:ascii="宋体" w:hAnsi="宋体"/>
                <w:color w:val="auto"/>
                <w:szCs w:val="21"/>
              </w:rPr>
            </w:pPr>
          </w:p>
        </w:tc>
      </w:tr>
      <w:tr w14:paraId="3D076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Align w:val="center"/>
          </w:tcPr>
          <w:p w14:paraId="5C8ED581">
            <w:pPr>
              <w:spacing w:line="480" w:lineRule="auto"/>
              <w:jc w:val="center"/>
              <w:rPr>
                <w:rFonts w:ascii="宋体" w:hAnsi="宋体"/>
                <w:color w:val="auto"/>
                <w:szCs w:val="21"/>
              </w:rPr>
            </w:pPr>
            <w:r>
              <w:rPr>
                <w:rFonts w:hint="eastAsia" w:ascii="宋体" w:hAnsi="宋体"/>
                <w:color w:val="auto"/>
                <w:szCs w:val="21"/>
              </w:rPr>
              <w:t>2</w:t>
            </w:r>
          </w:p>
        </w:tc>
        <w:tc>
          <w:tcPr>
            <w:tcW w:w="3169" w:type="dxa"/>
            <w:vAlign w:val="center"/>
          </w:tcPr>
          <w:p w14:paraId="094ED8E1">
            <w:pPr>
              <w:spacing w:line="480" w:lineRule="auto"/>
              <w:jc w:val="center"/>
              <w:rPr>
                <w:rFonts w:ascii="宋体" w:hAnsi="宋体"/>
                <w:color w:val="auto"/>
                <w:szCs w:val="21"/>
              </w:rPr>
            </w:pPr>
          </w:p>
        </w:tc>
        <w:tc>
          <w:tcPr>
            <w:tcW w:w="1983" w:type="dxa"/>
            <w:vAlign w:val="center"/>
          </w:tcPr>
          <w:p w14:paraId="164FCA86">
            <w:pPr>
              <w:spacing w:line="480" w:lineRule="auto"/>
              <w:jc w:val="center"/>
              <w:rPr>
                <w:rFonts w:ascii="宋体" w:hAnsi="宋体"/>
                <w:color w:val="auto"/>
                <w:szCs w:val="21"/>
              </w:rPr>
            </w:pPr>
          </w:p>
        </w:tc>
        <w:tc>
          <w:tcPr>
            <w:tcW w:w="1418" w:type="dxa"/>
            <w:vAlign w:val="center"/>
          </w:tcPr>
          <w:p w14:paraId="785DDF97">
            <w:pPr>
              <w:spacing w:line="480" w:lineRule="auto"/>
              <w:jc w:val="center"/>
              <w:rPr>
                <w:rFonts w:ascii="宋体" w:hAnsi="宋体"/>
                <w:color w:val="auto"/>
                <w:szCs w:val="21"/>
              </w:rPr>
            </w:pPr>
          </w:p>
        </w:tc>
        <w:tc>
          <w:tcPr>
            <w:tcW w:w="1408" w:type="dxa"/>
            <w:vAlign w:val="center"/>
          </w:tcPr>
          <w:p w14:paraId="3740D1CA">
            <w:pPr>
              <w:spacing w:line="480" w:lineRule="auto"/>
              <w:jc w:val="center"/>
              <w:rPr>
                <w:rFonts w:ascii="宋体" w:hAnsi="宋体"/>
                <w:color w:val="auto"/>
                <w:szCs w:val="21"/>
              </w:rPr>
            </w:pPr>
          </w:p>
        </w:tc>
      </w:tr>
      <w:tr w14:paraId="54324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Align w:val="center"/>
          </w:tcPr>
          <w:p w14:paraId="02DA1007">
            <w:pPr>
              <w:spacing w:line="480" w:lineRule="auto"/>
              <w:jc w:val="center"/>
              <w:rPr>
                <w:rFonts w:ascii="宋体" w:hAnsi="宋体"/>
                <w:color w:val="auto"/>
                <w:szCs w:val="21"/>
              </w:rPr>
            </w:pPr>
            <w:r>
              <w:rPr>
                <w:rFonts w:hint="eastAsia" w:ascii="宋体" w:hAnsi="宋体"/>
                <w:color w:val="auto"/>
                <w:szCs w:val="21"/>
              </w:rPr>
              <w:t>3</w:t>
            </w:r>
          </w:p>
        </w:tc>
        <w:tc>
          <w:tcPr>
            <w:tcW w:w="3169" w:type="dxa"/>
            <w:vAlign w:val="center"/>
          </w:tcPr>
          <w:p w14:paraId="64D589AA">
            <w:pPr>
              <w:spacing w:line="480" w:lineRule="auto"/>
              <w:jc w:val="center"/>
              <w:rPr>
                <w:rFonts w:ascii="宋体" w:hAnsi="宋体"/>
                <w:color w:val="auto"/>
                <w:szCs w:val="21"/>
              </w:rPr>
            </w:pPr>
          </w:p>
        </w:tc>
        <w:tc>
          <w:tcPr>
            <w:tcW w:w="1983" w:type="dxa"/>
            <w:vAlign w:val="center"/>
          </w:tcPr>
          <w:p w14:paraId="41E0A9E5">
            <w:pPr>
              <w:spacing w:line="480" w:lineRule="auto"/>
              <w:jc w:val="center"/>
              <w:rPr>
                <w:rFonts w:ascii="宋体" w:hAnsi="宋体"/>
                <w:color w:val="auto"/>
                <w:szCs w:val="21"/>
              </w:rPr>
            </w:pPr>
          </w:p>
        </w:tc>
        <w:tc>
          <w:tcPr>
            <w:tcW w:w="1418" w:type="dxa"/>
            <w:vAlign w:val="center"/>
          </w:tcPr>
          <w:p w14:paraId="42E4F0DC">
            <w:pPr>
              <w:spacing w:line="480" w:lineRule="auto"/>
              <w:jc w:val="center"/>
              <w:rPr>
                <w:rFonts w:ascii="宋体" w:hAnsi="宋体"/>
                <w:color w:val="auto"/>
                <w:szCs w:val="21"/>
              </w:rPr>
            </w:pPr>
          </w:p>
        </w:tc>
        <w:tc>
          <w:tcPr>
            <w:tcW w:w="1408" w:type="dxa"/>
            <w:vAlign w:val="center"/>
          </w:tcPr>
          <w:p w14:paraId="6E7511C8">
            <w:pPr>
              <w:spacing w:line="480" w:lineRule="auto"/>
              <w:jc w:val="center"/>
              <w:rPr>
                <w:rFonts w:ascii="宋体" w:hAnsi="宋体"/>
                <w:color w:val="auto"/>
                <w:szCs w:val="21"/>
              </w:rPr>
            </w:pPr>
          </w:p>
        </w:tc>
      </w:tr>
      <w:tr w14:paraId="704A1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Align w:val="center"/>
          </w:tcPr>
          <w:p w14:paraId="5F0B7B5B">
            <w:pPr>
              <w:spacing w:line="480" w:lineRule="auto"/>
              <w:jc w:val="center"/>
              <w:rPr>
                <w:rFonts w:ascii="宋体" w:hAnsi="宋体"/>
                <w:color w:val="auto"/>
                <w:szCs w:val="21"/>
              </w:rPr>
            </w:pPr>
            <w:r>
              <w:rPr>
                <w:rFonts w:hint="eastAsia" w:ascii="宋体" w:hAnsi="宋体"/>
                <w:color w:val="auto"/>
                <w:szCs w:val="21"/>
              </w:rPr>
              <w:t>4</w:t>
            </w:r>
          </w:p>
        </w:tc>
        <w:tc>
          <w:tcPr>
            <w:tcW w:w="3169" w:type="dxa"/>
            <w:vAlign w:val="center"/>
          </w:tcPr>
          <w:p w14:paraId="01A95CBC">
            <w:pPr>
              <w:spacing w:line="480" w:lineRule="auto"/>
              <w:jc w:val="center"/>
              <w:rPr>
                <w:rFonts w:ascii="宋体" w:hAnsi="宋体"/>
                <w:color w:val="auto"/>
                <w:szCs w:val="21"/>
              </w:rPr>
            </w:pPr>
          </w:p>
        </w:tc>
        <w:tc>
          <w:tcPr>
            <w:tcW w:w="1983" w:type="dxa"/>
            <w:vAlign w:val="center"/>
          </w:tcPr>
          <w:p w14:paraId="5E63D7C7">
            <w:pPr>
              <w:spacing w:line="480" w:lineRule="auto"/>
              <w:jc w:val="center"/>
              <w:rPr>
                <w:rFonts w:ascii="宋体" w:hAnsi="宋体"/>
                <w:color w:val="auto"/>
                <w:szCs w:val="21"/>
              </w:rPr>
            </w:pPr>
          </w:p>
        </w:tc>
        <w:tc>
          <w:tcPr>
            <w:tcW w:w="1418" w:type="dxa"/>
            <w:vAlign w:val="center"/>
          </w:tcPr>
          <w:p w14:paraId="38FF8FFB">
            <w:pPr>
              <w:spacing w:line="480" w:lineRule="auto"/>
              <w:jc w:val="center"/>
              <w:rPr>
                <w:rFonts w:ascii="宋体" w:hAnsi="宋体"/>
                <w:color w:val="auto"/>
                <w:szCs w:val="21"/>
              </w:rPr>
            </w:pPr>
          </w:p>
        </w:tc>
        <w:tc>
          <w:tcPr>
            <w:tcW w:w="1408" w:type="dxa"/>
            <w:vAlign w:val="center"/>
          </w:tcPr>
          <w:p w14:paraId="6989B8F8">
            <w:pPr>
              <w:spacing w:line="480" w:lineRule="auto"/>
              <w:jc w:val="center"/>
              <w:rPr>
                <w:rFonts w:ascii="宋体" w:hAnsi="宋体"/>
                <w:color w:val="auto"/>
                <w:szCs w:val="21"/>
              </w:rPr>
            </w:pPr>
          </w:p>
        </w:tc>
      </w:tr>
      <w:tr w14:paraId="2AF8C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Align w:val="center"/>
          </w:tcPr>
          <w:p w14:paraId="76EF788D">
            <w:pPr>
              <w:spacing w:line="480" w:lineRule="auto"/>
              <w:jc w:val="center"/>
              <w:rPr>
                <w:rFonts w:ascii="宋体" w:hAnsi="宋体"/>
                <w:color w:val="auto"/>
                <w:szCs w:val="21"/>
              </w:rPr>
            </w:pPr>
            <w:r>
              <w:rPr>
                <w:rFonts w:hint="eastAsia" w:ascii="宋体" w:hAnsi="宋体"/>
                <w:color w:val="auto"/>
                <w:szCs w:val="21"/>
              </w:rPr>
              <w:t>5</w:t>
            </w:r>
          </w:p>
        </w:tc>
        <w:tc>
          <w:tcPr>
            <w:tcW w:w="3169" w:type="dxa"/>
            <w:vAlign w:val="center"/>
          </w:tcPr>
          <w:p w14:paraId="76DF7A24">
            <w:pPr>
              <w:spacing w:line="480" w:lineRule="auto"/>
              <w:jc w:val="center"/>
              <w:rPr>
                <w:rFonts w:ascii="宋体" w:hAnsi="宋体"/>
                <w:color w:val="auto"/>
                <w:szCs w:val="21"/>
              </w:rPr>
            </w:pPr>
          </w:p>
        </w:tc>
        <w:tc>
          <w:tcPr>
            <w:tcW w:w="1983" w:type="dxa"/>
            <w:vAlign w:val="center"/>
          </w:tcPr>
          <w:p w14:paraId="2FEE3A07">
            <w:pPr>
              <w:spacing w:line="480" w:lineRule="auto"/>
              <w:jc w:val="center"/>
              <w:rPr>
                <w:rFonts w:ascii="宋体" w:hAnsi="宋体"/>
                <w:color w:val="auto"/>
                <w:szCs w:val="21"/>
              </w:rPr>
            </w:pPr>
          </w:p>
        </w:tc>
        <w:tc>
          <w:tcPr>
            <w:tcW w:w="1418" w:type="dxa"/>
            <w:vAlign w:val="center"/>
          </w:tcPr>
          <w:p w14:paraId="11E363A3">
            <w:pPr>
              <w:spacing w:line="480" w:lineRule="auto"/>
              <w:jc w:val="center"/>
              <w:rPr>
                <w:rFonts w:ascii="宋体" w:hAnsi="宋体"/>
                <w:color w:val="auto"/>
                <w:szCs w:val="21"/>
              </w:rPr>
            </w:pPr>
          </w:p>
        </w:tc>
        <w:tc>
          <w:tcPr>
            <w:tcW w:w="1408" w:type="dxa"/>
            <w:vAlign w:val="center"/>
          </w:tcPr>
          <w:p w14:paraId="2B93663B">
            <w:pPr>
              <w:spacing w:line="480" w:lineRule="auto"/>
              <w:jc w:val="center"/>
              <w:rPr>
                <w:rFonts w:ascii="宋体" w:hAnsi="宋体"/>
                <w:color w:val="auto"/>
                <w:szCs w:val="21"/>
              </w:rPr>
            </w:pPr>
          </w:p>
        </w:tc>
      </w:tr>
      <w:tr w14:paraId="5A89A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78" w:type="dxa"/>
            <w:gridSpan w:val="2"/>
            <w:vAlign w:val="center"/>
          </w:tcPr>
          <w:p w14:paraId="102160F9">
            <w:pPr>
              <w:spacing w:line="480" w:lineRule="auto"/>
              <w:jc w:val="center"/>
              <w:rPr>
                <w:rFonts w:ascii="宋体" w:hAnsi="宋体"/>
                <w:color w:val="auto"/>
                <w:szCs w:val="21"/>
              </w:rPr>
            </w:pPr>
            <w:r>
              <w:rPr>
                <w:rFonts w:hint="eastAsia" w:ascii="宋体" w:hAnsi="宋体"/>
                <w:color w:val="auto"/>
                <w:szCs w:val="21"/>
              </w:rPr>
              <w:t>合计（元）</w:t>
            </w:r>
          </w:p>
        </w:tc>
        <w:tc>
          <w:tcPr>
            <w:tcW w:w="4809" w:type="dxa"/>
            <w:gridSpan w:val="3"/>
            <w:vAlign w:val="center"/>
          </w:tcPr>
          <w:p w14:paraId="751A2BCC">
            <w:pPr>
              <w:spacing w:line="480" w:lineRule="auto"/>
              <w:jc w:val="center"/>
              <w:rPr>
                <w:rFonts w:ascii="宋体" w:hAnsi="宋体"/>
                <w:color w:val="auto"/>
                <w:szCs w:val="21"/>
              </w:rPr>
            </w:pPr>
          </w:p>
        </w:tc>
      </w:tr>
    </w:tbl>
    <w:p w14:paraId="71938F56">
      <w:pPr>
        <w:spacing w:before="60" w:after="60" w:line="480" w:lineRule="auto"/>
        <w:jc w:val="left"/>
        <w:rPr>
          <w:rFonts w:ascii="宋体" w:hAnsi="宋体"/>
          <w:color w:val="auto"/>
          <w:szCs w:val="21"/>
        </w:rPr>
      </w:pPr>
    </w:p>
    <w:p w14:paraId="35FBA438">
      <w:pPr>
        <w:spacing w:before="60" w:after="60" w:line="360" w:lineRule="auto"/>
        <w:jc w:val="left"/>
        <w:rPr>
          <w:rFonts w:ascii="宋体" w:hAnsi="宋体"/>
          <w:color w:val="auto"/>
          <w:szCs w:val="21"/>
        </w:rPr>
      </w:pPr>
      <w:r>
        <w:rPr>
          <w:rFonts w:hint="eastAsia" w:ascii="宋体" w:hAnsi="宋体"/>
          <w:color w:val="auto"/>
          <w:szCs w:val="21"/>
        </w:rPr>
        <w:t xml:space="preserve">注：1、本表“合计”应与“协商一览表”中协商总报价的价格保持一致。 </w:t>
      </w:r>
    </w:p>
    <w:p w14:paraId="3071D049">
      <w:pPr>
        <w:spacing w:before="60" w:after="60" w:line="360" w:lineRule="auto"/>
        <w:jc w:val="left"/>
        <w:rPr>
          <w:rFonts w:ascii="宋体" w:hAnsi="宋体"/>
          <w:color w:val="auto"/>
          <w:szCs w:val="21"/>
        </w:rPr>
      </w:pPr>
      <w:r>
        <w:rPr>
          <w:rFonts w:hint="eastAsia" w:ascii="宋体" w:hAnsi="宋体"/>
          <w:color w:val="auto"/>
          <w:szCs w:val="21"/>
        </w:rPr>
        <w:t>2、如果不提供协商分项报价表将视为非实质性响应协商文件。</w:t>
      </w:r>
    </w:p>
    <w:p w14:paraId="40D10AD9">
      <w:pPr>
        <w:spacing w:before="60" w:after="60" w:line="480" w:lineRule="auto"/>
        <w:jc w:val="left"/>
        <w:rPr>
          <w:rFonts w:ascii="宋体" w:hAnsi="宋体"/>
          <w:color w:val="auto"/>
          <w:szCs w:val="21"/>
        </w:rPr>
      </w:pPr>
    </w:p>
    <w:p w14:paraId="0C77B512">
      <w:pPr>
        <w:spacing w:line="400" w:lineRule="atLeast"/>
        <w:ind w:firstLine="210" w:firstLineChars="100"/>
        <w:rPr>
          <w:rFonts w:ascii="宋体" w:hAnsi="宋体"/>
          <w:color w:val="auto"/>
          <w:szCs w:val="21"/>
        </w:rPr>
      </w:pPr>
      <w:r>
        <w:rPr>
          <w:rFonts w:hint="eastAsia" w:ascii="宋体" w:hAnsi="宋体"/>
          <w:color w:val="auto"/>
          <w:szCs w:val="21"/>
        </w:rPr>
        <w:t>供应商全称</w:t>
      </w:r>
      <w:r>
        <w:rPr>
          <w:rFonts w:ascii="宋体" w:hAnsi="宋体"/>
          <w:color w:val="auto"/>
          <w:szCs w:val="21"/>
        </w:rPr>
        <w:t>(</w:t>
      </w:r>
      <w:r>
        <w:rPr>
          <w:rFonts w:hint="eastAsia" w:ascii="宋体" w:hAnsi="宋体"/>
          <w:color w:val="auto"/>
          <w:szCs w:val="21"/>
        </w:rPr>
        <w:t>加盖电子公章</w:t>
      </w:r>
      <w:r>
        <w:rPr>
          <w:rFonts w:ascii="宋体" w:hAnsi="宋体"/>
          <w:color w:val="auto"/>
          <w:szCs w:val="21"/>
        </w:rPr>
        <w:t>)</w:t>
      </w:r>
      <w:r>
        <w:rPr>
          <w:rFonts w:hint="eastAsia" w:ascii="宋体" w:hAnsi="宋体"/>
          <w:color w:val="auto"/>
          <w:szCs w:val="21"/>
        </w:rPr>
        <w:t>：</w:t>
      </w:r>
    </w:p>
    <w:p w14:paraId="1893728C">
      <w:pPr>
        <w:spacing w:line="400" w:lineRule="atLeast"/>
        <w:rPr>
          <w:rFonts w:ascii="宋体" w:hAnsi="宋体"/>
          <w:color w:val="auto"/>
          <w:szCs w:val="21"/>
        </w:rPr>
      </w:pPr>
    </w:p>
    <w:p w14:paraId="715D3015">
      <w:pPr>
        <w:spacing w:line="400" w:lineRule="atLeast"/>
        <w:ind w:firstLine="210" w:firstLineChars="100"/>
        <w:rPr>
          <w:rFonts w:ascii="宋体" w:hAnsi="宋体"/>
          <w:color w:val="auto"/>
        </w:rPr>
      </w:pPr>
      <w:r>
        <w:rPr>
          <w:rFonts w:hint="eastAsia" w:ascii="宋体" w:hAnsi="宋体"/>
          <w:color w:val="auto"/>
        </w:rPr>
        <w:t>法定代表人或委托代理人</w:t>
      </w:r>
      <w:r>
        <w:rPr>
          <w:rFonts w:ascii="宋体" w:hAnsi="宋体"/>
          <w:color w:val="auto"/>
        </w:rPr>
        <w:t>(</w:t>
      </w:r>
      <w:r>
        <w:rPr>
          <w:rFonts w:hint="eastAsia" w:ascii="宋体" w:hAnsi="宋体"/>
          <w:color w:val="auto"/>
          <w:szCs w:val="21"/>
        </w:rPr>
        <w:t>电子签名或电子签章)</w:t>
      </w:r>
      <w:r>
        <w:rPr>
          <w:rFonts w:hint="eastAsia" w:ascii="宋体" w:hAnsi="宋体"/>
          <w:color w:val="auto"/>
        </w:rPr>
        <w:t>：</w:t>
      </w:r>
    </w:p>
    <w:p w14:paraId="08DFD8B3">
      <w:pPr>
        <w:spacing w:line="400" w:lineRule="atLeast"/>
        <w:rPr>
          <w:rFonts w:ascii="宋体" w:hAnsi="宋体"/>
          <w:color w:val="auto"/>
        </w:rPr>
      </w:pPr>
    </w:p>
    <w:p w14:paraId="085827BA">
      <w:pPr>
        <w:spacing w:before="60" w:after="60" w:line="480" w:lineRule="auto"/>
        <w:ind w:firstLine="210" w:firstLineChars="100"/>
        <w:rPr>
          <w:rFonts w:ascii="宋体" w:hAnsi="宋体"/>
          <w:color w:val="auto"/>
          <w:szCs w:val="21"/>
        </w:rPr>
      </w:pPr>
      <w:r>
        <w:rPr>
          <w:rFonts w:hint="eastAsia" w:ascii="宋体" w:hAnsi="宋体"/>
          <w:color w:val="auto"/>
        </w:rPr>
        <w:t>日期        年     月      日</w:t>
      </w:r>
    </w:p>
    <w:p w14:paraId="08D8E470">
      <w:pPr>
        <w:spacing w:before="60" w:after="60" w:line="480" w:lineRule="auto"/>
        <w:rPr>
          <w:rFonts w:ascii="宋体" w:hAnsi="宋体"/>
          <w:color w:val="auto"/>
          <w:szCs w:val="21"/>
        </w:rPr>
      </w:pPr>
    </w:p>
    <w:p w14:paraId="50BAF49A">
      <w:pPr>
        <w:rPr>
          <w:rFonts w:ascii="宋体" w:hAnsi="宋体" w:eastAsia="宋体"/>
          <w:color w:val="auto"/>
          <w:szCs w:val="21"/>
        </w:rPr>
      </w:pPr>
      <w:r>
        <w:rPr>
          <w:rFonts w:ascii="宋体" w:hAnsi="宋体" w:eastAsia="宋体"/>
          <w:color w:val="auto"/>
          <w:szCs w:val="21"/>
        </w:rPr>
        <w:br w:type="page"/>
      </w:r>
    </w:p>
    <w:p w14:paraId="61D77639">
      <w:pPr>
        <w:pStyle w:val="7"/>
        <w:jc w:val="center"/>
        <w:outlineLvl w:val="2"/>
        <w:rPr>
          <w:rFonts w:hint="eastAsia" w:ascii="宋体" w:hAnsi="宋体" w:eastAsia="宋体" w:cs="Times New Roman"/>
          <w:color w:val="auto"/>
          <w:sz w:val="36"/>
          <w:lang w:eastAsia="zh-CN"/>
        </w:rPr>
      </w:pPr>
      <w:r>
        <w:rPr>
          <w:rFonts w:hint="eastAsia" w:ascii="宋体" w:hAnsi="宋体" w:eastAsia="宋体" w:cs="Times New Roman"/>
          <w:color w:val="auto"/>
          <w:sz w:val="36"/>
          <w:lang w:val="en-US" w:eastAsia="zh-CN"/>
        </w:rPr>
        <w:t>（三）</w:t>
      </w:r>
      <w:r>
        <w:rPr>
          <w:rFonts w:hint="eastAsia" w:ascii="宋体" w:hAnsi="宋体" w:eastAsia="宋体" w:cs="Times New Roman"/>
          <w:color w:val="auto"/>
          <w:sz w:val="36"/>
          <w:lang w:eastAsia="zh-CN"/>
        </w:rPr>
        <w:t>中小企业声明函（</w:t>
      </w:r>
      <w:r>
        <w:rPr>
          <w:rFonts w:hint="eastAsia" w:ascii="宋体" w:hAnsi="宋体" w:eastAsia="宋体" w:cs="Times New Roman"/>
          <w:color w:val="auto"/>
          <w:sz w:val="36"/>
          <w:lang w:val="en-US" w:eastAsia="zh-CN"/>
        </w:rPr>
        <w:t>服务</w:t>
      </w:r>
      <w:r>
        <w:rPr>
          <w:rFonts w:hint="eastAsia" w:ascii="宋体" w:hAnsi="宋体" w:eastAsia="宋体" w:cs="Times New Roman"/>
          <w:color w:val="auto"/>
          <w:sz w:val="36"/>
          <w:lang w:eastAsia="zh-CN"/>
        </w:rPr>
        <w:t>）</w:t>
      </w:r>
    </w:p>
    <w:p w14:paraId="434BB35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shd w:val="clear" w:color="auto" w:fill="FFFFFF"/>
        </w:rPr>
      </w:pPr>
      <w:r>
        <w:rPr>
          <w:rFonts w:hint="eastAsia" w:ascii="宋体" w:hAnsi="宋体" w:cs="宋体"/>
          <w:color w:val="auto"/>
          <w:sz w:val="24"/>
          <w:shd w:val="clear" w:color="auto" w:fill="FFFFFF"/>
        </w:rPr>
        <w:t>本公司</w:t>
      </w:r>
      <w:r>
        <w:rPr>
          <w:rFonts w:hint="eastAsia" w:ascii="宋体" w:hAnsi="宋体" w:cs="宋体"/>
          <w:color w:val="auto"/>
          <w:sz w:val="24"/>
          <w:shd w:val="clear" w:color="auto" w:fill="FFFFFF"/>
          <w:lang w:eastAsia="zh-CN"/>
        </w:rPr>
        <w:t>（</w:t>
      </w:r>
      <w:r>
        <w:rPr>
          <w:rFonts w:hint="eastAsia" w:ascii="宋体" w:hAnsi="宋体" w:cs="宋体"/>
          <w:color w:val="auto"/>
          <w:sz w:val="24"/>
          <w:shd w:val="clear" w:color="auto" w:fill="FFFFFF"/>
          <w:lang w:val="en-US" w:eastAsia="zh-CN"/>
        </w:rPr>
        <w:t>联合体</w:t>
      </w:r>
      <w:r>
        <w:rPr>
          <w:rFonts w:hint="eastAsia" w:ascii="宋体" w:hAnsi="宋体" w:cs="宋体"/>
          <w:color w:val="auto"/>
          <w:sz w:val="24"/>
          <w:shd w:val="clear" w:color="auto" w:fill="FFFFFF"/>
          <w:lang w:eastAsia="zh-CN"/>
        </w:rPr>
        <w:t>）</w:t>
      </w:r>
      <w:r>
        <w:rPr>
          <w:rFonts w:hint="eastAsia" w:ascii="宋体" w:hAnsi="宋体" w:cs="宋体"/>
          <w:color w:val="auto"/>
          <w:sz w:val="24"/>
          <w:shd w:val="clear" w:color="auto" w:fill="FFFFFF"/>
        </w:rPr>
        <w:t>郑重声明，根据《政府采购促进中小企业发展管理办法》(财库( 2020 )46号)的规定，本公司(联合体)参加</w:t>
      </w:r>
      <w:r>
        <w:rPr>
          <w:rFonts w:hint="eastAsia" w:ascii="宋体" w:hAnsi="宋体" w:cs="宋体"/>
          <w:color w:val="auto"/>
          <w:sz w:val="24"/>
          <w:u w:val="single"/>
          <w:shd w:val="clear" w:color="auto" w:fill="FFFFFF"/>
        </w:rPr>
        <w:t xml:space="preserve">       (单位名称) </w:t>
      </w:r>
      <w:r>
        <w:rPr>
          <w:rFonts w:hint="eastAsia" w:ascii="宋体" w:hAnsi="宋体" w:cs="宋体"/>
          <w:color w:val="auto"/>
          <w:sz w:val="24"/>
          <w:shd w:val="clear" w:color="auto" w:fill="FFFFFF"/>
        </w:rPr>
        <w:t>的</w:t>
      </w:r>
      <w:r>
        <w:rPr>
          <w:rFonts w:hint="eastAsia" w:ascii="宋体" w:hAnsi="宋体" w:cs="宋体"/>
          <w:color w:val="auto"/>
          <w:sz w:val="24"/>
          <w:u w:val="single"/>
          <w:shd w:val="clear" w:color="auto" w:fill="FFFFFF"/>
        </w:rPr>
        <w:t xml:space="preserve">    (项目名称)</w:t>
      </w:r>
      <w:r>
        <w:rPr>
          <w:rFonts w:hint="eastAsia" w:ascii="宋体" w:hAnsi="宋体" w:cs="宋体"/>
          <w:color w:val="auto"/>
          <w:sz w:val="24"/>
          <w:shd w:val="clear" w:color="auto" w:fill="FFFFFF"/>
        </w:rPr>
        <w:t>采购活动，服务全部由符合政策要求的中小企业承接。相关</w:t>
      </w:r>
      <w:r>
        <w:rPr>
          <w:rFonts w:hint="eastAsia" w:cs="宋体"/>
          <w:color w:val="auto"/>
          <w:sz w:val="24"/>
          <w:shd w:val="clear" w:color="auto" w:fill="FFFFFF"/>
        </w:rPr>
        <w:t>企业</w:t>
      </w:r>
      <w:r>
        <w:rPr>
          <w:rFonts w:hint="eastAsia" w:ascii="宋体" w:hAnsi="宋体" w:cs="宋体"/>
          <w:color w:val="auto"/>
          <w:sz w:val="24"/>
          <w:shd w:val="clear" w:color="auto" w:fill="FFFFFF"/>
        </w:rPr>
        <w:t>(含联合体中的中小企业、签订分包意向协议的中小企业)的具体情况如下:</w:t>
      </w:r>
    </w:p>
    <w:p w14:paraId="5C9BAAD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shd w:val="clear" w:color="auto" w:fill="FFFFFF"/>
        </w:rPr>
      </w:pPr>
      <w:r>
        <w:rPr>
          <w:rFonts w:hint="eastAsia" w:ascii="宋体" w:hAnsi="宋体" w:cs="宋体"/>
          <w:color w:val="auto"/>
          <w:sz w:val="24"/>
          <w:shd w:val="clear" w:color="auto" w:fill="FFFFFF"/>
        </w:rPr>
        <w:t xml:space="preserve">1. </w:t>
      </w:r>
      <w:r>
        <w:rPr>
          <w:rFonts w:hint="eastAsia" w:ascii="宋体" w:hAnsi="宋体" w:cs="宋体"/>
          <w:color w:val="auto"/>
          <w:sz w:val="24"/>
          <w:u w:val="single"/>
          <w:shd w:val="clear" w:color="auto" w:fill="FFFFFF"/>
        </w:rPr>
        <w:t xml:space="preserve">（ 标 的 名 称 ） </w:t>
      </w:r>
      <w:r>
        <w:rPr>
          <w:rFonts w:hint="eastAsia" w:ascii="宋体" w:hAnsi="宋体" w:cs="宋体"/>
          <w:color w:val="auto"/>
          <w:sz w:val="24"/>
          <w:shd w:val="clear" w:color="auto" w:fill="FFFFFF"/>
        </w:rPr>
        <w:t xml:space="preserve">，属于 </w:t>
      </w:r>
      <w:r>
        <w:rPr>
          <w:rFonts w:hint="eastAsia" w:ascii="宋体" w:hAnsi="宋体" w:cs="宋体"/>
          <w:color w:val="auto"/>
          <w:sz w:val="24"/>
          <w:u w:val="single"/>
          <w:shd w:val="clear" w:color="auto" w:fill="FFFFFF"/>
        </w:rPr>
        <w:t>（ 采 购 文 件 中 明 确 的 所 属 行 业 ）</w:t>
      </w:r>
      <w:r>
        <w:rPr>
          <w:rFonts w:hint="eastAsia" w:ascii="宋体" w:hAnsi="宋体" w:cs="宋体"/>
          <w:color w:val="auto"/>
          <w:sz w:val="24"/>
          <w:shd w:val="clear" w:color="auto" w:fill="FFFFFF"/>
        </w:rPr>
        <w:t xml:space="preserve"> 行业；承建（承接）企业为 </w:t>
      </w:r>
      <w:r>
        <w:rPr>
          <w:rFonts w:hint="eastAsia" w:ascii="宋体" w:hAnsi="宋体" w:cs="宋体"/>
          <w:color w:val="auto"/>
          <w:sz w:val="24"/>
          <w:u w:val="single"/>
          <w:shd w:val="clear" w:color="auto" w:fill="FFFFFF"/>
        </w:rPr>
        <w:t xml:space="preserve"> （ 企 业 名 称 ）  </w:t>
      </w:r>
      <w:r>
        <w:rPr>
          <w:rFonts w:hint="eastAsia" w:ascii="宋体" w:hAnsi="宋体" w:cs="宋体"/>
          <w:color w:val="auto"/>
          <w:sz w:val="24"/>
          <w:shd w:val="clear" w:color="auto" w:fill="FFFFFF"/>
        </w:rPr>
        <w:t>，从业人员</w:t>
      </w:r>
      <w:r>
        <w:rPr>
          <w:rFonts w:hint="eastAsia" w:ascii="宋体" w:hAnsi="宋体" w:cs="宋体"/>
          <w:color w:val="auto"/>
          <w:sz w:val="24"/>
          <w:u w:val="single"/>
          <w:shd w:val="clear" w:color="auto" w:fill="FFFFFF"/>
        </w:rPr>
        <w:t xml:space="preserve">     </w:t>
      </w:r>
      <w:r>
        <w:rPr>
          <w:rFonts w:hint="eastAsia" w:ascii="宋体" w:hAnsi="宋体" w:cs="宋体"/>
          <w:color w:val="auto"/>
          <w:sz w:val="24"/>
          <w:shd w:val="clear" w:color="auto" w:fill="FFFFFF"/>
        </w:rPr>
        <w:t>人，营业收入为</w:t>
      </w:r>
      <w:r>
        <w:rPr>
          <w:rFonts w:hint="eastAsia" w:ascii="宋体" w:hAnsi="宋体" w:cs="宋体"/>
          <w:color w:val="auto"/>
          <w:sz w:val="24"/>
          <w:u w:val="single"/>
          <w:shd w:val="clear" w:color="auto" w:fill="FFFFFF"/>
        </w:rPr>
        <w:t xml:space="preserve">   </w:t>
      </w:r>
      <w:r>
        <w:rPr>
          <w:rFonts w:hint="eastAsia" w:ascii="宋体" w:hAnsi="宋体" w:cs="宋体"/>
          <w:color w:val="auto"/>
          <w:sz w:val="24"/>
          <w:shd w:val="clear" w:color="auto" w:fill="FFFFFF"/>
        </w:rPr>
        <w:t>万元，资产总额为</w:t>
      </w:r>
      <w:r>
        <w:rPr>
          <w:rFonts w:hint="eastAsia" w:ascii="宋体" w:hAnsi="宋体" w:cs="宋体"/>
          <w:color w:val="auto"/>
          <w:sz w:val="24"/>
          <w:u w:val="single"/>
          <w:shd w:val="clear" w:color="auto" w:fill="FFFFFF"/>
        </w:rPr>
        <w:t xml:space="preserve">     </w:t>
      </w:r>
      <w:r>
        <w:rPr>
          <w:rFonts w:hint="eastAsia" w:ascii="宋体" w:hAnsi="宋体" w:cs="宋体"/>
          <w:color w:val="auto"/>
          <w:sz w:val="24"/>
          <w:shd w:val="clear" w:color="auto" w:fill="FFFFFF"/>
        </w:rPr>
        <w:t>万元，属于</w:t>
      </w:r>
      <w:r>
        <w:rPr>
          <w:rFonts w:hint="eastAsia" w:ascii="宋体" w:hAnsi="宋体" w:cs="宋体"/>
          <w:color w:val="auto"/>
          <w:sz w:val="24"/>
          <w:u w:val="single"/>
          <w:shd w:val="clear" w:color="auto" w:fill="FFFFFF"/>
        </w:rPr>
        <w:t xml:space="preserve"> （ 中 型 企 业 、 小 型 企 业 、 微 型 企 业 ）</w:t>
      </w:r>
      <w:r>
        <w:rPr>
          <w:rFonts w:hint="eastAsia" w:ascii="宋体" w:hAnsi="宋体" w:cs="宋体"/>
          <w:color w:val="auto"/>
          <w:sz w:val="24"/>
          <w:shd w:val="clear" w:color="auto" w:fill="FFFFFF"/>
        </w:rPr>
        <w:t xml:space="preserve"> ； </w:t>
      </w:r>
    </w:p>
    <w:p w14:paraId="3F386A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shd w:val="clear" w:color="auto" w:fill="FFFFFF"/>
        </w:rPr>
      </w:pPr>
      <w:r>
        <w:rPr>
          <w:rFonts w:hint="eastAsia" w:ascii="宋体" w:hAnsi="宋体" w:cs="宋体"/>
          <w:color w:val="auto"/>
          <w:sz w:val="24"/>
          <w:shd w:val="clear" w:color="auto" w:fill="FFFFFF"/>
        </w:rPr>
        <w:t xml:space="preserve">2. </w:t>
      </w:r>
      <w:r>
        <w:rPr>
          <w:rFonts w:hint="eastAsia" w:ascii="宋体" w:hAnsi="宋体" w:cs="宋体"/>
          <w:color w:val="auto"/>
          <w:sz w:val="24"/>
          <w:u w:val="single"/>
          <w:shd w:val="clear" w:color="auto" w:fill="FFFFFF"/>
        </w:rPr>
        <w:t xml:space="preserve">（ 标 的 名 称 ） </w:t>
      </w:r>
      <w:r>
        <w:rPr>
          <w:rFonts w:hint="eastAsia" w:ascii="宋体" w:hAnsi="宋体" w:cs="宋体"/>
          <w:color w:val="auto"/>
          <w:sz w:val="24"/>
          <w:shd w:val="clear" w:color="auto" w:fill="FFFFFF"/>
        </w:rPr>
        <w:t>，属于</w:t>
      </w:r>
      <w:r>
        <w:rPr>
          <w:rFonts w:hint="eastAsia" w:ascii="宋体" w:hAnsi="宋体" w:cs="宋体"/>
          <w:color w:val="auto"/>
          <w:sz w:val="24"/>
          <w:u w:val="single"/>
          <w:shd w:val="clear" w:color="auto" w:fill="FFFFFF"/>
        </w:rPr>
        <w:t xml:space="preserve"> （ 采 购 文 件 中 明 确 的 所 属 行 业 ） </w:t>
      </w:r>
      <w:r>
        <w:rPr>
          <w:rFonts w:hint="eastAsia" w:ascii="宋体" w:hAnsi="宋体" w:cs="宋体"/>
          <w:color w:val="auto"/>
          <w:sz w:val="24"/>
          <w:shd w:val="clear" w:color="auto" w:fill="FFFFFF"/>
        </w:rPr>
        <w:t xml:space="preserve">行业；承建（承接）企业为 </w:t>
      </w:r>
      <w:r>
        <w:rPr>
          <w:rFonts w:hint="eastAsia" w:ascii="宋体" w:hAnsi="宋体" w:cs="宋体"/>
          <w:color w:val="auto"/>
          <w:sz w:val="24"/>
          <w:u w:val="single"/>
          <w:shd w:val="clear" w:color="auto" w:fill="FFFFFF"/>
        </w:rPr>
        <w:t xml:space="preserve"> （ 企 业 名 称 ）  </w:t>
      </w:r>
      <w:r>
        <w:rPr>
          <w:rFonts w:hint="eastAsia" w:ascii="宋体" w:hAnsi="宋体" w:cs="宋体"/>
          <w:color w:val="auto"/>
          <w:sz w:val="24"/>
          <w:shd w:val="clear" w:color="auto" w:fill="FFFFFF"/>
        </w:rPr>
        <w:t>，从业人员</w:t>
      </w:r>
      <w:r>
        <w:rPr>
          <w:rFonts w:hint="eastAsia" w:ascii="宋体" w:hAnsi="宋体" w:cs="宋体"/>
          <w:color w:val="auto"/>
          <w:sz w:val="24"/>
          <w:u w:val="single"/>
          <w:shd w:val="clear" w:color="auto" w:fill="FFFFFF"/>
        </w:rPr>
        <w:t xml:space="preserve">     </w:t>
      </w:r>
      <w:r>
        <w:rPr>
          <w:rFonts w:hint="eastAsia" w:ascii="宋体" w:hAnsi="宋体" w:cs="宋体"/>
          <w:color w:val="auto"/>
          <w:sz w:val="24"/>
          <w:shd w:val="clear" w:color="auto" w:fill="FFFFFF"/>
        </w:rPr>
        <w:t>人，营业收入为</w:t>
      </w:r>
      <w:r>
        <w:rPr>
          <w:rFonts w:hint="eastAsia" w:ascii="宋体" w:hAnsi="宋体" w:cs="宋体"/>
          <w:color w:val="auto"/>
          <w:sz w:val="24"/>
          <w:u w:val="single"/>
          <w:shd w:val="clear" w:color="auto" w:fill="FFFFFF"/>
        </w:rPr>
        <w:t xml:space="preserve">   </w:t>
      </w:r>
      <w:r>
        <w:rPr>
          <w:rFonts w:hint="eastAsia" w:ascii="宋体" w:hAnsi="宋体" w:cs="宋体"/>
          <w:color w:val="auto"/>
          <w:sz w:val="24"/>
          <w:shd w:val="clear" w:color="auto" w:fill="FFFFFF"/>
        </w:rPr>
        <w:t>万元，资产总额为</w:t>
      </w:r>
      <w:r>
        <w:rPr>
          <w:rFonts w:hint="eastAsia" w:ascii="宋体" w:hAnsi="宋体" w:cs="宋体"/>
          <w:color w:val="auto"/>
          <w:sz w:val="24"/>
          <w:u w:val="single"/>
          <w:shd w:val="clear" w:color="auto" w:fill="FFFFFF"/>
        </w:rPr>
        <w:t xml:space="preserve">     </w:t>
      </w:r>
      <w:r>
        <w:rPr>
          <w:rFonts w:hint="eastAsia" w:ascii="宋体" w:hAnsi="宋体" w:cs="宋体"/>
          <w:color w:val="auto"/>
          <w:sz w:val="24"/>
          <w:shd w:val="clear" w:color="auto" w:fill="FFFFFF"/>
        </w:rPr>
        <w:t>万元，属于</w:t>
      </w:r>
      <w:r>
        <w:rPr>
          <w:rFonts w:hint="eastAsia" w:ascii="宋体" w:hAnsi="宋体" w:cs="宋体"/>
          <w:color w:val="auto"/>
          <w:sz w:val="24"/>
          <w:u w:val="single"/>
          <w:shd w:val="clear" w:color="auto" w:fill="FFFFFF"/>
        </w:rPr>
        <w:t xml:space="preserve"> （ 中 型 企 业 、 小 型 企 业 、 微 型 企 业 ） </w:t>
      </w:r>
      <w:r>
        <w:rPr>
          <w:rFonts w:hint="eastAsia" w:ascii="宋体" w:hAnsi="宋体" w:cs="宋体"/>
          <w:color w:val="auto"/>
          <w:sz w:val="24"/>
          <w:shd w:val="clear" w:color="auto" w:fill="FFFFFF"/>
        </w:rPr>
        <w:t>；</w:t>
      </w:r>
    </w:p>
    <w:p w14:paraId="49392F7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shd w:val="clear" w:color="auto" w:fill="FFFFFF"/>
        </w:rPr>
      </w:pPr>
      <w:r>
        <w:rPr>
          <w:rFonts w:hint="eastAsia" w:ascii="宋体" w:hAnsi="宋体" w:cs="宋体"/>
          <w:color w:val="auto"/>
          <w:sz w:val="24"/>
          <w:shd w:val="clear" w:color="auto" w:fill="FFFFFF"/>
        </w:rPr>
        <w:t>......</w:t>
      </w:r>
    </w:p>
    <w:p w14:paraId="77A9221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shd w:val="clear" w:color="auto" w:fill="FFFFFF"/>
        </w:rPr>
      </w:pPr>
      <w:r>
        <w:rPr>
          <w:rFonts w:hint="eastAsia" w:ascii="宋体" w:hAnsi="宋体" w:cs="宋体"/>
          <w:color w:val="auto"/>
          <w:sz w:val="24"/>
          <w:shd w:val="clear" w:color="auto" w:fill="FFFFFF"/>
        </w:rPr>
        <w:t>以上企业，不属于大企业的分支机构，不存在控股股东为大企业的情形，也不存在与大企业的负责人为同一人的情形。</w:t>
      </w:r>
    </w:p>
    <w:p w14:paraId="2503730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shd w:val="clear" w:color="auto" w:fill="FFFFFF"/>
        </w:rPr>
      </w:pPr>
      <w:r>
        <w:rPr>
          <w:rFonts w:hint="eastAsia" w:ascii="宋体" w:hAnsi="宋体" w:cs="宋体"/>
          <w:color w:val="auto"/>
          <w:sz w:val="24"/>
          <w:shd w:val="clear" w:color="auto" w:fill="FFFFFF"/>
        </w:rPr>
        <w:t>本企业对上述声明内容的真实性负责。如有虛假，将依法承担相应责任。</w:t>
      </w:r>
    </w:p>
    <w:p w14:paraId="74F96ECE">
      <w:pPr>
        <w:pStyle w:val="16"/>
        <w:spacing w:line="500" w:lineRule="exact"/>
        <w:jc w:val="center"/>
        <w:rPr>
          <w:rFonts w:hAnsi="宋体"/>
          <w:color w:val="auto"/>
        </w:rPr>
      </w:pPr>
      <w:r>
        <w:rPr>
          <w:rFonts w:hint="eastAsia" w:hAnsi="宋体"/>
          <w:color w:val="auto"/>
          <w:lang w:val="en-US" w:eastAsia="zh-CN"/>
        </w:rPr>
        <w:t xml:space="preserve">                                                 </w:t>
      </w:r>
      <w:r>
        <w:rPr>
          <w:rFonts w:hint="eastAsia"/>
          <w:color w:val="auto"/>
          <w:lang w:val="en-US" w:eastAsia="zh-CN"/>
        </w:rPr>
        <w:t xml:space="preserve">  </w:t>
      </w:r>
      <w:r>
        <w:rPr>
          <w:rFonts w:hint="eastAsia" w:hAnsi="宋体"/>
          <w:color w:val="auto"/>
          <w:lang w:val="en-US" w:eastAsia="zh-CN"/>
        </w:rPr>
        <w:t xml:space="preserve"> 单位名称</w:t>
      </w:r>
      <w:r>
        <w:rPr>
          <w:rFonts w:hAnsi="宋体"/>
          <w:color w:val="auto"/>
        </w:rPr>
        <w:t>：</w:t>
      </w:r>
      <w:r>
        <w:rPr>
          <w:rFonts w:hAnsi="宋体"/>
          <w:color w:val="auto"/>
          <w:u w:val="single"/>
        </w:rPr>
        <w:t xml:space="preserve">         （</w:t>
      </w:r>
      <w:r>
        <w:rPr>
          <w:rFonts w:hint="eastAsia" w:hAnsi="宋体"/>
          <w:color w:val="auto"/>
          <w:u w:val="single"/>
        </w:rPr>
        <w:t>电子签章</w:t>
      </w:r>
      <w:r>
        <w:rPr>
          <w:rFonts w:hAnsi="宋体"/>
          <w:color w:val="auto"/>
          <w:u w:val="single"/>
        </w:rPr>
        <w:t xml:space="preserve">）       </w:t>
      </w:r>
    </w:p>
    <w:p w14:paraId="3620818E">
      <w:pPr>
        <w:pStyle w:val="16"/>
        <w:spacing w:line="500" w:lineRule="exact"/>
        <w:jc w:val="right"/>
        <w:rPr>
          <w:rFonts w:hAnsi="宋体"/>
          <w:color w:val="auto"/>
        </w:rPr>
      </w:pPr>
      <w:r>
        <w:rPr>
          <w:rFonts w:hint="eastAsia" w:hAnsi="宋体"/>
          <w:color w:val="auto"/>
          <w:lang w:val="en-US" w:eastAsia="zh-CN"/>
        </w:rPr>
        <w:t xml:space="preserve">  </w:t>
      </w:r>
      <w:r>
        <w:rPr>
          <w:rFonts w:hAnsi="宋体"/>
          <w:color w:val="auto"/>
        </w:rPr>
        <w:t>日</w:t>
      </w:r>
      <w:r>
        <w:rPr>
          <w:rFonts w:hint="eastAsia" w:hAnsi="宋体"/>
          <w:color w:val="auto"/>
        </w:rPr>
        <w:t xml:space="preserve">  </w:t>
      </w:r>
      <w:r>
        <w:rPr>
          <w:rFonts w:hAnsi="宋体"/>
          <w:color w:val="auto"/>
        </w:rPr>
        <w:t>期：</w:t>
      </w:r>
      <w:r>
        <w:rPr>
          <w:rFonts w:hAnsi="宋体"/>
          <w:color w:val="auto"/>
          <w:u w:val="single"/>
        </w:rPr>
        <w:t xml:space="preserve">        </w:t>
      </w:r>
      <w:r>
        <w:rPr>
          <w:rFonts w:hAnsi="宋体"/>
          <w:color w:val="auto"/>
        </w:rPr>
        <w:t>年</w:t>
      </w:r>
      <w:r>
        <w:rPr>
          <w:rFonts w:hAnsi="宋体"/>
          <w:color w:val="auto"/>
          <w:u w:val="single"/>
        </w:rPr>
        <w:t xml:space="preserve">     </w:t>
      </w:r>
      <w:r>
        <w:rPr>
          <w:rFonts w:hAnsi="宋体"/>
          <w:color w:val="auto"/>
        </w:rPr>
        <w:t>月</w:t>
      </w:r>
      <w:r>
        <w:rPr>
          <w:rFonts w:hAnsi="宋体"/>
          <w:color w:val="auto"/>
          <w:u w:val="single"/>
        </w:rPr>
        <w:t xml:space="preserve">     </w:t>
      </w:r>
      <w:r>
        <w:rPr>
          <w:rFonts w:hAnsi="宋体"/>
          <w:color w:val="auto"/>
        </w:rPr>
        <w:t>日</w:t>
      </w:r>
    </w:p>
    <w:p w14:paraId="0ED5CF5B">
      <w:pPr>
        <w:pStyle w:val="16"/>
        <w:spacing w:line="500" w:lineRule="exact"/>
        <w:ind w:firstLine="420" w:firstLineChars="200"/>
        <w:jc w:val="left"/>
        <w:rPr>
          <w:rFonts w:hAnsi="宋体"/>
          <w:color w:val="auto"/>
        </w:rPr>
      </w:pPr>
    </w:p>
    <w:p w14:paraId="4AB67006">
      <w:pPr>
        <w:spacing w:line="400" w:lineRule="exact"/>
        <w:ind w:left="380"/>
        <w:rPr>
          <w:rFonts w:ascii="宋体" w:hAnsi="宋体" w:cs="宋体"/>
          <w:b/>
          <w:bCs/>
          <w:color w:val="auto"/>
          <w:spacing w:val="-6"/>
          <w:sz w:val="21"/>
          <w:szCs w:val="21"/>
        </w:rPr>
      </w:pPr>
      <w:r>
        <w:rPr>
          <w:rFonts w:hint="eastAsia" w:ascii="宋体" w:hAnsi="宋体" w:cs="宋体"/>
          <w:b/>
          <w:bCs/>
          <w:color w:val="auto"/>
          <w:sz w:val="21"/>
          <w:szCs w:val="21"/>
        </w:rPr>
        <w:t>注：(1）投标人应根据自身情况提供书面声明；（2）从业人员、营业收入、资产总额填报上一年度数据，无上一年度数据的新成立企业可不填报。（3）现行中小企业划分标准行业包括农、林、牧、渔业，工业，建筑业，批发业，零售业，交通运输业，仓储业，邮政业，住宿业，餐饮业，信息传输业，软件和信息技术服务业，房地产开发经营，物业管理，租赁和商业服务业和其他未列明行业等十六类。（4）中小企业应当按照《政府采购促进中小企业发展管理办法》（财库〔2020〕46号）规定和国家统计局关于印发《统计上大中小微型企业划分办法</w:t>
      </w:r>
      <w:r>
        <w:rPr>
          <w:rFonts w:hint="eastAsia" w:ascii="宋体" w:hAnsi="宋体" w:cs="宋体"/>
          <w:b/>
          <w:bCs/>
          <w:color w:val="auto"/>
          <w:spacing w:val="-6"/>
          <w:sz w:val="21"/>
          <w:szCs w:val="21"/>
        </w:rPr>
        <w:t>（2017）》的通知），如实填写并提交《中小企业声明函》。</w:t>
      </w:r>
    </w:p>
    <w:p w14:paraId="60335D95">
      <w:pPr>
        <w:pStyle w:val="7"/>
        <w:jc w:val="center"/>
        <w:outlineLvl w:val="2"/>
        <w:rPr>
          <w:rFonts w:hint="eastAsia" w:ascii="宋体" w:hAnsi="宋体" w:eastAsia="宋体" w:cs="Times New Roman"/>
          <w:color w:val="auto"/>
          <w:sz w:val="36"/>
          <w:lang w:val="en-US" w:eastAsia="zh-CN"/>
        </w:rPr>
      </w:pPr>
      <w:r>
        <w:rPr>
          <w:rFonts w:ascii="宋体" w:hAnsi="宋体" w:eastAsia="宋体" w:cs="宋体"/>
          <w:color w:val="auto"/>
          <w:sz w:val="21"/>
          <w:szCs w:val="21"/>
        </w:rPr>
        <w:br w:type="page"/>
      </w:r>
      <w:bookmarkStart w:id="304" w:name="_Toc14278164"/>
      <w:bookmarkStart w:id="305" w:name="_Toc26581"/>
      <w:bookmarkStart w:id="306" w:name="_Toc24544414"/>
      <w:bookmarkStart w:id="307" w:name="_Toc16092393"/>
      <w:r>
        <w:rPr>
          <w:rFonts w:hint="eastAsia" w:ascii="宋体" w:hAnsi="宋体" w:eastAsia="宋体" w:cs="Times New Roman"/>
          <w:color w:val="auto"/>
          <w:sz w:val="36"/>
          <w:lang w:val="en-US" w:eastAsia="zh-CN"/>
        </w:rPr>
        <w:t>（四）残疾人福利性单位声明函</w:t>
      </w:r>
      <w:bookmarkEnd w:id="304"/>
      <w:bookmarkEnd w:id="305"/>
      <w:bookmarkEnd w:id="306"/>
      <w:bookmarkEnd w:id="307"/>
      <w:r>
        <w:rPr>
          <w:rFonts w:hint="eastAsia" w:ascii="宋体" w:hAnsi="宋体" w:eastAsia="宋体" w:cs="Times New Roman"/>
          <w:color w:val="auto"/>
          <w:sz w:val="36"/>
          <w:lang w:val="en-US" w:eastAsia="zh-CN"/>
        </w:rPr>
        <w:t>（如有）</w:t>
      </w:r>
    </w:p>
    <w:p w14:paraId="0391AEC7">
      <w:pPr>
        <w:rPr>
          <w:rFonts w:ascii="宋体" w:hAnsi="宋体"/>
          <w:color w:val="auto"/>
          <w:sz w:val="21"/>
          <w:szCs w:val="21"/>
        </w:rPr>
      </w:pPr>
    </w:p>
    <w:p w14:paraId="59AFC74D">
      <w:pPr>
        <w:spacing w:line="600" w:lineRule="exact"/>
        <w:ind w:firstLine="420" w:firstLineChars="200"/>
        <w:rPr>
          <w:rFonts w:ascii="宋体" w:hAnsi="宋体"/>
          <w:color w:val="auto"/>
          <w:sz w:val="21"/>
          <w:szCs w:val="21"/>
        </w:rPr>
      </w:pPr>
      <w:r>
        <w:rPr>
          <w:rFonts w:hint="eastAsia" w:ascii="宋体" w:hAnsi="宋体"/>
          <w:color w:val="auto"/>
          <w:sz w:val="21"/>
          <w:szCs w:val="21"/>
        </w:rPr>
        <w:t>本单位郑重声明，根据《财政部 民政部 中国残疾人联合会关于促进残疾人就业政府采购政策的通知》（财库〔2017〕141号）的规定，本单位为符合条件的残疾人福利性单位，且本单位参加______单位的</w:t>
      </w:r>
      <w:r>
        <w:rPr>
          <w:rFonts w:hint="eastAsia" w:ascii="宋体" w:hAnsi="宋体"/>
          <w:color w:val="auto"/>
          <w:sz w:val="21"/>
          <w:szCs w:val="21"/>
          <w:u w:val="single"/>
        </w:rPr>
        <w:t xml:space="preserve">    （项目名称）    </w:t>
      </w:r>
      <w:r>
        <w:rPr>
          <w:rFonts w:hint="eastAsia" w:ascii="宋体" w:hAnsi="宋体"/>
          <w:color w:val="auto"/>
          <w:sz w:val="21"/>
          <w:szCs w:val="21"/>
        </w:rPr>
        <w:t>采购活动提供本单位提供的服务（由本单位承担工程/制造的货物），或者提供其他残疾人福利性单位制造的货物（不包括使用非残疾人福利性单位注册商标的货物）。</w:t>
      </w:r>
    </w:p>
    <w:p w14:paraId="4D3167B5">
      <w:pPr>
        <w:spacing w:line="600" w:lineRule="exact"/>
        <w:ind w:firstLine="420" w:firstLineChars="200"/>
        <w:rPr>
          <w:rFonts w:ascii="宋体" w:hAnsi="宋体"/>
          <w:color w:val="auto"/>
          <w:sz w:val="21"/>
          <w:szCs w:val="21"/>
        </w:rPr>
      </w:pPr>
      <w:r>
        <w:rPr>
          <w:rFonts w:hint="eastAsia" w:ascii="宋体" w:hAnsi="宋体"/>
          <w:color w:val="auto"/>
          <w:sz w:val="21"/>
          <w:szCs w:val="21"/>
        </w:rPr>
        <w:t>本单位对上述声明的真实性负责。如有虚假，将依法承担相应责任。</w:t>
      </w:r>
    </w:p>
    <w:p w14:paraId="6F533D7E">
      <w:pPr>
        <w:spacing w:line="480" w:lineRule="auto"/>
        <w:ind w:firstLine="420" w:firstLineChars="200"/>
        <w:rPr>
          <w:rFonts w:ascii="宋体" w:hAnsi="宋体"/>
          <w:color w:val="auto"/>
          <w:sz w:val="21"/>
          <w:szCs w:val="21"/>
        </w:rPr>
      </w:pPr>
    </w:p>
    <w:p w14:paraId="100A786B">
      <w:pPr>
        <w:spacing w:line="480" w:lineRule="auto"/>
        <w:ind w:firstLine="420" w:firstLineChars="200"/>
        <w:rPr>
          <w:rFonts w:ascii="宋体" w:hAnsi="宋体"/>
          <w:color w:val="auto"/>
          <w:sz w:val="21"/>
          <w:szCs w:val="21"/>
        </w:rPr>
      </w:pPr>
    </w:p>
    <w:p w14:paraId="7963BC78">
      <w:pPr>
        <w:spacing w:line="360" w:lineRule="auto"/>
        <w:ind w:firstLine="5903" w:firstLineChars="2800"/>
        <w:rPr>
          <w:rFonts w:ascii="宋体" w:hAnsi="宋体"/>
          <w:b/>
          <w:color w:val="auto"/>
          <w:u w:val="single"/>
        </w:rPr>
      </w:pPr>
      <w:r>
        <w:rPr>
          <w:rFonts w:hint="eastAsia" w:ascii="宋体" w:hAnsi="宋体"/>
          <w:b/>
          <w:color w:val="auto"/>
        </w:rPr>
        <w:t>单位名称</w:t>
      </w:r>
      <w:r>
        <w:rPr>
          <w:rFonts w:ascii="宋体" w:hAnsi="宋体"/>
          <w:b/>
          <w:color w:val="auto"/>
        </w:rPr>
        <w:t>（</w:t>
      </w:r>
      <w:r>
        <w:rPr>
          <w:rFonts w:hint="eastAsia" w:ascii="宋体" w:hAnsi="宋体"/>
          <w:b/>
          <w:color w:val="auto"/>
        </w:rPr>
        <w:t>盖电子公章</w:t>
      </w:r>
      <w:r>
        <w:rPr>
          <w:rFonts w:ascii="宋体" w:hAnsi="宋体"/>
          <w:b/>
          <w:color w:val="auto"/>
        </w:rPr>
        <w:t>）：</w:t>
      </w:r>
    </w:p>
    <w:p w14:paraId="419C5A86">
      <w:pPr>
        <w:spacing w:line="360" w:lineRule="auto"/>
        <w:ind w:firstLine="422" w:firstLineChars="200"/>
        <w:rPr>
          <w:rFonts w:ascii="宋体" w:hAnsi="宋体"/>
          <w:b/>
          <w:color w:val="auto"/>
        </w:rPr>
      </w:pPr>
    </w:p>
    <w:p w14:paraId="4903375C">
      <w:pPr>
        <w:spacing w:line="360" w:lineRule="auto"/>
        <w:ind w:firstLine="5903" w:firstLineChars="2800"/>
        <w:rPr>
          <w:rFonts w:ascii="宋体" w:hAnsi="宋体" w:cs="宋体"/>
          <w:color w:val="auto"/>
          <w:sz w:val="22"/>
          <w:szCs w:val="22"/>
        </w:rPr>
      </w:pPr>
      <w:r>
        <w:rPr>
          <w:rFonts w:ascii="宋体" w:hAnsi="宋体"/>
          <w:b/>
          <w:color w:val="auto"/>
        </w:rPr>
        <w:t>日</w:t>
      </w:r>
      <w:r>
        <w:rPr>
          <w:rFonts w:hint="eastAsia" w:ascii="宋体" w:hAnsi="宋体"/>
          <w:b/>
          <w:color w:val="auto"/>
        </w:rPr>
        <w:t xml:space="preserve">  </w:t>
      </w:r>
      <w:r>
        <w:rPr>
          <w:rFonts w:ascii="宋体" w:hAnsi="宋体"/>
          <w:b/>
          <w:color w:val="auto"/>
        </w:rPr>
        <w:t>期：</w:t>
      </w:r>
      <w:r>
        <w:rPr>
          <w:rFonts w:ascii="宋体" w:hAnsi="宋体"/>
          <w:b/>
          <w:color w:val="auto"/>
          <w:u w:val="single"/>
        </w:rPr>
        <w:t xml:space="preserve">    </w:t>
      </w:r>
      <w:r>
        <w:rPr>
          <w:rFonts w:ascii="宋体" w:hAnsi="宋体"/>
          <w:b/>
          <w:color w:val="auto"/>
        </w:rPr>
        <w:t>年</w:t>
      </w:r>
      <w:r>
        <w:rPr>
          <w:rFonts w:ascii="宋体" w:hAnsi="宋体"/>
          <w:b/>
          <w:color w:val="auto"/>
          <w:u w:val="single"/>
        </w:rPr>
        <w:t xml:space="preserve">      </w:t>
      </w:r>
      <w:r>
        <w:rPr>
          <w:rFonts w:ascii="宋体" w:hAnsi="宋体"/>
          <w:b/>
          <w:color w:val="auto"/>
        </w:rPr>
        <w:t>月</w:t>
      </w:r>
      <w:r>
        <w:rPr>
          <w:rFonts w:ascii="宋体" w:hAnsi="宋体"/>
          <w:b/>
          <w:color w:val="auto"/>
          <w:u w:val="single"/>
        </w:rPr>
        <w:t xml:space="preserve">      </w:t>
      </w:r>
      <w:r>
        <w:rPr>
          <w:rFonts w:ascii="宋体" w:hAnsi="宋体"/>
          <w:b/>
          <w:color w:val="auto"/>
        </w:rPr>
        <w:t>日</w:t>
      </w:r>
    </w:p>
    <w:p w14:paraId="353A8489">
      <w:pPr>
        <w:keepNext w:val="0"/>
        <w:keepLines w:val="0"/>
        <w:pageBreakBefore w:val="0"/>
        <w:widowControl w:val="0"/>
        <w:kinsoku/>
        <w:wordWrap/>
        <w:overflowPunct/>
        <w:topLinePunct w:val="0"/>
        <w:autoSpaceDE/>
        <w:autoSpaceDN/>
        <w:bidi w:val="0"/>
        <w:adjustRightInd/>
        <w:snapToGrid/>
        <w:spacing w:line="360" w:lineRule="auto"/>
        <w:ind w:right="210" w:firstLine="420" w:firstLineChars="200"/>
        <w:textAlignment w:val="auto"/>
        <w:rPr>
          <w:rFonts w:hAnsi="宋体"/>
          <w:color w:val="auto"/>
          <w:sz w:val="21"/>
          <w:szCs w:val="21"/>
        </w:rPr>
      </w:pPr>
    </w:p>
    <w:p w14:paraId="4D5D674C">
      <w:pPr>
        <w:spacing w:line="360" w:lineRule="auto"/>
        <w:ind w:right="210" w:firstLine="420" w:firstLineChars="200"/>
        <w:rPr>
          <w:rFonts w:ascii="宋体" w:hAnsi="宋体"/>
          <w:color w:val="auto"/>
          <w:sz w:val="21"/>
          <w:szCs w:val="21"/>
        </w:rPr>
      </w:pPr>
    </w:p>
    <w:p w14:paraId="48EBA2E9">
      <w:pPr>
        <w:autoSpaceDE w:val="0"/>
        <w:autoSpaceDN w:val="0"/>
        <w:adjustRightInd w:val="0"/>
        <w:spacing w:line="460" w:lineRule="exact"/>
        <w:ind w:firstLine="371" w:firstLineChars="177"/>
        <w:rPr>
          <w:rFonts w:ascii="宋体" w:hAnsi="宋体"/>
          <w:color w:val="auto"/>
          <w:sz w:val="21"/>
          <w:szCs w:val="21"/>
        </w:rPr>
      </w:pPr>
      <w:r>
        <w:rPr>
          <w:rFonts w:hint="eastAsia" w:ascii="宋体" w:hAnsi="宋体"/>
          <w:color w:val="auto"/>
          <w:sz w:val="21"/>
          <w:szCs w:val="21"/>
        </w:rPr>
        <w:t>注:投标人根据自身情况如实填报本声明函。</w:t>
      </w:r>
    </w:p>
    <w:p w14:paraId="27F38C53">
      <w:pPr>
        <w:rPr>
          <w:rFonts w:ascii="宋体" w:hAnsi="宋体"/>
          <w:color w:val="auto"/>
          <w:sz w:val="21"/>
          <w:szCs w:val="21"/>
        </w:rPr>
      </w:pPr>
    </w:p>
    <w:p w14:paraId="356810E5">
      <w:pPr>
        <w:pStyle w:val="16"/>
        <w:jc w:val="center"/>
        <w:rPr>
          <w:color w:val="auto"/>
        </w:rPr>
      </w:pPr>
      <w:r>
        <w:rPr>
          <w:rFonts w:hAnsi="宋体" w:cs="宋体"/>
          <w:color w:val="auto"/>
          <w:sz w:val="24"/>
          <w:szCs w:val="24"/>
        </w:rPr>
        <w:br w:type="page"/>
      </w:r>
    </w:p>
    <w:p w14:paraId="4ECB8D8A">
      <w:pPr>
        <w:pStyle w:val="7"/>
        <w:jc w:val="center"/>
        <w:outlineLvl w:val="2"/>
        <w:rPr>
          <w:rFonts w:hint="eastAsia" w:ascii="宋体" w:hAnsi="宋体" w:eastAsia="宋体" w:cs="Times New Roman"/>
          <w:color w:val="auto"/>
          <w:sz w:val="36"/>
          <w:lang w:val="en-US" w:eastAsia="zh-CN"/>
        </w:rPr>
      </w:pPr>
      <w:bookmarkStart w:id="308" w:name="_Toc24544415"/>
      <w:bookmarkStart w:id="309" w:name="_Toc16092394"/>
      <w:bookmarkStart w:id="310" w:name="_Toc32089"/>
      <w:r>
        <w:rPr>
          <w:rFonts w:hint="eastAsia" w:ascii="宋体" w:hAnsi="宋体" w:eastAsia="宋体" w:cs="Times New Roman"/>
          <w:color w:val="auto"/>
          <w:sz w:val="36"/>
          <w:lang w:val="en-US" w:eastAsia="zh-CN"/>
        </w:rPr>
        <w:t>（五）监狱企业证明材料（如有）</w:t>
      </w:r>
      <w:bookmarkEnd w:id="308"/>
      <w:bookmarkEnd w:id="309"/>
      <w:bookmarkEnd w:id="310"/>
    </w:p>
    <w:p w14:paraId="6F9DD9A3">
      <w:pPr>
        <w:spacing w:line="660" w:lineRule="exact"/>
        <w:ind w:firstLine="420" w:firstLineChars="200"/>
        <w:rPr>
          <w:rFonts w:ascii="宋体" w:hAnsi="宋体"/>
          <w:color w:val="auto"/>
          <w:sz w:val="21"/>
          <w:szCs w:val="21"/>
        </w:rPr>
      </w:pPr>
      <w:r>
        <w:rPr>
          <w:rFonts w:hint="eastAsia" w:ascii="宋体" w:hAnsi="宋体"/>
          <w:color w:val="auto"/>
          <w:sz w:val="21"/>
          <w:szCs w:val="21"/>
        </w:rPr>
        <w:t>根据《财政部 司法部关于政府采购支持监狱企业发展有关问题的通知》（财库〔2014〕68 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0E5EE80">
      <w:pPr>
        <w:spacing w:line="660" w:lineRule="exact"/>
        <w:ind w:firstLine="420" w:firstLineChars="200"/>
        <w:rPr>
          <w:rFonts w:ascii="宋体" w:hAnsi="宋体"/>
          <w:color w:val="auto"/>
          <w:sz w:val="21"/>
          <w:szCs w:val="21"/>
        </w:rPr>
      </w:pPr>
      <w:r>
        <w:rPr>
          <w:rFonts w:hint="eastAsia" w:ascii="宋体" w:hAnsi="宋体"/>
          <w:color w:val="auto"/>
          <w:sz w:val="21"/>
          <w:szCs w:val="21"/>
        </w:rPr>
        <w:t>监狱企业参加政府采购活动时，应当提供由省级以上监狱管理局、戒毒管理局（含新疆生产 建设兵团）出具的属于监狱企业的证明文件。</w:t>
      </w:r>
    </w:p>
    <w:p w14:paraId="1EBCE067">
      <w:pPr>
        <w:pStyle w:val="16"/>
        <w:jc w:val="center"/>
        <w:rPr>
          <w:color w:val="auto"/>
        </w:rPr>
      </w:pPr>
    </w:p>
    <w:p w14:paraId="14ED0D4A">
      <w:pPr>
        <w:rPr>
          <w:color w:val="auto"/>
        </w:rPr>
      </w:pPr>
    </w:p>
    <w:p w14:paraId="17F48865">
      <w:pPr>
        <w:spacing w:line="360" w:lineRule="auto"/>
        <w:ind w:firstLine="5903" w:firstLineChars="2800"/>
        <w:rPr>
          <w:rFonts w:ascii="宋体" w:hAnsi="宋体"/>
          <w:b/>
          <w:color w:val="auto"/>
          <w:u w:val="single"/>
        </w:rPr>
      </w:pPr>
      <w:r>
        <w:rPr>
          <w:rFonts w:hint="eastAsia" w:ascii="宋体" w:hAnsi="宋体"/>
          <w:b/>
          <w:color w:val="auto"/>
        </w:rPr>
        <w:t>单位名称</w:t>
      </w:r>
      <w:r>
        <w:rPr>
          <w:rFonts w:ascii="宋体" w:hAnsi="宋体"/>
          <w:b/>
          <w:color w:val="auto"/>
        </w:rPr>
        <w:t>（</w:t>
      </w:r>
      <w:r>
        <w:rPr>
          <w:rFonts w:hint="eastAsia" w:ascii="宋体" w:hAnsi="宋体"/>
          <w:b/>
          <w:color w:val="auto"/>
        </w:rPr>
        <w:t>盖电子公章</w:t>
      </w:r>
      <w:r>
        <w:rPr>
          <w:rFonts w:ascii="宋体" w:hAnsi="宋体"/>
          <w:b/>
          <w:color w:val="auto"/>
        </w:rPr>
        <w:t>）：</w:t>
      </w:r>
    </w:p>
    <w:p w14:paraId="15F94B48">
      <w:pPr>
        <w:spacing w:line="360" w:lineRule="auto"/>
        <w:ind w:firstLine="422" w:firstLineChars="200"/>
        <w:rPr>
          <w:rFonts w:ascii="宋体" w:hAnsi="宋体"/>
          <w:b/>
          <w:color w:val="auto"/>
        </w:rPr>
      </w:pPr>
    </w:p>
    <w:p w14:paraId="5ED3A5B9">
      <w:pPr>
        <w:spacing w:line="360" w:lineRule="auto"/>
        <w:ind w:firstLine="5903" w:firstLineChars="2800"/>
        <w:rPr>
          <w:rFonts w:ascii="宋体" w:hAnsi="宋体" w:cs="宋体"/>
          <w:color w:val="auto"/>
          <w:sz w:val="22"/>
          <w:szCs w:val="22"/>
        </w:rPr>
      </w:pPr>
      <w:r>
        <w:rPr>
          <w:rFonts w:ascii="宋体" w:hAnsi="宋体"/>
          <w:b/>
          <w:color w:val="auto"/>
        </w:rPr>
        <w:t>日</w:t>
      </w:r>
      <w:r>
        <w:rPr>
          <w:rFonts w:hint="eastAsia" w:ascii="宋体" w:hAnsi="宋体"/>
          <w:b/>
          <w:color w:val="auto"/>
        </w:rPr>
        <w:t xml:space="preserve">  </w:t>
      </w:r>
      <w:r>
        <w:rPr>
          <w:rFonts w:ascii="宋体" w:hAnsi="宋体"/>
          <w:b/>
          <w:color w:val="auto"/>
        </w:rPr>
        <w:t>期：</w:t>
      </w:r>
      <w:r>
        <w:rPr>
          <w:rFonts w:ascii="宋体" w:hAnsi="宋体"/>
          <w:b/>
          <w:color w:val="auto"/>
          <w:u w:val="single"/>
        </w:rPr>
        <w:t xml:space="preserve">    </w:t>
      </w:r>
      <w:r>
        <w:rPr>
          <w:rFonts w:ascii="宋体" w:hAnsi="宋体"/>
          <w:b/>
          <w:color w:val="auto"/>
        </w:rPr>
        <w:t>年</w:t>
      </w:r>
      <w:r>
        <w:rPr>
          <w:rFonts w:ascii="宋体" w:hAnsi="宋体"/>
          <w:b/>
          <w:color w:val="auto"/>
          <w:u w:val="single"/>
        </w:rPr>
        <w:t xml:space="preserve">      </w:t>
      </w:r>
      <w:r>
        <w:rPr>
          <w:rFonts w:ascii="宋体" w:hAnsi="宋体"/>
          <w:b/>
          <w:color w:val="auto"/>
        </w:rPr>
        <w:t>月</w:t>
      </w:r>
      <w:r>
        <w:rPr>
          <w:rFonts w:ascii="宋体" w:hAnsi="宋体"/>
          <w:b/>
          <w:color w:val="auto"/>
          <w:u w:val="single"/>
        </w:rPr>
        <w:t xml:space="preserve">      </w:t>
      </w:r>
      <w:r>
        <w:rPr>
          <w:rFonts w:ascii="宋体" w:hAnsi="宋体"/>
          <w:b/>
          <w:color w:val="auto"/>
        </w:rPr>
        <w:t>日</w:t>
      </w:r>
    </w:p>
    <w:p w14:paraId="714BAFBB">
      <w:pPr>
        <w:pStyle w:val="2"/>
        <w:rPr>
          <w:rFonts w:hint="default" w:ascii="宋体" w:hAnsi="宋体" w:eastAsia="宋体"/>
          <w:color w:val="auto"/>
          <w:szCs w:val="21"/>
          <w:lang w:val="en-US" w:eastAsia="zh-CN"/>
        </w:rPr>
        <w:sectPr>
          <w:pgSz w:w="11906" w:h="16838"/>
          <w:pgMar w:top="1418" w:right="1418" w:bottom="1418" w:left="1418" w:header="851" w:footer="851" w:gutter="0"/>
          <w:pgNumType w:fmt="decimal"/>
          <w:cols w:space="720" w:num="1"/>
          <w:docGrid w:linePitch="312" w:charSpace="0"/>
        </w:sectPr>
      </w:pPr>
    </w:p>
    <w:p w14:paraId="52FB2BD1">
      <w:pPr>
        <w:pStyle w:val="6"/>
        <w:pageBreakBefore/>
        <w:jc w:val="center"/>
        <w:outlineLvl w:val="2"/>
        <w:rPr>
          <w:rFonts w:hint="eastAsia" w:ascii="宋体" w:hAnsi="宋体" w:eastAsia="宋体" w:cs="Times New Roman"/>
          <w:color w:val="auto"/>
          <w:lang w:val="en-US" w:eastAsia="zh-CN"/>
        </w:rPr>
      </w:pPr>
      <w:r>
        <w:rPr>
          <w:rFonts w:hint="eastAsia" w:ascii="宋体" w:hAnsi="宋体" w:eastAsia="宋体" w:cs="Times New Roman"/>
          <w:color w:val="auto"/>
          <w:lang w:val="en-US" w:eastAsia="zh-CN"/>
        </w:rPr>
        <w:t>资格部分</w:t>
      </w:r>
    </w:p>
    <w:p w14:paraId="3F201E8B">
      <w:pPr>
        <w:pStyle w:val="2"/>
        <w:rPr>
          <w:rFonts w:hint="eastAsia" w:ascii="宋体" w:hAnsi="宋体" w:eastAsia="宋体"/>
          <w:color w:val="auto"/>
          <w:szCs w:val="21"/>
          <w:lang w:val="en-US" w:eastAsia="zh-CN"/>
        </w:rPr>
        <w:sectPr>
          <w:pgSz w:w="11906" w:h="16838"/>
          <w:pgMar w:top="1418" w:right="1418" w:bottom="1418" w:left="1418" w:header="851" w:footer="851" w:gutter="0"/>
          <w:pgNumType w:fmt="decimal"/>
          <w:cols w:space="720" w:num="1"/>
          <w:docGrid w:linePitch="312" w:charSpace="0"/>
        </w:sectPr>
      </w:pPr>
    </w:p>
    <w:p w14:paraId="270BEA15">
      <w:pPr>
        <w:jc w:val="center"/>
        <w:rPr>
          <w:rFonts w:ascii="宋体" w:hAnsi="宋体"/>
          <w:b/>
          <w:color w:val="auto"/>
          <w:sz w:val="40"/>
          <w:szCs w:val="40"/>
        </w:rPr>
      </w:pPr>
      <w:r>
        <w:rPr>
          <w:rFonts w:hint="eastAsia" w:ascii="宋体" w:hAnsi="宋体"/>
          <w:b/>
          <w:color w:val="auto"/>
          <w:sz w:val="40"/>
          <w:szCs w:val="40"/>
          <w:u w:val="single"/>
          <w:lang w:val="en-US" w:eastAsia="zh-CN"/>
        </w:rPr>
        <w:t xml:space="preserve">    </w:t>
      </w:r>
      <w:r>
        <w:rPr>
          <w:rFonts w:hint="eastAsia" w:ascii="宋体" w:hAnsi="宋体"/>
          <w:b/>
          <w:color w:val="auto"/>
          <w:sz w:val="40"/>
          <w:szCs w:val="40"/>
          <w:u w:val="single"/>
        </w:rPr>
        <w:t xml:space="preserve">项目名称 </w:t>
      </w:r>
    </w:p>
    <w:p w14:paraId="55526992">
      <w:pPr>
        <w:spacing w:line="360" w:lineRule="auto"/>
        <w:jc w:val="center"/>
        <w:rPr>
          <w:rFonts w:ascii="宋体" w:hAnsi="宋体"/>
          <w:b/>
          <w:color w:val="auto"/>
          <w:sz w:val="32"/>
          <w:szCs w:val="32"/>
        </w:rPr>
      </w:pPr>
    </w:p>
    <w:p w14:paraId="7C366E81">
      <w:pPr>
        <w:spacing w:line="540" w:lineRule="exact"/>
        <w:jc w:val="center"/>
        <w:rPr>
          <w:rFonts w:ascii="宋体" w:hAnsi="宋体"/>
          <w:color w:val="auto"/>
          <w:szCs w:val="21"/>
        </w:rPr>
      </w:pPr>
    </w:p>
    <w:p w14:paraId="253A22DB">
      <w:pPr>
        <w:spacing w:line="540" w:lineRule="exact"/>
        <w:jc w:val="center"/>
        <w:rPr>
          <w:rFonts w:ascii="宋体" w:hAnsi="宋体"/>
          <w:color w:val="auto"/>
          <w:szCs w:val="21"/>
        </w:rPr>
      </w:pPr>
    </w:p>
    <w:p w14:paraId="0F11EF76">
      <w:pPr>
        <w:spacing w:line="540" w:lineRule="exact"/>
        <w:jc w:val="center"/>
        <w:rPr>
          <w:rFonts w:ascii="宋体" w:hAnsi="宋体"/>
          <w:color w:val="auto"/>
          <w:szCs w:val="21"/>
        </w:rPr>
      </w:pPr>
    </w:p>
    <w:p w14:paraId="119182B9">
      <w:pPr>
        <w:spacing w:line="540" w:lineRule="exact"/>
        <w:jc w:val="center"/>
        <w:rPr>
          <w:rFonts w:ascii="宋体" w:hAnsi="宋体"/>
          <w:color w:val="auto"/>
          <w:szCs w:val="21"/>
        </w:rPr>
      </w:pPr>
    </w:p>
    <w:p w14:paraId="5ECEB8E4">
      <w:pPr>
        <w:jc w:val="center"/>
        <w:rPr>
          <w:rFonts w:hint="eastAsia" w:ascii="宋体" w:hAnsi="宋体"/>
          <w:b/>
          <w:color w:val="auto"/>
          <w:sz w:val="72"/>
          <w:szCs w:val="72"/>
        </w:rPr>
      </w:pPr>
      <w:r>
        <w:rPr>
          <w:rFonts w:hint="eastAsia" w:ascii="宋体" w:hAnsi="宋体"/>
          <w:b/>
          <w:color w:val="auto"/>
          <w:sz w:val="72"/>
          <w:szCs w:val="72"/>
          <w:lang w:val="en-US" w:eastAsia="zh-CN"/>
        </w:rPr>
        <w:t>响应</w:t>
      </w:r>
      <w:r>
        <w:rPr>
          <w:rFonts w:hint="eastAsia" w:ascii="宋体" w:hAnsi="宋体"/>
          <w:b/>
          <w:color w:val="auto"/>
          <w:sz w:val="72"/>
          <w:szCs w:val="72"/>
        </w:rPr>
        <w:t>文件</w:t>
      </w:r>
    </w:p>
    <w:p w14:paraId="6418E678">
      <w:pPr>
        <w:jc w:val="center"/>
        <w:rPr>
          <w:rFonts w:hint="eastAsia" w:ascii="宋体" w:hAnsi="宋体" w:eastAsia="宋体"/>
          <w:b/>
          <w:color w:val="auto"/>
          <w:sz w:val="44"/>
          <w:szCs w:val="44"/>
          <w:lang w:eastAsia="zh-CN"/>
        </w:rPr>
      </w:pPr>
      <w:r>
        <w:rPr>
          <w:rFonts w:hint="eastAsia" w:ascii="宋体" w:hAnsi="宋体"/>
          <w:b/>
          <w:color w:val="auto"/>
          <w:sz w:val="44"/>
          <w:szCs w:val="44"/>
          <w:lang w:eastAsia="zh-CN"/>
        </w:rPr>
        <w:t>（</w:t>
      </w:r>
      <w:r>
        <w:rPr>
          <w:rFonts w:hint="eastAsia" w:ascii="宋体" w:hAnsi="宋体"/>
          <w:b/>
          <w:color w:val="auto"/>
          <w:sz w:val="44"/>
          <w:szCs w:val="44"/>
          <w:lang w:val="en-US" w:eastAsia="zh-CN"/>
        </w:rPr>
        <w:t>资格部分</w:t>
      </w:r>
      <w:r>
        <w:rPr>
          <w:rFonts w:hint="eastAsia" w:ascii="宋体" w:hAnsi="宋体"/>
          <w:b/>
          <w:color w:val="auto"/>
          <w:sz w:val="44"/>
          <w:szCs w:val="44"/>
          <w:lang w:eastAsia="zh-CN"/>
        </w:rPr>
        <w:t>）</w:t>
      </w:r>
    </w:p>
    <w:p w14:paraId="50C6BEFB">
      <w:pPr>
        <w:spacing w:line="540" w:lineRule="exact"/>
        <w:ind w:firstLine="437"/>
        <w:jc w:val="center"/>
        <w:rPr>
          <w:rFonts w:ascii="宋体" w:hAnsi="宋体"/>
          <w:b/>
          <w:color w:val="auto"/>
          <w:sz w:val="28"/>
          <w:szCs w:val="28"/>
        </w:rPr>
      </w:pPr>
      <w:r>
        <w:rPr>
          <w:rFonts w:hint="eastAsia" w:ascii="宋体" w:hAnsi="宋体"/>
          <w:b/>
          <w:color w:val="auto"/>
          <w:sz w:val="24"/>
          <w:szCs w:val="24"/>
          <w:lang w:val="en-US" w:eastAsia="zh-CN"/>
        </w:rPr>
        <w:t>项目</w:t>
      </w:r>
      <w:r>
        <w:rPr>
          <w:rFonts w:hint="eastAsia" w:ascii="宋体" w:hAnsi="宋体"/>
          <w:b/>
          <w:color w:val="auto"/>
          <w:sz w:val="24"/>
          <w:szCs w:val="24"/>
        </w:rPr>
        <w:t>编号：</w:t>
      </w:r>
      <w:r>
        <w:rPr>
          <w:rFonts w:hint="eastAsia" w:ascii="宋体" w:hAnsi="宋体"/>
          <w:b/>
          <w:color w:val="auto"/>
          <w:sz w:val="24"/>
          <w:szCs w:val="24"/>
          <w:lang w:eastAsia="zh-CN"/>
        </w:rPr>
        <w:t>YNZC2024-D3-04817-YNQZ-0069</w:t>
      </w:r>
    </w:p>
    <w:p w14:paraId="34524355">
      <w:pPr>
        <w:pStyle w:val="3"/>
        <w:rPr>
          <w:color w:val="auto"/>
        </w:rPr>
      </w:pPr>
    </w:p>
    <w:p w14:paraId="2E9F2FA2">
      <w:pPr>
        <w:spacing w:line="540" w:lineRule="exact"/>
        <w:ind w:firstLine="437"/>
        <w:jc w:val="center"/>
        <w:rPr>
          <w:rFonts w:ascii="宋体" w:hAnsi="宋体"/>
          <w:color w:val="auto"/>
          <w:szCs w:val="21"/>
        </w:rPr>
      </w:pPr>
    </w:p>
    <w:p w14:paraId="2D101B53">
      <w:pPr>
        <w:spacing w:line="540" w:lineRule="exact"/>
        <w:ind w:firstLine="437"/>
        <w:jc w:val="center"/>
        <w:rPr>
          <w:rFonts w:ascii="宋体" w:hAnsi="宋体"/>
          <w:color w:val="auto"/>
          <w:szCs w:val="21"/>
        </w:rPr>
      </w:pPr>
    </w:p>
    <w:p w14:paraId="489998E8">
      <w:pPr>
        <w:spacing w:line="540" w:lineRule="exact"/>
        <w:ind w:firstLine="437"/>
        <w:jc w:val="center"/>
        <w:rPr>
          <w:rFonts w:ascii="宋体" w:hAnsi="宋体"/>
          <w:color w:val="auto"/>
          <w:szCs w:val="21"/>
        </w:rPr>
      </w:pPr>
    </w:p>
    <w:p w14:paraId="63406E91">
      <w:pPr>
        <w:spacing w:line="540" w:lineRule="exact"/>
        <w:ind w:firstLine="437"/>
        <w:jc w:val="center"/>
        <w:rPr>
          <w:rFonts w:ascii="宋体" w:hAnsi="宋体"/>
          <w:color w:val="auto"/>
          <w:szCs w:val="21"/>
        </w:rPr>
      </w:pPr>
    </w:p>
    <w:p w14:paraId="297EF8CF">
      <w:pPr>
        <w:spacing w:line="540" w:lineRule="exact"/>
        <w:ind w:firstLine="437"/>
        <w:jc w:val="center"/>
        <w:rPr>
          <w:rFonts w:ascii="宋体" w:hAnsi="宋体"/>
          <w:color w:val="auto"/>
          <w:szCs w:val="21"/>
        </w:rPr>
      </w:pPr>
    </w:p>
    <w:p w14:paraId="3D55F5F3">
      <w:pPr>
        <w:spacing w:line="360" w:lineRule="auto"/>
        <w:ind w:firstLine="1175" w:firstLineChars="418"/>
        <w:rPr>
          <w:rFonts w:ascii="宋体" w:hAnsi="宋体"/>
          <w:b/>
          <w:color w:val="auto"/>
          <w:sz w:val="28"/>
          <w:szCs w:val="28"/>
        </w:rPr>
      </w:pPr>
      <w:r>
        <w:rPr>
          <w:rFonts w:hint="eastAsia" w:ascii="宋体" w:hAnsi="宋体"/>
          <w:b/>
          <w:color w:val="auto"/>
          <w:sz w:val="28"/>
          <w:szCs w:val="28"/>
        </w:rPr>
        <w:t>投标人（电子签章）:</w:t>
      </w:r>
      <w:r>
        <w:rPr>
          <w:rFonts w:hint="eastAsia" w:ascii="宋体" w:hAnsi="宋体"/>
          <w:b/>
          <w:color w:val="auto"/>
          <w:sz w:val="28"/>
          <w:szCs w:val="28"/>
          <w:u w:val="single"/>
        </w:rPr>
        <w:t xml:space="preserve">                                   </w:t>
      </w:r>
    </w:p>
    <w:p w14:paraId="46C47D6F">
      <w:pPr>
        <w:spacing w:line="360" w:lineRule="auto"/>
        <w:ind w:firstLine="1175" w:firstLineChars="418"/>
        <w:rPr>
          <w:rFonts w:ascii="宋体" w:hAnsi="宋体"/>
          <w:b/>
          <w:color w:val="auto"/>
          <w:sz w:val="28"/>
          <w:szCs w:val="28"/>
          <w:u w:val="single"/>
        </w:rPr>
      </w:pPr>
      <w:r>
        <w:rPr>
          <w:rFonts w:hint="eastAsia" w:ascii="宋体" w:hAnsi="宋体"/>
          <w:b/>
          <w:color w:val="auto"/>
          <w:sz w:val="28"/>
          <w:szCs w:val="28"/>
        </w:rPr>
        <w:t>法定代表人或其委托代理人（电子签名或电子签章）:</w:t>
      </w:r>
      <w:r>
        <w:rPr>
          <w:rFonts w:hint="eastAsia" w:ascii="宋体" w:hAnsi="宋体"/>
          <w:b/>
          <w:color w:val="auto"/>
          <w:sz w:val="28"/>
          <w:szCs w:val="28"/>
          <w:u w:val="single"/>
        </w:rPr>
        <w:t xml:space="preserve">           </w:t>
      </w:r>
    </w:p>
    <w:p w14:paraId="632646E6">
      <w:pPr>
        <w:spacing w:line="540" w:lineRule="exact"/>
        <w:ind w:firstLine="1265" w:firstLineChars="450"/>
        <w:rPr>
          <w:rFonts w:ascii="宋体" w:hAnsi="宋体"/>
          <w:b/>
          <w:color w:val="auto"/>
          <w:sz w:val="28"/>
          <w:szCs w:val="28"/>
        </w:rPr>
      </w:pPr>
      <w:r>
        <w:rPr>
          <w:rFonts w:hint="eastAsia" w:ascii="宋体" w:hAnsi="宋体"/>
          <w:b/>
          <w:color w:val="auto"/>
          <w:sz w:val="28"/>
          <w:szCs w:val="28"/>
        </w:rPr>
        <w:t>日期</w:t>
      </w:r>
      <w:r>
        <w:rPr>
          <w:rFonts w:hint="eastAsia" w:ascii="宋体" w:hAnsi="宋体"/>
          <w:b/>
          <w:color w:val="auto"/>
          <w:sz w:val="28"/>
          <w:szCs w:val="28"/>
          <w:u w:val="single"/>
        </w:rPr>
        <w:t xml:space="preserve">         </w:t>
      </w:r>
      <w:r>
        <w:rPr>
          <w:rFonts w:hint="eastAsia" w:ascii="宋体" w:hAnsi="宋体"/>
          <w:b/>
          <w:color w:val="auto"/>
          <w:sz w:val="28"/>
          <w:szCs w:val="28"/>
        </w:rPr>
        <w:t>年</w:t>
      </w:r>
      <w:r>
        <w:rPr>
          <w:rFonts w:hint="eastAsia" w:ascii="宋体" w:hAnsi="宋体"/>
          <w:b/>
          <w:color w:val="auto"/>
          <w:sz w:val="28"/>
          <w:szCs w:val="28"/>
          <w:u w:val="single"/>
        </w:rPr>
        <w:t xml:space="preserve">      </w:t>
      </w:r>
      <w:r>
        <w:rPr>
          <w:rFonts w:hint="eastAsia" w:ascii="宋体" w:hAnsi="宋体"/>
          <w:b/>
          <w:color w:val="auto"/>
          <w:sz w:val="28"/>
          <w:szCs w:val="28"/>
        </w:rPr>
        <w:t>月</w:t>
      </w:r>
      <w:r>
        <w:rPr>
          <w:rFonts w:hint="eastAsia" w:ascii="宋体" w:hAnsi="宋体"/>
          <w:b/>
          <w:color w:val="auto"/>
          <w:sz w:val="28"/>
          <w:szCs w:val="28"/>
          <w:u w:val="single"/>
        </w:rPr>
        <w:t xml:space="preserve">      </w:t>
      </w:r>
      <w:r>
        <w:rPr>
          <w:rFonts w:hint="eastAsia" w:ascii="宋体" w:hAnsi="宋体"/>
          <w:b/>
          <w:color w:val="auto"/>
          <w:sz w:val="28"/>
          <w:szCs w:val="28"/>
        </w:rPr>
        <w:t>日</w:t>
      </w:r>
    </w:p>
    <w:p w14:paraId="2E365B65">
      <w:pPr>
        <w:spacing w:line="540" w:lineRule="exact"/>
        <w:ind w:firstLine="437"/>
        <w:jc w:val="center"/>
        <w:rPr>
          <w:rFonts w:ascii="宋体" w:hAnsi="宋体"/>
          <w:color w:val="auto"/>
          <w:szCs w:val="21"/>
        </w:rPr>
      </w:pPr>
    </w:p>
    <w:p w14:paraId="661CBCD4">
      <w:pPr>
        <w:rPr>
          <w:rFonts w:hint="default" w:ascii="宋体" w:hAnsi="宋体" w:eastAsia="宋体"/>
          <w:color w:val="auto"/>
          <w:lang w:val="en-US" w:eastAsia="zh-CN"/>
        </w:rPr>
      </w:pPr>
      <w:r>
        <w:rPr>
          <w:rFonts w:hint="default" w:ascii="宋体" w:hAnsi="宋体" w:eastAsia="宋体"/>
          <w:color w:val="auto"/>
          <w:lang w:val="en-US" w:eastAsia="zh-CN"/>
        </w:rPr>
        <w:br w:type="page"/>
      </w:r>
    </w:p>
    <w:p w14:paraId="1CD93966">
      <w:pPr>
        <w:outlineLvl w:val="9"/>
        <w:rPr>
          <w:rFonts w:hint="default" w:ascii="宋体" w:hAnsi="宋体" w:eastAsia="宋体"/>
          <w:color w:val="auto"/>
          <w:lang w:val="en-US" w:eastAsia="zh-CN"/>
        </w:rPr>
        <w:sectPr>
          <w:pgSz w:w="11906" w:h="16838"/>
          <w:pgMar w:top="1418" w:right="1247" w:bottom="1418" w:left="1247"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125E71F9">
      <w:pPr>
        <w:spacing w:line="360" w:lineRule="auto"/>
        <w:ind w:firstLine="236" w:firstLineChars="98"/>
        <w:jc w:val="center"/>
        <w:rPr>
          <w:rFonts w:hint="eastAsia" w:hAnsi="宋体" w:cs="宋体"/>
          <w:b/>
          <w:bCs/>
          <w:color w:val="auto"/>
          <w:sz w:val="24"/>
          <w:szCs w:val="24"/>
          <w:lang w:val="en-US" w:eastAsia="zh-CN"/>
        </w:rPr>
        <w:sectPr>
          <w:pgSz w:w="11906" w:h="16838"/>
          <w:pgMar w:top="1418" w:right="1247" w:bottom="1418" w:left="1247"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hAnsi="宋体" w:cs="宋体"/>
          <w:b/>
          <w:bCs/>
          <w:color w:val="auto"/>
          <w:sz w:val="24"/>
          <w:szCs w:val="24"/>
          <w:lang w:val="en-US" w:eastAsia="zh-CN"/>
        </w:rPr>
        <w:t>目录（格式自拟）</w:t>
      </w:r>
    </w:p>
    <w:p w14:paraId="4381F932">
      <w:pPr>
        <w:pStyle w:val="2"/>
        <w:rPr>
          <w:rFonts w:hint="eastAsia" w:ascii="宋体" w:hAnsi="宋体" w:eastAsia="宋体"/>
          <w:color w:val="auto"/>
          <w:szCs w:val="21"/>
          <w:lang w:val="en-US" w:eastAsia="zh-CN"/>
        </w:rPr>
      </w:pPr>
    </w:p>
    <w:p w14:paraId="2D608509">
      <w:pPr>
        <w:pStyle w:val="7"/>
        <w:spacing w:line="240" w:lineRule="auto"/>
        <w:jc w:val="center"/>
        <w:outlineLvl w:val="2"/>
        <w:rPr>
          <w:rFonts w:ascii="宋体" w:hAnsi="宋体" w:eastAsia="宋体"/>
          <w:color w:val="auto"/>
          <w:sz w:val="28"/>
          <w:szCs w:val="28"/>
        </w:rPr>
      </w:pPr>
      <w:bookmarkStart w:id="311" w:name="_Toc484781822"/>
      <w:bookmarkStart w:id="312" w:name="_Toc1803"/>
      <w:r>
        <w:rPr>
          <w:rFonts w:hint="eastAsia" w:ascii="宋体" w:hAnsi="宋体" w:eastAsia="宋体"/>
          <w:color w:val="auto"/>
          <w:sz w:val="28"/>
          <w:szCs w:val="28"/>
        </w:rPr>
        <w:t>（一）</w:t>
      </w:r>
      <w:bookmarkEnd w:id="311"/>
      <w:r>
        <w:rPr>
          <w:rFonts w:hint="eastAsia" w:ascii="宋体" w:hAnsi="宋体" w:eastAsia="宋体"/>
          <w:color w:val="auto"/>
          <w:sz w:val="28"/>
          <w:szCs w:val="28"/>
        </w:rPr>
        <w:t>法人或者其他组织的营业执照等证明文件</w:t>
      </w:r>
      <w:bookmarkEnd w:id="312"/>
    </w:p>
    <w:p w14:paraId="7E98822E">
      <w:pPr>
        <w:jc w:val="center"/>
        <w:rPr>
          <w:rFonts w:ascii="宋体" w:hAnsi="宋体"/>
          <w:color w:val="auto"/>
          <w:sz w:val="21"/>
          <w:szCs w:val="21"/>
        </w:rPr>
      </w:pPr>
      <w:r>
        <w:rPr>
          <w:rFonts w:hint="eastAsia" w:ascii="宋体" w:hAnsi="宋体"/>
          <w:color w:val="auto"/>
          <w:sz w:val="21"/>
          <w:szCs w:val="21"/>
        </w:rPr>
        <w:t>（按单一来源协商文件协商邀请书资格要求提供）</w:t>
      </w:r>
    </w:p>
    <w:p w14:paraId="26601FBB">
      <w:pPr>
        <w:jc w:val="center"/>
        <w:rPr>
          <w:rFonts w:ascii="宋体" w:hAnsi="宋体"/>
          <w:color w:val="auto"/>
          <w:sz w:val="21"/>
          <w:szCs w:val="21"/>
        </w:rPr>
      </w:pPr>
    </w:p>
    <w:p w14:paraId="5FA75825">
      <w:pPr>
        <w:pStyle w:val="7"/>
        <w:spacing w:line="240" w:lineRule="auto"/>
        <w:jc w:val="center"/>
        <w:outlineLvl w:val="2"/>
        <w:rPr>
          <w:rFonts w:hint="eastAsia" w:ascii="宋体" w:hAnsi="宋体" w:eastAsia="宋体" w:cs="Times New Roman"/>
          <w:color w:val="auto"/>
          <w:sz w:val="28"/>
          <w:szCs w:val="28"/>
        </w:rPr>
      </w:pPr>
      <w:bookmarkStart w:id="313" w:name="_Toc484781824"/>
      <w:bookmarkStart w:id="314" w:name="_Toc6662"/>
      <w:r>
        <w:rPr>
          <w:rFonts w:hint="eastAsia" w:ascii="宋体" w:hAnsi="宋体" w:eastAsia="宋体" w:cs="Times New Roman"/>
          <w:color w:val="auto"/>
          <w:sz w:val="28"/>
          <w:szCs w:val="28"/>
        </w:rPr>
        <w:t>（二）投标人基本情况</w:t>
      </w:r>
      <w:bookmarkEnd w:id="313"/>
      <w:bookmarkEnd w:id="314"/>
    </w:p>
    <w:p w14:paraId="2CC4878A">
      <w:pPr>
        <w:jc w:val="center"/>
        <w:rPr>
          <w:rFonts w:ascii="宋体" w:hAnsi="宋体"/>
          <w:color w:val="auto"/>
          <w:sz w:val="21"/>
          <w:szCs w:val="21"/>
        </w:rPr>
      </w:pPr>
      <w:r>
        <w:rPr>
          <w:rFonts w:hint="eastAsia" w:ascii="宋体" w:hAnsi="宋体"/>
          <w:color w:val="auto"/>
          <w:sz w:val="21"/>
          <w:szCs w:val="21"/>
        </w:rPr>
        <w:t>单位(公司)情况介绍等</w:t>
      </w:r>
    </w:p>
    <w:p w14:paraId="1B583249">
      <w:pPr>
        <w:jc w:val="center"/>
        <w:rPr>
          <w:rFonts w:ascii="宋体" w:hAnsi="宋体"/>
          <w:color w:val="auto"/>
          <w:sz w:val="21"/>
          <w:szCs w:val="21"/>
        </w:rPr>
      </w:pPr>
      <w:r>
        <w:rPr>
          <w:rFonts w:hint="eastAsia" w:ascii="宋体" w:hAnsi="宋体"/>
          <w:color w:val="auto"/>
          <w:sz w:val="21"/>
          <w:szCs w:val="21"/>
        </w:rPr>
        <w:t>（内容无固定格式，由投标人自拟）</w:t>
      </w:r>
    </w:p>
    <w:p w14:paraId="0755275A">
      <w:pPr>
        <w:jc w:val="center"/>
        <w:rPr>
          <w:rFonts w:ascii="宋体" w:hAnsi="宋体"/>
          <w:color w:val="auto"/>
          <w:sz w:val="21"/>
          <w:szCs w:val="21"/>
        </w:rPr>
      </w:pPr>
    </w:p>
    <w:p w14:paraId="0EA94EFC">
      <w:pPr>
        <w:pStyle w:val="7"/>
        <w:spacing w:line="240" w:lineRule="auto"/>
        <w:jc w:val="center"/>
        <w:outlineLvl w:val="2"/>
        <w:rPr>
          <w:rFonts w:hint="eastAsia" w:ascii="宋体" w:hAnsi="宋体" w:eastAsia="宋体"/>
          <w:color w:val="auto"/>
          <w:sz w:val="28"/>
          <w:szCs w:val="28"/>
        </w:rPr>
      </w:pPr>
      <w:bookmarkStart w:id="315" w:name="_Toc1266"/>
      <w:bookmarkStart w:id="316" w:name="_Toc484781825"/>
      <w:r>
        <w:rPr>
          <w:rFonts w:hint="eastAsia" w:ascii="宋体" w:hAnsi="宋体" w:eastAsia="宋体"/>
          <w:color w:val="auto"/>
          <w:sz w:val="28"/>
          <w:szCs w:val="28"/>
        </w:rPr>
        <w:t>（三）近年财务报表</w:t>
      </w:r>
      <w:bookmarkEnd w:id="315"/>
      <w:bookmarkEnd w:id="316"/>
    </w:p>
    <w:p w14:paraId="1D15EF4A">
      <w:pPr>
        <w:jc w:val="center"/>
        <w:rPr>
          <w:rFonts w:ascii="宋体" w:hAnsi="宋体"/>
          <w:color w:val="auto"/>
          <w:sz w:val="21"/>
          <w:szCs w:val="21"/>
        </w:rPr>
      </w:pPr>
      <w:r>
        <w:rPr>
          <w:rFonts w:hint="eastAsia" w:ascii="宋体" w:hAnsi="宋体"/>
          <w:color w:val="auto"/>
          <w:sz w:val="21"/>
          <w:szCs w:val="21"/>
        </w:rPr>
        <w:t>（按单一来源协商文件协商邀请书资格要求提供）</w:t>
      </w:r>
    </w:p>
    <w:p w14:paraId="08BB6344">
      <w:pPr>
        <w:jc w:val="center"/>
        <w:rPr>
          <w:rFonts w:ascii="宋体" w:hAnsi="宋体"/>
          <w:color w:val="auto"/>
          <w:sz w:val="21"/>
          <w:szCs w:val="21"/>
        </w:rPr>
      </w:pPr>
    </w:p>
    <w:p w14:paraId="00F64392">
      <w:pPr>
        <w:pStyle w:val="7"/>
        <w:spacing w:line="240" w:lineRule="auto"/>
        <w:jc w:val="center"/>
        <w:outlineLvl w:val="2"/>
        <w:rPr>
          <w:rFonts w:hint="eastAsia" w:ascii="宋体" w:hAnsi="宋体" w:eastAsia="宋体" w:cs="Times New Roman"/>
          <w:color w:val="auto"/>
          <w:sz w:val="28"/>
          <w:szCs w:val="28"/>
        </w:rPr>
      </w:pPr>
      <w:bookmarkStart w:id="317" w:name="_Toc32002"/>
      <w:r>
        <w:rPr>
          <w:rFonts w:hint="eastAsia" w:ascii="宋体" w:hAnsi="宋体" w:eastAsia="宋体" w:cs="Times New Roman"/>
          <w:color w:val="auto"/>
          <w:sz w:val="28"/>
          <w:szCs w:val="28"/>
        </w:rPr>
        <w:t>（四）履行合同所必须的设备和专业技术能力</w:t>
      </w:r>
      <w:bookmarkEnd w:id="317"/>
    </w:p>
    <w:p w14:paraId="7E292AE6">
      <w:pPr>
        <w:jc w:val="center"/>
        <w:rPr>
          <w:rFonts w:ascii="宋体" w:hAnsi="宋体"/>
          <w:color w:val="auto"/>
          <w:sz w:val="21"/>
          <w:szCs w:val="21"/>
        </w:rPr>
      </w:pPr>
      <w:r>
        <w:rPr>
          <w:rFonts w:hint="eastAsia" w:ascii="宋体" w:hAnsi="宋体"/>
          <w:color w:val="auto"/>
          <w:sz w:val="21"/>
          <w:szCs w:val="21"/>
        </w:rPr>
        <w:t>（按单一来源协商文件协商邀请书资格要求提供）</w:t>
      </w:r>
    </w:p>
    <w:p w14:paraId="5777E6D0">
      <w:pPr>
        <w:jc w:val="center"/>
        <w:rPr>
          <w:rFonts w:ascii="宋体" w:hAnsi="宋体"/>
          <w:color w:val="auto"/>
          <w:sz w:val="21"/>
          <w:szCs w:val="21"/>
        </w:rPr>
      </w:pPr>
    </w:p>
    <w:p w14:paraId="1CF62EF1">
      <w:pPr>
        <w:pStyle w:val="7"/>
        <w:spacing w:line="240" w:lineRule="auto"/>
        <w:jc w:val="center"/>
        <w:outlineLvl w:val="2"/>
        <w:rPr>
          <w:rFonts w:hint="eastAsia" w:ascii="宋体" w:hAnsi="宋体" w:eastAsia="宋体" w:cs="Times New Roman"/>
          <w:color w:val="auto"/>
          <w:sz w:val="28"/>
          <w:szCs w:val="28"/>
        </w:rPr>
      </w:pPr>
      <w:bookmarkStart w:id="318" w:name="_Toc15621"/>
      <w:r>
        <w:rPr>
          <w:rFonts w:hint="eastAsia" w:ascii="宋体" w:hAnsi="宋体" w:eastAsia="宋体" w:cs="Times New Roman"/>
          <w:color w:val="auto"/>
          <w:sz w:val="28"/>
          <w:szCs w:val="28"/>
        </w:rPr>
        <w:t>（五）依法缴纳税收和社会保障资金的良好记录</w:t>
      </w:r>
      <w:bookmarkEnd w:id="318"/>
    </w:p>
    <w:p w14:paraId="0A8CD41F">
      <w:pPr>
        <w:jc w:val="center"/>
        <w:rPr>
          <w:rFonts w:ascii="宋体" w:hAnsi="宋体"/>
          <w:color w:val="auto"/>
          <w:sz w:val="21"/>
          <w:szCs w:val="21"/>
        </w:rPr>
      </w:pPr>
      <w:r>
        <w:rPr>
          <w:rFonts w:hint="eastAsia" w:ascii="宋体" w:hAnsi="宋体"/>
          <w:color w:val="auto"/>
          <w:sz w:val="21"/>
          <w:szCs w:val="21"/>
        </w:rPr>
        <w:t>（按单一来源协商文件协商邀请书资格要求提供）</w:t>
      </w:r>
    </w:p>
    <w:p w14:paraId="228B01A3">
      <w:pPr>
        <w:jc w:val="center"/>
        <w:rPr>
          <w:rFonts w:ascii="宋体" w:hAnsi="宋体"/>
          <w:color w:val="auto"/>
          <w:sz w:val="21"/>
          <w:szCs w:val="21"/>
        </w:rPr>
      </w:pPr>
    </w:p>
    <w:p w14:paraId="4DAB8716">
      <w:pPr>
        <w:pStyle w:val="7"/>
        <w:spacing w:line="240" w:lineRule="auto"/>
        <w:jc w:val="center"/>
        <w:outlineLvl w:val="2"/>
        <w:rPr>
          <w:rFonts w:hint="eastAsia" w:ascii="宋体" w:hAnsi="宋体" w:eastAsia="宋体" w:cs="Times New Roman"/>
          <w:color w:val="auto"/>
          <w:sz w:val="28"/>
          <w:szCs w:val="28"/>
        </w:rPr>
      </w:pPr>
      <w:bookmarkStart w:id="319" w:name="_Toc19545"/>
      <w:r>
        <w:rPr>
          <w:rFonts w:hint="eastAsia" w:ascii="宋体" w:hAnsi="宋体" w:eastAsia="宋体" w:cs="Times New Roman"/>
          <w:color w:val="auto"/>
          <w:sz w:val="28"/>
          <w:szCs w:val="28"/>
        </w:rPr>
        <w:t>（六）参与本次政府采购活动前三年内，在经营活动中没有重大违法记录</w:t>
      </w:r>
      <w:bookmarkEnd w:id="319"/>
    </w:p>
    <w:p w14:paraId="0F1D088B">
      <w:pPr>
        <w:jc w:val="center"/>
        <w:rPr>
          <w:rFonts w:ascii="宋体" w:hAnsi="宋体"/>
          <w:color w:val="auto"/>
          <w:sz w:val="21"/>
          <w:szCs w:val="21"/>
        </w:rPr>
      </w:pPr>
      <w:r>
        <w:rPr>
          <w:rFonts w:hint="eastAsia" w:ascii="宋体" w:hAnsi="宋体"/>
          <w:color w:val="auto"/>
          <w:sz w:val="21"/>
          <w:szCs w:val="21"/>
        </w:rPr>
        <w:t>（按单一来源协商文件协商邀请书资格要求提供）</w:t>
      </w:r>
    </w:p>
    <w:p w14:paraId="2FB7C8AF">
      <w:pPr>
        <w:jc w:val="center"/>
        <w:rPr>
          <w:rFonts w:ascii="宋体" w:hAnsi="宋体"/>
          <w:color w:val="auto"/>
          <w:sz w:val="21"/>
          <w:szCs w:val="21"/>
        </w:rPr>
      </w:pPr>
    </w:p>
    <w:p w14:paraId="5C5DA1FC">
      <w:pPr>
        <w:pStyle w:val="7"/>
        <w:spacing w:line="240" w:lineRule="auto"/>
        <w:jc w:val="center"/>
        <w:outlineLvl w:val="2"/>
        <w:rPr>
          <w:rFonts w:hint="eastAsia" w:ascii="宋体" w:hAnsi="宋体" w:eastAsia="宋体" w:cs="Times New Roman"/>
          <w:color w:val="auto"/>
          <w:sz w:val="28"/>
          <w:szCs w:val="28"/>
        </w:rPr>
      </w:pPr>
      <w:bookmarkStart w:id="320" w:name="_Toc484781826"/>
      <w:bookmarkStart w:id="321" w:name="_Toc6263"/>
      <w:r>
        <w:rPr>
          <w:rFonts w:hint="eastAsia" w:ascii="宋体" w:hAnsi="宋体" w:eastAsia="宋体" w:cs="Times New Roman"/>
          <w:color w:val="auto"/>
          <w:sz w:val="28"/>
          <w:szCs w:val="28"/>
        </w:rPr>
        <w:t>（七）</w:t>
      </w:r>
      <w:bookmarkEnd w:id="320"/>
      <w:r>
        <w:rPr>
          <w:rFonts w:hint="eastAsia" w:ascii="宋体" w:hAnsi="宋体" w:eastAsia="宋体" w:cs="Times New Roman"/>
          <w:color w:val="auto"/>
          <w:sz w:val="28"/>
          <w:szCs w:val="28"/>
        </w:rPr>
        <w:t>符合法律、行政法规规定的其它条件</w:t>
      </w:r>
      <w:bookmarkEnd w:id="321"/>
    </w:p>
    <w:p w14:paraId="58A3104A">
      <w:pPr>
        <w:jc w:val="center"/>
        <w:rPr>
          <w:rFonts w:ascii="宋体" w:hAnsi="宋体"/>
          <w:color w:val="auto"/>
          <w:sz w:val="21"/>
          <w:szCs w:val="21"/>
        </w:rPr>
      </w:pPr>
      <w:r>
        <w:rPr>
          <w:rFonts w:hint="eastAsia" w:ascii="宋体" w:hAnsi="宋体"/>
          <w:color w:val="auto"/>
          <w:sz w:val="21"/>
          <w:szCs w:val="21"/>
        </w:rPr>
        <w:t>（（按单一来源协商文件协商邀请书资格要求提供</w:t>
      </w:r>
      <w:r>
        <w:rPr>
          <w:rFonts w:hint="eastAsia" w:ascii="宋体" w:hAnsi="宋体"/>
          <w:color w:val="auto"/>
          <w:sz w:val="21"/>
          <w:szCs w:val="21"/>
          <w:lang w:eastAsia="zh-CN"/>
        </w:rPr>
        <w:t>，</w:t>
      </w:r>
      <w:r>
        <w:rPr>
          <w:rFonts w:hint="eastAsia" w:ascii="宋体" w:hAnsi="宋体"/>
          <w:color w:val="auto"/>
          <w:sz w:val="21"/>
          <w:szCs w:val="21"/>
          <w:lang w:val="en-US" w:eastAsia="zh-CN"/>
        </w:rPr>
        <w:t>信用查询截图无须提供</w:t>
      </w:r>
      <w:r>
        <w:rPr>
          <w:rFonts w:hint="eastAsia" w:ascii="宋体" w:hAnsi="宋体"/>
          <w:color w:val="auto"/>
          <w:sz w:val="21"/>
          <w:szCs w:val="21"/>
        </w:rPr>
        <w:t>）</w:t>
      </w:r>
    </w:p>
    <w:p w14:paraId="02631A15">
      <w:pPr>
        <w:pStyle w:val="7"/>
        <w:spacing w:line="240" w:lineRule="auto"/>
        <w:jc w:val="center"/>
        <w:outlineLvl w:val="2"/>
        <w:rPr>
          <w:rFonts w:hint="eastAsia" w:ascii="宋体" w:hAnsi="宋体" w:eastAsia="宋体" w:cs="Times New Roman"/>
          <w:color w:val="auto"/>
          <w:sz w:val="28"/>
          <w:szCs w:val="28"/>
        </w:rPr>
      </w:pPr>
      <w:bookmarkStart w:id="322" w:name="_Toc19771"/>
      <w:bookmarkStart w:id="323" w:name="_Toc484781827"/>
      <w:r>
        <w:rPr>
          <w:rFonts w:hint="eastAsia" w:ascii="宋体" w:hAnsi="宋体" w:eastAsia="宋体" w:cs="Times New Roman"/>
          <w:color w:val="auto"/>
          <w:sz w:val="28"/>
          <w:szCs w:val="28"/>
        </w:rPr>
        <w:t>（八）</w:t>
      </w:r>
      <w:r>
        <w:rPr>
          <w:rFonts w:hint="eastAsia" w:ascii="宋体" w:hAnsi="宋体" w:eastAsia="宋体" w:cs="Times New Roman"/>
          <w:color w:val="auto"/>
          <w:sz w:val="28"/>
          <w:szCs w:val="28"/>
          <w:lang w:val="en-US" w:eastAsia="zh-CN"/>
        </w:rPr>
        <w:t>单一来源协商</w:t>
      </w:r>
      <w:r>
        <w:rPr>
          <w:rFonts w:hint="eastAsia" w:ascii="宋体" w:hAnsi="宋体" w:eastAsia="宋体" w:cs="Times New Roman"/>
          <w:color w:val="auto"/>
          <w:sz w:val="28"/>
          <w:szCs w:val="28"/>
        </w:rPr>
        <w:t>文件要求或投标人认为有必要提交的其他资料</w:t>
      </w:r>
      <w:bookmarkEnd w:id="322"/>
      <w:bookmarkEnd w:id="323"/>
    </w:p>
    <w:p w14:paraId="32C271D4">
      <w:pPr>
        <w:jc w:val="center"/>
        <w:rPr>
          <w:rFonts w:ascii="宋体" w:hAnsi="宋体"/>
          <w:color w:val="auto"/>
          <w:sz w:val="21"/>
          <w:szCs w:val="21"/>
        </w:rPr>
      </w:pPr>
      <w:r>
        <w:rPr>
          <w:rFonts w:hint="eastAsia" w:ascii="宋体" w:hAnsi="宋体"/>
          <w:color w:val="auto"/>
          <w:sz w:val="21"/>
          <w:szCs w:val="21"/>
        </w:rPr>
        <w:t>（</w:t>
      </w:r>
      <w:r>
        <w:rPr>
          <w:rFonts w:hint="eastAsia" w:cs="仿宋"/>
          <w:color w:val="auto"/>
          <w:sz w:val="21"/>
          <w:szCs w:val="21"/>
        </w:rPr>
        <w:t>如</w:t>
      </w:r>
      <w:r>
        <w:rPr>
          <w:rFonts w:hint="eastAsia" w:cs="仿宋"/>
          <w:color w:val="auto"/>
          <w:sz w:val="21"/>
          <w:szCs w:val="21"/>
          <w:lang w:val="en-US" w:eastAsia="zh-CN"/>
        </w:rPr>
        <w:t>单一来源协商</w:t>
      </w:r>
      <w:r>
        <w:rPr>
          <w:rFonts w:hint="eastAsia" w:cs="仿宋"/>
          <w:color w:val="auto"/>
          <w:sz w:val="21"/>
          <w:szCs w:val="21"/>
        </w:rPr>
        <w:t>文件的资格审查有要求的，但“投标文件格式”中未给出对应格式的，由投标人在此提供，</w:t>
      </w:r>
      <w:r>
        <w:rPr>
          <w:rFonts w:hint="eastAsia" w:ascii="宋体" w:hAnsi="宋体"/>
          <w:color w:val="auto"/>
          <w:sz w:val="21"/>
          <w:szCs w:val="21"/>
        </w:rPr>
        <w:t>内容无固定格式，由投标人自拟）</w:t>
      </w:r>
    </w:p>
    <w:p w14:paraId="5EB7A6D2">
      <w:pPr>
        <w:keepNext w:val="0"/>
        <w:keepLines w:val="0"/>
        <w:pageBreakBefore w:val="0"/>
        <w:widowControl/>
        <w:numPr>
          <w:ilvl w:val="0"/>
          <w:numId w:val="0"/>
        </w:numPr>
        <w:kinsoku/>
        <w:wordWrap/>
        <w:overflowPunct/>
        <w:topLinePunct w:val="0"/>
        <w:autoSpaceDE/>
        <w:autoSpaceDN/>
        <w:bidi w:val="0"/>
        <w:adjustRightInd/>
        <w:snapToGrid/>
        <w:spacing w:line="360" w:lineRule="auto"/>
        <w:jc w:val="left"/>
        <w:textAlignment w:val="auto"/>
        <w:outlineLvl w:val="9"/>
        <w:rPr>
          <w:rFonts w:hint="eastAsia" w:ascii="宋体" w:hAnsi="宋体"/>
          <w:color w:val="auto"/>
          <w:sz w:val="21"/>
          <w:szCs w:val="21"/>
          <w:lang w:val="en-US" w:eastAsia="zh-CN"/>
        </w:rPr>
      </w:pPr>
      <w:bookmarkStart w:id="324" w:name="_Toc3397"/>
      <w:r>
        <w:rPr>
          <w:rFonts w:hint="eastAsia" w:ascii="宋体" w:hAnsi="宋体"/>
          <w:color w:val="auto"/>
          <w:sz w:val="21"/>
          <w:szCs w:val="21"/>
          <w:lang w:val="en-US" w:eastAsia="zh-CN"/>
        </w:rPr>
        <w:t>1.本项目的特定资格要求：无。</w:t>
      </w:r>
      <w:bookmarkEnd w:id="324"/>
    </w:p>
    <w:p w14:paraId="68E62147">
      <w:pPr>
        <w:keepNext w:val="0"/>
        <w:keepLines w:val="0"/>
        <w:pageBreakBefore w:val="0"/>
        <w:widowControl/>
        <w:numPr>
          <w:ilvl w:val="0"/>
          <w:numId w:val="0"/>
        </w:numPr>
        <w:kinsoku/>
        <w:wordWrap/>
        <w:overflowPunct/>
        <w:topLinePunct w:val="0"/>
        <w:autoSpaceDE/>
        <w:autoSpaceDN/>
        <w:bidi w:val="0"/>
        <w:adjustRightInd/>
        <w:snapToGrid/>
        <w:spacing w:line="360" w:lineRule="auto"/>
        <w:jc w:val="left"/>
        <w:textAlignment w:val="auto"/>
        <w:rPr>
          <w:rFonts w:hint="default" w:ascii="宋体" w:hAnsi="宋体"/>
          <w:color w:val="auto"/>
          <w:sz w:val="21"/>
          <w:szCs w:val="21"/>
          <w:lang w:val="en-US" w:eastAsia="zh-CN"/>
        </w:rPr>
      </w:pPr>
      <w:r>
        <w:rPr>
          <w:rFonts w:hint="eastAsia" w:ascii="宋体" w:hAnsi="宋体"/>
          <w:color w:val="auto"/>
          <w:sz w:val="21"/>
          <w:szCs w:val="21"/>
          <w:lang w:val="en-US" w:eastAsia="zh-CN"/>
        </w:rPr>
        <w:t>2.....</w:t>
      </w:r>
    </w:p>
    <w:p w14:paraId="74326285">
      <w:pPr>
        <w:pStyle w:val="6"/>
        <w:jc w:val="center"/>
        <w:outlineLvl w:val="9"/>
        <w:rPr>
          <w:rFonts w:ascii="宋体" w:hAnsi="宋体"/>
          <w:color w:val="auto"/>
          <w:sz w:val="21"/>
          <w:szCs w:val="21"/>
        </w:rPr>
        <w:sectPr>
          <w:pgSz w:w="11906" w:h="16838"/>
          <w:pgMar w:top="1418" w:right="1247" w:bottom="1418" w:left="1247"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63FE8E11">
      <w:pPr>
        <w:pStyle w:val="6"/>
        <w:pageBreakBefore/>
        <w:jc w:val="center"/>
        <w:outlineLvl w:val="2"/>
        <w:rPr>
          <w:rFonts w:hint="eastAsia" w:ascii="宋体" w:hAnsi="宋体" w:eastAsia="宋体" w:cs="Times New Roman"/>
          <w:color w:val="auto"/>
          <w:lang w:val="en-US" w:eastAsia="zh-CN"/>
        </w:rPr>
      </w:pPr>
      <w:bookmarkStart w:id="325" w:name="_Toc6966"/>
      <w:bookmarkStart w:id="326" w:name="_Toc29978"/>
      <w:r>
        <w:rPr>
          <w:rFonts w:hint="eastAsia" w:ascii="宋体" w:hAnsi="宋体" w:eastAsia="宋体" w:cs="Times New Roman"/>
          <w:color w:val="auto"/>
          <w:lang w:val="en-US" w:eastAsia="zh-CN"/>
        </w:rPr>
        <w:t>商务技术部分</w:t>
      </w:r>
      <w:bookmarkEnd w:id="325"/>
      <w:bookmarkEnd w:id="326"/>
    </w:p>
    <w:p w14:paraId="2FF930B4">
      <w:pPr>
        <w:pStyle w:val="2"/>
        <w:rPr>
          <w:rFonts w:hint="default" w:ascii="宋体" w:hAnsi="宋体" w:eastAsia="宋体"/>
          <w:color w:val="auto"/>
          <w:szCs w:val="21"/>
          <w:lang w:val="en-US" w:eastAsia="zh-CN"/>
        </w:rPr>
      </w:pPr>
    </w:p>
    <w:p w14:paraId="230F6049">
      <w:pPr>
        <w:pStyle w:val="7"/>
        <w:spacing w:before="240" w:beforeLines="100" w:after="0"/>
        <w:jc w:val="center"/>
        <w:outlineLvl w:val="2"/>
        <w:rPr>
          <w:rFonts w:ascii="宋体" w:hAnsi="宋体" w:eastAsia="宋体"/>
          <w:color w:val="auto"/>
          <w:sz w:val="36"/>
        </w:rPr>
      </w:pPr>
      <w:bookmarkStart w:id="327" w:name="_Toc450064600"/>
      <w:bookmarkStart w:id="328" w:name="_Toc153404734"/>
      <w:bookmarkStart w:id="329" w:name="_Toc159935654"/>
      <w:bookmarkStart w:id="330" w:name="_Toc486584248"/>
      <w:bookmarkStart w:id="331" w:name="_Toc389644551"/>
      <w:r>
        <w:rPr>
          <w:rFonts w:hint="eastAsia" w:ascii="宋体" w:hAnsi="宋体" w:eastAsia="宋体"/>
          <w:color w:val="auto"/>
          <w:sz w:val="36"/>
          <w:lang w:eastAsia="zh-CN"/>
        </w:rPr>
        <w:t>（</w:t>
      </w:r>
      <w:r>
        <w:rPr>
          <w:rFonts w:hint="eastAsia" w:ascii="宋体" w:hAnsi="宋体" w:eastAsia="宋体"/>
          <w:color w:val="auto"/>
          <w:sz w:val="36"/>
          <w:lang w:val="en-US" w:eastAsia="zh-CN"/>
        </w:rPr>
        <w:t>一</w:t>
      </w:r>
      <w:r>
        <w:rPr>
          <w:rFonts w:hint="eastAsia" w:ascii="宋体" w:hAnsi="宋体" w:eastAsia="宋体"/>
          <w:color w:val="auto"/>
          <w:sz w:val="36"/>
          <w:lang w:eastAsia="zh-CN"/>
        </w:rPr>
        <w:t>）</w:t>
      </w:r>
      <w:r>
        <w:rPr>
          <w:rFonts w:hint="eastAsia" w:ascii="宋体" w:hAnsi="宋体" w:eastAsia="宋体"/>
          <w:color w:val="auto"/>
          <w:sz w:val="36"/>
        </w:rPr>
        <w:t>投标函</w:t>
      </w:r>
      <w:bookmarkEnd w:id="327"/>
      <w:bookmarkEnd w:id="328"/>
      <w:bookmarkEnd w:id="329"/>
      <w:bookmarkEnd w:id="330"/>
      <w:bookmarkEnd w:id="331"/>
    </w:p>
    <w:p w14:paraId="0F4A2FC6">
      <w:pPr>
        <w:pStyle w:val="16"/>
        <w:spacing w:line="360" w:lineRule="auto"/>
        <w:ind w:firstLine="420"/>
        <w:rPr>
          <w:color w:val="auto"/>
          <w:szCs w:val="21"/>
          <w:u w:val="single"/>
        </w:rPr>
      </w:pPr>
      <w:r>
        <w:rPr>
          <w:rFonts w:hint="eastAsia"/>
          <w:color w:val="auto"/>
          <w:szCs w:val="21"/>
        </w:rPr>
        <w:t>致：云南启钊工程项目管理有限责任公司</w:t>
      </w:r>
    </w:p>
    <w:p w14:paraId="70098BC4">
      <w:pPr>
        <w:pStyle w:val="16"/>
        <w:spacing w:line="360" w:lineRule="auto"/>
        <w:ind w:firstLine="420"/>
        <w:rPr>
          <w:color w:val="auto"/>
          <w:szCs w:val="21"/>
        </w:rPr>
      </w:pPr>
    </w:p>
    <w:p w14:paraId="2FA83010">
      <w:pPr>
        <w:spacing w:line="360" w:lineRule="auto"/>
        <w:ind w:left="420" w:leftChars="200" w:firstLine="524" w:firstLineChars="232"/>
        <w:rPr>
          <w:rFonts w:ascii="宋体" w:hAnsi="宋体"/>
          <w:color w:val="auto"/>
          <w:szCs w:val="21"/>
        </w:rPr>
      </w:pPr>
      <w:r>
        <w:rPr>
          <w:rFonts w:hint="eastAsia" w:ascii="宋体" w:hAnsi="宋体"/>
          <w:color w:val="auto"/>
          <w:spacing w:val="8"/>
          <w:szCs w:val="21"/>
        </w:rPr>
        <w:t>根据贵方</w:t>
      </w:r>
      <w:r>
        <w:rPr>
          <w:rFonts w:hint="eastAsia" w:ascii="宋体" w:hAnsi="宋体"/>
          <w:color w:val="auto"/>
          <w:spacing w:val="8"/>
          <w:szCs w:val="21"/>
          <w:u w:val="single"/>
        </w:rPr>
        <w:t xml:space="preserve">          </w:t>
      </w:r>
      <w:r>
        <w:rPr>
          <w:rFonts w:hint="eastAsia" w:ascii="宋体" w:hAnsi="宋体"/>
          <w:color w:val="auto"/>
          <w:spacing w:val="8"/>
          <w:szCs w:val="21"/>
        </w:rPr>
        <w:t>采购项目单一来源协商文件（项目编号：</w:t>
      </w:r>
      <w:r>
        <w:rPr>
          <w:rFonts w:ascii="宋体" w:hAnsi="宋体"/>
          <w:color w:val="auto"/>
          <w:spacing w:val="8"/>
          <w:szCs w:val="21"/>
          <w:u w:val="single"/>
        </w:rPr>
        <w:t xml:space="preserve">   </w:t>
      </w:r>
      <w:r>
        <w:rPr>
          <w:rFonts w:hint="eastAsia" w:ascii="宋体" w:hAnsi="宋体"/>
          <w:color w:val="auto"/>
          <w:spacing w:val="8"/>
          <w:szCs w:val="21"/>
        </w:rPr>
        <w:t>），正式授权下述</w:t>
      </w:r>
      <w:r>
        <w:rPr>
          <w:rFonts w:hint="eastAsia" w:ascii="宋体" w:hAnsi="宋体"/>
          <w:color w:val="auto"/>
          <w:spacing w:val="8"/>
          <w:szCs w:val="21"/>
          <w:lang w:val="en-US" w:eastAsia="zh-CN"/>
        </w:rPr>
        <w:t>委托</w:t>
      </w:r>
      <w:r>
        <w:rPr>
          <w:rFonts w:hint="eastAsia" w:ascii="宋体" w:hAnsi="宋体"/>
          <w:color w:val="auto"/>
          <w:spacing w:val="6"/>
          <w:szCs w:val="21"/>
        </w:rPr>
        <w:t>人</w:t>
      </w:r>
      <w:r>
        <w:rPr>
          <w:rFonts w:hint="eastAsia" w:ascii="宋体" w:hAnsi="宋体"/>
          <w:color w:val="auto"/>
          <w:spacing w:val="6"/>
          <w:szCs w:val="21"/>
          <w:u w:val="single"/>
        </w:rPr>
        <w:t xml:space="preserve"> </w:t>
      </w:r>
      <w:r>
        <w:rPr>
          <w:rFonts w:hint="eastAsia" w:ascii="宋体" w:hAnsi="宋体"/>
          <w:color w:val="auto"/>
          <w:szCs w:val="21"/>
          <w:u w:val="single"/>
        </w:rPr>
        <w:t xml:space="preserve">        </w:t>
      </w:r>
      <w:r>
        <w:rPr>
          <w:rFonts w:hint="eastAsia" w:ascii="宋体" w:hAnsi="宋体"/>
          <w:color w:val="auto"/>
          <w:szCs w:val="21"/>
        </w:rPr>
        <w:t>（姓名）代表投标供应商</w:t>
      </w:r>
      <w:r>
        <w:rPr>
          <w:rFonts w:hint="eastAsia" w:ascii="宋体" w:hAnsi="宋体"/>
          <w:color w:val="auto"/>
          <w:szCs w:val="21"/>
          <w:u w:val="single"/>
        </w:rPr>
        <w:t xml:space="preserve">                       </w:t>
      </w:r>
      <w:r>
        <w:rPr>
          <w:rFonts w:hint="eastAsia" w:ascii="宋体" w:hAnsi="宋体"/>
          <w:color w:val="auto"/>
          <w:szCs w:val="21"/>
          <w:u w:val="none"/>
        </w:rPr>
        <w:t>（</w:t>
      </w:r>
      <w:r>
        <w:rPr>
          <w:rFonts w:hint="eastAsia" w:ascii="宋体" w:hAnsi="宋体"/>
          <w:color w:val="auto"/>
          <w:szCs w:val="21"/>
          <w:u w:val="none"/>
          <w:lang w:val="en-US" w:eastAsia="zh-CN"/>
        </w:rPr>
        <w:t>供应商</w:t>
      </w:r>
      <w:r>
        <w:rPr>
          <w:rFonts w:hint="eastAsia" w:ascii="宋体" w:hAnsi="宋体"/>
          <w:color w:val="auto"/>
          <w:szCs w:val="21"/>
          <w:u w:val="none"/>
        </w:rPr>
        <w:t>名称）</w:t>
      </w:r>
      <w:r>
        <w:rPr>
          <w:rFonts w:hint="eastAsia" w:ascii="宋体" w:hAnsi="宋体"/>
          <w:color w:val="auto"/>
          <w:szCs w:val="21"/>
        </w:rPr>
        <w:t>，提交下述文件。</w:t>
      </w:r>
    </w:p>
    <w:p w14:paraId="2DB4E266">
      <w:pPr>
        <w:pStyle w:val="16"/>
        <w:spacing w:line="360" w:lineRule="auto"/>
        <w:ind w:left="100" w:firstLine="420"/>
        <w:rPr>
          <w:color w:val="auto"/>
          <w:szCs w:val="21"/>
        </w:rPr>
      </w:pPr>
      <w:r>
        <w:rPr>
          <w:rFonts w:hint="eastAsia"/>
          <w:color w:val="auto"/>
          <w:szCs w:val="21"/>
        </w:rPr>
        <w:t>一、报价表</w:t>
      </w:r>
    </w:p>
    <w:p w14:paraId="3E1D1FC4">
      <w:pPr>
        <w:pStyle w:val="16"/>
        <w:spacing w:line="360" w:lineRule="auto"/>
        <w:ind w:left="100" w:firstLine="420"/>
        <w:rPr>
          <w:color w:val="auto"/>
          <w:szCs w:val="21"/>
        </w:rPr>
      </w:pPr>
      <w:r>
        <w:rPr>
          <w:rFonts w:hint="eastAsia"/>
          <w:color w:val="auto"/>
          <w:szCs w:val="21"/>
        </w:rPr>
        <w:t>二、服务承诺书</w:t>
      </w:r>
    </w:p>
    <w:p w14:paraId="15CAA27E">
      <w:pPr>
        <w:pStyle w:val="16"/>
        <w:spacing w:line="360" w:lineRule="auto"/>
        <w:ind w:left="100" w:firstLine="420"/>
        <w:rPr>
          <w:rFonts w:hint="eastAsia" w:eastAsia="宋体"/>
          <w:color w:val="auto"/>
          <w:szCs w:val="21"/>
          <w:lang w:val="en-US" w:eastAsia="zh-CN"/>
        </w:rPr>
      </w:pPr>
      <w:r>
        <w:rPr>
          <w:rFonts w:hint="eastAsia"/>
          <w:color w:val="auto"/>
          <w:szCs w:val="21"/>
        </w:rPr>
        <w:t>三、</w:t>
      </w:r>
      <w:r>
        <w:rPr>
          <w:rFonts w:hint="eastAsia"/>
          <w:color w:val="auto"/>
          <w:szCs w:val="21"/>
          <w:lang w:val="en-US" w:eastAsia="zh-CN"/>
        </w:rPr>
        <w:t>服务</w:t>
      </w:r>
      <w:r>
        <w:rPr>
          <w:rFonts w:hint="eastAsia"/>
          <w:color w:val="auto"/>
          <w:szCs w:val="21"/>
        </w:rPr>
        <w:t>要求偏离</w:t>
      </w:r>
      <w:r>
        <w:rPr>
          <w:rFonts w:hint="eastAsia"/>
          <w:color w:val="auto"/>
          <w:szCs w:val="21"/>
          <w:lang w:val="en-US" w:eastAsia="zh-CN"/>
        </w:rPr>
        <w:t>表</w:t>
      </w:r>
    </w:p>
    <w:p w14:paraId="2912F5B9">
      <w:pPr>
        <w:pStyle w:val="16"/>
        <w:spacing w:line="360" w:lineRule="auto"/>
        <w:ind w:firstLine="420" w:firstLineChars="200"/>
        <w:rPr>
          <w:color w:val="auto"/>
          <w:szCs w:val="21"/>
        </w:rPr>
      </w:pPr>
      <w:r>
        <w:rPr>
          <w:rFonts w:hint="eastAsia"/>
          <w:color w:val="auto"/>
          <w:szCs w:val="21"/>
        </w:rPr>
        <w:t>据此函，兹宣布同意如下：</w:t>
      </w:r>
    </w:p>
    <w:p w14:paraId="2E216D0B">
      <w:pPr>
        <w:pStyle w:val="16"/>
        <w:spacing w:line="360" w:lineRule="auto"/>
        <w:ind w:firstLine="460" w:firstLineChars="200"/>
        <w:rPr>
          <w:color w:val="auto"/>
          <w:szCs w:val="21"/>
        </w:rPr>
      </w:pPr>
      <w:r>
        <w:rPr>
          <w:rFonts w:hint="eastAsia"/>
          <w:color w:val="auto"/>
          <w:spacing w:val="10"/>
          <w:szCs w:val="21"/>
        </w:rPr>
        <w:t>1.按单一来源协商文件的采购需求和报价表，总报价（大写）</w:t>
      </w:r>
      <w:r>
        <w:rPr>
          <w:rFonts w:hint="eastAsia"/>
          <w:color w:val="auto"/>
          <w:spacing w:val="10"/>
          <w:szCs w:val="21"/>
          <w:u w:val="single"/>
        </w:rPr>
        <w:t xml:space="preserve">    </w:t>
      </w:r>
      <w:r>
        <w:rPr>
          <w:rFonts w:hint="eastAsia"/>
          <w:color w:val="auto"/>
          <w:szCs w:val="21"/>
          <w:u w:val="single"/>
        </w:rPr>
        <w:t xml:space="preserve">           </w:t>
      </w:r>
      <w:r>
        <w:rPr>
          <w:rFonts w:hint="eastAsia"/>
          <w:color w:val="auto"/>
          <w:szCs w:val="21"/>
        </w:rPr>
        <w:t>元，人民币(</w:t>
      </w:r>
      <w:r>
        <w:rPr>
          <w:rFonts w:hint="eastAsia"/>
          <w:color w:val="auto"/>
          <w:szCs w:val="21"/>
          <w:lang w:val="en-US" w:eastAsia="zh-CN"/>
        </w:rPr>
        <w:t>¥</w:t>
      </w:r>
      <w:r>
        <w:rPr>
          <w:rFonts w:hint="eastAsia"/>
          <w:color w:val="auto"/>
          <w:szCs w:val="21"/>
          <w:u w:val="single"/>
        </w:rPr>
        <w:t xml:space="preserve">                     </w:t>
      </w:r>
      <w:r>
        <w:rPr>
          <w:rFonts w:hint="eastAsia"/>
          <w:color w:val="auto"/>
          <w:szCs w:val="21"/>
        </w:rPr>
        <w:t>) ，合同履行期限：</w:t>
      </w:r>
      <w:r>
        <w:rPr>
          <w:rFonts w:hint="eastAsia"/>
          <w:color w:val="auto"/>
          <w:szCs w:val="21"/>
          <w:u w:val="single"/>
        </w:rPr>
        <w:t xml:space="preserve">         </w:t>
      </w:r>
      <w:r>
        <w:rPr>
          <w:rFonts w:hint="eastAsia"/>
          <w:color w:val="auto"/>
          <w:szCs w:val="21"/>
        </w:rPr>
        <w:t>。</w:t>
      </w:r>
    </w:p>
    <w:p w14:paraId="5C91B97D">
      <w:pPr>
        <w:tabs>
          <w:tab w:val="left" w:pos="210"/>
        </w:tabs>
        <w:spacing w:line="360" w:lineRule="auto"/>
        <w:ind w:firstLine="420" w:firstLineChars="200"/>
        <w:rPr>
          <w:rFonts w:ascii="宋体" w:hAnsi="宋体"/>
          <w:color w:val="auto"/>
          <w:szCs w:val="21"/>
        </w:rPr>
      </w:pPr>
      <w:r>
        <w:rPr>
          <w:rFonts w:hint="eastAsia" w:ascii="宋体" w:hAnsi="宋体"/>
          <w:color w:val="auto"/>
          <w:szCs w:val="21"/>
        </w:rPr>
        <w:t>2.遵照邀请函的规定，接受关于合同主要条款的约定，完成合同的责任义务。</w:t>
      </w:r>
    </w:p>
    <w:p w14:paraId="209A98EE">
      <w:pPr>
        <w:tabs>
          <w:tab w:val="left" w:pos="210"/>
        </w:tabs>
        <w:spacing w:line="360" w:lineRule="auto"/>
        <w:rPr>
          <w:rFonts w:ascii="宋体" w:hAnsi="宋体"/>
          <w:color w:val="auto"/>
          <w:szCs w:val="21"/>
        </w:rPr>
      </w:pPr>
      <w:r>
        <w:rPr>
          <w:rFonts w:hint="eastAsia" w:ascii="宋体" w:hAnsi="宋体"/>
          <w:color w:val="auto"/>
          <w:szCs w:val="21"/>
        </w:rPr>
        <w:t xml:space="preserve">  　3.我们同意在投标函有效期内</w:t>
      </w:r>
      <w:r>
        <w:rPr>
          <w:rFonts w:hint="eastAsia" w:ascii="宋体" w:hAnsi="宋体"/>
          <w:b/>
          <w:bCs/>
          <w:color w:val="auto"/>
          <w:szCs w:val="21"/>
        </w:rPr>
        <w:t>（从响应文件截止时间结束之日起90天）</w:t>
      </w:r>
      <w:r>
        <w:rPr>
          <w:rFonts w:hint="eastAsia" w:ascii="宋体" w:hAnsi="宋体"/>
          <w:color w:val="auto"/>
          <w:szCs w:val="21"/>
        </w:rPr>
        <w:t>严格遵守本投标函的各项承诺。在此期限届满之前，本投标函始终将对我方具有约束力，并随时接受中标。</w:t>
      </w:r>
    </w:p>
    <w:p w14:paraId="4CB1E5D2">
      <w:pPr>
        <w:tabs>
          <w:tab w:val="left" w:pos="210"/>
        </w:tabs>
        <w:spacing w:line="360" w:lineRule="auto"/>
        <w:rPr>
          <w:rFonts w:ascii="宋体" w:hAnsi="宋体"/>
          <w:color w:val="auto"/>
          <w:szCs w:val="21"/>
        </w:rPr>
      </w:pPr>
      <w:r>
        <w:rPr>
          <w:rFonts w:hint="eastAsia" w:ascii="宋体" w:hAnsi="宋体"/>
          <w:color w:val="auto"/>
          <w:szCs w:val="21"/>
        </w:rPr>
        <w:t xml:space="preserve">    4.在合同协议正式签署生效之前，本投标函连同响应文件，技术规范，报价清单及成交通知书将构成我们双方之间共同遵守的文件，对双方具有约束力。</w:t>
      </w:r>
    </w:p>
    <w:p w14:paraId="07204E13">
      <w:pPr>
        <w:pStyle w:val="16"/>
        <w:spacing w:line="360" w:lineRule="auto"/>
        <w:ind w:firstLine="420"/>
        <w:rPr>
          <w:color w:val="auto"/>
          <w:szCs w:val="21"/>
        </w:rPr>
      </w:pPr>
      <w:r>
        <w:rPr>
          <w:rFonts w:hint="eastAsia"/>
          <w:color w:val="auto"/>
          <w:szCs w:val="21"/>
        </w:rPr>
        <w:t>5.我方承诺已经具备规定的参加采购活动的供应商应当具备的条件：</w:t>
      </w:r>
    </w:p>
    <w:p w14:paraId="71E81437">
      <w:pPr>
        <w:pStyle w:val="16"/>
        <w:spacing w:line="360" w:lineRule="auto"/>
        <w:ind w:firstLine="420"/>
        <w:rPr>
          <w:color w:val="auto"/>
          <w:szCs w:val="21"/>
        </w:rPr>
      </w:pPr>
      <w:r>
        <w:rPr>
          <w:rFonts w:hint="eastAsia"/>
          <w:color w:val="auto"/>
          <w:szCs w:val="21"/>
        </w:rPr>
        <w:t>6.我方已详细审核单一来源协商文件，我方知道必须放弃提出含糊不清或误解问题的权利。</w:t>
      </w:r>
    </w:p>
    <w:p w14:paraId="722D0043">
      <w:pPr>
        <w:pStyle w:val="16"/>
        <w:spacing w:line="360" w:lineRule="auto"/>
        <w:ind w:firstLine="420"/>
        <w:rPr>
          <w:color w:val="auto"/>
          <w:szCs w:val="21"/>
        </w:rPr>
      </w:pPr>
      <w:r>
        <w:rPr>
          <w:rFonts w:hint="eastAsia"/>
          <w:color w:val="auto"/>
          <w:szCs w:val="21"/>
        </w:rPr>
        <w:t>7.如果在投标有效期内撤回投标或者有其他违约行为，我方的协商保证金可被贵方全部没收。</w:t>
      </w:r>
    </w:p>
    <w:p w14:paraId="13FE4A4D">
      <w:pPr>
        <w:pStyle w:val="16"/>
        <w:spacing w:line="360" w:lineRule="auto"/>
        <w:ind w:firstLine="420"/>
        <w:rPr>
          <w:color w:val="auto"/>
          <w:szCs w:val="21"/>
        </w:rPr>
      </w:pPr>
      <w:r>
        <w:rPr>
          <w:rFonts w:hint="eastAsia"/>
          <w:color w:val="auto"/>
          <w:szCs w:val="21"/>
        </w:rPr>
        <w:t>8.同意应贵方要求提供与本投标有关的任何数据或资料。</w:t>
      </w:r>
    </w:p>
    <w:p w14:paraId="70A6578B">
      <w:pPr>
        <w:pStyle w:val="16"/>
        <w:spacing w:line="360" w:lineRule="auto"/>
        <w:ind w:firstLine="420"/>
        <w:rPr>
          <w:color w:val="auto"/>
          <w:szCs w:val="21"/>
        </w:rPr>
      </w:pPr>
      <w:r>
        <w:rPr>
          <w:rFonts w:hint="eastAsia"/>
          <w:color w:val="auto"/>
          <w:szCs w:val="21"/>
        </w:rPr>
        <w:t>9.若贵方需要，我方愿意提供我方做出的一切承诺的证明材料。</w:t>
      </w:r>
    </w:p>
    <w:p w14:paraId="111E86CB">
      <w:pPr>
        <w:pStyle w:val="16"/>
        <w:spacing w:line="360" w:lineRule="auto"/>
        <w:ind w:firstLine="338" w:firstLineChars="161"/>
        <w:rPr>
          <w:color w:val="auto"/>
          <w:szCs w:val="21"/>
        </w:rPr>
      </w:pPr>
      <w:r>
        <w:rPr>
          <w:rFonts w:hint="eastAsia"/>
          <w:color w:val="auto"/>
          <w:szCs w:val="21"/>
        </w:rPr>
        <w:t>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47E72C0F">
      <w:pPr>
        <w:pStyle w:val="16"/>
        <w:numPr>
          <w:ilvl w:val="0"/>
          <w:numId w:val="2"/>
        </w:numPr>
        <w:spacing w:line="360" w:lineRule="auto"/>
        <w:rPr>
          <w:color w:val="auto"/>
          <w:szCs w:val="21"/>
        </w:rPr>
      </w:pPr>
      <w:r>
        <w:rPr>
          <w:rFonts w:hint="eastAsia"/>
          <w:color w:val="auto"/>
          <w:szCs w:val="21"/>
        </w:rPr>
        <w:t>提供虚假材料谋取采购成交的；</w:t>
      </w:r>
    </w:p>
    <w:p w14:paraId="0960596A">
      <w:pPr>
        <w:pStyle w:val="16"/>
        <w:numPr>
          <w:ilvl w:val="0"/>
          <w:numId w:val="2"/>
        </w:numPr>
        <w:spacing w:line="360" w:lineRule="auto"/>
        <w:rPr>
          <w:color w:val="auto"/>
          <w:szCs w:val="21"/>
        </w:rPr>
      </w:pPr>
      <w:r>
        <w:rPr>
          <w:rFonts w:hint="eastAsia"/>
          <w:color w:val="auto"/>
          <w:szCs w:val="21"/>
        </w:rPr>
        <w:t>采取不正当手段诋毁、排挤其他供应商的；</w:t>
      </w:r>
    </w:p>
    <w:p w14:paraId="517AB4B7">
      <w:pPr>
        <w:pStyle w:val="16"/>
        <w:numPr>
          <w:ilvl w:val="0"/>
          <w:numId w:val="2"/>
        </w:numPr>
        <w:spacing w:line="360" w:lineRule="auto"/>
        <w:rPr>
          <w:color w:val="auto"/>
          <w:szCs w:val="21"/>
        </w:rPr>
      </w:pPr>
      <w:r>
        <w:rPr>
          <w:rFonts w:hint="eastAsia"/>
          <w:color w:val="auto"/>
          <w:szCs w:val="21"/>
        </w:rPr>
        <w:t>与采购人、其他供应商或者采购代理机构恶意串通的；</w:t>
      </w:r>
    </w:p>
    <w:p w14:paraId="6CD90424">
      <w:pPr>
        <w:pStyle w:val="16"/>
        <w:numPr>
          <w:ilvl w:val="0"/>
          <w:numId w:val="2"/>
        </w:numPr>
        <w:spacing w:line="360" w:lineRule="auto"/>
        <w:rPr>
          <w:color w:val="auto"/>
          <w:szCs w:val="21"/>
        </w:rPr>
      </w:pPr>
      <w:r>
        <w:rPr>
          <w:rFonts w:hint="eastAsia"/>
          <w:color w:val="auto"/>
          <w:szCs w:val="21"/>
        </w:rPr>
        <w:t>向采购人、采购代理机构行贿或者提供其他不正当利益的；</w:t>
      </w:r>
    </w:p>
    <w:p w14:paraId="6FED7025">
      <w:pPr>
        <w:pStyle w:val="16"/>
        <w:numPr>
          <w:ilvl w:val="0"/>
          <w:numId w:val="2"/>
        </w:numPr>
        <w:spacing w:line="360" w:lineRule="auto"/>
        <w:rPr>
          <w:color w:val="auto"/>
          <w:szCs w:val="21"/>
        </w:rPr>
      </w:pPr>
      <w:r>
        <w:rPr>
          <w:rFonts w:hint="eastAsia"/>
          <w:color w:val="auto"/>
          <w:szCs w:val="21"/>
        </w:rPr>
        <w:t>在采购过程中与采购人进行私下协商谈判的；</w:t>
      </w:r>
    </w:p>
    <w:p w14:paraId="1214DBF9">
      <w:pPr>
        <w:pStyle w:val="16"/>
        <w:numPr>
          <w:ilvl w:val="0"/>
          <w:numId w:val="2"/>
        </w:numPr>
        <w:spacing w:line="360" w:lineRule="auto"/>
        <w:rPr>
          <w:color w:val="auto"/>
          <w:szCs w:val="21"/>
        </w:rPr>
      </w:pPr>
      <w:r>
        <w:rPr>
          <w:rFonts w:hint="eastAsia"/>
          <w:color w:val="auto"/>
          <w:szCs w:val="21"/>
        </w:rPr>
        <w:t>拒绝有关部门监督检查或提供虚假情况的。</w:t>
      </w:r>
    </w:p>
    <w:p w14:paraId="3B468057">
      <w:pPr>
        <w:pStyle w:val="16"/>
        <w:spacing w:line="360" w:lineRule="auto"/>
        <w:rPr>
          <w:color w:val="auto"/>
          <w:szCs w:val="21"/>
        </w:rPr>
      </w:pPr>
    </w:p>
    <w:p w14:paraId="6E304180">
      <w:pPr>
        <w:pStyle w:val="16"/>
        <w:spacing w:line="360" w:lineRule="auto"/>
        <w:ind w:firstLine="420"/>
        <w:rPr>
          <w:color w:val="auto"/>
          <w:szCs w:val="21"/>
        </w:rPr>
      </w:pPr>
      <w:r>
        <w:rPr>
          <w:rFonts w:hint="eastAsia"/>
          <w:color w:val="auto"/>
          <w:szCs w:val="21"/>
        </w:rPr>
        <w:t>与本投标有关的正式通讯地址为：</w:t>
      </w:r>
    </w:p>
    <w:p w14:paraId="63A4EE36">
      <w:pPr>
        <w:pStyle w:val="16"/>
        <w:spacing w:line="360" w:lineRule="auto"/>
        <w:ind w:left="420" w:leftChars="200"/>
        <w:rPr>
          <w:color w:val="auto"/>
          <w:szCs w:val="21"/>
          <w:u w:val="single"/>
        </w:rPr>
      </w:pPr>
      <w:r>
        <w:rPr>
          <w:rFonts w:hint="eastAsia"/>
          <w:color w:val="auto"/>
          <w:szCs w:val="21"/>
        </w:rPr>
        <w:t>地址：</w:t>
      </w:r>
      <w:r>
        <w:rPr>
          <w:rFonts w:hint="eastAsia"/>
          <w:color w:val="auto"/>
          <w:szCs w:val="21"/>
          <w:u w:val="single"/>
        </w:rPr>
        <w:t xml:space="preserve">                                </w:t>
      </w:r>
      <w:r>
        <w:rPr>
          <w:rFonts w:hint="eastAsia"/>
          <w:color w:val="auto"/>
          <w:szCs w:val="21"/>
        </w:rPr>
        <w:t xml:space="preserve"> </w:t>
      </w:r>
      <w:r>
        <w:rPr>
          <w:rFonts w:hint="eastAsia"/>
          <w:color w:val="auto"/>
          <w:szCs w:val="21"/>
        </w:rPr>
        <w:br w:type="textWrapping"/>
      </w:r>
      <w:r>
        <w:rPr>
          <w:rFonts w:hint="eastAsia"/>
          <w:color w:val="auto"/>
          <w:szCs w:val="21"/>
        </w:rPr>
        <w:t>电话：</w:t>
      </w:r>
      <w:r>
        <w:rPr>
          <w:rFonts w:hint="eastAsia"/>
          <w:color w:val="auto"/>
          <w:szCs w:val="21"/>
          <w:u w:val="single"/>
        </w:rPr>
        <w:t xml:space="preserve">                                </w:t>
      </w:r>
    </w:p>
    <w:p w14:paraId="21F9B974">
      <w:pPr>
        <w:pStyle w:val="16"/>
        <w:spacing w:line="360" w:lineRule="auto"/>
        <w:ind w:firstLine="420"/>
        <w:rPr>
          <w:color w:val="auto"/>
          <w:szCs w:val="21"/>
        </w:rPr>
      </w:pPr>
      <w:r>
        <w:rPr>
          <w:rFonts w:hint="eastAsia"/>
          <w:color w:val="auto"/>
          <w:szCs w:val="21"/>
        </w:rPr>
        <w:t>传真：</w:t>
      </w:r>
      <w:r>
        <w:rPr>
          <w:rFonts w:hint="eastAsia"/>
          <w:color w:val="auto"/>
          <w:szCs w:val="21"/>
          <w:u w:val="single"/>
        </w:rPr>
        <w:t>　　　　　　　　　　　　　　　　</w:t>
      </w:r>
    </w:p>
    <w:p w14:paraId="2D810051">
      <w:pPr>
        <w:pStyle w:val="16"/>
        <w:spacing w:line="360" w:lineRule="auto"/>
        <w:ind w:firstLine="420"/>
        <w:rPr>
          <w:color w:val="auto"/>
          <w:szCs w:val="21"/>
          <w:u w:val="single"/>
        </w:rPr>
      </w:pPr>
      <w:r>
        <w:rPr>
          <w:rFonts w:hint="eastAsia"/>
          <w:color w:val="auto"/>
          <w:szCs w:val="21"/>
        </w:rPr>
        <w:t>开户名称：</w:t>
      </w:r>
      <w:r>
        <w:rPr>
          <w:rFonts w:hint="eastAsia"/>
          <w:color w:val="auto"/>
          <w:szCs w:val="21"/>
          <w:u w:val="single"/>
        </w:rPr>
        <w:t xml:space="preserve">                            </w:t>
      </w:r>
    </w:p>
    <w:p w14:paraId="30F8CE59">
      <w:pPr>
        <w:pStyle w:val="16"/>
        <w:spacing w:line="360" w:lineRule="auto"/>
        <w:ind w:firstLine="420"/>
        <w:rPr>
          <w:color w:val="auto"/>
          <w:szCs w:val="21"/>
          <w:u w:val="single"/>
        </w:rPr>
      </w:pPr>
      <w:r>
        <w:rPr>
          <w:rFonts w:hint="eastAsia"/>
          <w:color w:val="auto"/>
          <w:szCs w:val="21"/>
        </w:rPr>
        <w:t>开户银行：</w:t>
      </w:r>
      <w:r>
        <w:rPr>
          <w:rFonts w:hint="eastAsia"/>
          <w:color w:val="auto"/>
          <w:szCs w:val="21"/>
          <w:u w:val="single"/>
        </w:rPr>
        <w:t xml:space="preserve">                            </w:t>
      </w:r>
    </w:p>
    <w:p w14:paraId="54381B14">
      <w:pPr>
        <w:pStyle w:val="16"/>
        <w:spacing w:line="360" w:lineRule="auto"/>
        <w:ind w:firstLine="420"/>
        <w:rPr>
          <w:color w:val="auto"/>
          <w:szCs w:val="21"/>
          <w:u w:val="single"/>
        </w:rPr>
      </w:pPr>
      <w:r>
        <w:rPr>
          <w:rFonts w:hint="eastAsia"/>
          <w:color w:val="auto"/>
          <w:szCs w:val="21"/>
        </w:rPr>
        <w:t>账    号：</w:t>
      </w:r>
      <w:r>
        <w:rPr>
          <w:rFonts w:hint="eastAsia"/>
          <w:color w:val="auto"/>
          <w:szCs w:val="21"/>
          <w:u w:val="single"/>
        </w:rPr>
        <w:t xml:space="preserve">                            </w:t>
      </w:r>
    </w:p>
    <w:p w14:paraId="7739C38B">
      <w:pPr>
        <w:tabs>
          <w:tab w:val="left" w:pos="210"/>
        </w:tabs>
        <w:spacing w:line="360" w:lineRule="auto"/>
        <w:ind w:firstLine="420" w:firstLineChars="200"/>
        <w:rPr>
          <w:rFonts w:ascii="宋体" w:hAnsi="宋体"/>
          <w:color w:val="auto"/>
          <w:szCs w:val="21"/>
        </w:rPr>
      </w:pPr>
      <w:r>
        <w:rPr>
          <w:rFonts w:hint="eastAsia" w:ascii="宋体" w:hAnsi="宋体"/>
          <w:color w:val="auto"/>
          <w:szCs w:val="21"/>
        </w:rPr>
        <w:t>供应商全称</w:t>
      </w:r>
      <w:r>
        <w:rPr>
          <w:rFonts w:ascii="宋体" w:hAnsi="宋体"/>
          <w:color w:val="auto"/>
          <w:szCs w:val="21"/>
        </w:rPr>
        <w:t>(</w:t>
      </w:r>
      <w:r>
        <w:rPr>
          <w:rFonts w:hint="eastAsia" w:ascii="宋体" w:hAnsi="宋体"/>
          <w:color w:val="auto"/>
          <w:szCs w:val="21"/>
        </w:rPr>
        <w:t>加盖电子公章</w:t>
      </w:r>
      <w:r>
        <w:rPr>
          <w:rFonts w:ascii="宋体" w:hAnsi="宋体"/>
          <w:color w:val="auto"/>
          <w:szCs w:val="21"/>
        </w:rPr>
        <w:t>)</w:t>
      </w:r>
      <w:r>
        <w:rPr>
          <w:rFonts w:hint="eastAsia" w:ascii="宋体" w:hAnsi="宋体"/>
          <w:color w:val="auto"/>
          <w:szCs w:val="21"/>
        </w:rPr>
        <w:t>：</w:t>
      </w:r>
    </w:p>
    <w:p w14:paraId="34715757">
      <w:pPr>
        <w:tabs>
          <w:tab w:val="left" w:pos="210"/>
        </w:tabs>
        <w:spacing w:line="360" w:lineRule="auto"/>
        <w:ind w:firstLine="420" w:firstLineChars="200"/>
        <w:rPr>
          <w:rFonts w:ascii="宋体" w:hAnsi="宋体"/>
          <w:color w:val="auto"/>
          <w:szCs w:val="21"/>
        </w:rPr>
      </w:pPr>
      <w:r>
        <w:rPr>
          <w:rFonts w:hint="eastAsia" w:ascii="宋体" w:hAnsi="宋体"/>
          <w:color w:val="auto"/>
          <w:szCs w:val="21"/>
        </w:rPr>
        <w:t>法定代表人或委托代理人</w:t>
      </w:r>
      <w:r>
        <w:rPr>
          <w:rFonts w:ascii="宋体" w:hAnsi="宋体"/>
          <w:color w:val="auto"/>
          <w:szCs w:val="21"/>
        </w:rPr>
        <w:t>(</w:t>
      </w:r>
      <w:r>
        <w:rPr>
          <w:rFonts w:hint="eastAsia" w:ascii="宋体" w:hAnsi="宋体"/>
          <w:color w:val="auto"/>
          <w:szCs w:val="21"/>
        </w:rPr>
        <w:t>电子签名或电子签章)：</w:t>
      </w:r>
    </w:p>
    <w:p w14:paraId="4DFF42B2">
      <w:pPr>
        <w:tabs>
          <w:tab w:val="left" w:pos="210"/>
        </w:tabs>
        <w:spacing w:line="360" w:lineRule="auto"/>
        <w:ind w:firstLine="420" w:firstLineChars="200"/>
        <w:rPr>
          <w:rFonts w:ascii="宋体" w:hAnsi="宋体"/>
          <w:color w:val="auto"/>
          <w:szCs w:val="21"/>
        </w:rPr>
      </w:pPr>
      <w:r>
        <w:rPr>
          <w:rFonts w:hint="eastAsia" w:ascii="宋体" w:hAnsi="宋体"/>
          <w:color w:val="auto"/>
          <w:szCs w:val="21"/>
        </w:rPr>
        <w:t>日期        年     月      日</w:t>
      </w:r>
    </w:p>
    <w:p w14:paraId="496B2E45">
      <w:pPr>
        <w:tabs>
          <w:tab w:val="left" w:pos="210"/>
        </w:tabs>
        <w:spacing w:line="360" w:lineRule="auto"/>
        <w:rPr>
          <w:rFonts w:ascii="宋体" w:hAnsi="宋体"/>
          <w:color w:val="auto"/>
          <w:szCs w:val="21"/>
        </w:rPr>
      </w:pPr>
    </w:p>
    <w:p w14:paraId="3E8EEAFD">
      <w:pPr>
        <w:spacing w:before="60" w:after="60" w:line="360" w:lineRule="auto"/>
        <w:ind w:left="424" w:leftChars="202"/>
        <w:rPr>
          <w:rFonts w:ascii="宋体" w:hAnsi="宋体"/>
          <w:color w:val="auto"/>
        </w:rPr>
      </w:pPr>
      <w:r>
        <w:rPr>
          <w:rFonts w:hint="eastAsia" w:ascii="宋体" w:hAnsi="宋体"/>
          <w:b/>
          <w:color w:val="auto"/>
          <w:szCs w:val="21"/>
        </w:rPr>
        <w:t>注：未按照本投标函的格式要求填写投标函的，将视为不满足单一来源协商文件要求，从而导致该投标供应商投标无效。</w:t>
      </w:r>
      <w:r>
        <w:rPr>
          <w:rFonts w:ascii="宋体" w:hAnsi="宋体"/>
          <w:color w:val="auto"/>
        </w:rPr>
        <w:br w:type="page"/>
      </w:r>
    </w:p>
    <w:p w14:paraId="3CBBBB51">
      <w:pPr>
        <w:pStyle w:val="7"/>
        <w:spacing w:before="240" w:beforeLines="100"/>
        <w:jc w:val="center"/>
        <w:outlineLvl w:val="2"/>
        <w:rPr>
          <w:rFonts w:ascii="宋体" w:hAnsi="宋体" w:eastAsia="宋体"/>
          <w:b w:val="0"/>
          <w:color w:val="auto"/>
          <w:sz w:val="36"/>
        </w:rPr>
      </w:pPr>
      <w:bookmarkStart w:id="332" w:name="_Toc159935656"/>
      <w:bookmarkStart w:id="333" w:name="_Toc389644554"/>
      <w:bookmarkStart w:id="334" w:name="_Toc450064603"/>
      <w:bookmarkStart w:id="335" w:name="_Toc486584252"/>
      <w:bookmarkStart w:id="336" w:name="_Toc153404736"/>
      <w:r>
        <w:rPr>
          <w:rFonts w:hint="eastAsia" w:ascii="宋体" w:hAnsi="宋体" w:eastAsia="宋体"/>
          <w:color w:val="auto"/>
          <w:sz w:val="36"/>
          <w:lang w:eastAsia="zh-CN"/>
        </w:rPr>
        <w:t>（</w:t>
      </w:r>
      <w:r>
        <w:rPr>
          <w:rFonts w:hint="eastAsia" w:ascii="宋体" w:hAnsi="宋体" w:eastAsia="宋体"/>
          <w:color w:val="auto"/>
          <w:sz w:val="36"/>
          <w:lang w:val="en-US" w:eastAsia="zh-CN"/>
        </w:rPr>
        <w:t>二</w:t>
      </w:r>
      <w:r>
        <w:rPr>
          <w:rFonts w:hint="eastAsia" w:ascii="宋体" w:hAnsi="宋体" w:eastAsia="宋体"/>
          <w:color w:val="auto"/>
          <w:sz w:val="36"/>
          <w:lang w:eastAsia="zh-CN"/>
        </w:rPr>
        <w:t>）</w:t>
      </w:r>
      <w:r>
        <w:rPr>
          <w:rFonts w:hint="eastAsia" w:ascii="宋体" w:hAnsi="宋体" w:eastAsia="宋体"/>
          <w:color w:val="auto"/>
          <w:sz w:val="36"/>
        </w:rPr>
        <w:t>法定代表人身份证明书</w:t>
      </w:r>
      <w:bookmarkEnd w:id="332"/>
      <w:bookmarkEnd w:id="333"/>
      <w:bookmarkEnd w:id="334"/>
      <w:bookmarkEnd w:id="335"/>
      <w:bookmarkEnd w:id="336"/>
    </w:p>
    <w:p w14:paraId="4F7465CE">
      <w:pPr>
        <w:jc w:val="center"/>
        <w:rPr>
          <w:rFonts w:ascii="宋体" w:hAnsi="宋体"/>
          <w:b/>
          <w:color w:val="auto"/>
          <w:sz w:val="36"/>
        </w:rPr>
      </w:pPr>
    </w:p>
    <w:p w14:paraId="17FD3290">
      <w:pPr>
        <w:spacing w:line="480" w:lineRule="auto"/>
        <w:rPr>
          <w:rFonts w:ascii="宋体" w:hAnsi="宋体"/>
          <w:b/>
          <w:color w:val="auto"/>
        </w:rPr>
      </w:pPr>
    </w:p>
    <w:p w14:paraId="6DD5D4AE">
      <w:pPr>
        <w:spacing w:line="480" w:lineRule="auto"/>
        <w:ind w:firstLine="612"/>
        <w:rPr>
          <w:rFonts w:ascii="宋体" w:hAnsi="宋体"/>
          <w:color w:val="auto"/>
          <w:szCs w:val="21"/>
        </w:rPr>
      </w:pPr>
      <w:r>
        <w:rPr>
          <w:rFonts w:hint="eastAsia" w:ascii="宋体" w:hAnsi="宋体"/>
          <w:color w:val="auto"/>
          <w:szCs w:val="21"/>
        </w:rPr>
        <w:t>单位名称：</w:t>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 xml:space="preserve">    </w:t>
      </w:r>
      <w:r>
        <w:rPr>
          <w:rFonts w:hint="eastAsia" w:ascii="宋体" w:hAnsi="宋体"/>
          <w:color w:val="auto"/>
          <w:szCs w:val="21"/>
          <w:u w:val="single"/>
        </w:rPr>
        <w:tab/>
      </w:r>
      <w:r>
        <w:rPr>
          <w:rFonts w:hint="eastAsia" w:ascii="宋体" w:hAnsi="宋体"/>
          <w:color w:val="auto"/>
          <w:szCs w:val="21"/>
          <w:u w:val="single"/>
        </w:rPr>
        <w:tab/>
      </w:r>
    </w:p>
    <w:p w14:paraId="500CD9AE">
      <w:pPr>
        <w:spacing w:line="480" w:lineRule="auto"/>
        <w:ind w:firstLine="610"/>
        <w:rPr>
          <w:rFonts w:ascii="宋体" w:hAnsi="宋体"/>
          <w:color w:val="auto"/>
          <w:szCs w:val="21"/>
        </w:rPr>
      </w:pPr>
      <w:r>
        <w:rPr>
          <w:rFonts w:hint="eastAsia" w:ascii="宋体" w:hAnsi="宋体"/>
          <w:color w:val="auto"/>
          <w:szCs w:val="21"/>
        </w:rPr>
        <w:t>单位性质：</w:t>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 xml:space="preserve">     </w:t>
      </w:r>
      <w:r>
        <w:rPr>
          <w:rFonts w:hint="eastAsia" w:ascii="宋体" w:hAnsi="宋体"/>
          <w:color w:val="auto"/>
          <w:szCs w:val="21"/>
          <w:u w:val="single"/>
        </w:rPr>
        <w:tab/>
      </w:r>
    </w:p>
    <w:p w14:paraId="1F79EFF1">
      <w:pPr>
        <w:spacing w:line="480" w:lineRule="auto"/>
        <w:ind w:firstLine="610"/>
        <w:rPr>
          <w:rFonts w:ascii="宋体" w:hAnsi="宋体"/>
          <w:color w:val="auto"/>
          <w:szCs w:val="21"/>
        </w:rPr>
      </w:pPr>
      <w:r>
        <w:rPr>
          <w:rFonts w:hint="eastAsia" w:ascii="宋体" w:hAnsi="宋体"/>
          <w:color w:val="auto"/>
          <w:szCs w:val="21"/>
        </w:rPr>
        <w:t>地</w:t>
      </w:r>
      <w:r>
        <w:rPr>
          <w:rFonts w:ascii="宋体" w:hAnsi="宋体"/>
          <w:color w:val="auto"/>
          <w:szCs w:val="21"/>
        </w:rPr>
        <w:t xml:space="preserve">    址：</w:t>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 xml:space="preserve">  </w:t>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 xml:space="preserve">       </w:t>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 xml:space="preserve">    </w:t>
      </w:r>
      <w:r>
        <w:rPr>
          <w:rFonts w:hint="eastAsia" w:ascii="宋体" w:hAnsi="宋体"/>
          <w:color w:val="auto"/>
          <w:szCs w:val="21"/>
          <w:u w:val="single"/>
        </w:rPr>
        <w:tab/>
      </w:r>
    </w:p>
    <w:p w14:paraId="33DFCABE">
      <w:pPr>
        <w:spacing w:line="480" w:lineRule="auto"/>
        <w:ind w:firstLine="610"/>
        <w:rPr>
          <w:rFonts w:ascii="宋体" w:hAnsi="宋体"/>
          <w:color w:val="auto"/>
          <w:szCs w:val="21"/>
        </w:rPr>
      </w:pPr>
      <w:r>
        <w:rPr>
          <w:rFonts w:hint="eastAsia" w:ascii="宋体" w:hAnsi="宋体"/>
          <w:color w:val="auto"/>
          <w:szCs w:val="21"/>
        </w:rPr>
        <w:t>成立时间：</w:t>
      </w:r>
      <w:r>
        <w:rPr>
          <w:rFonts w:ascii="宋体" w:hAnsi="宋体"/>
          <w:color w:val="auto"/>
          <w:szCs w:val="21"/>
          <w:u w:val="single"/>
        </w:rPr>
        <w:t xml:space="preserve">       </w:t>
      </w:r>
      <w:r>
        <w:rPr>
          <w:rFonts w:hint="eastAsia" w:ascii="宋体" w:hAnsi="宋体"/>
          <w:color w:val="auto"/>
          <w:szCs w:val="21"/>
        </w:rPr>
        <w:t>年</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rPr>
        <w:t>月</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rPr>
        <w:t>日</w:t>
      </w:r>
    </w:p>
    <w:p w14:paraId="74640CCB">
      <w:pPr>
        <w:spacing w:line="480" w:lineRule="auto"/>
        <w:ind w:firstLine="610"/>
        <w:rPr>
          <w:rFonts w:ascii="宋体" w:hAnsi="宋体"/>
          <w:color w:val="auto"/>
          <w:szCs w:val="21"/>
        </w:rPr>
      </w:pPr>
      <w:r>
        <w:rPr>
          <w:rFonts w:hint="eastAsia" w:ascii="宋体" w:hAnsi="宋体"/>
          <w:color w:val="auto"/>
          <w:szCs w:val="21"/>
        </w:rPr>
        <w:t>经营期限：</w:t>
      </w:r>
      <w:r>
        <w:rPr>
          <w:rFonts w:hint="eastAsia" w:ascii="宋体" w:hAnsi="宋体"/>
          <w:color w:val="auto"/>
          <w:szCs w:val="21"/>
          <w:u w:val="single"/>
        </w:rPr>
        <w:tab/>
      </w:r>
      <w:r>
        <w:rPr>
          <w:rFonts w:hint="eastAsia" w:ascii="宋体" w:hAnsi="宋体"/>
          <w:color w:val="auto"/>
          <w:szCs w:val="21"/>
          <w:u w:val="single"/>
        </w:rPr>
        <w:t xml:space="preserve">                                        </w:t>
      </w:r>
    </w:p>
    <w:p w14:paraId="5835D2F4">
      <w:pPr>
        <w:spacing w:line="480" w:lineRule="auto"/>
        <w:ind w:firstLine="610"/>
        <w:rPr>
          <w:rFonts w:ascii="宋体" w:hAnsi="宋体"/>
          <w:color w:val="auto"/>
          <w:szCs w:val="21"/>
        </w:rPr>
      </w:pPr>
      <w:r>
        <w:rPr>
          <w:rFonts w:hint="eastAsia" w:ascii="宋体" w:hAnsi="宋体"/>
          <w:color w:val="auto"/>
          <w:szCs w:val="21"/>
        </w:rPr>
        <w:t>姓</w:t>
      </w:r>
      <w:r>
        <w:rPr>
          <w:rFonts w:ascii="宋体" w:hAnsi="宋体"/>
          <w:color w:val="auto"/>
          <w:szCs w:val="21"/>
        </w:rPr>
        <w:t xml:space="preserve">    名：</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ascii="宋体" w:hAnsi="宋体"/>
          <w:color w:val="auto"/>
          <w:szCs w:val="21"/>
        </w:rPr>
        <w:t xml:space="preserve"> 性别：</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ascii="宋体" w:hAnsi="宋体"/>
          <w:color w:val="auto"/>
          <w:szCs w:val="21"/>
        </w:rPr>
        <w:t>年龄：</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ascii="宋体" w:hAnsi="宋体"/>
          <w:color w:val="auto"/>
          <w:szCs w:val="21"/>
        </w:rPr>
        <w:t xml:space="preserve"> 职务：</w:t>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 xml:space="preserve">   </w:t>
      </w:r>
    </w:p>
    <w:p w14:paraId="7161B429">
      <w:pPr>
        <w:spacing w:line="480" w:lineRule="auto"/>
        <w:ind w:firstLine="610"/>
        <w:rPr>
          <w:rFonts w:ascii="宋体" w:hAnsi="宋体"/>
          <w:color w:val="auto"/>
          <w:szCs w:val="21"/>
        </w:rPr>
      </w:pPr>
      <w:r>
        <w:rPr>
          <w:rFonts w:hint="eastAsia" w:ascii="宋体" w:hAnsi="宋体"/>
          <w:color w:val="auto"/>
          <w:szCs w:val="21"/>
        </w:rPr>
        <w:t>系</w:t>
      </w:r>
      <w:r>
        <w:rPr>
          <w:rFonts w:ascii="宋体" w:hAnsi="宋体"/>
          <w:color w:val="auto"/>
          <w:szCs w:val="21"/>
          <w:u w:val="single"/>
        </w:rPr>
        <w:t xml:space="preserve">     (</w:t>
      </w:r>
      <w:r>
        <w:rPr>
          <w:rFonts w:hint="eastAsia" w:ascii="宋体" w:hAnsi="宋体"/>
          <w:color w:val="auto"/>
          <w:szCs w:val="21"/>
          <w:u w:val="single"/>
        </w:rPr>
        <w:t>供应商全</w:t>
      </w:r>
      <w:r>
        <w:rPr>
          <w:rFonts w:ascii="宋体" w:hAnsi="宋体"/>
          <w:color w:val="auto"/>
          <w:szCs w:val="21"/>
          <w:u w:val="single"/>
        </w:rPr>
        <w:t xml:space="preserve">称)    </w:t>
      </w:r>
      <w:r>
        <w:rPr>
          <w:rFonts w:hint="eastAsia" w:ascii="宋体" w:hAnsi="宋体"/>
          <w:color w:val="auto"/>
          <w:szCs w:val="21"/>
        </w:rPr>
        <w:t>的法定代表人。</w:t>
      </w:r>
    </w:p>
    <w:p w14:paraId="29C4DE69">
      <w:pPr>
        <w:spacing w:line="360" w:lineRule="auto"/>
        <w:ind w:firstLine="610"/>
        <w:rPr>
          <w:rFonts w:ascii="宋体" w:hAnsi="宋体"/>
          <w:color w:val="auto"/>
          <w:szCs w:val="21"/>
        </w:rPr>
      </w:pPr>
    </w:p>
    <w:p w14:paraId="585B2425">
      <w:pPr>
        <w:spacing w:line="360" w:lineRule="auto"/>
        <w:ind w:firstLine="610"/>
        <w:rPr>
          <w:rFonts w:ascii="宋体" w:hAnsi="宋体"/>
          <w:color w:val="auto"/>
          <w:szCs w:val="21"/>
        </w:rPr>
      </w:pPr>
      <w:r>
        <w:rPr>
          <w:rFonts w:hint="eastAsia" w:ascii="宋体" w:hAnsi="宋体"/>
          <w:color w:val="auto"/>
          <w:szCs w:val="21"/>
        </w:rPr>
        <w:t>特此证明。</w:t>
      </w:r>
    </w:p>
    <w:p w14:paraId="7639F358">
      <w:pPr>
        <w:tabs>
          <w:tab w:val="left" w:pos="720"/>
          <w:tab w:val="left" w:pos="900"/>
        </w:tabs>
        <w:spacing w:line="360" w:lineRule="auto"/>
        <w:jc w:val="center"/>
        <w:rPr>
          <w:rFonts w:ascii="宋体" w:hAnsi="宋体"/>
          <w:color w:val="auto"/>
          <w:szCs w:val="21"/>
        </w:rPr>
      </w:pPr>
    </w:p>
    <w:p w14:paraId="51544483">
      <w:pPr>
        <w:spacing w:line="400" w:lineRule="atLeast"/>
        <w:ind w:firstLine="210" w:firstLineChars="100"/>
        <w:jc w:val="center"/>
        <w:rPr>
          <w:rFonts w:ascii="宋体" w:hAnsi="宋体"/>
          <w:color w:val="auto"/>
          <w:szCs w:val="21"/>
        </w:rPr>
      </w:pPr>
      <w:r>
        <w:rPr>
          <w:rFonts w:hint="eastAsia" w:ascii="宋体" w:hAnsi="宋体"/>
          <w:color w:val="auto"/>
          <w:szCs w:val="21"/>
          <w:lang w:val="en-US" w:eastAsia="zh-CN"/>
        </w:rPr>
        <w:t xml:space="preserve">                                                   </w:t>
      </w:r>
      <w:r>
        <w:rPr>
          <w:rFonts w:hint="eastAsia" w:ascii="宋体" w:hAnsi="宋体"/>
          <w:color w:val="auto"/>
          <w:szCs w:val="21"/>
        </w:rPr>
        <w:t>供应商全称</w:t>
      </w:r>
      <w:r>
        <w:rPr>
          <w:rFonts w:ascii="宋体" w:hAnsi="宋体"/>
          <w:color w:val="auto"/>
          <w:szCs w:val="21"/>
        </w:rPr>
        <w:t>(</w:t>
      </w:r>
      <w:r>
        <w:rPr>
          <w:rFonts w:hint="eastAsia" w:ascii="宋体" w:hAnsi="宋体"/>
          <w:color w:val="auto"/>
          <w:szCs w:val="21"/>
        </w:rPr>
        <w:t>加盖电子公章</w:t>
      </w:r>
      <w:r>
        <w:rPr>
          <w:rFonts w:ascii="宋体" w:hAnsi="宋体"/>
          <w:color w:val="auto"/>
          <w:szCs w:val="21"/>
        </w:rPr>
        <w:t>)</w:t>
      </w:r>
      <w:r>
        <w:rPr>
          <w:rFonts w:hint="eastAsia" w:ascii="宋体" w:hAnsi="宋体"/>
          <w:color w:val="auto"/>
          <w:szCs w:val="21"/>
        </w:rPr>
        <w:t>：</w:t>
      </w:r>
    </w:p>
    <w:p w14:paraId="6370498E">
      <w:pPr>
        <w:spacing w:line="400" w:lineRule="atLeast"/>
        <w:jc w:val="both"/>
        <w:rPr>
          <w:rFonts w:ascii="宋体" w:hAnsi="宋体"/>
          <w:color w:val="auto"/>
        </w:rPr>
      </w:pPr>
    </w:p>
    <w:p w14:paraId="5FC78B10">
      <w:pPr>
        <w:spacing w:before="60" w:after="60" w:line="480" w:lineRule="auto"/>
        <w:ind w:firstLine="210" w:firstLineChars="100"/>
        <w:jc w:val="right"/>
        <w:rPr>
          <w:rFonts w:ascii="宋体" w:hAnsi="宋体"/>
          <w:color w:val="auto"/>
          <w:szCs w:val="21"/>
        </w:rPr>
      </w:pPr>
      <w:r>
        <w:rPr>
          <w:rFonts w:hint="eastAsia" w:ascii="宋体" w:hAnsi="宋体"/>
          <w:color w:val="auto"/>
        </w:rPr>
        <w:t>日期        年     月      日</w:t>
      </w:r>
    </w:p>
    <w:p w14:paraId="02826BE9">
      <w:pPr>
        <w:tabs>
          <w:tab w:val="left" w:pos="720"/>
          <w:tab w:val="left" w:pos="900"/>
        </w:tabs>
        <w:spacing w:line="360" w:lineRule="auto"/>
        <w:jc w:val="center"/>
        <w:rPr>
          <w:rFonts w:ascii="宋体" w:hAnsi="宋体"/>
          <w:color w:val="auto"/>
          <w:szCs w:val="21"/>
        </w:rPr>
      </w:pPr>
      <w:r>
        <w:rPr>
          <w:rFonts w:hint="eastAsia" w:ascii="宋体" w:hAnsi="宋体"/>
          <w:b/>
          <w:color w:val="auto"/>
          <w:szCs w:val="21"/>
        </w:rPr>
        <w:t>注：附法定代表人</w:t>
      </w:r>
      <w:r>
        <w:rPr>
          <w:rFonts w:hint="eastAsia" w:ascii="宋体" w:hAnsi="宋体"/>
          <w:b/>
          <w:color w:val="auto"/>
          <w:szCs w:val="21"/>
          <w:lang w:val="en-US" w:eastAsia="zh-CN"/>
        </w:rPr>
        <w:t>有效</w:t>
      </w:r>
      <w:r>
        <w:rPr>
          <w:rFonts w:hint="eastAsia" w:ascii="宋体" w:hAnsi="宋体"/>
          <w:b/>
          <w:color w:val="auto"/>
          <w:szCs w:val="21"/>
        </w:rPr>
        <w:t>身份证正反面扫描件</w:t>
      </w:r>
    </w:p>
    <w:p w14:paraId="631A2B9B">
      <w:pPr>
        <w:tabs>
          <w:tab w:val="left" w:pos="720"/>
          <w:tab w:val="left" w:pos="900"/>
        </w:tabs>
        <w:spacing w:line="360" w:lineRule="auto"/>
        <w:ind w:firstLine="3259" w:firstLineChars="1552"/>
        <w:rPr>
          <w:rFonts w:ascii="宋体" w:hAnsi="宋体"/>
          <w:color w:val="auto"/>
          <w:szCs w:val="21"/>
        </w:rPr>
      </w:pPr>
    </w:p>
    <w:p w14:paraId="3E74F2E8">
      <w:pPr>
        <w:pStyle w:val="7"/>
        <w:spacing w:before="240" w:beforeLines="100"/>
        <w:jc w:val="center"/>
        <w:outlineLvl w:val="2"/>
        <w:rPr>
          <w:rFonts w:hint="eastAsia" w:ascii="宋体" w:hAnsi="宋体" w:eastAsia="宋体" w:cs="Times New Roman"/>
          <w:b/>
          <w:bCs/>
          <w:color w:val="auto"/>
          <w:kern w:val="2"/>
          <w:sz w:val="36"/>
          <w:szCs w:val="32"/>
          <w:lang w:val="en-US" w:eastAsia="zh-CN" w:bidi="ar-SA"/>
        </w:rPr>
      </w:pPr>
      <w:r>
        <w:rPr>
          <w:rFonts w:ascii="宋体" w:hAnsi="宋体" w:eastAsia="宋体"/>
          <w:b w:val="0"/>
          <w:color w:val="auto"/>
          <w:sz w:val="28"/>
          <w:szCs w:val="28"/>
        </w:rPr>
        <w:br w:type="page"/>
      </w:r>
      <w:bookmarkStart w:id="337" w:name="_Toc486584253"/>
      <w:bookmarkStart w:id="338" w:name="_Toc38173200"/>
      <w:bookmarkStart w:id="339" w:name="_Toc153404737"/>
      <w:bookmarkStart w:id="340" w:name="_Toc450064604"/>
      <w:bookmarkStart w:id="341" w:name="_Toc159935657"/>
      <w:bookmarkStart w:id="342" w:name="_Toc78603137"/>
      <w:bookmarkStart w:id="343" w:name="_Toc389644555"/>
      <w:bookmarkStart w:id="344" w:name="_Toc78603135"/>
      <w:bookmarkStart w:id="345" w:name="_Toc38173198"/>
      <w:r>
        <w:rPr>
          <w:rFonts w:hint="eastAsia" w:ascii="宋体" w:hAnsi="宋体" w:eastAsia="宋体" w:cs="Times New Roman"/>
          <w:b/>
          <w:bCs/>
          <w:color w:val="auto"/>
          <w:kern w:val="2"/>
          <w:sz w:val="36"/>
          <w:szCs w:val="32"/>
          <w:lang w:val="en-US" w:eastAsia="zh-CN" w:bidi="ar-SA"/>
        </w:rPr>
        <w:t>（三）法定代表人授权委托书</w:t>
      </w:r>
      <w:bookmarkEnd w:id="337"/>
      <w:bookmarkEnd w:id="338"/>
      <w:bookmarkEnd w:id="339"/>
      <w:bookmarkEnd w:id="340"/>
      <w:bookmarkEnd w:id="341"/>
      <w:bookmarkEnd w:id="342"/>
      <w:bookmarkEnd w:id="343"/>
    </w:p>
    <w:p w14:paraId="7CB3BEA9">
      <w:pPr>
        <w:spacing w:line="500" w:lineRule="exact"/>
        <w:rPr>
          <w:rFonts w:ascii="宋体" w:hAnsi="宋体"/>
          <w:color w:val="auto"/>
          <w:sz w:val="24"/>
        </w:rPr>
      </w:pPr>
    </w:p>
    <w:p w14:paraId="5C22B53F">
      <w:pPr>
        <w:spacing w:line="480" w:lineRule="auto"/>
        <w:ind w:firstLine="420"/>
        <w:rPr>
          <w:rFonts w:ascii="宋体" w:hAnsi="宋体"/>
          <w:color w:val="auto"/>
          <w:szCs w:val="21"/>
        </w:rPr>
      </w:pPr>
      <w:r>
        <w:rPr>
          <w:rFonts w:hint="eastAsia" w:ascii="宋体" w:hAnsi="宋体"/>
          <w:color w:val="auto"/>
          <w:szCs w:val="21"/>
        </w:rPr>
        <w:t>本授权委托书声明：我</w:t>
      </w:r>
      <w:r>
        <w:rPr>
          <w:rFonts w:hint="eastAsia" w:ascii="宋体" w:hAnsi="宋体"/>
          <w:color w:val="auto"/>
          <w:szCs w:val="21"/>
          <w:u w:val="single"/>
        </w:rPr>
        <w:t xml:space="preserve">        </w:t>
      </w:r>
      <w:r>
        <w:rPr>
          <w:rFonts w:hint="eastAsia" w:ascii="宋体" w:hAnsi="宋体"/>
          <w:color w:val="auto"/>
          <w:szCs w:val="21"/>
        </w:rPr>
        <w:t>(姓名</w:t>
      </w:r>
      <w:r>
        <w:rPr>
          <w:rFonts w:ascii="宋体" w:hAnsi="宋体"/>
          <w:color w:val="auto"/>
          <w:szCs w:val="21"/>
        </w:rPr>
        <w:t>)</w:t>
      </w:r>
      <w:r>
        <w:rPr>
          <w:rFonts w:hint="eastAsia" w:ascii="宋体" w:hAnsi="宋体"/>
          <w:color w:val="auto"/>
          <w:szCs w:val="21"/>
        </w:rPr>
        <w:t>系</w:t>
      </w:r>
      <w:r>
        <w:rPr>
          <w:rFonts w:hint="eastAsia" w:ascii="宋体" w:hAnsi="宋体"/>
          <w:color w:val="auto"/>
          <w:szCs w:val="21"/>
          <w:u w:val="single"/>
        </w:rPr>
        <w:t xml:space="preserve">                       </w:t>
      </w:r>
      <w:r>
        <w:rPr>
          <w:rFonts w:ascii="宋体" w:hAnsi="宋体"/>
          <w:color w:val="auto"/>
          <w:szCs w:val="21"/>
        </w:rPr>
        <w:t>(</w:t>
      </w:r>
      <w:r>
        <w:rPr>
          <w:rFonts w:hint="eastAsia" w:ascii="宋体" w:hAnsi="宋体"/>
          <w:color w:val="auto"/>
          <w:szCs w:val="21"/>
        </w:rPr>
        <w:t>供应商名称</w:t>
      </w:r>
      <w:r>
        <w:rPr>
          <w:rFonts w:ascii="宋体" w:hAnsi="宋体"/>
          <w:color w:val="auto"/>
          <w:szCs w:val="21"/>
        </w:rPr>
        <w:t>)</w:t>
      </w:r>
      <w:r>
        <w:rPr>
          <w:rFonts w:hint="eastAsia" w:ascii="宋体" w:hAnsi="宋体"/>
          <w:color w:val="auto"/>
          <w:szCs w:val="21"/>
        </w:rPr>
        <w:t xml:space="preserve">的法定代表人，现授权委托我单位的 </w:t>
      </w:r>
      <w:r>
        <w:rPr>
          <w:rFonts w:hint="eastAsia" w:ascii="宋体" w:hAnsi="宋体"/>
          <w:color w:val="auto"/>
          <w:szCs w:val="21"/>
          <w:u w:val="single"/>
        </w:rPr>
        <w:t xml:space="preserve">         </w:t>
      </w:r>
      <w:r>
        <w:rPr>
          <w:rFonts w:hint="eastAsia" w:ascii="宋体" w:hAnsi="宋体"/>
          <w:color w:val="auto"/>
          <w:szCs w:val="21"/>
        </w:rPr>
        <w:t>(姓名</w:t>
      </w:r>
      <w:r>
        <w:rPr>
          <w:rFonts w:ascii="宋体" w:hAnsi="宋体"/>
          <w:color w:val="auto"/>
          <w:szCs w:val="21"/>
        </w:rPr>
        <w:t>)</w:t>
      </w:r>
      <w:r>
        <w:rPr>
          <w:rFonts w:hint="eastAsia" w:ascii="宋体" w:hAnsi="宋体"/>
          <w:color w:val="auto"/>
          <w:szCs w:val="21"/>
        </w:rPr>
        <w:t>为我公司代理人，以公司名义参加云南启钊工程项目管理有限责任公司代理的</w:t>
      </w:r>
      <w:r>
        <w:rPr>
          <w:rFonts w:hint="eastAsia" w:ascii="宋体" w:hAnsi="宋体"/>
          <w:color w:val="auto"/>
          <w:szCs w:val="21"/>
          <w:u w:val="single"/>
        </w:rPr>
        <w:t xml:space="preserve">       （</w:t>
      </w:r>
      <w:r>
        <w:rPr>
          <w:rFonts w:hint="eastAsia" w:ascii="宋体" w:hAnsi="宋体"/>
          <w:bCs/>
          <w:color w:val="auto"/>
          <w:szCs w:val="21"/>
          <w:u w:val="single"/>
        </w:rPr>
        <w:t>项目名称</w:t>
      </w:r>
      <w:r>
        <w:rPr>
          <w:rFonts w:hint="eastAsia" w:ascii="宋体" w:hAnsi="宋体"/>
          <w:color w:val="auto"/>
          <w:szCs w:val="21"/>
          <w:u w:val="single"/>
        </w:rPr>
        <w:t>）</w:t>
      </w:r>
      <w:r>
        <w:rPr>
          <w:rFonts w:hint="eastAsia" w:ascii="宋体" w:hAnsi="宋体"/>
          <w:bCs/>
          <w:color w:val="auto"/>
          <w:szCs w:val="21"/>
          <w:u w:val="single"/>
        </w:rPr>
        <w:t xml:space="preserve">     </w:t>
      </w:r>
      <w:r>
        <w:rPr>
          <w:rFonts w:hint="eastAsia" w:ascii="宋体" w:hAnsi="宋体"/>
          <w:color w:val="auto"/>
          <w:szCs w:val="21"/>
        </w:rPr>
        <w:t>(项目编号：</w:t>
      </w:r>
      <w:r>
        <w:rPr>
          <w:rFonts w:hint="eastAsia" w:ascii="宋体" w:hAnsi="宋体"/>
          <w:color w:val="auto"/>
          <w:szCs w:val="21"/>
          <w:u w:val="single"/>
        </w:rPr>
        <w:t xml:space="preserve">          </w:t>
      </w:r>
      <w:r>
        <w:rPr>
          <w:rFonts w:hint="eastAsia" w:ascii="宋体" w:hAnsi="宋体"/>
          <w:color w:val="auto"/>
          <w:szCs w:val="21"/>
        </w:rPr>
        <w:t>)的协商活动。代理人在协商、合同谈判过程中所签署的一切文件和处理与之有关的一切事务，我均予以承认。</w:t>
      </w:r>
    </w:p>
    <w:p w14:paraId="5DD88F4A">
      <w:pPr>
        <w:spacing w:line="480" w:lineRule="auto"/>
        <w:ind w:firstLine="420"/>
        <w:rPr>
          <w:rFonts w:ascii="宋体" w:hAnsi="宋体"/>
          <w:color w:val="auto"/>
          <w:szCs w:val="21"/>
        </w:rPr>
      </w:pPr>
    </w:p>
    <w:p w14:paraId="0BD1B725">
      <w:pPr>
        <w:spacing w:before="120" w:beforeLines="50" w:line="480" w:lineRule="auto"/>
        <w:rPr>
          <w:rFonts w:ascii="宋体" w:hAnsi="宋体"/>
          <w:color w:val="auto"/>
          <w:szCs w:val="21"/>
        </w:rPr>
      </w:pPr>
      <w:r>
        <w:rPr>
          <w:rFonts w:hint="eastAsia" w:ascii="宋体" w:hAnsi="宋体"/>
          <w:color w:val="auto"/>
          <w:szCs w:val="21"/>
        </w:rPr>
        <w:t xml:space="preserve">代理人：  </w:t>
      </w:r>
      <w:r>
        <w:rPr>
          <w:rFonts w:ascii="宋体" w:hAnsi="宋体"/>
          <w:color w:val="auto"/>
          <w:szCs w:val="21"/>
        </w:rPr>
        <w:t xml:space="preserve">  </w:t>
      </w:r>
      <w:r>
        <w:rPr>
          <w:rFonts w:hint="eastAsia" w:ascii="宋体" w:hAnsi="宋体"/>
          <w:color w:val="auto"/>
          <w:szCs w:val="21"/>
        </w:rPr>
        <w:t xml:space="preserve"> </w:t>
      </w:r>
      <w:r>
        <w:rPr>
          <w:rFonts w:ascii="宋体" w:hAnsi="宋体"/>
          <w:color w:val="auto"/>
          <w:szCs w:val="21"/>
        </w:rPr>
        <w:t xml:space="preserve">   </w:t>
      </w:r>
      <w:r>
        <w:rPr>
          <w:rFonts w:hint="eastAsia" w:ascii="宋体" w:hAnsi="宋体"/>
          <w:color w:val="auto"/>
          <w:szCs w:val="21"/>
        </w:rPr>
        <w:t xml:space="preserve">       </w:t>
      </w:r>
      <w:r>
        <w:rPr>
          <w:rFonts w:ascii="宋体" w:hAnsi="宋体"/>
          <w:color w:val="auto"/>
          <w:szCs w:val="21"/>
        </w:rPr>
        <w:t xml:space="preserve">        </w:t>
      </w:r>
      <w:r>
        <w:rPr>
          <w:rFonts w:hint="eastAsia" w:ascii="宋体" w:hAnsi="宋体"/>
          <w:color w:val="auto"/>
          <w:szCs w:val="21"/>
        </w:rPr>
        <w:t>性别：</w:t>
      </w:r>
      <w:r>
        <w:rPr>
          <w:rFonts w:ascii="宋体" w:hAnsi="宋体"/>
          <w:color w:val="auto"/>
          <w:szCs w:val="21"/>
        </w:rPr>
        <w:t xml:space="preserve">   </w:t>
      </w:r>
      <w:r>
        <w:rPr>
          <w:rFonts w:hint="eastAsia" w:ascii="宋体" w:hAnsi="宋体"/>
          <w:color w:val="auto"/>
          <w:szCs w:val="21"/>
        </w:rPr>
        <w:t xml:space="preserve">                年龄：</w:t>
      </w:r>
    </w:p>
    <w:p w14:paraId="2D32AE1B">
      <w:pPr>
        <w:spacing w:before="120" w:beforeLines="50" w:line="480" w:lineRule="auto"/>
        <w:rPr>
          <w:rFonts w:ascii="宋体" w:hAnsi="宋体"/>
          <w:color w:val="auto"/>
          <w:szCs w:val="21"/>
        </w:rPr>
      </w:pPr>
      <w:r>
        <w:rPr>
          <w:rFonts w:hint="eastAsia" w:ascii="宋体" w:hAnsi="宋体"/>
          <w:color w:val="auto"/>
          <w:szCs w:val="21"/>
        </w:rPr>
        <w:t>部    门：</w:t>
      </w:r>
      <w:r>
        <w:rPr>
          <w:rFonts w:ascii="宋体" w:hAnsi="宋体"/>
          <w:color w:val="auto"/>
          <w:szCs w:val="21"/>
        </w:rPr>
        <w:t xml:space="preserve">     </w:t>
      </w:r>
      <w:r>
        <w:rPr>
          <w:rFonts w:hint="eastAsia" w:ascii="宋体" w:hAnsi="宋体"/>
          <w:color w:val="auto"/>
          <w:szCs w:val="21"/>
        </w:rPr>
        <w:t xml:space="preserve">                职务：</w:t>
      </w:r>
    </w:p>
    <w:p w14:paraId="64F83E82">
      <w:pPr>
        <w:spacing w:before="120" w:beforeLines="50" w:line="480" w:lineRule="auto"/>
        <w:rPr>
          <w:rFonts w:ascii="宋体" w:hAnsi="宋体"/>
          <w:color w:val="auto"/>
          <w:szCs w:val="21"/>
        </w:rPr>
      </w:pPr>
      <w:r>
        <w:rPr>
          <w:rFonts w:hint="eastAsia" w:ascii="宋体" w:hAnsi="宋体"/>
          <w:color w:val="auto"/>
          <w:szCs w:val="21"/>
        </w:rPr>
        <w:t>代理人无转委托权，特此委托。</w:t>
      </w:r>
    </w:p>
    <w:p w14:paraId="4C46FED8">
      <w:pPr>
        <w:spacing w:before="120" w:beforeLines="50" w:line="480" w:lineRule="auto"/>
        <w:rPr>
          <w:rFonts w:ascii="宋体" w:hAnsi="宋体"/>
          <w:color w:val="auto"/>
          <w:szCs w:val="21"/>
        </w:rPr>
      </w:pPr>
      <w:r>
        <w:rPr>
          <w:rFonts w:hint="eastAsia" w:ascii="宋体" w:hAnsi="宋体"/>
          <w:color w:val="auto"/>
          <w:szCs w:val="21"/>
        </w:rPr>
        <w:t>供应商全称(加盖电子公章)：</w:t>
      </w:r>
      <w:r>
        <w:rPr>
          <w:rFonts w:ascii="宋体" w:hAnsi="宋体"/>
          <w:color w:val="auto"/>
          <w:szCs w:val="21"/>
        </w:rPr>
        <w:t xml:space="preserve"> </w:t>
      </w:r>
    </w:p>
    <w:p w14:paraId="4BCA2015">
      <w:pPr>
        <w:pStyle w:val="11"/>
        <w:spacing w:beforeLines="50" w:line="480" w:lineRule="auto"/>
        <w:rPr>
          <w:rFonts w:ascii="宋体" w:hAnsi="宋体" w:cs="Times New Roman"/>
          <w:color w:val="auto"/>
          <w:sz w:val="21"/>
          <w:szCs w:val="21"/>
        </w:rPr>
      </w:pPr>
      <w:r>
        <w:rPr>
          <w:rFonts w:hint="eastAsia" w:ascii="宋体" w:hAnsi="宋体" w:cs="Times New Roman"/>
          <w:color w:val="auto"/>
          <w:sz w:val="21"/>
          <w:szCs w:val="21"/>
        </w:rPr>
        <w:t>法定代表人 (</w:t>
      </w:r>
      <w:r>
        <w:rPr>
          <w:rFonts w:hint="eastAsia" w:ascii="宋体" w:hAnsi="宋体" w:cs="Times New Roman"/>
          <w:color w:val="auto"/>
          <w:sz w:val="21"/>
          <w:szCs w:val="21"/>
          <w:lang w:eastAsia="zh-CN"/>
        </w:rPr>
        <w:t>电子签字</w:t>
      </w:r>
      <w:r>
        <w:rPr>
          <w:rFonts w:hint="eastAsia" w:ascii="宋体" w:hAnsi="宋体" w:cs="Times New Roman"/>
          <w:color w:val="auto"/>
          <w:sz w:val="21"/>
          <w:szCs w:val="21"/>
        </w:rPr>
        <w:t>或</w:t>
      </w:r>
      <w:r>
        <w:rPr>
          <w:rFonts w:hint="eastAsia" w:ascii="宋体" w:hAnsi="宋体" w:cs="Times New Roman"/>
          <w:color w:val="auto"/>
          <w:sz w:val="21"/>
          <w:szCs w:val="21"/>
          <w:lang w:val="en-US" w:eastAsia="zh-CN"/>
        </w:rPr>
        <w:t>电子</w:t>
      </w:r>
      <w:r>
        <w:rPr>
          <w:rFonts w:hint="eastAsia" w:ascii="宋体" w:hAnsi="宋体" w:cs="Times New Roman"/>
          <w:color w:val="auto"/>
          <w:sz w:val="21"/>
          <w:szCs w:val="21"/>
        </w:rPr>
        <w:t>签章)：</w:t>
      </w:r>
    </w:p>
    <w:p w14:paraId="1DDE0B1B">
      <w:pPr>
        <w:tabs>
          <w:tab w:val="left" w:pos="210"/>
        </w:tabs>
        <w:spacing w:line="360" w:lineRule="auto"/>
        <w:rPr>
          <w:rFonts w:ascii="宋体" w:hAnsi="宋体"/>
          <w:color w:val="auto"/>
          <w:sz w:val="24"/>
        </w:rPr>
      </w:pPr>
      <w:r>
        <w:rPr>
          <w:rFonts w:hint="eastAsia" w:ascii="宋体" w:hAnsi="宋体"/>
          <w:color w:val="auto"/>
          <w:szCs w:val="21"/>
        </w:rPr>
        <w:t>日期        年     月      日</w:t>
      </w:r>
    </w:p>
    <w:p w14:paraId="44619DDD">
      <w:pPr>
        <w:tabs>
          <w:tab w:val="left" w:pos="720"/>
          <w:tab w:val="left" w:pos="900"/>
        </w:tabs>
        <w:spacing w:line="360" w:lineRule="auto"/>
        <w:jc w:val="center"/>
        <w:rPr>
          <w:rFonts w:hint="eastAsia" w:ascii="宋体" w:hAnsi="宋体"/>
          <w:b/>
          <w:color w:val="auto"/>
          <w:szCs w:val="21"/>
        </w:rPr>
      </w:pPr>
      <w:r>
        <w:rPr>
          <w:rFonts w:hint="eastAsia" w:ascii="宋体" w:hAnsi="宋体"/>
          <w:b/>
          <w:color w:val="auto"/>
          <w:szCs w:val="21"/>
        </w:rPr>
        <w:t>附授权委托代理人</w:t>
      </w:r>
      <w:r>
        <w:rPr>
          <w:rFonts w:hint="eastAsia" w:ascii="宋体" w:hAnsi="宋体"/>
          <w:b/>
          <w:color w:val="auto"/>
          <w:szCs w:val="21"/>
          <w:lang w:val="en-US" w:eastAsia="zh-CN"/>
        </w:rPr>
        <w:t>有效</w:t>
      </w:r>
      <w:r>
        <w:rPr>
          <w:rFonts w:hint="eastAsia" w:ascii="宋体" w:hAnsi="宋体"/>
          <w:b/>
          <w:color w:val="auto"/>
          <w:szCs w:val="21"/>
        </w:rPr>
        <w:t>身份证正反面扫描件</w:t>
      </w:r>
    </w:p>
    <w:p w14:paraId="70250DB4">
      <w:pPr>
        <w:rPr>
          <w:rFonts w:ascii="宋体" w:hAnsi="宋体"/>
          <w:color w:val="auto"/>
        </w:rPr>
      </w:pPr>
    </w:p>
    <w:p w14:paraId="68E0689B">
      <w:pPr>
        <w:pStyle w:val="7"/>
        <w:spacing w:before="0" w:after="0" w:line="360" w:lineRule="auto"/>
        <w:jc w:val="center"/>
        <w:outlineLvl w:val="2"/>
        <w:rPr>
          <w:rFonts w:hint="eastAsia" w:ascii="宋体" w:hAnsi="宋体" w:eastAsia="宋体" w:cs="Times New Roman"/>
          <w:b/>
          <w:bCs/>
          <w:color w:val="auto"/>
          <w:kern w:val="2"/>
          <w:sz w:val="36"/>
          <w:szCs w:val="32"/>
          <w:lang w:val="en-US" w:eastAsia="zh-CN" w:bidi="ar-SA"/>
        </w:rPr>
      </w:pPr>
      <w:r>
        <w:rPr>
          <w:rFonts w:ascii="宋体" w:hAnsi="宋体" w:eastAsia="宋体"/>
          <w:color w:val="auto"/>
        </w:rPr>
        <w:br w:type="page"/>
      </w:r>
      <w:bookmarkStart w:id="346" w:name="_Toc159935658"/>
      <w:bookmarkStart w:id="347" w:name="_Toc455047387"/>
      <w:bookmarkStart w:id="348" w:name="_Toc153404738"/>
      <w:bookmarkStart w:id="349" w:name="_Toc486584254"/>
      <w:r>
        <w:rPr>
          <w:rFonts w:hint="eastAsia" w:ascii="宋体" w:hAnsi="宋体" w:eastAsia="宋体" w:cs="Times New Roman"/>
          <w:b/>
          <w:bCs/>
          <w:color w:val="auto"/>
          <w:kern w:val="2"/>
          <w:sz w:val="36"/>
          <w:szCs w:val="32"/>
          <w:lang w:val="en-US" w:eastAsia="zh-CN" w:bidi="ar-SA"/>
        </w:rPr>
        <w:t>（四）供应商基本情况表</w:t>
      </w:r>
      <w:bookmarkEnd w:id="346"/>
      <w:bookmarkEnd w:id="347"/>
      <w:bookmarkEnd w:id="348"/>
      <w:bookmarkEnd w:id="349"/>
    </w:p>
    <w:tbl>
      <w:tblPr>
        <w:tblStyle w:val="32"/>
        <w:tblW w:w="9072"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28" w:type="dxa"/>
          <w:bottom w:w="0" w:type="dxa"/>
          <w:right w:w="28" w:type="dxa"/>
        </w:tblCellMar>
      </w:tblPr>
      <w:tblGrid>
        <w:gridCol w:w="628"/>
        <w:gridCol w:w="3856"/>
        <w:gridCol w:w="4588"/>
      </w:tblGrid>
      <w:tr w14:paraId="5ACCBD2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567" w:hRule="atLeast"/>
          <w:jc w:val="center"/>
        </w:trPr>
        <w:tc>
          <w:tcPr>
            <w:tcW w:w="628" w:type="dxa"/>
            <w:vAlign w:val="center"/>
          </w:tcPr>
          <w:p w14:paraId="3553A9AC">
            <w:pPr>
              <w:spacing w:line="360" w:lineRule="auto"/>
              <w:jc w:val="center"/>
              <w:rPr>
                <w:rFonts w:ascii="宋体" w:hAnsi="宋体"/>
                <w:color w:val="auto"/>
                <w:szCs w:val="21"/>
              </w:rPr>
            </w:pPr>
            <w:r>
              <w:rPr>
                <w:rFonts w:hint="eastAsia" w:ascii="宋体" w:hAnsi="宋体"/>
                <w:color w:val="auto"/>
                <w:szCs w:val="21"/>
              </w:rPr>
              <w:t>1</w:t>
            </w:r>
          </w:p>
        </w:tc>
        <w:tc>
          <w:tcPr>
            <w:tcW w:w="8444" w:type="dxa"/>
            <w:gridSpan w:val="2"/>
            <w:vAlign w:val="center"/>
          </w:tcPr>
          <w:p w14:paraId="076DEE28">
            <w:pPr>
              <w:spacing w:line="360" w:lineRule="auto"/>
              <w:ind w:firstLine="100"/>
              <w:rPr>
                <w:rFonts w:ascii="宋体" w:hAnsi="宋体"/>
                <w:color w:val="auto"/>
                <w:szCs w:val="21"/>
              </w:rPr>
            </w:pPr>
            <w:r>
              <w:rPr>
                <w:rFonts w:hint="eastAsia" w:ascii="宋体" w:hAnsi="宋体"/>
                <w:color w:val="auto"/>
                <w:szCs w:val="21"/>
              </w:rPr>
              <w:t>企业名称：</w:t>
            </w:r>
          </w:p>
        </w:tc>
      </w:tr>
      <w:tr w14:paraId="5D9E594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567" w:hRule="atLeast"/>
          <w:jc w:val="center"/>
        </w:trPr>
        <w:tc>
          <w:tcPr>
            <w:tcW w:w="628" w:type="dxa"/>
            <w:vAlign w:val="center"/>
          </w:tcPr>
          <w:p w14:paraId="60E5727D">
            <w:pPr>
              <w:spacing w:line="360" w:lineRule="auto"/>
              <w:jc w:val="center"/>
              <w:rPr>
                <w:rFonts w:ascii="宋体" w:hAnsi="宋体"/>
                <w:color w:val="auto"/>
                <w:szCs w:val="21"/>
              </w:rPr>
            </w:pPr>
            <w:r>
              <w:rPr>
                <w:rFonts w:hint="eastAsia" w:ascii="宋体" w:hAnsi="宋体"/>
                <w:color w:val="auto"/>
                <w:szCs w:val="21"/>
              </w:rPr>
              <w:t>2</w:t>
            </w:r>
          </w:p>
        </w:tc>
        <w:tc>
          <w:tcPr>
            <w:tcW w:w="8444" w:type="dxa"/>
            <w:gridSpan w:val="2"/>
            <w:vAlign w:val="center"/>
          </w:tcPr>
          <w:p w14:paraId="4FE805A5">
            <w:pPr>
              <w:spacing w:line="360" w:lineRule="auto"/>
              <w:ind w:firstLine="100"/>
              <w:rPr>
                <w:rFonts w:ascii="宋体" w:hAnsi="宋体"/>
                <w:color w:val="auto"/>
                <w:szCs w:val="21"/>
              </w:rPr>
            </w:pPr>
            <w:r>
              <w:rPr>
                <w:rFonts w:hint="eastAsia" w:ascii="宋体" w:hAnsi="宋体"/>
                <w:color w:val="auto"/>
                <w:szCs w:val="21"/>
              </w:rPr>
              <w:t>企业地址：</w:t>
            </w:r>
          </w:p>
        </w:tc>
      </w:tr>
      <w:tr w14:paraId="1138DE5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567" w:hRule="atLeast"/>
          <w:jc w:val="center"/>
        </w:trPr>
        <w:tc>
          <w:tcPr>
            <w:tcW w:w="628" w:type="dxa"/>
            <w:vAlign w:val="center"/>
          </w:tcPr>
          <w:p w14:paraId="484E859B">
            <w:pPr>
              <w:spacing w:line="360" w:lineRule="auto"/>
              <w:jc w:val="center"/>
              <w:rPr>
                <w:rFonts w:ascii="宋体" w:hAnsi="宋体"/>
                <w:color w:val="auto"/>
                <w:szCs w:val="21"/>
              </w:rPr>
            </w:pPr>
            <w:r>
              <w:rPr>
                <w:rFonts w:hint="eastAsia" w:ascii="宋体" w:hAnsi="宋体"/>
                <w:color w:val="auto"/>
                <w:szCs w:val="21"/>
              </w:rPr>
              <w:t>3</w:t>
            </w:r>
          </w:p>
        </w:tc>
        <w:tc>
          <w:tcPr>
            <w:tcW w:w="8444" w:type="dxa"/>
            <w:gridSpan w:val="2"/>
            <w:vAlign w:val="center"/>
          </w:tcPr>
          <w:p w14:paraId="10C72285">
            <w:pPr>
              <w:spacing w:line="360" w:lineRule="auto"/>
              <w:ind w:firstLine="100"/>
              <w:rPr>
                <w:rFonts w:ascii="宋体" w:hAnsi="宋体"/>
                <w:color w:val="auto"/>
                <w:szCs w:val="21"/>
              </w:rPr>
            </w:pPr>
            <w:r>
              <w:rPr>
                <w:rFonts w:hint="eastAsia" w:ascii="宋体" w:hAnsi="宋体"/>
                <w:color w:val="auto"/>
                <w:szCs w:val="21"/>
              </w:rPr>
              <w:t>所有资质：</w:t>
            </w:r>
          </w:p>
        </w:tc>
      </w:tr>
      <w:tr w14:paraId="7EF142D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567" w:hRule="atLeast"/>
          <w:jc w:val="center"/>
        </w:trPr>
        <w:tc>
          <w:tcPr>
            <w:tcW w:w="628" w:type="dxa"/>
            <w:vAlign w:val="center"/>
          </w:tcPr>
          <w:p w14:paraId="0922CF76">
            <w:pPr>
              <w:spacing w:line="360" w:lineRule="auto"/>
              <w:jc w:val="center"/>
              <w:rPr>
                <w:rFonts w:ascii="宋体" w:hAnsi="宋体"/>
                <w:color w:val="auto"/>
                <w:szCs w:val="21"/>
              </w:rPr>
            </w:pPr>
            <w:r>
              <w:rPr>
                <w:rFonts w:hint="eastAsia" w:ascii="宋体" w:hAnsi="宋体"/>
                <w:color w:val="auto"/>
                <w:szCs w:val="21"/>
              </w:rPr>
              <w:t>4</w:t>
            </w:r>
          </w:p>
        </w:tc>
        <w:tc>
          <w:tcPr>
            <w:tcW w:w="3856" w:type="dxa"/>
            <w:vAlign w:val="center"/>
          </w:tcPr>
          <w:p w14:paraId="22257B7D">
            <w:pPr>
              <w:spacing w:line="360" w:lineRule="auto"/>
              <w:ind w:firstLine="100"/>
              <w:rPr>
                <w:rFonts w:ascii="宋体" w:hAnsi="宋体"/>
                <w:color w:val="auto"/>
                <w:szCs w:val="21"/>
              </w:rPr>
            </w:pPr>
            <w:r>
              <w:rPr>
                <w:rFonts w:hint="eastAsia" w:ascii="宋体" w:hAnsi="宋体"/>
                <w:color w:val="auto"/>
                <w:szCs w:val="21"/>
              </w:rPr>
              <w:t>电话</w:t>
            </w:r>
          </w:p>
        </w:tc>
        <w:tc>
          <w:tcPr>
            <w:tcW w:w="4588" w:type="dxa"/>
            <w:vAlign w:val="center"/>
          </w:tcPr>
          <w:p w14:paraId="386C8B7D">
            <w:pPr>
              <w:spacing w:line="360" w:lineRule="auto"/>
              <w:ind w:firstLine="100"/>
              <w:rPr>
                <w:rFonts w:ascii="宋体" w:hAnsi="宋体"/>
                <w:color w:val="auto"/>
                <w:szCs w:val="21"/>
              </w:rPr>
            </w:pPr>
            <w:r>
              <w:rPr>
                <w:rFonts w:hint="eastAsia" w:ascii="宋体" w:hAnsi="宋体"/>
                <w:color w:val="auto"/>
                <w:szCs w:val="21"/>
              </w:rPr>
              <w:t>联系人</w:t>
            </w:r>
          </w:p>
        </w:tc>
      </w:tr>
      <w:tr w14:paraId="7F66992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567" w:hRule="atLeast"/>
          <w:jc w:val="center"/>
        </w:trPr>
        <w:tc>
          <w:tcPr>
            <w:tcW w:w="628" w:type="dxa"/>
            <w:vAlign w:val="center"/>
          </w:tcPr>
          <w:p w14:paraId="52EFC2B1">
            <w:pPr>
              <w:spacing w:line="360" w:lineRule="auto"/>
              <w:jc w:val="center"/>
              <w:rPr>
                <w:rFonts w:ascii="宋体" w:hAnsi="宋体"/>
                <w:color w:val="auto"/>
                <w:szCs w:val="21"/>
              </w:rPr>
            </w:pPr>
            <w:r>
              <w:rPr>
                <w:rFonts w:hint="eastAsia" w:ascii="宋体" w:hAnsi="宋体"/>
                <w:color w:val="auto"/>
                <w:szCs w:val="21"/>
              </w:rPr>
              <w:t>5</w:t>
            </w:r>
          </w:p>
        </w:tc>
        <w:tc>
          <w:tcPr>
            <w:tcW w:w="3856" w:type="dxa"/>
            <w:vAlign w:val="center"/>
          </w:tcPr>
          <w:p w14:paraId="3D32D41B">
            <w:pPr>
              <w:spacing w:line="360" w:lineRule="auto"/>
              <w:ind w:firstLine="100"/>
              <w:rPr>
                <w:rFonts w:ascii="宋体" w:hAnsi="宋体"/>
                <w:color w:val="auto"/>
                <w:szCs w:val="21"/>
              </w:rPr>
            </w:pPr>
            <w:r>
              <w:rPr>
                <w:rFonts w:hint="eastAsia" w:ascii="宋体" w:hAnsi="宋体"/>
                <w:color w:val="auto"/>
                <w:szCs w:val="21"/>
              </w:rPr>
              <w:t>传真</w:t>
            </w:r>
          </w:p>
        </w:tc>
        <w:tc>
          <w:tcPr>
            <w:tcW w:w="4588" w:type="dxa"/>
            <w:vAlign w:val="center"/>
          </w:tcPr>
          <w:p w14:paraId="56F430FF">
            <w:pPr>
              <w:spacing w:line="360" w:lineRule="auto"/>
              <w:ind w:firstLine="100"/>
              <w:rPr>
                <w:rFonts w:ascii="宋体" w:hAnsi="宋体"/>
                <w:color w:val="auto"/>
                <w:szCs w:val="21"/>
              </w:rPr>
            </w:pPr>
            <w:r>
              <w:rPr>
                <w:rFonts w:hint="eastAsia" w:ascii="宋体" w:hAnsi="宋体"/>
                <w:color w:val="auto"/>
                <w:szCs w:val="21"/>
              </w:rPr>
              <w:t>电子邮箱</w:t>
            </w:r>
          </w:p>
        </w:tc>
      </w:tr>
      <w:tr w14:paraId="7281E5B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567" w:hRule="atLeast"/>
          <w:jc w:val="center"/>
        </w:trPr>
        <w:tc>
          <w:tcPr>
            <w:tcW w:w="628" w:type="dxa"/>
            <w:vAlign w:val="center"/>
          </w:tcPr>
          <w:p w14:paraId="44A494BB">
            <w:pPr>
              <w:spacing w:line="360" w:lineRule="auto"/>
              <w:jc w:val="center"/>
              <w:rPr>
                <w:rFonts w:ascii="宋体" w:hAnsi="宋体"/>
                <w:color w:val="auto"/>
                <w:szCs w:val="21"/>
              </w:rPr>
            </w:pPr>
            <w:r>
              <w:rPr>
                <w:rFonts w:hint="eastAsia" w:ascii="宋体" w:hAnsi="宋体"/>
                <w:color w:val="auto"/>
                <w:szCs w:val="21"/>
              </w:rPr>
              <w:t>6</w:t>
            </w:r>
          </w:p>
        </w:tc>
        <w:tc>
          <w:tcPr>
            <w:tcW w:w="3856" w:type="dxa"/>
            <w:vAlign w:val="center"/>
          </w:tcPr>
          <w:p w14:paraId="7A8A4A02">
            <w:pPr>
              <w:spacing w:line="360" w:lineRule="auto"/>
              <w:ind w:firstLine="100"/>
              <w:rPr>
                <w:rFonts w:ascii="宋体" w:hAnsi="宋体"/>
                <w:color w:val="auto"/>
                <w:szCs w:val="21"/>
              </w:rPr>
            </w:pPr>
            <w:r>
              <w:rPr>
                <w:rFonts w:hint="eastAsia" w:ascii="宋体" w:hAnsi="宋体"/>
                <w:color w:val="auto"/>
                <w:szCs w:val="21"/>
              </w:rPr>
              <w:t>注册地</w:t>
            </w:r>
          </w:p>
        </w:tc>
        <w:tc>
          <w:tcPr>
            <w:tcW w:w="4588" w:type="dxa"/>
            <w:vAlign w:val="center"/>
          </w:tcPr>
          <w:p w14:paraId="66A445E7">
            <w:pPr>
              <w:spacing w:line="360" w:lineRule="auto"/>
              <w:ind w:firstLine="100"/>
              <w:rPr>
                <w:rFonts w:ascii="宋体" w:hAnsi="宋体"/>
                <w:color w:val="auto"/>
                <w:szCs w:val="21"/>
              </w:rPr>
            </w:pPr>
            <w:r>
              <w:rPr>
                <w:rFonts w:hint="eastAsia" w:ascii="宋体" w:hAnsi="宋体"/>
                <w:color w:val="auto"/>
                <w:szCs w:val="21"/>
              </w:rPr>
              <w:t xml:space="preserve">注册年份    </w:t>
            </w:r>
          </w:p>
        </w:tc>
      </w:tr>
      <w:tr w14:paraId="5A54726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567" w:hRule="atLeast"/>
          <w:jc w:val="center"/>
        </w:trPr>
        <w:tc>
          <w:tcPr>
            <w:tcW w:w="628" w:type="dxa"/>
            <w:vAlign w:val="center"/>
          </w:tcPr>
          <w:p w14:paraId="53FAA081">
            <w:pPr>
              <w:spacing w:line="360" w:lineRule="auto"/>
              <w:jc w:val="center"/>
              <w:rPr>
                <w:rFonts w:ascii="宋体" w:hAnsi="宋体"/>
                <w:color w:val="auto"/>
                <w:szCs w:val="21"/>
              </w:rPr>
            </w:pPr>
            <w:r>
              <w:rPr>
                <w:rFonts w:hint="eastAsia" w:ascii="宋体" w:hAnsi="宋体"/>
                <w:color w:val="auto"/>
                <w:szCs w:val="21"/>
              </w:rPr>
              <w:t>7</w:t>
            </w:r>
          </w:p>
        </w:tc>
        <w:tc>
          <w:tcPr>
            <w:tcW w:w="8444" w:type="dxa"/>
            <w:gridSpan w:val="2"/>
            <w:vAlign w:val="center"/>
          </w:tcPr>
          <w:p w14:paraId="758EA2C2">
            <w:pPr>
              <w:spacing w:line="360" w:lineRule="auto"/>
              <w:ind w:firstLine="100"/>
              <w:rPr>
                <w:rFonts w:ascii="宋体" w:hAnsi="宋体"/>
                <w:color w:val="auto"/>
                <w:szCs w:val="21"/>
              </w:rPr>
            </w:pPr>
            <w:r>
              <w:rPr>
                <w:rFonts w:hint="eastAsia" w:ascii="宋体" w:hAnsi="宋体"/>
                <w:color w:val="auto"/>
                <w:szCs w:val="21"/>
              </w:rPr>
              <w:t>统一社会信用代码：                       （请附营业执照扫描件）</w:t>
            </w:r>
          </w:p>
        </w:tc>
      </w:tr>
      <w:tr w14:paraId="1B8CF2D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2897" w:hRule="atLeast"/>
          <w:jc w:val="center"/>
        </w:trPr>
        <w:tc>
          <w:tcPr>
            <w:tcW w:w="628" w:type="dxa"/>
            <w:vAlign w:val="center"/>
          </w:tcPr>
          <w:p w14:paraId="2906661B">
            <w:pPr>
              <w:spacing w:line="360" w:lineRule="auto"/>
              <w:jc w:val="center"/>
              <w:rPr>
                <w:rFonts w:ascii="宋体" w:hAnsi="宋体"/>
                <w:color w:val="auto"/>
                <w:szCs w:val="21"/>
              </w:rPr>
            </w:pPr>
            <w:r>
              <w:rPr>
                <w:rFonts w:hint="eastAsia" w:ascii="宋体" w:hAnsi="宋体"/>
                <w:color w:val="auto"/>
                <w:szCs w:val="21"/>
              </w:rPr>
              <w:t>8</w:t>
            </w:r>
          </w:p>
        </w:tc>
        <w:tc>
          <w:tcPr>
            <w:tcW w:w="8444" w:type="dxa"/>
            <w:gridSpan w:val="2"/>
            <w:vAlign w:val="center"/>
          </w:tcPr>
          <w:p w14:paraId="46BACEF9">
            <w:pPr>
              <w:spacing w:line="360" w:lineRule="auto"/>
              <w:ind w:firstLine="100"/>
              <w:rPr>
                <w:rFonts w:ascii="宋体" w:hAnsi="宋体"/>
                <w:color w:val="auto"/>
                <w:szCs w:val="21"/>
              </w:rPr>
            </w:pPr>
            <w:r>
              <w:rPr>
                <w:rFonts w:hint="eastAsia" w:ascii="宋体" w:hAnsi="宋体"/>
                <w:color w:val="auto"/>
                <w:szCs w:val="21"/>
              </w:rPr>
              <w:t>主营范围</w:t>
            </w:r>
          </w:p>
          <w:p w14:paraId="01E9D1A0">
            <w:pPr>
              <w:spacing w:line="360" w:lineRule="auto"/>
              <w:ind w:firstLine="100"/>
              <w:rPr>
                <w:rFonts w:ascii="宋体" w:hAnsi="宋体"/>
                <w:color w:val="auto"/>
                <w:szCs w:val="21"/>
                <w:u w:val="single"/>
              </w:rPr>
            </w:pPr>
            <w:r>
              <w:rPr>
                <w:rFonts w:hint="eastAsia" w:ascii="宋体" w:hAnsi="宋体"/>
                <w:color w:val="auto"/>
                <w:szCs w:val="21"/>
              </w:rPr>
              <w:t>（1）</w:t>
            </w:r>
          </w:p>
          <w:p w14:paraId="3A85D250">
            <w:pPr>
              <w:spacing w:line="360" w:lineRule="auto"/>
              <w:ind w:firstLine="100"/>
              <w:rPr>
                <w:rFonts w:ascii="宋体" w:hAnsi="宋体"/>
                <w:color w:val="auto"/>
                <w:szCs w:val="21"/>
              </w:rPr>
            </w:pPr>
            <w:r>
              <w:rPr>
                <w:rFonts w:hint="eastAsia" w:ascii="宋体" w:hAnsi="宋体"/>
                <w:color w:val="auto"/>
                <w:szCs w:val="21"/>
              </w:rPr>
              <w:t>（2）</w:t>
            </w:r>
          </w:p>
          <w:p w14:paraId="687E37A0">
            <w:pPr>
              <w:spacing w:line="360" w:lineRule="auto"/>
              <w:ind w:firstLine="100"/>
              <w:rPr>
                <w:rFonts w:ascii="宋体" w:hAnsi="宋体"/>
                <w:color w:val="auto"/>
                <w:szCs w:val="21"/>
              </w:rPr>
            </w:pPr>
            <w:r>
              <w:rPr>
                <w:rFonts w:hint="eastAsia" w:ascii="宋体" w:hAnsi="宋体"/>
                <w:color w:val="auto"/>
                <w:szCs w:val="21"/>
              </w:rPr>
              <w:t>（3）</w:t>
            </w:r>
          </w:p>
          <w:p w14:paraId="218642A0">
            <w:pPr>
              <w:spacing w:line="360" w:lineRule="auto"/>
              <w:ind w:firstLine="100"/>
              <w:rPr>
                <w:rFonts w:ascii="宋体" w:hAnsi="宋体"/>
                <w:color w:val="auto"/>
                <w:szCs w:val="21"/>
              </w:rPr>
            </w:pPr>
            <w:r>
              <w:rPr>
                <w:rFonts w:hint="eastAsia" w:ascii="宋体" w:hAnsi="宋体"/>
                <w:color w:val="auto"/>
                <w:szCs w:val="21"/>
              </w:rPr>
              <w:t>（4）</w:t>
            </w:r>
          </w:p>
          <w:p w14:paraId="7609F249">
            <w:pPr>
              <w:spacing w:line="360" w:lineRule="auto"/>
              <w:ind w:firstLine="100"/>
              <w:rPr>
                <w:rFonts w:ascii="宋体" w:hAnsi="宋体"/>
                <w:color w:val="auto"/>
                <w:szCs w:val="21"/>
              </w:rPr>
            </w:pPr>
            <w:r>
              <w:rPr>
                <w:rFonts w:hint="eastAsia" w:ascii="宋体" w:hAnsi="宋体"/>
                <w:color w:val="auto"/>
                <w:szCs w:val="21"/>
              </w:rPr>
              <w:t>…</w:t>
            </w:r>
          </w:p>
          <w:p w14:paraId="7FB0BD3D">
            <w:pPr>
              <w:spacing w:line="360" w:lineRule="auto"/>
              <w:ind w:firstLine="100"/>
              <w:rPr>
                <w:rFonts w:ascii="宋体" w:hAnsi="宋体"/>
                <w:color w:val="auto"/>
                <w:szCs w:val="21"/>
              </w:rPr>
            </w:pPr>
            <w:r>
              <w:rPr>
                <w:rFonts w:hint="eastAsia" w:ascii="宋体" w:hAnsi="宋体"/>
                <w:color w:val="auto"/>
                <w:szCs w:val="21"/>
              </w:rPr>
              <w:t>…</w:t>
            </w:r>
          </w:p>
        </w:tc>
      </w:tr>
      <w:tr w14:paraId="6597398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1741" w:hRule="atLeast"/>
          <w:jc w:val="center"/>
        </w:trPr>
        <w:tc>
          <w:tcPr>
            <w:tcW w:w="628" w:type="dxa"/>
            <w:vAlign w:val="center"/>
          </w:tcPr>
          <w:p w14:paraId="14CD63FF">
            <w:pPr>
              <w:spacing w:line="360" w:lineRule="auto"/>
              <w:jc w:val="center"/>
              <w:rPr>
                <w:rFonts w:ascii="宋体" w:hAnsi="宋体"/>
                <w:color w:val="auto"/>
                <w:szCs w:val="21"/>
              </w:rPr>
            </w:pPr>
            <w:r>
              <w:rPr>
                <w:rFonts w:hint="eastAsia" w:ascii="宋体" w:hAnsi="宋体"/>
                <w:color w:val="auto"/>
                <w:szCs w:val="21"/>
              </w:rPr>
              <w:t>9</w:t>
            </w:r>
          </w:p>
        </w:tc>
        <w:tc>
          <w:tcPr>
            <w:tcW w:w="8444" w:type="dxa"/>
            <w:gridSpan w:val="2"/>
            <w:vAlign w:val="center"/>
          </w:tcPr>
          <w:p w14:paraId="0F8B7024">
            <w:pPr>
              <w:spacing w:line="360" w:lineRule="auto"/>
              <w:ind w:firstLine="100"/>
              <w:rPr>
                <w:rFonts w:ascii="宋体" w:hAnsi="宋体"/>
                <w:color w:val="auto"/>
                <w:szCs w:val="21"/>
              </w:rPr>
            </w:pPr>
            <w:r>
              <w:rPr>
                <w:rFonts w:hint="eastAsia" w:ascii="宋体" w:hAnsi="宋体"/>
                <w:color w:val="auto"/>
                <w:szCs w:val="21"/>
              </w:rPr>
              <w:t>其他需要说明的情况</w:t>
            </w:r>
          </w:p>
        </w:tc>
      </w:tr>
    </w:tbl>
    <w:p w14:paraId="49D78E57">
      <w:pPr>
        <w:spacing w:line="360" w:lineRule="auto"/>
        <w:rPr>
          <w:rFonts w:hint="eastAsia" w:ascii="宋体" w:hAnsi="宋体"/>
          <w:b/>
          <w:bCs/>
          <w:color w:val="auto"/>
          <w:szCs w:val="21"/>
        </w:rPr>
      </w:pPr>
    </w:p>
    <w:p w14:paraId="28972DDA">
      <w:pPr>
        <w:spacing w:line="360" w:lineRule="auto"/>
        <w:ind w:firstLine="422" w:firstLineChars="200"/>
        <w:rPr>
          <w:rFonts w:ascii="宋体" w:hAnsi="宋体"/>
          <w:b/>
          <w:bCs/>
          <w:color w:val="auto"/>
          <w:szCs w:val="21"/>
        </w:rPr>
      </w:pPr>
      <w:r>
        <w:rPr>
          <w:rFonts w:hint="eastAsia" w:ascii="宋体" w:hAnsi="宋体"/>
          <w:b/>
          <w:bCs/>
          <w:color w:val="auto"/>
          <w:szCs w:val="21"/>
        </w:rPr>
        <w:t>注：附供应商的营业执照。</w:t>
      </w:r>
    </w:p>
    <w:p w14:paraId="28A3F06D">
      <w:pPr>
        <w:spacing w:line="480" w:lineRule="auto"/>
        <w:rPr>
          <w:rFonts w:ascii="宋体" w:hAnsi="宋体"/>
          <w:color w:val="auto"/>
          <w:szCs w:val="21"/>
        </w:rPr>
      </w:pPr>
    </w:p>
    <w:p w14:paraId="549C913E">
      <w:pPr>
        <w:spacing w:before="60" w:after="60" w:line="480" w:lineRule="auto"/>
        <w:rPr>
          <w:rFonts w:ascii="宋体" w:hAnsi="宋体"/>
          <w:color w:val="auto"/>
          <w:szCs w:val="21"/>
        </w:rPr>
      </w:pPr>
      <w:r>
        <w:rPr>
          <w:rFonts w:hint="eastAsia" w:ascii="宋体" w:hAnsi="宋体"/>
          <w:color w:val="auto"/>
          <w:szCs w:val="21"/>
        </w:rPr>
        <w:t>供应商全称(加盖电子公章)：</w:t>
      </w:r>
      <w:r>
        <w:rPr>
          <w:rFonts w:hint="eastAsia" w:ascii="宋体" w:hAnsi="宋体"/>
          <w:color w:val="auto"/>
          <w:szCs w:val="21"/>
          <w:u w:val="single"/>
        </w:rPr>
        <w:t xml:space="preserve">                         </w:t>
      </w:r>
    </w:p>
    <w:p w14:paraId="5F38CC6F">
      <w:pPr>
        <w:spacing w:before="60" w:after="60" w:line="480" w:lineRule="auto"/>
        <w:rPr>
          <w:rFonts w:ascii="宋体" w:hAnsi="宋体"/>
          <w:color w:val="auto"/>
          <w:szCs w:val="21"/>
          <w:u w:val="single"/>
        </w:rPr>
      </w:pPr>
      <w:r>
        <w:rPr>
          <w:rFonts w:hint="eastAsia" w:ascii="宋体" w:hAnsi="宋体"/>
          <w:color w:val="auto"/>
          <w:szCs w:val="21"/>
        </w:rPr>
        <w:t>法定代表人</w:t>
      </w:r>
      <w:r>
        <w:rPr>
          <w:rFonts w:hint="eastAsia" w:ascii="宋体" w:hAnsi="宋体"/>
          <w:color w:val="auto"/>
        </w:rPr>
        <w:t>或委托代理人</w:t>
      </w:r>
      <w:r>
        <w:rPr>
          <w:rFonts w:hint="eastAsia" w:ascii="宋体" w:hAnsi="宋体"/>
          <w:color w:val="auto"/>
          <w:szCs w:val="21"/>
        </w:rPr>
        <w:t>（</w:t>
      </w:r>
      <w:r>
        <w:rPr>
          <w:rFonts w:hint="eastAsia" w:ascii="宋体" w:hAnsi="宋体"/>
          <w:color w:val="auto"/>
          <w:szCs w:val="21"/>
          <w:lang w:eastAsia="zh-CN"/>
        </w:rPr>
        <w:t>电子签字或电子签章</w:t>
      </w:r>
      <w:r>
        <w:rPr>
          <w:rFonts w:hint="eastAsia" w:ascii="宋体" w:hAnsi="宋体"/>
          <w:color w:val="auto"/>
          <w:szCs w:val="21"/>
        </w:rPr>
        <w:t>）：</w:t>
      </w:r>
      <w:r>
        <w:rPr>
          <w:rFonts w:hint="eastAsia" w:ascii="宋体" w:hAnsi="宋体"/>
          <w:color w:val="auto"/>
          <w:szCs w:val="21"/>
          <w:u w:val="single"/>
        </w:rPr>
        <w:t xml:space="preserve">                      </w:t>
      </w:r>
    </w:p>
    <w:p w14:paraId="7A7E9E15">
      <w:pPr>
        <w:tabs>
          <w:tab w:val="left" w:pos="210"/>
        </w:tabs>
        <w:spacing w:line="360" w:lineRule="auto"/>
        <w:rPr>
          <w:rFonts w:ascii="宋体" w:hAnsi="宋体"/>
          <w:color w:val="auto"/>
          <w:szCs w:val="21"/>
        </w:rPr>
      </w:pPr>
      <w:r>
        <w:rPr>
          <w:rFonts w:hint="eastAsia" w:ascii="宋体" w:hAnsi="宋体"/>
          <w:color w:val="auto"/>
          <w:szCs w:val="21"/>
        </w:rPr>
        <w:t>日期        年     月      日</w:t>
      </w:r>
    </w:p>
    <w:p w14:paraId="1DE24001">
      <w:pPr>
        <w:spacing w:before="60" w:after="60" w:line="480" w:lineRule="auto"/>
        <w:rPr>
          <w:rFonts w:ascii="宋体" w:hAnsi="宋体"/>
          <w:color w:val="auto"/>
          <w:szCs w:val="21"/>
        </w:rPr>
      </w:pPr>
    </w:p>
    <w:p w14:paraId="30AF6EA2">
      <w:pPr>
        <w:pStyle w:val="7"/>
        <w:spacing w:before="240" w:beforeLines="100"/>
        <w:jc w:val="center"/>
        <w:outlineLvl w:val="2"/>
        <w:rPr>
          <w:rFonts w:ascii="宋体" w:hAnsi="宋体" w:eastAsia="宋体"/>
          <w:color w:val="auto"/>
          <w:sz w:val="36"/>
        </w:rPr>
      </w:pPr>
      <w:r>
        <w:rPr>
          <w:rFonts w:ascii="宋体" w:hAnsi="宋体"/>
          <w:color w:val="auto"/>
          <w:szCs w:val="21"/>
        </w:rPr>
        <w:br w:type="page"/>
      </w:r>
      <w:bookmarkEnd w:id="344"/>
      <w:bookmarkEnd w:id="345"/>
      <w:bookmarkStart w:id="350" w:name="_Toc159935660"/>
      <w:bookmarkStart w:id="351" w:name="_Toc153404740"/>
      <w:bookmarkStart w:id="352" w:name="_Toc523930542"/>
      <w:r>
        <w:rPr>
          <w:rFonts w:hint="eastAsia" w:ascii="宋体" w:hAnsi="宋体" w:eastAsia="宋体"/>
          <w:color w:val="auto"/>
          <w:szCs w:val="21"/>
          <w:lang w:eastAsia="zh-CN"/>
        </w:rPr>
        <w:t>（</w:t>
      </w:r>
      <w:r>
        <w:rPr>
          <w:rFonts w:hint="eastAsia" w:ascii="宋体" w:hAnsi="宋体" w:eastAsia="宋体"/>
          <w:color w:val="auto"/>
          <w:szCs w:val="21"/>
          <w:lang w:val="en-US" w:eastAsia="zh-CN"/>
        </w:rPr>
        <w:t>五</w:t>
      </w:r>
      <w:r>
        <w:rPr>
          <w:rFonts w:hint="eastAsia" w:ascii="宋体" w:hAnsi="宋体" w:eastAsia="宋体"/>
          <w:color w:val="auto"/>
          <w:szCs w:val="21"/>
          <w:lang w:eastAsia="zh-CN"/>
        </w:rPr>
        <w:t>）</w:t>
      </w:r>
      <w:r>
        <w:rPr>
          <w:rFonts w:hint="eastAsia" w:ascii="宋体" w:hAnsi="宋体" w:eastAsia="宋体"/>
          <w:color w:val="auto"/>
          <w:sz w:val="36"/>
        </w:rPr>
        <w:t>服务承诺书</w:t>
      </w:r>
      <w:bookmarkEnd w:id="350"/>
      <w:bookmarkEnd w:id="351"/>
      <w:bookmarkEnd w:id="352"/>
    </w:p>
    <w:p w14:paraId="7A46B087">
      <w:pPr>
        <w:rPr>
          <w:rFonts w:ascii="宋体" w:hAnsi="宋体"/>
          <w:color w:val="auto"/>
          <w:szCs w:val="21"/>
        </w:rPr>
      </w:pPr>
    </w:p>
    <w:p w14:paraId="098D0425">
      <w:pPr>
        <w:pStyle w:val="16"/>
        <w:spacing w:line="360" w:lineRule="auto"/>
        <w:jc w:val="center"/>
        <w:rPr>
          <w:color w:val="auto"/>
          <w:szCs w:val="21"/>
        </w:rPr>
      </w:pPr>
      <w:r>
        <w:rPr>
          <w:rFonts w:hint="eastAsia"/>
          <w:color w:val="auto"/>
          <w:szCs w:val="21"/>
        </w:rPr>
        <w:t>(</w:t>
      </w:r>
      <w:r>
        <w:rPr>
          <w:rFonts w:hint="eastAsia"/>
          <w:bCs/>
          <w:color w:val="auto"/>
          <w:szCs w:val="21"/>
        </w:rPr>
        <w:t>需提供服务承诺函，</w:t>
      </w:r>
      <w:r>
        <w:rPr>
          <w:rFonts w:hint="eastAsia"/>
          <w:color w:val="auto"/>
          <w:szCs w:val="21"/>
        </w:rPr>
        <w:t>由供应商根据《采购需求》服务要求自行填写，格式自拟)</w:t>
      </w:r>
    </w:p>
    <w:p w14:paraId="2E5E5183">
      <w:pPr>
        <w:pStyle w:val="16"/>
        <w:spacing w:line="360" w:lineRule="auto"/>
        <w:rPr>
          <w:color w:val="auto"/>
          <w:szCs w:val="21"/>
        </w:rPr>
      </w:pPr>
    </w:p>
    <w:p w14:paraId="796FA42C">
      <w:pPr>
        <w:pStyle w:val="16"/>
        <w:spacing w:line="360" w:lineRule="auto"/>
        <w:rPr>
          <w:color w:val="auto"/>
          <w:szCs w:val="21"/>
        </w:rPr>
      </w:pPr>
    </w:p>
    <w:p w14:paraId="6B0F8F21">
      <w:pPr>
        <w:pStyle w:val="16"/>
        <w:spacing w:line="360" w:lineRule="auto"/>
        <w:rPr>
          <w:color w:val="auto"/>
          <w:szCs w:val="21"/>
        </w:rPr>
      </w:pPr>
    </w:p>
    <w:p w14:paraId="08357AEC">
      <w:pPr>
        <w:pStyle w:val="16"/>
        <w:spacing w:line="360" w:lineRule="auto"/>
        <w:rPr>
          <w:color w:val="auto"/>
          <w:szCs w:val="21"/>
        </w:rPr>
      </w:pPr>
    </w:p>
    <w:p w14:paraId="5E5373D2">
      <w:pPr>
        <w:pStyle w:val="16"/>
        <w:spacing w:line="360" w:lineRule="auto"/>
        <w:rPr>
          <w:color w:val="auto"/>
          <w:szCs w:val="21"/>
        </w:rPr>
      </w:pPr>
    </w:p>
    <w:p w14:paraId="522DA268">
      <w:pPr>
        <w:pStyle w:val="16"/>
        <w:spacing w:line="360" w:lineRule="auto"/>
        <w:rPr>
          <w:color w:val="auto"/>
          <w:szCs w:val="21"/>
        </w:rPr>
      </w:pPr>
    </w:p>
    <w:p w14:paraId="0BA73533">
      <w:pPr>
        <w:pStyle w:val="16"/>
        <w:spacing w:line="360" w:lineRule="auto"/>
        <w:rPr>
          <w:color w:val="auto"/>
          <w:szCs w:val="21"/>
        </w:rPr>
      </w:pPr>
    </w:p>
    <w:p w14:paraId="1A69C0B7">
      <w:pPr>
        <w:pStyle w:val="16"/>
        <w:spacing w:line="360" w:lineRule="auto"/>
        <w:rPr>
          <w:color w:val="auto"/>
          <w:szCs w:val="21"/>
        </w:rPr>
      </w:pPr>
    </w:p>
    <w:p w14:paraId="3E9DCF16">
      <w:pPr>
        <w:pStyle w:val="16"/>
        <w:spacing w:line="360" w:lineRule="auto"/>
        <w:rPr>
          <w:color w:val="auto"/>
          <w:szCs w:val="21"/>
        </w:rPr>
      </w:pPr>
    </w:p>
    <w:p w14:paraId="494934B9">
      <w:pPr>
        <w:pStyle w:val="16"/>
        <w:spacing w:line="360" w:lineRule="auto"/>
        <w:rPr>
          <w:color w:val="auto"/>
          <w:szCs w:val="21"/>
        </w:rPr>
      </w:pPr>
    </w:p>
    <w:p w14:paraId="63BBEA2E">
      <w:pPr>
        <w:pStyle w:val="16"/>
        <w:spacing w:line="360" w:lineRule="auto"/>
        <w:rPr>
          <w:color w:val="auto"/>
          <w:szCs w:val="21"/>
        </w:rPr>
      </w:pPr>
    </w:p>
    <w:p w14:paraId="4B7BCF7D">
      <w:pPr>
        <w:pStyle w:val="16"/>
        <w:spacing w:line="360" w:lineRule="auto"/>
        <w:rPr>
          <w:color w:val="auto"/>
          <w:szCs w:val="21"/>
        </w:rPr>
      </w:pPr>
    </w:p>
    <w:p w14:paraId="0FB57B74">
      <w:pPr>
        <w:pStyle w:val="16"/>
        <w:spacing w:line="360" w:lineRule="auto"/>
        <w:rPr>
          <w:color w:val="auto"/>
          <w:szCs w:val="21"/>
        </w:rPr>
      </w:pPr>
    </w:p>
    <w:p w14:paraId="58092A60">
      <w:pPr>
        <w:spacing w:before="60" w:after="60" w:line="480" w:lineRule="auto"/>
        <w:rPr>
          <w:rFonts w:ascii="宋体" w:hAnsi="宋体"/>
          <w:color w:val="auto"/>
          <w:szCs w:val="21"/>
        </w:rPr>
      </w:pPr>
      <w:r>
        <w:rPr>
          <w:rFonts w:hint="eastAsia" w:ascii="宋体" w:hAnsi="宋体"/>
          <w:color w:val="auto"/>
          <w:szCs w:val="21"/>
        </w:rPr>
        <w:t>供应商全称(加盖电子公章)：</w:t>
      </w:r>
      <w:r>
        <w:rPr>
          <w:rFonts w:hint="eastAsia" w:ascii="宋体" w:hAnsi="宋体"/>
          <w:color w:val="auto"/>
          <w:szCs w:val="21"/>
          <w:u w:val="single"/>
        </w:rPr>
        <w:t xml:space="preserve">                              </w:t>
      </w:r>
    </w:p>
    <w:p w14:paraId="20DABE51">
      <w:pPr>
        <w:spacing w:before="60" w:after="60" w:line="480" w:lineRule="auto"/>
        <w:rPr>
          <w:rFonts w:ascii="宋体" w:hAnsi="宋体"/>
          <w:color w:val="auto"/>
          <w:szCs w:val="21"/>
          <w:u w:val="single"/>
        </w:rPr>
      </w:pPr>
      <w:r>
        <w:rPr>
          <w:rFonts w:hint="eastAsia" w:ascii="宋体" w:hAnsi="宋体"/>
          <w:color w:val="auto"/>
          <w:szCs w:val="21"/>
        </w:rPr>
        <w:t>法定代表人</w:t>
      </w:r>
      <w:r>
        <w:rPr>
          <w:rFonts w:hint="eastAsia" w:ascii="宋体" w:hAnsi="宋体"/>
          <w:color w:val="auto"/>
        </w:rPr>
        <w:t>或委托代理人</w:t>
      </w:r>
      <w:r>
        <w:rPr>
          <w:rFonts w:hint="eastAsia" w:ascii="宋体" w:hAnsi="宋体"/>
          <w:color w:val="auto"/>
          <w:szCs w:val="21"/>
        </w:rPr>
        <w:t>(</w:t>
      </w:r>
      <w:r>
        <w:rPr>
          <w:rFonts w:hint="eastAsia" w:ascii="宋体" w:hAnsi="宋体"/>
          <w:color w:val="auto"/>
          <w:szCs w:val="21"/>
          <w:lang w:eastAsia="zh-CN"/>
        </w:rPr>
        <w:t>电子签字或电子签章</w:t>
      </w:r>
      <w:r>
        <w:rPr>
          <w:rFonts w:hint="eastAsia" w:ascii="宋体" w:hAnsi="宋体"/>
          <w:color w:val="auto"/>
          <w:szCs w:val="21"/>
        </w:rPr>
        <w:t>)：</w:t>
      </w:r>
      <w:r>
        <w:rPr>
          <w:rFonts w:hint="eastAsia" w:ascii="宋体" w:hAnsi="宋体"/>
          <w:color w:val="auto"/>
          <w:szCs w:val="21"/>
          <w:u w:val="single"/>
        </w:rPr>
        <w:t xml:space="preserve">                      </w:t>
      </w:r>
    </w:p>
    <w:p w14:paraId="772138DE">
      <w:pPr>
        <w:tabs>
          <w:tab w:val="left" w:pos="210"/>
        </w:tabs>
        <w:spacing w:line="360" w:lineRule="auto"/>
        <w:rPr>
          <w:rFonts w:ascii="宋体" w:hAnsi="宋体"/>
          <w:color w:val="auto"/>
          <w:szCs w:val="21"/>
        </w:rPr>
      </w:pPr>
      <w:r>
        <w:rPr>
          <w:rFonts w:hint="eastAsia" w:ascii="宋体" w:hAnsi="宋体"/>
          <w:color w:val="auto"/>
          <w:szCs w:val="21"/>
        </w:rPr>
        <w:t>日期        年     月      日</w:t>
      </w:r>
    </w:p>
    <w:p w14:paraId="0621ADBB">
      <w:pPr>
        <w:spacing w:before="60" w:after="60" w:line="480" w:lineRule="auto"/>
        <w:rPr>
          <w:rFonts w:ascii="宋体" w:hAnsi="宋体"/>
          <w:color w:val="auto"/>
          <w:szCs w:val="21"/>
        </w:rPr>
      </w:pPr>
    </w:p>
    <w:p w14:paraId="6FEB1BDF">
      <w:pPr>
        <w:pStyle w:val="16"/>
        <w:spacing w:line="360" w:lineRule="auto"/>
        <w:rPr>
          <w:color w:val="auto"/>
          <w:u w:val="single"/>
        </w:rPr>
      </w:pPr>
      <w:r>
        <w:rPr>
          <w:color w:val="auto"/>
          <w:sz w:val="24"/>
          <w:szCs w:val="24"/>
          <w:u w:val="single"/>
        </w:rPr>
        <w:br w:type="page"/>
      </w:r>
    </w:p>
    <w:p w14:paraId="2D271B45">
      <w:pPr>
        <w:pStyle w:val="7"/>
        <w:spacing w:before="0" w:after="0" w:line="360" w:lineRule="auto"/>
        <w:jc w:val="center"/>
        <w:outlineLvl w:val="2"/>
        <w:rPr>
          <w:rFonts w:ascii="宋体" w:hAnsi="宋体" w:eastAsia="宋体"/>
          <w:color w:val="auto"/>
          <w:sz w:val="36"/>
        </w:rPr>
      </w:pPr>
      <w:bookmarkStart w:id="353" w:name="_Toc523930543"/>
      <w:bookmarkStart w:id="354" w:name="_Toc159935661"/>
      <w:bookmarkStart w:id="355" w:name="_Toc153404741"/>
      <w:r>
        <w:rPr>
          <w:rFonts w:hint="eastAsia" w:ascii="宋体" w:hAnsi="宋体" w:eastAsia="宋体"/>
          <w:color w:val="auto"/>
          <w:sz w:val="36"/>
          <w:lang w:eastAsia="zh-CN"/>
        </w:rPr>
        <w:t>（</w:t>
      </w:r>
      <w:r>
        <w:rPr>
          <w:rFonts w:hint="eastAsia" w:ascii="宋体" w:hAnsi="宋体" w:eastAsia="宋体"/>
          <w:color w:val="auto"/>
          <w:sz w:val="36"/>
          <w:lang w:val="en-US" w:eastAsia="zh-CN"/>
        </w:rPr>
        <w:t>六</w:t>
      </w:r>
      <w:r>
        <w:rPr>
          <w:rFonts w:hint="eastAsia" w:ascii="宋体" w:hAnsi="宋体" w:eastAsia="宋体"/>
          <w:color w:val="auto"/>
          <w:sz w:val="36"/>
          <w:lang w:eastAsia="zh-CN"/>
        </w:rPr>
        <w:t>）</w:t>
      </w:r>
      <w:r>
        <w:rPr>
          <w:rFonts w:hint="eastAsia" w:ascii="宋体" w:hAnsi="宋体" w:eastAsia="宋体"/>
          <w:color w:val="auto"/>
          <w:sz w:val="36"/>
        </w:rPr>
        <w:t>服务要求偏离表</w:t>
      </w:r>
      <w:bookmarkEnd w:id="353"/>
      <w:bookmarkEnd w:id="354"/>
      <w:bookmarkEnd w:id="355"/>
    </w:p>
    <w:p w14:paraId="389B645E">
      <w:pPr>
        <w:pStyle w:val="16"/>
        <w:spacing w:line="360" w:lineRule="auto"/>
        <w:ind w:firstLine="210" w:firstLineChars="100"/>
        <w:rPr>
          <w:color w:val="auto"/>
          <w:szCs w:val="21"/>
        </w:rPr>
      </w:pPr>
    </w:p>
    <w:p w14:paraId="0929C530">
      <w:pPr>
        <w:pStyle w:val="16"/>
        <w:spacing w:line="360" w:lineRule="auto"/>
        <w:ind w:firstLine="210" w:firstLineChars="100"/>
        <w:rPr>
          <w:color w:val="auto"/>
          <w:szCs w:val="21"/>
        </w:rPr>
      </w:pPr>
      <w:r>
        <w:rPr>
          <w:rFonts w:hint="eastAsia"/>
          <w:color w:val="auto"/>
          <w:szCs w:val="21"/>
        </w:rPr>
        <w:t>项目名称：</w:t>
      </w:r>
      <w:r>
        <w:rPr>
          <w:rFonts w:hint="eastAsia"/>
          <w:color w:val="auto"/>
          <w:szCs w:val="21"/>
          <w:u w:val="single"/>
        </w:rPr>
        <w:t xml:space="preserve">                            </w:t>
      </w:r>
      <w:r>
        <w:rPr>
          <w:rFonts w:hint="eastAsia"/>
          <w:color w:val="auto"/>
          <w:szCs w:val="21"/>
        </w:rPr>
        <w:t xml:space="preserve">          项目编号：</w:t>
      </w:r>
      <w:r>
        <w:rPr>
          <w:rFonts w:hint="eastAsia"/>
          <w:color w:val="auto"/>
          <w:szCs w:val="21"/>
          <w:u w:val="single"/>
        </w:rPr>
        <w:t xml:space="preserve">                   </w:t>
      </w:r>
    </w:p>
    <w:tbl>
      <w:tblPr>
        <w:tblStyle w:val="32"/>
        <w:tblW w:w="9371" w:type="dxa"/>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1"/>
        <w:gridCol w:w="2757"/>
        <w:gridCol w:w="2435"/>
        <w:gridCol w:w="3288"/>
      </w:tblGrid>
      <w:tr w14:paraId="35819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891" w:type="dxa"/>
            <w:vAlign w:val="center"/>
          </w:tcPr>
          <w:p w14:paraId="3A812767">
            <w:pPr>
              <w:pStyle w:val="16"/>
              <w:spacing w:line="360" w:lineRule="auto"/>
              <w:jc w:val="center"/>
              <w:rPr>
                <w:rFonts w:cs="宋体"/>
                <w:color w:val="auto"/>
                <w:szCs w:val="21"/>
              </w:rPr>
            </w:pPr>
            <w:r>
              <w:rPr>
                <w:rFonts w:hint="eastAsia" w:cs="宋体"/>
                <w:color w:val="auto"/>
                <w:szCs w:val="21"/>
              </w:rPr>
              <w:t>序号</w:t>
            </w:r>
          </w:p>
        </w:tc>
        <w:tc>
          <w:tcPr>
            <w:tcW w:w="2757" w:type="dxa"/>
            <w:vAlign w:val="center"/>
          </w:tcPr>
          <w:p w14:paraId="24047AE8">
            <w:pPr>
              <w:pStyle w:val="16"/>
              <w:spacing w:line="360" w:lineRule="auto"/>
              <w:jc w:val="center"/>
              <w:rPr>
                <w:rFonts w:cs="宋体"/>
                <w:color w:val="auto"/>
                <w:szCs w:val="21"/>
              </w:rPr>
            </w:pPr>
            <w:r>
              <w:rPr>
                <w:rFonts w:hint="eastAsia" w:cs="宋体"/>
                <w:color w:val="auto"/>
                <w:szCs w:val="21"/>
              </w:rPr>
              <w:t>协商文件采购需求</w:t>
            </w:r>
          </w:p>
        </w:tc>
        <w:tc>
          <w:tcPr>
            <w:tcW w:w="2435" w:type="dxa"/>
            <w:vAlign w:val="center"/>
          </w:tcPr>
          <w:p w14:paraId="2BD4D306">
            <w:pPr>
              <w:pStyle w:val="16"/>
              <w:spacing w:line="360" w:lineRule="auto"/>
              <w:jc w:val="center"/>
              <w:rPr>
                <w:rFonts w:cs="宋体"/>
                <w:color w:val="auto"/>
                <w:szCs w:val="21"/>
              </w:rPr>
            </w:pPr>
            <w:r>
              <w:rPr>
                <w:rFonts w:hint="eastAsia" w:cs="宋体"/>
                <w:color w:val="auto"/>
                <w:szCs w:val="21"/>
              </w:rPr>
              <w:t>响应文件对应条款</w:t>
            </w:r>
          </w:p>
        </w:tc>
        <w:tc>
          <w:tcPr>
            <w:tcW w:w="3288" w:type="dxa"/>
            <w:vAlign w:val="center"/>
          </w:tcPr>
          <w:p w14:paraId="2A8DFE90">
            <w:pPr>
              <w:pStyle w:val="16"/>
              <w:spacing w:line="360" w:lineRule="auto"/>
              <w:jc w:val="center"/>
              <w:rPr>
                <w:rFonts w:hint="eastAsia" w:eastAsia="宋体" w:cs="宋体"/>
                <w:color w:val="auto"/>
                <w:szCs w:val="21"/>
                <w:lang w:eastAsia="zh-CN"/>
              </w:rPr>
            </w:pPr>
            <w:r>
              <w:rPr>
                <w:rFonts w:hint="eastAsia" w:cs="宋体"/>
                <w:color w:val="auto"/>
                <w:szCs w:val="21"/>
              </w:rPr>
              <w:t>偏离说明</w:t>
            </w:r>
            <w:r>
              <w:rPr>
                <w:rFonts w:hint="eastAsia" w:cs="宋体"/>
                <w:color w:val="auto"/>
                <w:szCs w:val="21"/>
                <w:lang w:eastAsia="zh-CN"/>
              </w:rPr>
              <w:t>（</w:t>
            </w:r>
            <w:r>
              <w:rPr>
                <w:rFonts w:hint="eastAsia" w:cs="宋体"/>
                <w:color w:val="auto"/>
                <w:szCs w:val="21"/>
                <w:lang w:val="en-US" w:eastAsia="zh-CN"/>
              </w:rPr>
              <w:t>填写“正偏离/负偏离”</w:t>
            </w:r>
            <w:r>
              <w:rPr>
                <w:rFonts w:hint="eastAsia" w:cs="宋体"/>
                <w:color w:val="auto"/>
                <w:szCs w:val="21"/>
                <w:lang w:eastAsia="zh-CN"/>
              </w:rPr>
              <w:t>）</w:t>
            </w:r>
          </w:p>
        </w:tc>
      </w:tr>
      <w:tr w14:paraId="4223E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 w:type="dxa"/>
          </w:tcPr>
          <w:p w14:paraId="2114977E">
            <w:pPr>
              <w:pStyle w:val="16"/>
              <w:spacing w:line="360" w:lineRule="auto"/>
              <w:jc w:val="center"/>
              <w:rPr>
                <w:rFonts w:cs="宋体"/>
                <w:color w:val="auto"/>
                <w:szCs w:val="21"/>
              </w:rPr>
            </w:pPr>
          </w:p>
        </w:tc>
        <w:tc>
          <w:tcPr>
            <w:tcW w:w="2757" w:type="dxa"/>
            <w:vAlign w:val="center"/>
          </w:tcPr>
          <w:p w14:paraId="4B9C304C">
            <w:pPr>
              <w:pStyle w:val="16"/>
              <w:spacing w:line="360" w:lineRule="auto"/>
              <w:jc w:val="center"/>
              <w:rPr>
                <w:rFonts w:cs="宋体"/>
                <w:color w:val="auto"/>
                <w:szCs w:val="21"/>
              </w:rPr>
            </w:pPr>
          </w:p>
        </w:tc>
        <w:tc>
          <w:tcPr>
            <w:tcW w:w="2435" w:type="dxa"/>
            <w:vAlign w:val="center"/>
          </w:tcPr>
          <w:p w14:paraId="400C09F9">
            <w:pPr>
              <w:pStyle w:val="16"/>
              <w:spacing w:line="360" w:lineRule="auto"/>
              <w:jc w:val="center"/>
              <w:rPr>
                <w:rFonts w:cs="宋体"/>
                <w:color w:val="auto"/>
                <w:szCs w:val="21"/>
              </w:rPr>
            </w:pPr>
          </w:p>
        </w:tc>
        <w:tc>
          <w:tcPr>
            <w:tcW w:w="3288" w:type="dxa"/>
            <w:vAlign w:val="center"/>
          </w:tcPr>
          <w:p w14:paraId="6004C1DE">
            <w:pPr>
              <w:pStyle w:val="16"/>
              <w:spacing w:line="360" w:lineRule="auto"/>
              <w:jc w:val="center"/>
              <w:rPr>
                <w:rFonts w:cs="宋体"/>
                <w:color w:val="auto"/>
                <w:szCs w:val="21"/>
              </w:rPr>
            </w:pPr>
          </w:p>
        </w:tc>
      </w:tr>
      <w:tr w14:paraId="61873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 w:type="dxa"/>
          </w:tcPr>
          <w:p w14:paraId="248C101A">
            <w:pPr>
              <w:pStyle w:val="16"/>
              <w:spacing w:line="360" w:lineRule="auto"/>
              <w:rPr>
                <w:rFonts w:cs="宋体"/>
                <w:color w:val="auto"/>
                <w:szCs w:val="21"/>
              </w:rPr>
            </w:pPr>
          </w:p>
        </w:tc>
        <w:tc>
          <w:tcPr>
            <w:tcW w:w="2757" w:type="dxa"/>
          </w:tcPr>
          <w:p w14:paraId="5BDDD351">
            <w:pPr>
              <w:pStyle w:val="16"/>
              <w:spacing w:line="360" w:lineRule="auto"/>
              <w:rPr>
                <w:rFonts w:cs="宋体"/>
                <w:color w:val="auto"/>
                <w:szCs w:val="21"/>
              </w:rPr>
            </w:pPr>
          </w:p>
        </w:tc>
        <w:tc>
          <w:tcPr>
            <w:tcW w:w="2435" w:type="dxa"/>
          </w:tcPr>
          <w:p w14:paraId="1D742D83">
            <w:pPr>
              <w:pStyle w:val="16"/>
              <w:spacing w:line="360" w:lineRule="auto"/>
              <w:rPr>
                <w:rFonts w:cs="宋体"/>
                <w:color w:val="auto"/>
                <w:szCs w:val="21"/>
              </w:rPr>
            </w:pPr>
          </w:p>
        </w:tc>
        <w:tc>
          <w:tcPr>
            <w:tcW w:w="3288" w:type="dxa"/>
          </w:tcPr>
          <w:p w14:paraId="04C6D5FD">
            <w:pPr>
              <w:pStyle w:val="16"/>
              <w:spacing w:line="360" w:lineRule="auto"/>
              <w:rPr>
                <w:rFonts w:cs="宋体"/>
                <w:color w:val="auto"/>
                <w:szCs w:val="21"/>
              </w:rPr>
            </w:pPr>
          </w:p>
        </w:tc>
      </w:tr>
      <w:tr w14:paraId="6194E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 w:type="dxa"/>
          </w:tcPr>
          <w:p w14:paraId="140ADCAC">
            <w:pPr>
              <w:pStyle w:val="16"/>
              <w:spacing w:line="360" w:lineRule="auto"/>
              <w:rPr>
                <w:rFonts w:cs="宋体"/>
                <w:color w:val="auto"/>
                <w:szCs w:val="21"/>
              </w:rPr>
            </w:pPr>
          </w:p>
        </w:tc>
        <w:tc>
          <w:tcPr>
            <w:tcW w:w="2757" w:type="dxa"/>
          </w:tcPr>
          <w:p w14:paraId="274F0F84">
            <w:pPr>
              <w:pStyle w:val="16"/>
              <w:spacing w:line="360" w:lineRule="auto"/>
              <w:rPr>
                <w:rFonts w:cs="宋体"/>
                <w:color w:val="auto"/>
                <w:szCs w:val="21"/>
              </w:rPr>
            </w:pPr>
          </w:p>
        </w:tc>
        <w:tc>
          <w:tcPr>
            <w:tcW w:w="2435" w:type="dxa"/>
          </w:tcPr>
          <w:p w14:paraId="574ABDFD">
            <w:pPr>
              <w:pStyle w:val="16"/>
              <w:spacing w:line="360" w:lineRule="auto"/>
              <w:rPr>
                <w:rFonts w:cs="宋体"/>
                <w:color w:val="auto"/>
                <w:szCs w:val="21"/>
              </w:rPr>
            </w:pPr>
          </w:p>
        </w:tc>
        <w:tc>
          <w:tcPr>
            <w:tcW w:w="3288" w:type="dxa"/>
          </w:tcPr>
          <w:p w14:paraId="6DA2BB39">
            <w:pPr>
              <w:pStyle w:val="16"/>
              <w:spacing w:line="360" w:lineRule="auto"/>
              <w:rPr>
                <w:rFonts w:cs="宋体"/>
                <w:color w:val="auto"/>
                <w:szCs w:val="21"/>
              </w:rPr>
            </w:pPr>
          </w:p>
        </w:tc>
      </w:tr>
      <w:tr w14:paraId="17402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 w:type="dxa"/>
          </w:tcPr>
          <w:p w14:paraId="233116E0">
            <w:pPr>
              <w:pStyle w:val="16"/>
              <w:spacing w:line="360" w:lineRule="auto"/>
              <w:rPr>
                <w:rFonts w:cs="宋体"/>
                <w:color w:val="auto"/>
                <w:szCs w:val="21"/>
              </w:rPr>
            </w:pPr>
          </w:p>
        </w:tc>
        <w:tc>
          <w:tcPr>
            <w:tcW w:w="2757" w:type="dxa"/>
          </w:tcPr>
          <w:p w14:paraId="68067375">
            <w:pPr>
              <w:pStyle w:val="16"/>
              <w:spacing w:line="360" w:lineRule="auto"/>
              <w:rPr>
                <w:rFonts w:cs="宋体"/>
                <w:color w:val="auto"/>
                <w:szCs w:val="21"/>
              </w:rPr>
            </w:pPr>
          </w:p>
        </w:tc>
        <w:tc>
          <w:tcPr>
            <w:tcW w:w="2435" w:type="dxa"/>
          </w:tcPr>
          <w:p w14:paraId="6C7C36B4">
            <w:pPr>
              <w:pStyle w:val="16"/>
              <w:spacing w:line="360" w:lineRule="auto"/>
              <w:rPr>
                <w:rFonts w:cs="宋体"/>
                <w:color w:val="auto"/>
                <w:szCs w:val="21"/>
              </w:rPr>
            </w:pPr>
          </w:p>
        </w:tc>
        <w:tc>
          <w:tcPr>
            <w:tcW w:w="3288" w:type="dxa"/>
          </w:tcPr>
          <w:p w14:paraId="63A05F5A">
            <w:pPr>
              <w:pStyle w:val="16"/>
              <w:spacing w:line="360" w:lineRule="auto"/>
              <w:rPr>
                <w:rFonts w:cs="宋体"/>
                <w:color w:val="auto"/>
                <w:szCs w:val="21"/>
              </w:rPr>
            </w:pPr>
          </w:p>
        </w:tc>
      </w:tr>
      <w:tr w14:paraId="14440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 w:type="dxa"/>
          </w:tcPr>
          <w:p w14:paraId="73205747">
            <w:pPr>
              <w:pStyle w:val="16"/>
              <w:spacing w:line="360" w:lineRule="auto"/>
              <w:rPr>
                <w:rFonts w:cs="宋体"/>
                <w:color w:val="auto"/>
                <w:szCs w:val="21"/>
              </w:rPr>
            </w:pPr>
          </w:p>
        </w:tc>
        <w:tc>
          <w:tcPr>
            <w:tcW w:w="2757" w:type="dxa"/>
          </w:tcPr>
          <w:p w14:paraId="49F39FE7">
            <w:pPr>
              <w:pStyle w:val="16"/>
              <w:spacing w:line="360" w:lineRule="auto"/>
              <w:rPr>
                <w:rFonts w:cs="宋体"/>
                <w:color w:val="auto"/>
                <w:szCs w:val="21"/>
              </w:rPr>
            </w:pPr>
          </w:p>
        </w:tc>
        <w:tc>
          <w:tcPr>
            <w:tcW w:w="2435" w:type="dxa"/>
          </w:tcPr>
          <w:p w14:paraId="06752F77">
            <w:pPr>
              <w:pStyle w:val="16"/>
              <w:spacing w:line="360" w:lineRule="auto"/>
              <w:rPr>
                <w:rFonts w:cs="宋体"/>
                <w:color w:val="auto"/>
                <w:szCs w:val="21"/>
              </w:rPr>
            </w:pPr>
          </w:p>
        </w:tc>
        <w:tc>
          <w:tcPr>
            <w:tcW w:w="3288" w:type="dxa"/>
          </w:tcPr>
          <w:p w14:paraId="7BBE824C">
            <w:pPr>
              <w:pStyle w:val="16"/>
              <w:spacing w:line="360" w:lineRule="auto"/>
              <w:rPr>
                <w:rFonts w:cs="宋体"/>
                <w:color w:val="auto"/>
                <w:szCs w:val="21"/>
              </w:rPr>
            </w:pPr>
          </w:p>
        </w:tc>
      </w:tr>
      <w:tr w14:paraId="04771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 w:type="dxa"/>
          </w:tcPr>
          <w:p w14:paraId="6DF1A02C">
            <w:pPr>
              <w:pStyle w:val="16"/>
              <w:spacing w:line="360" w:lineRule="auto"/>
              <w:rPr>
                <w:rFonts w:cs="宋体"/>
                <w:color w:val="auto"/>
                <w:szCs w:val="21"/>
              </w:rPr>
            </w:pPr>
          </w:p>
        </w:tc>
        <w:tc>
          <w:tcPr>
            <w:tcW w:w="2757" w:type="dxa"/>
          </w:tcPr>
          <w:p w14:paraId="4CD115B7">
            <w:pPr>
              <w:pStyle w:val="16"/>
              <w:spacing w:line="360" w:lineRule="auto"/>
              <w:rPr>
                <w:rFonts w:cs="宋体"/>
                <w:color w:val="auto"/>
                <w:szCs w:val="21"/>
              </w:rPr>
            </w:pPr>
          </w:p>
        </w:tc>
        <w:tc>
          <w:tcPr>
            <w:tcW w:w="2435" w:type="dxa"/>
          </w:tcPr>
          <w:p w14:paraId="43F9AB24">
            <w:pPr>
              <w:pStyle w:val="16"/>
              <w:spacing w:line="360" w:lineRule="auto"/>
              <w:rPr>
                <w:rFonts w:cs="宋体"/>
                <w:color w:val="auto"/>
                <w:szCs w:val="21"/>
              </w:rPr>
            </w:pPr>
          </w:p>
        </w:tc>
        <w:tc>
          <w:tcPr>
            <w:tcW w:w="3288" w:type="dxa"/>
          </w:tcPr>
          <w:p w14:paraId="449DD35C">
            <w:pPr>
              <w:pStyle w:val="16"/>
              <w:spacing w:line="360" w:lineRule="auto"/>
              <w:rPr>
                <w:rFonts w:cs="宋体"/>
                <w:color w:val="auto"/>
                <w:szCs w:val="21"/>
              </w:rPr>
            </w:pPr>
          </w:p>
        </w:tc>
      </w:tr>
      <w:tr w14:paraId="3452C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 w:type="dxa"/>
          </w:tcPr>
          <w:p w14:paraId="0B478B5D">
            <w:pPr>
              <w:pStyle w:val="16"/>
              <w:spacing w:line="360" w:lineRule="auto"/>
              <w:rPr>
                <w:rFonts w:cs="宋体"/>
                <w:color w:val="auto"/>
                <w:szCs w:val="21"/>
              </w:rPr>
            </w:pPr>
          </w:p>
        </w:tc>
        <w:tc>
          <w:tcPr>
            <w:tcW w:w="2757" w:type="dxa"/>
          </w:tcPr>
          <w:p w14:paraId="6A69AE4D">
            <w:pPr>
              <w:pStyle w:val="16"/>
              <w:spacing w:line="360" w:lineRule="auto"/>
              <w:rPr>
                <w:rFonts w:cs="宋体"/>
                <w:color w:val="auto"/>
                <w:szCs w:val="21"/>
              </w:rPr>
            </w:pPr>
          </w:p>
        </w:tc>
        <w:tc>
          <w:tcPr>
            <w:tcW w:w="2435" w:type="dxa"/>
          </w:tcPr>
          <w:p w14:paraId="128A19C5">
            <w:pPr>
              <w:pStyle w:val="16"/>
              <w:spacing w:line="360" w:lineRule="auto"/>
              <w:rPr>
                <w:rFonts w:cs="宋体"/>
                <w:color w:val="auto"/>
                <w:szCs w:val="21"/>
              </w:rPr>
            </w:pPr>
          </w:p>
        </w:tc>
        <w:tc>
          <w:tcPr>
            <w:tcW w:w="3288" w:type="dxa"/>
          </w:tcPr>
          <w:p w14:paraId="65C4C76D">
            <w:pPr>
              <w:pStyle w:val="16"/>
              <w:spacing w:line="360" w:lineRule="auto"/>
              <w:rPr>
                <w:rFonts w:cs="宋体"/>
                <w:color w:val="auto"/>
                <w:szCs w:val="21"/>
              </w:rPr>
            </w:pPr>
          </w:p>
        </w:tc>
      </w:tr>
      <w:tr w14:paraId="0903D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 w:type="dxa"/>
          </w:tcPr>
          <w:p w14:paraId="2E2008FA">
            <w:pPr>
              <w:pStyle w:val="16"/>
              <w:spacing w:line="360" w:lineRule="auto"/>
              <w:rPr>
                <w:rFonts w:cs="宋体"/>
                <w:color w:val="auto"/>
                <w:szCs w:val="21"/>
              </w:rPr>
            </w:pPr>
          </w:p>
        </w:tc>
        <w:tc>
          <w:tcPr>
            <w:tcW w:w="2757" w:type="dxa"/>
          </w:tcPr>
          <w:p w14:paraId="30B9F954">
            <w:pPr>
              <w:pStyle w:val="16"/>
              <w:spacing w:line="360" w:lineRule="auto"/>
              <w:rPr>
                <w:rFonts w:cs="宋体"/>
                <w:color w:val="auto"/>
                <w:szCs w:val="21"/>
              </w:rPr>
            </w:pPr>
          </w:p>
        </w:tc>
        <w:tc>
          <w:tcPr>
            <w:tcW w:w="2435" w:type="dxa"/>
          </w:tcPr>
          <w:p w14:paraId="1BF3FCC8">
            <w:pPr>
              <w:pStyle w:val="16"/>
              <w:spacing w:line="360" w:lineRule="auto"/>
              <w:rPr>
                <w:rFonts w:cs="宋体"/>
                <w:color w:val="auto"/>
                <w:szCs w:val="21"/>
              </w:rPr>
            </w:pPr>
          </w:p>
        </w:tc>
        <w:tc>
          <w:tcPr>
            <w:tcW w:w="3288" w:type="dxa"/>
          </w:tcPr>
          <w:p w14:paraId="03117460">
            <w:pPr>
              <w:pStyle w:val="16"/>
              <w:spacing w:line="360" w:lineRule="auto"/>
              <w:rPr>
                <w:rFonts w:cs="宋体"/>
                <w:color w:val="auto"/>
                <w:szCs w:val="21"/>
              </w:rPr>
            </w:pPr>
          </w:p>
        </w:tc>
      </w:tr>
      <w:tr w14:paraId="713AF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 w:type="dxa"/>
          </w:tcPr>
          <w:p w14:paraId="4F22CA6E">
            <w:pPr>
              <w:pStyle w:val="16"/>
              <w:spacing w:line="360" w:lineRule="auto"/>
              <w:rPr>
                <w:rFonts w:cs="宋体"/>
                <w:color w:val="auto"/>
                <w:szCs w:val="21"/>
              </w:rPr>
            </w:pPr>
          </w:p>
        </w:tc>
        <w:tc>
          <w:tcPr>
            <w:tcW w:w="2757" w:type="dxa"/>
          </w:tcPr>
          <w:p w14:paraId="0F6D653C">
            <w:pPr>
              <w:pStyle w:val="16"/>
              <w:spacing w:line="360" w:lineRule="auto"/>
              <w:rPr>
                <w:rFonts w:cs="宋体"/>
                <w:color w:val="auto"/>
                <w:szCs w:val="21"/>
              </w:rPr>
            </w:pPr>
          </w:p>
        </w:tc>
        <w:tc>
          <w:tcPr>
            <w:tcW w:w="2435" w:type="dxa"/>
          </w:tcPr>
          <w:p w14:paraId="40466C95">
            <w:pPr>
              <w:pStyle w:val="16"/>
              <w:spacing w:line="360" w:lineRule="auto"/>
              <w:rPr>
                <w:rFonts w:cs="宋体"/>
                <w:color w:val="auto"/>
                <w:szCs w:val="21"/>
              </w:rPr>
            </w:pPr>
          </w:p>
        </w:tc>
        <w:tc>
          <w:tcPr>
            <w:tcW w:w="3288" w:type="dxa"/>
          </w:tcPr>
          <w:p w14:paraId="6BFDF7CA">
            <w:pPr>
              <w:pStyle w:val="16"/>
              <w:spacing w:line="360" w:lineRule="auto"/>
              <w:rPr>
                <w:rFonts w:cs="宋体"/>
                <w:color w:val="auto"/>
                <w:szCs w:val="21"/>
              </w:rPr>
            </w:pPr>
          </w:p>
        </w:tc>
      </w:tr>
      <w:tr w14:paraId="1D907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 w:type="dxa"/>
          </w:tcPr>
          <w:p w14:paraId="51EACDAF">
            <w:pPr>
              <w:pStyle w:val="16"/>
              <w:spacing w:line="360" w:lineRule="auto"/>
              <w:rPr>
                <w:rFonts w:cs="宋体"/>
                <w:color w:val="auto"/>
                <w:szCs w:val="21"/>
              </w:rPr>
            </w:pPr>
          </w:p>
        </w:tc>
        <w:tc>
          <w:tcPr>
            <w:tcW w:w="2757" w:type="dxa"/>
          </w:tcPr>
          <w:p w14:paraId="3635AF67">
            <w:pPr>
              <w:pStyle w:val="16"/>
              <w:spacing w:line="360" w:lineRule="auto"/>
              <w:rPr>
                <w:rFonts w:cs="宋体"/>
                <w:color w:val="auto"/>
                <w:szCs w:val="21"/>
              </w:rPr>
            </w:pPr>
          </w:p>
        </w:tc>
        <w:tc>
          <w:tcPr>
            <w:tcW w:w="2435" w:type="dxa"/>
          </w:tcPr>
          <w:p w14:paraId="57B27AEC">
            <w:pPr>
              <w:pStyle w:val="16"/>
              <w:spacing w:line="360" w:lineRule="auto"/>
              <w:rPr>
                <w:rFonts w:cs="宋体"/>
                <w:color w:val="auto"/>
                <w:szCs w:val="21"/>
              </w:rPr>
            </w:pPr>
          </w:p>
        </w:tc>
        <w:tc>
          <w:tcPr>
            <w:tcW w:w="3288" w:type="dxa"/>
          </w:tcPr>
          <w:p w14:paraId="36F28E41">
            <w:pPr>
              <w:pStyle w:val="16"/>
              <w:spacing w:line="360" w:lineRule="auto"/>
              <w:rPr>
                <w:rFonts w:cs="宋体"/>
                <w:color w:val="auto"/>
                <w:szCs w:val="21"/>
              </w:rPr>
            </w:pPr>
          </w:p>
        </w:tc>
      </w:tr>
    </w:tbl>
    <w:p w14:paraId="02350CF5">
      <w:pPr>
        <w:pStyle w:val="16"/>
        <w:spacing w:line="360" w:lineRule="auto"/>
        <w:rPr>
          <w:color w:val="auto"/>
          <w:szCs w:val="21"/>
          <w:u w:val="single"/>
        </w:rPr>
      </w:pPr>
    </w:p>
    <w:p w14:paraId="7E9974C7">
      <w:pPr>
        <w:pStyle w:val="16"/>
        <w:spacing w:line="360" w:lineRule="auto"/>
        <w:rPr>
          <w:color w:val="auto"/>
          <w:szCs w:val="21"/>
        </w:rPr>
      </w:pPr>
    </w:p>
    <w:p w14:paraId="7ECE1A8A">
      <w:pPr>
        <w:spacing w:before="60" w:after="60" w:line="480" w:lineRule="auto"/>
        <w:rPr>
          <w:rFonts w:ascii="宋体" w:hAnsi="宋体"/>
          <w:color w:val="auto"/>
          <w:szCs w:val="21"/>
        </w:rPr>
      </w:pPr>
      <w:r>
        <w:rPr>
          <w:rFonts w:hint="eastAsia" w:ascii="宋体" w:hAnsi="宋体"/>
          <w:color w:val="auto"/>
          <w:szCs w:val="21"/>
        </w:rPr>
        <w:t>供应商全称(加盖电子公章)：</w:t>
      </w:r>
      <w:r>
        <w:rPr>
          <w:rFonts w:hint="eastAsia" w:ascii="宋体" w:hAnsi="宋体"/>
          <w:color w:val="auto"/>
          <w:szCs w:val="21"/>
          <w:u w:val="single"/>
        </w:rPr>
        <w:t xml:space="preserve">                              </w:t>
      </w:r>
    </w:p>
    <w:p w14:paraId="5771D255">
      <w:pPr>
        <w:spacing w:before="60" w:after="60" w:line="480" w:lineRule="auto"/>
        <w:rPr>
          <w:rFonts w:ascii="宋体" w:hAnsi="宋体"/>
          <w:color w:val="auto"/>
          <w:szCs w:val="21"/>
          <w:u w:val="single"/>
        </w:rPr>
      </w:pPr>
      <w:r>
        <w:rPr>
          <w:rFonts w:hint="eastAsia" w:ascii="宋体" w:hAnsi="宋体"/>
          <w:color w:val="auto"/>
          <w:szCs w:val="21"/>
        </w:rPr>
        <w:t>法定代表人</w:t>
      </w:r>
      <w:r>
        <w:rPr>
          <w:rFonts w:hint="eastAsia" w:ascii="宋体" w:hAnsi="宋体"/>
          <w:color w:val="auto"/>
        </w:rPr>
        <w:t>或委托代理人</w:t>
      </w:r>
      <w:r>
        <w:rPr>
          <w:rFonts w:hint="eastAsia" w:ascii="宋体" w:hAnsi="宋体"/>
          <w:color w:val="auto"/>
          <w:szCs w:val="21"/>
        </w:rPr>
        <w:t>(</w:t>
      </w:r>
      <w:r>
        <w:rPr>
          <w:rFonts w:hint="eastAsia" w:ascii="宋体" w:hAnsi="宋体"/>
          <w:color w:val="auto"/>
          <w:szCs w:val="21"/>
          <w:lang w:eastAsia="zh-CN"/>
        </w:rPr>
        <w:t>电子签字或电子签章</w:t>
      </w:r>
      <w:r>
        <w:rPr>
          <w:rFonts w:hint="eastAsia" w:ascii="宋体" w:hAnsi="宋体"/>
          <w:color w:val="auto"/>
          <w:szCs w:val="21"/>
        </w:rPr>
        <w:t>)：</w:t>
      </w:r>
      <w:r>
        <w:rPr>
          <w:rFonts w:hint="eastAsia" w:ascii="宋体" w:hAnsi="宋体"/>
          <w:color w:val="auto"/>
          <w:szCs w:val="21"/>
          <w:u w:val="single"/>
        </w:rPr>
        <w:t xml:space="preserve">                      </w:t>
      </w:r>
    </w:p>
    <w:p w14:paraId="4A24421B">
      <w:pPr>
        <w:tabs>
          <w:tab w:val="left" w:pos="210"/>
        </w:tabs>
        <w:spacing w:line="360" w:lineRule="auto"/>
        <w:rPr>
          <w:rFonts w:ascii="宋体" w:hAnsi="宋体"/>
          <w:color w:val="auto"/>
          <w:szCs w:val="21"/>
        </w:rPr>
      </w:pPr>
      <w:r>
        <w:rPr>
          <w:rFonts w:hint="eastAsia" w:ascii="宋体" w:hAnsi="宋体"/>
          <w:color w:val="auto"/>
          <w:szCs w:val="21"/>
        </w:rPr>
        <w:t>日期        年     月      日</w:t>
      </w:r>
    </w:p>
    <w:p w14:paraId="571E8474">
      <w:pPr>
        <w:spacing w:before="60" w:after="60" w:line="480" w:lineRule="auto"/>
        <w:rPr>
          <w:rFonts w:ascii="宋体" w:hAnsi="宋体"/>
          <w:color w:val="auto"/>
          <w:szCs w:val="21"/>
        </w:rPr>
      </w:pPr>
    </w:p>
    <w:p w14:paraId="183EF72B">
      <w:pPr>
        <w:pStyle w:val="16"/>
        <w:spacing w:line="360" w:lineRule="auto"/>
        <w:rPr>
          <w:color w:val="auto"/>
          <w:szCs w:val="21"/>
          <w:u w:val="single"/>
        </w:rPr>
      </w:pPr>
    </w:p>
    <w:p w14:paraId="64D4611B">
      <w:pPr>
        <w:tabs>
          <w:tab w:val="left" w:pos="210"/>
        </w:tabs>
        <w:spacing w:line="360" w:lineRule="auto"/>
        <w:rPr>
          <w:rFonts w:ascii="宋体" w:hAnsi="宋体"/>
          <w:b/>
          <w:color w:val="auto"/>
          <w:szCs w:val="21"/>
        </w:rPr>
      </w:pPr>
      <w:r>
        <w:rPr>
          <w:rFonts w:hint="eastAsia" w:ascii="宋体" w:hAnsi="宋体"/>
          <w:b/>
          <w:color w:val="auto"/>
          <w:szCs w:val="21"/>
        </w:rPr>
        <w:t>注：请按所报服务的实际情况，逐条对应协商文件的“服务要求”中要求的技术要求认真填写本表。</w:t>
      </w:r>
    </w:p>
    <w:p w14:paraId="4B705824">
      <w:pPr>
        <w:tabs>
          <w:tab w:val="left" w:pos="210"/>
        </w:tabs>
        <w:spacing w:line="360" w:lineRule="auto"/>
        <w:rPr>
          <w:rFonts w:ascii="宋体" w:hAnsi="宋体"/>
          <w:color w:val="auto"/>
          <w:szCs w:val="21"/>
          <w:u w:val="single"/>
        </w:rPr>
      </w:pPr>
      <w:r>
        <w:rPr>
          <w:rFonts w:ascii="宋体" w:hAnsi="宋体"/>
          <w:color w:val="auto"/>
          <w:szCs w:val="21"/>
          <w:u w:val="single"/>
        </w:rPr>
        <w:br w:type="page"/>
      </w:r>
    </w:p>
    <w:p w14:paraId="049C7A09">
      <w:pPr>
        <w:pStyle w:val="7"/>
        <w:spacing w:before="0" w:after="0" w:line="360" w:lineRule="auto"/>
        <w:jc w:val="center"/>
        <w:outlineLvl w:val="2"/>
        <w:rPr>
          <w:rFonts w:ascii="宋体" w:hAnsi="宋体" w:eastAsia="宋体"/>
          <w:color w:val="auto"/>
          <w:sz w:val="36"/>
        </w:rPr>
      </w:pPr>
      <w:bookmarkStart w:id="356" w:name="_Toc153404742"/>
      <w:bookmarkStart w:id="357" w:name="_Toc159935662"/>
      <w:r>
        <w:rPr>
          <w:rFonts w:hint="eastAsia" w:ascii="宋体" w:hAnsi="宋体" w:eastAsia="宋体"/>
          <w:color w:val="auto"/>
          <w:sz w:val="36"/>
          <w:lang w:eastAsia="zh-CN"/>
        </w:rPr>
        <w:t>（</w:t>
      </w:r>
      <w:r>
        <w:rPr>
          <w:rFonts w:hint="eastAsia" w:ascii="宋体" w:hAnsi="宋体" w:eastAsia="宋体"/>
          <w:color w:val="auto"/>
          <w:sz w:val="36"/>
          <w:lang w:val="en-US" w:eastAsia="zh-CN"/>
        </w:rPr>
        <w:t>七</w:t>
      </w:r>
      <w:r>
        <w:rPr>
          <w:rFonts w:hint="eastAsia" w:ascii="宋体" w:hAnsi="宋体" w:eastAsia="宋体"/>
          <w:color w:val="auto"/>
          <w:sz w:val="36"/>
          <w:lang w:eastAsia="zh-CN"/>
        </w:rPr>
        <w:t>）</w:t>
      </w:r>
      <w:r>
        <w:rPr>
          <w:rFonts w:hint="eastAsia" w:ascii="宋体" w:hAnsi="宋体" w:eastAsia="宋体"/>
          <w:color w:val="auto"/>
          <w:sz w:val="36"/>
        </w:rPr>
        <w:t>同类项目业绩表（如有）</w:t>
      </w:r>
      <w:bookmarkEnd w:id="356"/>
      <w:bookmarkEnd w:id="357"/>
    </w:p>
    <w:p w14:paraId="485E23E1">
      <w:pPr>
        <w:pStyle w:val="16"/>
        <w:spacing w:line="360" w:lineRule="auto"/>
        <w:ind w:firstLine="210" w:firstLineChars="100"/>
        <w:rPr>
          <w:color w:val="auto"/>
          <w:szCs w:val="21"/>
        </w:rPr>
      </w:pPr>
      <w:r>
        <w:rPr>
          <w:rFonts w:hint="eastAsia"/>
          <w:color w:val="auto"/>
          <w:szCs w:val="21"/>
        </w:rPr>
        <w:t>项目名称：</w:t>
      </w:r>
      <w:r>
        <w:rPr>
          <w:rFonts w:hint="eastAsia"/>
          <w:color w:val="auto"/>
          <w:szCs w:val="21"/>
          <w:u w:val="single"/>
        </w:rPr>
        <w:t xml:space="preserve">                            </w:t>
      </w:r>
      <w:r>
        <w:rPr>
          <w:rFonts w:hint="eastAsia"/>
          <w:color w:val="auto"/>
          <w:szCs w:val="21"/>
        </w:rPr>
        <w:t xml:space="preserve">          项目编号：</w:t>
      </w:r>
      <w:r>
        <w:rPr>
          <w:rFonts w:hint="eastAsia"/>
          <w:color w:val="auto"/>
          <w:szCs w:val="21"/>
          <w:u w:val="single"/>
        </w:rPr>
        <w:t xml:space="preserve">               </w:t>
      </w:r>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9"/>
        <w:gridCol w:w="4647"/>
        <w:gridCol w:w="2583"/>
      </w:tblGrid>
      <w:tr w14:paraId="3253D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vAlign w:val="center"/>
          </w:tcPr>
          <w:p w14:paraId="6B1F67AC">
            <w:pPr>
              <w:spacing w:before="60" w:after="60" w:line="480" w:lineRule="auto"/>
              <w:jc w:val="center"/>
              <w:rPr>
                <w:rFonts w:ascii="宋体" w:hAnsi="宋体"/>
                <w:bCs/>
                <w:color w:val="auto"/>
                <w:szCs w:val="21"/>
              </w:rPr>
            </w:pPr>
            <w:r>
              <w:rPr>
                <w:rFonts w:hint="eastAsia" w:ascii="宋体" w:hAnsi="宋体"/>
                <w:bCs/>
                <w:color w:val="auto"/>
                <w:szCs w:val="21"/>
              </w:rPr>
              <w:t>序号</w:t>
            </w:r>
          </w:p>
        </w:tc>
        <w:tc>
          <w:tcPr>
            <w:tcW w:w="4647" w:type="dxa"/>
            <w:vAlign w:val="center"/>
          </w:tcPr>
          <w:p w14:paraId="0F98E09A">
            <w:pPr>
              <w:spacing w:before="60" w:after="60" w:line="480" w:lineRule="auto"/>
              <w:jc w:val="center"/>
              <w:rPr>
                <w:rFonts w:ascii="宋体" w:hAnsi="宋体"/>
                <w:bCs/>
                <w:color w:val="auto"/>
                <w:szCs w:val="21"/>
              </w:rPr>
            </w:pPr>
            <w:r>
              <w:rPr>
                <w:rFonts w:hint="eastAsia" w:ascii="宋体" w:hAnsi="宋体"/>
                <w:bCs/>
                <w:color w:val="auto"/>
                <w:szCs w:val="21"/>
              </w:rPr>
              <w:t>项目名称</w:t>
            </w:r>
          </w:p>
        </w:tc>
        <w:tc>
          <w:tcPr>
            <w:tcW w:w="2583" w:type="dxa"/>
            <w:vAlign w:val="center"/>
          </w:tcPr>
          <w:p w14:paraId="2F7076A5">
            <w:pPr>
              <w:spacing w:before="60" w:after="60" w:line="480" w:lineRule="auto"/>
              <w:jc w:val="center"/>
              <w:rPr>
                <w:rFonts w:ascii="宋体" w:hAnsi="宋体"/>
                <w:bCs/>
                <w:color w:val="auto"/>
                <w:szCs w:val="21"/>
              </w:rPr>
            </w:pPr>
            <w:r>
              <w:rPr>
                <w:rFonts w:hint="eastAsia" w:ascii="宋体" w:hAnsi="宋体"/>
                <w:bCs/>
                <w:color w:val="auto"/>
                <w:szCs w:val="21"/>
              </w:rPr>
              <w:t>金额（万元）</w:t>
            </w:r>
          </w:p>
        </w:tc>
      </w:tr>
      <w:tr w14:paraId="4840A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14:paraId="39B99228">
            <w:pPr>
              <w:spacing w:before="60" w:after="60" w:line="480" w:lineRule="auto"/>
              <w:jc w:val="center"/>
              <w:rPr>
                <w:rFonts w:ascii="宋体" w:hAnsi="宋体"/>
                <w:bCs/>
                <w:color w:val="auto"/>
                <w:szCs w:val="21"/>
              </w:rPr>
            </w:pPr>
          </w:p>
        </w:tc>
        <w:tc>
          <w:tcPr>
            <w:tcW w:w="4647" w:type="dxa"/>
          </w:tcPr>
          <w:p w14:paraId="5F9A4AE9">
            <w:pPr>
              <w:spacing w:before="60" w:after="60" w:line="480" w:lineRule="auto"/>
              <w:jc w:val="center"/>
              <w:rPr>
                <w:rFonts w:ascii="宋体" w:hAnsi="宋体"/>
                <w:bCs/>
                <w:color w:val="auto"/>
                <w:szCs w:val="21"/>
              </w:rPr>
            </w:pPr>
          </w:p>
        </w:tc>
        <w:tc>
          <w:tcPr>
            <w:tcW w:w="2583" w:type="dxa"/>
          </w:tcPr>
          <w:p w14:paraId="70E7CB09">
            <w:pPr>
              <w:spacing w:before="60" w:after="60" w:line="480" w:lineRule="auto"/>
              <w:jc w:val="center"/>
              <w:rPr>
                <w:rFonts w:ascii="宋体" w:hAnsi="宋体"/>
                <w:bCs/>
                <w:color w:val="auto"/>
                <w:szCs w:val="21"/>
              </w:rPr>
            </w:pPr>
          </w:p>
        </w:tc>
      </w:tr>
      <w:tr w14:paraId="6A91A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14:paraId="62804A20">
            <w:pPr>
              <w:spacing w:before="60" w:after="60" w:line="480" w:lineRule="auto"/>
              <w:jc w:val="center"/>
              <w:rPr>
                <w:rFonts w:ascii="宋体" w:hAnsi="宋体"/>
                <w:bCs/>
                <w:color w:val="auto"/>
                <w:szCs w:val="21"/>
              </w:rPr>
            </w:pPr>
          </w:p>
        </w:tc>
        <w:tc>
          <w:tcPr>
            <w:tcW w:w="4647" w:type="dxa"/>
          </w:tcPr>
          <w:p w14:paraId="04D7A77E">
            <w:pPr>
              <w:spacing w:before="60" w:after="60" w:line="480" w:lineRule="auto"/>
              <w:jc w:val="center"/>
              <w:rPr>
                <w:rFonts w:ascii="宋体" w:hAnsi="宋体"/>
                <w:bCs/>
                <w:color w:val="auto"/>
                <w:szCs w:val="21"/>
              </w:rPr>
            </w:pPr>
          </w:p>
        </w:tc>
        <w:tc>
          <w:tcPr>
            <w:tcW w:w="2583" w:type="dxa"/>
          </w:tcPr>
          <w:p w14:paraId="278ABF5D">
            <w:pPr>
              <w:spacing w:before="60" w:after="60" w:line="480" w:lineRule="auto"/>
              <w:jc w:val="center"/>
              <w:rPr>
                <w:rFonts w:ascii="宋体" w:hAnsi="宋体"/>
                <w:bCs/>
                <w:color w:val="auto"/>
                <w:szCs w:val="21"/>
              </w:rPr>
            </w:pPr>
          </w:p>
        </w:tc>
      </w:tr>
      <w:tr w14:paraId="7AA83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14:paraId="12F173E7">
            <w:pPr>
              <w:spacing w:before="60" w:after="60" w:line="480" w:lineRule="auto"/>
              <w:jc w:val="center"/>
              <w:rPr>
                <w:rFonts w:ascii="宋体" w:hAnsi="宋体"/>
                <w:bCs/>
                <w:color w:val="auto"/>
                <w:szCs w:val="21"/>
              </w:rPr>
            </w:pPr>
          </w:p>
        </w:tc>
        <w:tc>
          <w:tcPr>
            <w:tcW w:w="4647" w:type="dxa"/>
          </w:tcPr>
          <w:p w14:paraId="349AFAC3">
            <w:pPr>
              <w:spacing w:before="60" w:after="60" w:line="480" w:lineRule="auto"/>
              <w:jc w:val="center"/>
              <w:rPr>
                <w:rFonts w:ascii="宋体" w:hAnsi="宋体"/>
                <w:bCs/>
                <w:color w:val="auto"/>
                <w:szCs w:val="21"/>
              </w:rPr>
            </w:pPr>
          </w:p>
        </w:tc>
        <w:tc>
          <w:tcPr>
            <w:tcW w:w="2583" w:type="dxa"/>
          </w:tcPr>
          <w:p w14:paraId="564B73CA">
            <w:pPr>
              <w:spacing w:before="60" w:after="60" w:line="480" w:lineRule="auto"/>
              <w:jc w:val="center"/>
              <w:rPr>
                <w:rFonts w:ascii="宋体" w:hAnsi="宋体"/>
                <w:bCs/>
                <w:color w:val="auto"/>
                <w:szCs w:val="21"/>
              </w:rPr>
            </w:pPr>
          </w:p>
        </w:tc>
      </w:tr>
      <w:tr w14:paraId="053AC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14:paraId="217022E4">
            <w:pPr>
              <w:spacing w:before="60" w:after="60" w:line="480" w:lineRule="auto"/>
              <w:jc w:val="center"/>
              <w:rPr>
                <w:rFonts w:ascii="宋体" w:hAnsi="宋体"/>
                <w:bCs/>
                <w:color w:val="auto"/>
                <w:szCs w:val="21"/>
              </w:rPr>
            </w:pPr>
          </w:p>
        </w:tc>
        <w:tc>
          <w:tcPr>
            <w:tcW w:w="4647" w:type="dxa"/>
          </w:tcPr>
          <w:p w14:paraId="57EEAD3C">
            <w:pPr>
              <w:spacing w:before="60" w:after="60" w:line="480" w:lineRule="auto"/>
              <w:jc w:val="center"/>
              <w:rPr>
                <w:rFonts w:ascii="宋体" w:hAnsi="宋体"/>
                <w:bCs/>
                <w:color w:val="auto"/>
                <w:szCs w:val="21"/>
              </w:rPr>
            </w:pPr>
          </w:p>
        </w:tc>
        <w:tc>
          <w:tcPr>
            <w:tcW w:w="2583" w:type="dxa"/>
          </w:tcPr>
          <w:p w14:paraId="25739690">
            <w:pPr>
              <w:spacing w:before="60" w:after="60" w:line="480" w:lineRule="auto"/>
              <w:jc w:val="center"/>
              <w:rPr>
                <w:rFonts w:ascii="宋体" w:hAnsi="宋体"/>
                <w:bCs/>
                <w:color w:val="auto"/>
                <w:szCs w:val="21"/>
              </w:rPr>
            </w:pPr>
          </w:p>
        </w:tc>
      </w:tr>
      <w:tr w14:paraId="09404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14:paraId="2552CFE4">
            <w:pPr>
              <w:spacing w:before="60" w:after="60" w:line="480" w:lineRule="auto"/>
              <w:jc w:val="center"/>
              <w:rPr>
                <w:rFonts w:ascii="宋体" w:hAnsi="宋体"/>
                <w:bCs/>
                <w:color w:val="auto"/>
                <w:szCs w:val="21"/>
              </w:rPr>
            </w:pPr>
          </w:p>
        </w:tc>
        <w:tc>
          <w:tcPr>
            <w:tcW w:w="4647" w:type="dxa"/>
          </w:tcPr>
          <w:p w14:paraId="52FDD3F2">
            <w:pPr>
              <w:spacing w:before="60" w:after="60" w:line="480" w:lineRule="auto"/>
              <w:jc w:val="center"/>
              <w:rPr>
                <w:rFonts w:ascii="宋体" w:hAnsi="宋体"/>
                <w:bCs/>
                <w:color w:val="auto"/>
                <w:szCs w:val="21"/>
              </w:rPr>
            </w:pPr>
          </w:p>
        </w:tc>
        <w:tc>
          <w:tcPr>
            <w:tcW w:w="2583" w:type="dxa"/>
          </w:tcPr>
          <w:p w14:paraId="25499CDF">
            <w:pPr>
              <w:spacing w:before="60" w:after="60" w:line="480" w:lineRule="auto"/>
              <w:jc w:val="center"/>
              <w:rPr>
                <w:rFonts w:ascii="宋体" w:hAnsi="宋体"/>
                <w:bCs/>
                <w:color w:val="auto"/>
                <w:szCs w:val="21"/>
              </w:rPr>
            </w:pPr>
          </w:p>
        </w:tc>
      </w:tr>
      <w:tr w14:paraId="5D2ED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14:paraId="0C090D99">
            <w:pPr>
              <w:spacing w:before="60" w:after="60" w:line="480" w:lineRule="auto"/>
              <w:jc w:val="center"/>
              <w:rPr>
                <w:rFonts w:ascii="宋体" w:hAnsi="宋体"/>
                <w:bCs/>
                <w:color w:val="auto"/>
                <w:szCs w:val="21"/>
              </w:rPr>
            </w:pPr>
          </w:p>
        </w:tc>
        <w:tc>
          <w:tcPr>
            <w:tcW w:w="4647" w:type="dxa"/>
          </w:tcPr>
          <w:p w14:paraId="5834A6A6">
            <w:pPr>
              <w:spacing w:before="60" w:after="60" w:line="480" w:lineRule="auto"/>
              <w:jc w:val="center"/>
              <w:rPr>
                <w:rFonts w:ascii="宋体" w:hAnsi="宋体"/>
                <w:bCs/>
                <w:color w:val="auto"/>
                <w:szCs w:val="21"/>
              </w:rPr>
            </w:pPr>
          </w:p>
        </w:tc>
        <w:tc>
          <w:tcPr>
            <w:tcW w:w="2583" w:type="dxa"/>
          </w:tcPr>
          <w:p w14:paraId="632283B6">
            <w:pPr>
              <w:spacing w:before="60" w:after="60" w:line="480" w:lineRule="auto"/>
              <w:jc w:val="center"/>
              <w:rPr>
                <w:rFonts w:ascii="宋体" w:hAnsi="宋体"/>
                <w:bCs/>
                <w:color w:val="auto"/>
                <w:szCs w:val="21"/>
              </w:rPr>
            </w:pPr>
          </w:p>
        </w:tc>
      </w:tr>
      <w:tr w14:paraId="7BC46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14:paraId="24005B25">
            <w:pPr>
              <w:spacing w:before="60" w:after="60" w:line="480" w:lineRule="auto"/>
              <w:jc w:val="center"/>
              <w:rPr>
                <w:rFonts w:ascii="宋体" w:hAnsi="宋体"/>
                <w:bCs/>
                <w:color w:val="auto"/>
                <w:szCs w:val="21"/>
              </w:rPr>
            </w:pPr>
          </w:p>
        </w:tc>
        <w:tc>
          <w:tcPr>
            <w:tcW w:w="4647" w:type="dxa"/>
          </w:tcPr>
          <w:p w14:paraId="7CC99F63">
            <w:pPr>
              <w:spacing w:before="60" w:after="60" w:line="480" w:lineRule="auto"/>
              <w:jc w:val="center"/>
              <w:rPr>
                <w:rFonts w:ascii="宋体" w:hAnsi="宋体"/>
                <w:bCs/>
                <w:color w:val="auto"/>
                <w:szCs w:val="21"/>
              </w:rPr>
            </w:pPr>
          </w:p>
        </w:tc>
        <w:tc>
          <w:tcPr>
            <w:tcW w:w="2583" w:type="dxa"/>
          </w:tcPr>
          <w:p w14:paraId="6C653856">
            <w:pPr>
              <w:spacing w:before="60" w:after="60" w:line="480" w:lineRule="auto"/>
              <w:jc w:val="center"/>
              <w:rPr>
                <w:rFonts w:ascii="宋体" w:hAnsi="宋体"/>
                <w:bCs/>
                <w:color w:val="auto"/>
                <w:szCs w:val="21"/>
              </w:rPr>
            </w:pPr>
          </w:p>
        </w:tc>
      </w:tr>
    </w:tbl>
    <w:p w14:paraId="7597D609">
      <w:pPr>
        <w:pStyle w:val="16"/>
        <w:spacing w:line="360" w:lineRule="auto"/>
        <w:rPr>
          <w:color w:val="auto"/>
          <w:szCs w:val="21"/>
        </w:rPr>
      </w:pPr>
    </w:p>
    <w:p w14:paraId="0C506F15">
      <w:pPr>
        <w:pStyle w:val="16"/>
        <w:spacing w:line="360" w:lineRule="auto"/>
        <w:rPr>
          <w:color w:val="auto"/>
          <w:szCs w:val="21"/>
        </w:rPr>
      </w:pPr>
      <w:r>
        <w:rPr>
          <w:rFonts w:hint="eastAsia"/>
          <w:color w:val="auto"/>
          <w:szCs w:val="21"/>
        </w:rPr>
        <w:t xml:space="preserve"> </w:t>
      </w:r>
    </w:p>
    <w:p w14:paraId="039F3FC3">
      <w:pPr>
        <w:spacing w:before="60" w:after="60" w:line="480" w:lineRule="auto"/>
        <w:rPr>
          <w:rFonts w:ascii="宋体" w:hAnsi="宋体"/>
          <w:color w:val="auto"/>
          <w:szCs w:val="21"/>
        </w:rPr>
      </w:pPr>
      <w:r>
        <w:rPr>
          <w:rFonts w:hint="eastAsia" w:ascii="宋体" w:hAnsi="宋体"/>
          <w:color w:val="auto"/>
          <w:szCs w:val="21"/>
        </w:rPr>
        <w:t>供应商全称(加盖电子公章)：</w:t>
      </w:r>
      <w:r>
        <w:rPr>
          <w:rFonts w:hint="eastAsia" w:ascii="宋体" w:hAnsi="宋体"/>
          <w:color w:val="auto"/>
          <w:szCs w:val="21"/>
          <w:u w:val="single"/>
        </w:rPr>
        <w:t xml:space="preserve">                              </w:t>
      </w:r>
    </w:p>
    <w:p w14:paraId="40E875CD">
      <w:pPr>
        <w:spacing w:before="60" w:after="60" w:line="480" w:lineRule="auto"/>
        <w:rPr>
          <w:rFonts w:ascii="宋体" w:hAnsi="宋体"/>
          <w:color w:val="auto"/>
          <w:szCs w:val="21"/>
          <w:u w:val="single"/>
        </w:rPr>
      </w:pPr>
      <w:r>
        <w:rPr>
          <w:rFonts w:hint="eastAsia" w:ascii="宋体" w:hAnsi="宋体"/>
          <w:color w:val="auto"/>
          <w:szCs w:val="21"/>
        </w:rPr>
        <w:t>法定代表人</w:t>
      </w:r>
      <w:r>
        <w:rPr>
          <w:rFonts w:hint="eastAsia" w:ascii="宋体" w:hAnsi="宋体"/>
          <w:color w:val="auto"/>
        </w:rPr>
        <w:t>或委托代理人</w:t>
      </w:r>
      <w:r>
        <w:rPr>
          <w:rFonts w:hint="eastAsia" w:ascii="宋体" w:hAnsi="宋体"/>
          <w:color w:val="auto"/>
          <w:szCs w:val="21"/>
        </w:rPr>
        <w:t>(</w:t>
      </w:r>
      <w:r>
        <w:rPr>
          <w:rFonts w:hint="eastAsia" w:ascii="宋体" w:hAnsi="宋体"/>
          <w:color w:val="auto"/>
          <w:szCs w:val="21"/>
          <w:lang w:eastAsia="zh-CN"/>
        </w:rPr>
        <w:t>电子签字或电子签章</w:t>
      </w:r>
      <w:r>
        <w:rPr>
          <w:rFonts w:hint="eastAsia" w:ascii="宋体" w:hAnsi="宋体"/>
          <w:color w:val="auto"/>
          <w:szCs w:val="21"/>
        </w:rPr>
        <w:t>)：</w:t>
      </w:r>
      <w:r>
        <w:rPr>
          <w:rFonts w:hint="eastAsia" w:ascii="宋体" w:hAnsi="宋体"/>
          <w:color w:val="auto"/>
          <w:szCs w:val="21"/>
          <w:u w:val="single"/>
        </w:rPr>
        <w:t xml:space="preserve">                      </w:t>
      </w:r>
    </w:p>
    <w:p w14:paraId="2CD7D204">
      <w:pPr>
        <w:tabs>
          <w:tab w:val="left" w:pos="210"/>
        </w:tabs>
        <w:spacing w:line="360" w:lineRule="auto"/>
        <w:rPr>
          <w:rFonts w:ascii="宋体" w:hAnsi="宋体"/>
          <w:color w:val="auto"/>
          <w:szCs w:val="21"/>
        </w:rPr>
      </w:pPr>
      <w:r>
        <w:rPr>
          <w:rFonts w:hint="eastAsia" w:ascii="宋体" w:hAnsi="宋体"/>
          <w:color w:val="auto"/>
          <w:szCs w:val="21"/>
        </w:rPr>
        <w:t>日期        年     月      日</w:t>
      </w:r>
    </w:p>
    <w:p w14:paraId="334E7D5E">
      <w:pPr>
        <w:pStyle w:val="16"/>
        <w:spacing w:line="360" w:lineRule="auto"/>
        <w:rPr>
          <w:color w:val="auto"/>
          <w:szCs w:val="21"/>
          <w:u w:val="single"/>
        </w:rPr>
      </w:pPr>
    </w:p>
    <w:p w14:paraId="5942EB3B">
      <w:pPr>
        <w:tabs>
          <w:tab w:val="left" w:pos="210"/>
        </w:tabs>
        <w:spacing w:line="360" w:lineRule="auto"/>
        <w:rPr>
          <w:rFonts w:ascii="宋体" w:hAnsi="宋体"/>
          <w:b/>
          <w:color w:val="auto"/>
          <w:szCs w:val="21"/>
        </w:rPr>
      </w:pPr>
    </w:p>
    <w:p w14:paraId="04A338A1">
      <w:pPr>
        <w:pStyle w:val="7"/>
        <w:spacing w:before="0" w:after="0" w:line="360" w:lineRule="auto"/>
        <w:jc w:val="center"/>
        <w:outlineLvl w:val="2"/>
        <w:rPr>
          <w:rFonts w:eastAsia="宋体"/>
          <w:color w:val="auto"/>
          <w:sz w:val="36"/>
        </w:rPr>
      </w:pPr>
      <w:r>
        <w:rPr>
          <w:rFonts w:ascii="宋体" w:hAnsi="宋体"/>
          <w:color w:val="auto"/>
          <w:szCs w:val="21"/>
          <w:u w:val="single"/>
        </w:rPr>
        <w:br w:type="page"/>
      </w:r>
      <w:r>
        <w:rPr>
          <w:rFonts w:hint="eastAsia" w:ascii="宋体" w:hAnsi="宋体" w:eastAsia="宋体"/>
          <w:color w:val="auto"/>
          <w:sz w:val="36"/>
          <w:lang w:eastAsia="zh-CN"/>
        </w:rPr>
        <w:t>（</w:t>
      </w:r>
      <w:r>
        <w:rPr>
          <w:rFonts w:hint="eastAsia" w:ascii="宋体" w:hAnsi="宋体" w:eastAsia="宋体"/>
          <w:color w:val="auto"/>
          <w:sz w:val="36"/>
          <w:lang w:val="en-US" w:eastAsia="zh-CN"/>
        </w:rPr>
        <w:t>八</w:t>
      </w:r>
      <w:r>
        <w:rPr>
          <w:rFonts w:hint="eastAsia" w:ascii="宋体" w:hAnsi="宋体" w:eastAsia="宋体"/>
          <w:color w:val="auto"/>
          <w:sz w:val="36"/>
          <w:lang w:eastAsia="zh-CN"/>
        </w:rPr>
        <w:t>）</w:t>
      </w:r>
      <w:r>
        <w:rPr>
          <w:rFonts w:hint="eastAsia" w:ascii="宋体" w:hAnsi="宋体" w:eastAsia="宋体"/>
          <w:color w:val="auto"/>
          <w:sz w:val="36"/>
        </w:rPr>
        <w:t>服务方案</w:t>
      </w:r>
    </w:p>
    <w:p w14:paraId="67E97897">
      <w:pPr>
        <w:jc w:val="center"/>
        <w:rPr>
          <w:rFonts w:ascii="宋体" w:hAnsi="宋体"/>
          <w:color w:val="auto"/>
        </w:rPr>
      </w:pPr>
      <w:bookmarkStart w:id="358" w:name="_Toc153404744"/>
      <w:bookmarkStart w:id="359" w:name="_Toc414882767"/>
      <w:bookmarkStart w:id="360" w:name="_Toc523930547"/>
      <w:r>
        <w:rPr>
          <w:rFonts w:hint="eastAsia" w:ascii="宋体" w:hAnsi="宋体"/>
          <w:color w:val="auto"/>
        </w:rPr>
        <w:t>（格式自拟）</w:t>
      </w:r>
    </w:p>
    <w:p w14:paraId="7B1AD0D8">
      <w:pPr>
        <w:spacing w:line="480" w:lineRule="auto"/>
        <w:ind w:firstLine="420" w:firstLineChars="200"/>
        <w:rPr>
          <w:color w:val="auto"/>
        </w:rPr>
        <w:sectPr>
          <w:pgSz w:w="11906" w:h="16838"/>
          <w:pgMar w:top="1418" w:right="1418" w:bottom="1418" w:left="1418" w:header="851" w:footer="851" w:gutter="0"/>
          <w:pgNumType w:fmt="decimal"/>
          <w:cols w:space="720" w:num="1"/>
          <w:docGrid w:linePitch="312" w:charSpace="0"/>
        </w:sectPr>
      </w:pPr>
      <w:r>
        <w:rPr>
          <w:color w:val="auto"/>
        </w:rPr>
        <w:br w:type="page"/>
      </w:r>
      <w:bookmarkStart w:id="361" w:name="_Hlk159941183"/>
    </w:p>
    <w:p w14:paraId="3E941981">
      <w:pPr>
        <w:pStyle w:val="7"/>
        <w:spacing w:before="0" w:after="0" w:line="360" w:lineRule="auto"/>
        <w:jc w:val="center"/>
        <w:outlineLvl w:val="2"/>
        <w:rPr>
          <w:rFonts w:eastAsia="宋体"/>
          <w:color w:val="auto"/>
          <w:sz w:val="36"/>
        </w:rPr>
      </w:pPr>
      <w:r>
        <w:rPr>
          <w:rFonts w:hint="eastAsia" w:ascii="宋体" w:hAnsi="宋体" w:eastAsia="宋体"/>
          <w:color w:val="auto"/>
          <w:sz w:val="36"/>
          <w:lang w:eastAsia="zh-CN"/>
        </w:rPr>
        <w:t>（</w:t>
      </w:r>
      <w:r>
        <w:rPr>
          <w:rFonts w:hint="eastAsia" w:ascii="宋体" w:hAnsi="宋体" w:eastAsia="宋体"/>
          <w:color w:val="auto"/>
          <w:sz w:val="36"/>
          <w:lang w:val="en-US" w:eastAsia="zh-CN"/>
        </w:rPr>
        <w:t>九</w:t>
      </w:r>
      <w:r>
        <w:rPr>
          <w:rFonts w:hint="eastAsia" w:ascii="宋体" w:hAnsi="宋体" w:eastAsia="宋体"/>
          <w:color w:val="auto"/>
          <w:sz w:val="36"/>
          <w:lang w:eastAsia="zh-CN"/>
        </w:rPr>
        <w:t>）</w:t>
      </w:r>
      <w:r>
        <w:rPr>
          <w:rFonts w:hint="eastAsia" w:ascii="宋体" w:hAnsi="宋体" w:eastAsia="宋体"/>
          <w:color w:val="auto"/>
          <w:sz w:val="36"/>
        </w:rPr>
        <w:t>人员配备</w:t>
      </w:r>
    </w:p>
    <w:p w14:paraId="5D061DB3">
      <w:pPr>
        <w:jc w:val="center"/>
        <w:rPr>
          <w:rFonts w:ascii="宋体" w:hAnsi="宋体"/>
          <w:color w:val="auto"/>
        </w:rPr>
      </w:pPr>
      <w:r>
        <w:rPr>
          <w:rFonts w:hint="eastAsia" w:ascii="宋体" w:hAnsi="宋体"/>
          <w:color w:val="auto"/>
        </w:rPr>
        <w:t>（格式自拟）</w:t>
      </w:r>
    </w:p>
    <w:p w14:paraId="434643B7">
      <w:pPr>
        <w:pStyle w:val="2"/>
        <w:spacing w:before="120"/>
        <w:ind w:firstLine="436"/>
        <w:rPr>
          <w:color w:val="auto"/>
        </w:rPr>
      </w:pPr>
    </w:p>
    <w:p w14:paraId="1A528397">
      <w:pPr>
        <w:pStyle w:val="6"/>
        <w:spacing w:before="0" w:after="0" w:line="360" w:lineRule="auto"/>
        <w:jc w:val="center"/>
        <w:rPr>
          <w:rFonts w:ascii="宋体" w:hAnsi="宋体" w:eastAsia="宋体"/>
          <w:color w:val="auto"/>
          <w:sz w:val="36"/>
        </w:rPr>
        <w:sectPr>
          <w:pgSz w:w="11906" w:h="16838"/>
          <w:pgMar w:top="1418" w:right="1418" w:bottom="1418" w:left="1418" w:header="851" w:footer="851" w:gutter="0"/>
          <w:pgNumType w:fmt="decimal"/>
          <w:cols w:space="720" w:num="1"/>
          <w:docGrid w:linePitch="312" w:charSpace="0"/>
        </w:sectPr>
      </w:pPr>
    </w:p>
    <w:p w14:paraId="7907139E">
      <w:pPr>
        <w:pStyle w:val="7"/>
        <w:spacing w:before="0" w:after="0" w:line="360" w:lineRule="auto"/>
        <w:jc w:val="center"/>
        <w:outlineLvl w:val="2"/>
        <w:rPr>
          <w:rFonts w:ascii="宋体" w:hAnsi="宋体" w:eastAsia="宋体"/>
          <w:color w:val="auto"/>
          <w:sz w:val="36"/>
        </w:rPr>
      </w:pPr>
      <w:bookmarkStart w:id="362" w:name="_Toc159935665"/>
      <w:r>
        <w:rPr>
          <w:rFonts w:hint="eastAsia" w:ascii="宋体" w:hAnsi="宋体" w:eastAsia="宋体"/>
          <w:color w:val="auto"/>
          <w:sz w:val="36"/>
          <w:lang w:eastAsia="zh-CN"/>
        </w:rPr>
        <w:t>（</w:t>
      </w:r>
      <w:r>
        <w:rPr>
          <w:rFonts w:hint="eastAsia" w:ascii="宋体" w:hAnsi="宋体" w:eastAsia="宋体"/>
          <w:color w:val="auto"/>
          <w:sz w:val="36"/>
          <w:lang w:val="en-US" w:eastAsia="zh-CN"/>
        </w:rPr>
        <w:t>十</w:t>
      </w:r>
      <w:r>
        <w:rPr>
          <w:rFonts w:hint="eastAsia" w:ascii="宋体" w:hAnsi="宋体" w:eastAsia="宋体"/>
          <w:color w:val="auto"/>
          <w:sz w:val="36"/>
          <w:lang w:eastAsia="zh-CN"/>
        </w:rPr>
        <w:t>）</w:t>
      </w:r>
      <w:r>
        <w:rPr>
          <w:rFonts w:hint="eastAsia" w:ascii="宋体" w:hAnsi="宋体" w:eastAsia="宋体"/>
          <w:color w:val="auto"/>
          <w:sz w:val="36"/>
        </w:rPr>
        <w:t>单一来源协商文件要求提供的其他相关材料</w:t>
      </w:r>
      <w:bookmarkEnd w:id="358"/>
      <w:bookmarkEnd w:id="359"/>
      <w:bookmarkEnd w:id="360"/>
      <w:bookmarkEnd w:id="362"/>
    </w:p>
    <w:p w14:paraId="7833CA2A">
      <w:pPr>
        <w:tabs>
          <w:tab w:val="center" w:pos="4535"/>
          <w:tab w:val="left" w:pos="5841"/>
        </w:tabs>
        <w:jc w:val="left"/>
        <w:rPr>
          <w:rFonts w:ascii="宋体" w:hAnsi="宋体"/>
          <w:color w:val="auto"/>
        </w:rPr>
      </w:pPr>
      <w:r>
        <w:rPr>
          <w:rFonts w:ascii="宋体" w:hAnsi="宋体"/>
          <w:color w:val="auto"/>
        </w:rPr>
        <w:tab/>
      </w:r>
      <w:r>
        <w:rPr>
          <w:rFonts w:hint="eastAsia" w:ascii="宋体" w:hAnsi="宋体"/>
          <w:color w:val="auto"/>
        </w:rPr>
        <w:t>（格式自拟）</w:t>
      </w:r>
      <w:r>
        <w:rPr>
          <w:rFonts w:ascii="宋体" w:hAnsi="宋体"/>
          <w:color w:val="auto"/>
        </w:rPr>
        <w:tab/>
      </w:r>
      <w:bookmarkEnd w:id="361"/>
    </w:p>
    <w:p w14:paraId="0FD89892">
      <w:pPr>
        <w:spacing w:line="500" w:lineRule="exact"/>
        <w:jc w:val="center"/>
        <w:rPr>
          <w:rFonts w:ascii="宋体" w:hAnsi="宋体"/>
          <w:b/>
          <w:bCs/>
          <w:color w:val="auto"/>
        </w:rPr>
      </w:pPr>
      <w:r>
        <w:rPr>
          <w:rFonts w:ascii="宋体" w:hAnsi="宋体"/>
          <w:b/>
          <w:bCs/>
          <w:color w:val="auto"/>
        </w:rPr>
        <w:br w:type="page"/>
      </w:r>
    </w:p>
    <w:p w14:paraId="2FC04BA2">
      <w:pPr>
        <w:spacing w:line="500" w:lineRule="exact"/>
        <w:jc w:val="center"/>
        <w:rPr>
          <w:rFonts w:ascii="宋体" w:hAnsi="宋体"/>
          <w:b/>
          <w:bCs/>
          <w:color w:val="auto"/>
        </w:rPr>
      </w:pPr>
    </w:p>
    <w:p w14:paraId="69866C90">
      <w:pPr>
        <w:spacing w:line="500" w:lineRule="exact"/>
        <w:jc w:val="center"/>
        <w:rPr>
          <w:rFonts w:ascii="宋体" w:hAnsi="宋体"/>
          <w:b/>
          <w:bCs/>
          <w:color w:val="auto"/>
        </w:rPr>
      </w:pPr>
    </w:p>
    <w:p w14:paraId="6E87EB39">
      <w:pPr>
        <w:spacing w:line="500" w:lineRule="exact"/>
        <w:jc w:val="center"/>
        <w:rPr>
          <w:rFonts w:ascii="宋体" w:hAnsi="宋体"/>
          <w:b/>
          <w:bCs/>
          <w:color w:val="auto"/>
        </w:rPr>
      </w:pPr>
    </w:p>
    <w:p w14:paraId="4C0251A3">
      <w:pPr>
        <w:spacing w:line="500" w:lineRule="exact"/>
        <w:jc w:val="center"/>
        <w:rPr>
          <w:rFonts w:ascii="宋体" w:hAnsi="宋体"/>
          <w:b/>
          <w:bCs/>
          <w:color w:val="auto"/>
        </w:rPr>
      </w:pPr>
    </w:p>
    <w:p w14:paraId="51C8CD6F">
      <w:pPr>
        <w:spacing w:line="500" w:lineRule="exact"/>
        <w:jc w:val="center"/>
        <w:rPr>
          <w:rFonts w:ascii="宋体" w:hAnsi="宋体"/>
          <w:b/>
          <w:bCs/>
          <w:color w:val="auto"/>
        </w:rPr>
      </w:pPr>
    </w:p>
    <w:p w14:paraId="49FA894F">
      <w:pPr>
        <w:spacing w:line="500" w:lineRule="exact"/>
        <w:jc w:val="center"/>
        <w:rPr>
          <w:rFonts w:ascii="宋体" w:hAnsi="宋体"/>
          <w:b/>
          <w:bCs/>
          <w:color w:val="auto"/>
        </w:rPr>
      </w:pPr>
    </w:p>
    <w:p w14:paraId="654B2570">
      <w:pPr>
        <w:spacing w:line="500" w:lineRule="exact"/>
        <w:jc w:val="center"/>
        <w:rPr>
          <w:rFonts w:ascii="宋体" w:hAnsi="宋体"/>
          <w:b/>
          <w:bCs/>
          <w:color w:val="auto"/>
        </w:rPr>
      </w:pPr>
    </w:p>
    <w:p w14:paraId="115ACC26">
      <w:pPr>
        <w:spacing w:line="500" w:lineRule="exact"/>
        <w:jc w:val="center"/>
        <w:rPr>
          <w:rFonts w:ascii="宋体" w:hAnsi="宋体"/>
          <w:b/>
          <w:bCs/>
          <w:color w:val="auto"/>
        </w:rPr>
      </w:pPr>
    </w:p>
    <w:p w14:paraId="45275007">
      <w:pPr>
        <w:pStyle w:val="30"/>
        <w:rPr>
          <w:rFonts w:ascii="宋体" w:hAnsi="宋体"/>
          <w:color w:val="auto"/>
          <w:sz w:val="40"/>
        </w:rPr>
      </w:pPr>
      <w:bookmarkStart w:id="363" w:name="_Toc194168196"/>
      <w:bookmarkStart w:id="364" w:name="_Toc389644562"/>
      <w:bookmarkStart w:id="365" w:name="_Toc450064615"/>
      <w:bookmarkStart w:id="366" w:name="_Toc20587299"/>
      <w:bookmarkStart w:id="367" w:name="_Toc486584269"/>
      <w:bookmarkStart w:id="368" w:name="_Toc159935666"/>
      <w:r>
        <w:rPr>
          <w:rFonts w:hint="eastAsia" w:ascii="宋体" w:hAnsi="宋体"/>
          <w:color w:val="auto"/>
          <w:sz w:val="40"/>
        </w:rPr>
        <w:t xml:space="preserve">第五章  </w:t>
      </w:r>
      <w:bookmarkEnd w:id="363"/>
      <w:bookmarkEnd w:id="364"/>
      <w:bookmarkEnd w:id="365"/>
      <w:r>
        <w:rPr>
          <w:rFonts w:hint="eastAsia" w:ascii="宋体" w:hAnsi="宋体"/>
          <w:color w:val="auto"/>
          <w:sz w:val="40"/>
        </w:rPr>
        <w:t>协商程序及</w:t>
      </w:r>
      <w:bookmarkStart w:id="369" w:name="_Hlk75976587"/>
      <w:r>
        <w:rPr>
          <w:rFonts w:hint="eastAsia" w:ascii="宋体" w:hAnsi="宋体"/>
          <w:color w:val="auto"/>
          <w:sz w:val="40"/>
        </w:rPr>
        <w:t>评审</w:t>
      </w:r>
      <w:bookmarkEnd w:id="369"/>
      <w:r>
        <w:rPr>
          <w:rFonts w:hint="eastAsia" w:ascii="宋体" w:hAnsi="宋体"/>
          <w:color w:val="auto"/>
          <w:sz w:val="40"/>
        </w:rPr>
        <w:t>办法</w:t>
      </w:r>
      <w:bookmarkEnd w:id="366"/>
      <w:bookmarkEnd w:id="367"/>
      <w:bookmarkEnd w:id="368"/>
    </w:p>
    <w:p w14:paraId="69638B0B">
      <w:pPr>
        <w:spacing w:before="120" w:beforeLines="50"/>
        <w:jc w:val="center"/>
        <w:rPr>
          <w:rFonts w:ascii="宋体" w:hAnsi="宋体"/>
          <w:color w:val="auto"/>
        </w:rPr>
      </w:pPr>
      <w:r>
        <w:rPr>
          <w:rFonts w:ascii="宋体" w:hAnsi="宋体"/>
          <w:color w:val="auto"/>
          <w:sz w:val="24"/>
        </w:rPr>
        <w:br w:type="page"/>
      </w:r>
    </w:p>
    <w:p w14:paraId="2EC028F4">
      <w:pPr>
        <w:spacing w:line="360" w:lineRule="auto"/>
        <w:jc w:val="center"/>
        <w:rPr>
          <w:rFonts w:ascii="宋体" w:hAnsi="宋体"/>
          <w:b/>
          <w:color w:val="auto"/>
          <w:sz w:val="32"/>
        </w:rPr>
      </w:pPr>
      <w:bookmarkStart w:id="370" w:name="_Hlk75976602"/>
      <w:r>
        <w:rPr>
          <w:rFonts w:hint="eastAsia" w:ascii="宋体" w:hAnsi="宋体"/>
          <w:b/>
          <w:color w:val="auto"/>
          <w:sz w:val="32"/>
        </w:rPr>
        <w:t>协商程序及评审办法</w:t>
      </w:r>
      <w:bookmarkEnd w:id="370"/>
      <w:r>
        <w:rPr>
          <w:rFonts w:hint="eastAsia" w:ascii="宋体" w:hAnsi="宋体"/>
          <w:b/>
          <w:color w:val="auto"/>
          <w:sz w:val="32"/>
        </w:rPr>
        <w:t>前附表</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18"/>
        <w:gridCol w:w="2041"/>
        <w:gridCol w:w="5245"/>
      </w:tblGrid>
      <w:tr w14:paraId="33241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exact"/>
          <w:tblHeader/>
          <w:jc w:val="center"/>
        </w:trPr>
        <w:tc>
          <w:tcPr>
            <w:tcW w:w="1618" w:type="dxa"/>
            <w:vAlign w:val="center"/>
          </w:tcPr>
          <w:p w14:paraId="5ED7D3ED">
            <w:pPr>
              <w:spacing w:line="300" w:lineRule="auto"/>
              <w:jc w:val="center"/>
              <w:rPr>
                <w:rFonts w:ascii="宋体" w:hAnsi="宋体"/>
                <w:b/>
                <w:color w:val="auto"/>
                <w:szCs w:val="21"/>
              </w:rPr>
            </w:pPr>
            <w:r>
              <w:rPr>
                <w:rFonts w:hint="eastAsia" w:ascii="宋体" w:hAnsi="宋体"/>
                <w:b/>
                <w:color w:val="auto"/>
                <w:szCs w:val="21"/>
              </w:rPr>
              <w:t>条款号</w:t>
            </w:r>
          </w:p>
        </w:tc>
        <w:tc>
          <w:tcPr>
            <w:tcW w:w="2041" w:type="dxa"/>
            <w:vAlign w:val="center"/>
          </w:tcPr>
          <w:p w14:paraId="45C86911">
            <w:pPr>
              <w:spacing w:line="300" w:lineRule="auto"/>
              <w:jc w:val="center"/>
              <w:rPr>
                <w:rFonts w:ascii="宋体" w:hAnsi="宋体"/>
                <w:b/>
                <w:color w:val="auto"/>
                <w:szCs w:val="21"/>
              </w:rPr>
            </w:pPr>
            <w:r>
              <w:rPr>
                <w:rFonts w:hint="eastAsia" w:ascii="宋体" w:hAnsi="宋体"/>
                <w:b/>
                <w:color w:val="auto"/>
                <w:szCs w:val="21"/>
              </w:rPr>
              <w:t>评 审 内 容</w:t>
            </w:r>
          </w:p>
        </w:tc>
        <w:tc>
          <w:tcPr>
            <w:tcW w:w="5245" w:type="dxa"/>
            <w:vAlign w:val="center"/>
          </w:tcPr>
          <w:p w14:paraId="0C593E36">
            <w:pPr>
              <w:spacing w:line="300" w:lineRule="auto"/>
              <w:jc w:val="center"/>
              <w:rPr>
                <w:rFonts w:ascii="宋体" w:hAnsi="宋体"/>
                <w:b/>
                <w:color w:val="auto"/>
                <w:szCs w:val="21"/>
              </w:rPr>
            </w:pPr>
            <w:r>
              <w:rPr>
                <w:rFonts w:hint="eastAsia" w:ascii="宋体" w:hAnsi="宋体"/>
                <w:b/>
                <w:color w:val="auto"/>
                <w:szCs w:val="21"/>
              </w:rPr>
              <w:t>评 审 标 准</w:t>
            </w:r>
          </w:p>
        </w:tc>
      </w:tr>
      <w:tr w14:paraId="1C550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1618" w:type="dxa"/>
            <w:vMerge w:val="restart"/>
            <w:vAlign w:val="center"/>
          </w:tcPr>
          <w:p w14:paraId="666E8797">
            <w:pPr>
              <w:spacing w:line="300" w:lineRule="auto"/>
              <w:jc w:val="center"/>
              <w:rPr>
                <w:rFonts w:ascii="宋体" w:hAnsi="宋体"/>
                <w:color w:val="auto"/>
                <w:szCs w:val="21"/>
              </w:rPr>
            </w:pPr>
            <w:r>
              <w:rPr>
                <w:rFonts w:hint="eastAsia" w:ascii="宋体" w:hAnsi="宋体"/>
                <w:color w:val="auto"/>
                <w:szCs w:val="21"/>
              </w:rPr>
              <w:t>实质性评审标准</w:t>
            </w:r>
          </w:p>
        </w:tc>
        <w:tc>
          <w:tcPr>
            <w:tcW w:w="2041" w:type="dxa"/>
            <w:vAlign w:val="center"/>
          </w:tcPr>
          <w:p w14:paraId="10032098">
            <w:pPr>
              <w:spacing w:line="300" w:lineRule="auto"/>
              <w:jc w:val="center"/>
              <w:rPr>
                <w:rFonts w:ascii="宋体" w:hAnsi="宋体"/>
                <w:color w:val="auto"/>
                <w:szCs w:val="21"/>
              </w:rPr>
            </w:pPr>
            <w:r>
              <w:rPr>
                <w:rFonts w:hint="eastAsia" w:ascii="宋体" w:hAnsi="宋体"/>
                <w:color w:val="auto"/>
                <w:szCs w:val="21"/>
              </w:rPr>
              <w:t>资格条件</w:t>
            </w:r>
          </w:p>
        </w:tc>
        <w:tc>
          <w:tcPr>
            <w:tcW w:w="5245" w:type="dxa"/>
            <w:vAlign w:val="center"/>
          </w:tcPr>
          <w:p w14:paraId="650A5A98">
            <w:pPr>
              <w:spacing w:line="300" w:lineRule="auto"/>
              <w:ind w:left="1258" w:hanging="1258"/>
              <w:rPr>
                <w:rFonts w:ascii="宋体" w:hAnsi="宋体"/>
                <w:color w:val="auto"/>
                <w:szCs w:val="21"/>
              </w:rPr>
            </w:pPr>
            <w:r>
              <w:rPr>
                <w:rFonts w:hint="eastAsia" w:ascii="宋体" w:hAnsi="宋体"/>
                <w:color w:val="auto"/>
                <w:szCs w:val="21"/>
              </w:rPr>
              <w:t>符合第二章“供应商须知”第2项规定</w:t>
            </w:r>
          </w:p>
        </w:tc>
      </w:tr>
      <w:tr w14:paraId="1F89E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618" w:type="dxa"/>
            <w:vMerge w:val="continue"/>
            <w:vAlign w:val="center"/>
          </w:tcPr>
          <w:p w14:paraId="182E892B">
            <w:pPr>
              <w:spacing w:line="300" w:lineRule="auto"/>
              <w:jc w:val="center"/>
              <w:rPr>
                <w:rFonts w:ascii="宋体" w:hAnsi="宋体"/>
                <w:color w:val="auto"/>
                <w:szCs w:val="21"/>
              </w:rPr>
            </w:pPr>
          </w:p>
        </w:tc>
        <w:tc>
          <w:tcPr>
            <w:tcW w:w="2041" w:type="dxa"/>
            <w:vAlign w:val="center"/>
          </w:tcPr>
          <w:p w14:paraId="27958460">
            <w:pPr>
              <w:spacing w:line="300" w:lineRule="auto"/>
              <w:jc w:val="center"/>
              <w:rPr>
                <w:rFonts w:ascii="宋体" w:hAnsi="宋体"/>
                <w:color w:val="auto"/>
                <w:szCs w:val="21"/>
              </w:rPr>
            </w:pPr>
            <w:r>
              <w:rPr>
                <w:rFonts w:hint="eastAsia" w:ascii="宋体" w:hAnsi="宋体"/>
                <w:color w:val="auto"/>
                <w:szCs w:val="21"/>
              </w:rPr>
              <w:t>协商保证金</w:t>
            </w:r>
          </w:p>
        </w:tc>
        <w:tc>
          <w:tcPr>
            <w:tcW w:w="5245" w:type="dxa"/>
            <w:vAlign w:val="center"/>
          </w:tcPr>
          <w:p w14:paraId="2E4662BE">
            <w:pPr>
              <w:spacing w:line="300" w:lineRule="auto"/>
              <w:ind w:left="1258" w:hanging="1258"/>
              <w:rPr>
                <w:rFonts w:ascii="宋体" w:hAnsi="宋体"/>
                <w:color w:val="auto"/>
                <w:szCs w:val="21"/>
              </w:rPr>
            </w:pPr>
            <w:r>
              <w:rPr>
                <w:rFonts w:hint="eastAsia" w:ascii="宋体" w:hAnsi="宋体"/>
                <w:color w:val="auto"/>
                <w:szCs w:val="21"/>
              </w:rPr>
              <w:t>符合第二章“供应商须知”第10项规定</w:t>
            </w:r>
          </w:p>
        </w:tc>
      </w:tr>
      <w:tr w14:paraId="0787B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1618" w:type="dxa"/>
            <w:vMerge w:val="continue"/>
            <w:vAlign w:val="center"/>
          </w:tcPr>
          <w:p w14:paraId="736D217E">
            <w:pPr>
              <w:spacing w:line="300" w:lineRule="auto"/>
              <w:rPr>
                <w:rFonts w:ascii="宋体" w:hAnsi="宋体"/>
                <w:color w:val="auto"/>
                <w:szCs w:val="21"/>
              </w:rPr>
            </w:pPr>
          </w:p>
        </w:tc>
        <w:tc>
          <w:tcPr>
            <w:tcW w:w="2041" w:type="dxa"/>
            <w:vAlign w:val="center"/>
          </w:tcPr>
          <w:p w14:paraId="357AA994">
            <w:pPr>
              <w:spacing w:line="300" w:lineRule="auto"/>
              <w:jc w:val="center"/>
              <w:rPr>
                <w:rFonts w:ascii="宋体" w:hAnsi="宋体"/>
                <w:color w:val="auto"/>
                <w:szCs w:val="21"/>
              </w:rPr>
            </w:pPr>
            <w:r>
              <w:rPr>
                <w:rFonts w:hint="eastAsia" w:ascii="宋体" w:hAnsi="宋体"/>
                <w:color w:val="auto"/>
                <w:szCs w:val="21"/>
              </w:rPr>
              <w:t>响应文件编制</w:t>
            </w:r>
          </w:p>
        </w:tc>
        <w:tc>
          <w:tcPr>
            <w:tcW w:w="5245" w:type="dxa"/>
            <w:vAlign w:val="center"/>
          </w:tcPr>
          <w:p w14:paraId="454AC3B8">
            <w:pPr>
              <w:spacing w:line="300" w:lineRule="auto"/>
              <w:rPr>
                <w:rFonts w:ascii="宋体" w:hAnsi="宋体"/>
                <w:color w:val="auto"/>
                <w:szCs w:val="21"/>
              </w:rPr>
            </w:pPr>
            <w:r>
              <w:rPr>
                <w:rFonts w:hint="eastAsia" w:ascii="宋体" w:hAnsi="宋体"/>
                <w:color w:val="auto"/>
                <w:szCs w:val="21"/>
              </w:rPr>
              <w:t>响应文件按协商文件要求进行编制、内容完整，并按要求签署、盖章的</w:t>
            </w:r>
          </w:p>
        </w:tc>
      </w:tr>
      <w:tr w14:paraId="63832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1618" w:type="dxa"/>
            <w:vMerge w:val="continue"/>
            <w:vAlign w:val="center"/>
          </w:tcPr>
          <w:p w14:paraId="360476AE">
            <w:pPr>
              <w:spacing w:line="300" w:lineRule="auto"/>
              <w:rPr>
                <w:rFonts w:ascii="宋体" w:hAnsi="宋体"/>
                <w:color w:val="auto"/>
                <w:szCs w:val="21"/>
              </w:rPr>
            </w:pPr>
          </w:p>
        </w:tc>
        <w:tc>
          <w:tcPr>
            <w:tcW w:w="2041" w:type="dxa"/>
            <w:vAlign w:val="center"/>
          </w:tcPr>
          <w:p w14:paraId="5A814C1C">
            <w:pPr>
              <w:spacing w:line="300" w:lineRule="auto"/>
              <w:jc w:val="center"/>
              <w:rPr>
                <w:rFonts w:hint="default" w:ascii="宋体" w:hAnsi="宋体" w:eastAsia="宋体"/>
                <w:color w:val="auto"/>
                <w:szCs w:val="21"/>
                <w:lang w:val="en-US" w:eastAsia="zh-CN"/>
              </w:rPr>
            </w:pPr>
            <w:r>
              <w:rPr>
                <w:rFonts w:hint="eastAsia" w:ascii="宋体" w:hAnsi="宋体"/>
                <w:color w:val="auto"/>
                <w:szCs w:val="21"/>
                <w:lang w:val="en-US" w:eastAsia="zh-CN"/>
              </w:rPr>
              <w:t>协商报价</w:t>
            </w:r>
          </w:p>
        </w:tc>
        <w:tc>
          <w:tcPr>
            <w:tcW w:w="5245" w:type="dxa"/>
            <w:vAlign w:val="center"/>
          </w:tcPr>
          <w:p w14:paraId="395E5DAE">
            <w:pPr>
              <w:spacing w:line="300" w:lineRule="auto"/>
              <w:rPr>
                <w:rFonts w:hint="default" w:ascii="宋体" w:hAnsi="宋体" w:eastAsia="宋体"/>
                <w:color w:val="auto"/>
                <w:szCs w:val="21"/>
                <w:lang w:val="en-US" w:eastAsia="zh-CN"/>
              </w:rPr>
            </w:pPr>
            <w:r>
              <w:rPr>
                <w:rFonts w:hint="eastAsia" w:ascii="宋体" w:hAnsi="宋体"/>
                <w:color w:val="auto"/>
                <w:szCs w:val="21"/>
                <w:lang w:val="en-US" w:eastAsia="zh-CN"/>
              </w:rPr>
              <w:t>协商报价小于等于预算价</w:t>
            </w:r>
          </w:p>
        </w:tc>
      </w:tr>
      <w:tr w14:paraId="3EC9F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1" w:hRule="exact"/>
          <w:jc w:val="center"/>
        </w:trPr>
        <w:tc>
          <w:tcPr>
            <w:tcW w:w="1618" w:type="dxa"/>
            <w:vMerge w:val="continue"/>
            <w:vAlign w:val="center"/>
          </w:tcPr>
          <w:p w14:paraId="513BB2EB">
            <w:pPr>
              <w:spacing w:line="300" w:lineRule="auto"/>
              <w:rPr>
                <w:rFonts w:ascii="宋体" w:hAnsi="宋体"/>
                <w:color w:val="auto"/>
                <w:szCs w:val="21"/>
              </w:rPr>
            </w:pPr>
          </w:p>
        </w:tc>
        <w:tc>
          <w:tcPr>
            <w:tcW w:w="2041" w:type="dxa"/>
            <w:vAlign w:val="center"/>
          </w:tcPr>
          <w:p w14:paraId="12904570">
            <w:pPr>
              <w:spacing w:line="300" w:lineRule="auto"/>
              <w:jc w:val="center"/>
              <w:rPr>
                <w:rFonts w:ascii="宋体" w:hAnsi="宋体"/>
                <w:color w:val="auto"/>
                <w:szCs w:val="21"/>
              </w:rPr>
            </w:pPr>
            <w:r>
              <w:rPr>
                <w:rFonts w:hint="eastAsia" w:ascii="宋体" w:hAnsi="宋体"/>
                <w:color w:val="auto"/>
                <w:szCs w:val="21"/>
              </w:rPr>
              <w:t>实质性响应</w:t>
            </w:r>
          </w:p>
        </w:tc>
        <w:tc>
          <w:tcPr>
            <w:tcW w:w="5245" w:type="dxa"/>
            <w:vAlign w:val="center"/>
          </w:tcPr>
          <w:p w14:paraId="366F6F55">
            <w:pPr>
              <w:spacing w:line="300" w:lineRule="auto"/>
              <w:rPr>
                <w:rFonts w:ascii="宋体" w:hAnsi="宋体"/>
                <w:color w:val="auto"/>
                <w:szCs w:val="21"/>
              </w:rPr>
            </w:pPr>
            <w:r>
              <w:rPr>
                <w:rFonts w:ascii="宋体" w:hAnsi="宋体"/>
                <w:color w:val="auto"/>
                <w:szCs w:val="21"/>
              </w:rPr>
              <w:t>协商文件第</w:t>
            </w:r>
            <w:r>
              <w:rPr>
                <w:rFonts w:hint="eastAsia" w:ascii="宋体" w:hAnsi="宋体"/>
                <w:color w:val="auto"/>
                <w:szCs w:val="21"/>
              </w:rPr>
              <w:t>六</w:t>
            </w:r>
            <w:r>
              <w:rPr>
                <w:rFonts w:ascii="宋体" w:hAnsi="宋体"/>
                <w:color w:val="auto"/>
                <w:szCs w:val="21"/>
              </w:rPr>
              <w:t>章</w:t>
            </w:r>
            <w:r>
              <w:rPr>
                <w:rFonts w:hint="eastAsia" w:ascii="宋体" w:hAnsi="宋体"/>
                <w:color w:val="auto"/>
                <w:szCs w:val="21"/>
              </w:rPr>
              <w:t>“采购需求”中所有内容、协商文件中其他标注★条款内容均为实质性条款，供应商递交的响应文件均能满足所有条款的</w:t>
            </w:r>
          </w:p>
        </w:tc>
      </w:tr>
      <w:tr w14:paraId="19BA8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exact"/>
          <w:jc w:val="center"/>
        </w:trPr>
        <w:tc>
          <w:tcPr>
            <w:tcW w:w="1618" w:type="dxa"/>
            <w:vMerge w:val="continue"/>
            <w:vAlign w:val="center"/>
          </w:tcPr>
          <w:p w14:paraId="7C17686C">
            <w:pPr>
              <w:spacing w:line="300" w:lineRule="auto"/>
              <w:rPr>
                <w:rFonts w:ascii="宋体" w:hAnsi="宋体"/>
                <w:color w:val="auto"/>
                <w:szCs w:val="21"/>
              </w:rPr>
            </w:pPr>
          </w:p>
        </w:tc>
        <w:tc>
          <w:tcPr>
            <w:tcW w:w="2041" w:type="dxa"/>
            <w:vAlign w:val="center"/>
          </w:tcPr>
          <w:p w14:paraId="6E4ACED1">
            <w:pPr>
              <w:spacing w:line="300" w:lineRule="auto"/>
              <w:jc w:val="center"/>
              <w:rPr>
                <w:rFonts w:ascii="宋体" w:hAnsi="宋体"/>
                <w:color w:val="auto"/>
                <w:szCs w:val="21"/>
              </w:rPr>
            </w:pPr>
            <w:r>
              <w:rPr>
                <w:rFonts w:hint="eastAsia" w:ascii="宋体" w:hAnsi="宋体"/>
                <w:color w:val="auto"/>
                <w:szCs w:val="21"/>
              </w:rPr>
              <w:t>其他要求</w:t>
            </w:r>
          </w:p>
        </w:tc>
        <w:tc>
          <w:tcPr>
            <w:tcW w:w="5245" w:type="dxa"/>
            <w:vAlign w:val="center"/>
          </w:tcPr>
          <w:p w14:paraId="76E4D1B3">
            <w:pPr>
              <w:spacing w:line="300" w:lineRule="auto"/>
              <w:jc w:val="left"/>
              <w:rPr>
                <w:rFonts w:ascii="宋体" w:hAnsi="宋体"/>
                <w:color w:val="auto"/>
                <w:szCs w:val="21"/>
              </w:rPr>
            </w:pPr>
            <w:r>
              <w:rPr>
                <w:rFonts w:hint="eastAsia" w:ascii="宋体" w:hAnsi="宋体"/>
                <w:color w:val="auto"/>
                <w:szCs w:val="21"/>
              </w:rPr>
              <w:t>响应文件中未含有采购人不能接受的附加条件的，法律、法规和协商文件规定的其他无效情形</w:t>
            </w:r>
          </w:p>
        </w:tc>
      </w:tr>
      <w:tr w14:paraId="61C84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0" w:hRule="atLeast"/>
          <w:jc w:val="center"/>
        </w:trPr>
        <w:tc>
          <w:tcPr>
            <w:tcW w:w="1618" w:type="dxa"/>
            <w:vAlign w:val="center"/>
          </w:tcPr>
          <w:p w14:paraId="1DA8B6FE">
            <w:pPr>
              <w:spacing w:line="300" w:lineRule="auto"/>
              <w:jc w:val="center"/>
              <w:rPr>
                <w:rFonts w:ascii="宋体" w:hAnsi="宋体"/>
                <w:color w:val="auto"/>
                <w:szCs w:val="21"/>
              </w:rPr>
            </w:pPr>
            <w:r>
              <w:rPr>
                <w:rFonts w:hint="eastAsia" w:ascii="宋体" w:hAnsi="宋体"/>
                <w:color w:val="auto"/>
                <w:szCs w:val="21"/>
              </w:rPr>
              <w:t>详细协商标准</w:t>
            </w:r>
          </w:p>
        </w:tc>
        <w:tc>
          <w:tcPr>
            <w:tcW w:w="7286" w:type="dxa"/>
            <w:gridSpan w:val="2"/>
            <w:vAlign w:val="center"/>
          </w:tcPr>
          <w:p w14:paraId="7DD1043C">
            <w:pPr>
              <w:spacing w:line="300" w:lineRule="auto"/>
              <w:jc w:val="left"/>
              <w:rPr>
                <w:rFonts w:ascii="宋体" w:hAnsi="宋体"/>
                <w:color w:val="auto"/>
                <w:szCs w:val="21"/>
              </w:rPr>
            </w:pPr>
            <w:r>
              <w:rPr>
                <w:rFonts w:hint="eastAsia" w:ascii="宋体" w:hAnsi="宋体"/>
                <w:color w:val="auto"/>
                <w:szCs w:val="21"/>
              </w:rPr>
              <w:t>（1）</w:t>
            </w:r>
            <w:r>
              <w:rPr>
                <w:rFonts w:ascii="宋体" w:hAnsi="宋体"/>
                <w:color w:val="auto"/>
                <w:szCs w:val="21"/>
              </w:rPr>
              <w:t>在保证采购项目技术</w:t>
            </w:r>
            <w:r>
              <w:rPr>
                <w:rFonts w:hint="eastAsia" w:ascii="宋体" w:hAnsi="宋体"/>
                <w:color w:val="auto"/>
                <w:szCs w:val="21"/>
              </w:rPr>
              <w:t>、</w:t>
            </w:r>
            <w:r>
              <w:rPr>
                <w:rFonts w:ascii="宋体" w:hAnsi="宋体"/>
                <w:color w:val="auto"/>
                <w:szCs w:val="21"/>
              </w:rPr>
              <w:t>质量</w:t>
            </w:r>
            <w:r>
              <w:rPr>
                <w:rFonts w:hint="eastAsia" w:ascii="宋体" w:hAnsi="宋体"/>
                <w:color w:val="auto"/>
                <w:szCs w:val="21"/>
              </w:rPr>
              <w:t>、</w:t>
            </w:r>
            <w:r>
              <w:rPr>
                <w:rFonts w:ascii="宋体" w:hAnsi="宋体"/>
                <w:color w:val="auto"/>
                <w:szCs w:val="21"/>
              </w:rPr>
              <w:t>服务和双方商定合理价格的基础上进行采购</w:t>
            </w:r>
            <w:r>
              <w:rPr>
                <w:rFonts w:hint="eastAsia" w:ascii="宋体" w:hAnsi="宋体"/>
                <w:color w:val="auto"/>
                <w:szCs w:val="21"/>
              </w:rPr>
              <w:t>。</w:t>
            </w:r>
          </w:p>
          <w:p w14:paraId="26E36F39">
            <w:pPr>
              <w:spacing w:line="300" w:lineRule="auto"/>
              <w:jc w:val="left"/>
              <w:rPr>
                <w:rFonts w:ascii="宋体" w:hAnsi="宋体"/>
                <w:color w:val="auto"/>
                <w:szCs w:val="21"/>
              </w:rPr>
            </w:pPr>
            <w:r>
              <w:rPr>
                <w:rFonts w:hint="eastAsia" w:ascii="宋体" w:hAnsi="宋体"/>
                <w:color w:val="auto"/>
                <w:szCs w:val="21"/>
              </w:rPr>
              <w:t>（2）若供应商不符合专业条件或者供应商未对协商文件做实质响应，可能导致协商失败。</w:t>
            </w:r>
          </w:p>
          <w:p w14:paraId="237A7381">
            <w:pPr>
              <w:spacing w:line="300" w:lineRule="auto"/>
              <w:jc w:val="left"/>
              <w:rPr>
                <w:rFonts w:ascii="宋体" w:hAnsi="宋体"/>
                <w:color w:val="auto"/>
                <w:szCs w:val="21"/>
              </w:rPr>
            </w:pPr>
            <w:r>
              <w:rPr>
                <w:rFonts w:hint="eastAsia" w:ascii="宋体" w:hAnsi="宋体"/>
                <w:color w:val="auto"/>
                <w:szCs w:val="21"/>
              </w:rPr>
              <w:t>（3）协商供应商可以在项目协商过程中，对本项提出合理化意见或建议，提出优化方案等。</w:t>
            </w:r>
          </w:p>
        </w:tc>
      </w:tr>
    </w:tbl>
    <w:p w14:paraId="31D517D4">
      <w:pPr>
        <w:spacing w:before="120" w:beforeLines="50"/>
        <w:jc w:val="center"/>
        <w:rPr>
          <w:rFonts w:ascii="宋体" w:hAnsi="宋体"/>
          <w:b/>
          <w:color w:val="auto"/>
          <w:sz w:val="44"/>
          <w:szCs w:val="44"/>
        </w:rPr>
      </w:pPr>
      <w:r>
        <w:rPr>
          <w:rFonts w:ascii="宋体" w:hAnsi="宋体"/>
          <w:color w:val="auto"/>
          <w:sz w:val="24"/>
        </w:rPr>
        <w:br w:type="page"/>
      </w:r>
      <w:r>
        <w:rPr>
          <w:rFonts w:hint="eastAsia" w:ascii="宋体" w:hAnsi="宋体"/>
          <w:b/>
          <w:bCs/>
          <w:color w:val="auto"/>
          <w:sz w:val="40"/>
          <w:szCs w:val="44"/>
        </w:rPr>
        <w:t>协商程序及评审办法</w:t>
      </w:r>
    </w:p>
    <w:p w14:paraId="03D576CC">
      <w:pPr>
        <w:spacing w:line="360" w:lineRule="auto"/>
        <w:rPr>
          <w:rFonts w:ascii="宋体" w:hAnsi="宋体"/>
          <w:b/>
          <w:color w:val="auto"/>
        </w:rPr>
      </w:pPr>
    </w:p>
    <w:p w14:paraId="080D365C">
      <w:pPr>
        <w:spacing w:line="360" w:lineRule="auto"/>
        <w:rPr>
          <w:rFonts w:ascii="宋体" w:hAnsi="宋体"/>
          <w:b/>
          <w:color w:val="auto"/>
        </w:rPr>
      </w:pPr>
      <w:r>
        <w:rPr>
          <w:rFonts w:hint="eastAsia" w:ascii="宋体" w:hAnsi="宋体"/>
          <w:b/>
          <w:color w:val="auto"/>
        </w:rPr>
        <w:t>1.协商原则</w:t>
      </w:r>
    </w:p>
    <w:p w14:paraId="2C8D071D">
      <w:pPr>
        <w:pStyle w:val="14"/>
        <w:spacing w:line="360" w:lineRule="auto"/>
        <w:ind w:firstLine="424" w:firstLineChars="202"/>
        <w:jc w:val="left"/>
        <w:rPr>
          <w:rFonts w:ascii="宋体" w:eastAsia="宋体"/>
          <w:color w:val="auto"/>
          <w:sz w:val="21"/>
          <w:szCs w:val="21"/>
        </w:rPr>
      </w:pPr>
      <w:r>
        <w:rPr>
          <w:rFonts w:hint="eastAsia" w:ascii="宋体" w:eastAsia="宋体"/>
          <w:color w:val="auto"/>
          <w:sz w:val="21"/>
          <w:szCs w:val="21"/>
        </w:rPr>
        <w:t>根据《中华人民共和国政府采购法》、《中华人民共和国政府采购法实施条例》、《政府采购非招标采购方式管理办法（财政部74号令）》等有关法律、法规和规章规定的原则，在保证采购项目质量和双方商定合理价格的基础上进行采购。</w:t>
      </w:r>
    </w:p>
    <w:p w14:paraId="0ADB7F9C">
      <w:pPr>
        <w:spacing w:line="360" w:lineRule="auto"/>
        <w:rPr>
          <w:rFonts w:ascii="宋体" w:hAnsi="宋体"/>
          <w:b/>
          <w:color w:val="auto"/>
        </w:rPr>
      </w:pPr>
      <w:r>
        <w:rPr>
          <w:rFonts w:hint="eastAsia" w:ascii="宋体" w:hAnsi="宋体"/>
          <w:b/>
          <w:color w:val="auto"/>
        </w:rPr>
        <w:t>2.协商程序和标准</w:t>
      </w:r>
    </w:p>
    <w:p w14:paraId="705A183D">
      <w:pPr>
        <w:pStyle w:val="14"/>
        <w:spacing w:line="360" w:lineRule="auto"/>
        <w:ind w:firstLine="199" w:firstLineChars="95"/>
        <w:jc w:val="left"/>
        <w:rPr>
          <w:rFonts w:ascii="宋体" w:eastAsia="宋体"/>
          <w:color w:val="auto"/>
          <w:sz w:val="21"/>
          <w:szCs w:val="21"/>
        </w:rPr>
      </w:pPr>
      <w:r>
        <w:rPr>
          <w:rFonts w:hint="eastAsia" w:ascii="宋体" w:eastAsia="宋体"/>
          <w:color w:val="auto"/>
          <w:sz w:val="21"/>
          <w:szCs w:val="21"/>
        </w:rPr>
        <w:t>2.1实质性评审标准</w:t>
      </w:r>
    </w:p>
    <w:p w14:paraId="08454431">
      <w:pPr>
        <w:pStyle w:val="14"/>
        <w:spacing w:line="360" w:lineRule="auto"/>
        <w:ind w:firstLine="424" w:firstLineChars="202"/>
        <w:jc w:val="left"/>
        <w:rPr>
          <w:rFonts w:ascii="宋体" w:eastAsia="宋体"/>
          <w:color w:val="auto"/>
          <w:sz w:val="21"/>
          <w:szCs w:val="21"/>
        </w:rPr>
      </w:pPr>
      <w:r>
        <w:rPr>
          <w:rFonts w:hint="eastAsia" w:ascii="宋体" w:eastAsia="宋体"/>
          <w:color w:val="auto"/>
          <w:sz w:val="21"/>
          <w:szCs w:val="21"/>
        </w:rPr>
        <w:t>2.1.1实质性要求审查标准：依据法律法规和协商文件的规定，对响应文件中的资格证明等实质性内容进行审查，详见“协商程序和方法前附表”。</w:t>
      </w:r>
    </w:p>
    <w:p w14:paraId="3E4D4850">
      <w:pPr>
        <w:pStyle w:val="14"/>
        <w:spacing w:line="360" w:lineRule="auto"/>
        <w:ind w:firstLine="199" w:firstLineChars="95"/>
        <w:jc w:val="left"/>
        <w:rPr>
          <w:rFonts w:ascii="宋体" w:eastAsia="宋体"/>
          <w:color w:val="auto"/>
          <w:sz w:val="21"/>
          <w:szCs w:val="21"/>
        </w:rPr>
      </w:pPr>
      <w:r>
        <w:rPr>
          <w:rFonts w:hint="eastAsia" w:ascii="宋体" w:eastAsia="宋体"/>
          <w:color w:val="auto"/>
          <w:sz w:val="21"/>
          <w:szCs w:val="21"/>
        </w:rPr>
        <w:t>2.2协商程序</w:t>
      </w:r>
    </w:p>
    <w:p w14:paraId="35D32635">
      <w:pPr>
        <w:pStyle w:val="14"/>
        <w:spacing w:line="360" w:lineRule="auto"/>
        <w:ind w:firstLine="424" w:firstLineChars="202"/>
        <w:jc w:val="left"/>
        <w:rPr>
          <w:rFonts w:ascii="宋体" w:eastAsia="宋体"/>
          <w:color w:val="auto"/>
          <w:sz w:val="21"/>
          <w:szCs w:val="21"/>
        </w:rPr>
      </w:pPr>
      <w:r>
        <w:rPr>
          <w:rFonts w:hint="eastAsia" w:ascii="宋体" w:eastAsia="宋体"/>
          <w:color w:val="auto"/>
          <w:sz w:val="21"/>
          <w:szCs w:val="21"/>
        </w:rPr>
        <w:t>2.2.1协商小组所有成员集中与单一供应商进行协商。</w:t>
      </w:r>
    </w:p>
    <w:p w14:paraId="75ADC078">
      <w:pPr>
        <w:pStyle w:val="14"/>
        <w:spacing w:line="360" w:lineRule="auto"/>
        <w:ind w:firstLine="424" w:firstLineChars="202"/>
        <w:jc w:val="left"/>
        <w:rPr>
          <w:rFonts w:ascii="宋体" w:eastAsia="宋体"/>
          <w:color w:val="auto"/>
          <w:sz w:val="21"/>
          <w:szCs w:val="21"/>
        </w:rPr>
      </w:pPr>
      <w:r>
        <w:rPr>
          <w:rFonts w:hint="eastAsia" w:ascii="宋体" w:eastAsia="宋体"/>
          <w:color w:val="auto"/>
          <w:sz w:val="21"/>
          <w:szCs w:val="21"/>
        </w:rPr>
        <w:t>2.2.2协商文件有实质性变动的，协商小组将以书面形式通知参加协商的供应商。</w:t>
      </w:r>
    </w:p>
    <w:p w14:paraId="005273DE">
      <w:pPr>
        <w:pStyle w:val="14"/>
        <w:spacing w:line="360" w:lineRule="auto"/>
        <w:ind w:firstLine="424" w:firstLineChars="202"/>
        <w:jc w:val="left"/>
        <w:rPr>
          <w:rFonts w:ascii="宋体" w:eastAsia="宋体"/>
          <w:color w:val="auto"/>
          <w:sz w:val="21"/>
          <w:szCs w:val="21"/>
        </w:rPr>
      </w:pPr>
      <w:r>
        <w:rPr>
          <w:rFonts w:hint="eastAsia" w:ascii="宋体" w:eastAsia="宋体"/>
          <w:color w:val="auto"/>
          <w:sz w:val="21"/>
          <w:szCs w:val="21"/>
        </w:rPr>
        <w:t>2.2.3为有助于对响应文件的详细审查、评价和比较，协商小组可要求对供应商进行技术询问、澄清，有关要求和答复均现场进行。</w:t>
      </w:r>
    </w:p>
    <w:p w14:paraId="2741D94C">
      <w:pPr>
        <w:pStyle w:val="14"/>
        <w:spacing w:line="360" w:lineRule="auto"/>
        <w:ind w:firstLine="424" w:firstLineChars="202"/>
        <w:jc w:val="left"/>
        <w:rPr>
          <w:rFonts w:ascii="宋体" w:eastAsia="宋体"/>
          <w:color w:val="auto"/>
          <w:sz w:val="21"/>
          <w:szCs w:val="21"/>
        </w:rPr>
      </w:pPr>
      <w:r>
        <w:rPr>
          <w:rFonts w:hint="eastAsia" w:ascii="宋体" w:eastAsia="宋体"/>
          <w:color w:val="auto"/>
          <w:sz w:val="21"/>
          <w:szCs w:val="21"/>
        </w:rPr>
        <w:t>2.2.4在协商过程中，协商小组可以书面形式要求供应商对所提交的响应文件中不明确的内容进行书面澄清和说明。</w:t>
      </w:r>
    </w:p>
    <w:p w14:paraId="1CE8826E">
      <w:pPr>
        <w:pStyle w:val="14"/>
        <w:spacing w:line="360" w:lineRule="auto"/>
        <w:ind w:firstLine="424" w:firstLineChars="202"/>
        <w:jc w:val="left"/>
        <w:rPr>
          <w:rFonts w:ascii="宋体" w:eastAsia="宋体"/>
          <w:color w:val="auto"/>
          <w:sz w:val="21"/>
          <w:szCs w:val="21"/>
        </w:rPr>
      </w:pPr>
      <w:r>
        <w:rPr>
          <w:rFonts w:hint="eastAsia" w:ascii="宋体" w:eastAsia="宋体"/>
          <w:color w:val="auto"/>
          <w:sz w:val="21"/>
          <w:szCs w:val="21"/>
        </w:rPr>
        <w:t>2.2.5协商小组对供应商提交的澄清、说明或补正有疑问的，可以要求供应商进一步澄清、说明或补正，直至满足协商小组的要求。</w:t>
      </w:r>
    </w:p>
    <w:p w14:paraId="47D98BDB">
      <w:pPr>
        <w:pStyle w:val="14"/>
        <w:spacing w:line="360" w:lineRule="auto"/>
        <w:ind w:firstLine="424" w:firstLineChars="202"/>
        <w:jc w:val="left"/>
        <w:rPr>
          <w:rFonts w:ascii="宋体" w:eastAsia="宋体"/>
          <w:color w:val="auto"/>
          <w:sz w:val="21"/>
          <w:szCs w:val="21"/>
        </w:rPr>
      </w:pPr>
      <w:r>
        <w:rPr>
          <w:rFonts w:hint="eastAsia" w:ascii="宋体" w:eastAsia="宋体"/>
          <w:color w:val="auto"/>
          <w:sz w:val="21"/>
          <w:szCs w:val="21"/>
        </w:rPr>
        <w:t>2.2.6协商小组将要求供应商在规定时间内进行最终报价，并对响应文件及供应商按要求提交的澄清，说明或补正，以及服务质量、报价进行综合评价。</w:t>
      </w:r>
    </w:p>
    <w:p w14:paraId="40AB3C72">
      <w:pPr>
        <w:pStyle w:val="14"/>
        <w:spacing w:line="360" w:lineRule="auto"/>
        <w:ind w:firstLine="199" w:firstLineChars="95"/>
        <w:jc w:val="left"/>
        <w:rPr>
          <w:rFonts w:ascii="宋体" w:eastAsia="宋体"/>
          <w:color w:val="auto"/>
          <w:sz w:val="21"/>
          <w:szCs w:val="21"/>
        </w:rPr>
      </w:pPr>
      <w:r>
        <w:rPr>
          <w:rFonts w:hint="eastAsia" w:ascii="宋体" w:eastAsia="宋体"/>
          <w:color w:val="auto"/>
          <w:sz w:val="21"/>
          <w:szCs w:val="21"/>
        </w:rPr>
        <w:t>2.3协商结果</w:t>
      </w:r>
    </w:p>
    <w:p w14:paraId="50BA6876">
      <w:pPr>
        <w:pStyle w:val="14"/>
        <w:spacing w:line="360" w:lineRule="auto"/>
        <w:ind w:firstLine="424" w:firstLineChars="202"/>
        <w:jc w:val="left"/>
        <w:rPr>
          <w:rFonts w:ascii="宋体" w:eastAsia="宋体"/>
          <w:color w:val="auto"/>
          <w:sz w:val="21"/>
          <w:szCs w:val="21"/>
        </w:rPr>
      </w:pPr>
      <w:r>
        <w:rPr>
          <w:rFonts w:hint="eastAsia" w:ascii="宋体" w:eastAsia="宋体"/>
          <w:color w:val="auto"/>
          <w:sz w:val="21"/>
          <w:szCs w:val="21"/>
        </w:rPr>
        <w:t>在保证采购项目质量和双方商定合理价格的基础上确定采购成交，并向采购人提交书面协商报告。</w:t>
      </w:r>
    </w:p>
    <w:p w14:paraId="639260FB">
      <w:pPr>
        <w:spacing w:line="360" w:lineRule="auto"/>
        <w:ind w:firstLine="405" w:firstLineChars="169"/>
        <w:jc w:val="left"/>
        <w:rPr>
          <w:rFonts w:ascii="宋体" w:hAnsi="宋体"/>
          <w:color w:val="auto"/>
          <w:sz w:val="24"/>
        </w:rPr>
      </w:pPr>
    </w:p>
    <w:p w14:paraId="14BD8146">
      <w:pPr>
        <w:spacing w:line="360" w:lineRule="auto"/>
        <w:ind w:firstLine="405" w:firstLineChars="169"/>
        <w:jc w:val="left"/>
        <w:rPr>
          <w:rFonts w:ascii="宋体" w:hAnsi="宋体"/>
          <w:color w:val="auto"/>
          <w:sz w:val="24"/>
        </w:rPr>
        <w:sectPr>
          <w:pgSz w:w="11906" w:h="16838"/>
          <w:pgMar w:top="1418" w:right="1418" w:bottom="1418" w:left="1418" w:header="851" w:footer="851" w:gutter="0"/>
          <w:pgNumType w:fmt="decimal"/>
          <w:cols w:space="720" w:num="1"/>
          <w:docGrid w:linePitch="312" w:charSpace="0"/>
        </w:sectPr>
      </w:pPr>
    </w:p>
    <w:p w14:paraId="1DDECC11">
      <w:pPr>
        <w:widowControl/>
        <w:adjustRightInd w:val="0"/>
        <w:snapToGrid w:val="0"/>
        <w:spacing w:line="500" w:lineRule="exact"/>
        <w:jc w:val="left"/>
        <w:rPr>
          <w:rFonts w:ascii="宋体" w:hAnsi="宋体"/>
          <w:color w:val="auto"/>
          <w:sz w:val="40"/>
        </w:rPr>
      </w:pPr>
      <w:bookmarkStart w:id="371" w:name="_Toc389644563"/>
      <w:bookmarkStart w:id="372" w:name="_Toc450064616"/>
      <w:bookmarkStart w:id="373" w:name="_Toc20587300"/>
      <w:bookmarkStart w:id="374" w:name="_Toc486584270"/>
      <w:bookmarkStart w:id="375" w:name="_Toc159935667"/>
    </w:p>
    <w:p w14:paraId="537C085A">
      <w:pPr>
        <w:widowControl/>
        <w:adjustRightInd w:val="0"/>
        <w:snapToGrid w:val="0"/>
        <w:spacing w:line="500" w:lineRule="exact"/>
        <w:jc w:val="left"/>
        <w:rPr>
          <w:rFonts w:ascii="宋体" w:hAnsi="宋体"/>
          <w:color w:val="auto"/>
          <w:sz w:val="40"/>
        </w:rPr>
      </w:pPr>
    </w:p>
    <w:p w14:paraId="31B2E11C">
      <w:pPr>
        <w:widowControl/>
        <w:adjustRightInd w:val="0"/>
        <w:snapToGrid w:val="0"/>
        <w:spacing w:line="500" w:lineRule="exact"/>
        <w:jc w:val="left"/>
        <w:rPr>
          <w:rFonts w:ascii="宋体" w:hAnsi="宋体"/>
          <w:color w:val="auto"/>
          <w:sz w:val="40"/>
        </w:rPr>
      </w:pPr>
    </w:p>
    <w:p w14:paraId="6714881C">
      <w:pPr>
        <w:widowControl/>
        <w:adjustRightInd w:val="0"/>
        <w:snapToGrid w:val="0"/>
        <w:spacing w:line="500" w:lineRule="exact"/>
        <w:jc w:val="left"/>
        <w:rPr>
          <w:rFonts w:ascii="宋体" w:hAnsi="宋体"/>
          <w:color w:val="auto"/>
          <w:sz w:val="40"/>
        </w:rPr>
      </w:pPr>
    </w:p>
    <w:p w14:paraId="799979B5">
      <w:pPr>
        <w:widowControl/>
        <w:adjustRightInd w:val="0"/>
        <w:snapToGrid w:val="0"/>
        <w:spacing w:line="500" w:lineRule="exact"/>
        <w:jc w:val="left"/>
        <w:rPr>
          <w:rFonts w:ascii="宋体" w:hAnsi="宋体"/>
          <w:color w:val="auto"/>
          <w:sz w:val="40"/>
        </w:rPr>
      </w:pPr>
    </w:p>
    <w:p w14:paraId="3DB7F852">
      <w:pPr>
        <w:widowControl/>
        <w:adjustRightInd w:val="0"/>
        <w:snapToGrid w:val="0"/>
        <w:spacing w:line="500" w:lineRule="exact"/>
        <w:jc w:val="left"/>
        <w:rPr>
          <w:rFonts w:ascii="宋体" w:hAnsi="宋体"/>
          <w:color w:val="auto"/>
          <w:sz w:val="40"/>
        </w:rPr>
      </w:pPr>
    </w:p>
    <w:p w14:paraId="64881BCE">
      <w:pPr>
        <w:widowControl/>
        <w:adjustRightInd w:val="0"/>
        <w:snapToGrid w:val="0"/>
        <w:spacing w:line="500" w:lineRule="exact"/>
        <w:jc w:val="center"/>
        <w:outlineLvl w:val="0"/>
        <w:rPr>
          <w:rFonts w:ascii="宋体" w:hAnsi="宋体"/>
          <w:color w:val="auto"/>
          <w:sz w:val="40"/>
        </w:rPr>
      </w:pPr>
      <w:r>
        <w:rPr>
          <w:rFonts w:hint="eastAsia" w:ascii="宋体" w:hAnsi="宋体"/>
          <w:color w:val="auto"/>
          <w:sz w:val="40"/>
        </w:rPr>
        <w:t>第六章</w:t>
      </w:r>
      <w:bookmarkEnd w:id="371"/>
      <w:bookmarkEnd w:id="372"/>
      <w:bookmarkEnd w:id="373"/>
      <w:bookmarkEnd w:id="374"/>
      <w:r>
        <w:rPr>
          <w:rFonts w:hint="eastAsia" w:ascii="宋体" w:hAnsi="宋体"/>
          <w:color w:val="auto"/>
          <w:sz w:val="40"/>
        </w:rPr>
        <w:t xml:space="preserve"> </w:t>
      </w:r>
      <w:r>
        <w:rPr>
          <w:rFonts w:ascii="宋体" w:hAnsi="宋体"/>
          <w:color w:val="auto"/>
          <w:sz w:val="40"/>
        </w:rPr>
        <w:t xml:space="preserve"> </w:t>
      </w:r>
      <w:r>
        <w:rPr>
          <w:rFonts w:hint="eastAsia" w:ascii="宋体" w:hAnsi="宋体"/>
          <w:color w:val="auto"/>
          <w:sz w:val="40"/>
        </w:rPr>
        <w:t>采购需求</w:t>
      </w:r>
      <w:bookmarkEnd w:id="375"/>
      <w:r>
        <w:rPr>
          <w:rFonts w:hint="eastAsia" w:ascii="宋体" w:hAnsi="宋体"/>
          <w:color w:val="auto"/>
          <w:sz w:val="40"/>
        </w:rPr>
        <w:br w:type="textWrapping"/>
      </w:r>
    </w:p>
    <w:p w14:paraId="68A21B00">
      <w:pPr>
        <w:rPr>
          <w:rFonts w:ascii="宋体" w:hAnsi="宋体"/>
          <w:color w:val="auto"/>
          <w:sz w:val="40"/>
        </w:rPr>
      </w:pPr>
      <w:r>
        <w:rPr>
          <w:rFonts w:hint="eastAsia" w:ascii="宋体" w:hAnsi="宋体"/>
          <w:color w:val="auto"/>
          <w:sz w:val="40"/>
        </w:rPr>
        <w:br w:type="page"/>
      </w:r>
    </w:p>
    <w:p w14:paraId="30F21C28">
      <w:pPr>
        <w:widowControl/>
        <w:adjustRightInd w:val="0"/>
        <w:snapToGrid w:val="0"/>
        <w:spacing w:line="5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b/>
          <w:color w:val="auto"/>
          <w:kern w:val="0"/>
          <w:szCs w:val="21"/>
        </w:rPr>
        <w:t>一、采购标的需实现的功能或者目标，以及为落实政府采购政策需满足的要求</w:t>
      </w:r>
    </w:p>
    <w:p w14:paraId="69543550">
      <w:pPr>
        <w:pStyle w:val="14"/>
        <w:keepNext w:val="0"/>
        <w:keepLines w:val="0"/>
        <w:pageBreakBefore w:val="0"/>
        <w:widowControl w:val="0"/>
        <w:kinsoku/>
        <w:wordWrap/>
        <w:overflowPunct/>
        <w:topLinePunct w:val="0"/>
        <w:autoSpaceDE/>
        <w:autoSpaceDN/>
        <w:bidi w:val="0"/>
        <w:adjustRightInd/>
        <w:snapToGrid/>
        <w:spacing w:line="600" w:lineRule="exact"/>
        <w:ind w:firstLine="420" w:firstLineChars="200"/>
        <w:jc w:val="left"/>
        <w:textAlignment w:val="auto"/>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云南省基础测绘技术中心彩虹4无人机至今已运行5年，为了做好无人机的维修保养，确保飞行任务安全，需要彩虹4无人机相关岗位专业技术人员到场进行维修保养服务。</w:t>
      </w:r>
    </w:p>
    <w:p w14:paraId="2EED9F71">
      <w:pPr>
        <w:pStyle w:val="14"/>
        <w:keepNext w:val="0"/>
        <w:keepLines w:val="0"/>
        <w:pageBreakBefore w:val="0"/>
        <w:widowControl w:val="0"/>
        <w:kinsoku/>
        <w:wordWrap/>
        <w:overflowPunct/>
        <w:topLinePunct w:val="0"/>
        <w:autoSpaceDE/>
        <w:autoSpaceDN/>
        <w:bidi w:val="0"/>
        <w:adjustRightInd/>
        <w:snapToGrid/>
        <w:spacing w:line="600" w:lineRule="exact"/>
        <w:ind w:firstLine="420" w:firstLineChars="200"/>
        <w:jc w:val="left"/>
        <w:textAlignment w:val="auto"/>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rPr>
        <w:t>为落实政府采购政策需满足的要求：1、鼓励节能政策：在技术、服务等指标同等条件下，优先采购属于国家公布的节能清单中产品。2、鼓励环保政策：在性能、技术、服务等指标同等条件下，优先采购国家公布的环保产品清单中的产品。3、扶持中小企业政策：执行《政府采购促进中小企业发展管理办法》（财库〔2022〕19号）规定，对小型和微型企业产品的价格给予12%的扣除，用扣除后的价格参与评审。</w:t>
      </w:r>
      <w:r>
        <w:rPr>
          <w:rFonts w:hint="eastAsia" w:asciiTheme="minorEastAsia" w:hAnsiTheme="minorEastAsia" w:eastAsiaTheme="minorEastAsia" w:cstheme="minorEastAsia"/>
          <w:color w:val="auto"/>
          <w:sz w:val="21"/>
          <w:szCs w:val="21"/>
          <w:lang w:val="en-US" w:eastAsia="zh-CN"/>
        </w:rPr>
        <w:t>本项目为单一来源采购，不再执行价格优惠政策。</w:t>
      </w:r>
    </w:p>
    <w:p w14:paraId="181B4FB0">
      <w:pPr>
        <w:widowControl/>
        <w:adjustRightInd w:val="0"/>
        <w:snapToGrid w:val="0"/>
        <w:spacing w:line="5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b/>
          <w:color w:val="auto"/>
          <w:kern w:val="0"/>
          <w:szCs w:val="21"/>
        </w:rPr>
        <w:t>二、采购标的需执行的国家相关标准、行业标准、地方标准或者其他标准、规范：</w:t>
      </w:r>
    </w:p>
    <w:p w14:paraId="29DC7031">
      <w:pPr>
        <w:pStyle w:val="14"/>
        <w:keepNext w:val="0"/>
        <w:keepLines w:val="0"/>
        <w:pageBreakBefore w:val="0"/>
        <w:widowControl w:val="0"/>
        <w:kinsoku/>
        <w:wordWrap/>
        <w:overflowPunct/>
        <w:topLinePunct w:val="0"/>
        <w:autoSpaceDE/>
        <w:autoSpaceDN/>
        <w:bidi w:val="0"/>
        <w:adjustRightInd/>
        <w:snapToGrid/>
        <w:spacing w:line="600" w:lineRule="exact"/>
        <w:ind w:firstLine="424" w:firstLineChars="202"/>
        <w:jc w:val="left"/>
        <w:textAlignment w:val="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满足采购人使用要求及国家相关标准、行业标准、地方标准或者其他标准、规范要求；</w:t>
      </w:r>
    </w:p>
    <w:p w14:paraId="0EF85309">
      <w:pPr>
        <w:widowControl/>
        <w:numPr>
          <w:ilvl w:val="0"/>
          <w:numId w:val="3"/>
        </w:numPr>
        <w:adjustRightInd w:val="0"/>
        <w:snapToGrid w:val="0"/>
        <w:spacing w:line="500" w:lineRule="exact"/>
        <w:jc w:val="left"/>
        <w:rPr>
          <w:rFonts w:asciiTheme="minorEastAsia" w:hAnsiTheme="minorEastAsia" w:eastAsiaTheme="minorEastAsia" w:cstheme="minorEastAsia"/>
          <w:b/>
          <w:color w:val="auto"/>
          <w:kern w:val="0"/>
          <w:szCs w:val="21"/>
        </w:rPr>
      </w:pPr>
      <w:r>
        <w:rPr>
          <w:rFonts w:hint="eastAsia" w:asciiTheme="minorEastAsia" w:hAnsiTheme="minorEastAsia" w:eastAsiaTheme="minorEastAsia" w:cstheme="minorEastAsia"/>
          <w:b/>
          <w:color w:val="auto"/>
          <w:kern w:val="0"/>
          <w:szCs w:val="21"/>
        </w:rPr>
        <w:t>采购标的需满足的质量、安全、技术规格、物理特性等要求</w:t>
      </w:r>
    </w:p>
    <w:p w14:paraId="24CD59C6">
      <w:pPr>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保养内容如下：</w:t>
      </w:r>
    </w:p>
    <w:tbl>
      <w:tblPr>
        <w:tblStyle w:val="32"/>
        <w:tblW w:w="9738"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75"/>
        <w:gridCol w:w="3697"/>
        <w:gridCol w:w="1050"/>
        <w:gridCol w:w="4216"/>
      </w:tblGrid>
      <w:tr w14:paraId="6CC434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4" w:hRule="atLeast"/>
        </w:trPr>
        <w:tc>
          <w:tcPr>
            <w:tcW w:w="775" w:type="dxa"/>
            <w:tcBorders>
              <w:top w:val="single" w:color="000000" w:sz="4" w:space="0"/>
              <w:left w:val="single" w:color="000000" w:sz="4" w:space="0"/>
              <w:bottom w:val="single" w:color="000000" w:sz="4" w:space="0"/>
              <w:right w:val="single" w:color="000000" w:sz="4" w:space="0"/>
            </w:tcBorders>
            <w:noWrap/>
            <w:vAlign w:val="center"/>
          </w:tcPr>
          <w:p w14:paraId="32A37D4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序号</w:t>
            </w:r>
          </w:p>
        </w:tc>
        <w:tc>
          <w:tcPr>
            <w:tcW w:w="3697" w:type="dxa"/>
            <w:tcBorders>
              <w:top w:val="single" w:color="000000" w:sz="4" w:space="0"/>
              <w:left w:val="single" w:color="000000" w:sz="4" w:space="0"/>
              <w:bottom w:val="single" w:color="000000" w:sz="4" w:space="0"/>
              <w:right w:val="single" w:color="000000" w:sz="4" w:space="0"/>
            </w:tcBorders>
            <w:noWrap/>
            <w:vAlign w:val="center"/>
          </w:tcPr>
          <w:p w14:paraId="1C373B4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保养条目</w:t>
            </w:r>
          </w:p>
        </w:tc>
        <w:tc>
          <w:tcPr>
            <w:tcW w:w="1050" w:type="dxa"/>
            <w:tcBorders>
              <w:top w:val="single" w:color="000000" w:sz="4" w:space="0"/>
              <w:left w:val="single" w:color="000000" w:sz="4" w:space="0"/>
              <w:bottom w:val="single" w:color="000000" w:sz="4" w:space="0"/>
              <w:right w:val="single" w:color="000000" w:sz="4" w:space="0"/>
            </w:tcBorders>
            <w:noWrap/>
            <w:vAlign w:val="center"/>
          </w:tcPr>
          <w:p w14:paraId="63E2085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次数</w:t>
            </w:r>
          </w:p>
        </w:tc>
        <w:tc>
          <w:tcPr>
            <w:tcW w:w="4216" w:type="dxa"/>
            <w:tcBorders>
              <w:top w:val="single" w:color="000000" w:sz="4" w:space="0"/>
              <w:left w:val="single" w:color="000000" w:sz="4" w:space="0"/>
              <w:bottom w:val="single" w:color="000000" w:sz="4" w:space="0"/>
              <w:right w:val="single" w:color="000000" w:sz="4" w:space="0"/>
            </w:tcBorders>
            <w:noWrap w:val="0"/>
            <w:vAlign w:val="center"/>
          </w:tcPr>
          <w:p w14:paraId="1F7F298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备注</w:t>
            </w:r>
          </w:p>
        </w:tc>
      </w:tr>
      <w:tr w14:paraId="420190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trPr>
        <w:tc>
          <w:tcPr>
            <w:tcW w:w="775" w:type="dxa"/>
            <w:tcBorders>
              <w:top w:val="single" w:color="000000" w:sz="4" w:space="0"/>
              <w:left w:val="single" w:color="000000" w:sz="4" w:space="0"/>
              <w:bottom w:val="single" w:color="000000" w:sz="4" w:space="0"/>
              <w:right w:val="single" w:color="000000" w:sz="4" w:space="0"/>
            </w:tcBorders>
            <w:noWrap/>
            <w:vAlign w:val="center"/>
          </w:tcPr>
          <w:p w14:paraId="37A018D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3697" w:type="dxa"/>
            <w:tcBorders>
              <w:top w:val="single" w:color="000000" w:sz="4" w:space="0"/>
              <w:left w:val="single" w:color="000000" w:sz="4" w:space="0"/>
              <w:bottom w:val="single" w:color="000000" w:sz="4" w:space="0"/>
              <w:right w:val="single" w:color="000000" w:sz="4" w:space="0"/>
            </w:tcBorders>
            <w:noWrap/>
            <w:vAlign w:val="center"/>
          </w:tcPr>
          <w:p w14:paraId="012E092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季度维护（停飞3个月）</w:t>
            </w:r>
          </w:p>
        </w:tc>
        <w:tc>
          <w:tcPr>
            <w:tcW w:w="1050" w:type="dxa"/>
            <w:tcBorders>
              <w:top w:val="single" w:color="000000" w:sz="4" w:space="0"/>
              <w:left w:val="single" w:color="000000" w:sz="4" w:space="0"/>
              <w:bottom w:val="single" w:color="000000" w:sz="4" w:space="0"/>
              <w:right w:val="single" w:color="000000" w:sz="4" w:space="0"/>
            </w:tcBorders>
            <w:noWrap/>
            <w:vAlign w:val="center"/>
          </w:tcPr>
          <w:p w14:paraId="73A8D5B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w:t>
            </w:r>
          </w:p>
        </w:tc>
        <w:tc>
          <w:tcPr>
            <w:tcW w:w="4216" w:type="dxa"/>
            <w:tcBorders>
              <w:top w:val="single" w:color="000000" w:sz="4" w:space="0"/>
              <w:left w:val="single" w:color="000000" w:sz="4" w:space="0"/>
              <w:bottom w:val="single" w:color="000000" w:sz="4" w:space="0"/>
              <w:right w:val="single" w:color="000000" w:sz="4" w:space="0"/>
            </w:tcBorders>
            <w:noWrap w:val="0"/>
            <w:vAlign w:val="center"/>
          </w:tcPr>
          <w:p w14:paraId="0966FEA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依据彩虹公司《CH-4无人机保养计划说明及报价》</w:t>
            </w:r>
          </w:p>
        </w:tc>
      </w:tr>
      <w:tr w14:paraId="024CC2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7" w:hRule="atLeast"/>
        </w:trPr>
        <w:tc>
          <w:tcPr>
            <w:tcW w:w="775" w:type="dxa"/>
            <w:tcBorders>
              <w:top w:val="single" w:color="000000" w:sz="4" w:space="0"/>
              <w:left w:val="single" w:color="000000" w:sz="4" w:space="0"/>
              <w:bottom w:val="single" w:color="000000" w:sz="4" w:space="0"/>
              <w:right w:val="single" w:color="000000" w:sz="4" w:space="0"/>
            </w:tcBorders>
            <w:noWrap/>
            <w:vAlign w:val="center"/>
          </w:tcPr>
          <w:p w14:paraId="74B9890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w:t>
            </w:r>
          </w:p>
        </w:tc>
        <w:tc>
          <w:tcPr>
            <w:tcW w:w="3697" w:type="dxa"/>
            <w:tcBorders>
              <w:top w:val="single" w:color="000000" w:sz="4" w:space="0"/>
              <w:left w:val="single" w:color="000000" w:sz="4" w:space="0"/>
              <w:bottom w:val="single" w:color="000000" w:sz="4" w:space="0"/>
              <w:right w:val="single" w:color="000000" w:sz="4" w:space="0"/>
            </w:tcBorders>
            <w:noWrap/>
            <w:vAlign w:val="center"/>
          </w:tcPr>
          <w:p w14:paraId="4878AB7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无人机5年期配件更换技术服务</w:t>
            </w:r>
          </w:p>
        </w:tc>
        <w:tc>
          <w:tcPr>
            <w:tcW w:w="1050" w:type="dxa"/>
            <w:tcBorders>
              <w:top w:val="single" w:color="000000" w:sz="4" w:space="0"/>
              <w:left w:val="single" w:color="000000" w:sz="4" w:space="0"/>
              <w:bottom w:val="single" w:color="000000" w:sz="4" w:space="0"/>
              <w:right w:val="single" w:color="000000" w:sz="4" w:space="0"/>
            </w:tcBorders>
            <w:noWrap/>
            <w:vAlign w:val="center"/>
          </w:tcPr>
          <w:p w14:paraId="63B6E4E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4216" w:type="dxa"/>
            <w:tcBorders>
              <w:top w:val="single" w:color="000000" w:sz="4" w:space="0"/>
              <w:left w:val="single" w:color="000000" w:sz="4" w:space="0"/>
              <w:bottom w:val="single" w:color="000000" w:sz="4" w:space="0"/>
              <w:right w:val="single" w:color="000000" w:sz="4" w:space="0"/>
            </w:tcBorders>
            <w:noWrap w:val="0"/>
            <w:vAlign w:val="center"/>
          </w:tcPr>
          <w:p w14:paraId="6ECD295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按4个岗位8天计算</w:t>
            </w:r>
          </w:p>
        </w:tc>
      </w:tr>
      <w:tr w14:paraId="391E1D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9" w:hRule="atLeast"/>
        </w:trPr>
        <w:tc>
          <w:tcPr>
            <w:tcW w:w="775" w:type="dxa"/>
            <w:tcBorders>
              <w:top w:val="single" w:color="000000" w:sz="4" w:space="0"/>
              <w:left w:val="single" w:color="000000" w:sz="4" w:space="0"/>
              <w:bottom w:val="single" w:color="000000" w:sz="4" w:space="0"/>
              <w:right w:val="single" w:color="000000" w:sz="4" w:space="0"/>
            </w:tcBorders>
            <w:noWrap/>
            <w:vAlign w:val="center"/>
          </w:tcPr>
          <w:p w14:paraId="4F7F933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w:t>
            </w:r>
          </w:p>
        </w:tc>
        <w:tc>
          <w:tcPr>
            <w:tcW w:w="3697" w:type="dxa"/>
            <w:tcBorders>
              <w:top w:val="single" w:color="000000" w:sz="4" w:space="0"/>
              <w:left w:val="single" w:color="000000" w:sz="4" w:space="0"/>
              <w:bottom w:val="single" w:color="000000" w:sz="4" w:space="0"/>
              <w:right w:val="single" w:color="000000" w:sz="4" w:space="0"/>
            </w:tcBorders>
            <w:noWrap/>
            <w:vAlign w:val="center"/>
          </w:tcPr>
          <w:p w14:paraId="66A43CD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发动机100小时保养</w:t>
            </w:r>
          </w:p>
        </w:tc>
        <w:tc>
          <w:tcPr>
            <w:tcW w:w="1050" w:type="dxa"/>
            <w:tcBorders>
              <w:top w:val="single" w:color="000000" w:sz="4" w:space="0"/>
              <w:left w:val="single" w:color="000000" w:sz="4" w:space="0"/>
              <w:bottom w:val="single" w:color="000000" w:sz="4" w:space="0"/>
              <w:right w:val="single" w:color="000000" w:sz="4" w:space="0"/>
            </w:tcBorders>
            <w:noWrap/>
            <w:vAlign w:val="center"/>
          </w:tcPr>
          <w:p w14:paraId="5CAA1A0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4216" w:type="dxa"/>
            <w:tcBorders>
              <w:top w:val="single" w:color="000000" w:sz="4" w:space="0"/>
              <w:left w:val="single" w:color="000000" w:sz="4" w:space="0"/>
              <w:bottom w:val="single" w:color="000000" w:sz="4" w:space="0"/>
              <w:right w:val="single" w:color="000000" w:sz="4" w:space="0"/>
            </w:tcBorders>
            <w:noWrap w:val="0"/>
            <w:vAlign w:val="center"/>
          </w:tcPr>
          <w:p w14:paraId="5A76DE4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飞行期间维护，按保养报价收费</w:t>
            </w:r>
          </w:p>
        </w:tc>
      </w:tr>
      <w:tr w14:paraId="4BF06D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9" w:hRule="atLeast"/>
        </w:trPr>
        <w:tc>
          <w:tcPr>
            <w:tcW w:w="775" w:type="dxa"/>
            <w:tcBorders>
              <w:top w:val="single" w:color="000000" w:sz="4" w:space="0"/>
              <w:left w:val="single" w:color="000000" w:sz="4" w:space="0"/>
              <w:bottom w:val="single" w:color="000000" w:sz="4" w:space="0"/>
              <w:right w:val="single" w:color="000000" w:sz="4" w:space="0"/>
            </w:tcBorders>
            <w:noWrap/>
            <w:vAlign w:val="center"/>
          </w:tcPr>
          <w:p w14:paraId="7829727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w:t>
            </w:r>
          </w:p>
        </w:tc>
        <w:tc>
          <w:tcPr>
            <w:tcW w:w="3697" w:type="dxa"/>
            <w:tcBorders>
              <w:top w:val="single" w:color="000000" w:sz="4" w:space="0"/>
              <w:left w:val="single" w:color="000000" w:sz="4" w:space="0"/>
              <w:bottom w:val="single" w:color="000000" w:sz="4" w:space="0"/>
              <w:right w:val="single" w:color="000000" w:sz="4" w:space="0"/>
            </w:tcBorders>
            <w:noWrap/>
            <w:vAlign w:val="center"/>
          </w:tcPr>
          <w:p w14:paraId="608F5AE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飞行100小时保养</w:t>
            </w:r>
          </w:p>
        </w:tc>
        <w:tc>
          <w:tcPr>
            <w:tcW w:w="1050" w:type="dxa"/>
            <w:tcBorders>
              <w:top w:val="single" w:color="000000" w:sz="4" w:space="0"/>
              <w:left w:val="single" w:color="000000" w:sz="4" w:space="0"/>
              <w:bottom w:val="single" w:color="000000" w:sz="4" w:space="0"/>
              <w:right w:val="single" w:color="000000" w:sz="4" w:space="0"/>
            </w:tcBorders>
            <w:noWrap/>
            <w:vAlign w:val="center"/>
          </w:tcPr>
          <w:p w14:paraId="53F8463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4216" w:type="dxa"/>
            <w:tcBorders>
              <w:top w:val="single" w:color="000000" w:sz="4" w:space="0"/>
              <w:left w:val="single" w:color="000000" w:sz="4" w:space="0"/>
              <w:bottom w:val="single" w:color="000000" w:sz="4" w:space="0"/>
              <w:right w:val="single" w:color="000000" w:sz="4" w:space="0"/>
            </w:tcBorders>
            <w:noWrap w:val="0"/>
            <w:vAlign w:val="center"/>
          </w:tcPr>
          <w:p w14:paraId="2BB3848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飞行期间维护，按保养报价收费</w:t>
            </w:r>
          </w:p>
        </w:tc>
      </w:tr>
      <w:tr w14:paraId="2B9187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3" w:hRule="atLeast"/>
        </w:trPr>
        <w:tc>
          <w:tcPr>
            <w:tcW w:w="775" w:type="dxa"/>
            <w:tcBorders>
              <w:top w:val="single" w:color="000000" w:sz="4" w:space="0"/>
              <w:left w:val="single" w:color="000000" w:sz="4" w:space="0"/>
              <w:bottom w:val="single" w:color="000000" w:sz="4" w:space="0"/>
              <w:right w:val="single" w:color="000000" w:sz="4" w:space="0"/>
            </w:tcBorders>
            <w:noWrap/>
            <w:vAlign w:val="center"/>
          </w:tcPr>
          <w:p w14:paraId="04221B1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c>
          <w:tcPr>
            <w:tcW w:w="3697" w:type="dxa"/>
            <w:tcBorders>
              <w:top w:val="single" w:color="000000" w:sz="4" w:space="0"/>
              <w:left w:val="single" w:color="000000" w:sz="4" w:space="0"/>
              <w:bottom w:val="single" w:color="000000" w:sz="4" w:space="0"/>
              <w:right w:val="single" w:color="000000" w:sz="4" w:space="0"/>
            </w:tcBorders>
            <w:noWrap/>
            <w:vAlign w:val="center"/>
          </w:tcPr>
          <w:p w14:paraId="0B87828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惯导精度检查</w:t>
            </w:r>
          </w:p>
        </w:tc>
        <w:tc>
          <w:tcPr>
            <w:tcW w:w="1050" w:type="dxa"/>
            <w:tcBorders>
              <w:top w:val="single" w:color="000000" w:sz="4" w:space="0"/>
              <w:left w:val="single" w:color="000000" w:sz="4" w:space="0"/>
              <w:bottom w:val="single" w:color="000000" w:sz="4" w:space="0"/>
              <w:right w:val="single" w:color="000000" w:sz="4" w:space="0"/>
            </w:tcBorders>
            <w:noWrap/>
            <w:vAlign w:val="center"/>
          </w:tcPr>
          <w:p w14:paraId="3752D9A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4216" w:type="dxa"/>
            <w:tcBorders>
              <w:top w:val="single" w:color="000000" w:sz="4" w:space="0"/>
              <w:left w:val="single" w:color="000000" w:sz="4" w:space="0"/>
              <w:bottom w:val="single" w:color="000000" w:sz="4" w:space="0"/>
              <w:right w:val="single" w:color="000000" w:sz="4" w:space="0"/>
            </w:tcBorders>
            <w:noWrap w:val="0"/>
            <w:vAlign w:val="center"/>
          </w:tcPr>
          <w:p w14:paraId="747E73E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每3年需要进行惯导进度检查</w:t>
            </w:r>
          </w:p>
        </w:tc>
      </w:tr>
    </w:tbl>
    <w:p w14:paraId="60252BA9">
      <w:pPr>
        <w:widowControl/>
        <w:adjustRightInd w:val="0"/>
        <w:snapToGrid w:val="0"/>
        <w:spacing w:line="5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b/>
          <w:color w:val="auto"/>
          <w:kern w:val="0"/>
          <w:szCs w:val="21"/>
        </w:rPr>
        <w:t>四、采购标的的数量、采购项目交付或者实施的时间和地点</w:t>
      </w:r>
    </w:p>
    <w:p w14:paraId="6B4400E3">
      <w:pPr>
        <w:widowControl/>
        <w:adjustRightInd w:val="0"/>
        <w:snapToGrid w:val="0"/>
        <w:spacing w:line="500" w:lineRule="exact"/>
        <w:ind w:firstLine="420"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kern w:val="0"/>
          <w:szCs w:val="21"/>
        </w:rPr>
        <w:t>标的数量：详见“三、采购标的需满足的质量、安全、技术规格、物理特性等要求”；</w:t>
      </w:r>
    </w:p>
    <w:p w14:paraId="25EAD96B">
      <w:pPr>
        <w:spacing w:line="500" w:lineRule="exact"/>
        <w:ind w:firstLine="420" w:firstLineChars="200"/>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kern w:val="0"/>
          <w:szCs w:val="21"/>
        </w:rPr>
        <w:t>交货期限：</w:t>
      </w:r>
      <w:r>
        <w:rPr>
          <w:rFonts w:hint="eastAsia" w:asciiTheme="minorEastAsia" w:hAnsiTheme="minorEastAsia" w:eastAsiaTheme="minorEastAsia" w:cstheme="minorEastAsia"/>
          <w:color w:val="auto"/>
          <w:kern w:val="0"/>
          <w:szCs w:val="21"/>
          <w:lang w:eastAsia="zh-CN"/>
        </w:rPr>
        <w:t>自合同签订之日起一年内；</w:t>
      </w:r>
    </w:p>
    <w:p w14:paraId="5AC1D588">
      <w:pPr>
        <w:widowControl/>
        <w:adjustRightInd w:val="0"/>
        <w:snapToGrid w:val="0"/>
        <w:spacing w:line="500" w:lineRule="exact"/>
        <w:ind w:firstLine="420"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kern w:val="0"/>
          <w:szCs w:val="21"/>
        </w:rPr>
        <w:t>交付地点：</w:t>
      </w:r>
      <w:r>
        <w:rPr>
          <w:rFonts w:hint="eastAsia" w:asciiTheme="minorEastAsia" w:hAnsiTheme="minorEastAsia" w:eastAsiaTheme="minorEastAsia" w:cstheme="minorEastAsia"/>
          <w:color w:val="auto"/>
          <w:kern w:val="0"/>
          <w:szCs w:val="21"/>
          <w:lang w:eastAsia="zh-CN"/>
        </w:rPr>
        <w:t>云南省基础测绘技术中心。</w:t>
      </w:r>
    </w:p>
    <w:p w14:paraId="71592FA0">
      <w:pPr>
        <w:widowControl/>
        <w:adjustRightInd w:val="0"/>
        <w:snapToGrid w:val="0"/>
        <w:spacing w:line="5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b/>
          <w:color w:val="auto"/>
          <w:kern w:val="0"/>
          <w:szCs w:val="21"/>
        </w:rPr>
        <w:t>五、采购标的需满足的服务标准、期限、效率等要求</w:t>
      </w:r>
    </w:p>
    <w:p w14:paraId="68FC8CB8">
      <w:pPr>
        <w:widowControl/>
        <w:adjustRightInd w:val="0"/>
        <w:snapToGrid w:val="0"/>
        <w:spacing w:line="500" w:lineRule="exact"/>
        <w:ind w:firstLine="420" w:firstLineChars="200"/>
        <w:jc w:val="left"/>
        <w:rPr>
          <w:rFonts w:hint="eastAsia" w:asciiTheme="minorEastAsia" w:hAnsiTheme="minorEastAsia" w:eastAsiaTheme="minorEastAsia" w:cstheme="minorEastAsia"/>
          <w:color w:val="auto"/>
          <w:kern w:val="0"/>
          <w:szCs w:val="21"/>
          <w:lang w:eastAsia="zh-CN"/>
        </w:rPr>
      </w:pPr>
      <w:r>
        <w:rPr>
          <w:rFonts w:hint="eastAsia" w:asciiTheme="minorEastAsia" w:hAnsiTheme="minorEastAsia" w:eastAsiaTheme="minorEastAsia" w:cstheme="minorEastAsia"/>
          <w:color w:val="auto"/>
          <w:kern w:val="0"/>
          <w:szCs w:val="21"/>
          <w:lang w:val="en-US" w:eastAsia="zh-CN"/>
        </w:rPr>
        <w:t>服务标准：</w:t>
      </w:r>
      <w:r>
        <w:rPr>
          <w:rFonts w:hint="eastAsia" w:asciiTheme="minorEastAsia" w:hAnsiTheme="minorEastAsia" w:eastAsiaTheme="minorEastAsia" w:cstheme="minorEastAsia"/>
          <w:color w:val="auto"/>
          <w:kern w:val="0"/>
          <w:szCs w:val="21"/>
          <w:lang w:eastAsia="zh-CN"/>
        </w:rPr>
        <w:t>全力配合采购人工作，对工作过程中遇到的问题主动沟通协商，确保所承担岗位的安全；</w:t>
      </w:r>
    </w:p>
    <w:p w14:paraId="091739FC">
      <w:pPr>
        <w:spacing w:line="500" w:lineRule="exact"/>
        <w:ind w:firstLine="420" w:firstLineChars="200"/>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kern w:val="0"/>
          <w:szCs w:val="21"/>
        </w:rPr>
        <w:t>交货期限：</w:t>
      </w:r>
      <w:r>
        <w:rPr>
          <w:rFonts w:hint="eastAsia" w:asciiTheme="minorEastAsia" w:hAnsiTheme="minorEastAsia" w:eastAsiaTheme="minorEastAsia" w:cstheme="minorEastAsia"/>
          <w:color w:val="auto"/>
          <w:kern w:val="0"/>
          <w:szCs w:val="21"/>
          <w:lang w:eastAsia="zh-CN"/>
        </w:rPr>
        <w:t>自合同签订之日起一年内</w:t>
      </w:r>
    </w:p>
    <w:p w14:paraId="482433DC">
      <w:pPr>
        <w:widowControl/>
        <w:adjustRightInd w:val="0"/>
        <w:snapToGrid w:val="0"/>
        <w:spacing w:line="500" w:lineRule="exact"/>
        <w:ind w:firstLine="420" w:firstLineChars="200"/>
        <w:jc w:val="left"/>
        <w:rPr>
          <w:rFonts w:hint="eastAsia" w:asciiTheme="minorEastAsia" w:hAnsiTheme="minorEastAsia" w:eastAsiaTheme="minorEastAsia" w:cstheme="minorEastAsia"/>
          <w:color w:val="auto"/>
          <w:kern w:val="0"/>
          <w:szCs w:val="21"/>
          <w:lang w:eastAsia="zh-CN"/>
        </w:rPr>
      </w:pPr>
      <w:r>
        <w:rPr>
          <w:rFonts w:hint="eastAsia" w:asciiTheme="minorEastAsia" w:hAnsiTheme="minorEastAsia" w:eastAsiaTheme="minorEastAsia" w:cstheme="minorEastAsia"/>
          <w:color w:val="auto"/>
          <w:kern w:val="0"/>
          <w:szCs w:val="21"/>
          <w:lang w:eastAsia="zh-CN"/>
        </w:rPr>
        <w:t>服务效率：按时按质完成</w:t>
      </w:r>
      <w:r>
        <w:rPr>
          <w:rFonts w:hint="eastAsia" w:asciiTheme="minorEastAsia" w:hAnsiTheme="minorEastAsia" w:eastAsiaTheme="minorEastAsia" w:cstheme="minorEastAsia"/>
          <w:color w:val="auto"/>
          <w:kern w:val="0"/>
          <w:szCs w:val="21"/>
          <w:lang w:val="en-US" w:eastAsia="zh-CN"/>
        </w:rPr>
        <w:t>维修保养</w:t>
      </w:r>
      <w:r>
        <w:rPr>
          <w:rFonts w:hint="eastAsia" w:asciiTheme="minorEastAsia" w:hAnsiTheme="minorEastAsia" w:eastAsiaTheme="minorEastAsia" w:cstheme="minorEastAsia"/>
          <w:color w:val="auto"/>
          <w:kern w:val="0"/>
          <w:szCs w:val="21"/>
          <w:lang w:eastAsia="zh-CN"/>
        </w:rPr>
        <w:t>。</w:t>
      </w:r>
    </w:p>
    <w:p w14:paraId="5C2E35A3">
      <w:pPr>
        <w:widowControl/>
        <w:adjustRightInd w:val="0"/>
        <w:snapToGrid w:val="0"/>
        <w:spacing w:line="5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b/>
          <w:color w:val="auto"/>
          <w:kern w:val="0"/>
          <w:szCs w:val="21"/>
        </w:rPr>
        <w:t>六、采购标的的验收标准</w:t>
      </w:r>
    </w:p>
    <w:p w14:paraId="742DD0FD">
      <w:pPr>
        <w:widowControl/>
        <w:adjustRightInd w:val="0"/>
        <w:snapToGrid w:val="0"/>
        <w:spacing w:line="500" w:lineRule="exact"/>
        <w:ind w:firstLine="420"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kern w:val="0"/>
          <w:szCs w:val="21"/>
        </w:rPr>
        <w:t>满足采购人使用要求及国家相关标准、行业标准、地方标准或者其他标准、规范要求；</w:t>
      </w:r>
    </w:p>
    <w:p w14:paraId="2269D53C">
      <w:pPr>
        <w:widowControl/>
        <w:adjustRightInd w:val="0"/>
        <w:snapToGrid w:val="0"/>
        <w:spacing w:line="500" w:lineRule="exact"/>
        <w:jc w:val="left"/>
        <w:rPr>
          <w:rFonts w:ascii="宋体" w:hAnsi="宋体"/>
          <w:b/>
          <w:bCs/>
          <w:color w:val="auto"/>
          <w:sz w:val="52"/>
          <w:szCs w:val="36"/>
        </w:rPr>
      </w:pPr>
      <w:r>
        <w:rPr>
          <w:rFonts w:hint="eastAsia" w:asciiTheme="minorEastAsia" w:hAnsiTheme="minorEastAsia" w:eastAsiaTheme="minorEastAsia" w:cstheme="minorEastAsia"/>
          <w:b/>
          <w:color w:val="auto"/>
          <w:kern w:val="0"/>
          <w:szCs w:val="21"/>
        </w:rPr>
        <w:t>七、采购标的的其他技术、服务等要求：无</w:t>
      </w:r>
    </w:p>
    <w:sectPr>
      <w:footerReference r:id="rId9" w:type="default"/>
      <w:pgSz w:w="11906" w:h="16838"/>
      <w:pgMar w:top="1418" w:right="1418" w:bottom="1418" w:left="1418" w:header="851" w:footer="851" w:gutter="0"/>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Century Gothic">
    <w:panose1 w:val="020B0502020202020204"/>
    <w:charset w:val="00"/>
    <w:family w:val="swiss"/>
    <w:pitch w:val="default"/>
    <w:sig w:usb0="00000287" w:usb1="00000000" w:usb2="00000000" w:usb3="00000000" w:csb0="2000009F" w:csb1="DFD7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宋体, SimSun">
    <w:altName w:val="宋体"/>
    <w:panose1 w:val="00000000000000000000"/>
    <w:charset w:val="00"/>
    <w:family w:val="auto"/>
    <w:pitch w:val="default"/>
    <w:sig w:usb0="00000000" w:usb1="00000000" w:usb2="00000000" w:usb3="00000000" w:csb0="00040001" w:csb1="00000000"/>
  </w:font>
  <w:font w:name="金山简黑体">
    <w:altName w:val="宋体"/>
    <w:panose1 w:val="00000000000000000000"/>
    <w:charset w:val="86"/>
    <w:family w:val="auto"/>
    <w:pitch w:val="default"/>
    <w:sig w:usb0="00000000" w:usb1="00000000" w:usb2="00000000"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F13D2A">
    <w:pPr>
      <w:pStyle w:val="21"/>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C08E5D">
    <w:pPr>
      <w:pStyle w:val="21"/>
      <w:framePr w:wrap="around" w:vAnchor="text" w:hAnchor="margin" w:xAlign="right" w:y="1"/>
      <w:rPr>
        <w:rStyle w:val="37"/>
      </w:rPr>
    </w:pPr>
    <w:r>
      <w:fldChar w:fldCharType="begin"/>
    </w:r>
    <w:r>
      <w:rPr>
        <w:rStyle w:val="37"/>
      </w:rPr>
      <w:instrText xml:space="preserve">PAGE  </w:instrText>
    </w:r>
    <w:r>
      <w:fldChar w:fldCharType="end"/>
    </w:r>
  </w:p>
  <w:p w14:paraId="4B941CCF">
    <w:pPr>
      <w:pStyle w:val="21"/>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063CA8">
    <w:pPr>
      <w:pStyle w:val="2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6C20A8">
    <w:pPr>
      <w:pStyle w:val="2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E5E563">
                          <w:pPr>
                            <w:pStyle w:val="21"/>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54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8E5E563">
                    <w:pPr>
                      <w:pStyle w:val="21"/>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54</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783B0D">
    <w:pPr>
      <w:pStyle w:val="21"/>
      <w:rPr>
        <w:rFonts w:ascii="宋体" w:hAnsi="宋体"/>
        <w:sz w:val="21"/>
        <w:szCs w:val="21"/>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41FB5D">
                          <w:pPr>
                            <w:pStyle w:val="21"/>
                          </w:pPr>
                          <w:r>
                            <w:t xml:space="preserve">第 </w:t>
                          </w:r>
                          <w:r>
                            <w:fldChar w:fldCharType="begin"/>
                          </w:r>
                          <w:r>
                            <w:instrText xml:space="preserve"> PAGE  \* MERGEFORMAT </w:instrText>
                          </w:r>
                          <w:r>
                            <w:fldChar w:fldCharType="separate"/>
                          </w:r>
                          <w:r>
                            <w:t>26</w:t>
                          </w:r>
                          <w:r>
                            <w:fldChar w:fldCharType="end"/>
                          </w:r>
                          <w:r>
                            <w:t xml:space="preserve"> 页 共 </w:t>
                          </w:r>
                          <w:r>
                            <w:fldChar w:fldCharType="begin"/>
                          </w:r>
                          <w:r>
                            <w:instrText xml:space="preserve"> NUMPAGES  \* MERGEFORMAT </w:instrText>
                          </w:r>
                          <w:r>
                            <w:fldChar w:fldCharType="separate"/>
                          </w:r>
                          <w:r>
                            <w:t>54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941FB5D">
                    <w:pPr>
                      <w:pStyle w:val="21"/>
                    </w:pPr>
                    <w:r>
                      <w:t xml:space="preserve">第 </w:t>
                    </w:r>
                    <w:r>
                      <w:fldChar w:fldCharType="begin"/>
                    </w:r>
                    <w:r>
                      <w:instrText xml:space="preserve"> PAGE  \* MERGEFORMAT </w:instrText>
                    </w:r>
                    <w:r>
                      <w:fldChar w:fldCharType="separate"/>
                    </w:r>
                    <w:r>
                      <w:t>26</w:t>
                    </w:r>
                    <w:r>
                      <w:fldChar w:fldCharType="end"/>
                    </w:r>
                    <w:r>
                      <w:t xml:space="preserve"> 页 共 </w:t>
                    </w:r>
                    <w:r>
                      <w:fldChar w:fldCharType="begin"/>
                    </w:r>
                    <w:r>
                      <w:instrText xml:space="preserve"> NUMPAGES  \* MERGEFORMAT </w:instrText>
                    </w:r>
                    <w:r>
                      <w:fldChar w:fldCharType="separate"/>
                    </w:r>
                    <w:r>
                      <w:t>54</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BF235E">
    <w:pPr>
      <w:pStyle w:val="21"/>
      <w:tabs>
        <w:tab w:val="right" w:pos="10800"/>
        <w:tab w:val="clear" w:pos="8306"/>
      </w:tabs>
      <w:ind w:right="-1413" w:rightChars="-673"/>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D4416B">
                          <w:pPr>
                            <w:pStyle w:val="21"/>
                          </w:pPr>
                          <w:r>
                            <w:t xml:space="preserve">第 </w:t>
                          </w:r>
                          <w:r>
                            <w:fldChar w:fldCharType="begin"/>
                          </w:r>
                          <w:r>
                            <w:instrText xml:space="preserve"> PAGE  \* MERGEFORMAT </w:instrText>
                          </w:r>
                          <w:r>
                            <w:fldChar w:fldCharType="separate"/>
                          </w:r>
                          <w:r>
                            <w:t>50</w:t>
                          </w:r>
                          <w:r>
                            <w:fldChar w:fldCharType="end"/>
                          </w:r>
                          <w:r>
                            <w:t xml:space="preserve"> 页 共 </w:t>
                          </w:r>
                          <w:r>
                            <w:fldChar w:fldCharType="begin"/>
                          </w:r>
                          <w:r>
                            <w:instrText xml:space="preserve"> NUMPAGES  \* MERGEFORMAT </w:instrText>
                          </w:r>
                          <w:r>
                            <w:fldChar w:fldCharType="separate"/>
                          </w:r>
                          <w:r>
                            <w:t>54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DD4416B">
                    <w:pPr>
                      <w:pStyle w:val="21"/>
                    </w:pPr>
                    <w:r>
                      <w:t xml:space="preserve">第 </w:t>
                    </w:r>
                    <w:r>
                      <w:fldChar w:fldCharType="begin"/>
                    </w:r>
                    <w:r>
                      <w:instrText xml:space="preserve"> PAGE  \* MERGEFORMAT </w:instrText>
                    </w:r>
                    <w:r>
                      <w:fldChar w:fldCharType="separate"/>
                    </w:r>
                    <w:r>
                      <w:t>50</w:t>
                    </w:r>
                    <w:r>
                      <w:fldChar w:fldCharType="end"/>
                    </w:r>
                    <w:r>
                      <w:t xml:space="preserve"> 页 共 </w:t>
                    </w:r>
                    <w:r>
                      <w:fldChar w:fldCharType="begin"/>
                    </w:r>
                    <w:r>
                      <w:instrText xml:space="preserve"> NUMPAGES  \* MERGEFORMAT </w:instrText>
                    </w:r>
                    <w:r>
                      <w:fldChar w:fldCharType="separate"/>
                    </w:r>
                    <w:r>
                      <w:t>54</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19F6A1">
    <w:pPr>
      <w:pStyle w:val="22"/>
      <w:jc w:val="both"/>
      <w:rPr>
        <w:iCs/>
        <w:sz w:val="21"/>
        <w:szCs w:val="21"/>
      </w:rPr>
    </w:pPr>
    <w:r>
      <w:rPr>
        <w:rFonts w:hint="eastAsia"/>
        <w:iCs/>
        <w:sz w:val="21"/>
        <w:szCs w:val="21"/>
      </w:rPr>
      <w:t>单一来源协商文件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C57019"/>
    <w:multiLevelType w:val="singleLevel"/>
    <w:tmpl w:val="02C57019"/>
    <w:lvl w:ilvl="0" w:tentative="0">
      <w:start w:val="3"/>
      <w:numFmt w:val="chineseCounting"/>
      <w:suff w:val="nothing"/>
      <w:lvlText w:val="%1、"/>
      <w:lvlJc w:val="left"/>
      <w:rPr>
        <w:rFonts w:hint="eastAsia"/>
      </w:rPr>
    </w:lvl>
  </w:abstractNum>
  <w:abstractNum w:abstractNumId="1">
    <w:nsid w:val="20D07223"/>
    <w:multiLevelType w:val="multilevel"/>
    <w:tmpl w:val="20D07223"/>
    <w:lvl w:ilvl="0" w:tentative="0">
      <w:start w:val="1"/>
      <w:numFmt w:val="decimal"/>
      <w:lvlText w:val="（%1）"/>
      <w:lvlJc w:val="left"/>
      <w:pPr>
        <w:tabs>
          <w:tab w:val="left" w:pos="1140"/>
        </w:tabs>
        <w:ind w:left="1140" w:hanging="720"/>
      </w:pPr>
      <w:rPr>
        <w:rFonts w:hint="eastAsia"/>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2">
    <w:nsid w:val="4A1846E0"/>
    <w:multiLevelType w:val="multilevel"/>
    <w:tmpl w:val="4A1846E0"/>
    <w:lvl w:ilvl="0" w:tentative="0">
      <w:start w:val="1"/>
      <w:numFmt w:val="bullet"/>
      <w:pStyle w:val="84"/>
      <w:lvlText w:val="■"/>
      <w:lvlJc w:val="left"/>
      <w:pPr>
        <w:tabs>
          <w:tab w:val="left" w:pos="0"/>
        </w:tabs>
        <w:ind w:left="420" w:firstLine="0"/>
      </w:pPr>
      <w:rPr>
        <w:rFonts w:hint="default" w:ascii="Arial" w:hAnsi="Arial" w:eastAsia="宋体"/>
        <w:b/>
        <w:i w:val="0"/>
        <w:color w:val="0087E2"/>
        <w:sz w:val="28"/>
      </w:rPr>
    </w:lvl>
    <w:lvl w:ilvl="1" w:tentative="0">
      <w:start w:val="1"/>
      <w:numFmt w:val="bullet"/>
      <w:lvlText w:val=""/>
      <w:lvlJc w:val="left"/>
      <w:pPr>
        <w:tabs>
          <w:tab w:val="left" w:pos="1040"/>
        </w:tabs>
        <w:ind w:left="1040" w:hanging="420"/>
      </w:pPr>
      <w:rPr>
        <w:rFonts w:hint="default" w:ascii="Wingdings" w:hAnsi="Wingdings"/>
      </w:rPr>
    </w:lvl>
    <w:lvl w:ilvl="2" w:tentative="0">
      <w:start w:val="1"/>
      <w:numFmt w:val="bullet"/>
      <w:lvlText w:val=""/>
      <w:lvlJc w:val="left"/>
      <w:pPr>
        <w:tabs>
          <w:tab w:val="left" w:pos="1460"/>
        </w:tabs>
        <w:ind w:left="1460" w:hanging="420"/>
      </w:pPr>
      <w:rPr>
        <w:rFonts w:hint="default" w:ascii="Wingdings" w:hAnsi="Wingdings"/>
      </w:rPr>
    </w:lvl>
    <w:lvl w:ilvl="3" w:tentative="0">
      <w:start w:val="1"/>
      <w:numFmt w:val="bullet"/>
      <w:lvlText w:val=""/>
      <w:lvlJc w:val="left"/>
      <w:pPr>
        <w:tabs>
          <w:tab w:val="left" w:pos="1880"/>
        </w:tabs>
        <w:ind w:left="1880" w:hanging="420"/>
      </w:pPr>
      <w:rPr>
        <w:rFonts w:hint="default" w:ascii="Wingdings" w:hAnsi="Wingdings"/>
      </w:rPr>
    </w:lvl>
    <w:lvl w:ilvl="4" w:tentative="0">
      <w:start w:val="1"/>
      <w:numFmt w:val="bullet"/>
      <w:lvlText w:val=""/>
      <w:lvlJc w:val="left"/>
      <w:pPr>
        <w:tabs>
          <w:tab w:val="left" w:pos="2300"/>
        </w:tabs>
        <w:ind w:left="2300" w:hanging="420"/>
      </w:pPr>
      <w:rPr>
        <w:rFonts w:hint="default" w:ascii="Wingdings" w:hAnsi="Wingdings"/>
      </w:rPr>
    </w:lvl>
    <w:lvl w:ilvl="5" w:tentative="0">
      <w:start w:val="1"/>
      <w:numFmt w:val="bullet"/>
      <w:lvlText w:val=""/>
      <w:lvlJc w:val="left"/>
      <w:pPr>
        <w:tabs>
          <w:tab w:val="left" w:pos="2720"/>
        </w:tabs>
        <w:ind w:left="2720" w:hanging="420"/>
      </w:pPr>
      <w:rPr>
        <w:rFonts w:hint="default" w:ascii="Wingdings" w:hAnsi="Wingdings"/>
      </w:rPr>
    </w:lvl>
    <w:lvl w:ilvl="6" w:tentative="0">
      <w:start w:val="1"/>
      <w:numFmt w:val="bullet"/>
      <w:lvlText w:val=""/>
      <w:lvlJc w:val="left"/>
      <w:pPr>
        <w:tabs>
          <w:tab w:val="left" w:pos="3140"/>
        </w:tabs>
        <w:ind w:left="3140" w:hanging="420"/>
      </w:pPr>
      <w:rPr>
        <w:rFonts w:hint="default" w:ascii="Wingdings" w:hAnsi="Wingdings"/>
      </w:rPr>
    </w:lvl>
    <w:lvl w:ilvl="7" w:tentative="0">
      <w:start w:val="1"/>
      <w:numFmt w:val="bullet"/>
      <w:lvlText w:val=""/>
      <w:lvlJc w:val="left"/>
      <w:pPr>
        <w:tabs>
          <w:tab w:val="left" w:pos="3560"/>
        </w:tabs>
        <w:ind w:left="3560" w:hanging="420"/>
      </w:pPr>
      <w:rPr>
        <w:rFonts w:hint="default" w:ascii="Wingdings" w:hAnsi="Wingdings"/>
      </w:rPr>
    </w:lvl>
    <w:lvl w:ilvl="8" w:tentative="0">
      <w:start w:val="1"/>
      <w:numFmt w:val="bullet"/>
      <w:lvlText w:val=""/>
      <w:lvlJc w:val="left"/>
      <w:pPr>
        <w:tabs>
          <w:tab w:val="left" w:pos="3980"/>
        </w:tabs>
        <w:ind w:left="3980" w:hanging="420"/>
      </w:pPr>
      <w:rPr>
        <w:rFonts w:hint="default" w:ascii="Wingdings" w:hAnsi="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QxNDJiM2JiZDEzYmM0Yjc0NWE5ZjkyMjAyOGNmOTEifQ=="/>
  </w:docVars>
  <w:rsids>
    <w:rsidRoot w:val="00002E16"/>
    <w:rsid w:val="0000278D"/>
    <w:rsid w:val="000027FD"/>
    <w:rsid w:val="00002E16"/>
    <w:rsid w:val="00004F0C"/>
    <w:rsid w:val="000070A9"/>
    <w:rsid w:val="00007B9C"/>
    <w:rsid w:val="00007F83"/>
    <w:rsid w:val="000111A2"/>
    <w:rsid w:val="0001384F"/>
    <w:rsid w:val="00013FC3"/>
    <w:rsid w:val="00016F0A"/>
    <w:rsid w:val="00017DBF"/>
    <w:rsid w:val="00022ADC"/>
    <w:rsid w:val="00030D6C"/>
    <w:rsid w:val="0003159B"/>
    <w:rsid w:val="00031A5F"/>
    <w:rsid w:val="00032BB9"/>
    <w:rsid w:val="00032C5F"/>
    <w:rsid w:val="00033FD7"/>
    <w:rsid w:val="00035318"/>
    <w:rsid w:val="00036CA0"/>
    <w:rsid w:val="00040467"/>
    <w:rsid w:val="00040F3C"/>
    <w:rsid w:val="00041496"/>
    <w:rsid w:val="000433CC"/>
    <w:rsid w:val="00043920"/>
    <w:rsid w:val="000451E4"/>
    <w:rsid w:val="00047A53"/>
    <w:rsid w:val="00047E0A"/>
    <w:rsid w:val="00050414"/>
    <w:rsid w:val="00050752"/>
    <w:rsid w:val="00050D4C"/>
    <w:rsid w:val="00054719"/>
    <w:rsid w:val="0005484F"/>
    <w:rsid w:val="0005618E"/>
    <w:rsid w:val="000565F7"/>
    <w:rsid w:val="0006126F"/>
    <w:rsid w:val="00061405"/>
    <w:rsid w:val="00065EE9"/>
    <w:rsid w:val="000660A0"/>
    <w:rsid w:val="000661E4"/>
    <w:rsid w:val="000676E3"/>
    <w:rsid w:val="000707BD"/>
    <w:rsid w:val="000714F3"/>
    <w:rsid w:val="000720ED"/>
    <w:rsid w:val="000733FC"/>
    <w:rsid w:val="00073F48"/>
    <w:rsid w:val="00075E86"/>
    <w:rsid w:val="0007686F"/>
    <w:rsid w:val="00076AB4"/>
    <w:rsid w:val="00077050"/>
    <w:rsid w:val="000776AE"/>
    <w:rsid w:val="000779A7"/>
    <w:rsid w:val="00080EBA"/>
    <w:rsid w:val="00081AF3"/>
    <w:rsid w:val="00084710"/>
    <w:rsid w:val="00084BA6"/>
    <w:rsid w:val="0008511D"/>
    <w:rsid w:val="00085379"/>
    <w:rsid w:val="000857E0"/>
    <w:rsid w:val="00085DBF"/>
    <w:rsid w:val="000871D7"/>
    <w:rsid w:val="00092598"/>
    <w:rsid w:val="00092F73"/>
    <w:rsid w:val="00093244"/>
    <w:rsid w:val="000973BF"/>
    <w:rsid w:val="00097CF6"/>
    <w:rsid w:val="000A0132"/>
    <w:rsid w:val="000A5B1D"/>
    <w:rsid w:val="000A6C13"/>
    <w:rsid w:val="000B1D75"/>
    <w:rsid w:val="000B2C63"/>
    <w:rsid w:val="000B2CDD"/>
    <w:rsid w:val="000B3CEC"/>
    <w:rsid w:val="000B4470"/>
    <w:rsid w:val="000B4817"/>
    <w:rsid w:val="000B58C1"/>
    <w:rsid w:val="000B5E5F"/>
    <w:rsid w:val="000B6921"/>
    <w:rsid w:val="000B6BBF"/>
    <w:rsid w:val="000B6D1B"/>
    <w:rsid w:val="000B6FA4"/>
    <w:rsid w:val="000B7D29"/>
    <w:rsid w:val="000C02BE"/>
    <w:rsid w:val="000C67E2"/>
    <w:rsid w:val="000C6E46"/>
    <w:rsid w:val="000C6F12"/>
    <w:rsid w:val="000D0433"/>
    <w:rsid w:val="000D0577"/>
    <w:rsid w:val="000D0E72"/>
    <w:rsid w:val="000D1F6F"/>
    <w:rsid w:val="000D2A1F"/>
    <w:rsid w:val="000D2DE5"/>
    <w:rsid w:val="000D428B"/>
    <w:rsid w:val="000D5A5E"/>
    <w:rsid w:val="000D5F52"/>
    <w:rsid w:val="000D6946"/>
    <w:rsid w:val="000D7980"/>
    <w:rsid w:val="000D7B4A"/>
    <w:rsid w:val="000D7E64"/>
    <w:rsid w:val="000E0182"/>
    <w:rsid w:val="000E1427"/>
    <w:rsid w:val="000F3494"/>
    <w:rsid w:val="000F77F5"/>
    <w:rsid w:val="00100143"/>
    <w:rsid w:val="001003BD"/>
    <w:rsid w:val="0010096B"/>
    <w:rsid w:val="0010336F"/>
    <w:rsid w:val="00104132"/>
    <w:rsid w:val="00104936"/>
    <w:rsid w:val="00104949"/>
    <w:rsid w:val="001106DF"/>
    <w:rsid w:val="0011077A"/>
    <w:rsid w:val="00110BB4"/>
    <w:rsid w:val="00114338"/>
    <w:rsid w:val="00117087"/>
    <w:rsid w:val="001173C1"/>
    <w:rsid w:val="00117ECA"/>
    <w:rsid w:val="001219DF"/>
    <w:rsid w:val="00124984"/>
    <w:rsid w:val="00124BF8"/>
    <w:rsid w:val="00125935"/>
    <w:rsid w:val="00126469"/>
    <w:rsid w:val="00134679"/>
    <w:rsid w:val="00135DE7"/>
    <w:rsid w:val="0013651A"/>
    <w:rsid w:val="00137421"/>
    <w:rsid w:val="0013775A"/>
    <w:rsid w:val="00137BA8"/>
    <w:rsid w:val="00137C58"/>
    <w:rsid w:val="001417FF"/>
    <w:rsid w:val="00145569"/>
    <w:rsid w:val="0014660E"/>
    <w:rsid w:val="001473DA"/>
    <w:rsid w:val="001476F7"/>
    <w:rsid w:val="001520C5"/>
    <w:rsid w:val="00152AE1"/>
    <w:rsid w:val="001539A1"/>
    <w:rsid w:val="00153DF3"/>
    <w:rsid w:val="00154B7E"/>
    <w:rsid w:val="001552B2"/>
    <w:rsid w:val="00156E3C"/>
    <w:rsid w:val="00160A43"/>
    <w:rsid w:val="001613A2"/>
    <w:rsid w:val="00161BD4"/>
    <w:rsid w:val="00164A5F"/>
    <w:rsid w:val="0016575C"/>
    <w:rsid w:val="001658C3"/>
    <w:rsid w:val="0017102B"/>
    <w:rsid w:val="00171356"/>
    <w:rsid w:val="0017227D"/>
    <w:rsid w:val="00172EBA"/>
    <w:rsid w:val="0017493A"/>
    <w:rsid w:val="001758AC"/>
    <w:rsid w:val="001758E3"/>
    <w:rsid w:val="00176740"/>
    <w:rsid w:val="001802C2"/>
    <w:rsid w:val="00180633"/>
    <w:rsid w:val="00183BB1"/>
    <w:rsid w:val="00184F42"/>
    <w:rsid w:val="00185A56"/>
    <w:rsid w:val="00185AB3"/>
    <w:rsid w:val="00185DA4"/>
    <w:rsid w:val="001868E1"/>
    <w:rsid w:val="00186DE5"/>
    <w:rsid w:val="00186F4A"/>
    <w:rsid w:val="00190535"/>
    <w:rsid w:val="00191521"/>
    <w:rsid w:val="00191802"/>
    <w:rsid w:val="00191F28"/>
    <w:rsid w:val="00191FD3"/>
    <w:rsid w:val="00195899"/>
    <w:rsid w:val="00196AEF"/>
    <w:rsid w:val="001970C7"/>
    <w:rsid w:val="00197792"/>
    <w:rsid w:val="001A085B"/>
    <w:rsid w:val="001A1362"/>
    <w:rsid w:val="001A2956"/>
    <w:rsid w:val="001A3E36"/>
    <w:rsid w:val="001A4FE9"/>
    <w:rsid w:val="001A5FFF"/>
    <w:rsid w:val="001B1577"/>
    <w:rsid w:val="001B1D8C"/>
    <w:rsid w:val="001B2CA5"/>
    <w:rsid w:val="001B2FFB"/>
    <w:rsid w:val="001B35E3"/>
    <w:rsid w:val="001B5151"/>
    <w:rsid w:val="001B5EC6"/>
    <w:rsid w:val="001B63C1"/>
    <w:rsid w:val="001C1D01"/>
    <w:rsid w:val="001C3682"/>
    <w:rsid w:val="001C39E0"/>
    <w:rsid w:val="001C3C7B"/>
    <w:rsid w:val="001C4513"/>
    <w:rsid w:val="001C6A06"/>
    <w:rsid w:val="001C6B27"/>
    <w:rsid w:val="001C784D"/>
    <w:rsid w:val="001D28EE"/>
    <w:rsid w:val="001D2D21"/>
    <w:rsid w:val="001D3050"/>
    <w:rsid w:val="001D4711"/>
    <w:rsid w:val="001E0292"/>
    <w:rsid w:val="001E4153"/>
    <w:rsid w:val="001F2244"/>
    <w:rsid w:val="001F28AE"/>
    <w:rsid w:val="001F3CB2"/>
    <w:rsid w:val="001F4F78"/>
    <w:rsid w:val="001F5B4D"/>
    <w:rsid w:val="001F5D98"/>
    <w:rsid w:val="001F7A56"/>
    <w:rsid w:val="002008A7"/>
    <w:rsid w:val="00200FFD"/>
    <w:rsid w:val="00202082"/>
    <w:rsid w:val="00202595"/>
    <w:rsid w:val="00204A45"/>
    <w:rsid w:val="0020578E"/>
    <w:rsid w:val="002059CF"/>
    <w:rsid w:val="00205EF4"/>
    <w:rsid w:val="00207A77"/>
    <w:rsid w:val="002101FF"/>
    <w:rsid w:val="0021172F"/>
    <w:rsid w:val="0021183B"/>
    <w:rsid w:val="00215645"/>
    <w:rsid w:val="002160AA"/>
    <w:rsid w:val="00221D76"/>
    <w:rsid w:val="0022275C"/>
    <w:rsid w:val="00224230"/>
    <w:rsid w:val="00224AA9"/>
    <w:rsid w:val="00231146"/>
    <w:rsid w:val="00232C3A"/>
    <w:rsid w:val="002345D7"/>
    <w:rsid w:val="00237F7B"/>
    <w:rsid w:val="00240AE6"/>
    <w:rsid w:val="002423DE"/>
    <w:rsid w:val="00243AE5"/>
    <w:rsid w:val="002443F8"/>
    <w:rsid w:val="00246FFA"/>
    <w:rsid w:val="002526A3"/>
    <w:rsid w:val="00252C23"/>
    <w:rsid w:val="00252FC8"/>
    <w:rsid w:val="00253148"/>
    <w:rsid w:val="0025452C"/>
    <w:rsid w:val="002560FF"/>
    <w:rsid w:val="0026148F"/>
    <w:rsid w:val="00265327"/>
    <w:rsid w:val="00265BCC"/>
    <w:rsid w:val="002664C7"/>
    <w:rsid w:val="002679A7"/>
    <w:rsid w:val="00270A52"/>
    <w:rsid w:val="00270D0B"/>
    <w:rsid w:val="00270DF3"/>
    <w:rsid w:val="00271BB0"/>
    <w:rsid w:val="002741EA"/>
    <w:rsid w:val="0027538B"/>
    <w:rsid w:val="00276426"/>
    <w:rsid w:val="00276463"/>
    <w:rsid w:val="00276789"/>
    <w:rsid w:val="00276B47"/>
    <w:rsid w:val="00277ADB"/>
    <w:rsid w:val="00282550"/>
    <w:rsid w:val="002847FA"/>
    <w:rsid w:val="0029246E"/>
    <w:rsid w:val="00292588"/>
    <w:rsid w:val="002943E6"/>
    <w:rsid w:val="00294C27"/>
    <w:rsid w:val="002964B4"/>
    <w:rsid w:val="00296B2C"/>
    <w:rsid w:val="00296B41"/>
    <w:rsid w:val="002A08FE"/>
    <w:rsid w:val="002A1CA5"/>
    <w:rsid w:val="002A2660"/>
    <w:rsid w:val="002A279E"/>
    <w:rsid w:val="002A5503"/>
    <w:rsid w:val="002A6F16"/>
    <w:rsid w:val="002A7842"/>
    <w:rsid w:val="002B1BC4"/>
    <w:rsid w:val="002B36FA"/>
    <w:rsid w:val="002B539B"/>
    <w:rsid w:val="002B5A9A"/>
    <w:rsid w:val="002B66D0"/>
    <w:rsid w:val="002B7073"/>
    <w:rsid w:val="002C1D65"/>
    <w:rsid w:val="002C2083"/>
    <w:rsid w:val="002C24AA"/>
    <w:rsid w:val="002C3C30"/>
    <w:rsid w:val="002C5033"/>
    <w:rsid w:val="002C5E32"/>
    <w:rsid w:val="002C5E79"/>
    <w:rsid w:val="002D1284"/>
    <w:rsid w:val="002D181B"/>
    <w:rsid w:val="002D48D3"/>
    <w:rsid w:val="002D4FBF"/>
    <w:rsid w:val="002D51FC"/>
    <w:rsid w:val="002D5C78"/>
    <w:rsid w:val="002D614D"/>
    <w:rsid w:val="002D686D"/>
    <w:rsid w:val="002E191D"/>
    <w:rsid w:val="002E2F98"/>
    <w:rsid w:val="002E62A0"/>
    <w:rsid w:val="002F08F6"/>
    <w:rsid w:val="002F2C87"/>
    <w:rsid w:val="002F4DA9"/>
    <w:rsid w:val="002F5239"/>
    <w:rsid w:val="00300158"/>
    <w:rsid w:val="00301CF0"/>
    <w:rsid w:val="00303AE2"/>
    <w:rsid w:val="00307065"/>
    <w:rsid w:val="003075E9"/>
    <w:rsid w:val="00313DDD"/>
    <w:rsid w:val="00315FAE"/>
    <w:rsid w:val="003160A4"/>
    <w:rsid w:val="003163BD"/>
    <w:rsid w:val="00317C1F"/>
    <w:rsid w:val="0032056D"/>
    <w:rsid w:val="00321073"/>
    <w:rsid w:val="003232F4"/>
    <w:rsid w:val="003238E6"/>
    <w:rsid w:val="00324352"/>
    <w:rsid w:val="0032526D"/>
    <w:rsid w:val="00325315"/>
    <w:rsid w:val="00325C35"/>
    <w:rsid w:val="00326038"/>
    <w:rsid w:val="0032672B"/>
    <w:rsid w:val="00326E27"/>
    <w:rsid w:val="0032783D"/>
    <w:rsid w:val="003325B2"/>
    <w:rsid w:val="00332C75"/>
    <w:rsid w:val="00334ED2"/>
    <w:rsid w:val="00337D62"/>
    <w:rsid w:val="00337DEB"/>
    <w:rsid w:val="003413D4"/>
    <w:rsid w:val="003457F7"/>
    <w:rsid w:val="00346533"/>
    <w:rsid w:val="00346D44"/>
    <w:rsid w:val="00346E5B"/>
    <w:rsid w:val="00347758"/>
    <w:rsid w:val="00351507"/>
    <w:rsid w:val="00352CDC"/>
    <w:rsid w:val="003532D2"/>
    <w:rsid w:val="0035520B"/>
    <w:rsid w:val="00357BA3"/>
    <w:rsid w:val="003615CD"/>
    <w:rsid w:val="0036187B"/>
    <w:rsid w:val="003623B7"/>
    <w:rsid w:val="003641AA"/>
    <w:rsid w:val="0036529C"/>
    <w:rsid w:val="00365936"/>
    <w:rsid w:val="0036731C"/>
    <w:rsid w:val="00372FDD"/>
    <w:rsid w:val="00375031"/>
    <w:rsid w:val="00376276"/>
    <w:rsid w:val="00377D98"/>
    <w:rsid w:val="0038052D"/>
    <w:rsid w:val="00380DED"/>
    <w:rsid w:val="00385457"/>
    <w:rsid w:val="00386D40"/>
    <w:rsid w:val="003876CE"/>
    <w:rsid w:val="00390035"/>
    <w:rsid w:val="00391B3A"/>
    <w:rsid w:val="00391F7A"/>
    <w:rsid w:val="003926F3"/>
    <w:rsid w:val="00394B4A"/>
    <w:rsid w:val="00396443"/>
    <w:rsid w:val="003A1128"/>
    <w:rsid w:val="003A4C21"/>
    <w:rsid w:val="003A59C0"/>
    <w:rsid w:val="003B1B67"/>
    <w:rsid w:val="003B1F1F"/>
    <w:rsid w:val="003B45DC"/>
    <w:rsid w:val="003B46EE"/>
    <w:rsid w:val="003B6E34"/>
    <w:rsid w:val="003C2B55"/>
    <w:rsid w:val="003C372C"/>
    <w:rsid w:val="003C506B"/>
    <w:rsid w:val="003C59FD"/>
    <w:rsid w:val="003C6C8C"/>
    <w:rsid w:val="003C768D"/>
    <w:rsid w:val="003C7FE8"/>
    <w:rsid w:val="003D0ECC"/>
    <w:rsid w:val="003D144D"/>
    <w:rsid w:val="003D2D02"/>
    <w:rsid w:val="003D3A50"/>
    <w:rsid w:val="003D3FEB"/>
    <w:rsid w:val="003D580A"/>
    <w:rsid w:val="003D695F"/>
    <w:rsid w:val="003D7096"/>
    <w:rsid w:val="003E1590"/>
    <w:rsid w:val="003E212B"/>
    <w:rsid w:val="003E2E47"/>
    <w:rsid w:val="003E4F7D"/>
    <w:rsid w:val="003E4FE7"/>
    <w:rsid w:val="003E67B3"/>
    <w:rsid w:val="003E6B14"/>
    <w:rsid w:val="003F27C5"/>
    <w:rsid w:val="003F3A4E"/>
    <w:rsid w:val="003F5357"/>
    <w:rsid w:val="003F652E"/>
    <w:rsid w:val="003F74A0"/>
    <w:rsid w:val="00401B38"/>
    <w:rsid w:val="004021DB"/>
    <w:rsid w:val="00402F31"/>
    <w:rsid w:val="00403225"/>
    <w:rsid w:val="00404A82"/>
    <w:rsid w:val="0040670A"/>
    <w:rsid w:val="00406903"/>
    <w:rsid w:val="004109D8"/>
    <w:rsid w:val="00411124"/>
    <w:rsid w:val="004126A7"/>
    <w:rsid w:val="004141E1"/>
    <w:rsid w:val="00414CFF"/>
    <w:rsid w:val="004157AB"/>
    <w:rsid w:val="00416298"/>
    <w:rsid w:val="00416C3C"/>
    <w:rsid w:val="0042274B"/>
    <w:rsid w:val="00425AC4"/>
    <w:rsid w:val="00426530"/>
    <w:rsid w:val="00427D1C"/>
    <w:rsid w:val="00434D57"/>
    <w:rsid w:val="00435697"/>
    <w:rsid w:val="004372F6"/>
    <w:rsid w:val="0044164A"/>
    <w:rsid w:val="00443ECD"/>
    <w:rsid w:val="00443F5B"/>
    <w:rsid w:val="00444931"/>
    <w:rsid w:val="004451EC"/>
    <w:rsid w:val="0044799E"/>
    <w:rsid w:val="0045069C"/>
    <w:rsid w:val="00452BEB"/>
    <w:rsid w:val="004551D7"/>
    <w:rsid w:val="00462091"/>
    <w:rsid w:val="00470BBF"/>
    <w:rsid w:val="004711BC"/>
    <w:rsid w:val="00471780"/>
    <w:rsid w:val="00471A26"/>
    <w:rsid w:val="004734F3"/>
    <w:rsid w:val="004742E2"/>
    <w:rsid w:val="004758C4"/>
    <w:rsid w:val="004803C8"/>
    <w:rsid w:val="00481151"/>
    <w:rsid w:val="00481FD8"/>
    <w:rsid w:val="00487396"/>
    <w:rsid w:val="004873A8"/>
    <w:rsid w:val="00487EF2"/>
    <w:rsid w:val="00490176"/>
    <w:rsid w:val="00490D95"/>
    <w:rsid w:val="00491E62"/>
    <w:rsid w:val="004942B8"/>
    <w:rsid w:val="00494E8E"/>
    <w:rsid w:val="00495868"/>
    <w:rsid w:val="00496DA0"/>
    <w:rsid w:val="00497ACC"/>
    <w:rsid w:val="004A0703"/>
    <w:rsid w:val="004A07CC"/>
    <w:rsid w:val="004B0073"/>
    <w:rsid w:val="004B1431"/>
    <w:rsid w:val="004B4251"/>
    <w:rsid w:val="004C27BF"/>
    <w:rsid w:val="004C3501"/>
    <w:rsid w:val="004C4B51"/>
    <w:rsid w:val="004C5B5F"/>
    <w:rsid w:val="004C60D5"/>
    <w:rsid w:val="004C6528"/>
    <w:rsid w:val="004D295C"/>
    <w:rsid w:val="004D302E"/>
    <w:rsid w:val="004D375B"/>
    <w:rsid w:val="004D4391"/>
    <w:rsid w:val="004D592B"/>
    <w:rsid w:val="004D7747"/>
    <w:rsid w:val="004E0E42"/>
    <w:rsid w:val="004E261B"/>
    <w:rsid w:val="004E444D"/>
    <w:rsid w:val="004E535C"/>
    <w:rsid w:val="004E5AE9"/>
    <w:rsid w:val="004E6102"/>
    <w:rsid w:val="004E7385"/>
    <w:rsid w:val="004F0009"/>
    <w:rsid w:val="004F02E6"/>
    <w:rsid w:val="004F198B"/>
    <w:rsid w:val="004F3D3F"/>
    <w:rsid w:val="004F46F8"/>
    <w:rsid w:val="004F6FBD"/>
    <w:rsid w:val="004F7EE6"/>
    <w:rsid w:val="00502468"/>
    <w:rsid w:val="00502D9E"/>
    <w:rsid w:val="00503D63"/>
    <w:rsid w:val="00506C32"/>
    <w:rsid w:val="00510A3A"/>
    <w:rsid w:val="00511ADA"/>
    <w:rsid w:val="00511C22"/>
    <w:rsid w:val="00511C2B"/>
    <w:rsid w:val="00512238"/>
    <w:rsid w:val="0051266E"/>
    <w:rsid w:val="00513B7D"/>
    <w:rsid w:val="00514CF5"/>
    <w:rsid w:val="00516509"/>
    <w:rsid w:val="005178A7"/>
    <w:rsid w:val="005208BC"/>
    <w:rsid w:val="00520F6A"/>
    <w:rsid w:val="00521006"/>
    <w:rsid w:val="005229D6"/>
    <w:rsid w:val="00522BB9"/>
    <w:rsid w:val="00523E6D"/>
    <w:rsid w:val="005256CB"/>
    <w:rsid w:val="005279DE"/>
    <w:rsid w:val="00532268"/>
    <w:rsid w:val="005340B5"/>
    <w:rsid w:val="00536412"/>
    <w:rsid w:val="00536F00"/>
    <w:rsid w:val="00537A8A"/>
    <w:rsid w:val="00540610"/>
    <w:rsid w:val="00541624"/>
    <w:rsid w:val="00544025"/>
    <w:rsid w:val="00545993"/>
    <w:rsid w:val="0054792F"/>
    <w:rsid w:val="00547E12"/>
    <w:rsid w:val="00551AE9"/>
    <w:rsid w:val="005556C0"/>
    <w:rsid w:val="005569AD"/>
    <w:rsid w:val="00557FD0"/>
    <w:rsid w:val="00560991"/>
    <w:rsid w:val="00561C62"/>
    <w:rsid w:val="00562647"/>
    <w:rsid w:val="00564E58"/>
    <w:rsid w:val="005668C9"/>
    <w:rsid w:val="00566B76"/>
    <w:rsid w:val="00567AFA"/>
    <w:rsid w:val="0057118F"/>
    <w:rsid w:val="0057329B"/>
    <w:rsid w:val="00573933"/>
    <w:rsid w:val="00576081"/>
    <w:rsid w:val="00576253"/>
    <w:rsid w:val="005767C8"/>
    <w:rsid w:val="0057691D"/>
    <w:rsid w:val="0058026C"/>
    <w:rsid w:val="00580CE3"/>
    <w:rsid w:val="00581979"/>
    <w:rsid w:val="00582C31"/>
    <w:rsid w:val="00584085"/>
    <w:rsid w:val="005842E3"/>
    <w:rsid w:val="005855B1"/>
    <w:rsid w:val="005859BD"/>
    <w:rsid w:val="00585D34"/>
    <w:rsid w:val="00591D76"/>
    <w:rsid w:val="00592478"/>
    <w:rsid w:val="005940FB"/>
    <w:rsid w:val="005941FE"/>
    <w:rsid w:val="0059471B"/>
    <w:rsid w:val="00595668"/>
    <w:rsid w:val="00595BBD"/>
    <w:rsid w:val="005968DA"/>
    <w:rsid w:val="005A084D"/>
    <w:rsid w:val="005A16B0"/>
    <w:rsid w:val="005A1DD8"/>
    <w:rsid w:val="005A2115"/>
    <w:rsid w:val="005A51D2"/>
    <w:rsid w:val="005A5827"/>
    <w:rsid w:val="005A58B1"/>
    <w:rsid w:val="005A5F23"/>
    <w:rsid w:val="005A65FD"/>
    <w:rsid w:val="005B167E"/>
    <w:rsid w:val="005B3009"/>
    <w:rsid w:val="005B32A0"/>
    <w:rsid w:val="005B3D67"/>
    <w:rsid w:val="005B5353"/>
    <w:rsid w:val="005B60DB"/>
    <w:rsid w:val="005C15EA"/>
    <w:rsid w:val="005C1F8A"/>
    <w:rsid w:val="005C3273"/>
    <w:rsid w:val="005C3AC6"/>
    <w:rsid w:val="005C439D"/>
    <w:rsid w:val="005C46DE"/>
    <w:rsid w:val="005C4938"/>
    <w:rsid w:val="005C49DD"/>
    <w:rsid w:val="005C5421"/>
    <w:rsid w:val="005C699B"/>
    <w:rsid w:val="005D0143"/>
    <w:rsid w:val="005D01E2"/>
    <w:rsid w:val="005D1ADD"/>
    <w:rsid w:val="005D22E5"/>
    <w:rsid w:val="005D4570"/>
    <w:rsid w:val="005D6696"/>
    <w:rsid w:val="005D7270"/>
    <w:rsid w:val="005E3DAE"/>
    <w:rsid w:val="005E5BEA"/>
    <w:rsid w:val="005E709D"/>
    <w:rsid w:val="005E7377"/>
    <w:rsid w:val="005E778C"/>
    <w:rsid w:val="005F019D"/>
    <w:rsid w:val="005F068A"/>
    <w:rsid w:val="005F0C87"/>
    <w:rsid w:val="005F0DC6"/>
    <w:rsid w:val="005F0E57"/>
    <w:rsid w:val="005F25D4"/>
    <w:rsid w:val="005F4738"/>
    <w:rsid w:val="005F4C4D"/>
    <w:rsid w:val="005F79B7"/>
    <w:rsid w:val="00600A32"/>
    <w:rsid w:val="00601A75"/>
    <w:rsid w:val="0060220D"/>
    <w:rsid w:val="00611736"/>
    <w:rsid w:val="00611C99"/>
    <w:rsid w:val="00611ED1"/>
    <w:rsid w:val="00613CDB"/>
    <w:rsid w:val="00615104"/>
    <w:rsid w:val="00615CA9"/>
    <w:rsid w:val="00616367"/>
    <w:rsid w:val="00620148"/>
    <w:rsid w:val="00620753"/>
    <w:rsid w:val="00620978"/>
    <w:rsid w:val="006235D2"/>
    <w:rsid w:val="00624167"/>
    <w:rsid w:val="006242F6"/>
    <w:rsid w:val="00624409"/>
    <w:rsid w:val="00624FFD"/>
    <w:rsid w:val="0062563E"/>
    <w:rsid w:val="00626D52"/>
    <w:rsid w:val="00626E71"/>
    <w:rsid w:val="006270DE"/>
    <w:rsid w:val="0063014A"/>
    <w:rsid w:val="00631127"/>
    <w:rsid w:val="006318FE"/>
    <w:rsid w:val="00632167"/>
    <w:rsid w:val="00633E03"/>
    <w:rsid w:val="00634EE7"/>
    <w:rsid w:val="0063599B"/>
    <w:rsid w:val="00636E86"/>
    <w:rsid w:val="00637AEF"/>
    <w:rsid w:val="00640211"/>
    <w:rsid w:val="006438A7"/>
    <w:rsid w:val="00643D46"/>
    <w:rsid w:val="00646B6C"/>
    <w:rsid w:val="00647B69"/>
    <w:rsid w:val="00647F9D"/>
    <w:rsid w:val="0065174B"/>
    <w:rsid w:val="00651A02"/>
    <w:rsid w:val="00651BF0"/>
    <w:rsid w:val="00655D84"/>
    <w:rsid w:val="006571BD"/>
    <w:rsid w:val="0066036A"/>
    <w:rsid w:val="00662A4B"/>
    <w:rsid w:val="006633AD"/>
    <w:rsid w:val="00663E9F"/>
    <w:rsid w:val="0066729B"/>
    <w:rsid w:val="00667CA0"/>
    <w:rsid w:val="00667E9E"/>
    <w:rsid w:val="0067084C"/>
    <w:rsid w:val="00670924"/>
    <w:rsid w:val="00672193"/>
    <w:rsid w:val="00675CA2"/>
    <w:rsid w:val="00682D0F"/>
    <w:rsid w:val="00683615"/>
    <w:rsid w:val="006853DC"/>
    <w:rsid w:val="00686E27"/>
    <w:rsid w:val="00686E9D"/>
    <w:rsid w:val="00687378"/>
    <w:rsid w:val="00691EC1"/>
    <w:rsid w:val="00692BF1"/>
    <w:rsid w:val="006931D1"/>
    <w:rsid w:val="00694499"/>
    <w:rsid w:val="0069485E"/>
    <w:rsid w:val="0069504B"/>
    <w:rsid w:val="006A0857"/>
    <w:rsid w:val="006A0A7F"/>
    <w:rsid w:val="006A34CC"/>
    <w:rsid w:val="006A3CA3"/>
    <w:rsid w:val="006A47A2"/>
    <w:rsid w:val="006A74F2"/>
    <w:rsid w:val="006A784A"/>
    <w:rsid w:val="006B0141"/>
    <w:rsid w:val="006B25AA"/>
    <w:rsid w:val="006B54E2"/>
    <w:rsid w:val="006B5686"/>
    <w:rsid w:val="006B6F44"/>
    <w:rsid w:val="006B7825"/>
    <w:rsid w:val="006C250D"/>
    <w:rsid w:val="006C385D"/>
    <w:rsid w:val="006C4B96"/>
    <w:rsid w:val="006C5E1E"/>
    <w:rsid w:val="006D5AAB"/>
    <w:rsid w:val="006D6823"/>
    <w:rsid w:val="006D761E"/>
    <w:rsid w:val="006D78F6"/>
    <w:rsid w:val="006E03D1"/>
    <w:rsid w:val="006E0FE8"/>
    <w:rsid w:val="006E1338"/>
    <w:rsid w:val="006E15AB"/>
    <w:rsid w:val="006E2F19"/>
    <w:rsid w:val="006E4362"/>
    <w:rsid w:val="006E7349"/>
    <w:rsid w:val="006F0266"/>
    <w:rsid w:val="006F3BDD"/>
    <w:rsid w:val="006F4054"/>
    <w:rsid w:val="006F6C2F"/>
    <w:rsid w:val="006F759F"/>
    <w:rsid w:val="007001D1"/>
    <w:rsid w:val="00700336"/>
    <w:rsid w:val="0070124D"/>
    <w:rsid w:val="00701A81"/>
    <w:rsid w:val="00703289"/>
    <w:rsid w:val="0070373C"/>
    <w:rsid w:val="0070572D"/>
    <w:rsid w:val="007057B8"/>
    <w:rsid w:val="00705C0F"/>
    <w:rsid w:val="00706134"/>
    <w:rsid w:val="00712189"/>
    <w:rsid w:val="00712E3D"/>
    <w:rsid w:val="007138E1"/>
    <w:rsid w:val="0071663E"/>
    <w:rsid w:val="00716D9E"/>
    <w:rsid w:val="0072209F"/>
    <w:rsid w:val="00723B99"/>
    <w:rsid w:val="00724A74"/>
    <w:rsid w:val="007254D3"/>
    <w:rsid w:val="0072593F"/>
    <w:rsid w:val="0072631D"/>
    <w:rsid w:val="00731F61"/>
    <w:rsid w:val="007324E2"/>
    <w:rsid w:val="0073374F"/>
    <w:rsid w:val="00734CBA"/>
    <w:rsid w:val="0073626D"/>
    <w:rsid w:val="00737241"/>
    <w:rsid w:val="00740B4D"/>
    <w:rsid w:val="00740B8C"/>
    <w:rsid w:val="007421C0"/>
    <w:rsid w:val="007435EF"/>
    <w:rsid w:val="00743A1C"/>
    <w:rsid w:val="00746FF4"/>
    <w:rsid w:val="00747201"/>
    <w:rsid w:val="00747E05"/>
    <w:rsid w:val="00754B2D"/>
    <w:rsid w:val="00754FCE"/>
    <w:rsid w:val="00757B71"/>
    <w:rsid w:val="007622C2"/>
    <w:rsid w:val="00762C1C"/>
    <w:rsid w:val="007632C6"/>
    <w:rsid w:val="0076331B"/>
    <w:rsid w:val="0076498A"/>
    <w:rsid w:val="00764BC2"/>
    <w:rsid w:val="00767CC5"/>
    <w:rsid w:val="00767E04"/>
    <w:rsid w:val="00770363"/>
    <w:rsid w:val="00770E39"/>
    <w:rsid w:val="007744E3"/>
    <w:rsid w:val="00774896"/>
    <w:rsid w:val="00775538"/>
    <w:rsid w:val="00775A0A"/>
    <w:rsid w:val="00781700"/>
    <w:rsid w:val="00783A19"/>
    <w:rsid w:val="00783D57"/>
    <w:rsid w:val="00784B02"/>
    <w:rsid w:val="00784E22"/>
    <w:rsid w:val="0078561D"/>
    <w:rsid w:val="00785C1A"/>
    <w:rsid w:val="0078628A"/>
    <w:rsid w:val="0078783E"/>
    <w:rsid w:val="00787C36"/>
    <w:rsid w:val="00790275"/>
    <w:rsid w:val="00791955"/>
    <w:rsid w:val="007937D0"/>
    <w:rsid w:val="007945A8"/>
    <w:rsid w:val="00794A76"/>
    <w:rsid w:val="00794D58"/>
    <w:rsid w:val="007955B1"/>
    <w:rsid w:val="00795A13"/>
    <w:rsid w:val="007A0C0C"/>
    <w:rsid w:val="007A2223"/>
    <w:rsid w:val="007A2B12"/>
    <w:rsid w:val="007A2E59"/>
    <w:rsid w:val="007A3F62"/>
    <w:rsid w:val="007A424B"/>
    <w:rsid w:val="007A48F9"/>
    <w:rsid w:val="007A4F92"/>
    <w:rsid w:val="007A5168"/>
    <w:rsid w:val="007A5F35"/>
    <w:rsid w:val="007A7220"/>
    <w:rsid w:val="007B26DE"/>
    <w:rsid w:val="007B2FC4"/>
    <w:rsid w:val="007B47F8"/>
    <w:rsid w:val="007B540E"/>
    <w:rsid w:val="007B7CAD"/>
    <w:rsid w:val="007C09F1"/>
    <w:rsid w:val="007C26DD"/>
    <w:rsid w:val="007C2DF2"/>
    <w:rsid w:val="007C3056"/>
    <w:rsid w:val="007C3374"/>
    <w:rsid w:val="007C4E96"/>
    <w:rsid w:val="007C5AFC"/>
    <w:rsid w:val="007C7856"/>
    <w:rsid w:val="007C7FF3"/>
    <w:rsid w:val="007D1124"/>
    <w:rsid w:val="007D2DF4"/>
    <w:rsid w:val="007D447D"/>
    <w:rsid w:val="007D7E93"/>
    <w:rsid w:val="007E0E72"/>
    <w:rsid w:val="007E11B3"/>
    <w:rsid w:val="007E1D27"/>
    <w:rsid w:val="007E2029"/>
    <w:rsid w:val="007E3062"/>
    <w:rsid w:val="007E3F97"/>
    <w:rsid w:val="007E46E9"/>
    <w:rsid w:val="007E52BC"/>
    <w:rsid w:val="007E5BBD"/>
    <w:rsid w:val="007E5F5D"/>
    <w:rsid w:val="007E786A"/>
    <w:rsid w:val="007E7CD9"/>
    <w:rsid w:val="007F0E93"/>
    <w:rsid w:val="007F4DD2"/>
    <w:rsid w:val="00800E4D"/>
    <w:rsid w:val="0080140F"/>
    <w:rsid w:val="0080164E"/>
    <w:rsid w:val="008056D9"/>
    <w:rsid w:val="0080621F"/>
    <w:rsid w:val="008108BC"/>
    <w:rsid w:val="008115D8"/>
    <w:rsid w:val="008129DC"/>
    <w:rsid w:val="00813F3A"/>
    <w:rsid w:val="00814743"/>
    <w:rsid w:val="00815447"/>
    <w:rsid w:val="00815616"/>
    <w:rsid w:val="008158EE"/>
    <w:rsid w:val="00816125"/>
    <w:rsid w:val="00817AE2"/>
    <w:rsid w:val="0082017F"/>
    <w:rsid w:val="008220B1"/>
    <w:rsid w:val="00823FFF"/>
    <w:rsid w:val="00824D7D"/>
    <w:rsid w:val="0082532C"/>
    <w:rsid w:val="00825F29"/>
    <w:rsid w:val="008262AA"/>
    <w:rsid w:val="00827B88"/>
    <w:rsid w:val="00830BEF"/>
    <w:rsid w:val="00832E2C"/>
    <w:rsid w:val="00836AB7"/>
    <w:rsid w:val="00840001"/>
    <w:rsid w:val="00840DC2"/>
    <w:rsid w:val="00842840"/>
    <w:rsid w:val="00845DB2"/>
    <w:rsid w:val="00847873"/>
    <w:rsid w:val="008501F2"/>
    <w:rsid w:val="008512D0"/>
    <w:rsid w:val="00851965"/>
    <w:rsid w:val="008537AF"/>
    <w:rsid w:val="00853857"/>
    <w:rsid w:val="008558AC"/>
    <w:rsid w:val="00855BF6"/>
    <w:rsid w:val="00856FC2"/>
    <w:rsid w:val="00860C27"/>
    <w:rsid w:val="008639A8"/>
    <w:rsid w:val="00870AB2"/>
    <w:rsid w:val="00872EAB"/>
    <w:rsid w:val="00872F74"/>
    <w:rsid w:val="0087363B"/>
    <w:rsid w:val="00874D3E"/>
    <w:rsid w:val="0087548E"/>
    <w:rsid w:val="00875939"/>
    <w:rsid w:val="00880B67"/>
    <w:rsid w:val="008810FD"/>
    <w:rsid w:val="008848AA"/>
    <w:rsid w:val="00884B90"/>
    <w:rsid w:val="00886D1B"/>
    <w:rsid w:val="00887051"/>
    <w:rsid w:val="00887682"/>
    <w:rsid w:val="008876EC"/>
    <w:rsid w:val="0089155E"/>
    <w:rsid w:val="00892765"/>
    <w:rsid w:val="0089359A"/>
    <w:rsid w:val="008954B7"/>
    <w:rsid w:val="008956F7"/>
    <w:rsid w:val="00895E69"/>
    <w:rsid w:val="00896537"/>
    <w:rsid w:val="008A11D3"/>
    <w:rsid w:val="008A25C7"/>
    <w:rsid w:val="008A3659"/>
    <w:rsid w:val="008A36BC"/>
    <w:rsid w:val="008A3A70"/>
    <w:rsid w:val="008A456C"/>
    <w:rsid w:val="008A4683"/>
    <w:rsid w:val="008A7CDF"/>
    <w:rsid w:val="008B16FA"/>
    <w:rsid w:val="008B2479"/>
    <w:rsid w:val="008B3608"/>
    <w:rsid w:val="008B3EB9"/>
    <w:rsid w:val="008B6978"/>
    <w:rsid w:val="008B6A53"/>
    <w:rsid w:val="008B6F02"/>
    <w:rsid w:val="008C017C"/>
    <w:rsid w:val="008C15EA"/>
    <w:rsid w:val="008C1F45"/>
    <w:rsid w:val="008C556A"/>
    <w:rsid w:val="008C6590"/>
    <w:rsid w:val="008D17A7"/>
    <w:rsid w:val="008D205C"/>
    <w:rsid w:val="008D21F2"/>
    <w:rsid w:val="008D2784"/>
    <w:rsid w:val="008D368F"/>
    <w:rsid w:val="008D54AF"/>
    <w:rsid w:val="008D5B1B"/>
    <w:rsid w:val="008E002A"/>
    <w:rsid w:val="008E0353"/>
    <w:rsid w:val="008E1BDA"/>
    <w:rsid w:val="008E603D"/>
    <w:rsid w:val="008E6C4A"/>
    <w:rsid w:val="008E7DED"/>
    <w:rsid w:val="008F1495"/>
    <w:rsid w:val="008F1A55"/>
    <w:rsid w:val="008F2598"/>
    <w:rsid w:val="008F384E"/>
    <w:rsid w:val="008F388F"/>
    <w:rsid w:val="008F4005"/>
    <w:rsid w:val="008F476D"/>
    <w:rsid w:val="008F71B6"/>
    <w:rsid w:val="00901BC0"/>
    <w:rsid w:val="009030CC"/>
    <w:rsid w:val="00904FB2"/>
    <w:rsid w:val="009060F2"/>
    <w:rsid w:val="00907409"/>
    <w:rsid w:val="00911405"/>
    <w:rsid w:val="00911443"/>
    <w:rsid w:val="00913D4B"/>
    <w:rsid w:val="0091402A"/>
    <w:rsid w:val="00914C67"/>
    <w:rsid w:val="00916157"/>
    <w:rsid w:val="00917809"/>
    <w:rsid w:val="00922973"/>
    <w:rsid w:val="009243AF"/>
    <w:rsid w:val="009260D8"/>
    <w:rsid w:val="00926BEF"/>
    <w:rsid w:val="00927D7D"/>
    <w:rsid w:val="00931842"/>
    <w:rsid w:val="00931920"/>
    <w:rsid w:val="00936BC8"/>
    <w:rsid w:val="0093776D"/>
    <w:rsid w:val="0094011D"/>
    <w:rsid w:val="009408B8"/>
    <w:rsid w:val="00940D77"/>
    <w:rsid w:val="00943ACC"/>
    <w:rsid w:val="00943C48"/>
    <w:rsid w:val="009440CD"/>
    <w:rsid w:val="00945CFB"/>
    <w:rsid w:val="0094611D"/>
    <w:rsid w:val="00946A94"/>
    <w:rsid w:val="00946C56"/>
    <w:rsid w:val="00947523"/>
    <w:rsid w:val="0094763D"/>
    <w:rsid w:val="009476A7"/>
    <w:rsid w:val="009477CC"/>
    <w:rsid w:val="009509C5"/>
    <w:rsid w:val="009512EA"/>
    <w:rsid w:val="00951DC2"/>
    <w:rsid w:val="0095309F"/>
    <w:rsid w:val="0095342C"/>
    <w:rsid w:val="00953C6D"/>
    <w:rsid w:val="00955D0F"/>
    <w:rsid w:val="00956D44"/>
    <w:rsid w:val="00957240"/>
    <w:rsid w:val="0096061C"/>
    <w:rsid w:val="00960EAE"/>
    <w:rsid w:val="00962792"/>
    <w:rsid w:val="00970445"/>
    <w:rsid w:val="009800BB"/>
    <w:rsid w:val="00980599"/>
    <w:rsid w:val="0098219E"/>
    <w:rsid w:val="00982846"/>
    <w:rsid w:val="00984BFA"/>
    <w:rsid w:val="009872A7"/>
    <w:rsid w:val="00991F0A"/>
    <w:rsid w:val="0099565F"/>
    <w:rsid w:val="009A05E0"/>
    <w:rsid w:val="009A06E9"/>
    <w:rsid w:val="009A2441"/>
    <w:rsid w:val="009A3A97"/>
    <w:rsid w:val="009A70FA"/>
    <w:rsid w:val="009A7E7E"/>
    <w:rsid w:val="009B0571"/>
    <w:rsid w:val="009B163C"/>
    <w:rsid w:val="009B47A0"/>
    <w:rsid w:val="009B6CE2"/>
    <w:rsid w:val="009C03A2"/>
    <w:rsid w:val="009C2A19"/>
    <w:rsid w:val="009C6007"/>
    <w:rsid w:val="009C60D4"/>
    <w:rsid w:val="009C6D85"/>
    <w:rsid w:val="009C6DA7"/>
    <w:rsid w:val="009D13E5"/>
    <w:rsid w:val="009D1DE5"/>
    <w:rsid w:val="009D2F84"/>
    <w:rsid w:val="009D4D89"/>
    <w:rsid w:val="009D539E"/>
    <w:rsid w:val="009D6977"/>
    <w:rsid w:val="009D7793"/>
    <w:rsid w:val="009D7903"/>
    <w:rsid w:val="009E04D2"/>
    <w:rsid w:val="009E201B"/>
    <w:rsid w:val="009E2350"/>
    <w:rsid w:val="009E3E6F"/>
    <w:rsid w:val="009E6443"/>
    <w:rsid w:val="009E6C3E"/>
    <w:rsid w:val="009F0647"/>
    <w:rsid w:val="009F3D10"/>
    <w:rsid w:val="009F412D"/>
    <w:rsid w:val="009F5AE6"/>
    <w:rsid w:val="009F6B6D"/>
    <w:rsid w:val="009F7085"/>
    <w:rsid w:val="00A03891"/>
    <w:rsid w:val="00A05F76"/>
    <w:rsid w:val="00A06A01"/>
    <w:rsid w:val="00A117F8"/>
    <w:rsid w:val="00A11AAC"/>
    <w:rsid w:val="00A12A4E"/>
    <w:rsid w:val="00A13C68"/>
    <w:rsid w:val="00A16B09"/>
    <w:rsid w:val="00A20451"/>
    <w:rsid w:val="00A20C07"/>
    <w:rsid w:val="00A24CBA"/>
    <w:rsid w:val="00A24E72"/>
    <w:rsid w:val="00A25BCD"/>
    <w:rsid w:val="00A25FBC"/>
    <w:rsid w:val="00A26DB5"/>
    <w:rsid w:val="00A30C66"/>
    <w:rsid w:val="00A30F7D"/>
    <w:rsid w:val="00A31D60"/>
    <w:rsid w:val="00A332AF"/>
    <w:rsid w:val="00A33A15"/>
    <w:rsid w:val="00A34724"/>
    <w:rsid w:val="00A356F0"/>
    <w:rsid w:val="00A3679A"/>
    <w:rsid w:val="00A36C53"/>
    <w:rsid w:val="00A37BCF"/>
    <w:rsid w:val="00A403D9"/>
    <w:rsid w:val="00A4070D"/>
    <w:rsid w:val="00A40789"/>
    <w:rsid w:val="00A41991"/>
    <w:rsid w:val="00A4462F"/>
    <w:rsid w:val="00A473B8"/>
    <w:rsid w:val="00A47C8D"/>
    <w:rsid w:val="00A47D4C"/>
    <w:rsid w:val="00A50D8F"/>
    <w:rsid w:val="00A51C6B"/>
    <w:rsid w:val="00A52413"/>
    <w:rsid w:val="00A52642"/>
    <w:rsid w:val="00A52891"/>
    <w:rsid w:val="00A53C58"/>
    <w:rsid w:val="00A555FC"/>
    <w:rsid w:val="00A56767"/>
    <w:rsid w:val="00A60D14"/>
    <w:rsid w:val="00A60F52"/>
    <w:rsid w:val="00A62B2D"/>
    <w:rsid w:val="00A64AC4"/>
    <w:rsid w:val="00A64CAB"/>
    <w:rsid w:val="00A71EB7"/>
    <w:rsid w:val="00A72034"/>
    <w:rsid w:val="00A72C69"/>
    <w:rsid w:val="00A74AE8"/>
    <w:rsid w:val="00A75B22"/>
    <w:rsid w:val="00A75BDE"/>
    <w:rsid w:val="00A833E5"/>
    <w:rsid w:val="00A835D1"/>
    <w:rsid w:val="00A83A6C"/>
    <w:rsid w:val="00A864D5"/>
    <w:rsid w:val="00A875A0"/>
    <w:rsid w:val="00A87631"/>
    <w:rsid w:val="00A87713"/>
    <w:rsid w:val="00A90DAB"/>
    <w:rsid w:val="00A91904"/>
    <w:rsid w:val="00A92218"/>
    <w:rsid w:val="00A962C8"/>
    <w:rsid w:val="00A97628"/>
    <w:rsid w:val="00AA14C2"/>
    <w:rsid w:val="00AB49EF"/>
    <w:rsid w:val="00AB590B"/>
    <w:rsid w:val="00AB5BFB"/>
    <w:rsid w:val="00AB5F13"/>
    <w:rsid w:val="00AB6376"/>
    <w:rsid w:val="00AB7728"/>
    <w:rsid w:val="00AC0C00"/>
    <w:rsid w:val="00AC1306"/>
    <w:rsid w:val="00AC2FD3"/>
    <w:rsid w:val="00AC312B"/>
    <w:rsid w:val="00AC4011"/>
    <w:rsid w:val="00AC55E9"/>
    <w:rsid w:val="00AC57FB"/>
    <w:rsid w:val="00AC58D9"/>
    <w:rsid w:val="00AC6A44"/>
    <w:rsid w:val="00AC6BEC"/>
    <w:rsid w:val="00AC6EAD"/>
    <w:rsid w:val="00AC7F9F"/>
    <w:rsid w:val="00AD0985"/>
    <w:rsid w:val="00AD0F1A"/>
    <w:rsid w:val="00AD2DD9"/>
    <w:rsid w:val="00AD385E"/>
    <w:rsid w:val="00AD4071"/>
    <w:rsid w:val="00AD4980"/>
    <w:rsid w:val="00AD4F56"/>
    <w:rsid w:val="00AD52DD"/>
    <w:rsid w:val="00AD6CBF"/>
    <w:rsid w:val="00AE2B6B"/>
    <w:rsid w:val="00AE3F61"/>
    <w:rsid w:val="00AE50BD"/>
    <w:rsid w:val="00AE527F"/>
    <w:rsid w:val="00AE5CB7"/>
    <w:rsid w:val="00AE694C"/>
    <w:rsid w:val="00AE6B5B"/>
    <w:rsid w:val="00AE6DFF"/>
    <w:rsid w:val="00AF00FC"/>
    <w:rsid w:val="00AF0A00"/>
    <w:rsid w:val="00AF1B60"/>
    <w:rsid w:val="00AF1D68"/>
    <w:rsid w:val="00AF2877"/>
    <w:rsid w:val="00AF2F5E"/>
    <w:rsid w:val="00AF320F"/>
    <w:rsid w:val="00AF60E1"/>
    <w:rsid w:val="00AF7EDE"/>
    <w:rsid w:val="00B01863"/>
    <w:rsid w:val="00B01F6F"/>
    <w:rsid w:val="00B023C7"/>
    <w:rsid w:val="00B0347F"/>
    <w:rsid w:val="00B039AE"/>
    <w:rsid w:val="00B0401E"/>
    <w:rsid w:val="00B041CD"/>
    <w:rsid w:val="00B04872"/>
    <w:rsid w:val="00B11713"/>
    <w:rsid w:val="00B11B92"/>
    <w:rsid w:val="00B12314"/>
    <w:rsid w:val="00B12E94"/>
    <w:rsid w:val="00B15477"/>
    <w:rsid w:val="00B20C2D"/>
    <w:rsid w:val="00B21BE3"/>
    <w:rsid w:val="00B24597"/>
    <w:rsid w:val="00B25D37"/>
    <w:rsid w:val="00B2722C"/>
    <w:rsid w:val="00B27C0F"/>
    <w:rsid w:val="00B30F40"/>
    <w:rsid w:val="00B34795"/>
    <w:rsid w:val="00B35AD7"/>
    <w:rsid w:val="00B37F88"/>
    <w:rsid w:val="00B40EC6"/>
    <w:rsid w:val="00B411D1"/>
    <w:rsid w:val="00B422B0"/>
    <w:rsid w:val="00B44C4B"/>
    <w:rsid w:val="00B45AF5"/>
    <w:rsid w:val="00B47DA8"/>
    <w:rsid w:val="00B518B1"/>
    <w:rsid w:val="00B52AD2"/>
    <w:rsid w:val="00B5311F"/>
    <w:rsid w:val="00B56EF8"/>
    <w:rsid w:val="00B5784E"/>
    <w:rsid w:val="00B60836"/>
    <w:rsid w:val="00B61D29"/>
    <w:rsid w:val="00B62A35"/>
    <w:rsid w:val="00B641C3"/>
    <w:rsid w:val="00B6479E"/>
    <w:rsid w:val="00B72E93"/>
    <w:rsid w:val="00B741F2"/>
    <w:rsid w:val="00B762E7"/>
    <w:rsid w:val="00B80ED2"/>
    <w:rsid w:val="00B81BC9"/>
    <w:rsid w:val="00B82AA3"/>
    <w:rsid w:val="00B83DF4"/>
    <w:rsid w:val="00B8706C"/>
    <w:rsid w:val="00B917DD"/>
    <w:rsid w:val="00B92412"/>
    <w:rsid w:val="00B939D6"/>
    <w:rsid w:val="00B94764"/>
    <w:rsid w:val="00B953C5"/>
    <w:rsid w:val="00B953E0"/>
    <w:rsid w:val="00BA0570"/>
    <w:rsid w:val="00BA08A7"/>
    <w:rsid w:val="00BA27B8"/>
    <w:rsid w:val="00BA45A5"/>
    <w:rsid w:val="00BA45B1"/>
    <w:rsid w:val="00BA46E2"/>
    <w:rsid w:val="00BA615B"/>
    <w:rsid w:val="00BA73FF"/>
    <w:rsid w:val="00BB2815"/>
    <w:rsid w:val="00BB2F91"/>
    <w:rsid w:val="00BB7B33"/>
    <w:rsid w:val="00BC0A19"/>
    <w:rsid w:val="00BC14D6"/>
    <w:rsid w:val="00BC29B8"/>
    <w:rsid w:val="00BC52CB"/>
    <w:rsid w:val="00BC54E6"/>
    <w:rsid w:val="00BC56B7"/>
    <w:rsid w:val="00BC6CBE"/>
    <w:rsid w:val="00BD2978"/>
    <w:rsid w:val="00BD46E4"/>
    <w:rsid w:val="00BD4F44"/>
    <w:rsid w:val="00BD5EA0"/>
    <w:rsid w:val="00BD7D54"/>
    <w:rsid w:val="00BE021F"/>
    <w:rsid w:val="00BE029F"/>
    <w:rsid w:val="00BE0860"/>
    <w:rsid w:val="00BE1003"/>
    <w:rsid w:val="00BE3FAD"/>
    <w:rsid w:val="00BE551C"/>
    <w:rsid w:val="00BE65D8"/>
    <w:rsid w:val="00BE69AC"/>
    <w:rsid w:val="00BE6F0A"/>
    <w:rsid w:val="00BF07B4"/>
    <w:rsid w:val="00BF1465"/>
    <w:rsid w:val="00BF1BF0"/>
    <w:rsid w:val="00BF51B4"/>
    <w:rsid w:val="00BF584E"/>
    <w:rsid w:val="00BF75B4"/>
    <w:rsid w:val="00BF7CB1"/>
    <w:rsid w:val="00C00BE1"/>
    <w:rsid w:val="00C0168D"/>
    <w:rsid w:val="00C02082"/>
    <w:rsid w:val="00C074F9"/>
    <w:rsid w:val="00C10649"/>
    <w:rsid w:val="00C137E9"/>
    <w:rsid w:val="00C14EDD"/>
    <w:rsid w:val="00C15222"/>
    <w:rsid w:val="00C15AD7"/>
    <w:rsid w:val="00C16666"/>
    <w:rsid w:val="00C175B5"/>
    <w:rsid w:val="00C21252"/>
    <w:rsid w:val="00C21CEE"/>
    <w:rsid w:val="00C21E22"/>
    <w:rsid w:val="00C253D4"/>
    <w:rsid w:val="00C26B00"/>
    <w:rsid w:val="00C32495"/>
    <w:rsid w:val="00C348E7"/>
    <w:rsid w:val="00C36AC8"/>
    <w:rsid w:val="00C37E78"/>
    <w:rsid w:val="00C40BB4"/>
    <w:rsid w:val="00C410C7"/>
    <w:rsid w:val="00C421E8"/>
    <w:rsid w:val="00C44218"/>
    <w:rsid w:val="00C468BE"/>
    <w:rsid w:val="00C47E8D"/>
    <w:rsid w:val="00C53A1D"/>
    <w:rsid w:val="00C55415"/>
    <w:rsid w:val="00C61051"/>
    <w:rsid w:val="00C61283"/>
    <w:rsid w:val="00C63140"/>
    <w:rsid w:val="00C634E3"/>
    <w:rsid w:val="00C636E8"/>
    <w:rsid w:val="00C6408D"/>
    <w:rsid w:val="00C66221"/>
    <w:rsid w:val="00C66A93"/>
    <w:rsid w:val="00C66B5C"/>
    <w:rsid w:val="00C67B72"/>
    <w:rsid w:val="00C67F66"/>
    <w:rsid w:val="00C70B35"/>
    <w:rsid w:val="00C74272"/>
    <w:rsid w:val="00C75182"/>
    <w:rsid w:val="00C75D63"/>
    <w:rsid w:val="00C75E0D"/>
    <w:rsid w:val="00C76A9D"/>
    <w:rsid w:val="00C774B4"/>
    <w:rsid w:val="00C77CBA"/>
    <w:rsid w:val="00C826F2"/>
    <w:rsid w:val="00C86774"/>
    <w:rsid w:val="00C86FC3"/>
    <w:rsid w:val="00C87C5D"/>
    <w:rsid w:val="00C87E73"/>
    <w:rsid w:val="00C91B4A"/>
    <w:rsid w:val="00C91E71"/>
    <w:rsid w:val="00C97709"/>
    <w:rsid w:val="00CA71F0"/>
    <w:rsid w:val="00CB0A89"/>
    <w:rsid w:val="00CB0FFB"/>
    <w:rsid w:val="00CB17BE"/>
    <w:rsid w:val="00CB1DD7"/>
    <w:rsid w:val="00CB25DB"/>
    <w:rsid w:val="00CB6400"/>
    <w:rsid w:val="00CC0C23"/>
    <w:rsid w:val="00CC2A6A"/>
    <w:rsid w:val="00CC3E0A"/>
    <w:rsid w:val="00CC5E26"/>
    <w:rsid w:val="00CC6591"/>
    <w:rsid w:val="00CD4327"/>
    <w:rsid w:val="00CD57D4"/>
    <w:rsid w:val="00CD6614"/>
    <w:rsid w:val="00CD702E"/>
    <w:rsid w:val="00CE0045"/>
    <w:rsid w:val="00CE010B"/>
    <w:rsid w:val="00CE1532"/>
    <w:rsid w:val="00CE1DFE"/>
    <w:rsid w:val="00CE22C2"/>
    <w:rsid w:val="00CE3C52"/>
    <w:rsid w:val="00CE4134"/>
    <w:rsid w:val="00CE5CC3"/>
    <w:rsid w:val="00CE5D89"/>
    <w:rsid w:val="00CE7290"/>
    <w:rsid w:val="00CF7A29"/>
    <w:rsid w:val="00CF7B36"/>
    <w:rsid w:val="00CF7FD4"/>
    <w:rsid w:val="00D000C2"/>
    <w:rsid w:val="00D01BAA"/>
    <w:rsid w:val="00D042D2"/>
    <w:rsid w:val="00D04ACD"/>
    <w:rsid w:val="00D054A0"/>
    <w:rsid w:val="00D05E12"/>
    <w:rsid w:val="00D06165"/>
    <w:rsid w:val="00D07292"/>
    <w:rsid w:val="00D10FA2"/>
    <w:rsid w:val="00D12475"/>
    <w:rsid w:val="00D12FA5"/>
    <w:rsid w:val="00D168C2"/>
    <w:rsid w:val="00D21885"/>
    <w:rsid w:val="00D21F5C"/>
    <w:rsid w:val="00D231D0"/>
    <w:rsid w:val="00D23C07"/>
    <w:rsid w:val="00D23EA0"/>
    <w:rsid w:val="00D24146"/>
    <w:rsid w:val="00D26016"/>
    <w:rsid w:val="00D26765"/>
    <w:rsid w:val="00D279F4"/>
    <w:rsid w:val="00D347A7"/>
    <w:rsid w:val="00D35726"/>
    <w:rsid w:val="00D35AB0"/>
    <w:rsid w:val="00D35EC8"/>
    <w:rsid w:val="00D416B6"/>
    <w:rsid w:val="00D42048"/>
    <w:rsid w:val="00D42B07"/>
    <w:rsid w:val="00D43280"/>
    <w:rsid w:val="00D433C7"/>
    <w:rsid w:val="00D44290"/>
    <w:rsid w:val="00D47139"/>
    <w:rsid w:val="00D51262"/>
    <w:rsid w:val="00D5175C"/>
    <w:rsid w:val="00D5200D"/>
    <w:rsid w:val="00D52097"/>
    <w:rsid w:val="00D557A4"/>
    <w:rsid w:val="00D57D33"/>
    <w:rsid w:val="00D61803"/>
    <w:rsid w:val="00D61BF9"/>
    <w:rsid w:val="00D6245C"/>
    <w:rsid w:val="00D62940"/>
    <w:rsid w:val="00D62DFC"/>
    <w:rsid w:val="00D66FAA"/>
    <w:rsid w:val="00D70564"/>
    <w:rsid w:val="00D7065E"/>
    <w:rsid w:val="00D712F6"/>
    <w:rsid w:val="00D71B42"/>
    <w:rsid w:val="00D75927"/>
    <w:rsid w:val="00D807D7"/>
    <w:rsid w:val="00D808B4"/>
    <w:rsid w:val="00D82C1F"/>
    <w:rsid w:val="00D83A75"/>
    <w:rsid w:val="00D852CE"/>
    <w:rsid w:val="00D8592C"/>
    <w:rsid w:val="00D85DF1"/>
    <w:rsid w:val="00D900BC"/>
    <w:rsid w:val="00D93996"/>
    <w:rsid w:val="00D93EBA"/>
    <w:rsid w:val="00D93FD6"/>
    <w:rsid w:val="00DA0AC8"/>
    <w:rsid w:val="00DA1BA0"/>
    <w:rsid w:val="00DA1F4F"/>
    <w:rsid w:val="00DA3C29"/>
    <w:rsid w:val="00DA51C9"/>
    <w:rsid w:val="00DA6AC7"/>
    <w:rsid w:val="00DA7B2A"/>
    <w:rsid w:val="00DA7B97"/>
    <w:rsid w:val="00DB1567"/>
    <w:rsid w:val="00DB1BFF"/>
    <w:rsid w:val="00DB1C2A"/>
    <w:rsid w:val="00DB3CA0"/>
    <w:rsid w:val="00DB5845"/>
    <w:rsid w:val="00DB69A9"/>
    <w:rsid w:val="00DB6DB7"/>
    <w:rsid w:val="00DB6FA2"/>
    <w:rsid w:val="00DC068D"/>
    <w:rsid w:val="00DC0CDA"/>
    <w:rsid w:val="00DC1676"/>
    <w:rsid w:val="00DC20F4"/>
    <w:rsid w:val="00DC24AB"/>
    <w:rsid w:val="00DC5BD0"/>
    <w:rsid w:val="00DC6582"/>
    <w:rsid w:val="00DC65B2"/>
    <w:rsid w:val="00DD007D"/>
    <w:rsid w:val="00DD0EF6"/>
    <w:rsid w:val="00DD1F2D"/>
    <w:rsid w:val="00DD22B8"/>
    <w:rsid w:val="00DD2A01"/>
    <w:rsid w:val="00DD423D"/>
    <w:rsid w:val="00DD5FEE"/>
    <w:rsid w:val="00DE2C9A"/>
    <w:rsid w:val="00DE4614"/>
    <w:rsid w:val="00DE607E"/>
    <w:rsid w:val="00DE6FDD"/>
    <w:rsid w:val="00DE732D"/>
    <w:rsid w:val="00DE7AFA"/>
    <w:rsid w:val="00DF0AE7"/>
    <w:rsid w:val="00DF2B83"/>
    <w:rsid w:val="00DF3B09"/>
    <w:rsid w:val="00DF5737"/>
    <w:rsid w:val="00E02979"/>
    <w:rsid w:val="00E02FFC"/>
    <w:rsid w:val="00E040FC"/>
    <w:rsid w:val="00E05F79"/>
    <w:rsid w:val="00E114D4"/>
    <w:rsid w:val="00E12F35"/>
    <w:rsid w:val="00E130E9"/>
    <w:rsid w:val="00E14A3B"/>
    <w:rsid w:val="00E1515A"/>
    <w:rsid w:val="00E16BF1"/>
    <w:rsid w:val="00E20208"/>
    <w:rsid w:val="00E21F5B"/>
    <w:rsid w:val="00E2243F"/>
    <w:rsid w:val="00E23FF4"/>
    <w:rsid w:val="00E263D1"/>
    <w:rsid w:val="00E277A6"/>
    <w:rsid w:val="00E27CCB"/>
    <w:rsid w:val="00E311A1"/>
    <w:rsid w:val="00E3166A"/>
    <w:rsid w:val="00E31855"/>
    <w:rsid w:val="00E321E1"/>
    <w:rsid w:val="00E32C65"/>
    <w:rsid w:val="00E339CB"/>
    <w:rsid w:val="00E34DD7"/>
    <w:rsid w:val="00E35B22"/>
    <w:rsid w:val="00E4104E"/>
    <w:rsid w:val="00E4552C"/>
    <w:rsid w:val="00E4569D"/>
    <w:rsid w:val="00E45D03"/>
    <w:rsid w:val="00E47503"/>
    <w:rsid w:val="00E475AF"/>
    <w:rsid w:val="00E57610"/>
    <w:rsid w:val="00E57BAC"/>
    <w:rsid w:val="00E61435"/>
    <w:rsid w:val="00E64567"/>
    <w:rsid w:val="00E64643"/>
    <w:rsid w:val="00E64CDF"/>
    <w:rsid w:val="00E65003"/>
    <w:rsid w:val="00E71673"/>
    <w:rsid w:val="00E7386C"/>
    <w:rsid w:val="00E7389D"/>
    <w:rsid w:val="00E75701"/>
    <w:rsid w:val="00E75D39"/>
    <w:rsid w:val="00E80661"/>
    <w:rsid w:val="00E819E3"/>
    <w:rsid w:val="00E81C1F"/>
    <w:rsid w:val="00E8285D"/>
    <w:rsid w:val="00E85C6D"/>
    <w:rsid w:val="00E86A3A"/>
    <w:rsid w:val="00E86C4E"/>
    <w:rsid w:val="00E902CF"/>
    <w:rsid w:val="00E91AB5"/>
    <w:rsid w:val="00E93D21"/>
    <w:rsid w:val="00E96F4C"/>
    <w:rsid w:val="00E97019"/>
    <w:rsid w:val="00EA0137"/>
    <w:rsid w:val="00EA09E8"/>
    <w:rsid w:val="00EA135D"/>
    <w:rsid w:val="00EA1F3E"/>
    <w:rsid w:val="00EA356A"/>
    <w:rsid w:val="00EA3ED7"/>
    <w:rsid w:val="00EA5F10"/>
    <w:rsid w:val="00EA77BA"/>
    <w:rsid w:val="00EB09A9"/>
    <w:rsid w:val="00EB7881"/>
    <w:rsid w:val="00EC261E"/>
    <w:rsid w:val="00EC3FE0"/>
    <w:rsid w:val="00EC60B2"/>
    <w:rsid w:val="00EC669E"/>
    <w:rsid w:val="00ED0A5C"/>
    <w:rsid w:val="00ED5340"/>
    <w:rsid w:val="00ED5A1B"/>
    <w:rsid w:val="00ED6EF7"/>
    <w:rsid w:val="00ED7397"/>
    <w:rsid w:val="00EE1E3E"/>
    <w:rsid w:val="00EE289C"/>
    <w:rsid w:val="00EE3F27"/>
    <w:rsid w:val="00EE4374"/>
    <w:rsid w:val="00EE5017"/>
    <w:rsid w:val="00EE5715"/>
    <w:rsid w:val="00EF362F"/>
    <w:rsid w:val="00EF39BF"/>
    <w:rsid w:val="00EF4037"/>
    <w:rsid w:val="00EF41A9"/>
    <w:rsid w:val="00EF420F"/>
    <w:rsid w:val="00EF440E"/>
    <w:rsid w:val="00EF44CF"/>
    <w:rsid w:val="00EF4F2C"/>
    <w:rsid w:val="00EF54F9"/>
    <w:rsid w:val="00EF5603"/>
    <w:rsid w:val="00F02F23"/>
    <w:rsid w:val="00F052AB"/>
    <w:rsid w:val="00F05A68"/>
    <w:rsid w:val="00F1004B"/>
    <w:rsid w:val="00F1050C"/>
    <w:rsid w:val="00F111FA"/>
    <w:rsid w:val="00F12B63"/>
    <w:rsid w:val="00F16060"/>
    <w:rsid w:val="00F169C9"/>
    <w:rsid w:val="00F16A57"/>
    <w:rsid w:val="00F16CB2"/>
    <w:rsid w:val="00F176D0"/>
    <w:rsid w:val="00F22505"/>
    <w:rsid w:val="00F22880"/>
    <w:rsid w:val="00F23E90"/>
    <w:rsid w:val="00F24373"/>
    <w:rsid w:val="00F2450E"/>
    <w:rsid w:val="00F2457B"/>
    <w:rsid w:val="00F2514D"/>
    <w:rsid w:val="00F25902"/>
    <w:rsid w:val="00F2636C"/>
    <w:rsid w:val="00F273DB"/>
    <w:rsid w:val="00F32915"/>
    <w:rsid w:val="00F32F75"/>
    <w:rsid w:val="00F34692"/>
    <w:rsid w:val="00F35DAD"/>
    <w:rsid w:val="00F35E08"/>
    <w:rsid w:val="00F3699C"/>
    <w:rsid w:val="00F37203"/>
    <w:rsid w:val="00F41F6E"/>
    <w:rsid w:val="00F424BD"/>
    <w:rsid w:val="00F4454C"/>
    <w:rsid w:val="00F44729"/>
    <w:rsid w:val="00F455B1"/>
    <w:rsid w:val="00F46526"/>
    <w:rsid w:val="00F47248"/>
    <w:rsid w:val="00F510DD"/>
    <w:rsid w:val="00F546C5"/>
    <w:rsid w:val="00F55AA9"/>
    <w:rsid w:val="00F56D6E"/>
    <w:rsid w:val="00F6216F"/>
    <w:rsid w:val="00F62CC4"/>
    <w:rsid w:val="00F637AD"/>
    <w:rsid w:val="00F65FAA"/>
    <w:rsid w:val="00F720AD"/>
    <w:rsid w:val="00F73011"/>
    <w:rsid w:val="00F7321F"/>
    <w:rsid w:val="00F73451"/>
    <w:rsid w:val="00F74CD1"/>
    <w:rsid w:val="00F7615E"/>
    <w:rsid w:val="00F77D2C"/>
    <w:rsid w:val="00F77D3F"/>
    <w:rsid w:val="00F814F3"/>
    <w:rsid w:val="00F8176B"/>
    <w:rsid w:val="00F83E24"/>
    <w:rsid w:val="00F87798"/>
    <w:rsid w:val="00F90000"/>
    <w:rsid w:val="00F92028"/>
    <w:rsid w:val="00F9455E"/>
    <w:rsid w:val="00F94A00"/>
    <w:rsid w:val="00FA0326"/>
    <w:rsid w:val="00FA18FD"/>
    <w:rsid w:val="00FA1CB3"/>
    <w:rsid w:val="00FA2AAB"/>
    <w:rsid w:val="00FA30D2"/>
    <w:rsid w:val="00FA3231"/>
    <w:rsid w:val="00FA5F6D"/>
    <w:rsid w:val="00FA6C3D"/>
    <w:rsid w:val="00FB01E4"/>
    <w:rsid w:val="00FB1456"/>
    <w:rsid w:val="00FB36E0"/>
    <w:rsid w:val="00FB3C66"/>
    <w:rsid w:val="00FB4D0B"/>
    <w:rsid w:val="00FB6FB8"/>
    <w:rsid w:val="00FB7853"/>
    <w:rsid w:val="00FC471C"/>
    <w:rsid w:val="00FC4A4A"/>
    <w:rsid w:val="00FC594F"/>
    <w:rsid w:val="00FC5E99"/>
    <w:rsid w:val="00FC6552"/>
    <w:rsid w:val="00FD0279"/>
    <w:rsid w:val="00FD1D29"/>
    <w:rsid w:val="00FD494A"/>
    <w:rsid w:val="00FD5848"/>
    <w:rsid w:val="00FD5FB3"/>
    <w:rsid w:val="00FD6C55"/>
    <w:rsid w:val="00FE0AC8"/>
    <w:rsid w:val="00FE185B"/>
    <w:rsid w:val="00FE1E8A"/>
    <w:rsid w:val="00FE2083"/>
    <w:rsid w:val="00FE2F00"/>
    <w:rsid w:val="00FE317F"/>
    <w:rsid w:val="00FE4165"/>
    <w:rsid w:val="00FE6F5C"/>
    <w:rsid w:val="00FE71C6"/>
    <w:rsid w:val="00FF14DD"/>
    <w:rsid w:val="00FF18C5"/>
    <w:rsid w:val="00FF1E76"/>
    <w:rsid w:val="00FF450F"/>
    <w:rsid w:val="00FF4BA7"/>
    <w:rsid w:val="00FF4F5D"/>
    <w:rsid w:val="00FF7612"/>
    <w:rsid w:val="0112363F"/>
    <w:rsid w:val="013C246A"/>
    <w:rsid w:val="02331EF9"/>
    <w:rsid w:val="02572B53"/>
    <w:rsid w:val="025F44FD"/>
    <w:rsid w:val="03176B05"/>
    <w:rsid w:val="03367AB9"/>
    <w:rsid w:val="03463A74"/>
    <w:rsid w:val="03B95FF4"/>
    <w:rsid w:val="03BF5CC8"/>
    <w:rsid w:val="03CE5F43"/>
    <w:rsid w:val="03E96EB8"/>
    <w:rsid w:val="04846602"/>
    <w:rsid w:val="048F4139"/>
    <w:rsid w:val="058C7A6F"/>
    <w:rsid w:val="05D54890"/>
    <w:rsid w:val="06FA704F"/>
    <w:rsid w:val="072D2F81"/>
    <w:rsid w:val="07465DF0"/>
    <w:rsid w:val="07983785"/>
    <w:rsid w:val="07D95902"/>
    <w:rsid w:val="081859DF"/>
    <w:rsid w:val="081C4DA3"/>
    <w:rsid w:val="08BA6A96"/>
    <w:rsid w:val="08E92ED7"/>
    <w:rsid w:val="08F546BC"/>
    <w:rsid w:val="09864BCA"/>
    <w:rsid w:val="0987376B"/>
    <w:rsid w:val="098F6A44"/>
    <w:rsid w:val="099C263F"/>
    <w:rsid w:val="09B259BF"/>
    <w:rsid w:val="09C423C0"/>
    <w:rsid w:val="0A4505E1"/>
    <w:rsid w:val="0A596C5E"/>
    <w:rsid w:val="0AA7129C"/>
    <w:rsid w:val="0AAF6ABA"/>
    <w:rsid w:val="0B071D3B"/>
    <w:rsid w:val="0B32558C"/>
    <w:rsid w:val="0B692B99"/>
    <w:rsid w:val="0B732F2C"/>
    <w:rsid w:val="0BD47E6F"/>
    <w:rsid w:val="0C4F3B93"/>
    <w:rsid w:val="0C7451AE"/>
    <w:rsid w:val="0C851169"/>
    <w:rsid w:val="0CDC7BB7"/>
    <w:rsid w:val="0CE045F1"/>
    <w:rsid w:val="0DD759F4"/>
    <w:rsid w:val="0DE91E81"/>
    <w:rsid w:val="0DED346A"/>
    <w:rsid w:val="0DF702A9"/>
    <w:rsid w:val="0E47709B"/>
    <w:rsid w:val="0E4F5ED2"/>
    <w:rsid w:val="0ECC7523"/>
    <w:rsid w:val="0EEA79A9"/>
    <w:rsid w:val="0F3B0205"/>
    <w:rsid w:val="100003B8"/>
    <w:rsid w:val="100643C4"/>
    <w:rsid w:val="101E5B5C"/>
    <w:rsid w:val="1057106E"/>
    <w:rsid w:val="1088747A"/>
    <w:rsid w:val="108D683D"/>
    <w:rsid w:val="10A85471"/>
    <w:rsid w:val="10CF0142"/>
    <w:rsid w:val="113D0264"/>
    <w:rsid w:val="117647C6"/>
    <w:rsid w:val="11B626F9"/>
    <w:rsid w:val="120E39AF"/>
    <w:rsid w:val="122136E2"/>
    <w:rsid w:val="12C64289"/>
    <w:rsid w:val="13180D47"/>
    <w:rsid w:val="13217840"/>
    <w:rsid w:val="13225964"/>
    <w:rsid w:val="13BA5737"/>
    <w:rsid w:val="13BD38DE"/>
    <w:rsid w:val="14321BD6"/>
    <w:rsid w:val="143B7FF8"/>
    <w:rsid w:val="144E4536"/>
    <w:rsid w:val="14CF5677"/>
    <w:rsid w:val="156264EB"/>
    <w:rsid w:val="159863B1"/>
    <w:rsid w:val="15AD6E5E"/>
    <w:rsid w:val="15C2342E"/>
    <w:rsid w:val="15D373E9"/>
    <w:rsid w:val="15E92769"/>
    <w:rsid w:val="161F262E"/>
    <w:rsid w:val="162639BD"/>
    <w:rsid w:val="16311102"/>
    <w:rsid w:val="167209B0"/>
    <w:rsid w:val="16A7036B"/>
    <w:rsid w:val="16DE4297"/>
    <w:rsid w:val="16F2389F"/>
    <w:rsid w:val="170B670F"/>
    <w:rsid w:val="172F68A1"/>
    <w:rsid w:val="17375756"/>
    <w:rsid w:val="17767DA9"/>
    <w:rsid w:val="17DF1EFF"/>
    <w:rsid w:val="1845186F"/>
    <w:rsid w:val="184C6FDF"/>
    <w:rsid w:val="189746FE"/>
    <w:rsid w:val="18F24E50"/>
    <w:rsid w:val="19033E41"/>
    <w:rsid w:val="19436634"/>
    <w:rsid w:val="196F11D7"/>
    <w:rsid w:val="19805192"/>
    <w:rsid w:val="19CF1C75"/>
    <w:rsid w:val="19CF6119"/>
    <w:rsid w:val="1A0A53A3"/>
    <w:rsid w:val="1A266884"/>
    <w:rsid w:val="1A6E5932"/>
    <w:rsid w:val="1AA41354"/>
    <w:rsid w:val="1ABE62D7"/>
    <w:rsid w:val="1AFF658A"/>
    <w:rsid w:val="1B122F23"/>
    <w:rsid w:val="1B811695"/>
    <w:rsid w:val="1BF76AC4"/>
    <w:rsid w:val="1C185B56"/>
    <w:rsid w:val="1C6E39C8"/>
    <w:rsid w:val="1C7B0660"/>
    <w:rsid w:val="1C7C69FF"/>
    <w:rsid w:val="1C856F63"/>
    <w:rsid w:val="1CA736D8"/>
    <w:rsid w:val="1DC37D43"/>
    <w:rsid w:val="1DC85359"/>
    <w:rsid w:val="1EFF4DAB"/>
    <w:rsid w:val="1F066D8E"/>
    <w:rsid w:val="1F42113B"/>
    <w:rsid w:val="1F576995"/>
    <w:rsid w:val="1F6B2440"/>
    <w:rsid w:val="1FEF0D09"/>
    <w:rsid w:val="20457135"/>
    <w:rsid w:val="206C0CD8"/>
    <w:rsid w:val="206C2914"/>
    <w:rsid w:val="20815697"/>
    <w:rsid w:val="20D84F5E"/>
    <w:rsid w:val="218251E9"/>
    <w:rsid w:val="21FA7AAB"/>
    <w:rsid w:val="222E62F2"/>
    <w:rsid w:val="22480700"/>
    <w:rsid w:val="232079E6"/>
    <w:rsid w:val="23234203"/>
    <w:rsid w:val="233A2855"/>
    <w:rsid w:val="233F1C1A"/>
    <w:rsid w:val="23C640E9"/>
    <w:rsid w:val="244C10E2"/>
    <w:rsid w:val="2524631F"/>
    <w:rsid w:val="253514DD"/>
    <w:rsid w:val="25473008"/>
    <w:rsid w:val="25CC175F"/>
    <w:rsid w:val="268362C1"/>
    <w:rsid w:val="26C05118"/>
    <w:rsid w:val="26DB7EAB"/>
    <w:rsid w:val="26DD00C8"/>
    <w:rsid w:val="275163C0"/>
    <w:rsid w:val="27532138"/>
    <w:rsid w:val="277F2F2D"/>
    <w:rsid w:val="27CC5A46"/>
    <w:rsid w:val="27EC60E8"/>
    <w:rsid w:val="27F94849"/>
    <w:rsid w:val="2810627B"/>
    <w:rsid w:val="288602EB"/>
    <w:rsid w:val="28C606E7"/>
    <w:rsid w:val="28CB3F50"/>
    <w:rsid w:val="28CF1C92"/>
    <w:rsid w:val="28DC615D"/>
    <w:rsid w:val="28F416F8"/>
    <w:rsid w:val="294E705B"/>
    <w:rsid w:val="29CA2459"/>
    <w:rsid w:val="2A0C4820"/>
    <w:rsid w:val="2A2B739C"/>
    <w:rsid w:val="2A3F69A3"/>
    <w:rsid w:val="2A4F62BE"/>
    <w:rsid w:val="2A68414C"/>
    <w:rsid w:val="2A80468C"/>
    <w:rsid w:val="2A866380"/>
    <w:rsid w:val="2B337563"/>
    <w:rsid w:val="2B597F39"/>
    <w:rsid w:val="2B681A27"/>
    <w:rsid w:val="2BA70CA4"/>
    <w:rsid w:val="2BD575BF"/>
    <w:rsid w:val="2C0159AA"/>
    <w:rsid w:val="2C7C7A3B"/>
    <w:rsid w:val="2CBF2266"/>
    <w:rsid w:val="2CBF3DCB"/>
    <w:rsid w:val="2CEF46B1"/>
    <w:rsid w:val="2D6B7AAF"/>
    <w:rsid w:val="2D720E3E"/>
    <w:rsid w:val="2DF92274"/>
    <w:rsid w:val="2DFE0923"/>
    <w:rsid w:val="2E8C4181"/>
    <w:rsid w:val="2EDC23B3"/>
    <w:rsid w:val="2EE10029"/>
    <w:rsid w:val="2F81180C"/>
    <w:rsid w:val="301313FE"/>
    <w:rsid w:val="305331A8"/>
    <w:rsid w:val="30576DE8"/>
    <w:rsid w:val="307849BD"/>
    <w:rsid w:val="312B0E0E"/>
    <w:rsid w:val="31886E82"/>
    <w:rsid w:val="31FB3AF8"/>
    <w:rsid w:val="333948D8"/>
    <w:rsid w:val="33811DDB"/>
    <w:rsid w:val="33833DA5"/>
    <w:rsid w:val="338E7B26"/>
    <w:rsid w:val="33C257A4"/>
    <w:rsid w:val="340C0DF7"/>
    <w:rsid w:val="34275535"/>
    <w:rsid w:val="348C4EDB"/>
    <w:rsid w:val="34CA155F"/>
    <w:rsid w:val="3589141A"/>
    <w:rsid w:val="3599165E"/>
    <w:rsid w:val="35D2691D"/>
    <w:rsid w:val="35D72186"/>
    <w:rsid w:val="36603F29"/>
    <w:rsid w:val="36701129"/>
    <w:rsid w:val="36965B9D"/>
    <w:rsid w:val="36CA5847"/>
    <w:rsid w:val="3736112E"/>
    <w:rsid w:val="37826121"/>
    <w:rsid w:val="3801173C"/>
    <w:rsid w:val="393C6ED0"/>
    <w:rsid w:val="395F2BBE"/>
    <w:rsid w:val="39C66799"/>
    <w:rsid w:val="3A704957"/>
    <w:rsid w:val="3A95616C"/>
    <w:rsid w:val="3AB23495"/>
    <w:rsid w:val="3B310AC1"/>
    <w:rsid w:val="3B837F8F"/>
    <w:rsid w:val="3B934DA1"/>
    <w:rsid w:val="3BBF16F2"/>
    <w:rsid w:val="3C067321"/>
    <w:rsid w:val="3C5D7DFE"/>
    <w:rsid w:val="3C9506A5"/>
    <w:rsid w:val="3CB21257"/>
    <w:rsid w:val="3CBE7BFC"/>
    <w:rsid w:val="3D32449A"/>
    <w:rsid w:val="3D6E33D0"/>
    <w:rsid w:val="3D804EB1"/>
    <w:rsid w:val="3DAE7C70"/>
    <w:rsid w:val="3DB64D77"/>
    <w:rsid w:val="3DFC3F9A"/>
    <w:rsid w:val="3E126451"/>
    <w:rsid w:val="3E8A248B"/>
    <w:rsid w:val="3F530FDE"/>
    <w:rsid w:val="3F9B2476"/>
    <w:rsid w:val="3FDB49C2"/>
    <w:rsid w:val="3FDB6D16"/>
    <w:rsid w:val="400F5B1C"/>
    <w:rsid w:val="401069C0"/>
    <w:rsid w:val="4012098A"/>
    <w:rsid w:val="40490124"/>
    <w:rsid w:val="40AB0497"/>
    <w:rsid w:val="4105404B"/>
    <w:rsid w:val="41393CF5"/>
    <w:rsid w:val="41A03D74"/>
    <w:rsid w:val="41DF5852"/>
    <w:rsid w:val="43544387"/>
    <w:rsid w:val="437B05F4"/>
    <w:rsid w:val="437B68B2"/>
    <w:rsid w:val="438A0837"/>
    <w:rsid w:val="43D6135A"/>
    <w:rsid w:val="440920A4"/>
    <w:rsid w:val="44112F53"/>
    <w:rsid w:val="44134CD1"/>
    <w:rsid w:val="442C7B41"/>
    <w:rsid w:val="443F1622"/>
    <w:rsid w:val="45795008"/>
    <w:rsid w:val="4585575A"/>
    <w:rsid w:val="45D65FB6"/>
    <w:rsid w:val="45DB35CC"/>
    <w:rsid w:val="463F1DAD"/>
    <w:rsid w:val="469D2F78"/>
    <w:rsid w:val="46D1677D"/>
    <w:rsid w:val="46D70238"/>
    <w:rsid w:val="475D1086"/>
    <w:rsid w:val="477E6905"/>
    <w:rsid w:val="47D74267"/>
    <w:rsid w:val="4803505C"/>
    <w:rsid w:val="481B015D"/>
    <w:rsid w:val="48C20A74"/>
    <w:rsid w:val="48C742DC"/>
    <w:rsid w:val="48E22EC4"/>
    <w:rsid w:val="493F20C4"/>
    <w:rsid w:val="498003FB"/>
    <w:rsid w:val="49976419"/>
    <w:rsid w:val="49ED38CE"/>
    <w:rsid w:val="4A5B5B87"/>
    <w:rsid w:val="4A69564B"/>
    <w:rsid w:val="4AEB4F0D"/>
    <w:rsid w:val="4B221C9D"/>
    <w:rsid w:val="4B5001C8"/>
    <w:rsid w:val="4B5C0D0B"/>
    <w:rsid w:val="4B83273C"/>
    <w:rsid w:val="4B9E5A65"/>
    <w:rsid w:val="4C5C0B94"/>
    <w:rsid w:val="4C793506"/>
    <w:rsid w:val="4CFA4E76"/>
    <w:rsid w:val="4D387556"/>
    <w:rsid w:val="4D3F6B37"/>
    <w:rsid w:val="4D9C1893"/>
    <w:rsid w:val="4DBF37D4"/>
    <w:rsid w:val="4E5959D6"/>
    <w:rsid w:val="4ED11A10"/>
    <w:rsid w:val="4F764366"/>
    <w:rsid w:val="501778F7"/>
    <w:rsid w:val="502B5150"/>
    <w:rsid w:val="50404F60"/>
    <w:rsid w:val="504D3DB0"/>
    <w:rsid w:val="50C64E79"/>
    <w:rsid w:val="50D9123F"/>
    <w:rsid w:val="51DD06CC"/>
    <w:rsid w:val="520076D4"/>
    <w:rsid w:val="52355AC6"/>
    <w:rsid w:val="52D970E6"/>
    <w:rsid w:val="531B76FE"/>
    <w:rsid w:val="533B73DF"/>
    <w:rsid w:val="535F5B53"/>
    <w:rsid w:val="536A7B80"/>
    <w:rsid w:val="53F02939"/>
    <w:rsid w:val="53F47D77"/>
    <w:rsid w:val="53F91B97"/>
    <w:rsid w:val="54774E08"/>
    <w:rsid w:val="54BE47E5"/>
    <w:rsid w:val="54D9161F"/>
    <w:rsid w:val="55054CF5"/>
    <w:rsid w:val="552D54C7"/>
    <w:rsid w:val="55886BA1"/>
    <w:rsid w:val="56E66C7F"/>
    <w:rsid w:val="57566F57"/>
    <w:rsid w:val="5778511F"/>
    <w:rsid w:val="579B6C26"/>
    <w:rsid w:val="57C57C38"/>
    <w:rsid w:val="58146EB3"/>
    <w:rsid w:val="58B312FE"/>
    <w:rsid w:val="58FD089E"/>
    <w:rsid w:val="592E180D"/>
    <w:rsid w:val="59505A7A"/>
    <w:rsid w:val="59975605"/>
    <w:rsid w:val="5A025174"/>
    <w:rsid w:val="5AB126F6"/>
    <w:rsid w:val="5AFF16B3"/>
    <w:rsid w:val="5B101B12"/>
    <w:rsid w:val="5C653915"/>
    <w:rsid w:val="5CAE15E3"/>
    <w:rsid w:val="5D4B5084"/>
    <w:rsid w:val="5DCC49FE"/>
    <w:rsid w:val="5DFC02B7"/>
    <w:rsid w:val="5E6D4B86"/>
    <w:rsid w:val="5EC7073A"/>
    <w:rsid w:val="5EEC1F4F"/>
    <w:rsid w:val="5F5C0E82"/>
    <w:rsid w:val="5FA36DC0"/>
    <w:rsid w:val="5FDE3F8D"/>
    <w:rsid w:val="60011A2A"/>
    <w:rsid w:val="602F2A3B"/>
    <w:rsid w:val="60D0427C"/>
    <w:rsid w:val="61047A23"/>
    <w:rsid w:val="614B11AE"/>
    <w:rsid w:val="61614E76"/>
    <w:rsid w:val="617701F5"/>
    <w:rsid w:val="6198016C"/>
    <w:rsid w:val="62157A0E"/>
    <w:rsid w:val="6280757E"/>
    <w:rsid w:val="63114E07"/>
    <w:rsid w:val="632C5010"/>
    <w:rsid w:val="63730E90"/>
    <w:rsid w:val="63A728E8"/>
    <w:rsid w:val="63E63410"/>
    <w:rsid w:val="641B57B0"/>
    <w:rsid w:val="642D205C"/>
    <w:rsid w:val="646031C3"/>
    <w:rsid w:val="648275DD"/>
    <w:rsid w:val="64F61D79"/>
    <w:rsid w:val="65DD6A95"/>
    <w:rsid w:val="661C7ED9"/>
    <w:rsid w:val="6687407A"/>
    <w:rsid w:val="66D103A8"/>
    <w:rsid w:val="670B1B53"/>
    <w:rsid w:val="672A3F5C"/>
    <w:rsid w:val="67654F94"/>
    <w:rsid w:val="682E70A5"/>
    <w:rsid w:val="68555008"/>
    <w:rsid w:val="685C1EF3"/>
    <w:rsid w:val="68A044D6"/>
    <w:rsid w:val="69146C72"/>
    <w:rsid w:val="696D1EDE"/>
    <w:rsid w:val="6A1759D5"/>
    <w:rsid w:val="6AC50223"/>
    <w:rsid w:val="6ACA583A"/>
    <w:rsid w:val="6AF02DC7"/>
    <w:rsid w:val="6AF35F99"/>
    <w:rsid w:val="6B11142C"/>
    <w:rsid w:val="6B2B3634"/>
    <w:rsid w:val="6B5C045C"/>
    <w:rsid w:val="6B7A469F"/>
    <w:rsid w:val="6BAC3463"/>
    <w:rsid w:val="6C517895"/>
    <w:rsid w:val="6C9F2CF6"/>
    <w:rsid w:val="6CBD4F2A"/>
    <w:rsid w:val="6D0A4613"/>
    <w:rsid w:val="6D4573FA"/>
    <w:rsid w:val="6D5F5474"/>
    <w:rsid w:val="6E021700"/>
    <w:rsid w:val="6EF74724"/>
    <w:rsid w:val="705D0EFE"/>
    <w:rsid w:val="707F70C6"/>
    <w:rsid w:val="70F21646"/>
    <w:rsid w:val="71D46F9E"/>
    <w:rsid w:val="721C08D0"/>
    <w:rsid w:val="729624A5"/>
    <w:rsid w:val="738467A2"/>
    <w:rsid w:val="738D4BF8"/>
    <w:rsid w:val="740C0C71"/>
    <w:rsid w:val="744F5002"/>
    <w:rsid w:val="74856C75"/>
    <w:rsid w:val="74C7103C"/>
    <w:rsid w:val="75C335B1"/>
    <w:rsid w:val="75E11C8A"/>
    <w:rsid w:val="76004806"/>
    <w:rsid w:val="761B5373"/>
    <w:rsid w:val="76F509E1"/>
    <w:rsid w:val="76FB321F"/>
    <w:rsid w:val="77130569"/>
    <w:rsid w:val="772A4BF3"/>
    <w:rsid w:val="7772528F"/>
    <w:rsid w:val="77FA7033"/>
    <w:rsid w:val="780D4FB8"/>
    <w:rsid w:val="782B3690"/>
    <w:rsid w:val="786077DD"/>
    <w:rsid w:val="788F5ED1"/>
    <w:rsid w:val="791D747D"/>
    <w:rsid w:val="795F7A95"/>
    <w:rsid w:val="79A720C0"/>
    <w:rsid w:val="79D47A45"/>
    <w:rsid w:val="7A1C5986"/>
    <w:rsid w:val="7A6F1D23"/>
    <w:rsid w:val="7A6F1F5A"/>
    <w:rsid w:val="7A8D2A12"/>
    <w:rsid w:val="7AC51B7A"/>
    <w:rsid w:val="7AEA338E"/>
    <w:rsid w:val="7B0A4BEE"/>
    <w:rsid w:val="7B0D52CF"/>
    <w:rsid w:val="7BB87930"/>
    <w:rsid w:val="7BD227A0"/>
    <w:rsid w:val="7BD32074"/>
    <w:rsid w:val="7C044924"/>
    <w:rsid w:val="7C5A4544"/>
    <w:rsid w:val="7C646767"/>
    <w:rsid w:val="7C923CDE"/>
    <w:rsid w:val="7CAF0B12"/>
    <w:rsid w:val="7D1B1F25"/>
    <w:rsid w:val="7D513B99"/>
    <w:rsid w:val="7D562F5D"/>
    <w:rsid w:val="7DBB6CD4"/>
    <w:rsid w:val="7E484F9C"/>
    <w:rsid w:val="7E5E656D"/>
    <w:rsid w:val="7EBF72DC"/>
    <w:rsid w:val="7ED847C1"/>
    <w:rsid w:val="7F533BF8"/>
    <w:rsid w:val="7FE701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5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link w:val="42"/>
    <w:autoRedefine/>
    <w:qFormat/>
    <w:uiPriority w:val="0"/>
    <w:pPr>
      <w:keepNext/>
      <w:keepLines/>
      <w:spacing w:before="340" w:after="330" w:line="578" w:lineRule="auto"/>
      <w:outlineLvl w:val="0"/>
    </w:pPr>
    <w:rPr>
      <w:b/>
      <w:bCs/>
      <w:kern w:val="44"/>
      <w:sz w:val="44"/>
      <w:szCs w:val="44"/>
    </w:rPr>
  </w:style>
  <w:style w:type="paragraph" w:styleId="6">
    <w:name w:val="heading 2"/>
    <w:basedOn w:val="1"/>
    <w:next w:val="1"/>
    <w:link w:val="43"/>
    <w:autoRedefine/>
    <w:qFormat/>
    <w:uiPriority w:val="0"/>
    <w:pPr>
      <w:keepNext/>
      <w:keepLines/>
      <w:spacing w:before="260" w:after="260" w:line="415" w:lineRule="auto"/>
      <w:outlineLvl w:val="1"/>
    </w:pPr>
    <w:rPr>
      <w:rFonts w:ascii="Arial" w:hAnsi="Arial" w:eastAsia="黑体"/>
      <w:b/>
      <w:bCs/>
      <w:sz w:val="32"/>
      <w:szCs w:val="32"/>
    </w:rPr>
  </w:style>
  <w:style w:type="paragraph" w:styleId="7">
    <w:name w:val="heading 3"/>
    <w:basedOn w:val="1"/>
    <w:next w:val="1"/>
    <w:link w:val="44"/>
    <w:autoRedefine/>
    <w:qFormat/>
    <w:uiPriority w:val="9"/>
    <w:pPr>
      <w:keepNext/>
      <w:keepLines/>
      <w:spacing w:before="260" w:after="260" w:line="416" w:lineRule="auto"/>
      <w:outlineLvl w:val="2"/>
    </w:pPr>
    <w:rPr>
      <w:b/>
      <w:bCs/>
      <w:sz w:val="32"/>
      <w:szCs w:val="32"/>
    </w:rPr>
  </w:style>
  <w:style w:type="paragraph" w:styleId="8">
    <w:name w:val="heading 4"/>
    <w:basedOn w:val="1"/>
    <w:next w:val="1"/>
    <w:link w:val="45"/>
    <w:autoRedefine/>
    <w:qFormat/>
    <w:uiPriority w:val="0"/>
    <w:pPr>
      <w:keepNext/>
      <w:keepLines/>
      <w:spacing w:before="280" w:after="290" w:line="376" w:lineRule="auto"/>
      <w:outlineLvl w:val="3"/>
    </w:pPr>
    <w:rPr>
      <w:rFonts w:ascii="Cambria" w:hAnsi="Cambria"/>
      <w:b/>
      <w:bCs/>
      <w:sz w:val="28"/>
      <w:szCs w:val="28"/>
    </w:rPr>
  </w:style>
  <w:style w:type="character" w:default="1" w:styleId="34">
    <w:name w:val="Default Paragraph Font"/>
    <w:autoRedefine/>
    <w:semiHidden/>
    <w:unhideWhenUsed/>
    <w:qFormat/>
    <w:uiPriority w:val="1"/>
  </w:style>
  <w:style w:type="table" w:default="1" w:styleId="32">
    <w:name w:val="Normal Table"/>
    <w:autoRedefine/>
    <w:semiHidden/>
    <w:unhideWhenUsed/>
    <w:qFormat/>
    <w:uiPriority w:val="99"/>
    <w:tblPr>
      <w:tblCellMar>
        <w:top w:w="0" w:type="dxa"/>
        <w:left w:w="108" w:type="dxa"/>
        <w:bottom w:w="0" w:type="dxa"/>
        <w:right w:w="108" w:type="dxa"/>
      </w:tblCellMar>
    </w:tblPr>
  </w:style>
  <w:style w:type="paragraph" w:styleId="2">
    <w:name w:val="Body Text First Indent"/>
    <w:basedOn w:val="3"/>
    <w:autoRedefine/>
    <w:qFormat/>
    <w:uiPriority w:val="0"/>
    <w:pPr>
      <w:tabs>
        <w:tab w:val="center" w:pos="2185"/>
      </w:tabs>
      <w:spacing w:before="50" w:beforeLines="50" w:after="0" w:line="300" w:lineRule="auto"/>
      <w:ind w:firstLine="200" w:firstLineChars="200"/>
    </w:pPr>
    <w:rPr>
      <w:rFonts w:ascii="楷体_GB2312" w:eastAsia="楷体_GB2312"/>
      <w:spacing w:val="4"/>
      <w:szCs w:val="20"/>
    </w:rPr>
  </w:style>
  <w:style w:type="paragraph" w:styleId="3">
    <w:name w:val="Body Text"/>
    <w:basedOn w:val="1"/>
    <w:next w:val="4"/>
    <w:link w:val="49"/>
    <w:autoRedefine/>
    <w:qFormat/>
    <w:uiPriority w:val="0"/>
    <w:pPr>
      <w:spacing w:after="120"/>
    </w:pPr>
  </w:style>
  <w:style w:type="paragraph" w:styleId="4">
    <w:name w:val="toc 5"/>
    <w:basedOn w:val="1"/>
    <w:next w:val="1"/>
    <w:autoRedefine/>
    <w:qFormat/>
    <w:uiPriority w:val="0"/>
    <w:pPr>
      <w:ind w:left="1680" w:leftChars="800"/>
    </w:pPr>
  </w:style>
  <w:style w:type="paragraph" w:styleId="9">
    <w:name w:val="Normal Indent"/>
    <w:basedOn w:val="1"/>
    <w:next w:val="1"/>
    <w:link w:val="46"/>
    <w:autoRedefine/>
    <w:qFormat/>
    <w:uiPriority w:val="0"/>
    <w:pPr>
      <w:ind w:firstLine="420"/>
    </w:pPr>
    <w:rPr>
      <w:szCs w:val="20"/>
    </w:rPr>
  </w:style>
  <w:style w:type="paragraph" w:styleId="10">
    <w:name w:val="Document Map"/>
    <w:basedOn w:val="1"/>
    <w:link w:val="41"/>
    <w:autoRedefine/>
    <w:qFormat/>
    <w:uiPriority w:val="0"/>
    <w:pPr>
      <w:shd w:val="clear" w:color="auto" w:fill="000080"/>
    </w:pPr>
  </w:style>
  <w:style w:type="paragraph" w:styleId="11">
    <w:name w:val="toa heading"/>
    <w:basedOn w:val="1"/>
    <w:next w:val="1"/>
    <w:autoRedefine/>
    <w:qFormat/>
    <w:uiPriority w:val="0"/>
    <w:pPr>
      <w:spacing w:before="120"/>
    </w:pPr>
    <w:rPr>
      <w:rFonts w:ascii="Arial" w:hAnsi="Arial" w:cs="Arial"/>
      <w:sz w:val="24"/>
    </w:rPr>
  </w:style>
  <w:style w:type="paragraph" w:styleId="12">
    <w:name w:val="annotation text"/>
    <w:basedOn w:val="1"/>
    <w:link w:val="47"/>
    <w:autoRedefine/>
    <w:qFormat/>
    <w:uiPriority w:val="0"/>
    <w:pPr>
      <w:jc w:val="left"/>
    </w:pPr>
  </w:style>
  <w:style w:type="paragraph" w:styleId="13">
    <w:name w:val="Body Text 3"/>
    <w:basedOn w:val="1"/>
    <w:link w:val="48"/>
    <w:autoRedefine/>
    <w:qFormat/>
    <w:uiPriority w:val="0"/>
    <w:pPr>
      <w:spacing w:after="120"/>
    </w:pPr>
    <w:rPr>
      <w:sz w:val="16"/>
      <w:szCs w:val="16"/>
    </w:rPr>
  </w:style>
  <w:style w:type="paragraph" w:styleId="14">
    <w:name w:val="Body Text Indent"/>
    <w:basedOn w:val="1"/>
    <w:link w:val="50"/>
    <w:autoRedefine/>
    <w:qFormat/>
    <w:uiPriority w:val="0"/>
    <w:pPr>
      <w:ind w:firstLine="200" w:firstLineChars="200"/>
    </w:pPr>
    <w:rPr>
      <w:rFonts w:ascii="仿宋_GB2312" w:hAnsi="宋体" w:eastAsia="仿宋_GB2312"/>
      <w:sz w:val="28"/>
    </w:rPr>
  </w:style>
  <w:style w:type="paragraph" w:styleId="15">
    <w:name w:val="toc 3"/>
    <w:basedOn w:val="1"/>
    <w:next w:val="1"/>
    <w:autoRedefine/>
    <w:qFormat/>
    <w:uiPriority w:val="39"/>
    <w:pPr>
      <w:ind w:left="840" w:leftChars="400"/>
    </w:pPr>
  </w:style>
  <w:style w:type="paragraph" w:styleId="16">
    <w:name w:val="Plain Text"/>
    <w:basedOn w:val="1"/>
    <w:link w:val="51"/>
    <w:autoRedefine/>
    <w:qFormat/>
    <w:uiPriority w:val="0"/>
    <w:rPr>
      <w:rFonts w:ascii="宋体" w:hAnsi="宋体"/>
      <w:szCs w:val="20"/>
    </w:rPr>
  </w:style>
  <w:style w:type="paragraph" w:styleId="17">
    <w:name w:val="Date"/>
    <w:basedOn w:val="1"/>
    <w:next w:val="1"/>
    <w:link w:val="52"/>
    <w:autoRedefine/>
    <w:qFormat/>
    <w:uiPriority w:val="0"/>
    <w:pPr>
      <w:ind w:left="100" w:leftChars="2500"/>
    </w:pPr>
    <w:rPr>
      <w:rFonts w:ascii="宋体"/>
      <w:sz w:val="24"/>
    </w:rPr>
  </w:style>
  <w:style w:type="paragraph" w:styleId="18">
    <w:name w:val="Body Text Indent 2"/>
    <w:basedOn w:val="1"/>
    <w:link w:val="53"/>
    <w:autoRedefine/>
    <w:qFormat/>
    <w:uiPriority w:val="0"/>
    <w:pPr>
      <w:spacing w:line="500" w:lineRule="exact"/>
      <w:ind w:firstLine="510"/>
    </w:pPr>
    <w:rPr>
      <w:rFonts w:ascii="宋体"/>
      <w:sz w:val="24"/>
      <w:szCs w:val="20"/>
    </w:rPr>
  </w:style>
  <w:style w:type="paragraph" w:styleId="19">
    <w:name w:val="endnote text"/>
    <w:basedOn w:val="1"/>
    <w:link w:val="54"/>
    <w:autoRedefine/>
    <w:qFormat/>
    <w:uiPriority w:val="0"/>
    <w:pPr>
      <w:snapToGrid w:val="0"/>
      <w:jc w:val="left"/>
    </w:pPr>
  </w:style>
  <w:style w:type="paragraph" w:styleId="20">
    <w:name w:val="Balloon Text"/>
    <w:basedOn w:val="1"/>
    <w:autoRedefine/>
    <w:semiHidden/>
    <w:qFormat/>
    <w:uiPriority w:val="0"/>
    <w:rPr>
      <w:sz w:val="18"/>
      <w:szCs w:val="18"/>
    </w:rPr>
  </w:style>
  <w:style w:type="paragraph" w:styleId="21">
    <w:name w:val="footer"/>
    <w:basedOn w:val="1"/>
    <w:link w:val="55"/>
    <w:autoRedefine/>
    <w:qFormat/>
    <w:uiPriority w:val="99"/>
    <w:pPr>
      <w:tabs>
        <w:tab w:val="center" w:pos="4153"/>
        <w:tab w:val="right" w:pos="8306"/>
      </w:tabs>
      <w:snapToGrid w:val="0"/>
      <w:jc w:val="left"/>
    </w:pPr>
    <w:rPr>
      <w:sz w:val="18"/>
      <w:szCs w:val="18"/>
    </w:rPr>
  </w:style>
  <w:style w:type="paragraph" w:styleId="22">
    <w:name w:val="header"/>
    <w:basedOn w:val="1"/>
    <w:link w:val="56"/>
    <w:autoRedefine/>
    <w:qFormat/>
    <w:uiPriority w:val="99"/>
    <w:pPr>
      <w:pBdr>
        <w:bottom w:val="single" w:color="auto" w:sz="6" w:space="1"/>
      </w:pBdr>
      <w:tabs>
        <w:tab w:val="center" w:pos="4153"/>
        <w:tab w:val="right" w:pos="8306"/>
      </w:tabs>
      <w:snapToGrid w:val="0"/>
      <w:jc w:val="center"/>
    </w:pPr>
    <w:rPr>
      <w:sz w:val="18"/>
      <w:szCs w:val="18"/>
    </w:rPr>
  </w:style>
  <w:style w:type="paragraph" w:styleId="23">
    <w:name w:val="toc 1"/>
    <w:basedOn w:val="1"/>
    <w:next w:val="1"/>
    <w:autoRedefine/>
    <w:qFormat/>
    <w:uiPriority w:val="39"/>
    <w:pPr>
      <w:tabs>
        <w:tab w:val="right" w:leader="dot" w:pos="9628"/>
      </w:tabs>
    </w:pPr>
    <w:rPr>
      <w:rFonts w:ascii="宋体" w:hAnsi="宋体"/>
      <w:sz w:val="32"/>
    </w:rPr>
  </w:style>
  <w:style w:type="paragraph" w:styleId="24">
    <w:name w:val="Subtitle"/>
    <w:basedOn w:val="1"/>
    <w:next w:val="1"/>
    <w:link w:val="57"/>
    <w:autoRedefine/>
    <w:qFormat/>
    <w:uiPriority w:val="0"/>
    <w:pPr>
      <w:ind w:left="420" w:hanging="420"/>
      <w:jc w:val="left"/>
      <w:outlineLvl w:val="1"/>
    </w:pPr>
    <w:rPr>
      <w:rFonts w:ascii="Century Gothic" w:hAnsi="Century Gothic"/>
      <w:bCs/>
      <w:kern w:val="28"/>
      <w:szCs w:val="32"/>
    </w:rPr>
  </w:style>
  <w:style w:type="paragraph" w:styleId="25">
    <w:name w:val="footnote text"/>
    <w:basedOn w:val="1"/>
    <w:link w:val="58"/>
    <w:autoRedefine/>
    <w:qFormat/>
    <w:uiPriority w:val="0"/>
    <w:pPr>
      <w:snapToGrid w:val="0"/>
      <w:jc w:val="left"/>
    </w:pPr>
    <w:rPr>
      <w:sz w:val="18"/>
      <w:szCs w:val="18"/>
    </w:rPr>
  </w:style>
  <w:style w:type="paragraph" w:styleId="26">
    <w:name w:val="toc 2"/>
    <w:basedOn w:val="1"/>
    <w:next w:val="1"/>
    <w:autoRedefine/>
    <w:qFormat/>
    <w:uiPriority w:val="39"/>
    <w:pPr>
      <w:ind w:left="420" w:leftChars="200"/>
    </w:pPr>
  </w:style>
  <w:style w:type="paragraph" w:styleId="27">
    <w:name w:val="Body Text 2"/>
    <w:basedOn w:val="1"/>
    <w:link w:val="59"/>
    <w:autoRedefine/>
    <w:qFormat/>
    <w:uiPriority w:val="0"/>
    <w:pPr>
      <w:spacing w:after="120" w:line="480" w:lineRule="auto"/>
    </w:pPr>
  </w:style>
  <w:style w:type="paragraph" w:styleId="28">
    <w:name w:val="Normal (Web)"/>
    <w:basedOn w:val="1"/>
    <w:link w:val="60"/>
    <w:autoRedefine/>
    <w:qFormat/>
    <w:uiPriority w:val="0"/>
    <w:pPr>
      <w:widowControl/>
      <w:spacing w:before="100" w:beforeAutospacing="1" w:after="100" w:afterAutospacing="1"/>
      <w:jc w:val="left"/>
    </w:pPr>
    <w:rPr>
      <w:rFonts w:ascii="宋体" w:hAnsi="宋体"/>
      <w:kern w:val="0"/>
      <w:sz w:val="24"/>
    </w:rPr>
  </w:style>
  <w:style w:type="paragraph" w:styleId="29">
    <w:name w:val="index 1"/>
    <w:basedOn w:val="1"/>
    <w:next w:val="1"/>
    <w:autoRedefine/>
    <w:qFormat/>
    <w:uiPriority w:val="0"/>
  </w:style>
  <w:style w:type="paragraph" w:styleId="30">
    <w:name w:val="Title"/>
    <w:basedOn w:val="1"/>
    <w:next w:val="1"/>
    <w:link w:val="61"/>
    <w:autoRedefine/>
    <w:qFormat/>
    <w:uiPriority w:val="10"/>
    <w:pPr>
      <w:spacing w:before="240" w:after="60"/>
      <w:jc w:val="center"/>
      <w:outlineLvl w:val="0"/>
    </w:pPr>
    <w:rPr>
      <w:rFonts w:ascii="Cambria" w:hAnsi="Cambria"/>
      <w:b/>
      <w:bCs/>
      <w:sz w:val="32"/>
      <w:szCs w:val="32"/>
    </w:rPr>
  </w:style>
  <w:style w:type="paragraph" w:styleId="31">
    <w:name w:val="annotation subject"/>
    <w:basedOn w:val="12"/>
    <w:next w:val="12"/>
    <w:link w:val="62"/>
    <w:autoRedefine/>
    <w:qFormat/>
    <w:uiPriority w:val="0"/>
    <w:rPr>
      <w:b/>
      <w:bCs/>
    </w:rPr>
  </w:style>
  <w:style w:type="table" w:styleId="33">
    <w:name w:val="Table Grid"/>
    <w:basedOn w:val="32"/>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5">
    <w:name w:val="Strong"/>
    <w:autoRedefine/>
    <w:qFormat/>
    <w:uiPriority w:val="0"/>
    <w:rPr>
      <w:b/>
      <w:bCs/>
    </w:rPr>
  </w:style>
  <w:style w:type="character" w:styleId="36">
    <w:name w:val="endnote reference"/>
    <w:autoRedefine/>
    <w:qFormat/>
    <w:uiPriority w:val="0"/>
    <w:rPr>
      <w:vertAlign w:val="superscript"/>
    </w:rPr>
  </w:style>
  <w:style w:type="character" w:styleId="37">
    <w:name w:val="page number"/>
    <w:autoRedefine/>
    <w:qFormat/>
    <w:uiPriority w:val="0"/>
  </w:style>
  <w:style w:type="character" w:styleId="38">
    <w:name w:val="Hyperlink"/>
    <w:autoRedefine/>
    <w:qFormat/>
    <w:uiPriority w:val="99"/>
    <w:rPr>
      <w:color w:val="0000FF"/>
      <w:u w:val="single"/>
    </w:rPr>
  </w:style>
  <w:style w:type="character" w:styleId="39">
    <w:name w:val="annotation reference"/>
    <w:autoRedefine/>
    <w:qFormat/>
    <w:uiPriority w:val="0"/>
    <w:rPr>
      <w:sz w:val="21"/>
      <w:szCs w:val="21"/>
    </w:rPr>
  </w:style>
  <w:style w:type="character" w:styleId="40">
    <w:name w:val="footnote reference"/>
    <w:autoRedefine/>
    <w:qFormat/>
    <w:uiPriority w:val="0"/>
    <w:rPr>
      <w:vertAlign w:val="superscript"/>
    </w:rPr>
  </w:style>
  <w:style w:type="character" w:customStyle="1" w:styleId="41">
    <w:name w:val="文档结构图 字符"/>
    <w:link w:val="10"/>
    <w:autoRedefine/>
    <w:qFormat/>
    <w:uiPriority w:val="0"/>
    <w:rPr>
      <w:kern w:val="2"/>
      <w:sz w:val="21"/>
      <w:szCs w:val="24"/>
      <w:shd w:val="clear" w:color="auto" w:fill="000080"/>
    </w:rPr>
  </w:style>
  <w:style w:type="character" w:customStyle="1" w:styleId="42">
    <w:name w:val="标题 1 字符"/>
    <w:link w:val="5"/>
    <w:autoRedefine/>
    <w:qFormat/>
    <w:uiPriority w:val="0"/>
    <w:rPr>
      <w:b/>
      <w:bCs/>
      <w:kern w:val="44"/>
      <w:sz w:val="44"/>
      <w:szCs w:val="44"/>
    </w:rPr>
  </w:style>
  <w:style w:type="character" w:customStyle="1" w:styleId="43">
    <w:name w:val="标题 2 字符1"/>
    <w:link w:val="6"/>
    <w:autoRedefine/>
    <w:qFormat/>
    <w:uiPriority w:val="0"/>
    <w:rPr>
      <w:rFonts w:ascii="Arial" w:hAnsi="Arial" w:eastAsia="黑体" w:cs="Arial"/>
      <w:b/>
      <w:bCs/>
      <w:kern w:val="2"/>
      <w:sz w:val="32"/>
      <w:szCs w:val="32"/>
    </w:rPr>
  </w:style>
  <w:style w:type="character" w:customStyle="1" w:styleId="44">
    <w:name w:val="标题 3 字符"/>
    <w:link w:val="7"/>
    <w:autoRedefine/>
    <w:qFormat/>
    <w:uiPriority w:val="9"/>
    <w:rPr>
      <w:b/>
      <w:bCs/>
      <w:kern w:val="2"/>
      <w:sz w:val="32"/>
      <w:szCs w:val="32"/>
    </w:rPr>
  </w:style>
  <w:style w:type="character" w:customStyle="1" w:styleId="45">
    <w:name w:val="标题 4 字符"/>
    <w:link w:val="8"/>
    <w:autoRedefine/>
    <w:semiHidden/>
    <w:qFormat/>
    <w:uiPriority w:val="0"/>
    <w:rPr>
      <w:rFonts w:ascii="Cambria" w:hAnsi="Cambria" w:eastAsia="宋体" w:cs="Times New Roman"/>
      <w:b/>
      <w:bCs/>
      <w:kern w:val="2"/>
      <w:sz w:val="28"/>
      <w:szCs w:val="28"/>
    </w:rPr>
  </w:style>
  <w:style w:type="character" w:customStyle="1" w:styleId="46">
    <w:name w:val="正文缩进 字符1"/>
    <w:link w:val="9"/>
    <w:autoRedefine/>
    <w:qFormat/>
    <w:uiPriority w:val="0"/>
    <w:rPr>
      <w:kern w:val="2"/>
      <w:sz w:val="21"/>
    </w:rPr>
  </w:style>
  <w:style w:type="character" w:customStyle="1" w:styleId="47">
    <w:name w:val="批注文字 字符"/>
    <w:link w:val="12"/>
    <w:autoRedefine/>
    <w:qFormat/>
    <w:uiPriority w:val="0"/>
    <w:rPr>
      <w:kern w:val="2"/>
      <w:sz w:val="21"/>
      <w:szCs w:val="24"/>
    </w:rPr>
  </w:style>
  <w:style w:type="character" w:customStyle="1" w:styleId="48">
    <w:name w:val="正文文本 3 字符"/>
    <w:link w:val="13"/>
    <w:autoRedefine/>
    <w:qFormat/>
    <w:uiPriority w:val="0"/>
    <w:rPr>
      <w:kern w:val="2"/>
      <w:sz w:val="16"/>
      <w:szCs w:val="16"/>
    </w:rPr>
  </w:style>
  <w:style w:type="character" w:customStyle="1" w:styleId="49">
    <w:name w:val="正文文本 字符"/>
    <w:link w:val="3"/>
    <w:autoRedefine/>
    <w:qFormat/>
    <w:uiPriority w:val="0"/>
    <w:rPr>
      <w:kern w:val="2"/>
      <w:sz w:val="21"/>
      <w:szCs w:val="24"/>
    </w:rPr>
  </w:style>
  <w:style w:type="character" w:customStyle="1" w:styleId="50">
    <w:name w:val="正文文本缩进 字符"/>
    <w:link w:val="14"/>
    <w:autoRedefine/>
    <w:qFormat/>
    <w:uiPriority w:val="0"/>
    <w:rPr>
      <w:rFonts w:ascii="仿宋_GB2312" w:hAnsi="宋体" w:eastAsia="仿宋_GB2312" w:cs="宋体"/>
      <w:kern w:val="2"/>
      <w:sz w:val="28"/>
      <w:szCs w:val="24"/>
    </w:rPr>
  </w:style>
  <w:style w:type="character" w:customStyle="1" w:styleId="51">
    <w:name w:val="纯文本 字符2"/>
    <w:link w:val="16"/>
    <w:autoRedefine/>
    <w:qFormat/>
    <w:uiPriority w:val="0"/>
    <w:rPr>
      <w:rFonts w:ascii="宋体" w:hAnsi="宋体" w:cs="宋体"/>
      <w:kern w:val="2"/>
      <w:sz w:val="21"/>
    </w:rPr>
  </w:style>
  <w:style w:type="character" w:customStyle="1" w:styleId="52">
    <w:name w:val="日期 字符"/>
    <w:link w:val="17"/>
    <w:autoRedefine/>
    <w:qFormat/>
    <w:uiPriority w:val="0"/>
    <w:rPr>
      <w:rFonts w:ascii="宋体"/>
      <w:kern w:val="2"/>
      <w:sz w:val="24"/>
      <w:szCs w:val="24"/>
    </w:rPr>
  </w:style>
  <w:style w:type="character" w:customStyle="1" w:styleId="53">
    <w:name w:val="正文文本缩进 2 字符1"/>
    <w:link w:val="18"/>
    <w:autoRedefine/>
    <w:qFormat/>
    <w:uiPriority w:val="0"/>
    <w:rPr>
      <w:rFonts w:ascii="宋体"/>
      <w:kern w:val="2"/>
      <w:sz w:val="24"/>
    </w:rPr>
  </w:style>
  <w:style w:type="character" w:customStyle="1" w:styleId="54">
    <w:name w:val="尾注文本 字符"/>
    <w:link w:val="19"/>
    <w:autoRedefine/>
    <w:qFormat/>
    <w:uiPriority w:val="0"/>
    <w:rPr>
      <w:kern w:val="2"/>
      <w:sz w:val="21"/>
      <w:szCs w:val="24"/>
    </w:rPr>
  </w:style>
  <w:style w:type="character" w:customStyle="1" w:styleId="55">
    <w:name w:val="页脚 字符"/>
    <w:link w:val="21"/>
    <w:autoRedefine/>
    <w:qFormat/>
    <w:uiPriority w:val="99"/>
    <w:rPr>
      <w:kern w:val="2"/>
      <w:sz w:val="18"/>
      <w:szCs w:val="18"/>
    </w:rPr>
  </w:style>
  <w:style w:type="character" w:customStyle="1" w:styleId="56">
    <w:name w:val="页眉 字符"/>
    <w:link w:val="22"/>
    <w:autoRedefine/>
    <w:qFormat/>
    <w:uiPriority w:val="99"/>
    <w:rPr>
      <w:kern w:val="2"/>
      <w:sz w:val="18"/>
      <w:szCs w:val="18"/>
    </w:rPr>
  </w:style>
  <w:style w:type="character" w:customStyle="1" w:styleId="57">
    <w:name w:val="副标题 字符"/>
    <w:link w:val="24"/>
    <w:autoRedefine/>
    <w:qFormat/>
    <w:uiPriority w:val="0"/>
    <w:rPr>
      <w:rFonts w:ascii="Century Gothic" w:hAnsi="Century Gothic"/>
      <w:bCs/>
      <w:kern w:val="28"/>
      <w:sz w:val="21"/>
      <w:szCs w:val="32"/>
    </w:rPr>
  </w:style>
  <w:style w:type="character" w:customStyle="1" w:styleId="58">
    <w:name w:val="脚注文本 字符"/>
    <w:link w:val="25"/>
    <w:autoRedefine/>
    <w:qFormat/>
    <w:uiPriority w:val="0"/>
    <w:rPr>
      <w:kern w:val="2"/>
      <w:sz w:val="18"/>
      <w:szCs w:val="18"/>
    </w:rPr>
  </w:style>
  <w:style w:type="character" w:customStyle="1" w:styleId="59">
    <w:name w:val="正文文本 2 字符"/>
    <w:link w:val="27"/>
    <w:autoRedefine/>
    <w:qFormat/>
    <w:uiPriority w:val="0"/>
    <w:rPr>
      <w:kern w:val="2"/>
      <w:sz w:val="21"/>
      <w:szCs w:val="24"/>
    </w:rPr>
  </w:style>
  <w:style w:type="character" w:customStyle="1" w:styleId="60">
    <w:name w:val="普通(网站) 字符"/>
    <w:link w:val="28"/>
    <w:autoRedefine/>
    <w:qFormat/>
    <w:uiPriority w:val="0"/>
    <w:rPr>
      <w:rFonts w:ascii="宋体" w:hAnsi="宋体" w:cs="宋体"/>
      <w:sz w:val="24"/>
      <w:szCs w:val="24"/>
    </w:rPr>
  </w:style>
  <w:style w:type="character" w:customStyle="1" w:styleId="61">
    <w:name w:val="标题 字符1"/>
    <w:link w:val="30"/>
    <w:autoRedefine/>
    <w:qFormat/>
    <w:uiPriority w:val="0"/>
    <w:rPr>
      <w:rFonts w:ascii="Cambria" w:hAnsi="Cambria" w:cs="Times New Roman"/>
      <w:b/>
      <w:bCs/>
      <w:kern w:val="2"/>
      <w:sz w:val="32"/>
      <w:szCs w:val="32"/>
    </w:rPr>
  </w:style>
  <w:style w:type="character" w:customStyle="1" w:styleId="62">
    <w:name w:val="批注主题 字符"/>
    <w:link w:val="31"/>
    <w:autoRedefine/>
    <w:qFormat/>
    <w:uiPriority w:val="0"/>
    <w:rPr>
      <w:b/>
      <w:bCs/>
      <w:kern w:val="2"/>
      <w:sz w:val="21"/>
      <w:szCs w:val="24"/>
    </w:rPr>
  </w:style>
  <w:style w:type="character" w:customStyle="1" w:styleId="63">
    <w:name w:val="正文文本缩进 2 Char"/>
    <w:autoRedefine/>
    <w:qFormat/>
    <w:uiPriority w:val="0"/>
    <w:rPr>
      <w:rFonts w:ascii="宋体"/>
      <w:kern w:val="2"/>
      <w:sz w:val="24"/>
    </w:rPr>
  </w:style>
  <w:style w:type="character" w:customStyle="1" w:styleId="64">
    <w:name w:val="标题 2 Char_1_0"/>
    <w:link w:val="65"/>
    <w:autoRedefine/>
    <w:qFormat/>
    <w:uiPriority w:val="9"/>
    <w:rPr>
      <w:rFonts w:ascii="Cambria" w:hAnsi="Cambria"/>
      <w:b/>
      <w:bCs/>
      <w:kern w:val="2"/>
      <w:sz w:val="32"/>
      <w:szCs w:val="32"/>
    </w:rPr>
  </w:style>
  <w:style w:type="paragraph" w:customStyle="1" w:styleId="65">
    <w:name w:val="标题 2_1_0"/>
    <w:basedOn w:val="66"/>
    <w:next w:val="66"/>
    <w:link w:val="64"/>
    <w:autoRedefine/>
    <w:unhideWhenUsed/>
    <w:qFormat/>
    <w:uiPriority w:val="9"/>
    <w:pPr>
      <w:keepNext/>
      <w:keepLines/>
      <w:spacing w:before="260" w:after="260" w:line="416" w:lineRule="auto"/>
      <w:outlineLvl w:val="1"/>
    </w:pPr>
    <w:rPr>
      <w:rFonts w:ascii="Cambria" w:hAnsi="Cambria"/>
      <w:b/>
      <w:bCs/>
      <w:sz w:val="32"/>
      <w:szCs w:val="32"/>
    </w:rPr>
  </w:style>
  <w:style w:type="paragraph" w:customStyle="1" w:styleId="66">
    <w:name w:val="正文_12"/>
    <w:autoRedefine/>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67">
    <w:name w:val="正文文本 Char"/>
    <w:autoRedefine/>
    <w:qFormat/>
    <w:uiPriority w:val="0"/>
    <w:rPr>
      <w:kern w:val="2"/>
      <w:sz w:val="21"/>
      <w:szCs w:val="24"/>
    </w:rPr>
  </w:style>
  <w:style w:type="character" w:customStyle="1" w:styleId="68">
    <w:name w:val="副标题 Char1"/>
    <w:autoRedefine/>
    <w:qFormat/>
    <w:uiPriority w:val="0"/>
    <w:rPr>
      <w:rFonts w:ascii="Cambria" w:hAnsi="Cambria" w:cs="Times New Roman"/>
      <w:b/>
      <w:bCs/>
      <w:kern w:val="28"/>
      <w:sz w:val="32"/>
      <w:szCs w:val="32"/>
    </w:rPr>
  </w:style>
  <w:style w:type="character" w:customStyle="1" w:styleId="69">
    <w:name w:val="批注文字 字符1"/>
    <w:autoRedefine/>
    <w:qFormat/>
    <w:uiPriority w:val="0"/>
  </w:style>
  <w:style w:type="character" w:customStyle="1" w:styleId="70">
    <w:name w:val="正文文本 3 Char1"/>
    <w:autoRedefine/>
    <w:qFormat/>
    <w:uiPriority w:val="0"/>
    <w:rPr>
      <w:kern w:val="2"/>
      <w:sz w:val="16"/>
      <w:szCs w:val="16"/>
    </w:rPr>
  </w:style>
  <w:style w:type="character" w:customStyle="1" w:styleId="71">
    <w:name w:val="纯文本 Char"/>
    <w:autoRedefine/>
    <w:qFormat/>
    <w:uiPriority w:val="0"/>
    <w:rPr>
      <w:rFonts w:ascii="宋体" w:hAnsi="Courier New"/>
      <w:kern w:val="2"/>
      <w:sz w:val="21"/>
    </w:rPr>
  </w:style>
  <w:style w:type="character" w:customStyle="1" w:styleId="72">
    <w:name w:val="页眉 Char"/>
    <w:autoRedefine/>
    <w:qFormat/>
    <w:uiPriority w:val="99"/>
    <w:rPr>
      <w:sz w:val="18"/>
      <w:szCs w:val="18"/>
    </w:rPr>
  </w:style>
  <w:style w:type="character" w:customStyle="1" w:styleId="73">
    <w:name w:val="标题 Char"/>
    <w:autoRedefine/>
    <w:qFormat/>
    <w:uiPriority w:val="0"/>
    <w:rPr>
      <w:rFonts w:ascii="Cambria" w:hAnsi="Cambria" w:cs="Times New Roman"/>
      <w:b/>
      <w:bCs/>
      <w:kern w:val="2"/>
      <w:sz w:val="32"/>
      <w:szCs w:val="32"/>
    </w:rPr>
  </w:style>
  <w:style w:type="character" w:customStyle="1" w:styleId="74">
    <w:name w:val="正文文本 2 Char"/>
    <w:autoRedefine/>
    <w:qFormat/>
    <w:uiPriority w:val="0"/>
    <w:rPr>
      <w:kern w:val="2"/>
      <w:sz w:val="21"/>
      <w:szCs w:val="24"/>
    </w:rPr>
  </w:style>
  <w:style w:type="character" w:customStyle="1" w:styleId="75">
    <w:name w:val="标题 2 Char"/>
    <w:autoRedefine/>
    <w:qFormat/>
    <w:uiPriority w:val="0"/>
    <w:rPr>
      <w:rFonts w:ascii="Arial" w:hAnsi="Arial" w:eastAsia="黑体" w:cs="Arial"/>
      <w:b/>
      <w:bCs/>
      <w:kern w:val="2"/>
      <w:sz w:val="32"/>
      <w:szCs w:val="32"/>
    </w:rPr>
  </w:style>
  <w:style w:type="character" w:customStyle="1" w:styleId="76">
    <w:name w:val="grame"/>
    <w:autoRedefine/>
    <w:qFormat/>
    <w:uiPriority w:val="0"/>
    <w:rPr>
      <w:rFonts w:ascii="Calibri" w:hAnsi="Calibri" w:eastAsia="宋体" w:cs="Times New Roman"/>
    </w:rPr>
  </w:style>
  <w:style w:type="character" w:customStyle="1" w:styleId="77">
    <w:name w:val="普通(网站) Char1"/>
    <w:autoRedefine/>
    <w:qFormat/>
    <w:uiPriority w:val="0"/>
    <w:rPr>
      <w:rFonts w:ascii="宋体" w:hAnsi="宋体" w:cs="宋体"/>
      <w:sz w:val="24"/>
      <w:szCs w:val="24"/>
    </w:rPr>
  </w:style>
  <w:style w:type="character" w:customStyle="1" w:styleId="78">
    <w:name w:val="纯文本 字符1"/>
    <w:autoRedefine/>
    <w:qFormat/>
    <w:uiPriority w:val="0"/>
    <w:rPr>
      <w:rFonts w:ascii="宋体" w:hAnsi="宋体" w:cs="宋体"/>
      <w:kern w:val="2"/>
      <w:sz w:val="21"/>
    </w:rPr>
  </w:style>
  <w:style w:type="character" w:customStyle="1" w:styleId="79">
    <w:name w:val="apple-converted-space"/>
    <w:autoRedefine/>
    <w:qFormat/>
    <w:uiPriority w:val="0"/>
  </w:style>
  <w:style w:type="character" w:customStyle="1" w:styleId="80">
    <w:name w:val="日期 Char1"/>
    <w:autoRedefine/>
    <w:qFormat/>
    <w:uiPriority w:val="0"/>
    <w:rPr>
      <w:kern w:val="2"/>
      <w:sz w:val="21"/>
      <w:szCs w:val="24"/>
    </w:rPr>
  </w:style>
  <w:style w:type="character" w:customStyle="1" w:styleId="81">
    <w:name w:val="正文文本缩进 2 字符"/>
    <w:autoRedefine/>
    <w:qFormat/>
    <w:uiPriority w:val="0"/>
    <w:rPr>
      <w:rFonts w:ascii="宋体"/>
      <w:kern w:val="2"/>
      <w:sz w:val="24"/>
    </w:rPr>
  </w:style>
  <w:style w:type="character" w:customStyle="1" w:styleId="82">
    <w:name w:val="style5"/>
    <w:autoRedefine/>
    <w:qFormat/>
    <w:uiPriority w:val="0"/>
  </w:style>
  <w:style w:type="character" w:customStyle="1" w:styleId="83">
    <w:name w:val="缩进小标题4（一页纸） Char Char"/>
    <w:link w:val="84"/>
    <w:autoRedefine/>
    <w:qFormat/>
    <w:uiPriority w:val="0"/>
    <w:rPr>
      <w:rFonts w:ascii="Arial" w:hAnsi="Arial" w:eastAsia="微软雅黑"/>
      <w:sz w:val="18"/>
      <w:szCs w:val="24"/>
    </w:rPr>
  </w:style>
  <w:style w:type="paragraph" w:customStyle="1" w:styleId="84">
    <w:name w:val="缩进小标题4（一页纸）"/>
    <w:basedOn w:val="1"/>
    <w:link w:val="83"/>
    <w:autoRedefine/>
    <w:qFormat/>
    <w:uiPriority w:val="0"/>
    <w:pPr>
      <w:widowControl/>
      <w:numPr>
        <w:ilvl w:val="0"/>
        <w:numId w:val="1"/>
      </w:numPr>
      <w:spacing w:line="360" w:lineRule="auto"/>
    </w:pPr>
    <w:rPr>
      <w:rFonts w:ascii="Arial" w:hAnsi="Arial" w:eastAsia="微软雅黑"/>
      <w:kern w:val="0"/>
      <w:sz w:val="18"/>
    </w:rPr>
  </w:style>
  <w:style w:type="character" w:customStyle="1" w:styleId="85">
    <w:name w:val="纯文本 Char1"/>
    <w:autoRedefine/>
    <w:qFormat/>
    <w:uiPriority w:val="0"/>
    <w:rPr>
      <w:rFonts w:ascii="宋体" w:hAnsi="宋体" w:cs="宋体"/>
      <w:kern w:val="2"/>
      <w:sz w:val="21"/>
    </w:rPr>
  </w:style>
  <w:style w:type="character" w:customStyle="1" w:styleId="86">
    <w:name w:val="正文文本 3 Char"/>
    <w:autoRedefine/>
    <w:qFormat/>
    <w:uiPriority w:val="0"/>
    <w:rPr>
      <w:kern w:val="2"/>
      <w:sz w:val="16"/>
      <w:szCs w:val="16"/>
    </w:rPr>
  </w:style>
  <w:style w:type="character" w:customStyle="1" w:styleId="87">
    <w:name w:val="参审审核标题1 Char"/>
    <w:link w:val="88"/>
    <w:autoRedefine/>
    <w:qFormat/>
    <w:uiPriority w:val="0"/>
    <w:rPr>
      <w:rFonts w:ascii="黑体" w:hAnsi="黑体" w:eastAsia="黑体"/>
      <w:b/>
      <w:kern w:val="2"/>
      <w:sz w:val="21"/>
      <w:szCs w:val="21"/>
    </w:rPr>
  </w:style>
  <w:style w:type="paragraph" w:customStyle="1" w:styleId="88">
    <w:name w:val="参审审核标题1"/>
    <w:basedOn w:val="1"/>
    <w:link w:val="87"/>
    <w:autoRedefine/>
    <w:qFormat/>
    <w:uiPriority w:val="0"/>
    <w:pPr>
      <w:jc w:val="left"/>
      <w:outlineLvl w:val="0"/>
    </w:pPr>
    <w:rPr>
      <w:rFonts w:ascii="黑体" w:hAnsi="黑体" w:eastAsia="黑体"/>
      <w:b/>
      <w:szCs w:val="21"/>
    </w:rPr>
  </w:style>
  <w:style w:type="character" w:customStyle="1" w:styleId="89">
    <w:name w:val="标题 字符"/>
    <w:autoRedefine/>
    <w:qFormat/>
    <w:uiPriority w:val="10"/>
    <w:rPr>
      <w:rFonts w:ascii="Cambria" w:hAnsi="Cambria"/>
      <w:b/>
      <w:bCs/>
      <w:sz w:val="32"/>
      <w:szCs w:val="32"/>
    </w:rPr>
  </w:style>
  <w:style w:type="character" w:customStyle="1" w:styleId="90">
    <w:name w:val="纯文本 Char1_4"/>
    <w:link w:val="91"/>
    <w:autoRedefine/>
    <w:qFormat/>
    <w:locked/>
    <w:uiPriority w:val="0"/>
    <w:rPr>
      <w:rFonts w:ascii="宋体" w:hAnsi="Courier New"/>
      <w:kern w:val="2"/>
      <w:sz w:val="21"/>
    </w:rPr>
  </w:style>
  <w:style w:type="paragraph" w:customStyle="1" w:styleId="91">
    <w:name w:val="纯文本_4"/>
    <w:basedOn w:val="66"/>
    <w:link w:val="90"/>
    <w:autoRedefine/>
    <w:unhideWhenUsed/>
    <w:qFormat/>
    <w:uiPriority w:val="0"/>
    <w:rPr>
      <w:rFonts w:ascii="宋体" w:hAnsi="Courier New"/>
      <w:szCs w:val="20"/>
    </w:rPr>
  </w:style>
  <w:style w:type="character" w:customStyle="1" w:styleId="92">
    <w:name w:val="GEDI正文样式 Char"/>
    <w:link w:val="93"/>
    <w:autoRedefine/>
    <w:qFormat/>
    <w:uiPriority w:val="0"/>
    <w:rPr>
      <w:kern w:val="2"/>
      <w:sz w:val="21"/>
      <w:szCs w:val="24"/>
    </w:rPr>
  </w:style>
  <w:style w:type="paragraph" w:customStyle="1" w:styleId="93">
    <w:name w:val="GEDI正文样式"/>
    <w:basedOn w:val="1"/>
    <w:link w:val="92"/>
    <w:autoRedefine/>
    <w:qFormat/>
    <w:uiPriority w:val="0"/>
    <w:pPr>
      <w:adjustRightInd w:val="0"/>
      <w:snapToGrid w:val="0"/>
      <w:spacing w:line="480" w:lineRule="atLeast"/>
      <w:ind w:firstLine="480" w:firstLineChars="200"/>
    </w:pPr>
  </w:style>
  <w:style w:type="character" w:customStyle="1" w:styleId="94">
    <w:name w:val="正文文本 Char1"/>
    <w:autoRedefine/>
    <w:qFormat/>
    <w:uiPriority w:val="0"/>
    <w:rPr>
      <w:kern w:val="2"/>
      <w:sz w:val="21"/>
      <w:szCs w:val="24"/>
    </w:rPr>
  </w:style>
  <w:style w:type="character" w:customStyle="1" w:styleId="95">
    <w:name w:val="正文缩进 字符"/>
    <w:autoRedefine/>
    <w:qFormat/>
    <w:uiPriority w:val="0"/>
    <w:rPr>
      <w:kern w:val="2"/>
      <w:sz w:val="21"/>
    </w:rPr>
  </w:style>
  <w:style w:type="character" w:customStyle="1" w:styleId="96">
    <w:name w:val="普通(网站) Char"/>
    <w:autoRedefine/>
    <w:qFormat/>
    <w:uiPriority w:val="0"/>
    <w:rPr>
      <w:rFonts w:ascii="宋体" w:hAnsi="宋体" w:cs="宋体"/>
      <w:sz w:val="24"/>
      <w:szCs w:val="24"/>
    </w:rPr>
  </w:style>
  <w:style w:type="character" w:customStyle="1" w:styleId="97">
    <w:name w:val="正文缩进 Char"/>
    <w:autoRedefine/>
    <w:qFormat/>
    <w:uiPriority w:val="0"/>
    <w:rPr>
      <w:rFonts w:ascii="宋体" w:hAnsi="宋体" w:eastAsia="仿宋" w:cs="Times New Roman"/>
      <w:kern w:val="0"/>
      <w:sz w:val="24"/>
      <w:szCs w:val="24"/>
      <w:lang w:val="zh-CN" w:eastAsia="zh-CN"/>
    </w:rPr>
  </w:style>
  <w:style w:type="paragraph" w:customStyle="1" w:styleId="98">
    <w:name w:val="采购申报表备注"/>
    <w:basedOn w:val="1"/>
    <w:autoRedefine/>
    <w:qFormat/>
    <w:uiPriority w:val="0"/>
    <w:pPr>
      <w:tabs>
        <w:tab w:val="left" w:pos="2634"/>
      </w:tabs>
    </w:pPr>
    <w:rPr>
      <w:rFonts w:ascii="仿宋_GB2312" w:eastAsia="仿宋_GB2312"/>
    </w:rPr>
  </w:style>
  <w:style w:type="paragraph" w:styleId="99">
    <w:name w:val="List Paragraph"/>
    <w:basedOn w:val="1"/>
    <w:autoRedefine/>
    <w:qFormat/>
    <w:uiPriority w:val="34"/>
    <w:pPr>
      <w:ind w:firstLine="420" w:firstLineChars="200"/>
    </w:pPr>
    <w:rPr>
      <w:rFonts w:ascii="Calibri" w:hAnsi="Calibri"/>
      <w:szCs w:val="22"/>
    </w:rPr>
  </w:style>
  <w:style w:type="paragraph" w:customStyle="1" w:styleId="100">
    <w:name w:val="正文五号"/>
    <w:basedOn w:val="1"/>
    <w:autoRedefine/>
    <w:qFormat/>
    <w:uiPriority w:val="0"/>
    <w:rPr>
      <w:rFonts w:hint="eastAsia" w:ascii="宋体" w:eastAsia="仿宋_GB2312"/>
      <w:szCs w:val="20"/>
    </w:rPr>
  </w:style>
  <w:style w:type="paragraph" w:customStyle="1" w:styleId="101">
    <w:name w:val="Char2"/>
    <w:basedOn w:val="1"/>
    <w:autoRedefine/>
    <w:qFormat/>
    <w:uiPriority w:val="0"/>
    <w:rPr>
      <w:rFonts w:ascii="Tahoma" w:hAnsi="Tahoma"/>
      <w:sz w:val="24"/>
      <w:szCs w:val="20"/>
    </w:rPr>
  </w:style>
  <w:style w:type="paragraph" w:customStyle="1" w:styleId="102">
    <w:name w:val="采购申报表居中正文"/>
    <w:basedOn w:val="103"/>
    <w:autoRedefine/>
    <w:qFormat/>
    <w:uiPriority w:val="0"/>
    <w:pPr>
      <w:jc w:val="center"/>
    </w:pPr>
    <w:rPr>
      <w:b/>
      <w:szCs w:val="21"/>
    </w:rPr>
  </w:style>
  <w:style w:type="paragraph" w:customStyle="1" w:styleId="103">
    <w:name w:val="采购申报表正文"/>
    <w:basedOn w:val="1"/>
    <w:autoRedefine/>
    <w:qFormat/>
    <w:uiPriority w:val="0"/>
    <w:rPr>
      <w:rFonts w:ascii="仿宋_GB2312" w:eastAsia="仿宋_GB2312"/>
      <w:szCs w:val="28"/>
    </w:rPr>
  </w:style>
  <w:style w:type="paragraph" w:customStyle="1" w:styleId="104">
    <w:name w:val="正文_19"/>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05">
    <w:name w:val="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06">
    <w:name w:val="Normal_15"/>
    <w:autoRedefine/>
    <w:qFormat/>
    <w:uiPriority w:val="0"/>
    <w:rPr>
      <w:rFonts w:ascii="黑体" w:hAnsi="黑体" w:eastAsia="黑体" w:cs="Times New Roman"/>
      <w:b/>
      <w:sz w:val="32"/>
      <w:szCs w:val="24"/>
      <w:lang w:val="en-US" w:eastAsia="zh-CN" w:bidi="ar-SA"/>
    </w:rPr>
  </w:style>
  <w:style w:type="paragraph" w:customStyle="1" w:styleId="107">
    <w:name w:val="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08">
    <w:name w:val="1"/>
    <w:basedOn w:val="1"/>
    <w:next w:val="16"/>
    <w:autoRedefine/>
    <w:qFormat/>
    <w:uiPriority w:val="0"/>
    <w:rPr>
      <w:rFonts w:ascii="宋体" w:hAnsi="Courier New"/>
      <w:szCs w:val="20"/>
    </w:rPr>
  </w:style>
  <w:style w:type="paragraph" w:customStyle="1" w:styleId="109">
    <w:name w:val="列出段落1"/>
    <w:basedOn w:val="1"/>
    <w:autoRedefine/>
    <w:qFormat/>
    <w:uiPriority w:val="34"/>
    <w:pPr>
      <w:ind w:firstLine="420" w:firstLineChars="200"/>
    </w:pPr>
    <w:rPr>
      <w:rFonts w:ascii="Calibri" w:hAnsi="Calibri"/>
      <w:szCs w:val="22"/>
    </w:rPr>
  </w:style>
  <w:style w:type="paragraph" w:customStyle="1" w:styleId="110">
    <w:name w:val="Default"/>
    <w:basedOn w:val="30"/>
    <w:autoRedefine/>
    <w:qFormat/>
    <w:uiPriority w:val="0"/>
    <w:pPr>
      <w:autoSpaceDE w:val="0"/>
      <w:autoSpaceDN w:val="0"/>
      <w:adjustRightInd w:val="0"/>
    </w:pPr>
    <w:rPr>
      <w:rFonts w:ascii="宋体" w:hAnsi="Times New Roman" w:cs="宋体"/>
      <w:color w:val="000000"/>
      <w:sz w:val="24"/>
      <w:szCs w:val="24"/>
    </w:rPr>
  </w:style>
  <w:style w:type="paragraph" w:customStyle="1" w:styleId="111">
    <w:name w:val="_Style 41"/>
    <w:basedOn w:val="5"/>
    <w:next w:val="1"/>
    <w:autoRedefine/>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112">
    <w:name w:val="Char"/>
    <w:basedOn w:val="1"/>
    <w:autoRedefine/>
    <w:qFormat/>
    <w:uiPriority w:val="0"/>
  </w:style>
  <w:style w:type="paragraph" w:styleId="113">
    <w:name w:val="No Spacing"/>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14">
    <w:name w:val="方案正文"/>
    <w:basedOn w:val="1"/>
    <w:autoRedefine/>
    <w:qFormat/>
    <w:uiPriority w:val="0"/>
    <w:pPr>
      <w:spacing w:line="420" w:lineRule="auto"/>
      <w:ind w:firstLine="200" w:firstLineChars="200"/>
    </w:pPr>
  </w:style>
  <w:style w:type="paragraph" w:customStyle="1" w:styleId="115">
    <w:name w:val="paragraph"/>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16">
    <w:name w:val="正文-新"/>
    <w:basedOn w:val="99"/>
    <w:autoRedefine/>
    <w:qFormat/>
    <w:uiPriority w:val="0"/>
    <w:pPr>
      <w:ind w:firstLine="200"/>
      <w:jc w:val="left"/>
    </w:pPr>
    <w:rPr>
      <w:rFonts w:ascii="宋体" w:hAnsi="宋体"/>
      <w:kern w:val="0"/>
      <w:szCs w:val="32"/>
    </w:rPr>
  </w:style>
  <w:style w:type="paragraph" w:customStyle="1" w:styleId="117">
    <w:name w:val="列出段落2"/>
    <w:basedOn w:val="1"/>
    <w:autoRedefine/>
    <w:qFormat/>
    <w:uiPriority w:val="0"/>
    <w:pPr>
      <w:ind w:firstLine="420" w:firstLineChars="200"/>
    </w:pPr>
    <w:rPr>
      <w:szCs w:val="21"/>
    </w:rPr>
  </w:style>
  <w:style w:type="character" w:customStyle="1" w:styleId="118">
    <w:name w:val="_Style 116"/>
    <w:autoRedefine/>
    <w:unhideWhenUsed/>
    <w:qFormat/>
    <w:uiPriority w:val="99"/>
    <w:rPr>
      <w:color w:val="605E5C"/>
      <w:shd w:val="clear" w:color="auto" w:fill="E1DFDD"/>
    </w:rPr>
  </w:style>
  <w:style w:type="character" w:customStyle="1" w:styleId="119">
    <w:name w:val="标题 2 字符"/>
    <w:autoRedefine/>
    <w:qFormat/>
    <w:uiPriority w:val="0"/>
    <w:rPr>
      <w:rFonts w:ascii="Arial" w:hAnsi="Arial" w:eastAsia="黑体" w:cs="Arial"/>
      <w:b/>
      <w:bCs/>
      <w:kern w:val="2"/>
      <w:sz w:val="32"/>
      <w:szCs w:val="32"/>
    </w:rPr>
  </w:style>
  <w:style w:type="character" w:customStyle="1" w:styleId="120">
    <w:name w:val="页脚 字符1"/>
    <w:autoRedefine/>
    <w:qFormat/>
    <w:uiPriority w:val="99"/>
    <w:rPr>
      <w:kern w:val="2"/>
      <w:sz w:val="18"/>
      <w:szCs w:val="18"/>
    </w:rPr>
  </w:style>
  <w:style w:type="character" w:customStyle="1" w:styleId="121">
    <w:name w:val="纯文本 字符"/>
    <w:autoRedefine/>
    <w:qFormat/>
    <w:uiPriority w:val="0"/>
    <w:rPr>
      <w:rFonts w:ascii="宋体" w:hAnsi="宋体" w:cs="宋体"/>
      <w:kern w:val="2"/>
      <w:sz w:val="21"/>
    </w:rPr>
  </w:style>
  <w:style w:type="paragraph" w:customStyle="1" w:styleId="122">
    <w:name w:val="Standard"/>
    <w:autoRedefine/>
    <w:qFormat/>
    <w:uiPriority w:val="0"/>
    <w:pPr>
      <w:widowControl w:val="0"/>
      <w:suppressAutoHyphens/>
      <w:autoSpaceDN w:val="0"/>
      <w:jc w:val="both"/>
      <w:textAlignment w:val="baseline"/>
    </w:pPr>
    <w:rPr>
      <w:rFonts w:ascii="Times New Roman" w:hAnsi="Times New Roman" w:eastAsia="宋体, SimSun" w:cs="Times New Roman"/>
      <w:kern w:val="3"/>
      <w:sz w:val="21"/>
      <w:szCs w:val="24"/>
      <w:lang w:val="en-US" w:eastAsia="zh-CN" w:bidi="ar-SA"/>
    </w:rPr>
  </w:style>
  <w:style w:type="paragraph" w:customStyle="1" w:styleId="123">
    <w:name w:val="_Style 121"/>
    <w:autoRedefine/>
    <w:hidden/>
    <w:unhideWhenUsed/>
    <w:qFormat/>
    <w:uiPriority w:val="99"/>
    <w:rPr>
      <w:rFonts w:ascii="Times New Roman" w:hAnsi="Times New Roman" w:eastAsia="宋体" w:cs="Times New Roman"/>
      <w:kern w:val="2"/>
      <w:sz w:val="21"/>
      <w:szCs w:val="24"/>
      <w:lang w:val="en-US" w:eastAsia="zh-CN" w:bidi="ar-SA"/>
    </w:rPr>
  </w:style>
  <w:style w:type="paragraph" w:customStyle="1" w:styleId="124">
    <w:name w:val="p16"/>
    <w:basedOn w:val="1"/>
    <w:qFormat/>
    <w:uiPriority w:val="0"/>
    <w:pPr>
      <w:widowControl/>
      <w:spacing w:before="100" w:after="100"/>
      <w:jc w:val="left"/>
    </w:pPr>
    <w:rPr>
      <w:rFonts w:ascii="宋体" w:hAnsi="宋体" w:eastAsia="宋体" w:cs="宋体"/>
      <w:kern w:val="0"/>
      <w:sz w:val="24"/>
    </w:rPr>
  </w:style>
  <w:style w:type="paragraph" w:customStyle="1" w:styleId="125">
    <w:name w:val="Body text|1"/>
    <w:basedOn w:val="1"/>
    <w:qFormat/>
    <w:uiPriority w:val="0"/>
    <w:pPr>
      <w:spacing w:line="449" w:lineRule="auto"/>
      <w:ind w:firstLine="400"/>
    </w:pPr>
    <w:rPr>
      <w:rFonts w:ascii="金山简黑体" w:hAnsi="金山简黑体" w:cs="金山简黑体"/>
      <w:sz w:val="22"/>
      <w:szCs w:val="22"/>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54</Pages>
  <Words>20038</Words>
  <Characters>21278</Characters>
  <Lines>201</Lines>
  <Paragraphs>56</Paragraphs>
  <TotalTime>0</TotalTime>
  <ScaleCrop>false</ScaleCrop>
  <LinksUpToDate>false</LinksUpToDate>
  <CharactersWithSpaces>23278</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2023-10-31T09:11:00Z</dcterms:created>
  <dc:creator>YY</dc:creator>
  <cp:lastModifiedBy>WPS_277692243</cp:lastModifiedBy>
  <cp:lastPrinted>2021-07-09T03:46:00Z</cp:lastPrinted>
  <dcterms:modified xsi:type="dcterms:W3CDTF">2024-09-18T10:17:30Z</dcterms:modified>
  <dc:title>云南省计量测试技术研究院理化与</dc:title>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36AF6444B4F34E48B13AC81B76D57FD7_13</vt:lpwstr>
  </property>
</Properties>
</file>