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6D56C7">
      <w:pPr>
        <w:pStyle w:val="4"/>
        <w:jc w:val="center"/>
        <w:outlineLvl w:val="1"/>
      </w:pPr>
      <w:r>
        <w:rPr>
          <w:rFonts w:ascii="仿宋_GB2312" w:hAnsi="仿宋_GB2312" w:eastAsia="仿宋_GB2312" w:cs="仿宋_GB2312"/>
          <w:b/>
          <w:sz w:val="36"/>
        </w:rPr>
        <w:t>第三章 技术、服务及其他要求</w:t>
      </w:r>
    </w:p>
    <w:p w14:paraId="08344DAE">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7FDBB7D">
      <w:pPr>
        <w:pStyle w:val="4"/>
        <w:jc w:val="left"/>
        <w:outlineLvl w:val="2"/>
      </w:pPr>
      <w:r>
        <w:rPr>
          <w:rFonts w:ascii="仿宋_GB2312" w:hAnsi="仿宋_GB2312" w:eastAsia="仿宋_GB2312" w:cs="仿宋_GB2312"/>
          <w:b/>
          <w:sz w:val="28"/>
        </w:rPr>
        <w:t>3.1.采购内容</w:t>
      </w:r>
    </w:p>
    <w:p w14:paraId="2B34D479">
      <w:pPr>
        <w:pStyle w:val="4"/>
        <w:jc w:val="left"/>
      </w:pPr>
      <w:r>
        <w:rPr>
          <w:rFonts w:ascii="仿宋_GB2312" w:hAnsi="仿宋_GB2312" w:eastAsia="仿宋_GB2312" w:cs="仿宋_GB2312"/>
        </w:rPr>
        <w:t>采购包1：</w:t>
      </w:r>
    </w:p>
    <w:p w14:paraId="349D7608">
      <w:pPr>
        <w:pStyle w:val="4"/>
        <w:jc w:val="left"/>
      </w:pPr>
      <w:r>
        <w:rPr>
          <w:rFonts w:ascii="仿宋_GB2312" w:hAnsi="仿宋_GB2312" w:eastAsia="仿宋_GB2312" w:cs="仿宋_GB2312"/>
        </w:rPr>
        <w:t>采购包预算金额（元）: 490,000.00</w:t>
      </w:r>
    </w:p>
    <w:p w14:paraId="020A144B">
      <w:pPr>
        <w:pStyle w:val="4"/>
        <w:jc w:val="left"/>
      </w:pPr>
      <w:r>
        <w:rPr>
          <w:rFonts w:ascii="仿宋_GB2312" w:hAnsi="仿宋_GB2312" w:eastAsia="仿宋_GB2312" w:cs="仿宋_GB2312"/>
        </w:rPr>
        <w:t>采购包最高限价（元）: 490,000.00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2D27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003875">
            <w:pPr>
              <w:pStyle w:val="4"/>
              <w:jc w:val="center"/>
            </w:pPr>
            <w:r>
              <w:rPr>
                <w:rFonts w:ascii="仿宋_GB2312" w:hAnsi="仿宋_GB2312" w:eastAsia="仿宋_GB2312" w:cs="仿宋_GB2312"/>
              </w:rPr>
              <w:t>序号</w:t>
            </w:r>
          </w:p>
        </w:tc>
        <w:tc>
          <w:tcPr>
            <w:tcW w:w="821" w:type="dxa"/>
          </w:tcPr>
          <w:p w14:paraId="4CE1B0B6">
            <w:pPr>
              <w:pStyle w:val="4"/>
              <w:jc w:val="center"/>
            </w:pPr>
            <w:r>
              <w:rPr>
                <w:rFonts w:ascii="仿宋_GB2312" w:hAnsi="仿宋_GB2312" w:eastAsia="仿宋_GB2312" w:cs="仿宋_GB2312"/>
              </w:rPr>
              <w:t>采购品目名称</w:t>
            </w:r>
          </w:p>
        </w:tc>
        <w:tc>
          <w:tcPr>
            <w:tcW w:w="821" w:type="dxa"/>
          </w:tcPr>
          <w:p w14:paraId="56D0347B">
            <w:pPr>
              <w:pStyle w:val="4"/>
              <w:jc w:val="center"/>
            </w:pPr>
            <w:r>
              <w:rPr>
                <w:rFonts w:ascii="仿宋_GB2312" w:hAnsi="仿宋_GB2312" w:eastAsia="仿宋_GB2312" w:cs="仿宋_GB2312"/>
              </w:rPr>
              <w:t>标的名称</w:t>
            </w:r>
          </w:p>
        </w:tc>
        <w:tc>
          <w:tcPr>
            <w:tcW w:w="821" w:type="dxa"/>
          </w:tcPr>
          <w:p w14:paraId="7078BB9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9FD2603">
            <w:pPr>
              <w:pStyle w:val="4"/>
              <w:jc w:val="center"/>
            </w:pPr>
            <w:r>
              <w:rPr>
                <w:rFonts w:ascii="仿宋_GB2312" w:hAnsi="仿宋_GB2312" w:eastAsia="仿宋_GB2312" w:cs="仿宋_GB2312"/>
              </w:rPr>
              <w:t>标的金额 （元）</w:t>
            </w:r>
          </w:p>
        </w:tc>
        <w:tc>
          <w:tcPr>
            <w:tcW w:w="821" w:type="dxa"/>
          </w:tcPr>
          <w:p w14:paraId="6E778DD7">
            <w:pPr>
              <w:pStyle w:val="4"/>
              <w:jc w:val="center"/>
            </w:pPr>
            <w:r>
              <w:rPr>
                <w:rFonts w:ascii="仿宋_GB2312" w:hAnsi="仿宋_GB2312" w:eastAsia="仿宋_GB2312" w:cs="仿宋_GB2312"/>
              </w:rPr>
              <w:t>所属行业</w:t>
            </w:r>
          </w:p>
        </w:tc>
        <w:tc>
          <w:tcPr>
            <w:tcW w:w="821" w:type="dxa"/>
          </w:tcPr>
          <w:p w14:paraId="217D7728">
            <w:pPr>
              <w:pStyle w:val="4"/>
              <w:jc w:val="center"/>
            </w:pPr>
            <w:r>
              <w:rPr>
                <w:rFonts w:ascii="仿宋_GB2312" w:hAnsi="仿宋_GB2312" w:eastAsia="仿宋_GB2312" w:cs="仿宋_GB2312"/>
              </w:rPr>
              <w:t>是否涉及核心产品</w:t>
            </w:r>
          </w:p>
        </w:tc>
        <w:tc>
          <w:tcPr>
            <w:tcW w:w="821" w:type="dxa"/>
          </w:tcPr>
          <w:p w14:paraId="09A51F0B">
            <w:pPr>
              <w:pStyle w:val="4"/>
              <w:jc w:val="center"/>
            </w:pPr>
            <w:r>
              <w:rPr>
                <w:rFonts w:ascii="仿宋_GB2312" w:hAnsi="仿宋_GB2312" w:eastAsia="仿宋_GB2312" w:cs="仿宋_GB2312"/>
              </w:rPr>
              <w:t>是否涉及采购进口产品</w:t>
            </w:r>
          </w:p>
        </w:tc>
        <w:tc>
          <w:tcPr>
            <w:tcW w:w="821" w:type="dxa"/>
          </w:tcPr>
          <w:p w14:paraId="79625B11">
            <w:pPr>
              <w:pStyle w:val="4"/>
              <w:jc w:val="center"/>
            </w:pPr>
            <w:r>
              <w:rPr>
                <w:rFonts w:ascii="仿宋_GB2312" w:hAnsi="仿宋_GB2312" w:eastAsia="仿宋_GB2312" w:cs="仿宋_GB2312"/>
              </w:rPr>
              <w:t>是否涉及强制采购节能产品</w:t>
            </w:r>
          </w:p>
        </w:tc>
        <w:tc>
          <w:tcPr>
            <w:tcW w:w="639" w:type="dxa"/>
          </w:tcPr>
          <w:p w14:paraId="27D00D67">
            <w:pPr>
              <w:pStyle w:val="4"/>
              <w:jc w:val="center"/>
            </w:pPr>
            <w:r>
              <w:rPr>
                <w:rFonts w:ascii="仿宋_GB2312" w:hAnsi="仿宋_GB2312" w:eastAsia="仿宋_GB2312" w:cs="仿宋_GB2312"/>
              </w:rPr>
              <w:t>是否涉及优先采购节能产品</w:t>
            </w:r>
          </w:p>
        </w:tc>
        <w:tc>
          <w:tcPr>
            <w:tcW w:w="639" w:type="dxa"/>
          </w:tcPr>
          <w:p w14:paraId="72AAD012">
            <w:pPr>
              <w:pStyle w:val="4"/>
              <w:jc w:val="center"/>
            </w:pPr>
            <w:r>
              <w:rPr>
                <w:rFonts w:ascii="仿宋_GB2312" w:hAnsi="仿宋_GB2312" w:eastAsia="仿宋_GB2312" w:cs="仿宋_GB2312"/>
              </w:rPr>
              <w:t>是否涉及优先采购环境标志产品</w:t>
            </w:r>
          </w:p>
        </w:tc>
      </w:tr>
      <w:tr w14:paraId="40A4A3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C55E58">
            <w:pPr>
              <w:pStyle w:val="4"/>
              <w:jc w:val="left"/>
            </w:pPr>
            <w:r>
              <w:rPr>
                <w:rFonts w:ascii="仿宋_GB2312" w:hAnsi="仿宋_GB2312" w:eastAsia="仿宋_GB2312" w:cs="仿宋_GB2312"/>
              </w:rPr>
              <w:t>1</w:t>
            </w:r>
          </w:p>
        </w:tc>
        <w:tc>
          <w:tcPr>
            <w:tcW w:w="821" w:type="dxa"/>
          </w:tcPr>
          <w:p w14:paraId="5C54FCA0">
            <w:pPr>
              <w:pStyle w:val="4"/>
              <w:jc w:val="left"/>
            </w:pPr>
            <w:r>
              <w:rPr>
                <w:rFonts w:ascii="仿宋_GB2312" w:hAnsi="仿宋_GB2312" w:eastAsia="仿宋_GB2312" w:cs="仿宋_GB2312"/>
              </w:rPr>
              <w:t>C07990000 其他生态环境保护和治理服务</w:t>
            </w:r>
          </w:p>
        </w:tc>
        <w:tc>
          <w:tcPr>
            <w:tcW w:w="821" w:type="dxa"/>
          </w:tcPr>
          <w:p w14:paraId="749080EA">
            <w:pPr>
              <w:pStyle w:val="4"/>
              <w:jc w:val="left"/>
            </w:pPr>
            <w:r>
              <w:rPr>
                <w:rFonts w:ascii="仿宋_GB2312" w:hAnsi="仿宋_GB2312" w:eastAsia="仿宋_GB2312" w:cs="仿宋_GB2312"/>
              </w:rPr>
              <w:t>宝兴县生活垃圾处理厂渗滤液应急处理服务采购项目</w:t>
            </w:r>
          </w:p>
        </w:tc>
        <w:tc>
          <w:tcPr>
            <w:tcW w:w="821" w:type="dxa"/>
          </w:tcPr>
          <w:p w14:paraId="6CCD25B4">
            <w:pPr>
              <w:pStyle w:val="4"/>
              <w:jc w:val="right"/>
            </w:pPr>
            <w:r>
              <w:rPr>
                <w:rFonts w:ascii="仿宋_GB2312" w:hAnsi="仿宋_GB2312" w:eastAsia="仿宋_GB2312" w:cs="仿宋_GB2312"/>
              </w:rPr>
              <w:t>1.00（项）</w:t>
            </w:r>
          </w:p>
        </w:tc>
        <w:tc>
          <w:tcPr>
            <w:tcW w:w="821" w:type="dxa"/>
          </w:tcPr>
          <w:p w14:paraId="5EF3ACAF">
            <w:pPr>
              <w:pStyle w:val="4"/>
              <w:jc w:val="right"/>
            </w:pPr>
            <w:r>
              <w:rPr>
                <w:rFonts w:ascii="仿宋_GB2312" w:hAnsi="仿宋_GB2312" w:eastAsia="仿宋_GB2312" w:cs="仿宋_GB2312"/>
              </w:rPr>
              <w:t>490,000.00</w:t>
            </w:r>
          </w:p>
        </w:tc>
        <w:tc>
          <w:tcPr>
            <w:tcW w:w="821" w:type="dxa"/>
          </w:tcPr>
          <w:p w14:paraId="4EBB3EF0">
            <w:pPr>
              <w:pStyle w:val="4"/>
              <w:jc w:val="left"/>
            </w:pPr>
            <w:r>
              <w:rPr>
                <w:rFonts w:ascii="仿宋_GB2312" w:hAnsi="仿宋_GB2312" w:eastAsia="仿宋_GB2312" w:cs="仿宋_GB2312"/>
              </w:rPr>
              <w:t>其他未列明行业</w:t>
            </w:r>
          </w:p>
        </w:tc>
        <w:tc>
          <w:tcPr>
            <w:tcW w:w="821" w:type="dxa"/>
          </w:tcPr>
          <w:p w14:paraId="7B7A276F">
            <w:pPr>
              <w:pStyle w:val="4"/>
              <w:jc w:val="left"/>
            </w:pPr>
            <w:r>
              <w:rPr>
                <w:rFonts w:ascii="仿宋_GB2312" w:hAnsi="仿宋_GB2312" w:eastAsia="仿宋_GB2312" w:cs="仿宋_GB2312"/>
              </w:rPr>
              <w:t>否</w:t>
            </w:r>
          </w:p>
        </w:tc>
        <w:tc>
          <w:tcPr>
            <w:tcW w:w="821" w:type="dxa"/>
          </w:tcPr>
          <w:p w14:paraId="043790EF">
            <w:pPr>
              <w:pStyle w:val="4"/>
              <w:jc w:val="left"/>
            </w:pPr>
            <w:r>
              <w:rPr>
                <w:rFonts w:ascii="仿宋_GB2312" w:hAnsi="仿宋_GB2312" w:eastAsia="仿宋_GB2312" w:cs="仿宋_GB2312"/>
              </w:rPr>
              <w:t>否</w:t>
            </w:r>
          </w:p>
        </w:tc>
        <w:tc>
          <w:tcPr>
            <w:tcW w:w="821" w:type="dxa"/>
          </w:tcPr>
          <w:p w14:paraId="2FDE203E">
            <w:pPr>
              <w:pStyle w:val="4"/>
              <w:jc w:val="left"/>
            </w:pPr>
            <w:r>
              <w:rPr>
                <w:rFonts w:ascii="仿宋_GB2312" w:hAnsi="仿宋_GB2312" w:eastAsia="仿宋_GB2312" w:cs="仿宋_GB2312"/>
              </w:rPr>
              <w:t>否</w:t>
            </w:r>
          </w:p>
        </w:tc>
        <w:tc>
          <w:tcPr>
            <w:tcW w:w="639" w:type="dxa"/>
          </w:tcPr>
          <w:p w14:paraId="00C41B9C">
            <w:pPr>
              <w:pStyle w:val="4"/>
              <w:jc w:val="left"/>
            </w:pPr>
            <w:r>
              <w:rPr>
                <w:rFonts w:ascii="仿宋_GB2312" w:hAnsi="仿宋_GB2312" w:eastAsia="仿宋_GB2312" w:cs="仿宋_GB2312"/>
              </w:rPr>
              <w:t>否</w:t>
            </w:r>
          </w:p>
        </w:tc>
        <w:tc>
          <w:tcPr>
            <w:tcW w:w="639" w:type="dxa"/>
          </w:tcPr>
          <w:p w14:paraId="3D52AEE7">
            <w:pPr>
              <w:pStyle w:val="4"/>
              <w:jc w:val="left"/>
            </w:pPr>
            <w:r>
              <w:rPr>
                <w:rFonts w:ascii="仿宋_GB2312" w:hAnsi="仿宋_GB2312" w:eastAsia="仿宋_GB2312" w:cs="仿宋_GB2312"/>
              </w:rPr>
              <w:t>否</w:t>
            </w:r>
          </w:p>
        </w:tc>
      </w:tr>
    </w:tbl>
    <w:p w14:paraId="12B5690B">
      <w:pPr>
        <w:pStyle w:val="4"/>
        <w:jc w:val="left"/>
      </w:pPr>
      <w:r>
        <w:rPr>
          <w:rFonts w:ascii="仿宋_GB2312" w:hAnsi="仿宋_GB2312" w:eastAsia="仿宋_GB2312" w:cs="仿宋_GB2312"/>
        </w:rPr>
        <w:t>是否适用本国产品标准：否</w:t>
      </w:r>
    </w:p>
    <w:p w14:paraId="52C73CFC">
      <w:pPr>
        <w:pStyle w:val="4"/>
        <w:jc w:val="left"/>
        <w:outlineLvl w:val="3"/>
      </w:pPr>
      <w:r>
        <w:rPr>
          <w:rFonts w:ascii="仿宋_GB2312" w:hAnsi="仿宋_GB2312" w:eastAsia="仿宋_GB2312" w:cs="仿宋_GB2312"/>
          <w:b/>
          <w:sz w:val="24"/>
        </w:rPr>
        <w:t>报价要求</w:t>
      </w:r>
    </w:p>
    <w:p w14:paraId="60D91F6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F7FA1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944448">
            <w:pPr>
              <w:pStyle w:val="4"/>
              <w:jc w:val="center"/>
            </w:pPr>
            <w:r>
              <w:rPr>
                <w:rFonts w:ascii="仿宋_GB2312" w:hAnsi="仿宋_GB2312" w:eastAsia="仿宋_GB2312" w:cs="仿宋_GB2312"/>
              </w:rPr>
              <w:t>序号</w:t>
            </w:r>
          </w:p>
        </w:tc>
        <w:tc>
          <w:tcPr>
            <w:tcW w:w="1707" w:type="dxa"/>
          </w:tcPr>
          <w:p w14:paraId="071BADDB">
            <w:pPr>
              <w:pStyle w:val="4"/>
              <w:jc w:val="center"/>
            </w:pPr>
            <w:r>
              <w:rPr>
                <w:rFonts w:ascii="仿宋_GB2312" w:hAnsi="仿宋_GB2312" w:eastAsia="仿宋_GB2312" w:cs="仿宋_GB2312"/>
              </w:rPr>
              <w:t>报价内容</w:t>
            </w:r>
          </w:p>
        </w:tc>
        <w:tc>
          <w:tcPr>
            <w:tcW w:w="1138" w:type="dxa"/>
          </w:tcPr>
          <w:p w14:paraId="62FF7D35">
            <w:pPr>
              <w:pStyle w:val="4"/>
              <w:jc w:val="center"/>
            </w:pPr>
            <w:r>
              <w:rPr>
                <w:rFonts w:ascii="仿宋_GB2312" w:hAnsi="仿宋_GB2312" w:eastAsia="仿宋_GB2312" w:cs="仿宋_GB2312"/>
              </w:rPr>
              <w:t>数量（计量单位）</w:t>
            </w:r>
          </w:p>
        </w:tc>
        <w:tc>
          <w:tcPr>
            <w:tcW w:w="1365" w:type="dxa"/>
          </w:tcPr>
          <w:p w14:paraId="1EA9993F">
            <w:pPr>
              <w:pStyle w:val="4"/>
              <w:jc w:val="center"/>
            </w:pPr>
            <w:r>
              <w:rPr>
                <w:rFonts w:ascii="仿宋_GB2312" w:hAnsi="仿宋_GB2312" w:eastAsia="仿宋_GB2312" w:cs="仿宋_GB2312"/>
              </w:rPr>
              <w:t>最高限价</w:t>
            </w:r>
          </w:p>
        </w:tc>
        <w:tc>
          <w:tcPr>
            <w:tcW w:w="1138" w:type="dxa"/>
          </w:tcPr>
          <w:p w14:paraId="13FA8835">
            <w:pPr>
              <w:pStyle w:val="4"/>
              <w:jc w:val="center"/>
            </w:pPr>
            <w:r>
              <w:rPr>
                <w:rFonts w:ascii="仿宋_GB2312" w:hAnsi="仿宋_GB2312" w:eastAsia="仿宋_GB2312" w:cs="仿宋_GB2312"/>
              </w:rPr>
              <w:t>价款形式</w:t>
            </w:r>
          </w:p>
        </w:tc>
        <w:tc>
          <w:tcPr>
            <w:tcW w:w="1934" w:type="dxa"/>
          </w:tcPr>
          <w:p w14:paraId="7AB1BA81">
            <w:pPr>
              <w:pStyle w:val="4"/>
              <w:jc w:val="center"/>
            </w:pPr>
            <w:r>
              <w:rPr>
                <w:rFonts w:ascii="仿宋_GB2312" w:hAnsi="仿宋_GB2312" w:eastAsia="仿宋_GB2312" w:cs="仿宋_GB2312"/>
              </w:rPr>
              <w:t>报价说明</w:t>
            </w:r>
          </w:p>
        </w:tc>
      </w:tr>
      <w:tr w14:paraId="43FC50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312996">
            <w:pPr>
              <w:pStyle w:val="4"/>
              <w:jc w:val="center"/>
            </w:pPr>
            <w:r>
              <w:rPr>
                <w:rFonts w:ascii="仿宋_GB2312" w:hAnsi="仿宋_GB2312" w:eastAsia="仿宋_GB2312" w:cs="仿宋_GB2312"/>
              </w:rPr>
              <w:t>1</w:t>
            </w:r>
          </w:p>
        </w:tc>
        <w:tc>
          <w:tcPr>
            <w:tcW w:w="1707" w:type="dxa"/>
          </w:tcPr>
          <w:p w14:paraId="65639791">
            <w:pPr>
              <w:pStyle w:val="4"/>
              <w:jc w:val="center"/>
            </w:pPr>
            <w:r>
              <w:rPr>
                <w:rFonts w:ascii="仿宋_GB2312" w:hAnsi="仿宋_GB2312" w:eastAsia="仿宋_GB2312" w:cs="仿宋_GB2312"/>
              </w:rPr>
              <w:t>宝兴县生活垃圾处理厂渗滤液应急处理服务采购项目</w:t>
            </w:r>
          </w:p>
        </w:tc>
        <w:tc>
          <w:tcPr>
            <w:tcW w:w="1138" w:type="dxa"/>
          </w:tcPr>
          <w:p w14:paraId="3B2843FC">
            <w:pPr>
              <w:pStyle w:val="4"/>
              <w:jc w:val="center"/>
            </w:pPr>
            <w:r>
              <w:rPr>
                <w:rFonts w:ascii="仿宋_GB2312" w:hAnsi="仿宋_GB2312" w:eastAsia="仿宋_GB2312" w:cs="仿宋_GB2312"/>
              </w:rPr>
              <w:t>1.00（项）</w:t>
            </w:r>
          </w:p>
        </w:tc>
        <w:tc>
          <w:tcPr>
            <w:tcW w:w="1365" w:type="dxa"/>
          </w:tcPr>
          <w:p w14:paraId="37F188FB">
            <w:pPr>
              <w:pStyle w:val="4"/>
              <w:jc w:val="center"/>
            </w:pPr>
            <w:r>
              <w:rPr>
                <w:rFonts w:ascii="仿宋_GB2312" w:hAnsi="仿宋_GB2312" w:eastAsia="仿宋_GB2312" w:cs="仿宋_GB2312"/>
              </w:rPr>
              <w:t>490,000.00</w:t>
            </w:r>
          </w:p>
        </w:tc>
        <w:tc>
          <w:tcPr>
            <w:tcW w:w="1138" w:type="dxa"/>
          </w:tcPr>
          <w:p w14:paraId="42DCBFE8">
            <w:pPr>
              <w:pStyle w:val="4"/>
              <w:jc w:val="center"/>
            </w:pPr>
            <w:r>
              <w:rPr>
                <w:rFonts w:ascii="仿宋_GB2312" w:hAnsi="仿宋_GB2312" w:eastAsia="仿宋_GB2312" w:cs="仿宋_GB2312"/>
              </w:rPr>
              <w:t>总价</w:t>
            </w:r>
          </w:p>
        </w:tc>
        <w:tc>
          <w:tcPr>
            <w:tcW w:w="1934" w:type="dxa"/>
          </w:tcPr>
          <w:p w14:paraId="32776255">
            <w:pPr>
              <w:pStyle w:val="4"/>
              <w:jc w:val="left"/>
            </w:pPr>
            <w:r>
              <w:rPr>
                <w:rFonts w:ascii="仿宋_GB2312" w:hAnsi="仿宋_GB2312" w:eastAsia="仿宋_GB2312" w:cs="仿宋_GB2312"/>
              </w:rPr>
              <w:t>无</w:t>
            </w:r>
          </w:p>
        </w:tc>
      </w:tr>
    </w:tbl>
    <w:p w14:paraId="0147A3EE">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285879DE">
      <w:pPr>
        <w:pStyle w:val="4"/>
        <w:jc w:val="left"/>
        <w:outlineLvl w:val="3"/>
      </w:pPr>
      <w:r>
        <w:rPr>
          <w:rFonts w:ascii="仿宋_GB2312" w:hAnsi="仿宋_GB2312" w:eastAsia="仿宋_GB2312" w:cs="仿宋_GB2312"/>
          <w:b/>
          <w:sz w:val="24"/>
        </w:rPr>
        <w:t>本项目涉及核心产品：</w:t>
      </w:r>
    </w:p>
    <w:p w14:paraId="58656FA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F418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317B5F">
            <w:pPr>
              <w:pStyle w:val="4"/>
              <w:jc w:val="center"/>
            </w:pPr>
            <w:r>
              <w:rPr>
                <w:rFonts w:ascii="仿宋_GB2312" w:hAnsi="仿宋_GB2312" w:eastAsia="仿宋_GB2312" w:cs="仿宋_GB2312"/>
              </w:rPr>
              <w:t>序号</w:t>
            </w:r>
          </w:p>
        </w:tc>
        <w:tc>
          <w:tcPr>
            <w:tcW w:w="2492" w:type="dxa"/>
          </w:tcPr>
          <w:p w14:paraId="2A2002F3">
            <w:pPr>
              <w:pStyle w:val="4"/>
              <w:jc w:val="center"/>
            </w:pPr>
            <w:r>
              <w:rPr>
                <w:rFonts w:ascii="仿宋_GB2312" w:hAnsi="仿宋_GB2312" w:eastAsia="仿宋_GB2312" w:cs="仿宋_GB2312"/>
              </w:rPr>
              <w:t>采购品目名称</w:t>
            </w:r>
          </w:p>
        </w:tc>
        <w:tc>
          <w:tcPr>
            <w:tcW w:w="2492" w:type="dxa"/>
          </w:tcPr>
          <w:p w14:paraId="3823A0CC">
            <w:pPr>
              <w:pStyle w:val="4"/>
              <w:jc w:val="center"/>
            </w:pPr>
            <w:r>
              <w:rPr>
                <w:rFonts w:ascii="仿宋_GB2312" w:hAnsi="仿宋_GB2312" w:eastAsia="仿宋_GB2312" w:cs="仿宋_GB2312"/>
              </w:rPr>
              <w:t>标的名称</w:t>
            </w:r>
          </w:p>
        </w:tc>
        <w:tc>
          <w:tcPr>
            <w:tcW w:w="2492" w:type="dxa"/>
          </w:tcPr>
          <w:p w14:paraId="06943DE2">
            <w:pPr>
              <w:pStyle w:val="4"/>
              <w:jc w:val="center"/>
            </w:pPr>
            <w:r>
              <w:rPr>
                <w:rFonts w:ascii="仿宋_GB2312" w:hAnsi="仿宋_GB2312" w:eastAsia="仿宋_GB2312" w:cs="仿宋_GB2312"/>
              </w:rPr>
              <w:t>产品名称</w:t>
            </w:r>
          </w:p>
        </w:tc>
      </w:tr>
      <w:tr w14:paraId="2DFD3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C08DEA2">
            <w:pPr>
              <w:pStyle w:val="4"/>
              <w:jc w:val="center"/>
            </w:pPr>
            <w:r>
              <w:rPr>
                <w:rFonts w:ascii="仿宋_GB2312" w:hAnsi="仿宋_GB2312" w:eastAsia="仿宋_GB2312" w:cs="仿宋_GB2312"/>
              </w:rPr>
              <w:t>不涉及</w:t>
            </w:r>
          </w:p>
        </w:tc>
      </w:tr>
    </w:tbl>
    <w:p w14:paraId="1284FBA2">
      <w:pPr>
        <w:pStyle w:val="4"/>
        <w:ind w:firstLine="480"/>
        <w:jc w:val="left"/>
      </w:pPr>
      <w:r>
        <w:rPr>
          <w:rFonts w:ascii="仿宋_GB2312" w:hAnsi="仿宋_GB2312" w:eastAsia="仿宋_GB2312" w:cs="仿宋_GB2312"/>
        </w:rPr>
        <w:t>注：涉及核心产品的，具体评审规定见第五章。</w:t>
      </w:r>
    </w:p>
    <w:p w14:paraId="6884D01C">
      <w:pPr>
        <w:pStyle w:val="4"/>
        <w:jc w:val="left"/>
        <w:outlineLvl w:val="3"/>
      </w:pPr>
      <w:r>
        <w:rPr>
          <w:rFonts w:ascii="仿宋_GB2312" w:hAnsi="仿宋_GB2312" w:eastAsia="仿宋_GB2312" w:cs="仿宋_GB2312"/>
          <w:b/>
          <w:sz w:val="24"/>
        </w:rPr>
        <w:t>本项目涉及采购进口产品：</w:t>
      </w:r>
    </w:p>
    <w:p w14:paraId="17017DC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13EA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6CCEE1">
            <w:pPr>
              <w:pStyle w:val="4"/>
              <w:jc w:val="center"/>
            </w:pPr>
            <w:r>
              <w:rPr>
                <w:rFonts w:ascii="仿宋_GB2312" w:hAnsi="仿宋_GB2312" w:eastAsia="仿宋_GB2312" w:cs="仿宋_GB2312"/>
              </w:rPr>
              <w:t>序号</w:t>
            </w:r>
          </w:p>
        </w:tc>
        <w:tc>
          <w:tcPr>
            <w:tcW w:w="2492" w:type="dxa"/>
          </w:tcPr>
          <w:p w14:paraId="721A896A">
            <w:pPr>
              <w:pStyle w:val="4"/>
              <w:jc w:val="center"/>
            </w:pPr>
            <w:r>
              <w:rPr>
                <w:rFonts w:ascii="仿宋_GB2312" w:hAnsi="仿宋_GB2312" w:eastAsia="仿宋_GB2312" w:cs="仿宋_GB2312"/>
              </w:rPr>
              <w:t>采购品目名称</w:t>
            </w:r>
          </w:p>
        </w:tc>
        <w:tc>
          <w:tcPr>
            <w:tcW w:w="2492" w:type="dxa"/>
          </w:tcPr>
          <w:p w14:paraId="32D7F4D2">
            <w:pPr>
              <w:pStyle w:val="4"/>
              <w:jc w:val="center"/>
            </w:pPr>
            <w:r>
              <w:rPr>
                <w:rFonts w:ascii="仿宋_GB2312" w:hAnsi="仿宋_GB2312" w:eastAsia="仿宋_GB2312" w:cs="仿宋_GB2312"/>
              </w:rPr>
              <w:t>标的名称</w:t>
            </w:r>
          </w:p>
        </w:tc>
        <w:tc>
          <w:tcPr>
            <w:tcW w:w="2492" w:type="dxa"/>
          </w:tcPr>
          <w:p w14:paraId="7257F192">
            <w:pPr>
              <w:pStyle w:val="4"/>
              <w:jc w:val="center"/>
            </w:pPr>
            <w:r>
              <w:rPr>
                <w:rFonts w:ascii="仿宋_GB2312" w:hAnsi="仿宋_GB2312" w:eastAsia="仿宋_GB2312" w:cs="仿宋_GB2312"/>
              </w:rPr>
              <w:t>产品名称</w:t>
            </w:r>
          </w:p>
        </w:tc>
      </w:tr>
      <w:tr w14:paraId="2F3325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16342E">
            <w:pPr>
              <w:pStyle w:val="4"/>
              <w:jc w:val="center"/>
            </w:pPr>
            <w:r>
              <w:rPr>
                <w:rFonts w:ascii="仿宋_GB2312" w:hAnsi="仿宋_GB2312" w:eastAsia="仿宋_GB2312" w:cs="仿宋_GB2312"/>
              </w:rPr>
              <w:t>不涉及</w:t>
            </w:r>
          </w:p>
        </w:tc>
      </w:tr>
    </w:tbl>
    <w:p w14:paraId="535090B3">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7A4F3F54">
      <w:pPr>
        <w:pStyle w:val="4"/>
        <w:jc w:val="left"/>
        <w:outlineLvl w:val="3"/>
      </w:pPr>
      <w:r>
        <w:rPr>
          <w:rFonts w:ascii="仿宋_GB2312" w:hAnsi="仿宋_GB2312" w:eastAsia="仿宋_GB2312" w:cs="仿宋_GB2312"/>
          <w:b/>
          <w:sz w:val="24"/>
        </w:rPr>
        <w:t>本项目涉及强制采购节能产品：</w:t>
      </w:r>
    </w:p>
    <w:p w14:paraId="72EF88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B7DD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D2A020">
            <w:pPr>
              <w:pStyle w:val="4"/>
              <w:jc w:val="center"/>
            </w:pPr>
            <w:r>
              <w:rPr>
                <w:rFonts w:ascii="仿宋_GB2312" w:hAnsi="仿宋_GB2312" w:eastAsia="仿宋_GB2312" w:cs="仿宋_GB2312"/>
              </w:rPr>
              <w:t>序号</w:t>
            </w:r>
          </w:p>
        </w:tc>
        <w:tc>
          <w:tcPr>
            <w:tcW w:w="2492" w:type="dxa"/>
          </w:tcPr>
          <w:p w14:paraId="1AA5DE4C">
            <w:pPr>
              <w:pStyle w:val="4"/>
              <w:jc w:val="center"/>
            </w:pPr>
            <w:r>
              <w:rPr>
                <w:rFonts w:ascii="仿宋_GB2312" w:hAnsi="仿宋_GB2312" w:eastAsia="仿宋_GB2312" w:cs="仿宋_GB2312"/>
              </w:rPr>
              <w:t>采购品目名称</w:t>
            </w:r>
          </w:p>
        </w:tc>
        <w:tc>
          <w:tcPr>
            <w:tcW w:w="2492" w:type="dxa"/>
          </w:tcPr>
          <w:p w14:paraId="77960B86">
            <w:pPr>
              <w:pStyle w:val="4"/>
              <w:jc w:val="center"/>
            </w:pPr>
            <w:r>
              <w:rPr>
                <w:rFonts w:ascii="仿宋_GB2312" w:hAnsi="仿宋_GB2312" w:eastAsia="仿宋_GB2312" w:cs="仿宋_GB2312"/>
              </w:rPr>
              <w:t>标的名称</w:t>
            </w:r>
          </w:p>
        </w:tc>
        <w:tc>
          <w:tcPr>
            <w:tcW w:w="2492" w:type="dxa"/>
          </w:tcPr>
          <w:p w14:paraId="193D4EF8">
            <w:pPr>
              <w:pStyle w:val="4"/>
              <w:jc w:val="center"/>
            </w:pPr>
            <w:r>
              <w:rPr>
                <w:rFonts w:ascii="仿宋_GB2312" w:hAnsi="仿宋_GB2312" w:eastAsia="仿宋_GB2312" w:cs="仿宋_GB2312"/>
              </w:rPr>
              <w:t>产品名称</w:t>
            </w:r>
          </w:p>
        </w:tc>
      </w:tr>
      <w:tr w14:paraId="41828C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F1B6DD">
            <w:pPr>
              <w:pStyle w:val="4"/>
              <w:jc w:val="center"/>
            </w:pPr>
            <w:r>
              <w:rPr>
                <w:rFonts w:ascii="仿宋_GB2312" w:hAnsi="仿宋_GB2312" w:eastAsia="仿宋_GB2312" w:cs="仿宋_GB2312"/>
              </w:rPr>
              <w:t>不涉及</w:t>
            </w:r>
          </w:p>
        </w:tc>
      </w:tr>
    </w:tbl>
    <w:p w14:paraId="72B2B530">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705BA022">
      <w:pPr>
        <w:pStyle w:val="4"/>
        <w:jc w:val="left"/>
      </w:pPr>
      <w:r>
        <w:rPr>
          <w:rFonts w:ascii="仿宋_GB2312" w:hAnsi="仿宋_GB2312" w:eastAsia="仿宋_GB2312" w:cs="仿宋_GB2312"/>
          <w:b/>
        </w:rPr>
        <w:t>本项目涉及优先采购节能产品：</w:t>
      </w:r>
    </w:p>
    <w:p w14:paraId="63AC77F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B4F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50F8C2">
            <w:pPr>
              <w:pStyle w:val="4"/>
              <w:jc w:val="center"/>
            </w:pPr>
            <w:r>
              <w:rPr>
                <w:rFonts w:ascii="仿宋_GB2312" w:hAnsi="仿宋_GB2312" w:eastAsia="仿宋_GB2312" w:cs="仿宋_GB2312"/>
              </w:rPr>
              <w:t>序号</w:t>
            </w:r>
          </w:p>
        </w:tc>
        <w:tc>
          <w:tcPr>
            <w:tcW w:w="2492" w:type="dxa"/>
          </w:tcPr>
          <w:p w14:paraId="7149092A">
            <w:pPr>
              <w:pStyle w:val="4"/>
              <w:jc w:val="center"/>
            </w:pPr>
            <w:r>
              <w:rPr>
                <w:rFonts w:ascii="仿宋_GB2312" w:hAnsi="仿宋_GB2312" w:eastAsia="仿宋_GB2312" w:cs="仿宋_GB2312"/>
              </w:rPr>
              <w:t>采购品目名称</w:t>
            </w:r>
          </w:p>
        </w:tc>
        <w:tc>
          <w:tcPr>
            <w:tcW w:w="2492" w:type="dxa"/>
          </w:tcPr>
          <w:p w14:paraId="3FA0EFD0">
            <w:pPr>
              <w:pStyle w:val="4"/>
              <w:jc w:val="center"/>
            </w:pPr>
            <w:r>
              <w:rPr>
                <w:rFonts w:ascii="仿宋_GB2312" w:hAnsi="仿宋_GB2312" w:eastAsia="仿宋_GB2312" w:cs="仿宋_GB2312"/>
              </w:rPr>
              <w:t>标的名称</w:t>
            </w:r>
          </w:p>
        </w:tc>
        <w:tc>
          <w:tcPr>
            <w:tcW w:w="2492" w:type="dxa"/>
          </w:tcPr>
          <w:p w14:paraId="417A3AEF">
            <w:pPr>
              <w:pStyle w:val="4"/>
              <w:jc w:val="center"/>
            </w:pPr>
            <w:r>
              <w:rPr>
                <w:rFonts w:ascii="仿宋_GB2312" w:hAnsi="仿宋_GB2312" w:eastAsia="仿宋_GB2312" w:cs="仿宋_GB2312"/>
              </w:rPr>
              <w:t>产品名称</w:t>
            </w:r>
          </w:p>
        </w:tc>
      </w:tr>
      <w:tr w14:paraId="3CC941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2E413AA">
            <w:pPr>
              <w:pStyle w:val="4"/>
              <w:jc w:val="center"/>
            </w:pPr>
            <w:r>
              <w:rPr>
                <w:rFonts w:ascii="仿宋_GB2312" w:hAnsi="仿宋_GB2312" w:eastAsia="仿宋_GB2312" w:cs="仿宋_GB2312"/>
              </w:rPr>
              <w:t>不涉及</w:t>
            </w:r>
          </w:p>
        </w:tc>
      </w:tr>
    </w:tbl>
    <w:p w14:paraId="59E8F388">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371B2AE4">
      <w:pPr>
        <w:pStyle w:val="4"/>
        <w:jc w:val="left"/>
        <w:outlineLvl w:val="3"/>
      </w:pPr>
      <w:r>
        <w:rPr>
          <w:rFonts w:ascii="仿宋_GB2312" w:hAnsi="仿宋_GB2312" w:eastAsia="仿宋_GB2312" w:cs="仿宋_GB2312"/>
          <w:b/>
          <w:sz w:val="24"/>
        </w:rPr>
        <w:t>本项目涉及优先采购环境标志产品：</w:t>
      </w:r>
    </w:p>
    <w:p w14:paraId="2457DFE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8367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561F6C">
            <w:pPr>
              <w:pStyle w:val="4"/>
              <w:jc w:val="center"/>
            </w:pPr>
            <w:r>
              <w:rPr>
                <w:rFonts w:ascii="仿宋_GB2312" w:hAnsi="仿宋_GB2312" w:eastAsia="仿宋_GB2312" w:cs="仿宋_GB2312"/>
              </w:rPr>
              <w:t>序号</w:t>
            </w:r>
          </w:p>
        </w:tc>
        <w:tc>
          <w:tcPr>
            <w:tcW w:w="2492" w:type="dxa"/>
          </w:tcPr>
          <w:p w14:paraId="6203D603">
            <w:pPr>
              <w:pStyle w:val="4"/>
              <w:jc w:val="center"/>
            </w:pPr>
            <w:r>
              <w:rPr>
                <w:rFonts w:ascii="仿宋_GB2312" w:hAnsi="仿宋_GB2312" w:eastAsia="仿宋_GB2312" w:cs="仿宋_GB2312"/>
              </w:rPr>
              <w:t>采购品目名称</w:t>
            </w:r>
          </w:p>
        </w:tc>
        <w:tc>
          <w:tcPr>
            <w:tcW w:w="2492" w:type="dxa"/>
          </w:tcPr>
          <w:p w14:paraId="7E0C7DD5">
            <w:pPr>
              <w:pStyle w:val="4"/>
              <w:jc w:val="center"/>
            </w:pPr>
            <w:r>
              <w:rPr>
                <w:rFonts w:ascii="仿宋_GB2312" w:hAnsi="仿宋_GB2312" w:eastAsia="仿宋_GB2312" w:cs="仿宋_GB2312"/>
              </w:rPr>
              <w:t>标的名称</w:t>
            </w:r>
          </w:p>
        </w:tc>
        <w:tc>
          <w:tcPr>
            <w:tcW w:w="2492" w:type="dxa"/>
          </w:tcPr>
          <w:p w14:paraId="799748AE">
            <w:pPr>
              <w:pStyle w:val="4"/>
              <w:jc w:val="center"/>
            </w:pPr>
            <w:r>
              <w:rPr>
                <w:rFonts w:ascii="仿宋_GB2312" w:hAnsi="仿宋_GB2312" w:eastAsia="仿宋_GB2312" w:cs="仿宋_GB2312"/>
              </w:rPr>
              <w:t>产品名称</w:t>
            </w:r>
          </w:p>
        </w:tc>
      </w:tr>
      <w:tr w14:paraId="3EDAB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1D7848E">
            <w:pPr>
              <w:pStyle w:val="4"/>
              <w:jc w:val="center"/>
            </w:pPr>
            <w:r>
              <w:rPr>
                <w:rFonts w:ascii="仿宋_GB2312" w:hAnsi="仿宋_GB2312" w:eastAsia="仿宋_GB2312" w:cs="仿宋_GB2312"/>
              </w:rPr>
              <w:t>不涉及</w:t>
            </w:r>
          </w:p>
        </w:tc>
      </w:tr>
    </w:tbl>
    <w:p w14:paraId="09638507">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DA36E67">
      <w:pPr>
        <w:pStyle w:val="4"/>
        <w:jc w:val="left"/>
        <w:outlineLvl w:val="2"/>
      </w:pPr>
      <w:r>
        <w:rPr>
          <w:rFonts w:ascii="仿宋_GB2312" w:hAnsi="仿宋_GB2312" w:eastAsia="仿宋_GB2312" w:cs="仿宋_GB2312"/>
          <w:b/>
          <w:sz w:val="28"/>
        </w:rPr>
        <w:t>3.2.技术要求</w:t>
      </w:r>
    </w:p>
    <w:p w14:paraId="360631EA">
      <w:pPr>
        <w:pStyle w:val="4"/>
        <w:jc w:val="left"/>
      </w:pPr>
      <w:r>
        <w:rPr>
          <w:rFonts w:ascii="仿宋_GB2312" w:hAnsi="仿宋_GB2312" w:eastAsia="仿宋_GB2312" w:cs="仿宋_GB2312"/>
        </w:rPr>
        <w:t>采购包1：</w:t>
      </w:r>
    </w:p>
    <w:p w14:paraId="6ACB529B">
      <w:pPr>
        <w:pStyle w:val="4"/>
        <w:jc w:val="left"/>
      </w:pPr>
      <w:r>
        <w:rPr>
          <w:rFonts w:ascii="仿宋_GB2312" w:hAnsi="仿宋_GB2312" w:eastAsia="仿宋_GB2312" w:cs="仿宋_GB2312"/>
        </w:rPr>
        <w:t>标的名称：宝兴县生活垃圾处理厂渗滤液应急处理服务采购项目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C9E62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117AFC">
            <w:pPr>
              <w:pStyle w:val="4"/>
              <w:jc w:val="center"/>
            </w:pPr>
            <w:r>
              <w:rPr>
                <w:rFonts w:ascii="仿宋_GB2312" w:hAnsi="仿宋_GB2312" w:eastAsia="仿宋_GB2312" w:cs="仿宋_GB2312"/>
              </w:rPr>
              <w:t>序号</w:t>
            </w:r>
          </w:p>
        </w:tc>
        <w:tc>
          <w:tcPr>
            <w:tcW w:w="581" w:type="dxa"/>
          </w:tcPr>
          <w:p w14:paraId="539C9E6B">
            <w:pPr>
              <w:pStyle w:val="4"/>
              <w:jc w:val="center"/>
            </w:pPr>
            <w:r>
              <w:rPr>
                <w:rFonts w:ascii="仿宋_GB2312" w:hAnsi="仿宋_GB2312" w:eastAsia="仿宋_GB2312" w:cs="仿宋_GB2312"/>
              </w:rPr>
              <w:t>符号标识</w:t>
            </w:r>
          </w:p>
        </w:tc>
        <w:tc>
          <w:tcPr>
            <w:tcW w:w="1495" w:type="dxa"/>
          </w:tcPr>
          <w:p w14:paraId="038EB271">
            <w:pPr>
              <w:pStyle w:val="4"/>
              <w:jc w:val="center"/>
            </w:pPr>
            <w:r>
              <w:rPr>
                <w:rFonts w:ascii="仿宋_GB2312" w:hAnsi="仿宋_GB2312" w:eastAsia="仿宋_GB2312" w:cs="仿宋_GB2312"/>
              </w:rPr>
              <w:t>技术要求名称</w:t>
            </w:r>
          </w:p>
        </w:tc>
        <w:tc>
          <w:tcPr>
            <w:tcW w:w="5814" w:type="dxa"/>
          </w:tcPr>
          <w:p w14:paraId="670D566E">
            <w:pPr>
              <w:pStyle w:val="4"/>
              <w:jc w:val="center"/>
            </w:pPr>
            <w:r>
              <w:rPr>
                <w:rFonts w:ascii="仿宋_GB2312" w:hAnsi="仿宋_GB2312" w:eastAsia="仿宋_GB2312" w:cs="仿宋_GB2312"/>
              </w:rPr>
              <w:t>技术参数与性能指标</w:t>
            </w:r>
          </w:p>
        </w:tc>
      </w:tr>
      <w:tr w14:paraId="196B2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869AC2">
            <w:pPr>
              <w:pStyle w:val="4"/>
              <w:jc w:val="center"/>
            </w:pPr>
            <w:r>
              <w:rPr>
                <w:rFonts w:ascii="仿宋_GB2312" w:hAnsi="仿宋_GB2312" w:eastAsia="仿宋_GB2312" w:cs="仿宋_GB2312"/>
              </w:rPr>
              <w:t>1</w:t>
            </w:r>
          </w:p>
        </w:tc>
        <w:tc>
          <w:tcPr>
            <w:tcW w:w="581" w:type="dxa"/>
          </w:tcPr>
          <w:p w14:paraId="39B2EB15">
            <w:pPr>
              <w:pStyle w:val="4"/>
              <w:jc w:val="center"/>
            </w:pPr>
            <w:r>
              <w:rPr>
                <w:rFonts w:ascii="仿宋_GB2312" w:hAnsi="仿宋_GB2312" w:eastAsia="仿宋_GB2312" w:cs="仿宋_GB2312"/>
              </w:rPr>
              <w:t>★</w:t>
            </w:r>
          </w:p>
        </w:tc>
        <w:tc>
          <w:tcPr>
            <w:tcW w:w="1495" w:type="dxa"/>
          </w:tcPr>
          <w:p w14:paraId="58616CFE">
            <w:pPr>
              <w:pStyle w:val="4"/>
              <w:jc w:val="left"/>
            </w:pPr>
            <w:r>
              <w:rPr>
                <w:rFonts w:ascii="仿宋_GB2312" w:hAnsi="仿宋_GB2312" w:eastAsia="仿宋_GB2312" w:cs="仿宋_GB2312"/>
              </w:rPr>
              <w:t>技术服务要求</w:t>
            </w:r>
          </w:p>
        </w:tc>
        <w:tc>
          <w:tcPr>
            <w:tcW w:w="5814" w:type="dxa"/>
          </w:tcPr>
          <w:p w14:paraId="10DF2819">
            <w:pPr>
              <w:pStyle w:val="4"/>
              <w:ind w:firstLine="482"/>
              <w:jc w:val="left"/>
            </w:pPr>
            <w:r>
              <w:rPr>
                <w:rFonts w:ascii="仿宋_GB2312" w:hAnsi="仿宋_GB2312" w:eastAsia="仿宋_GB2312" w:cs="仿宋_GB2312"/>
                <w:b/>
                <w:sz w:val="24"/>
              </w:rPr>
              <w:t>一、项目概况</w:t>
            </w:r>
          </w:p>
          <w:p w14:paraId="087A7FD9">
            <w:pPr>
              <w:pStyle w:val="4"/>
              <w:ind w:firstLine="480"/>
              <w:jc w:val="left"/>
            </w:pPr>
            <w:r>
              <w:rPr>
                <w:rFonts w:ascii="仿宋_GB2312" w:hAnsi="仿宋_GB2312" w:eastAsia="仿宋_GB2312" w:cs="仿宋_GB2312"/>
                <w:sz w:val="24"/>
              </w:rPr>
              <w:t>宝兴县城市生活垃圾处理厂，设计日处理能力为30t，使用年限25年，填埋场总库容为34.2万m³，服务区域为宝兴县及周边城镇，处理对象为城市生活垃圾，不处理医疗固废、建筑垃圾和其它工业垃圾。</w:t>
            </w:r>
          </w:p>
          <w:p w14:paraId="4B1AC2F2">
            <w:pPr>
              <w:pStyle w:val="4"/>
              <w:ind w:firstLine="480"/>
              <w:jc w:val="left"/>
            </w:pPr>
            <w:r>
              <w:rPr>
                <w:rFonts w:ascii="仿宋_GB2312" w:hAnsi="仿宋_GB2312" w:eastAsia="仿宋_GB2312" w:cs="仿宋_GB2312"/>
                <w:sz w:val="24"/>
              </w:rPr>
              <w:t>宝兴县城市垃圾处理厂位于宝兴县灵关镇建联村四组，改扩建工程包括对垃圾坝、渗滤液导排系统、雨水拦截系统（截洪沟）、污水调节池、防渗工程及截污坝和污水处理站的建设。垃圾填埋总库容从14.2万m³扩建成34.2万m³，按日处理30吨计算，使用年限25年，项目建设于2015年12月31日前完成竣工验收。</w:t>
            </w:r>
          </w:p>
          <w:p w14:paraId="2BE68AF9">
            <w:pPr>
              <w:pStyle w:val="4"/>
              <w:ind w:firstLine="482"/>
              <w:jc w:val="left"/>
            </w:pPr>
            <w:r>
              <w:rPr>
                <w:rFonts w:ascii="仿宋_GB2312" w:hAnsi="仿宋_GB2312" w:eastAsia="仿宋_GB2312" w:cs="仿宋_GB2312"/>
                <w:b/>
                <w:sz w:val="24"/>
              </w:rPr>
              <w:t>二、服务内容及范围</w:t>
            </w:r>
          </w:p>
          <w:p w14:paraId="128FFAD6">
            <w:pPr>
              <w:pStyle w:val="4"/>
              <w:ind w:firstLine="480"/>
              <w:jc w:val="left"/>
            </w:pPr>
            <w:r>
              <w:rPr>
                <w:rFonts w:ascii="仿宋_GB2312" w:hAnsi="仿宋_GB2312" w:eastAsia="仿宋_GB2312" w:cs="仿宋_GB2312"/>
                <w:sz w:val="24"/>
              </w:rPr>
              <w:t>1、宝兴县城市生活垃圾处理厂渗滤液应急处置项目。（渗滤液应急处理预估总量约5300m³，最终结算以实际处理量为准。）</w:t>
            </w:r>
          </w:p>
          <w:p w14:paraId="79F02830">
            <w:pPr>
              <w:pStyle w:val="4"/>
              <w:ind w:firstLine="480"/>
              <w:jc w:val="left"/>
            </w:pPr>
            <w:r>
              <w:rPr>
                <w:rFonts w:ascii="仿宋_GB2312" w:hAnsi="仿宋_GB2312" w:eastAsia="仿宋_GB2312" w:cs="仿宋_GB2312"/>
                <w:sz w:val="24"/>
              </w:rPr>
              <w:t>2、从渗滤液调节池进水端至出水端整套处理系统起至达标排放为止。</w:t>
            </w:r>
          </w:p>
          <w:p w14:paraId="166A4B5A">
            <w:pPr>
              <w:pStyle w:val="4"/>
              <w:ind w:firstLine="480"/>
              <w:jc w:val="left"/>
            </w:pPr>
            <w:r>
              <w:rPr>
                <w:rFonts w:ascii="仿宋_GB2312" w:hAnsi="仿宋_GB2312" w:eastAsia="仿宋_GB2312" w:cs="仿宋_GB2312"/>
                <w:sz w:val="24"/>
              </w:rPr>
              <w:t>3、设备提供：本项目需成交供应商提供设备，成交供应商需要提供一套日处理能力不低于100m³/d的渗滤液应急处理设备，设备出水水质必须达到《生活垃圾填埋场污染控制标准》（GB16889-2024）表2规定的排放限值；服务期限内如遇国家排放标准变更，成交供应商须无条件执行新排放标准，由此产生的所有费用由成交供应商自行承担。接收到成交通知书7天内设备需进场安装调试完成，并确保系统稳定运行、出水水质达标。</w:t>
            </w:r>
          </w:p>
          <w:p w14:paraId="60C57D46">
            <w:pPr>
              <w:pStyle w:val="4"/>
              <w:ind w:firstLine="480"/>
              <w:jc w:val="left"/>
            </w:pPr>
            <w:r>
              <w:rPr>
                <w:rFonts w:ascii="仿宋_GB2312" w:hAnsi="仿宋_GB2312" w:eastAsia="仿宋_GB2312" w:cs="仿宋_GB2312"/>
                <w:sz w:val="24"/>
              </w:rPr>
              <w:t>4、具体处理时间及处理数量根据采购人通知合理安排进行达标排放，处理期限不超过2027年05月。</w:t>
            </w:r>
          </w:p>
        </w:tc>
      </w:tr>
    </w:tbl>
    <w:p w14:paraId="173901FB">
      <w:pPr>
        <w:pStyle w:val="4"/>
        <w:jc w:val="left"/>
        <w:outlineLvl w:val="2"/>
      </w:pPr>
      <w:r>
        <w:rPr>
          <w:rFonts w:ascii="仿宋_GB2312" w:hAnsi="仿宋_GB2312" w:eastAsia="仿宋_GB2312" w:cs="仿宋_GB2312"/>
          <w:b/>
          <w:sz w:val="28"/>
        </w:rPr>
        <w:t>3.3.服务要求</w:t>
      </w:r>
    </w:p>
    <w:p w14:paraId="58F2CD20">
      <w:pPr>
        <w:pStyle w:val="4"/>
        <w:jc w:val="left"/>
        <w:outlineLvl w:val="3"/>
      </w:pPr>
      <w:r>
        <w:rPr>
          <w:rFonts w:ascii="仿宋_GB2312" w:hAnsi="仿宋_GB2312" w:eastAsia="仿宋_GB2312" w:cs="仿宋_GB2312"/>
          <w:b/>
          <w:sz w:val="24"/>
        </w:rPr>
        <w:t>3.3.1服务内容要求</w:t>
      </w:r>
    </w:p>
    <w:p w14:paraId="3426608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4142C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E07911">
            <w:pPr>
              <w:pStyle w:val="4"/>
              <w:jc w:val="center"/>
            </w:pPr>
            <w:r>
              <w:rPr>
                <w:rFonts w:ascii="仿宋_GB2312" w:hAnsi="仿宋_GB2312" w:eastAsia="仿宋_GB2312" w:cs="仿宋_GB2312"/>
              </w:rPr>
              <w:t xml:space="preserve"> 序号</w:t>
            </w:r>
          </w:p>
        </w:tc>
        <w:tc>
          <w:tcPr>
            <w:tcW w:w="581" w:type="dxa"/>
          </w:tcPr>
          <w:p w14:paraId="52CCED72">
            <w:pPr>
              <w:pStyle w:val="4"/>
              <w:jc w:val="center"/>
            </w:pPr>
            <w:r>
              <w:rPr>
                <w:rFonts w:ascii="仿宋_GB2312" w:hAnsi="仿宋_GB2312" w:eastAsia="仿宋_GB2312" w:cs="仿宋_GB2312"/>
              </w:rPr>
              <w:t xml:space="preserve"> 符号标识</w:t>
            </w:r>
          </w:p>
        </w:tc>
        <w:tc>
          <w:tcPr>
            <w:tcW w:w="1495" w:type="dxa"/>
          </w:tcPr>
          <w:p w14:paraId="0FAABD3D">
            <w:pPr>
              <w:pStyle w:val="4"/>
              <w:jc w:val="center"/>
            </w:pPr>
            <w:r>
              <w:rPr>
                <w:rFonts w:ascii="仿宋_GB2312" w:hAnsi="仿宋_GB2312" w:eastAsia="仿宋_GB2312" w:cs="仿宋_GB2312"/>
              </w:rPr>
              <w:t xml:space="preserve"> 服务要求名称</w:t>
            </w:r>
          </w:p>
        </w:tc>
        <w:tc>
          <w:tcPr>
            <w:tcW w:w="5814" w:type="dxa"/>
          </w:tcPr>
          <w:p w14:paraId="53E6A82C">
            <w:pPr>
              <w:pStyle w:val="4"/>
              <w:jc w:val="center"/>
            </w:pPr>
            <w:r>
              <w:rPr>
                <w:rFonts w:ascii="仿宋_GB2312" w:hAnsi="仿宋_GB2312" w:eastAsia="仿宋_GB2312" w:cs="仿宋_GB2312"/>
              </w:rPr>
              <w:t xml:space="preserve"> 服务要求内容</w:t>
            </w:r>
          </w:p>
        </w:tc>
      </w:tr>
      <w:tr w14:paraId="2313DC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BA84DE8">
            <w:pPr>
              <w:pStyle w:val="4"/>
              <w:jc w:val="center"/>
            </w:pPr>
            <w:r>
              <w:rPr>
                <w:rFonts w:ascii="仿宋_GB2312" w:hAnsi="仿宋_GB2312" w:eastAsia="仿宋_GB2312" w:cs="仿宋_GB2312"/>
              </w:rPr>
              <w:t>无</w:t>
            </w:r>
          </w:p>
        </w:tc>
      </w:tr>
    </w:tbl>
    <w:p w14:paraId="7AED589D">
      <w:pPr>
        <w:pStyle w:val="4"/>
        <w:jc w:val="left"/>
        <w:outlineLvl w:val="3"/>
      </w:pPr>
      <w:r>
        <w:rPr>
          <w:rFonts w:ascii="仿宋_GB2312" w:hAnsi="仿宋_GB2312" w:eastAsia="仿宋_GB2312" w:cs="仿宋_GB2312"/>
          <w:b/>
          <w:sz w:val="24"/>
        </w:rPr>
        <w:t>3.3.2.商务要求</w:t>
      </w:r>
    </w:p>
    <w:p w14:paraId="1255B25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36E49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CF6824">
            <w:pPr>
              <w:pStyle w:val="4"/>
              <w:jc w:val="left"/>
            </w:pPr>
            <w:r>
              <w:rPr>
                <w:rFonts w:ascii="仿宋_GB2312" w:hAnsi="仿宋_GB2312" w:eastAsia="仿宋_GB2312" w:cs="仿宋_GB2312"/>
              </w:rPr>
              <w:t>序号</w:t>
            </w:r>
          </w:p>
        </w:tc>
        <w:tc>
          <w:tcPr>
            <w:tcW w:w="2076" w:type="dxa"/>
          </w:tcPr>
          <w:p w14:paraId="50AAC47B">
            <w:pPr>
              <w:pStyle w:val="4"/>
              <w:jc w:val="left"/>
            </w:pPr>
            <w:r>
              <w:rPr>
                <w:rFonts w:ascii="仿宋_GB2312" w:hAnsi="仿宋_GB2312" w:eastAsia="仿宋_GB2312" w:cs="仿宋_GB2312"/>
              </w:rPr>
              <w:t>符号标识</w:t>
            </w:r>
          </w:p>
        </w:tc>
        <w:tc>
          <w:tcPr>
            <w:tcW w:w="2076" w:type="dxa"/>
          </w:tcPr>
          <w:p w14:paraId="4E5D3196">
            <w:pPr>
              <w:pStyle w:val="4"/>
              <w:jc w:val="left"/>
            </w:pPr>
            <w:r>
              <w:rPr>
                <w:rFonts w:ascii="仿宋_GB2312" w:hAnsi="仿宋_GB2312" w:eastAsia="仿宋_GB2312" w:cs="仿宋_GB2312"/>
              </w:rPr>
              <w:t>商务要求名称</w:t>
            </w:r>
          </w:p>
        </w:tc>
        <w:tc>
          <w:tcPr>
            <w:tcW w:w="2076" w:type="dxa"/>
          </w:tcPr>
          <w:p w14:paraId="3F659732">
            <w:pPr>
              <w:pStyle w:val="4"/>
              <w:jc w:val="left"/>
            </w:pPr>
            <w:r>
              <w:rPr>
                <w:rFonts w:ascii="仿宋_GB2312" w:hAnsi="仿宋_GB2312" w:eastAsia="仿宋_GB2312" w:cs="仿宋_GB2312"/>
              </w:rPr>
              <w:t>商务要求内容</w:t>
            </w:r>
          </w:p>
        </w:tc>
      </w:tr>
      <w:tr w14:paraId="3E7EA4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9FF089">
            <w:pPr>
              <w:pStyle w:val="4"/>
              <w:jc w:val="left"/>
            </w:pPr>
            <w:r>
              <w:rPr>
                <w:rFonts w:ascii="仿宋_GB2312" w:hAnsi="仿宋_GB2312" w:eastAsia="仿宋_GB2312" w:cs="仿宋_GB2312"/>
              </w:rPr>
              <w:t>1</w:t>
            </w:r>
          </w:p>
        </w:tc>
        <w:tc>
          <w:tcPr>
            <w:tcW w:w="2076" w:type="dxa"/>
          </w:tcPr>
          <w:p w14:paraId="6FE329FC">
            <w:pPr>
              <w:pStyle w:val="4"/>
              <w:jc w:val="left"/>
            </w:pPr>
            <w:r>
              <w:rPr>
                <w:rFonts w:ascii="仿宋_GB2312" w:hAnsi="仿宋_GB2312" w:eastAsia="仿宋_GB2312" w:cs="仿宋_GB2312"/>
              </w:rPr>
              <w:t>★</w:t>
            </w:r>
          </w:p>
        </w:tc>
        <w:tc>
          <w:tcPr>
            <w:tcW w:w="2076" w:type="dxa"/>
          </w:tcPr>
          <w:p w14:paraId="1A145D77">
            <w:pPr>
              <w:pStyle w:val="4"/>
              <w:jc w:val="left"/>
            </w:pPr>
            <w:r>
              <w:rPr>
                <w:rFonts w:ascii="仿宋_GB2312" w:hAnsi="仿宋_GB2312" w:eastAsia="仿宋_GB2312" w:cs="仿宋_GB2312"/>
              </w:rPr>
              <w:t>服务期限</w:t>
            </w:r>
          </w:p>
        </w:tc>
        <w:tc>
          <w:tcPr>
            <w:tcW w:w="2076" w:type="dxa"/>
          </w:tcPr>
          <w:p w14:paraId="2D82B90E">
            <w:pPr>
              <w:pStyle w:val="4"/>
              <w:jc w:val="left"/>
            </w:pPr>
            <w:r>
              <w:rPr>
                <w:rFonts w:ascii="仿宋_GB2312" w:hAnsi="仿宋_GB2312" w:eastAsia="仿宋_GB2312" w:cs="仿宋_GB2312"/>
              </w:rPr>
              <w:t>自合同签订之日起360日</w:t>
            </w:r>
          </w:p>
        </w:tc>
      </w:tr>
      <w:tr w14:paraId="6E2956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DAFD011">
            <w:pPr>
              <w:pStyle w:val="4"/>
              <w:jc w:val="left"/>
            </w:pPr>
            <w:r>
              <w:rPr>
                <w:rFonts w:ascii="仿宋_GB2312" w:hAnsi="仿宋_GB2312" w:eastAsia="仿宋_GB2312" w:cs="仿宋_GB2312"/>
              </w:rPr>
              <w:t>2</w:t>
            </w:r>
          </w:p>
        </w:tc>
        <w:tc>
          <w:tcPr>
            <w:tcW w:w="2076" w:type="dxa"/>
          </w:tcPr>
          <w:p w14:paraId="5963905E">
            <w:pPr>
              <w:pStyle w:val="4"/>
              <w:jc w:val="left"/>
            </w:pPr>
            <w:r>
              <w:rPr>
                <w:rFonts w:ascii="仿宋_GB2312" w:hAnsi="仿宋_GB2312" w:eastAsia="仿宋_GB2312" w:cs="仿宋_GB2312"/>
              </w:rPr>
              <w:t>★</w:t>
            </w:r>
          </w:p>
        </w:tc>
        <w:tc>
          <w:tcPr>
            <w:tcW w:w="2076" w:type="dxa"/>
          </w:tcPr>
          <w:p w14:paraId="49ACAC01">
            <w:pPr>
              <w:pStyle w:val="4"/>
              <w:jc w:val="left"/>
            </w:pPr>
            <w:r>
              <w:rPr>
                <w:rFonts w:ascii="仿宋_GB2312" w:hAnsi="仿宋_GB2312" w:eastAsia="仿宋_GB2312" w:cs="仿宋_GB2312"/>
              </w:rPr>
              <w:t>服务地点</w:t>
            </w:r>
          </w:p>
        </w:tc>
        <w:tc>
          <w:tcPr>
            <w:tcW w:w="2076" w:type="dxa"/>
          </w:tcPr>
          <w:p w14:paraId="43809369">
            <w:pPr>
              <w:pStyle w:val="4"/>
              <w:jc w:val="left"/>
            </w:pPr>
            <w:r>
              <w:rPr>
                <w:rFonts w:ascii="仿宋_GB2312" w:hAnsi="仿宋_GB2312" w:eastAsia="仿宋_GB2312" w:cs="仿宋_GB2312"/>
              </w:rPr>
              <w:t>采购人指定地点</w:t>
            </w:r>
          </w:p>
        </w:tc>
      </w:tr>
      <w:tr w14:paraId="4FE34C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A105AA">
            <w:pPr>
              <w:pStyle w:val="4"/>
              <w:jc w:val="left"/>
            </w:pPr>
            <w:r>
              <w:rPr>
                <w:rFonts w:ascii="仿宋_GB2312" w:hAnsi="仿宋_GB2312" w:eastAsia="仿宋_GB2312" w:cs="仿宋_GB2312"/>
              </w:rPr>
              <w:t>3</w:t>
            </w:r>
          </w:p>
        </w:tc>
        <w:tc>
          <w:tcPr>
            <w:tcW w:w="2076" w:type="dxa"/>
          </w:tcPr>
          <w:p w14:paraId="6E62E343">
            <w:pPr>
              <w:pStyle w:val="4"/>
              <w:jc w:val="left"/>
            </w:pPr>
            <w:r>
              <w:rPr>
                <w:rFonts w:ascii="仿宋_GB2312" w:hAnsi="仿宋_GB2312" w:eastAsia="仿宋_GB2312" w:cs="仿宋_GB2312"/>
              </w:rPr>
              <w:t>★</w:t>
            </w:r>
          </w:p>
        </w:tc>
        <w:tc>
          <w:tcPr>
            <w:tcW w:w="2076" w:type="dxa"/>
          </w:tcPr>
          <w:p w14:paraId="3D3C209E">
            <w:pPr>
              <w:pStyle w:val="4"/>
              <w:jc w:val="left"/>
            </w:pPr>
            <w:r>
              <w:rPr>
                <w:rFonts w:ascii="仿宋_GB2312" w:hAnsi="仿宋_GB2312" w:eastAsia="仿宋_GB2312" w:cs="仿宋_GB2312"/>
              </w:rPr>
              <w:t>验收、交付标准和方法</w:t>
            </w:r>
          </w:p>
        </w:tc>
        <w:tc>
          <w:tcPr>
            <w:tcW w:w="2076" w:type="dxa"/>
          </w:tcPr>
          <w:p w14:paraId="5EA6C184">
            <w:pPr>
              <w:pStyle w:val="4"/>
              <w:jc w:val="left"/>
            </w:pPr>
            <w:r>
              <w:rPr>
                <w:rFonts w:ascii="仿宋_GB2312" w:hAnsi="仿宋_GB2312" w:eastAsia="仿宋_GB2312" w:cs="仿宋_GB2312"/>
              </w:rPr>
              <w:t>成交供应商与采购单位严格按照《财政部关于进一步加强政府采购需求和履约验收管理的指导意见》（财库〔2016〕205号）的要求和国家有关规定、采购文件的服务要求、成交供应商的响应文件及合同承诺进行验收，政府采购项目履约验收工作由采购单位负责。</w:t>
            </w:r>
          </w:p>
        </w:tc>
      </w:tr>
      <w:tr w14:paraId="3776A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D4F11D">
            <w:pPr>
              <w:pStyle w:val="4"/>
              <w:jc w:val="left"/>
            </w:pPr>
            <w:r>
              <w:rPr>
                <w:rFonts w:ascii="仿宋_GB2312" w:hAnsi="仿宋_GB2312" w:eastAsia="仿宋_GB2312" w:cs="仿宋_GB2312"/>
              </w:rPr>
              <w:t>4</w:t>
            </w:r>
          </w:p>
        </w:tc>
        <w:tc>
          <w:tcPr>
            <w:tcW w:w="2076" w:type="dxa"/>
          </w:tcPr>
          <w:p w14:paraId="0D3FD8F1">
            <w:pPr>
              <w:pStyle w:val="4"/>
              <w:jc w:val="left"/>
            </w:pPr>
            <w:r>
              <w:rPr>
                <w:rFonts w:ascii="仿宋_GB2312" w:hAnsi="仿宋_GB2312" w:eastAsia="仿宋_GB2312" w:cs="仿宋_GB2312"/>
              </w:rPr>
              <w:t>★</w:t>
            </w:r>
          </w:p>
        </w:tc>
        <w:tc>
          <w:tcPr>
            <w:tcW w:w="2076" w:type="dxa"/>
          </w:tcPr>
          <w:p w14:paraId="1F5AFEE5">
            <w:pPr>
              <w:pStyle w:val="4"/>
              <w:jc w:val="left"/>
            </w:pPr>
            <w:r>
              <w:rPr>
                <w:rFonts w:ascii="仿宋_GB2312" w:hAnsi="仿宋_GB2312" w:eastAsia="仿宋_GB2312" w:cs="仿宋_GB2312"/>
              </w:rPr>
              <w:t>支付方式</w:t>
            </w:r>
          </w:p>
        </w:tc>
        <w:tc>
          <w:tcPr>
            <w:tcW w:w="2076" w:type="dxa"/>
          </w:tcPr>
          <w:p w14:paraId="131121E4">
            <w:pPr>
              <w:pStyle w:val="4"/>
              <w:jc w:val="left"/>
            </w:pPr>
            <w:r>
              <w:rPr>
                <w:rFonts w:ascii="仿宋_GB2312" w:hAnsi="仿宋_GB2312" w:eastAsia="仿宋_GB2312" w:cs="仿宋_GB2312"/>
              </w:rPr>
              <w:t>分期付款</w:t>
            </w:r>
          </w:p>
        </w:tc>
      </w:tr>
      <w:tr w14:paraId="62546E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0838CF">
            <w:pPr>
              <w:pStyle w:val="4"/>
              <w:jc w:val="left"/>
            </w:pPr>
            <w:r>
              <w:rPr>
                <w:rFonts w:ascii="仿宋_GB2312" w:hAnsi="仿宋_GB2312" w:eastAsia="仿宋_GB2312" w:cs="仿宋_GB2312"/>
              </w:rPr>
              <w:t>5</w:t>
            </w:r>
          </w:p>
        </w:tc>
        <w:tc>
          <w:tcPr>
            <w:tcW w:w="2076" w:type="dxa"/>
          </w:tcPr>
          <w:p w14:paraId="76DA0D1D">
            <w:pPr>
              <w:pStyle w:val="4"/>
              <w:jc w:val="left"/>
            </w:pPr>
            <w:r>
              <w:rPr>
                <w:rFonts w:ascii="仿宋_GB2312" w:hAnsi="仿宋_GB2312" w:eastAsia="仿宋_GB2312" w:cs="仿宋_GB2312"/>
              </w:rPr>
              <w:t>★</w:t>
            </w:r>
          </w:p>
        </w:tc>
        <w:tc>
          <w:tcPr>
            <w:tcW w:w="2076" w:type="dxa"/>
          </w:tcPr>
          <w:p w14:paraId="163B99C0">
            <w:pPr>
              <w:pStyle w:val="4"/>
              <w:jc w:val="left"/>
            </w:pPr>
            <w:r>
              <w:rPr>
                <w:rFonts w:ascii="仿宋_GB2312" w:hAnsi="仿宋_GB2312" w:eastAsia="仿宋_GB2312" w:cs="仿宋_GB2312"/>
              </w:rPr>
              <w:t>付款进度安排</w:t>
            </w:r>
          </w:p>
        </w:tc>
        <w:tc>
          <w:tcPr>
            <w:tcW w:w="2076" w:type="dxa"/>
          </w:tcPr>
          <w:p w14:paraId="0952F55D">
            <w:pPr>
              <w:pStyle w:val="4"/>
              <w:jc w:val="left"/>
            </w:pPr>
            <w:r>
              <w:rPr>
                <w:rFonts w:ascii="仿宋_GB2312" w:hAnsi="仿宋_GB2312" w:eastAsia="仿宋_GB2312" w:cs="仿宋_GB2312"/>
              </w:rPr>
              <w:t>1、据实结算，采购合同签订后，每月5号前对上月的渗滤液应急处理出水量进行核对后，达到付款条件起5个工作日内，据实情况为每月支付上月渗滤液应急处理服务费（上月渗滤液应急处理服务费=上月核对水量（m³）*中标单价/m³）</w:t>
            </w:r>
            <w:r>
              <w:br w:type="textWrapping"/>
            </w:r>
          </w:p>
        </w:tc>
      </w:tr>
      <w:tr w14:paraId="611B70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342731">
            <w:pPr>
              <w:pStyle w:val="4"/>
              <w:jc w:val="left"/>
            </w:pPr>
            <w:r>
              <w:rPr>
                <w:rFonts w:ascii="仿宋_GB2312" w:hAnsi="仿宋_GB2312" w:eastAsia="仿宋_GB2312" w:cs="仿宋_GB2312"/>
              </w:rPr>
              <w:t>6</w:t>
            </w:r>
          </w:p>
        </w:tc>
        <w:tc>
          <w:tcPr>
            <w:tcW w:w="2076" w:type="dxa"/>
          </w:tcPr>
          <w:p w14:paraId="7AFAEB01">
            <w:pPr>
              <w:pStyle w:val="4"/>
              <w:jc w:val="left"/>
            </w:pPr>
            <w:r>
              <w:rPr>
                <w:rFonts w:ascii="仿宋_GB2312" w:hAnsi="仿宋_GB2312" w:eastAsia="仿宋_GB2312" w:cs="仿宋_GB2312"/>
              </w:rPr>
              <w:t>★</w:t>
            </w:r>
          </w:p>
        </w:tc>
        <w:tc>
          <w:tcPr>
            <w:tcW w:w="2076" w:type="dxa"/>
          </w:tcPr>
          <w:p w14:paraId="500531FB">
            <w:pPr>
              <w:pStyle w:val="4"/>
              <w:jc w:val="left"/>
            </w:pPr>
            <w:r>
              <w:rPr>
                <w:rFonts w:ascii="仿宋_GB2312" w:hAnsi="仿宋_GB2312" w:eastAsia="仿宋_GB2312" w:cs="仿宋_GB2312"/>
              </w:rPr>
              <w:t>违约责任与解决争议的方法</w:t>
            </w:r>
          </w:p>
        </w:tc>
        <w:tc>
          <w:tcPr>
            <w:tcW w:w="2076" w:type="dxa"/>
          </w:tcPr>
          <w:p w14:paraId="096947EC">
            <w:pPr>
              <w:pStyle w:val="4"/>
              <w:jc w:val="left"/>
            </w:pPr>
            <w:r>
              <w:rPr>
                <w:rFonts w:ascii="仿宋_GB2312" w:hAnsi="仿宋_GB2312" w:eastAsia="仿宋_GB2312" w:cs="仿宋_GB2312"/>
              </w:rPr>
              <w:t>（1）违约责任： 1）甲、乙双方必须遵守并执行本合同中的各项约定，保证本合同的正常履行。否则，因违约导致对方损失的，违约方应当就此承担全部赔偿责任。 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 3）乙方服务工作质量不符合本合同要求的，甲方有权要求乙方限期整改，若乙方拒绝整改、逾期整改或者经两次整改后仍不符合要求的，则甲方有权解除合同，并追究乙方违约责任。 （2）解决争议的办法： 1）在执行本合同中发生的或与本合同有关的任何争端，双方应通过友好协商解决，协商不成时，应向甲方所在地人民法院提起诉讼。 2）因乙方违反合同约定或者未按照约定履行合同等导致诉讼的，甲方因此支出的诉讼费、律师费、差旅费等一切费用均由乙方承担。 3）诉讼期间，除正在诉讼的部分外，合同其他部分继续执行。</w:t>
            </w:r>
          </w:p>
        </w:tc>
      </w:tr>
    </w:tbl>
    <w:p w14:paraId="537A5028">
      <w:pPr>
        <w:pStyle w:val="4"/>
        <w:jc w:val="left"/>
        <w:outlineLvl w:val="2"/>
      </w:pPr>
      <w:r>
        <w:rPr>
          <w:rFonts w:ascii="仿宋_GB2312" w:hAnsi="仿宋_GB2312" w:eastAsia="仿宋_GB2312" w:cs="仿宋_GB2312"/>
          <w:b/>
          <w:sz w:val="28"/>
        </w:rPr>
        <w:t>3.4.其他要求</w:t>
      </w:r>
    </w:p>
    <w:p w14:paraId="5C73A5E6">
      <w:pPr>
        <w:pStyle w:val="4"/>
        <w:ind w:firstLine="480"/>
        <w:jc w:val="left"/>
      </w:pPr>
      <w:r>
        <w:rPr>
          <w:rFonts w:ascii="仿宋_GB2312" w:hAnsi="仿宋_GB2312" w:eastAsia="仿宋_GB2312" w:cs="仿宋_GB2312"/>
        </w:rPr>
        <w:t>采购包1：</w:t>
      </w:r>
    </w:p>
    <w:p w14:paraId="6CE3692A">
      <w:r>
        <w:rPr>
          <w:rFonts w:ascii="仿宋_GB2312" w:hAnsi="仿宋_GB2312" w:eastAsia="仿宋_GB2312" w:cs="仿宋_GB2312"/>
        </w:rPr>
        <w:t>★1、报价要求：报价是供应商响应采购项目要求的全部工作内容的价格体现，包括完成本项目所涉及人工劳务、验收、保险、税金、培训、招标代理服务费等的一切费用；采购人不再支付任何费用。报价估算错误等引起风险由供应商自行承担。 本项目为单价报价，单价最高限价为92元/m³，该单价包含完成本项目的设备使用费用（供应商提供设备）、出水水质检测费、水电费、人工、耗材、设备维修维护及设备保养费、环境维护费、尾水处理费、残渣处理费、环保除臭费、管理费、税费及其他所有相关费用的综合单价。投标人报价时应充分考虑，所有费用及风险费用（包括但不限于设备损耗、排放标准变更、耗材价格波动、极端天气影响等）均应考虑到单价报价中，采购人不再支付其他任何费用。 ★2、本项目所有工作成果知识产权归属： 1）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供应商应落实本项目涉及保密内容相关要求。 2）采购人享有本项目实施过程中产生的全部知识成果及知识产权，包含论文署名权。 3、若评审得分、最后报价、技术指标得分均相同的，成交候选供应商并列的情况下，供应商为少数民族的优先推荐为项目的成交供应商。（少数民族地区的供应商需提供属于少数民族地区企业的相关证明材料，或供应商注册地为少数民族地区的相关证明材料） 4、为保障项目的顺利进行，供应商应对本项目制定详细的服务方案，内容包括：①项目现状；②项目重点难点分析；③实施总体方案；④进度保障措施；⑤质量保障措施。 5、其他未尽事宜由采购人和成交供应商双方在采购合同中约定。</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925EBB"/>
    <w:rsid w:val="7B925E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2026-06-17T10:12:00Z</dcterms:created>
  <dc:creator>86189</dc:creator>
  <cp:lastModifiedBy>86189</cp:lastModifiedBy>
  <dcterms:modified xsi:type="dcterms:W3CDTF">2026-06-17T10:12:16Z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ACB5655634A84A36BF461A8E6BF0EFC0_11</vt:lpwstr>
  </property>
  <property fmtid="{D5CDD505-2E9C-101B-9397-08002B2CF9AE}" pid="4" name="KSOTemplateDocerSaveRecord">
    <vt:lpwstr>eyJoZGlkIjoiNWFiZTlhNmM2YjM5ZjRiNDg4YTlkYjU4NDBmYjI0MjIiLCJ1c2VySWQiOiIxNzkwMjgyMDY2In0=</vt:lpwstr>
  </property>
</Properties>
</file>