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440101-2026-10467</w:t>
      </w:r>
    </w:p>
    <w:p>
      <w:pPr>
        <w:pStyle w:val="null3"/>
        <w:jc w:val="center"/>
        <w:outlineLvl w:val="3"/>
      </w:pPr>
      <w:r>
        <w:rPr>
          <w:sz w:val="24"/>
          <w:b/>
        </w:rPr>
        <w:t>采购项目编号：</w:t>
      </w:r>
      <w:r>
        <w:rPr>
          <w:sz w:val="24"/>
          <w:b/>
        </w:rPr>
        <w:t>CZ2026-0912</w:t>
      </w:r>
    </w:p>
    <w:p>
      <w:pPr>
        <w:pStyle w:val="null3"/>
        <w:jc w:val="center"/>
        <w:outlineLvl w:val="3"/>
      </w:pPr>
      <w:r>
        <w:rPr>
          <w:sz w:val="24"/>
          <w:b/>
        </w:rPr>
        <w:t>项目名称：</w:t>
      </w:r>
      <w:r>
        <w:rPr>
          <w:sz w:val="24"/>
          <w:b/>
        </w:rPr>
        <w:t>广州大学2026年网络安全保障服务项目</w:t>
      </w:r>
    </w:p>
    <w:p>
      <w:pPr>
        <w:pStyle w:val="null3"/>
        <w:jc w:val="center"/>
        <w:outlineLvl w:val="3"/>
      </w:pPr>
      <w:r>
        <w:rPr>
          <w:sz w:val="24"/>
          <w:b/>
        </w:rPr>
        <w:t>采购人：</w:t>
      </w:r>
      <w:r>
        <w:rPr>
          <w:sz w:val="24"/>
          <w:b/>
        </w:rPr>
        <w:t>广州大学</w:t>
      </w:r>
    </w:p>
    <w:p>
      <w:pPr>
        <w:pStyle w:val="null3"/>
        <w:jc w:val="center"/>
        <w:outlineLvl w:val="3"/>
      </w:pPr>
      <w:r>
        <w:rPr>
          <w:sz w:val="24"/>
          <w:b/>
        </w:rPr>
        <w:t>采购代理机构：</w:t>
      </w:r>
      <w:r>
        <w:rPr>
          <w:sz w:val="24"/>
          <w:b/>
        </w:rPr>
        <w:t>广州市政府采购中心</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广州市政府采购中心</w:t>
      </w:r>
      <w:r>
        <w:rPr/>
        <w:t>受</w:t>
      </w:r>
      <w:r>
        <w:rPr/>
        <w:t>广州大学</w:t>
      </w:r>
      <w:r>
        <w:rPr/>
        <w:t>的委托，采用</w:t>
      </w:r>
      <w:r>
        <w:rPr/>
        <w:t>公开招标</w:t>
      </w:r>
      <w:r>
        <w:rPr/>
        <w:t>方式组织采购</w:t>
      </w:r>
      <w:r>
        <w:rPr/>
        <w:t>广州大学2026年网络安全保障服务项目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广州大学2026年网络安全保障服务项目</w:t>
      </w:r>
    </w:p>
    <w:p>
      <w:pPr>
        <w:pStyle w:val="null3"/>
        <w:ind w:firstLine="480"/>
      </w:pPr>
      <w:r>
        <w:rPr/>
        <w:t>采购计划编号：</w:t>
      </w:r>
      <w:r>
        <w:rPr/>
        <w:t>440101-2026-10467</w:t>
      </w:r>
    </w:p>
    <w:p>
      <w:pPr>
        <w:pStyle w:val="null3"/>
        <w:ind w:firstLine="480"/>
      </w:pPr>
      <w:r>
        <w:rPr/>
        <w:t>采购项目编号：</w:t>
      </w:r>
      <w:r>
        <w:rPr/>
        <w:t>CZ2026-0912</w:t>
      </w:r>
    </w:p>
    <w:p>
      <w:pPr>
        <w:pStyle w:val="null3"/>
        <w:ind w:firstLine="480"/>
      </w:pPr>
      <w:r>
        <w:rPr/>
        <w:t>采购方式：</w:t>
      </w:r>
      <w:r>
        <w:rPr/>
        <w:t>公开招标</w:t>
      </w:r>
    </w:p>
    <w:p>
      <w:pPr>
        <w:pStyle w:val="null3"/>
        <w:ind w:firstLine="480"/>
      </w:pPr>
      <w:r>
        <w:rPr/>
        <w:t>预算金额：</w:t>
      </w:r>
      <w:r>
        <w:rPr/>
        <w:t>1,010,000.00</w:t>
      </w:r>
      <w:r>
        <w:rPr/>
        <w:t>元</w:t>
      </w:r>
    </w:p>
    <w:p>
      <w:pPr>
        <w:pStyle w:val="null3"/>
        <w:outlineLvl w:val="3"/>
      </w:pPr>
      <w:r>
        <w:rPr>
          <w:sz w:val="24"/>
          <w:b/>
        </w:rPr>
        <w:t>2.项目内容及需求情况（采购项目技术规格、参数及要求）</w:t>
      </w:r>
    </w:p>
    <w:p>
      <w:pPr>
        <w:pStyle w:val="null3"/>
      </w:pPr>
      <w:r>
        <w:rPr/>
        <w:t>采购包1(广州大学2026年网络安全保障服务项目):</w:t>
      </w:r>
    </w:p>
    <w:p>
      <w:pPr>
        <w:pStyle w:val="null3"/>
      </w:pPr>
      <w:r>
        <w:rPr/>
        <w:t>采购包预算金额：1,010,000.00元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安全运维服务</w:t>
            </w:r>
          </w:p>
        </w:tc>
        <w:tc>
          <w:tcPr>
            <w:tcW w:type="dxa" w:w="2136"/>
          </w:tcPr>
          <w:p>
            <w:pPr>
              <w:pStyle w:val="null3"/>
            </w:pPr>
            <w:r>
              <w:rPr/>
              <w:t>网络安全保障服务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合同履行期限：合同签订后12个月</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w:t>
      </w:r>
    </w:p>
    <w:p>
      <w:pPr>
        <w:pStyle w:val="null3"/>
        <w:outlineLvl w:val="3"/>
      </w:pPr>
      <w:r>
        <w:rPr>
          <w:sz w:val="24"/>
          <w:b/>
        </w:rPr>
        <w:t>2.落实政府采购政策需满足的资格要求：</w:t>
      </w:r>
    </w:p>
    <w:p>
      <w:pPr>
        <w:pStyle w:val="null3"/>
        <w:jc w:val="left"/>
      </w:pPr>
      <w:r>
        <w:rPr/>
        <w:t>采购包1（广州大学2026年网络安全保障服务项目）：</w:t>
      </w:r>
      <w:r>
        <w:rPr/>
        <w:t>本项目属于专门面向中小微企业采购的项目，全部服务的承接方应为中小微企业、监狱企业或残疾人福利性单位【依据《中小企业声明函》或由省级以上监狱管理局、戒毒管理局(含新疆生产建设兵团)出具的承接方属于监狱企业的证明文件或承接方的《残疾人福利性单位声明函》】。</w:t>
      </w:r>
    </w:p>
    <w:p>
      <w:pPr>
        <w:pStyle w:val="null3"/>
        <w:outlineLvl w:val="3"/>
      </w:pPr>
      <w:r>
        <w:rPr>
          <w:sz w:val="24"/>
          <w:b/>
        </w:rPr>
        <w:t>3.本项目特定的资格要求：</w:t>
      </w:r>
    </w:p>
    <w:p>
      <w:pPr>
        <w:pStyle w:val="null3"/>
      </w:pPr>
      <w:r>
        <w:rPr/>
        <w:t>采购包1（广州大学2026年网络安全保障服务项目）：</w:t>
      </w:r>
    </w:p>
    <w:p>
      <w:pPr>
        <w:pStyle w:val="null3"/>
      </w:pPr>
      <w:r>
        <w:rPr/>
        <w:t>1)1.本项目不接受联合体投标。 2.投标人未被列入“信用中国”网站中“记录失信被执行人或重大税收违法失信主体或政府采购严重违法失信行为”的记录名单；不处于“中国政府采购网”中“政府采购严重违法失信行为信息记录”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投标人须提供相关证明资料）。 3.投标人必须符合法律、行政法规规定的其他条件：依据《投标函》。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广州大学</w:t>
      </w:r>
    </w:p>
    <w:p>
      <w:pPr>
        <w:pStyle w:val="null3"/>
        <w:ind w:firstLine="480"/>
      </w:pPr>
      <w:r>
        <w:rPr/>
        <w:t xml:space="preserve"> 地址：</w:t>
      </w:r>
      <w:r>
        <w:rPr/>
        <w:t>广东省广州市番禺区广州大学城外环西路230号</w:t>
      </w:r>
    </w:p>
    <w:p>
      <w:pPr>
        <w:pStyle w:val="null3"/>
        <w:ind w:firstLine="480"/>
      </w:pPr>
      <w:r>
        <w:rPr/>
        <w:t xml:space="preserve"> 联系方式：</w:t>
      </w:r>
      <w:r>
        <w:rPr/>
        <w:t>39366118</w:t>
      </w:r>
    </w:p>
    <w:p>
      <w:pPr>
        <w:pStyle w:val="null3"/>
        <w:outlineLvl w:val="3"/>
      </w:pPr>
      <w:r>
        <w:rPr>
          <w:sz w:val="24"/>
          <w:b/>
        </w:rPr>
        <w:t xml:space="preserve"> 2.采购代理机构信息</w:t>
      </w:r>
    </w:p>
    <w:p>
      <w:pPr>
        <w:pStyle w:val="null3"/>
        <w:ind w:firstLine="480"/>
      </w:pPr>
      <w:r>
        <w:rPr/>
        <w:t xml:space="preserve"> 名称：</w:t>
      </w:r>
      <w:r>
        <w:rPr/>
        <w:t>广州市政府采购中心</w:t>
      </w:r>
    </w:p>
    <w:p>
      <w:pPr>
        <w:pStyle w:val="null3"/>
        <w:ind w:firstLine="480"/>
      </w:pPr>
      <w:r>
        <w:rPr/>
        <w:t xml:space="preserve"> 地址：</w:t>
      </w:r>
      <w:r>
        <w:rPr/>
        <w:t>广东省广州市天河区天润路447号</w:t>
      </w:r>
    </w:p>
    <w:p>
      <w:pPr>
        <w:pStyle w:val="null3"/>
        <w:ind w:firstLine="480"/>
      </w:pPr>
      <w:r>
        <w:rPr/>
        <w:t xml:space="preserve"> 联系方式：</w:t>
      </w:r>
      <w:r>
        <w:rPr/>
        <w:t>87150277、87150212</w:t>
      </w:r>
    </w:p>
    <w:p>
      <w:pPr>
        <w:pStyle w:val="null3"/>
        <w:outlineLvl w:val="3"/>
      </w:pPr>
      <w:r>
        <w:rPr>
          <w:sz w:val="24"/>
          <w:b/>
        </w:rPr>
        <w:t xml:space="preserve"> 3.项目联系方式</w:t>
      </w:r>
    </w:p>
    <w:p>
      <w:pPr>
        <w:pStyle w:val="null3"/>
        <w:ind w:firstLine="480"/>
      </w:pPr>
      <w:r>
        <w:rPr/>
        <w:t xml:space="preserve"> 项目联系人：</w:t>
      </w:r>
      <w:r>
        <w:rPr/>
        <w:t>徐刚（采购文件咨询）、林欣（质疑受理）</w:t>
      </w:r>
    </w:p>
    <w:p>
      <w:pPr>
        <w:pStyle w:val="null3"/>
        <w:ind w:firstLine="480"/>
      </w:pPr>
      <w:r>
        <w:rPr/>
        <w:t xml:space="preserve"> 电话：</w:t>
      </w:r>
      <w:r>
        <w:rPr/>
        <w:t>87150277、87150212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广州市政府采购中心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详见附件</w:t>
      </w:r>
    </w:p>
    <w:p>
      <w:pPr>
        <w:pStyle w:val="null3"/>
      </w:pPr>
      <w:r>
        <w:rPr/>
        <w:t>采购包1（广州大学2026年网络安全保障服务项目）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合同签订后12个月</w:t>
            </w:r>
          </w:p>
        </w:tc>
      </w:tr>
      <w:tr>
        <w:tc>
          <w:tcPr>
            <w:tcW w:type="dxa" w:w="4153"/>
          </w:tcPr>
          <w:p>
            <w:pPr>
              <w:pStyle w:val="null3"/>
            </w:pPr>
            <w:r>
              <w:rPr/>
              <w:t>标的提供的地点</w:t>
            </w:r>
          </w:p>
        </w:tc>
        <w:tc>
          <w:tcPr>
            <w:tcW w:type="dxa" w:w="4153"/>
          </w:tcPr>
          <w:p>
            <w:pPr>
              <w:pStyle w:val="null3"/>
            </w:pPr>
            <w:r>
              <w:rPr/>
              <w:t>广州大学校园</w:t>
            </w:r>
          </w:p>
        </w:tc>
      </w:tr>
      <w:tr>
        <w:tc>
          <w:tcPr>
            <w:tcW w:type="dxa" w:w="4153"/>
          </w:tcPr>
          <w:p>
            <w:pPr>
              <w:pStyle w:val="null3"/>
            </w:pPr>
            <w:r>
              <w:rPr/>
              <w:t>付款方式</w:t>
            </w:r>
          </w:p>
        </w:tc>
        <w:tc>
          <w:tcPr>
            <w:tcW w:type="dxa" w:w="4153"/>
          </w:tcPr>
          <w:p>
            <w:pPr>
              <w:pStyle w:val="null3"/>
            </w:pPr>
            <w:r>
              <w:rPr/>
              <w:t>1期：支付比例40%,合同签署之后10个工作日内，在采购人收齐中标人通知及付款发票和其他必要的付款凭证的情形下，采购人自该付款资料提交日起5个工作日内向广州市财政国库支付执行机构提交支付凭证资料、办理财政国库集中支付手续，再由其向中标人核拨合同总价的40%款额。</w:t>
            </w:r>
          </w:p>
          <w:p>
            <w:pPr>
              <w:pStyle w:val="null3"/>
            </w:pPr>
            <w:r>
              <w:rPr/>
              <w:t>2期：支付比例50%,合同款第二次支付，服务进场通知书签字日算起6个自然月后，在运维服务经采购人考核评价合格后，采购人收齐中标人通知及提供的服务结算付款发票和其他必要的付款凭证的情形下，采购人自该付款资料提交日起5个工作日内向广州市财政国库支付执行机构提交支付凭证资料、办理财政国库集中支付手续，再由其向中标人核拨合同总价的50%款额。</w:t>
            </w:r>
          </w:p>
          <w:p>
            <w:pPr>
              <w:pStyle w:val="null3"/>
            </w:pPr>
            <w:r>
              <w:rPr/>
              <w:t>3期：支付比例10%,合同余款的支付，在服务期满后、中标人配合采购人完成与第三方维护服务公司的所有各项移交工作并经采购人组织对项目合同验收合格后，以及在采购人收齐中标人交付的合法有效并与本合同条款相一致的发票等支付凭证之日起的5个工作日内支付相应合同余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1期：（1）验收标准：按照《广州市政务信息化项目管理办法》及其验收规范标准等相关文件要求进行验收。项目验收包括服务考核评价、合同验收及项目终验环节。 （2）合同验收在服务期满后一个月内由采购人组织进行。《合同验收报告》之出具必须以本合同项下的服务达到本合同所列用户需求和技术要求、服务成果和技术文档全部交付、运维对象清点核验、验收文档完整、采购人用户部门出具服务评价合格意见为条件。 （3）按政府信息化主管部门对采购人信息化项目的审核文件，本项目作为采购人信息化项目的其中一个子项目，项目终验由政府信息化主管部门按“整体立项、整体终验”的原则进行，中标人有义务配合采购人做好项目终验的相关工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投标人承诺：中标后，自项目采购结果正式公告之日起10个工作日内与采购人共同完成合同签订，并承诺在合同完成签订之日起2个工作日内协助采购人在广东政府采购智慧云平台上完成合同备案及合同公告等工作；投标人已认真阅读和理解本项目《招标文件》（含第五章合同文本）的全部内容，投标人承诺在项目中标后愿意承担本项目招标文件（含第五章的合同条款及其违约责任）中对投标人要求的一切事宜及责任。（投标时提供承诺函，格式自拟）</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安全运维服务</w:t>
            </w:r>
          </w:p>
        </w:tc>
        <w:tc>
          <w:tcPr>
            <w:tcW w:type="dxa" w:w="933"/>
          </w:tcPr>
          <w:p>
            <w:pPr>
              <w:pStyle w:val="null3"/>
              <w:jc w:val="left"/>
            </w:pPr>
            <w:r>
              <w:rPr/>
              <w:t>网络安全保障服务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1,010,000.00</w:t>
            </w:r>
          </w:p>
        </w:tc>
        <w:tc>
          <w:tcPr>
            <w:tcW w:type="dxa" w:w="933"/>
          </w:tcPr>
          <w:p>
            <w:pPr>
              <w:pStyle w:val="null3"/>
              <w:jc w:val="right"/>
            </w:pPr>
            <w:r>
              <w:rPr/>
              <w:t>1,010,000.00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网络安全保障服务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1.采购代理机构：本项目是指广州市政府采购中心，负责整个采购活动的组织，依法负责编制和发布招标文件，对招标文件拥有最终的解释权，不以任何身份出任评标委员会成员。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公共资源交易服务费收费标准：1.不论投标的结果如何，投标人应承担所有与编写和提交投标文件有关的费用。2.采购人委托中标人支付公共资源交易服务费，其报价中须包含公共资源交易服务费。由中标人支付公共资源交易服务费后，采购人、中标人方可下载打印电子《中标通知书》。3.中标人可选用以下两种方式支付公共资源交易服务费：（1）现场支付：中标人携现金前往天润路333号广州交易集团西侧建设银行天润路支行交款，交款后前往天润路333号广州交易集团一楼大厅44号财务专窗办理支付确认。（2）汇款支付：中标人将公共资源交易服务费转账（汇款）至公共资源交易服务费结算账户（如下所示）后，由财务专窗人员在第二个工作日进行核对并确认支付，或由中标人凭转账（汇款）凭证前往天润路333号广州交易集团一楼大厅44号财务专窗办理支付确认。公共资源交易服务费结算账户信息：收款单位：广州市政府采购中心，开户银行：中国建设银行广州天润路支行，账号：44050158340409202288（注：使用汇款支付过程中，请在摘要或用途中注明项目编号交易服务费，例如：CZ2025-0001交易服务费。）4.公共资源交易服务费以采购额按差额定率累进法计算。详见《广州市政府采购中心关于代理采购类项目公共资源交易服务费收费标准的通知》（https://ywtb.gzggzy.cn/tzgg/007001/007001002/20260509/0070010021066289.html）（注：本项目为纳入集中采购目录的项目，采购额为中标金额。）</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其他信息，一、综合信用得分。 （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 进行核实，未能在“广州交易集团有限公司门户网站-信用信息-广州公共资源交易信用平台3.0”查询到供应商信用分数的，按照现行的公共资源交易信用评分细则中指标说明及权重计算信用评价基准分。如遇重要系统通信网络故障、服务器物理故障、系统遭受网络攻击、重要系统迁移等重大突发性事项导致采集最新数据失败，系统将启用重大突发性事项发生前一天的数据进行评分计算；重大突发性事项处理完毕后，按正常程序采集数据进行处理。 二、履约评价。 由采购人负责对中标人的履约行为进行评价，采购人在合同备案后可通过广东政府采购智慧云平台-诚信管理-评价管理进行评价。评价结果会影响供应商的综合信用得分。 三、关于提供前期服务的供应商。 为采购项目提供整体设计、规范编制或者项目管理、监理、检测等服务的供应商，不得再参加该采购项目的其他采购活动。</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1小时</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林欣</w:t>
      </w:r>
    </w:p>
    <w:p>
      <w:pPr>
        <w:pStyle w:val="null3"/>
        <w:ind w:firstLine="480"/>
      </w:pPr>
      <w:r>
        <w:rPr/>
        <w:t>电话：</w:t>
      </w:r>
      <w:r>
        <w:rPr/>
        <w:t>87150212</w:t>
      </w:r>
    </w:p>
    <w:p>
      <w:pPr>
        <w:pStyle w:val="null3"/>
        <w:ind w:firstLine="480"/>
      </w:pPr>
      <w:r>
        <w:rPr/>
        <w:t>传真：</w:t>
      </w:r>
      <w:r>
        <w:rPr/>
        <w:t>无</w:t>
      </w:r>
    </w:p>
    <w:p>
      <w:pPr>
        <w:pStyle w:val="null3"/>
        <w:ind w:firstLine="480"/>
      </w:pPr>
      <w:r>
        <w:rPr/>
        <w:t>邮箱：</w:t>
      </w:r>
      <w:r>
        <w:rPr/>
        <w:t>无</w:t>
      </w:r>
    </w:p>
    <w:p>
      <w:pPr>
        <w:pStyle w:val="null3"/>
        <w:ind w:firstLine="480"/>
      </w:pPr>
      <w:r>
        <w:rPr/>
        <w:t>地址：</w:t>
      </w:r>
      <w:r>
        <w:rPr/>
        <w:t>广州市天河区天润路447号4楼广州市政府采购中心质量监督部</w:t>
      </w:r>
    </w:p>
    <w:p>
      <w:pPr>
        <w:pStyle w:val="null3"/>
        <w:ind w:firstLine="480"/>
      </w:pPr>
      <w:r>
        <w:rPr/>
        <w:t>邮编：</w:t>
      </w:r>
      <w:r>
        <w:rPr/>
        <w:t>510630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大学2026年网络安全保障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广州市政府采购中心</w:t>
      </w:r>
      <w:r>
        <w:rPr/>
        <w:t>统一对外发布。</w:t>
      </w:r>
    </w:p>
    <w:p>
      <w:pPr>
        <w:pStyle w:val="null3"/>
        <w:ind w:firstLine="480"/>
      </w:pPr>
      <w:r>
        <w:rPr/>
        <w:t>（2）对</w:t>
      </w:r>
      <w:r>
        <w:rPr/>
        <w:t>广州市政府采购中心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采购包1（广州大学2026年网络安全保障服务项目）：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采购包1（广州大学2026年网络安全保障服务项目）：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供应商必须符合法律、行政法规规定的其他条件</w:t>
            </w:r>
          </w:p>
        </w:tc>
        <w:tc>
          <w:tcPr>
            <w:tcW w:type="dxa" w:w="4238"/>
          </w:tcPr>
          <w:p>
            <w:pPr>
              <w:pStyle w:val="null3"/>
            </w:pPr>
            <w:r>
              <w:rPr/>
              <w:t>1.本项目不接受联合体投标。 2.投标人未被列入“信用中国”网站中“记录失信被执行人或重大税收违法失信主体或政府采购严重违法失信行为”的记录名单；不处于“中国政府采购网”中“政府采购严重违法失信行为信息记录”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投标人须提供相关证明资料）。 3.投标人必须符合法律、行政法规规定的其他条件：依据《投标函》。</w:t>
            </w:r>
          </w:p>
        </w:tc>
      </w:tr>
      <w:tr>
        <w:tc>
          <w:tcPr>
            <w:tcW w:type="dxa" w:w="890"/>
          </w:tcPr>
          <w:p>
            <w:pPr>
              <w:pStyle w:val="null3"/>
            </w:pPr>
            <w:r>
              <w:rPr/>
              <w:t>7</w:t>
            </w:r>
          </w:p>
        </w:tc>
        <w:tc>
          <w:tcPr>
            <w:tcW w:type="dxa" w:w="3178"/>
          </w:tcPr>
          <w:p>
            <w:pPr>
              <w:pStyle w:val="null3"/>
            </w:pPr>
            <w:r>
              <w:rPr/>
              <w:t>本采购包专门面向中小企业采购</w:t>
            </w:r>
          </w:p>
        </w:tc>
        <w:tc>
          <w:tcPr>
            <w:tcW w:type="dxa" w:w="4238"/>
          </w:tcPr>
          <w:p>
            <w:pPr>
              <w:pStyle w:val="null3"/>
            </w:pPr>
            <w:r>
              <w:rPr/>
              <w:t>本项目属于专门面向中小微企业采购的项目，全部服务的承接方应为中小微企业、监狱企业或残疾人福利性单位【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采购包1（广州大学2026年网络安全保障服务项目）：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符合性审查内容</w:t>
            </w:r>
          </w:p>
        </w:tc>
        <w:tc>
          <w:tcPr>
            <w:tcW w:type="dxa" w:w="4238"/>
          </w:tcPr>
          <w:p>
            <w:pPr>
              <w:pStyle w:val="null3"/>
            </w:pPr>
            <w:r>
              <w:rPr/>
              <w:t>1.报价确定且不高于预算金额。 2.有盖章、签署要求的格式文件已按要求盖章、签署。 3.投标文件完全满足招标文件中带★号的条款和指标(审查《实质性响应一览表》)。 4.未发现属无效投标的其他情形。以下为属无效投标的其他情形：（1）法定代表人或单位负责人为同一个人或者存在直接控股、管理关系的不同供应商，同时参加本项目或同一采购包投标的。 （2）投标人为本项目提供整体设计、规范编制或者项目管理、监理、检测等服务的。（3）评标期间，投标人没有按要求提交澄清、说明、补正或改变了投标文件的实质性内容的（招标文件第四章“三、评审程序”中“6.其他无效投标的情形”第（1）点的规定与此处规定不一致，以此处规定为准）。 （4）投标文件提供虚假材料的。 （5）投标人以他人的名义投标、串通投标、以行贿手段谋取中标或者以其他弄虚作假方式投标的。 （6）投标人对采购人、采购代理机构、评标委员会及其工作人员施加影响，有碍招标公平、公正的。 （7）投标文件含有采购人不能接受的附加条件的。 （8）法律、法规和招标文件规定的其他无效情形。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采购包1(广州大学2026年网络安全保障服务项目):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主机安全防护服务方案1 (1.0分)</w:t>
            </w:r>
          </w:p>
        </w:tc>
        <w:tc>
          <w:tcPr>
            <w:tcW w:type="dxa" w:w="5076"/>
          </w:tcPr>
          <w:p>
            <w:pPr>
              <w:pStyle w:val="null3"/>
              <w:jc w:val="left"/>
            </w:pPr>
            <w:r>
              <w:rPr/>
              <w:t>根据投标人针对本项目采购需求中“3.采购内容中3.1主机安全防护服务”制定的主机安全防护服务方案进行综合评分：（1）能提供针对本项目主机安全防护服务方案包括产品简介、产品架构、产品实施内容，得1分；未提供，此项及主机安全防护服务方案2不得分。</w:t>
            </w:r>
          </w:p>
        </w:tc>
      </w:tr>
      <w:tr>
        <w:tc>
          <w:tcPr>
            <w:tcW w:type="dxa" w:w="922"/>
            <w:gridSpan w:val="2"/>
            <w:vMerge/>
          </w:tcPr>
          <w:p/>
        </w:tc>
        <w:tc>
          <w:tcPr>
            <w:tcW w:type="dxa" w:w="2307"/>
          </w:tcPr>
          <w:p>
            <w:pPr>
              <w:pStyle w:val="null3"/>
              <w:jc w:val="left"/>
            </w:pPr>
            <w:r>
              <w:rPr/>
              <w:t>主机安全防护服务方案2 (1.0分)</w:t>
            </w:r>
          </w:p>
        </w:tc>
        <w:tc>
          <w:tcPr>
            <w:tcW w:type="dxa" w:w="5076"/>
          </w:tcPr>
          <w:p>
            <w:pPr>
              <w:pStyle w:val="null3"/>
              <w:jc w:val="left"/>
            </w:pPr>
            <w:r>
              <w:rPr/>
              <w:t>（2）主机安全防护服务细化得分：包括产品简介、产品架构、产品实施内容。方案能完全满足采购需求的，得1分；部分满足采购需求得0.5分；未提供或其他，得0分。</w:t>
            </w:r>
          </w:p>
        </w:tc>
      </w:tr>
      <w:tr>
        <w:tc>
          <w:tcPr>
            <w:tcW w:type="dxa" w:w="922"/>
            <w:gridSpan w:val="2"/>
            <w:vMerge/>
          </w:tcPr>
          <w:p/>
        </w:tc>
        <w:tc>
          <w:tcPr>
            <w:tcW w:type="dxa" w:w="2307"/>
          </w:tcPr>
          <w:p>
            <w:pPr>
              <w:pStyle w:val="null3"/>
              <w:jc w:val="left"/>
            </w:pPr>
            <w:r>
              <w:rPr/>
              <w:t>全流量威胁检测分析服务方案1 (2.0分)</w:t>
            </w:r>
          </w:p>
        </w:tc>
        <w:tc>
          <w:tcPr>
            <w:tcW w:type="dxa" w:w="5076"/>
          </w:tcPr>
          <w:p>
            <w:pPr>
              <w:pStyle w:val="null3"/>
              <w:jc w:val="left"/>
            </w:pPr>
            <w:r>
              <w:rPr/>
              <w:t>根据投标人针对本项目采购需求中“3.采购内容中3.2全流量威胁检测分析服务”制定的全流量威胁检测分析服务方案进行综合评分：（1）能提供针对本项目全流量威胁检测分析服务方案包括产品简介、产品架构、产品实施内容，得2分；未提供，此项及全流量威胁检测分析服务方案2不得分。</w:t>
            </w:r>
          </w:p>
        </w:tc>
      </w:tr>
      <w:tr>
        <w:tc>
          <w:tcPr>
            <w:tcW w:type="dxa" w:w="922"/>
            <w:gridSpan w:val="2"/>
            <w:vMerge/>
          </w:tcPr>
          <w:p/>
        </w:tc>
        <w:tc>
          <w:tcPr>
            <w:tcW w:type="dxa" w:w="2307"/>
          </w:tcPr>
          <w:p>
            <w:pPr>
              <w:pStyle w:val="null3"/>
              <w:jc w:val="left"/>
            </w:pPr>
            <w:r>
              <w:rPr/>
              <w:t>全流量威胁检测分析服务方案2 (2.0分)</w:t>
            </w:r>
          </w:p>
        </w:tc>
        <w:tc>
          <w:tcPr>
            <w:tcW w:type="dxa" w:w="5076"/>
          </w:tcPr>
          <w:p>
            <w:pPr>
              <w:pStyle w:val="null3"/>
              <w:jc w:val="left"/>
            </w:pPr>
            <w:r>
              <w:rPr/>
              <w:t>（2）全流量威胁检测分析服务方案细化得分：包括产品简介、产品架构、产品实施内容。方案能完全满足要求的，得2分；部分满足得1分；未提供或其他，得0分。</w:t>
            </w:r>
          </w:p>
        </w:tc>
      </w:tr>
      <w:tr>
        <w:tc>
          <w:tcPr>
            <w:tcW w:type="dxa" w:w="922"/>
            <w:gridSpan w:val="2"/>
            <w:vMerge/>
          </w:tcPr>
          <w:p/>
        </w:tc>
        <w:tc>
          <w:tcPr>
            <w:tcW w:type="dxa" w:w="2307"/>
          </w:tcPr>
          <w:p>
            <w:pPr>
              <w:pStyle w:val="null3"/>
              <w:jc w:val="left"/>
            </w:pPr>
            <w:r>
              <w:rPr/>
              <w:t>渗透测试服务方案1 (1.0分)</w:t>
            </w:r>
          </w:p>
        </w:tc>
        <w:tc>
          <w:tcPr>
            <w:tcW w:type="dxa" w:w="5076"/>
          </w:tcPr>
          <w:p>
            <w:pPr>
              <w:pStyle w:val="null3"/>
              <w:jc w:val="left"/>
            </w:pPr>
            <w:r>
              <w:rPr/>
              <w:t>根据投标人针对本项目采购需求中“3.采购内容中3.3渗透测试服务”制定的渗透测试服务方案进行综合评分：（1）能提供针对本项目渗透测试服务方案包括服务内容、交付成果，得1分；未提供，此项及渗透测试服务方案2不得分。</w:t>
            </w:r>
          </w:p>
        </w:tc>
      </w:tr>
      <w:tr>
        <w:tc>
          <w:tcPr>
            <w:tcW w:type="dxa" w:w="922"/>
            <w:gridSpan w:val="2"/>
            <w:vMerge/>
          </w:tcPr>
          <w:p/>
        </w:tc>
        <w:tc>
          <w:tcPr>
            <w:tcW w:type="dxa" w:w="2307"/>
          </w:tcPr>
          <w:p>
            <w:pPr>
              <w:pStyle w:val="null3"/>
              <w:jc w:val="left"/>
            </w:pPr>
            <w:r>
              <w:rPr/>
              <w:t>渗透测试服务方案2 (1.0分)</w:t>
            </w:r>
          </w:p>
        </w:tc>
        <w:tc>
          <w:tcPr>
            <w:tcW w:type="dxa" w:w="5076"/>
          </w:tcPr>
          <w:p>
            <w:pPr>
              <w:pStyle w:val="null3"/>
              <w:jc w:val="left"/>
            </w:pPr>
            <w:r>
              <w:rPr/>
              <w:t>（2）渗透测试服务方案细化得分：包括服务内容、交付成果。方案能完全满足要求的，得1分；部分满足得0.5分；未提供或其他，得0分。</w:t>
            </w:r>
          </w:p>
        </w:tc>
      </w:tr>
      <w:tr>
        <w:tc>
          <w:tcPr>
            <w:tcW w:type="dxa" w:w="922"/>
            <w:gridSpan w:val="2"/>
            <w:vMerge/>
          </w:tcPr>
          <w:p/>
        </w:tc>
        <w:tc>
          <w:tcPr>
            <w:tcW w:type="dxa" w:w="2307"/>
          </w:tcPr>
          <w:p>
            <w:pPr>
              <w:pStyle w:val="null3"/>
              <w:jc w:val="left"/>
            </w:pPr>
            <w:r>
              <w:rPr/>
              <w:t>安全驻场服务方案1 (2.0分)</w:t>
            </w:r>
          </w:p>
        </w:tc>
        <w:tc>
          <w:tcPr>
            <w:tcW w:type="dxa" w:w="5076"/>
          </w:tcPr>
          <w:p>
            <w:pPr>
              <w:pStyle w:val="null3"/>
              <w:jc w:val="left"/>
            </w:pPr>
            <w:r>
              <w:rPr/>
              <w:t>根据投标人针对本项目采购需求中“3.采购内容中3.4安全驻场服务”制定的安全驻场服务方案进行综合评分：（1）能提供针对本项目安全驻场服务方案包括服务概述、服务内容、服务方式、交付成果，得2分；未提供，此项及安全驻场服务方案2不得分。</w:t>
            </w:r>
          </w:p>
        </w:tc>
      </w:tr>
      <w:tr>
        <w:tc>
          <w:tcPr>
            <w:tcW w:type="dxa" w:w="922"/>
            <w:gridSpan w:val="2"/>
            <w:vMerge/>
          </w:tcPr>
          <w:p/>
        </w:tc>
        <w:tc>
          <w:tcPr>
            <w:tcW w:type="dxa" w:w="2307"/>
          </w:tcPr>
          <w:p>
            <w:pPr>
              <w:pStyle w:val="null3"/>
              <w:jc w:val="left"/>
            </w:pPr>
            <w:r>
              <w:rPr/>
              <w:t>安全驻场服务方案2 (2.0分)</w:t>
            </w:r>
          </w:p>
        </w:tc>
        <w:tc>
          <w:tcPr>
            <w:tcW w:type="dxa" w:w="5076"/>
          </w:tcPr>
          <w:p>
            <w:pPr>
              <w:pStyle w:val="null3"/>
              <w:jc w:val="left"/>
            </w:pPr>
            <w:r>
              <w:rPr/>
              <w:t>（2）全驻场服务方案细化得分：包括服务概述、服务内容、服务方式、交付成果。方案能完全满足要求的，得2分；部分满足得1分；未提供或其他，得0分。</w:t>
            </w:r>
          </w:p>
        </w:tc>
      </w:tr>
      <w:tr>
        <w:tc>
          <w:tcPr>
            <w:tcW w:type="dxa" w:w="922"/>
            <w:gridSpan w:val="2"/>
            <w:vMerge/>
          </w:tcPr>
          <w:p/>
        </w:tc>
        <w:tc>
          <w:tcPr>
            <w:tcW w:type="dxa" w:w="2307"/>
          </w:tcPr>
          <w:p>
            <w:pPr>
              <w:pStyle w:val="null3"/>
              <w:jc w:val="left"/>
            </w:pPr>
            <w:r>
              <w:rPr/>
              <w:t>现场演示 (4.0分)</w:t>
            </w:r>
          </w:p>
        </w:tc>
        <w:tc>
          <w:tcPr>
            <w:tcW w:type="dxa" w:w="5076"/>
          </w:tcPr>
          <w:p>
            <w:pPr>
              <w:pStyle w:val="null3"/>
              <w:jc w:val="left"/>
            </w:pPr>
            <w:r>
              <w:rPr/>
              <w:t>投标人需现场对本次招标要求的须提供现场演示的参数项进行现场演示。供应商自备演示的网络环境，演示内容需以真实产品功能进行演示（不能使用PPT、WORD或者视频）。演示时间不超过10分钟。每满足一项得2分，全部满足得4分，未全部满足或者未提供演示的不得分。 1、支持主机在线时长监控查询，显示终端在线累积时长、离线累积时长、最近下线时间、总时长等信息。 2、内嵌不少于2000个检测模型，全面覆盖ATT&amp;CK攻击矩阵的12种攻击战术及131种攻击技术，依托多维分析模型能力，可实现对海量终端安全事件的多维度关联分析，针对入侵行为可实现秒级精准告警。</w:t>
            </w:r>
          </w:p>
        </w:tc>
      </w:tr>
      <w:tr>
        <w:tc>
          <w:tcPr>
            <w:tcW w:type="dxa" w:w="922"/>
            <w:gridSpan w:val="2"/>
            <w:vMerge/>
          </w:tcPr>
          <w:p/>
        </w:tc>
        <w:tc>
          <w:tcPr>
            <w:tcW w:type="dxa" w:w="2307"/>
          </w:tcPr>
          <w:p>
            <w:pPr>
              <w:pStyle w:val="null3"/>
              <w:jc w:val="left"/>
            </w:pPr>
            <w:r>
              <w:rPr/>
              <w:t>重要技术参数响应程度 (24.0分)</w:t>
            </w:r>
          </w:p>
        </w:tc>
        <w:tc>
          <w:tcPr>
            <w:tcW w:type="dxa" w:w="5076"/>
          </w:tcPr>
          <w:p>
            <w:pPr>
              <w:pStyle w:val="null3"/>
              <w:jc w:val="left"/>
            </w:pPr>
            <w:r>
              <w:rPr/>
              <w:t>带“▲”号技术参数共8项，满足一项得3分，满分24分。 注：各项参数中如有要求提供证明材料的，投标人须提供相应证明材料，否则不得分，如采购需求无明确要求提供证明材料，则以投标人提供的《技术和服务要求响应表》响应情况为准，不按要求提供或提供不符要求的视为负偏离。</w:t>
            </w:r>
          </w:p>
        </w:tc>
      </w:tr>
      <w:tr>
        <w:tc>
          <w:tcPr>
            <w:tcW w:type="dxa" w:w="922"/>
            <w:gridSpan w:val="2"/>
            <w:vMerge/>
          </w:tcPr>
          <w:p/>
        </w:tc>
        <w:tc>
          <w:tcPr>
            <w:tcW w:type="dxa" w:w="2307"/>
          </w:tcPr>
          <w:p>
            <w:pPr>
              <w:pStyle w:val="null3"/>
              <w:jc w:val="left"/>
            </w:pPr>
            <w:r>
              <w:rPr/>
              <w:t>主机安全防护服务一般技术参数的响应情况（不包括须提供现场演示的参数） (11.2分)</w:t>
            </w:r>
          </w:p>
        </w:tc>
        <w:tc>
          <w:tcPr>
            <w:tcW w:type="dxa" w:w="5076"/>
          </w:tcPr>
          <w:p>
            <w:pPr>
              <w:pStyle w:val="null3"/>
              <w:jc w:val="left"/>
            </w:pPr>
            <w:r>
              <w:rPr/>
              <w:t>根据投标人对招标文件“3.1主机安全防护服务”技术参数中非“★”和非“▲”和非“演示”的一般条款的全部内容响应情况进行评审： 完全满足，得11.2分；每有一项负偏离扣0.4分（共28项），最高扣11.2分；（注:采购需求中有要求提供证明文件的，需按要求提供:如采购需求无明确要求提供证明材料，则以投标人提供的《技术和服务要求响应表》响应情况为准，不按要求提供或提供不符要求的视为负偏离。）</w:t>
            </w:r>
          </w:p>
        </w:tc>
      </w:tr>
      <w:tr>
        <w:tc>
          <w:tcPr>
            <w:tcW w:type="dxa" w:w="922"/>
            <w:gridSpan w:val="2"/>
            <w:vMerge/>
          </w:tcPr>
          <w:p/>
        </w:tc>
        <w:tc>
          <w:tcPr>
            <w:tcW w:type="dxa" w:w="2307"/>
          </w:tcPr>
          <w:p>
            <w:pPr>
              <w:pStyle w:val="null3"/>
              <w:jc w:val="left"/>
            </w:pPr>
            <w:r>
              <w:rPr/>
              <w:t>全流量威胁检测分析服务一般技术参数的响应情况（不包括须提供现场演示的参数） (7.6分)</w:t>
            </w:r>
          </w:p>
        </w:tc>
        <w:tc>
          <w:tcPr>
            <w:tcW w:type="dxa" w:w="5076"/>
          </w:tcPr>
          <w:p>
            <w:pPr>
              <w:pStyle w:val="null3"/>
              <w:jc w:val="left"/>
            </w:pPr>
            <w:r>
              <w:rPr/>
              <w:t>根据投标人对招标文件“3.2全流量威胁检测分析服务”技术参数中非“★”和非“▲”和非“演示”的一般条款的全部内容响应情况进行评审： 完全满足，得7.6分；每有一项负偏离扣0.4分（共19项），最高扣7.6分；（注:采购需求中有要求提供证明文件的，需按要求提供:如采购需求无明确要求提供证明材料，则以投标人提供的《技术和服务要求响应表》响应情况为准，不按要求提供或提供不符要求的视为负偏离。）</w:t>
            </w:r>
          </w:p>
        </w:tc>
      </w:tr>
      <w:tr>
        <w:tc>
          <w:tcPr>
            <w:tcW w:type="dxa" w:w="922"/>
            <w:gridSpan w:val="2"/>
            <w:vMerge/>
          </w:tcPr>
          <w:p/>
        </w:tc>
        <w:tc>
          <w:tcPr>
            <w:tcW w:type="dxa" w:w="2307"/>
          </w:tcPr>
          <w:p>
            <w:pPr>
              <w:pStyle w:val="null3"/>
              <w:jc w:val="left"/>
            </w:pPr>
            <w:r>
              <w:rPr/>
              <w:t>防火墙软件平台及特征库升级一般技术参数的响应情况（不包括须提供现场演示的参数） (1.2分)</w:t>
            </w:r>
          </w:p>
        </w:tc>
        <w:tc>
          <w:tcPr>
            <w:tcW w:type="dxa" w:w="5076"/>
          </w:tcPr>
          <w:p>
            <w:pPr>
              <w:pStyle w:val="null3"/>
              <w:jc w:val="left"/>
            </w:pPr>
            <w:r>
              <w:rPr/>
              <w:t>根据投标人对招标文件“3.5 防火墙软件平台及特征库升级”技术参数中非“★”和非“▲”和非“演示”的一般条款的全部内容响应情况进行评审： 完全满足，得1.2分；每有一项负偏离扣0.4分（共3项），最高扣1.2分；（注:采购需求中有要求提供证明文件的，需按要求提供:如采购需求无明确要求提供证明材料，则以投标人提供的《技术和服务要求响应表》响应情况为准，不按要求提供或提供不符要求的视为负偏离。）</w:t>
            </w:r>
          </w:p>
        </w:tc>
      </w:tr>
      <w:tr>
        <w:tc>
          <w:tcPr>
            <w:tcW w:type="dxa" w:w="922"/>
            <w:gridSpan w:val="2"/>
            <w:vMerge w:val="restart"/>
          </w:tcPr>
          <w:p>
            <w:pPr>
              <w:pStyle w:val="null3"/>
              <w:jc w:val="center"/>
            </w:pPr>
            <w:r>
              <w:rPr/>
              <w:t>商务部分</w:t>
            </w:r>
          </w:p>
        </w:tc>
        <w:tc>
          <w:tcPr>
            <w:tcW w:type="dxa" w:w="2307"/>
          </w:tcPr>
          <w:p>
            <w:pPr>
              <w:pStyle w:val="null3"/>
              <w:jc w:val="left"/>
            </w:pPr>
            <w:r>
              <w:rPr/>
              <w:t>投标人资质 (8.0分)</w:t>
            </w:r>
          </w:p>
        </w:tc>
        <w:tc>
          <w:tcPr>
            <w:tcW w:type="dxa" w:w="5076"/>
          </w:tcPr>
          <w:p>
            <w:pPr>
              <w:pStyle w:val="null3"/>
              <w:jc w:val="left"/>
            </w:pPr>
            <w:r>
              <w:rPr/>
              <w:t>1、具有质量管理体系认证; 2、具有职业健康安全管理体系认证。每提供一个证书得4分，最高得8分。【注：需提供认证扫描件及全国认证认可信息公共服务平台http://cx.cnca.cn/的证书信息查询截图，不提供或材料不齐全均不得分。失效、暂停、撤销的状态不得分。如因投标人（供应商）成立时间不足三个月，导致未能取得相关认证且提供书面说明的，对应证书可得分。】</w:t>
            </w:r>
          </w:p>
        </w:tc>
      </w:tr>
      <w:tr>
        <w:tc>
          <w:tcPr>
            <w:tcW w:type="dxa" w:w="922"/>
            <w:gridSpan w:val="2"/>
            <w:vMerge/>
          </w:tcPr>
          <w:p/>
        </w:tc>
        <w:tc>
          <w:tcPr>
            <w:tcW w:type="dxa" w:w="2307"/>
          </w:tcPr>
          <w:p>
            <w:pPr>
              <w:pStyle w:val="null3"/>
              <w:jc w:val="left"/>
            </w:pPr>
            <w:r>
              <w:rPr/>
              <w:t>项目经理资质情况 (4.0分)</w:t>
            </w:r>
          </w:p>
        </w:tc>
        <w:tc>
          <w:tcPr>
            <w:tcW w:type="dxa" w:w="5076"/>
          </w:tcPr>
          <w:p>
            <w:pPr>
              <w:pStyle w:val="null3"/>
              <w:jc w:val="left"/>
            </w:pPr>
            <w:r>
              <w:rPr/>
              <w:t>1、具有本科或以上学历计算机或网络空间安全相关专业（提供毕业证书扫描件）；2、具有计算机技术与软件专业技术资格（水平）信息系统项目管理工程师证书。 满足一项得2分，最高得4分。注：需提供以上相关证书扫描件和在投标人任职的外部证明材料（提交投标文件截止日前六个月以内任意月份参加社会保险的《投保单》或《社会保险参保人员证明》）</w:t>
            </w:r>
          </w:p>
        </w:tc>
      </w:tr>
      <w:tr>
        <w:tc>
          <w:tcPr>
            <w:tcW w:type="dxa" w:w="922"/>
            <w:gridSpan w:val="2"/>
            <w:vMerge/>
          </w:tcPr>
          <w:p/>
        </w:tc>
        <w:tc>
          <w:tcPr>
            <w:tcW w:type="dxa" w:w="2307"/>
          </w:tcPr>
          <w:p>
            <w:pPr>
              <w:pStyle w:val="null3"/>
              <w:jc w:val="left"/>
            </w:pPr>
            <w:r>
              <w:rPr/>
              <w:t>驻场人员资质情况 (4.0分)</w:t>
            </w:r>
          </w:p>
        </w:tc>
        <w:tc>
          <w:tcPr>
            <w:tcW w:type="dxa" w:w="5076"/>
          </w:tcPr>
          <w:p>
            <w:pPr>
              <w:pStyle w:val="null3"/>
              <w:jc w:val="left"/>
            </w:pPr>
            <w:r>
              <w:rPr/>
              <w:t>1、供应商须承诺中标后提供的驻场人员为态势感知监测平台原厂人员(投标文件中提供承诺函，格式自拟)，满足得2分；2、具有本科或以上学历计算机或网络空间安全相关专业（提供毕业证书扫描件），满足得1分；3、具有计算机技术与软件专业技术资格（水平）信息安全工程师资质证书，满足得1分。 注：需提供以上相关证书扫描件和在投标人任职的外部证明材料（提交投标文件截止日前六个月以内任意月份参加社会保险的《投保单》或《社会保险参保人员证明》）</w:t>
            </w:r>
          </w:p>
        </w:tc>
      </w:tr>
      <w:tr>
        <w:tc>
          <w:tcPr>
            <w:tcW w:type="dxa" w:w="922"/>
            <w:gridSpan w:val="2"/>
            <w:vMerge/>
          </w:tcPr>
          <w:p/>
        </w:tc>
        <w:tc>
          <w:tcPr>
            <w:tcW w:type="dxa" w:w="2307"/>
          </w:tcPr>
          <w:p>
            <w:pPr>
              <w:pStyle w:val="null3"/>
              <w:jc w:val="left"/>
            </w:pPr>
            <w:r>
              <w:rPr/>
              <w:t>二线技术人员资质情况 (2.0分)</w:t>
            </w:r>
          </w:p>
        </w:tc>
        <w:tc>
          <w:tcPr>
            <w:tcW w:type="dxa" w:w="5076"/>
          </w:tcPr>
          <w:p>
            <w:pPr>
              <w:pStyle w:val="null3"/>
              <w:jc w:val="left"/>
            </w:pPr>
            <w:r>
              <w:rPr/>
              <w:t>1、具有本科或以上学历计算机或网络空间安全相关专业（提供毕业证书扫描件）； 2、具有计算机技术与软件专业技术资格（水平）信息安全工程师资质证书。每满足一项得1分，最高得2分。注：需提供以上相关证书扫描件和在投标人任职的外部证明材料（提交投标文件截止日前六个月以内任意月份参加社会保险的《投保单》或《社会保险参保人员证明》）</w:t>
            </w:r>
          </w:p>
        </w:tc>
      </w:tr>
      <w:tr>
        <w:tc>
          <w:tcPr>
            <w:tcW w:type="dxa" w:w="922"/>
            <w:gridSpan w:val="2"/>
            <w:vMerge/>
          </w:tcPr>
          <w:p/>
        </w:tc>
        <w:tc>
          <w:tcPr>
            <w:tcW w:type="dxa" w:w="2307"/>
          </w:tcPr>
          <w:p>
            <w:pPr>
              <w:pStyle w:val="null3"/>
              <w:jc w:val="left"/>
            </w:pPr>
            <w:r>
              <w:rPr/>
              <w:t>类似项目经验：依据2023年1月1日以来完成的同类项目合同进行评审。【以合同签订时间为准。分支机构投标的，总公司（总所）业绩可纳入评审】 (6.0分)</w:t>
            </w:r>
          </w:p>
        </w:tc>
        <w:tc>
          <w:tcPr>
            <w:tcW w:type="dxa" w:w="5076"/>
          </w:tcPr>
          <w:p>
            <w:pPr>
              <w:pStyle w:val="null3"/>
              <w:jc w:val="left"/>
            </w:pPr>
            <w:r>
              <w:rPr/>
              <w:t>每提供1个同类项目（网络或信息安全）得1分，最高得6分。 备注：须同时提供以下证明材料：合同关键页扫描件（含签订合同双方的单位名称、合同项目名称、项目金额与含签订合同双方的落款盖章、签订日期页）。</w:t>
            </w:r>
          </w:p>
        </w:tc>
      </w:tr>
      <w:tr>
        <w:tc>
          <w:tcPr>
            <w:tcW w:type="dxa" w:w="922"/>
            <w:gridSpan w:val="2"/>
            <w:vMerge/>
          </w:tcPr>
          <w:p/>
        </w:tc>
        <w:tc>
          <w:tcPr>
            <w:tcW w:type="dxa" w:w="2307"/>
          </w:tcPr>
          <w:p>
            <w:pPr>
              <w:pStyle w:val="null3"/>
              <w:jc w:val="left"/>
            </w:pPr>
            <w:r>
              <w:rPr/>
              <w:t>对非重大违法违规记录的扣分 (1.0分)</w:t>
            </w:r>
          </w:p>
        </w:tc>
        <w:tc>
          <w:tcPr>
            <w:tcW w:type="dxa" w:w="5076"/>
          </w:tcPr>
          <w:p>
            <w:pPr>
              <w:pStyle w:val="null3"/>
              <w:jc w:val="left"/>
            </w:pPr>
            <w:r>
              <w:rPr/>
              <w:t>以“信用中国”（www.creditchina.gov.cn）网站为查询渠道：对列入行政处罚或经营异常的投标人每一条记录扣0.1分，最高扣1分。如查询结果显示没有相关记录，视为没有上述非重大违法违规记录，则不扣分。以评标委员会于评审时在上述网站查询结果为准，评标委员会应将上述记录查询情况截图存档。注：总公司（总所）投标的，只查询总公司（总所）；分支机构（分所）投标的，只查询该分支机构。</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详见附件</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440101-2026-10467</w:t>
      </w:r>
    </w:p>
    <w:p>
      <w:pPr>
        <w:pStyle w:val="null3"/>
        <w:jc w:val="center"/>
        <w:outlineLvl w:val="3"/>
      </w:pPr>
      <w:r>
        <w:rPr>
          <w:sz w:val="24"/>
          <w:b/>
        </w:rPr>
        <w:t>采购项目编号：</w:t>
      </w:r>
      <w:r>
        <w:rPr>
          <w:sz w:val="24"/>
          <w:b/>
        </w:rPr>
        <w:t>CZ2026-0912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广州市政府采购中心</w:t>
      </w:r>
    </w:p>
    <w:p>
      <w:pPr>
        <w:pStyle w:val="null3"/>
        <w:ind w:firstLine="480"/>
      </w:pPr>
      <w:r>
        <w:rPr/>
        <w:t xml:space="preserve"> 你方组织的</w:t>
      </w:r>
      <w:r>
        <w:rPr>
          <w:u w:val="single"/>
        </w:rPr>
        <w:t>“</w:t>
      </w:r>
      <w:r>
        <w:rPr>
          <w:u w:val="single"/>
        </w:rPr>
        <w:t>广州大学2026年网络安全保障服务项目</w:t>
      </w:r>
      <w:r>
        <w:rPr>
          <w:u w:val="single"/>
        </w:rPr>
        <w:t>”</w:t>
      </w:r>
      <w:r>
        <w:rPr/>
        <w:t>项目的招标[采购项目编号为：</w:t>
      </w:r>
      <w:r>
        <w:rPr>
          <w:u w:val="single"/>
        </w:rPr>
        <w:t>CZ2026-0912</w:t>
      </w:r>
      <w:r>
        <w:rPr/>
        <w:t>]，我方愿参与投标。</w:t>
      </w:r>
    </w:p>
    <w:p>
      <w:pPr>
        <w:pStyle w:val="null3"/>
        <w:ind w:firstLine="480"/>
      </w:pPr>
      <w:r>
        <w:rPr/>
        <w:t>我方确认收到贵方提供的</w:t>
      </w:r>
      <w:r>
        <w:rPr>
          <w:u w:val="single"/>
        </w:rPr>
        <w:t>“</w:t>
      </w:r>
      <w:r>
        <w:rPr>
          <w:u w:val="single"/>
        </w:rPr>
        <w:t>广州大学2026年网络安全保障服务项目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广州市政府采购中心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广州大学2026年网络安全保障服务项目</w:t>
      </w:r>
      <w:r>
        <w:rPr/>
        <w:t>”项目采购[采购项目编号为</w:t>
      </w:r>
      <w:r>
        <w:rPr/>
        <w:t>CZ2026-0912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广州大学</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广州市政府采购中心</w:t>
      </w:r>
    </w:p>
    <w:p>
      <w:pPr>
        <w:pStyle w:val="null3"/>
        <w:ind w:firstLine="480"/>
      </w:pPr>
      <w:r>
        <w:rPr/>
        <w:t xml:space="preserve"> 如果我方在贵采购代理机构组织的</w:t>
      </w:r>
      <w:r>
        <w:rPr/>
        <w:t>广州大学2026年网络安全保障服务项目</w:t>
      </w:r>
      <w:r>
        <w:rPr/>
        <w:t>招标中获中标（采购项目编号：</w:t>
      </w:r>
      <w:r>
        <w:rPr/>
        <w:t>CZ2026-0912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广州市政府采购中心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