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default" w:ascii="方正小标宋简体" w:hAnsi="方正小标宋简体" w:eastAsia="方正小标宋简体" w:cs="方正小标宋简体"/>
          <w:b w:val="0"/>
          <w:bCs/>
          <w:color w:val="auto"/>
          <w:sz w:val="40"/>
          <w:szCs w:val="40"/>
          <w:lang w:val="en-US" w:eastAsia="zh-CN"/>
        </w:rPr>
      </w:pPr>
      <w:r>
        <w:rPr>
          <w:rFonts w:hint="eastAsia" w:ascii="方正小标宋简体" w:hAnsi="方正小标宋简体" w:eastAsia="方正小标宋简体" w:cs="方正小标宋简体"/>
          <w:b w:val="0"/>
          <w:bCs/>
          <w:color w:val="auto"/>
          <w:sz w:val="40"/>
          <w:szCs w:val="40"/>
        </w:rPr>
        <w:t>香坊区园林绿化养护管理考评</w:t>
      </w:r>
      <w:r>
        <w:rPr>
          <w:rFonts w:hint="eastAsia" w:ascii="方正小标宋简体" w:hAnsi="方正小标宋简体" w:eastAsia="方正小标宋简体" w:cs="方正小标宋简体"/>
          <w:b w:val="0"/>
          <w:bCs/>
          <w:color w:val="auto"/>
          <w:sz w:val="40"/>
          <w:szCs w:val="40"/>
          <w:lang w:eastAsia="zh-CN"/>
        </w:rPr>
        <w:t>方案</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olor w:val="auto"/>
          <w:sz w:val="30"/>
          <w:szCs w:val="30"/>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olor w:val="auto"/>
          <w:sz w:val="30"/>
          <w:szCs w:val="30"/>
          <w:highlight w:val="none"/>
        </w:rPr>
      </w:pPr>
      <w:r>
        <w:rPr>
          <w:rFonts w:hint="eastAsia" w:ascii="仿宋" w:hAnsi="仿宋" w:eastAsia="仿宋"/>
          <w:color w:val="auto"/>
          <w:sz w:val="30"/>
          <w:szCs w:val="30"/>
          <w:highlight w:val="none"/>
        </w:rPr>
        <w:t>为加强和规范我区街路游园广场市场化养护管理，提升我</w:t>
      </w:r>
      <w:r>
        <w:rPr>
          <w:rFonts w:hint="eastAsia" w:ascii="仿宋" w:hAnsi="仿宋" w:eastAsia="仿宋"/>
          <w:color w:val="auto"/>
          <w:sz w:val="30"/>
          <w:szCs w:val="30"/>
          <w:highlight w:val="none"/>
          <w:lang w:val="en-US" w:eastAsia="zh-CN"/>
        </w:rPr>
        <w:t>区</w:t>
      </w:r>
      <w:r>
        <w:rPr>
          <w:rFonts w:hint="eastAsia" w:ascii="仿宋" w:hAnsi="仿宋" w:eastAsia="仿宋"/>
          <w:color w:val="auto"/>
          <w:sz w:val="30"/>
          <w:szCs w:val="30"/>
          <w:highlight w:val="none"/>
        </w:rPr>
        <w:t>园林绿化抚育管</w:t>
      </w:r>
      <w:r>
        <w:rPr>
          <w:rFonts w:hint="eastAsia" w:ascii="仿宋" w:hAnsi="仿宋" w:eastAsia="仿宋"/>
          <w:color w:val="auto"/>
          <w:sz w:val="30"/>
          <w:szCs w:val="30"/>
          <w:highlight w:val="none"/>
          <w:lang w:val="en-US" w:eastAsia="zh-CN"/>
        </w:rPr>
        <w:t>理</w:t>
      </w:r>
      <w:r>
        <w:rPr>
          <w:rFonts w:hint="eastAsia" w:ascii="仿宋" w:hAnsi="仿宋" w:eastAsia="仿宋"/>
          <w:color w:val="auto"/>
          <w:sz w:val="30"/>
          <w:szCs w:val="30"/>
          <w:highlight w:val="none"/>
        </w:rPr>
        <w:t>水平，实现园林绿化养护作业标准化、景观精品化、管理常态化、监督社会化，</w:t>
      </w:r>
      <w:r>
        <w:rPr>
          <w:rFonts w:hint="eastAsia" w:ascii="仿宋" w:hAnsi="仿宋" w:eastAsia="仿宋"/>
          <w:color w:val="auto"/>
          <w:sz w:val="30"/>
          <w:szCs w:val="30"/>
          <w:highlight w:val="none"/>
          <w:lang w:val="en-US" w:eastAsia="zh-CN"/>
        </w:rPr>
        <w:t>特</w:t>
      </w:r>
      <w:r>
        <w:rPr>
          <w:rFonts w:hint="eastAsia" w:ascii="仿宋" w:hAnsi="仿宋" w:eastAsia="仿宋"/>
          <w:color w:val="auto"/>
          <w:sz w:val="30"/>
          <w:szCs w:val="30"/>
          <w:highlight w:val="none"/>
        </w:rPr>
        <w:t>制定本</w:t>
      </w:r>
      <w:r>
        <w:rPr>
          <w:rFonts w:hint="eastAsia" w:ascii="仿宋" w:hAnsi="仿宋" w:eastAsia="仿宋"/>
          <w:color w:val="auto"/>
          <w:sz w:val="30"/>
          <w:szCs w:val="30"/>
          <w:highlight w:val="none"/>
          <w:lang w:eastAsia="zh-CN"/>
        </w:rPr>
        <w:t>方案</w:t>
      </w:r>
      <w:r>
        <w:rPr>
          <w:rFonts w:hint="eastAsia" w:ascii="仿宋" w:hAnsi="仿宋" w:eastAsia="仿宋"/>
          <w:color w:val="auto"/>
          <w:sz w:val="30"/>
          <w:szCs w:val="30"/>
          <w:highlight w:val="none"/>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lang w:eastAsia="zh-CN"/>
        </w:rPr>
        <w:t>一</w:t>
      </w:r>
      <w:r>
        <w:rPr>
          <w:rFonts w:hint="eastAsia" w:ascii="黑体" w:hAnsi="黑体" w:eastAsia="黑体" w:cs="黑体"/>
          <w:b w:val="0"/>
          <w:bCs/>
          <w:color w:val="auto"/>
          <w:sz w:val="30"/>
          <w:szCs w:val="30"/>
        </w:rPr>
        <w:t>、</w:t>
      </w:r>
      <w:r>
        <w:rPr>
          <w:rFonts w:hint="eastAsia" w:ascii="黑体" w:hAnsi="黑体" w:eastAsia="黑体" w:cs="黑体"/>
          <w:b w:val="0"/>
          <w:bCs/>
          <w:color w:val="auto"/>
          <w:sz w:val="30"/>
          <w:szCs w:val="30"/>
          <w:lang w:eastAsia="zh-CN"/>
        </w:rPr>
        <w:t>考评</w:t>
      </w:r>
      <w:r>
        <w:rPr>
          <w:rFonts w:hint="eastAsia" w:ascii="黑体" w:hAnsi="黑体" w:eastAsia="黑体" w:cs="黑体"/>
          <w:b w:val="0"/>
          <w:bCs/>
          <w:color w:val="auto"/>
          <w:sz w:val="30"/>
          <w:szCs w:val="30"/>
        </w:rPr>
        <w:t>原则：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 w:hAnsi="楷体" w:eastAsia="楷体" w:cs="楷体"/>
          <w:color w:val="auto"/>
          <w:sz w:val="30"/>
          <w:szCs w:val="30"/>
        </w:rPr>
      </w:pPr>
      <w:r>
        <w:rPr>
          <w:rFonts w:hint="eastAsia" w:ascii="楷体" w:hAnsi="楷体" w:eastAsia="楷体" w:cs="楷体"/>
          <w:color w:val="auto"/>
          <w:sz w:val="30"/>
          <w:szCs w:val="30"/>
        </w:rPr>
        <w:t>（一）客观全面原则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olor w:val="auto"/>
          <w:sz w:val="30"/>
          <w:szCs w:val="30"/>
        </w:rPr>
      </w:pPr>
      <w:r>
        <w:rPr>
          <w:rFonts w:hint="eastAsia" w:ascii="仿宋" w:hAnsi="仿宋" w:eastAsia="仿宋"/>
          <w:color w:val="auto"/>
          <w:sz w:val="30"/>
          <w:szCs w:val="30"/>
        </w:rPr>
        <w:t>坚持从实际出发，</w:t>
      </w:r>
      <w:r>
        <w:rPr>
          <w:rFonts w:hint="eastAsia" w:ascii="仿宋" w:hAnsi="仿宋" w:eastAsia="仿宋"/>
          <w:color w:val="auto"/>
          <w:sz w:val="30"/>
          <w:szCs w:val="30"/>
          <w:lang w:val="en-US" w:eastAsia="zh-CN"/>
        </w:rPr>
        <w:t>确保</w:t>
      </w:r>
      <w:r>
        <w:rPr>
          <w:rFonts w:hint="eastAsia" w:ascii="仿宋" w:hAnsi="仿宋" w:eastAsia="仿宋"/>
          <w:color w:val="auto"/>
          <w:sz w:val="30"/>
          <w:szCs w:val="30"/>
        </w:rPr>
        <w:t>情况客观真实，工作覆盖全面，避免考评的随意性和片面性。</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 w:hAnsi="楷体" w:eastAsia="楷体" w:cs="楷体"/>
          <w:color w:val="auto"/>
          <w:sz w:val="30"/>
          <w:szCs w:val="30"/>
        </w:rPr>
      </w:pP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二</w:t>
      </w: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公平公正原则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olor w:val="auto"/>
          <w:sz w:val="30"/>
          <w:szCs w:val="30"/>
        </w:rPr>
      </w:pPr>
      <w:r>
        <w:rPr>
          <w:rFonts w:hint="eastAsia" w:ascii="仿宋" w:hAnsi="仿宋" w:eastAsia="仿宋"/>
          <w:color w:val="auto"/>
          <w:sz w:val="30"/>
          <w:szCs w:val="30"/>
        </w:rPr>
        <w:t>依据国家和省市有关行业管理标准，坚持考评内容确定、标准制定、信息收集等符合实际、达到公平，考评结果运用公正。</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 w:hAnsi="楷体" w:eastAsia="楷体" w:cs="楷体"/>
          <w:color w:val="auto"/>
          <w:sz w:val="30"/>
          <w:szCs w:val="30"/>
        </w:rPr>
      </w:pP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三</w:t>
      </w: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社会参与原则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olor w:val="auto"/>
          <w:sz w:val="30"/>
          <w:szCs w:val="30"/>
          <w:lang w:eastAsia="zh-CN"/>
        </w:rPr>
      </w:pPr>
      <w:r>
        <w:rPr>
          <w:rFonts w:hint="eastAsia" w:ascii="仿宋" w:hAnsi="仿宋" w:eastAsia="仿宋"/>
          <w:color w:val="auto"/>
          <w:sz w:val="30"/>
          <w:szCs w:val="30"/>
          <w:lang w:eastAsia="zh-CN"/>
        </w:rPr>
        <w:t>强化社会监督，将各类热线和新闻媒体等反映问题整改处置情况纳入考评。</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 w:hAnsi="楷体" w:eastAsia="楷体" w:cs="楷体"/>
          <w:color w:val="auto"/>
          <w:sz w:val="30"/>
          <w:szCs w:val="30"/>
        </w:rPr>
      </w:pP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四</w:t>
      </w: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引导激励原则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olor w:val="auto"/>
          <w:sz w:val="30"/>
          <w:szCs w:val="30"/>
        </w:rPr>
      </w:pPr>
      <w:r>
        <w:rPr>
          <w:rFonts w:hint="eastAsia" w:ascii="仿宋" w:hAnsi="仿宋" w:eastAsia="仿宋"/>
          <w:color w:val="auto"/>
          <w:sz w:val="30"/>
          <w:szCs w:val="30"/>
        </w:rPr>
        <w:t>发挥考评导向作用、激励作用，促进考评对象及时对照问题抓管理、对照结果找差距、对照标准抓提升。</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b w:val="0"/>
          <w:bCs/>
          <w:color w:val="auto"/>
          <w:sz w:val="30"/>
          <w:szCs w:val="30"/>
          <w:lang w:eastAsia="zh-CN"/>
        </w:rPr>
      </w:pPr>
      <w:r>
        <w:rPr>
          <w:rFonts w:hint="eastAsia" w:ascii="黑体" w:hAnsi="黑体" w:eastAsia="黑体" w:cs="黑体"/>
          <w:b w:val="0"/>
          <w:bCs/>
          <w:color w:val="auto"/>
          <w:kern w:val="0"/>
          <w:sz w:val="30"/>
          <w:szCs w:val="30"/>
          <w:lang w:eastAsia="zh-CN"/>
        </w:rPr>
        <w:t>二</w:t>
      </w:r>
      <w:r>
        <w:rPr>
          <w:rFonts w:hint="eastAsia" w:ascii="黑体" w:hAnsi="黑体" w:eastAsia="黑体" w:cs="黑体"/>
          <w:b w:val="0"/>
          <w:bCs/>
          <w:color w:val="auto"/>
          <w:kern w:val="0"/>
          <w:sz w:val="30"/>
          <w:szCs w:val="30"/>
        </w:rPr>
        <w:t>、考评</w:t>
      </w:r>
      <w:r>
        <w:rPr>
          <w:rFonts w:hint="eastAsia" w:ascii="黑体" w:hAnsi="黑体" w:eastAsia="黑体" w:cs="黑体"/>
          <w:b w:val="0"/>
          <w:bCs/>
          <w:color w:val="auto"/>
          <w:kern w:val="0"/>
          <w:sz w:val="30"/>
          <w:szCs w:val="30"/>
          <w:lang w:eastAsia="zh-CN"/>
        </w:rPr>
        <w:t>对象</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olor w:val="auto"/>
          <w:sz w:val="30"/>
          <w:szCs w:val="30"/>
          <w:highlight w:val="none"/>
        </w:rPr>
      </w:pPr>
      <w:r>
        <w:rPr>
          <w:rFonts w:hint="eastAsia" w:ascii="仿宋" w:hAnsi="仿宋" w:eastAsia="仿宋"/>
          <w:color w:val="auto"/>
          <w:sz w:val="30"/>
          <w:szCs w:val="30"/>
          <w:highlight w:val="none"/>
          <w:lang w:eastAsia="zh-CN"/>
        </w:rPr>
        <w:t>参与香坊区园林绿化抚育管理的所有市场化企业</w:t>
      </w:r>
      <w:r>
        <w:rPr>
          <w:rFonts w:hint="eastAsia" w:ascii="仿宋" w:hAnsi="仿宋" w:eastAsia="仿宋"/>
          <w:color w:val="auto"/>
          <w:sz w:val="30"/>
          <w:szCs w:val="30"/>
          <w:highlight w:val="none"/>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b w:val="0"/>
          <w:bCs/>
          <w:color w:val="auto"/>
          <w:kern w:val="0"/>
          <w:sz w:val="30"/>
          <w:szCs w:val="30"/>
        </w:rPr>
      </w:pPr>
      <w:r>
        <w:rPr>
          <w:rFonts w:hint="eastAsia" w:ascii="黑体" w:hAnsi="黑体" w:eastAsia="黑体" w:cs="黑体"/>
          <w:b w:val="0"/>
          <w:bCs/>
          <w:color w:val="auto"/>
          <w:kern w:val="0"/>
          <w:sz w:val="30"/>
          <w:szCs w:val="30"/>
          <w:lang w:eastAsia="zh-CN"/>
        </w:rPr>
        <w:t>三</w:t>
      </w:r>
      <w:r>
        <w:rPr>
          <w:rFonts w:hint="eastAsia" w:ascii="黑体" w:hAnsi="黑体" w:eastAsia="黑体" w:cs="黑体"/>
          <w:b w:val="0"/>
          <w:bCs/>
          <w:color w:val="auto"/>
          <w:kern w:val="0"/>
          <w:sz w:val="30"/>
          <w:szCs w:val="30"/>
        </w:rPr>
        <w:t>、考评内容</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宋体"/>
          <w:b/>
          <w:color w:val="auto"/>
          <w:kern w:val="0"/>
          <w:sz w:val="30"/>
          <w:szCs w:val="30"/>
          <w:highlight w:val="none"/>
        </w:rPr>
      </w:pPr>
      <w:r>
        <w:rPr>
          <w:rFonts w:hint="eastAsia" w:ascii="仿宋" w:hAnsi="仿宋" w:eastAsia="仿宋" w:cs="Arial"/>
          <w:color w:val="auto"/>
          <w:kern w:val="0"/>
          <w:sz w:val="30"/>
          <w:szCs w:val="30"/>
          <w:highlight w:val="none"/>
        </w:rPr>
        <w:t>公共绿地管理、病虫害防治管理、公园服务管理等日常养护，专项工作和基础工作等。</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b w:val="0"/>
          <w:bCs/>
          <w:color w:val="auto"/>
          <w:kern w:val="0"/>
          <w:sz w:val="30"/>
          <w:szCs w:val="30"/>
        </w:rPr>
      </w:pPr>
      <w:r>
        <w:rPr>
          <w:rFonts w:hint="eastAsia" w:ascii="黑体" w:hAnsi="黑体" w:eastAsia="黑体" w:cs="黑体"/>
          <w:b w:val="0"/>
          <w:bCs/>
          <w:color w:val="auto"/>
          <w:kern w:val="0"/>
          <w:sz w:val="30"/>
          <w:szCs w:val="30"/>
          <w:lang w:eastAsia="zh-CN"/>
        </w:rPr>
        <w:t>四、考评</w:t>
      </w:r>
      <w:r>
        <w:rPr>
          <w:rFonts w:hint="eastAsia" w:ascii="黑体" w:hAnsi="黑体" w:eastAsia="黑体" w:cs="黑体"/>
          <w:b w:val="0"/>
          <w:bCs/>
          <w:color w:val="auto"/>
          <w:kern w:val="0"/>
          <w:sz w:val="30"/>
          <w:szCs w:val="30"/>
        </w:rPr>
        <w:t>方法</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楷体" w:hAnsi="楷体" w:eastAsia="楷体" w:cs="楷体"/>
          <w:color w:val="auto"/>
          <w:kern w:val="0"/>
          <w:sz w:val="30"/>
          <w:szCs w:val="30"/>
          <w:highlight w:val="none"/>
          <w:lang w:eastAsia="zh-CN"/>
        </w:rPr>
      </w:pP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一</w:t>
      </w:r>
      <w:r>
        <w:rPr>
          <w:rFonts w:hint="eastAsia" w:ascii="楷体" w:hAnsi="楷体" w:eastAsia="楷体" w:cs="楷体"/>
          <w:color w:val="auto"/>
          <w:kern w:val="0"/>
          <w:sz w:val="30"/>
          <w:szCs w:val="30"/>
          <w:highlight w:val="none"/>
          <w:lang w:eastAsia="zh-CN"/>
        </w:rPr>
        <w:t>）日常考评</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仿宋" w:hAnsi="仿宋" w:eastAsia="仿宋" w:cs="Arial"/>
          <w:color w:val="auto"/>
          <w:kern w:val="0"/>
          <w:sz w:val="30"/>
          <w:szCs w:val="30"/>
          <w:highlight w:val="none"/>
        </w:rPr>
      </w:pPr>
      <w:r>
        <w:rPr>
          <w:rFonts w:hint="eastAsia" w:ascii="仿宋" w:hAnsi="仿宋" w:eastAsia="仿宋" w:cs="Arial"/>
          <w:color w:val="auto"/>
          <w:kern w:val="0"/>
          <w:sz w:val="30"/>
          <w:szCs w:val="30"/>
          <w:highlight w:val="none"/>
          <w:lang w:eastAsia="zh-CN"/>
        </w:rPr>
        <w:t>绿化科、管护中心、各公园巡视检查中发现的问题，及时整改不扣分，未及时整改</w:t>
      </w:r>
      <w:r>
        <w:rPr>
          <w:rFonts w:hint="eastAsia" w:ascii="仿宋" w:hAnsi="仿宋" w:eastAsia="仿宋" w:cs="Arial"/>
          <w:color w:val="auto"/>
          <w:kern w:val="0"/>
          <w:sz w:val="30"/>
          <w:szCs w:val="30"/>
          <w:highlight w:val="none"/>
          <w:lang w:val="en-US" w:eastAsia="zh-CN"/>
        </w:rPr>
        <w:t>的按照《香坊区园林绿化抚育管理综合考评实施细则》（以下简称《实施细则》）计分标准</w:t>
      </w:r>
      <w:r>
        <w:rPr>
          <w:rFonts w:hint="eastAsia" w:ascii="仿宋" w:hAnsi="仿宋" w:eastAsia="仿宋" w:cs="Arial"/>
          <w:color w:val="auto"/>
          <w:kern w:val="0"/>
          <w:sz w:val="30"/>
          <w:szCs w:val="30"/>
          <w:highlight w:val="none"/>
          <w:lang w:eastAsia="zh-CN"/>
        </w:rPr>
        <w:t>扣分。</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楷体" w:hAnsi="楷体" w:eastAsia="楷体" w:cs="楷体"/>
          <w:color w:val="auto"/>
          <w:kern w:val="0"/>
          <w:sz w:val="30"/>
          <w:szCs w:val="30"/>
          <w:highlight w:val="none"/>
        </w:rPr>
      </w:pP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二</w:t>
      </w: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定期专业考评</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仿宋" w:hAnsi="仿宋" w:eastAsia="仿宋" w:cs="Arial"/>
          <w:color w:val="auto"/>
          <w:kern w:val="0"/>
          <w:sz w:val="30"/>
          <w:szCs w:val="30"/>
          <w:highlight w:val="none"/>
          <w:lang w:eastAsia="zh-CN"/>
        </w:rPr>
      </w:pPr>
      <w:r>
        <w:rPr>
          <w:rFonts w:hint="eastAsia" w:ascii="仿宋" w:hAnsi="仿宋" w:eastAsia="仿宋" w:cs="Arial"/>
          <w:color w:val="auto"/>
          <w:kern w:val="0"/>
          <w:sz w:val="30"/>
          <w:szCs w:val="30"/>
          <w:highlight w:val="none"/>
          <w:lang w:eastAsia="zh-CN"/>
        </w:rPr>
        <w:t>由绿化科牵头，组织管护中心、各公园相关人员每周一次在我区园林绿化管护范围内随机抽查10条街路（含公园广场）进行专业考评，发现问题</w:t>
      </w:r>
      <w:r>
        <w:rPr>
          <w:rFonts w:hint="eastAsia" w:ascii="仿宋" w:hAnsi="仿宋" w:eastAsia="仿宋" w:cs="Arial"/>
          <w:color w:val="auto"/>
          <w:kern w:val="0"/>
          <w:sz w:val="30"/>
          <w:szCs w:val="30"/>
          <w:highlight w:val="none"/>
          <w:lang w:val="en-US" w:eastAsia="zh-CN"/>
        </w:rPr>
        <w:t>按照《实施细则》计分标准</w:t>
      </w:r>
      <w:r>
        <w:rPr>
          <w:rFonts w:hint="eastAsia" w:ascii="仿宋" w:hAnsi="仿宋" w:eastAsia="仿宋" w:cs="Arial"/>
          <w:color w:val="auto"/>
          <w:kern w:val="0"/>
          <w:sz w:val="30"/>
          <w:szCs w:val="30"/>
          <w:highlight w:val="none"/>
          <w:lang w:eastAsia="zh-CN"/>
        </w:rPr>
        <w:t>扣分。</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楷体" w:hAnsi="楷体" w:eastAsia="楷体" w:cs="楷体"/>
          <w:color w:val="auto"/>
          <w:kern w:val="0"/>
          <w:sz w:val="30"/>
          <w:szCs w:val="30"/>
          <w:highlight w:val="none"/>
        </w:rPr>
      </w:pP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三</w:t>
      </w: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lang w:val="en-US" w:eastAsia="zh-CN"/>
        </w:rPr>
        <w:t>专项工作及</w:t>
      </w:r>
      <w:r>
        <w:rPr>
          <w:rFonts w:hint="eastAsia" w:ascii="楷体" w:hAnsi="楷体" w:eastAsia="楷体" w:cs="楷体"/>
          <w:color w:val="auto"/>
          <w:kern w:val="0"/>
          <w:sz w:val="30"/>
          <w:szCs w:val="30"/>
          <w:highlight w:val="none"/>
        </w:rPr>
        <w:t>重点工作考评</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仿宋" w:hAnsi="仿宋" w:eastAsia="仿宋" w:cs="Arial"/>
          <w:color w:val="auto"/>
          <w:kern w:val="0"/>
          <w:sz w:val="30"/>
          <w:szCs w:val="30"/>
          <w:highlight w:val="none"/>
        </w:rPr>
      </w:pPr>
      <w:r>
        <w:rPr>
          <w:rFonts w:hint="eastAsia" w:ascii="仿宋" w:hAnsi="仿宋" w:eastAsia="仿宋" w:cs="Arial"/>
          <w:color w:val="auto"/>
          <w:kern w:val="0"/>
          <w:sz w:val="30"/>
          <w:szCs w:val="30"/>
          <w:highlight w:val="none"/>
          <w:lang w:val="en-US" w:eastAsia="zh-CN"/>
        </w:rPr>
        <w:t>根据本年度市行业部门重点工作和专项工作的安排，对各养护单位的</w:t>
      </w:r>
      <w:r>
        <w:rPr>
          <w:rFonts w:hint="eastAsia" w:ascii="仿宋" w:hAnsi="仿宋" w:eastAsia="仿宋" w:cs="Arial"/>
          <w:color w:val="auto"/>
          <w:kern w:val="0"/>
          <w:sz w:val="30"/>
          <w:szCs w:val="30"/>
          <w:highlight w:val="none"/>
        </w:rPr>
        <w:t>完成情况进行检查考评，对未完成工作任务或工作不达标的</w:t>
      </w:r>
      <w:r>
        <w:rPr>
          <w:rFonts w:hint="eastAsia" w:ascii="仿宋" w:hAnsi="仿宋" w:eastAsia="仿宋" w:cs="Arial"/>
          <w:color w:val="auto"/>
          <w:kern w:val="0"/>
          <w:sz w:val="30"/>
          <w:szCs w:val="30"/>
          <w:highlight w:val="none"/>
          <w:lang w:val="en-US" w:eastAsia="zh-CN"/>
        </w:rPr>
        <w:t>按照《实施细则》计分标准</w:t>
      </w:r>
      <w:r>
        <w:rPr>
          <w:rFonts w:hint="eastAsia" w:ascii="仿宋" w:hAnsi="仿宋" w:eastAsia="仿宋" w:cs="Arial"/>
          <w:color w:val="auto"/>
          <w:kern w:val="0"/>
          <w:sz w:val="30"/>
          <w:szCs w:val="30"/>
          <w:highlight w:val="none"/>
          <w:lang w:eastAsia="zh-CN"/>
        </w:rPr>
        <w:t>扣分。</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楷体" w:hAnsi="楷体" w:eastAsia="楷体" w:cs="楷体"/>
          <w:color w:val="auto"/>
          <w:kern w:val="0"/>
          <w:sz w:val="30"/>
          <w:szCs w:val="30"/>
          <w:highlight w:val="none"/>
        </w:rPr>
      </w:pP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四</w:t>
      </w: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联合考评</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仿宋" w:hAnsi="仿宋" w:eastAsia="仿宋" w:cs="Arial"/>
          <w:color w:val="auto"/>
          <w:kern w:val="0"/>
          <w:sz w:val="30"/>
          <w:szCs w:val="30"/>
          <w:highlight w:val="none"/>
          <w:lang w:eastAsia="zh-CN"/>
        </w:rPr>
      </w:pPr>
      <w:r>
        <w:rPr>
          <w:rFonts w:hint="eastAsia" w:ascii="仿宋" w:hAnsi="仿宋" w:eastAsia="仿宋" w:cs="Arial"/>
          <w:color w:val="auto"/>
          <w:kern w:val="0"/>
          <w:sz w:val="30"/>
          <w:szCs w:val="30"/>
          <w:highlight w:val="none"/>
        </w:rPr>
        <w:t>由主管</w:t>
      </w:r>
      <w:r>
        <w:rPr>
          <w:rFonts w:hint="eastAsia" w:ascii="仿宋" w:hAnsi="仿宋" w:eastAsia="仿宋" w:cs="Arial"/>
          <w:color w:val="auto"/>
          <w:kern w:val="0"/>
          <w:sz w:val="30"/>
          <w:szCs w:val="30"/>
          <w:highlight w:val="none"/>
          <w:lang w:val="en-US" w:eastAsia="zh-CN"/>
        </w:rPr>
        <w:t>领导</w:t>
      </w:r>
      <w:r>
        <w:rPr>
          <w:rFonts w:hint="eastAsia" w:ascii="仿宋" w:hAnsi="仿宋" w:eastAsia="仿宋" w:cs="Arial"/>
          <w:color w:val="auto"/>
          <w:kern w:val="0"/>
          <w:sz w:val="30"/>
          <w:szCs w:val="30"/>
          <w:highlight w:val="none"/>
        </w:rPr>
        <w:t>带领</w:t>
      </w:r>
      <w:r>
        <w:rPr>
          <w:rFonts w:hint="eastAsia" w:ascii="仿宋" w:hAnsi="仿宋" w:eastAsia="仿宋" w:cs="Arial"/>
          <w:color w:val="auto"/>
          <w:kern w:val="0"/>
          <w:sz w:val="30"/>
          <w:szCs w:val="30"/>
          <w:highlight w:val="none"/>
          <w:lang w:eastAsia="zh-CN"/>
        </w:rPr>
        <w:t>绿化</w:t>
      </w:r>
      <w:r>
        <w:rPr>
          <w:rFonts w:hint="eastAsia" w:ascii="仿宋" w:hAnsi="仿宋" w:eastAsia="仿宋" w:cs="Arial"/>
          <w:color w:val="auto"/>
          <w:kern w:val="0"/>
          <w:sz w:val="30"/>
          <w:szCs w:val="30"/>
          <w:highlight w:val="none"/>
        </w:rPr>
        <w:t>科以及管护中心主任、各公园主任每月一次进行联合检查，检查发现</w:t>
      </w:r>
      <w:r>
        <w:rPr>
          <w:rFonts w:hint="eastAsia" w:ascii="仿宋" w:hAnsi="仿宋" w:eastAsia="仿宋" w:cs="Arial"/>
          <w:color w:val="auto"/>
          <w:kern w:val="0"/>
          <w:sz w:val="30"/>
          <w:szCs w:val="30"/>
          <w:highlight w:val="none"/>
          <w:lang w:val="en-US" w:eastAsia="zh-CN"/>
        </w:rPr>
        <w:t>的</w:t>
      </w:r>
      <w:r>
        <w:rPr>
          <w:rFonts w:hint="eastAsia" w:ascii="仿宋" w:hAnsi="仿宋" w:eastAsia="仿宋" w:cs="Arial"/>
          <w:color w:val="auto"/>
          <w:kern w:val="0"/>
          <w:sz w:val="30"/>
          <w:szCs w:val="30"/>
          <w:highlight w:val="none"/>
        </w:rPr>
        <w:t>问题下发</w:t>
      </w:r>
      <w:r>
        <w:rPr>
          <w:rFonts w:hint="eastAsia" w:ascii="仿宋" w:hAnsi="仿宋" w:eastAsia="仿宋" w:cs="Arial"/>
          <w:color w:val="auto"/>
          <w:kern w:val="0"/>
          <w:sz w:val="30"/>
          <w:szCs w:val="30"/>
          <w:highlight w:val="none"/>
          <w:lang w:eastAsia="zh-CN"/>
        </w:rPr>
        <w:t>《</w:t>
      </w:r>
      <w:r>
        <w:rPr>
          <w:rFonts w:hint="eastAsia" w:ascii="仿宋" w:hAnsi="仿宋" w:eastAsia="仿宋" w:cs="Arial"/>
          <w:color w:val="auto"/>
          <w:kern w:val="0"/>
          <w:sz w:val="30"/>
          <w:szCs w:val="30"/>
          <w:highlight w:val="none"/>
        </w:rPr>
        <w:t>督办单</w:t>
      </w:r>
      <w:r>
        <w:rPr>
          <w:rFonts w:hint="eastAsia" w:ascii="仿宋" w:hAnsi="仿宋" w:eastAsia="仿宋" w:cs="Arial"/>
          <w:color w:val="auto"/>
          <w:kern w:val="0"/>
          <w:sz w:val="30"/>
          <w:szCs w:val="30"/>
          <w:highlight w:val="none"/>
          <w:lang w:eastAsia="zh-CN"/>
        </w:rPr>
        <w:t>》</w:t>
      </w:r>
      <w:r>
        <w:rPr>
          <w:rFonts w:hint="eastAsia" w:ascii="仿宋" w:hAnsi="仿宋" w:eastAsia="仿宋" w:cs="Arial"/>
          <w:color w:val="auto"/>
          <w:kern w:val="0"/>
          <w:sz w:val="30"/>
          <w:szCs w:val="30"/>
          <w:highlight w:val="none"/>
          <w:lang w:val="en-US" w:eastAsia="zh-CN"/>
        </w:rPr>
        <w:t>并按照《实施细则》计分标准</w:t>
      </w:r>
      <w:r>
        <w:rPr>
          <w:rFonts w:hint="eastAsia" w:ascii="仿宋" w:hAnsi="仿宋" w:eastAsia="仿宋" w:cs="Arial"/>
          <w:color w:val="auto"/>
          <w:kern w:val="0"/>
          <w:sz w:val="30"/>
          <w:szCs w:val="30"/>
          <w:highlight w:val="none"/>
          <w:lang w:eastAsia="zh-CN"/>
        </w:rPr>
        <w:t>扣分，</w:t>
      </w:r>
      <w:r>
        <w:rPr>
          <w:rFonts w:hint="eastAsia" w:ascii="仿宋" w:hAnsi="仿宋" w:eastAsia="仿宋" w:cs="Arial"/>
          <w:color w:val="auto"/>
          <w:kern w:val="0"/>
          <w:sz w:val="30"/>
          <w:szCs w:val="30"/>
          <w:highlight w:val="none"/>
          <w:lang w:val="en-US" w:eastAsia="zh-CN"/>
        </w:rPr>
        <w:t>未及时整改的2倍扣分</w:t>
      </w:r>
      <w:r>
        <w:rPr>
          <w:rFonts w:hint="eastAsia" w:ascii="仿宋" w:hAnsi="仿宋" w:eastAsia="仿宋" w:cs="Arial"/>
          <w:color w:val="auto"/>
          <w:kern w:val="0"/>
          <w:sz w:val="30"/>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楷体" w:hAnsi="楷体" w:eastAsia="楷体" w:cs="楷体"/>
          <w:color w:val="auto"/>
          <w:kern w:val="0"/>
          <w:sz w:val="30"/>
          <w:szCs w:val="30"/>
          <w:highlight w:val="none"/>
        </w:rPr>
      </w:pP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五</w:t>
      </w: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省、市、区各项检查以及社会监督考评</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eastAsia" w:ascii="仿宋" w:hAnsi="仿宋" w:eastAsia="仿宋" w:cs="Arial"/>
          <w:color w:val="auto"/>
          <w:kern w:val="0"/>
          <w:sz w:val="30"/>
          <w:szCs w:val="30"/>
          <w:highlight w:val="lightGray"/>
          <w:u w:val="none"/>
        </w:rPr>
      </w:pPr>
      <w:r>
        <w:rPr>
          <w:rFonts w:hint="eastAsia" w:ascii="仿宋" w:hAnsi="仿宋" w:eastAsia="仿宋" w:cs="Arial"/>
          <w:color w:val="auto"/>
          <w:kern w:val="0"/>
          <w:sz w:val="30"/>
          <w:szCs w:val="30"/>
          <w:highlight w:val="none"/>
          <w:u w:val="none"/>
        </w:rPr>
        <w:t>123</w:t>
      </w:r>
      <w:r>
        <w:rPr>
          <w:rFonts w:hint="eastAsia" w:ascii="仿宋" w:hAnsi="仿宋" w:eastAsia="仿宋" w:cs="Arial"/>
          <w:color w:val="auto"/>
          <w:kern w:val="0"/>
          <w:sz w:val="30"/>
          <w:szCs w:val="30"/>
          <w:highlight w:val="none"/>
          <w:u w:val="none"/>
          <w:lang w:val="en-US" w:eastAsia="zh-CN"/>
        </w:rPr>
        <w:t>45热线</w:t>
      </w:r>
      <w:r>
        <w:rPr>
          <w:rFonts w:hint="eastAsia" w:ascii="仿宋" w:hAnsi="仿宋" w:eastAsia="仿宋" w:cs="Arial"/>
          <w:color w:val="auto"/>
          <w:kern w:val="0"/>
          <w:sz w:val="30"/>
          <w:szCs w:val="30"/>
          <w:highlight w:val="none"/>
          <w:u w:val="none"/>
        </w:rPr>
        <w:t>、</w:t>
      </w:r>
      <w:r>
        <w:rPr>
          <w:rFonts w:hint="eastAsia" w:ascii="仿宋" w:hAnsi="仿宋" w:eastAsia="仿宋" w:cs="Arial"/>
          <w:color w:val="auto"/>
          <w:kern w:val="0"/>
          <w:sz w:val="30"/>
          <w:szCs w:val="30"/>
          <w:highlight w:val="none"/>
          <w:u w:val="none"/>
          <w:lang w:val="en-US" w:eastAsia="zh-CN"/>
        </w:rPr>
        <w:t>数管</w:t>
      </w:r>
      <w:r>
        <w:rPr>
          <w:rFonts w:hint="eastAsia" w:ascii="仿宋" w:hAnsi="仿宋" w:eastAsia="仿宋" w:cs="Arial"/>
          <w:color w:val="auto"/>
          <w:kern w:val="0"/>
          <w:sz w:val="30"/>
          <w:szCs w:val="30"/>
          <w:highlight w:val="none"/>
          <w:u w:val="none"/>
        </w:rPr>
        <w:t>中心转办案件在规定时间内整改不扣分，未按时整改</w:t>
      </w:r>
      <w:r>
        <w:rPr>
          <w:rFonts w:hint="eastAsia" w:ascii="仿宋" w:hAnsi="仿宋" w:eastAsia="仿宋" w:cs="Arial"/>
          <w:color w:val="auto"/>
          <w:kern w:val="0"/>
          <w:sz w:val="30"/>
          <w:szCs w:val="30"/>
          <w:highlight w:val="none"/>
          <w:u w:val="none"/>
          <w:lang w:val="en-US" w:eastAsia="zh-CN"/>
        </w:rPr>
        <w:t>2</w:t>
      </w:r>
      <w:r>
        <w:rPr>
          <w:rFonts w:hint="eastAsia" w:ascii="仿宋" w:hAnsi="仿宋" w:eastAsia="仿宋" w:cs="Arial"/>
          <w:color w:val="auto"/>
          <w:kern w:val="0"/>
          <w:sz w:val="30"/>
          <w:szCs w:val="30"/>
          <w:highlight w:val="none"/>
          <w:u w:val="none"/>
        </w:rPr>
        <w:t>倍扣分；新闻媒体曝光后，</w:t>
      </w:r>
      <w:r>
        <w:rPr>
          <w:rFonts w:hint="eastAsia" w:ascii="仿宋" w:hAnsi="仿宋" w:eastAsia="仿宋" w:cs="Arial"/>
          <w:color w:val="auto"/>
          <w:kern w:val="0"/>
          <w:sz w:val="30"/>
          <w:szCs w:val="30"/>
          <w:highlight w:val="none"/>
          <w:u w:val="none"/>
          <w:lang w:val="en-US" w:eastAsia="zh-CN"/>
        </w:rPr>
        <w:t>经</w:t>
      </w:r>
      <w:r>
        <w:rPr>
          <w:rFonts w:hint="eastAsia" w:ascii="仿宋" w:hAnsi="仿宋" w:eastAsia="仿宋" w:cs="Arial"/>
          <w:color w:val="auto"/>
          <w:kern w:val="0"/>
          <w:sz w:val="30"/>
          <w:szCs w:val="30"/>
          <w:highlight w:val="none"/>
          <w:u w:val="none"/>
        </w:rPr>
        <w:t>调查属实</w:t>
      </w:r>
      <w:r>
        <w:rPr>
          <w:rFonts w:hint="eastAsia" w:ascii="仿宋" w:hAnsi="仿宋" w:eastAsia="仿宋" w:cs="Arial"/>
          <w:color w:val="auto"/>
          <w:kern w:val="0"/>
          <w:sz w:val="30"/>
          <w:szCs w:val="30"/>
          <w:highlight w:val="none"/>
          <w:u w:val="none"/>
          <w:lang w:val="en-US" w:eastAsia="zh-CN"/>
        </w:rPr>
        <w:t>的</w:t>
      </w:r>
      <w:r>
        <w:rPr>
          <w:rFonts w:hint="eastAsia" w:ascii="仿宋" w:hAnsi="仿宋" w:eastAsia="仿宋" w:cs="Arial"/>
          <w:color w:val="auto"/>
          <w:kern w:val="0"/>
          <w:sz w:val="30"/>
          <w:szCs w:val="30"/>
          <w:highlight w:val="none"/>
          <w:u w:val="none"/>
        </w:rPr>
        <w:t>，</w:t>
      </w:r>
      <w:r>
        <w:rPr>
          <w:rFonts w:hint="eastAsia" w:ascii="仿宋" w:hAnsi="仿宋" w:eastAsia="仿宋" w:cs="Arial"/>
          <w:color w:val="auto"/>
          <w:kern w:val="0"/>
          <w:sz w:val="30"/>
          <w:szCs w:val="30"/>
          <w:highlight w:val="none"/>
          <w:u w:val="none"/>
          <w:lang w:val="en-US" w:eastAsia="zh-CN"/>
        </w:rPr>
        <w:t>2</w:t>
      </w:r>
      <w:r>
        <w:rPr>
          <w:rFonts w:hint="eastAsia" w:ascii="仿宋" w:hAnsi="仿宋" w:eastAsia="仿宋" w:cs="Arial"/>
          <w:color w:val="auto"/>
          <w:kern w:val="0"/>
          <w:sz w:val="30"/>
          <w:szCs w:val="30"/>
          <w:highlight w:val="none"/>
          <w:u w:val="none"/>
        </w:rPr>
        <w:t>倍扣分，如出现连续报道造成不良后果的，</w:t>
      </w:r>
      <w:r>
        <w:rPr>
          <w:rFonts w:hint="eastAsia" w:ascii="仿宋" w:hAnsi="仿宋" w:eastAsia="仿宋" w:cs="Arial"/>
          <w:color w:val="auto"/>
          <w:kern w:val="0"/>
          <w:sz w:val="30"/>
          <w:szCs w:val="30"/>
          <w:highlight w:val="none"/>
          <w:u w:val="none"/>
          <w:lang w:val="en-US" w:eastAsia="zh-CN"/>
        </w:rPr>
        <w:t>3</w:t>
      </w:r>
      <w:r>
        <w:rPr>
          <w:rFonts w:hint="eastAsia" w:ascii="仿宋" w:hAnsi="仿宋" w:eastAsia="仿宋" w:cs="Arial"/>
          <w:color w:val="auto"/>
          <w:kern w:val="0"/>
          <w:sz w:val="30"/>
          <w:szCs w:val="30"/>
          <w:highlight w:val="none"/>
          <w:u w:val="none"/>
        </w:rPr>
        <w:t>倍扣分。省、市各项检查</w:t>
      </w:r>
      <w:r>
        <w:rPr>
          <w:rFonts w:hint="eastAsia" w:ascii="仿宋" w:hAnsi="仿宋" w:eastAsia="仿宋" w:cs="Arial"/>
          <w:color w:val="auto"/>
          <w:kern w:val="0"/>
          <w:sz w:val="30"/>
          <w:szCs w:val="30"/>
          <w:highlight w:val="none"/>
          <w:u w:val="none"/>
          <w:lang w:val="en-US" w:eastAsia="zh-CN"/>
        </w:rPr>
        <w:t>我区被扣分的</w:t>
      </w:r>
      <w:r>
        <w:rPr>
          <w:rFonts w:hint="eastAsia" w:ascii="仿宋" w:hAnsi="仿宋" w:eastAsia="仿宋" w:cs="Arial"/>
          <w:color w:val="auto"/>
          <w:kern w:val="0"/>
          <w:sz w:val="30"/>
          <w:szCs w:val="30"/>
          <w:highlight w:val="none"/>
          <w:u w:val="none"/>
          <w:lang w:eastAsia="zh-CN"/>
        </w:rPr>
        <w:t>，</w:t>
      </w:r>
      <w:r>
        <w:rPr>
          <w:rFonts w:hint="eastAsia" w:ascii="仿宋" w:hAnsi="仿宋" w:eastAsia="仿宋" w:cs="Arial"/>
          <w:color w:val="auto"/>
          <w:kern w:val="0"/>
          <w:sz w:val="30"/>
          <w:szCs w:val="30"/>
          <w:highlight w:val="none"/>
          <w:u w:val="none"/>
          <w:lang w:val="en-US" w:eastAsia="zh-CN"/>
        </w:rPr>
        <w:t>对养护单位2</w:t>
      </w:r>
      <w:r>
        <w:rPr>
          <w:rFonts w:hint="eastAsia" w:ascii="仿宋" w:hAnsi="仿宋" w:eastAsia="仿宋" w:cs="Arial"/>
          <w:color w:val="auto"/>
          <w:kern w:val="0"/>
          <w:sz w:val="30"/>
          <w:szCs w:val="30"/>
          <w:highlight w:val="none"/>
          <w:u w:val="none"/>
        </w:rPr>
        <w:t>倍扣分，复查仍未整改的</w:t>
      </w:r>
      <w:r>
        <w:rPr>
          <w:rFonts w:hint="eastAsia" w:ascii="仿宋" w:hAnsi="仿宋" w:eastAsia="仿宋" w:cs="Arial"/>
          <w:color w:val="auto"/>
          <w:kern w:val="0"/>
          <w:sz w:val="30"/>
          <w:szCs w:val="30"/>
          <w:highlight w:val="none"/>
          <w:u w:val="none"/>
          <w:lang w:val="en-US" w:eastAsia="zh-CN"/>
        </w:rPr>
        <w:t>3</w:t>
      </w:r>
      <w:r>
        <w:rPr>
          <w:rFonts w:hint="eastAsia" w:ascii="仿宋" w:hAnsi="仿宋" w:eastAsia="仿宋" w:cs="Arial"/>
          <w:color w:val="auto"/>
          <w:kern w:val="0"/>
          <w:sz w:val="30"/>
          <w:szCs w:val="30"/>
          <w:highlight w:val="none"/>
          <w:u w:val="none"/>
        </w:rPr>
        <w:t>倍扣分。</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b w:val="0"/>
          <w:bCs/>
          <w:color w:val="auto"/>
          <w:kern w:val="0"/>
          <w:sz w:val="30"/>
          <w:szCs w:val="30"/>
          <w:highlight w:val="none"/>
        </w:rPr>
      </w:pPr>
      <w:r>
        <w:rPr>
          <w:rFonts w:hint="eastAsia" w:ascii="黑体" w:hAnsi="黑体" w:eastAsia="黑体" w:cs="黑体"/>
          <w:b w:val="0"/>
          <w:bCs/>
          <w:color w:val="auto"/>
          <w:sz w:val="30"/>
          <w:szCs w:val="30"/>
          <w:highlight w:val="none"/>
          <w:lang w:eastAsia="zh-CN"/>
        </w:rPr>
        <w:t>五</w:t>
      </w:r>
      <w:r>
        <w:rPr>
          <w:rFonts w:hint="eastAsia" w:ascii="黑体" w:hAnsi="黑体" w:eastAsia="黑体" w:cs="黑体"/>
          <w:b w:val="0"/>
          <w:bCs/>
          <w:color w:val="auto"/>
          <w:sz w:val="30"/>
          <w:szCs w:val="30"/>
          <w:highlight w:val="none"/>
        </w:rPr>
        <w:t>、考评依据</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olor w:val="auto"/>
          <w:sz w:val="30"/>
          <w:szCs w:val="30"/>
          <w:highlight w:val="none"/>
        </w:rPr>
      </w:pPr>
      <w:r>
        <w:rPr>
          <w:rFonts w:hint="eastAsia" w:ascii="仿宋" w:hAnsi="仿宋" w:eastAsia="仿宋" w:cs="宋体"/>
          <w:color w:val="auto"/>
          <w:kern w:val="0"/>
          <w:sz w:val="30"/>
          <w:szCs w:val="30"/>
          <w:highlight w:val="none"/>
        </w:rPr>
        <w:t>考评依据为《香坊区园林绿化抚育管理综合考评实施细则</w:t>
      </w:r>
      <w:r>
        <w:rPr>
          <w:rFonts w:hint="eastAsia" w:ascii="仿宋" w:hAnsi="仿宋" w:eastAsia="仿宋"/>
          <w:color w:val="auto"/>
          <w:sz w:val="30"/>
          <w:szCs w:val="30"/>
          <w:highlight w:val="none"/>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b w:val="0"/>
          <w:bCs/>
          <w:color w:val="auto"/>
          <w:kern w:val="0"/>
          <w:sz w:val="30"/>
          <w:szCs w:val="30"/>
          <w:lang w:eastAsia="zh-CN"/>
        </w:rPr>
      </w:pPr>
      <w:r>
        <w:rPr>
          <w:rFonts w:hint="eastAsia" w:ascii="黑体" w:hAnsi="黑体" w:eastAsia="黑体" w:cs="黑体"/>
          <w:b w:val="0"/>
          <w:bCs/>
          <w:color w:val="auto"/>
          <w:sz w:val="30"/>
          <w:szCs w:val="30"/>
          <w:lang w:eastAsia="zh-CN"/>
        </w:rPr>
        <w:t>六</w:t>
      </w:r>
      <w:r>
        <w:rPr>
          <w:rFonts w:hint="eastAsia" w:ascii="黑体" w:hAnsi="黑体" w:eastAsia="黑体" w:cs="黑体"/>
          <w:b w:val="0"/>
          <w:bCs/>
          <w:color w:val="auto"/>
          <w:sz w:val="30"/>
          <w:szCs w:val="30"/>
        </w:rPr>
        <w:t>、考评</w:t>
      </w:r>
      <w:r>
        <w:rPr>
          <w:rFonts w:hint="eastAsia" w:ascii="黑体" w:hAnsi="黑体" w:eastAsia="黑体" w:cs="黑体"/>
          <w:b w:val="0"/>
          <w:bCs/>
          <w:color w:val="auto"/>
          <w:sz w:val="30"/>
          <w:szCs w:val="30"/>
          <w:lang w:eastAsia="zh-CN"/>
        </w:rPr>
        <w:t>结果与应用</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Arial"/>
          <w:color w:val="auto"/>
          <w:kern w:val="0"/>
          <w:sz w:val="30"/>
          <w:szCs w:val="30"/>
          <w:u w:val="none"/>
          <w:lang w:val="en-US" w:eastAsia="zh-CN"/>
        </w:rPr>
      </w:pPr>
      <w:r>
        <w:rPr>
          <w:rFonts w:hint="eastAsia" w:ascii="仿宋" w:hAnsi="仿宋" w:eastAsia="仿宋" w:cs="Arial"/>
          <w:color w:val="auto"/>
          <w:kern w:val="0"/>
          <w:sz w:val="30"/>
          <w:szCs w:val="30"/>
          <w:lang w:eastAsia="zh-CN"/>
        </w:rPr>
        <w:t>每月月初核定上月各养护单位得分情况，算出最后得分，</w:t>
      </w:r>
      <w:r>
        <w:rPr>
          <w:rFonts w:hint="eastAsia" w:ascii="仿宋" w:hAnsi="仿宋" w:eastAsia="仿宋" w:cs="Arial"/>
          <w:color w:val="auto"/>
          <w:kern w:val="0"/>
          <w:sz w:val="30"/>
          <w:szCs w:val="30"/>
          <w:u w:val="none"/>
          <w:lang w:val="en-US" w:eastAsia="zh-CN"/>
        </w:rPr>
        <w:t>填写《香坊区园林绿化抚育管理履约评价表》，并以此作为财务部门付款依据。</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Arial"/>
          <w:color w:val="auto"/>
          <w:kern w:val="0"/>
          <w:sz w:val="30"/>
          <w:szCs w:val="30"/>
          <w:lang w:val="en-US" w:eastAsia="zh-CN"/>
        </w:rPr>
      </w:pPr>
      <w:r>
        <w:rPr>
          <w:rFonts w:hint="eastAsia" w:ascii="仿宋" w:hAnsi="仿宋" w:eastAsia="仿宋" w:cs="Arial"/>
          <w:color w:val="auto"/>
          <w:kern w:val="0"/>
          <w:sz w:val="30"/>
          <w:szCs w:val="30"/>
        </w:rPr>
        <w:t>当月考评成绩达到90分以上</w:t>
      </w:r>
      <w:r>
        <w:rPr>
          <w:rFonts w:hint="eastAsia" w:ascii="仿宋" w:hAnsi="仿宋" w:eastAsia="仿宋" w:cs="Arial"/>
          <w:color w:val="auto"/>
          <w:kern w:val="0"/>
          <w:sz w:val="30"/>
          <w:szCs w:val="30"/>
          <w:lang w:eastAsia="zh-CN"/>
        </w:rPr>
        <w:t>（</w:t>
      </w:r>
      <w:r>
        <w:rPr>
          <w:rFonts w:hint="eastAsia" w:ascii="仿宋" w:hAnsi="仿宋" w:eastAsia="仿宋" w:cs="Arial"/>
          <w:color w:val="auto"/>
          <w:kern w:val="0"/>
          <w:sz w:val="30"/>
          <w:szCs w:val="30"/>
        </w:rPr>
        <w:t>含90分</w:t>
      </w:r>
      <w:r>
        <w:rPr>
          <w:rFonts w:hint="eastAsia" w:ascii="仿宋" w:hAnsi="仿宋" w:eastAsia="仿宋" w:cs="Arial"/>
          <w:color w:val="auto"/>
          <w:kern w:val="0"/>
          <w:sz w:val="30"/>
          <w:szCs w:val="30"/>
          <w:lang w:eastAsia="zh-CN"/>
        </w:rPr>
        <w:t>）</w:t>
      </w:r>
      <w:r>
        <w:rPr>
          <w:rFonts w:hint="eastAsia" w:ascii="仿宋" w:hAnsi="仿宋" w:eastAsia="仿宋" w:cs="Arial"/>
          <w:color w:val="auto"/>
          <w:kern w:val="0"/>
          <w:sz w:val="30"/>
          <w:szCs w:val="30"/>
        </w:rPr>
        <w:t>的</w:t>
      </w:r>
      <w:r>
        <w:rPr>
          <w:rFonts w:hint="eastAsia" w:ascii="仿宋" w:hAnsi="仿宋" w:eastAsia="仿宋" w:cs="Arial"/>
          <w:color w:val="auto"/>
          <w:kern w:val="0"/>
          <w:sz w:val="30"/>
          <w:szCs w:val="30"/>
          <w:lang w:val="en-US" w:eastAsia="zh-CN"/>
        </w:rPr>
        <w:t>为合格档次</w:t>
      </w:r>
      <w:r>
        <w:rPr>
          <w:rFonts w:hint="eastAsia" w:ascii="仿宋" w:hAnsi="仿宋" w:eastAsia="仿宋" w:cs="Arial"/>
          <w:color w:val="auto"/>
          <w:kern w:val="0"/>
          <w:sz w:val="30"/>
          <w:szCs w:val="30"/>
        </w:rPr>
        <w:t>，</w:t>
      </w:r>
      <w:r>
        <w:rPr>
          <w:rFonts w:hint="eastAsia" w:ascii="仿宋" w:hAnsi="仿宋" w:eastAsia="仿宋" w:cs="Arial"/>
          <w:color w:val="auto"/>
          <w:kern w:val="0"/>
          <w:sz w:val="30"/>
          <w:szCs w:val="30"/>
          <w:lang w:eastAsia="zh-CN"/>
        </w:rPr>
        <w:t>养护费</w:t>
      </w:r>
      <w:r>
        <w:rPr>
          <w:rFonts w:hint="eastAsia" w:ascii="仿宋" w:hAnsi="仿宋" w:eastAsia="仿宋" w:cs="Arial"/>
          <w:color w:val="auto"/>
          <w:kern w:val="0"/>
          <w:sz w:val="30"/>
          <w:szCs w:val="30"/>
        </w:rPr>
        <w:t>全额拨付；当月考评成绩</w:t>
      </w:r>
      <w:r>
        <w:rPr>
          <w:rFonts w:hint="eastAsia" w:ascii="仿宋" w:hAnsi="仿宋" w:eastAsia="仿宋" w:cs="Arial"/>
          <w:color w:val="auto"/>
          <w:kern w:val="0"/>
          <w:sz w:val="30"/>
          <w:szCs w:val="30"/>
          <w:lang w:val="en-US" w:eastAsia="zh-CN"/>
        </w:rPr>
        <w:t>80分以上（含80分）</w:t>
      </w:r>
      <w:r>
        <w:rPr>
          <w:rFonts w:hint="eastAsia" w:ascii="仿宋" w:hAnsi="仿宋" w:eastAsia="仿宋" w:cs="Arial"/>
          <w:color w:val="auto"/>
          <w:kern w:val="0"/>
          <w:sz w:val="30"/>
          <w:szCs w:val="30"/>
        </w:rPr>
        <w:t>低于90分的</w:t>
      </w:r>
      <w:r>
        <w:rPr>
          <w:rFonts w:hint="eastAsia" w:ascii="仿宋" w:hAnsi="仿宋" w:eastAsia="仿宋" w:cs="Arial"/>
          <w:color w:val="auto"/>
          <w:kern w:val="0"/>
          <w:sz w:val="30"/>
          <w:szCs w:val="30"/>
          <w:lang w:val="en-US" w:eastAsia="zh-CN"/>
        </w:rPr>
        <w:t>为基本合格档次</w:t>
      </w:r>
      <w:r>
        <w:rPr>
          <w:rFonts w:hint="eastAsia" w:ascii="仿宋" w:hAnsi="仿宋" w:eastAsia="仿宋" w:cs="Arial"/>
          <w:color w:val="auto"/>
          <w:kern w:val="0"/>
          <w:sz w:val="30"/>
          <w:szCs w:val="30"/>
        </w:rPr>
        <w:t>，</w:t>
      </w:r>
      <w:r>
        <w:rPr>
          <w:rFonts w:hint="eastAsia" w:ascii="仿宋" w:hAnsi="仿宋" w:eastAsia="仿宋" w:cs="Arial"/>
          <w:color w:val="auto"/>
          <w:kern w:val="0"/>
          <w:sz w:val="30"/>
          <w:szCs w:val="30"/>
          <w:lang w:val="en-US" w:eastAsia="zh-CN"/>
        </w:rPr>
        <w:t>以90分为基准，</w:t>
      </w:r>
      <w:r>
        <w:rPr>
          <w:rFonts w:hint="eastAsia" w:ascii="仿宋" w:hAnsi="仿宋" w:eastAsia="仿宋" w:cs="Arial"/>
          <w:color w:val="auto"/>
          <w:kern w:val="0"/>
          <w:sz w:val="30"/>
          <w:szCs w:val="30"/>
        </w:rPr>
        <w:t>每降低1分，从</w:t>
      </w:r>
      <w:r>
        <w:rPr>
          <w:rFonts w:hint="eastAsia" w:ascii="仿宋" w:hAnsi="仿宋" w:eastAsia="仿宋" w:cs="Arial"/>
          <w:color w:val="auto"/>
          <w:kern w:val="0"/>
          <w:sz w:val="30"/>
          <w:szCs w:val="30"/>
          <w:lang w:eastAsia="zh-CN"/>
        </w:rPr>
        <w:t>养护费</w:t>
      </w:r>
      <w:r>
        <w:rPr>
          <w:rFonts w:hint="eastAsia" w:ascii="仿宋" w:hAnsi="仿宋" w:eastAsia="仿宋" w:cs="Arial"/>
          <w:color w:val="auto"/>
          <w:kern w:val="0"/>
          <w:sz w:val="30"/>
          <w:szCs w:val="30"/>
        </w:rPr>
        <w:t>中扣除</w:t>
      </w:r>
      <w:r>
        <w:rPr>
          <w:rFonts w:hint="eastAsia" w:ascii="仿宋" w:hAnsi="仿宋" w:eastAsia="仿宋" w:cs="Arial"/>
          <w:color w:val="auto"/>
          <w:kern w:val="0"/>
          <w:sz w:val="30"/>
          <w:szCs w:val="30"/>
          <w:lang w:val="en-US" w:eastAsia="zh-CN"/>
        </w:rPr>
        <w:t xml:space="preserve">1 </w:t>
      </w:r>
      <w:r>
        <w:rPr>
          <w:rFonts w:hint="eastAsia" w:ascii="仿宋" w:hAnsi="仿宋" w:eastAsia="仿宋" w:cs="Arial"/>
          <w:color w:val="auto"/>
          <w:kern w:val="0"/>
          <w:sz w:val="30"/>
          <w:szCs w:val="30"/>
        </w:rPr>
        <w:t>%后拨付；</w:t>
      </w:r>
      <w:r>
        <w:rPr>
          <w:rFonts w:hint="eastAsia" w:ascii="仿宋" w:hAnsi="仿宋" w:eastAsia="仿宋" w:cs="Arial"/>
          <w:color w:val="auto"/>
          <w:kern w:val="0"/>
          <w:sz w:val="30"/>
          <w:szCs w:val="30"/>
          <w:lang w:val="en-US" w:eastAsia="zh-CN"/>
        </w:rPr>
        <w:t>当月</w:t>
      </w:r>
      <w:r>
        <w:rPr>
          <w:rFonts w:hint="eastAsia" w:ascii="仿宋" w:hAnsi="仿宋" w:eastAsia="仿宋" w:cs="Arial"/>
          <w:color w:val="auto"/>
          <w:kern w:val="0"/>
          <w:sz w:val="30"/>
          <w:szCs w:val="30"/>
        </w:rPr>
        <w:t>考评成绩低于80分的</w:t>
      </w:r>
      <w:r>
        <w:rPr>
          <w:rFonts w:hint="eastAsia" w:ascii="仿宋" w:hAnsi="仿宋" w:eastAsia="仿宋" w:cs="Arial"/>
          <w:color w:val="auto"/>
          <w:kern w:val="0"/>
          <w:sz w:val="30"/>
          <w:szCs w:val="30"/>
          <w:lang w:val="en-US" w:eastAsia="zh-CN"/>
        </w:rPr>
        <w:t>为不合格档次</w:t>
      </w:r>
      <w:r>
        <w:rPr>
          <w:rFonts w:hint="eastAsia" w:ascii="仿宋" w:hAnsi="仿宋" w:eastAsia="仿宋" w:cs="Arial"/>
          <w:color w:val="auto"/>
          <w:kern w:val="0"/>
          <w:sz w:val="30"/>
          <w:szCs w:val="30"/>
        </w:rPr>
        <w:t>，</w:t>
      </w:r>
      <w:r>
        <w:rPr>
          <w:rFonts w:hint="eastAsia" w:ascii="仿宋" w:hAnsi="仿宋" w:eastAsia="仿宋" w:cs="Arial"/>
          <w:color w:val="auto"/>
          <w:kern w:val="0"/>
          <w:sz w:val="30"/>
          <w:szCs w:val="30"/>
          <w:lang w:val="en-US" w:eastAsia="zh-CN"/>
        </w:rPr>
        <w:t>以80分为基准，</w:t>
      </w:r>
      <w:r>
        <w:rPr>
          <w:rFonts w:hint="eastAsia" w:ascii="仿宋" w:hAnsi="仿宋" w:eastAsia="仿宋" w:cs="Arial"/>
          <w:color w:val="auto"/>
          <w:kern w:val="0"/>
          <w:sz w:val="30"/>
          <w:szCs w:val="30"/>
        </w:rPr>
        <w:t>每降低1分，从养护费中扣除</w:t>
      </w:r>
      <w:r>
        <w:rPr>
          <w:rFonts w:hint="eastAsia" w:ascii="仿宋" w:hAnsi="仿宋" w:eastAsia="仿宋" w:cs="Arial"/>
          <w:color w:val="auto"/>
          <w:kern w:val="0"/>
          <w:sz w:val="30"/>
          <w:szCs w:val="30"/>
          <w:lang w:val="en-US" w:eastAsia="zh-CN"/>
        </w:rPr>
        <w:t>2</w:t>
      </w:r>
      <w:r>
        <w:rPr>
          <w:rFonts w:hint="eastAsia" w:ascii="仿宋" w:hAnsi="仿宋" w:eastAsia="仿宋" w:cs="Arial"/>
          <w:color w:val="auto"/>
          <w:kern w:val="0"/>
          <w:sz w:val="30"/>
          <w:szCs w:val="30"/>
        </w:rPr>
        <w:t xml:space="preserve"> %后拨付</w:t>
      </w:r>
      <w:r>
        <w:rPr>
          <w:rFonts w:hint="eastAsia" w:ascii="仿宋" w:hAnsi="仿宋" w:eastAsia="仿宋" w:cs="Arial"/>
          <w:color w:val="auto"/>
          <w:kern w:val="0"/>
          <w:sz w:val="30"/>
          <w:szCs w:val="30"/>
          <w:lang w:eastAsia="zh-CN"/>
        </w:rPr>
        <w:t>；本年度</w:t>
      </w:r>
      <w:r>
        <w:rPr>
          <w:rFonts w:hint="eastAsia" w:ascii="仿宋" w:hAnsi="仿宋" w:eastAsia="仿宋" w:cs="Arial"/>
          <w:color w:val="auto"/>
          <w:kern w:val="0"/>
          <w:sz w:val="30"/>
          <w:szCs w:val="30"/>
          <w:lang w:val="en-US" w:eastAsia="zh-CN"/>
        </w:rPr>
        <w:t>3次考评成绩低于80分的下年度将不再续签合同。</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b w:val="0"/>
          <w:bCs/>
          <w:color w:val="auto"/>
          <w:kern w:val="0"/>
          <w:sz w:val="30"/>
          <w:szCs w:val="30"/>
          <w:lang w:eastAsia="zh-CN"/>
        </w:rPr>
      </w:pPr>
      <w:r>
        <w:rPr>
          <w:rFonts w:hint="eastAsia" w:ascii="黑体" w:hAnsi="黑体" w:eastAsia="黑体" w:cs="黑体"/>
          <w:b w:val="0"/>
          <w:bCs/>
          <w:color w:val="auto"/>
          <w:kern w:val="0"/>
          <w:sz w:val="30"/>
          <w:szCs w:val="30"/>
          <w:lang w:eastAsia="zh-CN"/>
        </w:rPr>
        <w:t>七</w:t>
      </w:r>
      <w:r>
        <w:rPr>
          <w:rFonts w:hint="eastAsia" w:ascii="黑体" w:hAnsi="黑体" w:eastAsia="黑体" w:cs="黑体"/>
          <w:b w:val="0"/>
          <w:bCs/>
          <w:color w:val="auto"/>
          <w:kern w:val="0"/>
          <w:sz w:val="30"/>
          <w:szCs w:val="30"/>
        </w:rPr>
        <w:t>、</w:t>
      </w:r>
      <w:r>
        <w:rPr>
          <w:rFonts w:hint="eastAsia" w:ascii="黑体" w:hAnsi="黑体" w:eastAsia="黑体" w:cs="黑体"/>
          <w:b w:val="0"/>
          <w:bCs/>
          <w:color w:val="auto"/>
          <w:kern w:val="0"/>
          <w:sz w:val="30"/>
          <w:szCs w:val="30"/>
          <w:lang w:eastAsia="zh-CN"/>
        </w:rPr>
        <w:t>保障措施</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 w:hAnsi="楷体" w:eastAsia="楷体" w:cs="楷体"/>
          <w:color w:val="auto"/>
          <w:kern w:val="0"/>
          <w:sz w:val="30"/>
          <w:szCs w:val="30"/>
          <w:highlight w:val="none"/>
        </w:rPr>
      </w:pP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一</w:t>
      </w: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加强组织领导</w:t>
      </w:r>
    </w:p>
    <w:p>
      <w:pPr>
        <w:keepNext w:val="0"/>
        <w:keepLines w:val="0"/>
        <w:pageBreakBefore w:val="0"/>
        <w:widowControl w:val="0"/>
        <w:kinsoku/>
        <w:wordWrap/>
        <w:overflowPunct/>
        <w:topLinePunct w:val="0"/>
        <w:autoSpaceDE/>
        <w:autoSpaceDN/>
        <w:bidi w:val="0"/>
        <w:adjustRightInd/>
        <w:snapToGrid/>
        <w:spacing w:line="480" w:lineRule="exact"/>
        <w:ind w:firstLine="588" w:firstLineChars="196"/>
        <w:textAlignment w:val="auto"/>
        <w:rPr>
          <w:rFonts w:hint="default" w:ascii="仿宋" w:hAnsi="仿宋" w:eastAsia="仿宋" w:cs="Arial"/>
          <w:color w:val="auto"/>
          <w:kern w:val="0"/>
          <w:sz w:val="30"/>
          <w:szCs w:val="30"/>
          <w:highlight w:val="none"/>
          <w:lang w:val="en-US" w:eastAsia="zh-CN"/>
        </w:rPr>
      </w:pPr>
      <w:r>
        <w:rPr>
          <w:rFonts w:hint="eastAsia" w:ascii="仿宋" w:hAnsi="仿宋" w:eastAsia="仿宋" w:cs="Arial"/>
          <w:color w:val="auto"/>
          <w:kern w:val="0"/>
          <w:sz w:val="30"/>
          <w:szCs w:val="30"/>
          <w:highlight w:val="none"/>
          <w:lang w:val="en-US" w:eastAsia="zh-CN"/>
        </w:rPr>
        <w:t>主管单位</w:t>
      </w:r>
      <w:r>
        <w:rPr>
          <w:rFonts w:hint="eastAsia" w:ascii="仿宋" w:hAnsi="仿宋" w:eastAsia="仿宋" w:cs="Arial"/>
          <w:color w:val="auto"/>
          <w:kern w:val="0"/>
          <w:sz w:val="30"/>
          <w:szCs w:val="30"/>
          <w:highlight w:val="none"/>
          <w:lang w:eastAsia="zh-CN"/>
        </w:rPr>
        <w:t>设立园林绿化养护管理考评工作领导小组，</w:t>
      </w:r>
      <w:r>
        <w:rPr>
          <w:rFonts w:hint="eastAsia" w:ascii="仿宋" w:hAnsi="仿宋" w:eastAsia="仿宋" w:cs="Arial"/>
          <w:color w:val="auto"/>
          <w:kern w:val="0"/>
          <w:sz w:val="30"/>
          <w:szCs w:val="30"/>
          <w:highlight w:val="none"/>
          <w:lang w:val="en-US" w:eastAsia="zh-CN"/>
        </w:rPr>
        <w:t>组长由单位主要领导担任，副组长由分管领导担任，</w:t>
      </w:r>
      <w:r>
        <w:rPr>
          <w:rFonts w:hint="eastAsia" w:ascii="仿宋" w:hAnsi="仿宋" w:eastAsia="仿宋" w:cs="Arial"/>
          <w:color w:val="auto"/>
          <w:kern w:val="0"/>
          <w:sz w:val="30"/>
          <w:szCs w:val="30"/>
          <w:highlight w:val="none"/>
        </w:rPr>
        <w:t>成员</w:t>
      </w:r>
      <w:r>
        <w:rPr>
          <w:rFonts w:hint="eastAsia" w:ascii="仿宋" w:hAnsi="仿宋" w:eastAsia="仿宋" w:cs="Arial"/>
          <w:color w:val="auto"/>
          <w:kern w:val="0"/>
          <w:sz w:val="30"/>
          <w:szCs w:val="30"/>
          <w:highlight w:val="none"/>
          <w:lang w:val="en-US" w:eastAsia="zh-CN"/>
        </w:rPr>
        <w:t>由</w:t>
      </w:r>
      <w:r>
        <w:rPr>
          <w:rFonts w:hint="eastAsia" w:ascii="仿宋" w:hAnsi="仿宋" w:eastAsia="仿宋" w:cs="Arial"/>
          <w:color w:val="auto"/>
          <w:kern w:val="0"/>
          <w:sz w:val="30"/>
          <w:szCs w:val="30"/>
          <w:highlight w:val="none"/>
          <w:lang w:eastAsia="zh-CN"/>
        </w:rPr>
        <w:t>绿化科及各</w:t>
      </w:r>
      <w:r>
        <w:rPr>
          <w:rFonts w:hint="eastAsia" w:ascii="仿宋" w:hAnsi="仿宋" w:eastAsia="仿宋" w:cs="Arial"/>
          <w:color w:val="auto"/>
          <w:kern w:val="0"/>
          <w:sz w:val="30"/>
          <w:szCs w:val="30"/>
          <w:highlight w:val="none"/>
          <w:lang w:val="en-US" w:eastAsia="zh-CN"/>
        </w:rPr>
        <w:t>基层</w:t>
      </w:r>
      <w:r>
        <w:rPr>
          <w:rFonts w:hint="eastAsia" w:ascii="仿宋" w:hAnsi="仿宋" w:eastAsia="仿宋" w:cs="Arial"/>
          <w:color w:val="auto"/>
          <w:kern w:val="0"/>
          <w:sz w:val="30"/>
          <w:szCs w:val="30"/>
          <w:highlight w:val="none"/>
          <w:lang w:eastAsia="zh-CN"/>
        </w:rPr>
        <w:t>单位负责人</w:t>
      </w:r>
      <w:r>
        <w:rPr>
          <w:rFonts w:hint="eastAsia" w:ascii="仿宋" w:hAnsi="仿宋" w:eastAsia="仿宋" w:cs="Arial"/>
          <w:color w:val="auto"/>
          <w:kern w:val="0"/>
          <w:sz w:val="30"/>
          <w:szCs w:val="30"/>
          <w:highlight w:val="none"/>
          <w:lang w:val="en-US" w:eastAsia="zh-CN"/>
        </w:rPr>
        <w:t>组成，</w:t>
      </w:r>
      <w:r>
        <w:rPr>
          <w:rFonts w:hint="eastAsia" w:ascii="仿宋" w:hAnsi="仿宋" w:eastAsia="仿宋" w:cs="Arial"/>
          <w:color w:val="auto"/>
          <w:kern w:val="0"/>
          <w:sz w:val="30"/>
          <w:szCs w:val="30"/>
          <w:highlight w:val="none"/>
          <w:lang w:eastAsia="zh-CN"/>
        </w:rPr>
        <w:t>考评工作领导小组</w:t>
      </w:r>
      <w:r>
        <w:rPr>
          <w:rFonts w:hint="eastAsia" w:ascii="仿宋" w:hAnsi="仿宋" w:eastAsia="仿宋" w:cs="Arial"/>
          <w:color w:val="auto"/>
          <w:kern w:val="0"/>
          <w:sz w:val="30"/>
          <w:szCs w:val="30"/>
          <w:highlight w:val="none"/>
          <w:lang w:val="en-US" w:eastAsia="zh-CN"/>
        </w:rPr>
        <w:t>下设办公室，办公室设在绿化科。各基层单位建立养护管理考评工作机制，成立由基层单位主要领导及相关负责人的考评验收小组，对管辖区域养护日常管理工作进行日常监管和考评。</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 w:hAnsi="楷体" w:eastAsia="楷体" w:cs="楷体"/>
          <w:color w:val="auto"/>
          <w:kern w:val="0"/>
          <w:sz w:val="30"/>
          <w:szCs w:val="30"/>
          <w:highlight w:val="none"/>
        </w:rPr>
      </w:pP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二</w:t>
      </w: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强化考评效能</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Arial"/>
          <w:color w:val="auto"/>
          <w:kern w:val="0"/>
          <w:sz w:val="30"/>
          <w:szCs w:val="30"/>
          <w:highlight w:val="none"/>
        </w:rPr>
      </w:pPr>
      <w:r>
        <w:rPr>
          <w:rFonts w:hint="eastAsia" w:ascii="仿宋" w:hAnsi="仿宋" w:eastAsia="仿宋" w:cs="Arial"/>
          <w:color w:val="auto"/>
          <w:kern w:val="0"/>
          <w:sz w:val="30"/>
          <w:szCs w:val="30"/>
          <w:highlight w:val="none"/>
        </w:rPr>
        <w:t>各相关</w:t>
      </w:r>
      <w:r>
        <w:rPr>
          <w:rFonts w:hint="eastAsia" w:ascii="仿宋" w:hAnsi="仿宋" w:eastAsia="仿宋" w:cs="Arial"/>
          <w:color w:val="auto"/>
          <w:kern w:val="0"/>
          <w:sz w:val="30"/>
          <w:szCs w:val="30"/>
          <w:highlight w:val="none"/>
          <w:lang w:val="en-US" w:eastAsia="zh-CN"/>
        </w:rPr>
        <w:t>科室和基层单位</w:t>
      </w:r>
      <w:r>
        <w:rPr>
          <w:rFonts w:hint="eastAsia" w:ascii="仿宋" w:hAnsi="仿宋" w:eastAsia="仿宋" w:cs="Arial"/>
          <w:color w:val="auto"/>
          <w:kern w:val="0"/>
          <w:sz w:val="30"/>
          <w:szCs w:val="30"/>
          <w:highlight w:val="none"/>
        </w:rPr>
        <w:t>要精心组织，通过监督考评，及时发现</w:t>
      </w:r>
      <w:r>
        <w:rPr>
          <w:rFonts w:hint="eastAsia" w:ascii="仿宋" w:hAnsi="仿宋" w:eastAsia="仿宋" w:cs="Arial"/>
          <w:color w:val="auto"/>
          <w:kern w:val="0"/>
          <w:sz w:val="30"/>
          <w:szCs w:val="30"/>
          <w:highlight w:val="none"/>
          <w:lang w:val="en-US" w:eastAsia="zh-CN"/>
        </w:rPr>
        <w:t>我区园林绿化管理中的</w:t>
      </w:r>
      <w:r>
        <w:rPr>
          <w:rFonts w:hint="eastAsia" w:ascii="仿宋" w:hAnsi="仿宋" w:eastAsia="仿宋" w:cs="Arial"/>
          <w:color w:val="auto"/>
          <w:kern w:val="0"/>
          <w:sz w:val="30"/>
          <w:szCs w:val="30"/>
          <w:highlight w:val="none"/>
        </w:rPr>
        <w:t>存在问题，对照考评结果，以问题为导向，认真总结经验、分析问题原因、提出整改要求，不断提升</w:t>
      </w:r>
      <w:r>
        <w:rPr>
          <w:rFonts w:hint="eastAsia" w:ascii="仿宋" w:hAnsi="仿宋" w:eastAsia="仿宋" w:cs="Arial"/>
          <w:color w:val="auto"/>
          <w:kern w:val="0"/>
          <w:sz w:val="30"/>
          <w:szCs w:val="30"/>
          <w:highlight w:val="none"/>
          <w:lang w:val="en-US" w:eastAsia="zh-CN"/>
        </w:rPr>
        <w:t>园林绿化</w:t>
      </w:r>
      <w:r>
        <w:rPr>
          <w:rFonts w:hint="eastAsia" w:ascii="仿宋" w:hAnsi="仿宋" w:eastAsia="仿宋" w:cs="Arial"/>
          <w:color w:val="auto"/>
          <w:kern w:val="0"/>
          <w:sz w:val="30"/>
          <w:szCs w:val="30"/>
          <w:highlight w:val="none"/>
        </w:rPr>
        <w:t>品质。</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楷体" w:hAnsi="楷体" w:eastAsia="楷体" w:cs="楷体"/>
          <w:color w:val="auto"/>
          <w:kern w:val="0"/>
          <w:sz w:val="30"/>
          <w:szCs w:val="30"/>
          <w:highlight w:val="none"/>
          <w:lang w:val="en-US" w:eastAsia="zh-CN"/>
        </w:rPr>
      </w:pP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三</w:t>
      </w:r>
      <w:r>
        <w:rPr>
          <w:rFonts w:hint="eastAsia" w:ascii="楷体" w:hAnsi="楷体" w:eastAsia="楷体" w:cs="楷体"/>
          <w:color w:val="auto"/>
          <w:kern w:val="0"/>
          <w:sz w:val="30"/>
          <w:szCs w:val="30"/>
          <w:highlight w:val="none"/>
          <w:lang w:eastAsia="zh-CN"/>
        </w:rPr>
        <w:t>）</w:t>
      </w:r>
      <w:r>
        <w:rPr>
          <w:rFonts w:hint="eastAsia" w:ascii="楷体" w:hAnsi="楷体" w:eastAsia="楷体" w:cs="楷体"/>
          <w:color w:val="auto"/>
          <w:kern w:val="0"/>
          <w:sz w:val="30"/>
          <w:szCs w:val="30"/>
          <w:highlight w:val="none"/>
        </w:rPr>
        <w:t>严肃考评纪律</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Arial"/>
          <w:color w:val="auto"/>
          <w:kern w:val="0"/>
          <w:sz w:val="30"/>
          <w:szCs w:val="30"/>
          <w:highlight w:val="none"/>
        </w:rPr>
      </w:pPr>
      <w:r>
        <w:rPr>
          <w:rFonts w:hint="eastAsia" w:ascii="仿宋" w:hAnsi="仿宋" w:eastAsia="仿宋" w:cs="Arial"/>
          <w:color w:val="auto"/>
          <w:kern w:val="0"/>
          <w:sz w:val="30"/>
          <w:szCs w:val="30"/>
          <w:highlight w:val="none"/>
        </w:rPr>
        <w:t>要增强纪律意识，坚持原则、尊重事实，自觉树立和维护考评工作的公正性和权威性，严格遵守考评工作纪律。对违反考评纪律的部门和人员，一经发现将严肃追究责任。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Arial"/>
          <w:color w:val="auto"/>
          <w:kern w:val="0"/>
          <w:sz w:val="30"/>
          <w:szCs w:val="30"/>
          <w:highlight w:val="none"/>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Arial"/>
          <w:color w:val="auto"/>
          <w:kern w:val="0"/>
          <w:sz w:val="30"/>
          <w:szCs w:val="30"/>
          <w:highlight w:val="none"/>
        </w:rPr>
      </w:pPr>
      <w:r>
        <w:rPr>
          <w:rFonts w:hint="eastAsia" w:ascii="仿宋" w:hAnsi="仿宋" w:eastAsia="仿宋" w:cs="Arial"/>
          <w:color w:val="auto"/>
          <w:kern w:val="0"/>
          <w:sz w:val="30"/>
          <w:szCs w:val="30"/>
          <w:highlight w:val="none"/>
        </w:rPr>
        <w:t>附件：</w:t>
      </w:r>
      <w:r>
        <w:rPr>
          <w:rFonts w:hint="eastAsia" w:ascii="仿宋" w:hAnsi="仿宋" w:eastAsia="仿宋" w:cs="Arial"/>
          <w:color w:val="auto"/>
          <w:kern w:val="0"/>
          <w:sz w:val="30"/>
          <w:szCs w:val="30"/>
          <w:highlight w:val="none"/>
          <w:lang w:val="en-US" w:eastAsia="zh-CN"/>
        </w:rPr>
        <w:t>1.</w:t>
      </w:r>
      <w:r>
        <w:rPr>
          <w:rFonts w:hint="eastAsia" w:ascii="仿宋" w:hAnsi="仿宋" w:eastAsia="仿宋" w:cs="Arial"/>
          <w:color w:val="auto"/>
          <w:kern w:val="0"/>
          <w:sz w:val="30"/>
          <w:szCs w:val="30"/>
          <w:highlight w:val="none"/>
        </w:rPr>
        <w:t>香坊区园林绿化抚育管理综合考评实施细则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宋体" w:hAnsi="宋体"/>
          <w:color w:val="auto"/>
          <w:sz w:val="24"/>
        </w:rPr>
      </w:pPr>
      <w:r>
        <w:rPr>
          <w:rFonts w:hint="eastAsia" w:ascii="仿宋" w:hAnsi="仿宋" w:eastAsia="仿宋" w:cs="Arial"/>
          <w:color w:val="auto"/>
          <w:kern w:val="0"/>
          <w:sz w:val="30"/>
          <w:szCs w:val="30"/>
          <w:highlight w:val="none"/>
          <w:lang w:val="en-US" w:eastAsia="zh-CN"/>
        </w:rPr>
        <w:t xml:space="preserve">      2.</w:t>
      </w:r>
      <w:r>
        <w:rPr>
          <w:rFonts w:hint="eastAsia" w:ascii="仿宋" w:hAnsi="仿宋" w:eastAsia="仿宋" w:cs="Arial"/>
          <w:color w:val="auto"/>
          <w:kern w:val="0"/>
          <w:sz w:val="30"/>
          <w:szCs w:val="30"/>
          <w:highlight w:val="none"/>
        </w:rPr>
        <w:t>香坊区园林绿化抚育管理</w:t>
      </w:r>
      <w:r>
        <w:rPr>
          <w:rFonts w:hint="eastAsia" w:ascii="仿宋" w:hAnsi="仿宋" w:eastAsia="仿宋" w:cs="Arial"/>
          <w:color w:val="auto"/>
          <w:kern w:val="0"/>
          <w:sz w:val="30"/>
          <w:szCs w:val="30"/>
          <w:highlight w:val="none"/>
          <w:lang w:val="en-US" w:eastAsia="zh-CN"/>
        </w:rPr>
        <w:t>履约评价表</w:t>
      </w:r>
    </w:p>
    <w:p>
      <w:pPr>
        <w:keepNext w:val="0"/>
        <w:keepLines w:val="0"/>
        <w:pageBreakBefore w:val="0"/>
        <w:widowControl w:val="0"/>
        <w:kinsoku/>
        <w:wordWrap/>
        <w:overflowPunct/>
        <w:topLinePunct w:val="0"/>
        <w:autoSpaceDE/>
        <w:autoSpaceDN/>
        <w:bidi w:val="0"/>
        <w:adjustRightInd/>
        <w:snapToGrid/>
        <w:spacing w:line="520" w:lineRule="exact"/>
        <w:ind w:firstLine="420"/>
        <w:jc w:val="left"/>
        <w:textAlignment w:val="auto"/>
        <w:rPr>
          <w:rFonts w:hint="eastAsia" w:ascii="宋体" w:hAnsi="宋体"/>
          <w:color w:val="auto"/>
          <w:sz w:val="24"/>
        </w:rPr>
        <w:sectPr>
          <w:footerReference r:id="rId3" w:type="default"/>
          <w:footerReference r:id="rId4" w:type="even"/>
          <w:pgSz w:w="11906" w:h="16838"/>
          <w:pgMar w:top="2098" w:right="1474" w:bottom="1134" w:left="1588" w:header="851" w:footer="1644" w:gutter="0"/>
          <w:pgNumType w:start="1"/>
          <w:cols w:space="720" w:num="1"/>
          <w:titlePg/>
          <w:docGrid w:type="linesAndChars" w:linePitch="312" w:charSpace="0"/>
        </w:sectPr>
      </w:pPr>
    </w:p>
    <w:p>
      <w:pPr>
        <w:jc w:val="center"/>
        <w:rPr>
          <w:rFonts w:ascii="Times New Roman" w:hAnsi="Times New Roman" w:eastAsia="方正小标宋简体"/>
          <w:color w:val="000000"/>
          <w:sz w:val="44"/>
          <w:szCs w:val="44"/>
        </w:rPr>
      </w:pPr>
      <w:r>
        <w:rPr>
          <w:rFonts w:hint="eastAsia" w:ascii="Times New Roman" w:hAnsi="Times New Roman" w:eastAsia="方正小标宋简体"/>
          <w:color w:val="000000"/>
          <w:sz w:val="36"/>
          <w:szCs w:val="36"/>
          <w:lang w:eastAsia="zh-CN"/>
        </w:rPr>
        <w:t>香坊区园林绿化抚育</w:t>
      </w:r>
      <w:r>
        <w:rPr>
          <w:rFonts w:ascii="Times New Roman" w:hAnsi="Times New Roman" w:eastAsia="方正小标宋简体"/>
          <w:color w:val="000000"/>
          <w:sz w:val="36"/>
          <w:szCs w:val="36"/>
        </w:rPr>
        <w:t>管理综合考评</w:t>
      </w:r>
      <w:r>
        <w:rPr>
          <w:rFonts w:hint="eastAsia" w:ascii="Times New Roman" w:hAnsi="Times New Roman" w:eastAsia="方正小标宋简体"/>
          <w:color w:val="000000"/>
          <w:sz w:val="36"/>
          <w:szCs w:val="36"/>
          <w:lang w:val="en-US" w:eastAsia="zh-CN"/>
        </w:rPr>
        <w:t>实施</w:t>
      </w:r>
      <w:r>
        <w:rPr>
          <w:rFonts w:ascii="Times New Roman" w:hAnsi="Times New Roman" w:eastAsia="方正小标宋简体"/>
          <w:color w:val="000000"/>
          <w:sz w:val="36"/>
          <w:szCs w:val="36"/>
        </w:rPr>
        <w:t>细则（</w:t>
      </w:r>
      <w:r>
        <w:rPr>
          <w:rFonts w:hint="eastAsia" w:ascii="Times New Roman" w:hAnsi="Times New Roman" w:eastAsia="方正小标宋简体"/>
          <w:color w:val="000000"/>
          <w:sz w:val="36"/>
          <w:szCs w:val="36"/>
          <w:lang w:val="en-US" w:eastAsia="zh-CN"/>
        </w:rPr>
        <w:t>街路、游园广场</w:t>
      </w:r>
      <w:r>
        <w:rPr>
          <w:rFonts w:ascii="Times New Roman" w:hAnsi="Times New Roman" w:eastAsia="方正小标宋简体"/>
          <w:color w:val="000000"/>
          <w:sz w:val="36"/>
          <w:szCs w:val="36"/>
        </w:rPr>
        <w:t>）</w:t>
      </w:r>
    </w:p>
    <w:tbl>
      <w:tblPr>
        <w:tblStyle w:val="11"/>
        <w:tblpPr w:leftFromText="180" w:rightFromText="180" w:vertAnchor="text" w:horzAnchor="page" w:tblpXSpec="center" w:tblpY="83"/>
        <w:tblOverlap w:val="never"/>
        <w:tblW w:w="1457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83"/>
        <w:gridCol w:w="575"/>
        <w:gridCol w:w="5562"/>
        <w:gridCol w:w="69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10" w:hRule="atLeast"/>
          <w:jc w:val="center"/>
        </w:trPr>
        <w:tc>
          <w:tcPr>
            <w:tcW w:w="2058" w:type="dxa"/>
            <w:gridSpan w:val="2"/>
            <w:noWrap w:val="0"/>
            <w:vAlign w:val="center"/>
          </w:tcPr>
          <w:p>
            <w:pPr>
              <w:keepNext w:val="0"/>
              <w:keepLines w:val="0"/>
              <w:widowControl w:val="0"/>
              <w:suppressLineNumbers w:val="0"/>
              <w:spacing w:before="0" w:beforeAutospacing="0" w:after="0" w:afterAutospacing="0" w:line="440" w:lineRule="exact"/>
              <w:ind w:left="0" w:right="74"/>
              <w:jc w:val="center"/>
              <w:rPr>
                <w:rFonts w:hint="eastAsia" w:ascii="黑体" w:hAnsi="宋体" w:eastAsia="黑体"/>
                <w:color w:val="000000"/>
                <w:kern w:val="2"/>
                <w:sz w:val="24"/>
                <w:szCs w:val="24"/>
                <w:lang w:val="en-US" w:eastAsia="zh-CN" w:bidi="ar"/>
              </w:rPr>
            </w:pPr>
            <w:r>
              <w:rPr>
                <w:rFonts w:hint="eastAsia" w:ascii="黑体" w:hAnsi="宋体" w:eastAsia="黑体"/>
                <w:color w:val="000000"/>
                <w:kern w:val="2"/>
                <w:sz w:val="24"/>
                <w:szCs w:val="24"/>
                <w:lang w:val="en-US" w:eastAsia="zh-CN" w:bidi="ar"/>
              </w:rPr>
              <w:t>考核项目</w:t>
            </w:r>
          </w:p>
        </w:tc>
        <w:tc>
          <w:tcPr>
            <w:tcW w:w="5562" w:type="dxa"/>
            <w:noWrap w:val="0"/>
            <w:vAlign w:val="center"/>
          </w:tcPr>
          <w:p>
            <w:pPr>
              <w:keepNext w:val="0"/>
              <w:keepLines w:val="0"/>
              <w:widowControl w:val="0"/>
              <w:suppressLineNumbers w:val="0"/>
              <w:spacing w:before="0" w:beforeAutospacing="0" w:after="0" w:afterAutospacing="0" w:line="440" w:lineRule="exact"/>
              <w:ind w:left="0" w:right="74"/>
              <w:jc w:val="center"/>
              <w:rPr>
                <w:rFonts w:hint="eastAsia" w:ascii="黑体" w:hAnsi="宋体" w:eastAsia="黑体" w:cs="Times New Roman"/>
                <w:color w:val="000000"/>
                <w:kern w:val="2"/>
                <w:sz w:val="24"/>
                <w:szCs w:val="24"/>
                <w:lang w:val="en-US" w:eastAsia="zh-CN" w:bidi="ar"/>
              </w:rPr>
            </w:pPr>
            <w:r>
              <w:rPr>
                <w:rFonts w:hint="eastAsia" w:ascii="黑体" w:hAnsi="宋体" w:eastAsia="黑体" w:cs="Times New Roman"/>
                <w:color w:val="000000"/>
                <w:kern w:val="2"/>
                <w:sz w:val="24"/>
                <w:szCs w:val="24"/>
                <w:lang w:val="en-US" w:eastAsia="zh-CN" w:bidi="ar"/>
              </w:rPr>
              <w:t>考核内容及标准</w:t>
            </w:r>
          </w:p>
        </w:tc>
        <w:tc>
          <w:tcPr>
            <w:tcW w:w="6958" w:type="dxa"/>
            <w:noWrap w:val="0"/>
            <w:vAlign w:val="center"/>
          </w:tcPr>
          <w:p>
            <w:pPr>
              <w:keepNext w:val="0"/>
              <w:keepLines w:val="0"/>
              <w:widowControl w:val="0"/>
              <w:suppressLineNumbers w:val="0"/>
              <w:spacing w:before="0" w:beforeAutospacing="0" w:after="0" w:afterAutospacing="0" w:line="440" w:lineRule="exact"/>
              <w:ind w:left="0" w:right="74"/>
              <w:jc w:val="center"/>
              <w:rPr>
                <w:rFonts w:hint="eastAsia" w:ascii="黑体" w:hAnsi="宋体" w:eastAsia="黑体" w:cs="Times New Roman"/>
                <w:color w:val="000000"/>
                <w:kern w:val="2"/>
                <w:sz w:val="24"/>
                <w:szCs w:val="24"/>
                <w:lang w:val="en-US" w:eastAsia="zh-CN" w:bidi="ar"/>
              </w:rPr>
            </w:pPr>
            <w:r>
              <w:rPr>
                <w:rFonts w:hint="eastAsia" w:ascii="黑体" w:hAnsi="宋体" w:eastAsia="黑体" w:cs="Times New Roman"/>
                <w:color w:val="000000"/>
                <w:kern w:val="2"/>
                <w:sz w:val="24"/>
                <w:szCs w:val="24"/>
                <w:lang w:val="en-US" w:eastAsia="zh-CN" w:bidi="ar"/>
              </w:rPr>
              <w:t>计分标准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7180" w:hRule="atLeast"/>
          <w:jc w:val="center"/>
        </w:trPr>
        <w:tc>
          <w:tcPr>
            <w:tcW w:w="14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auto"/>
              <w:rPr>
                <w:rFonts w:hint="eastAsia" w:ascii="黑体" w:hAnsi="黑体" w:eastAsia="黑体"/>
                <w:color w:val="000000"/>
                <w:sz w:val="24"/>
                <w:szCs w:val="24"/>
                <w:lang w:val="en-US" w:eastAsia="zh-CN"/>
              </w:rPr>
            </w:pPr>
            <w:r>
              <w:rPr>
                <w:rFonts w:hint="eastAsia" w:ascii="黑体" w:hAnsi="黑体" w:eastAsia="黑体"/>
                <w:color w:val="000000"/>
                <w:sz w:val="24"/>
                <w:szCs w:val="24"/>
                <w:lang w:val="en-US" w:eastAsia="zh-CN"/>
              </w:rPr>
              <w:t>日常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auto"/>
              <w:rPr>
                <w:rFonts w:hint="eastAsia" w:ascii="黑体" w:hAnsi="黑体" w:eastAsia="黑体"/>
                <w:color w:val="000000"/>
                <w:sz w:val="24"/>
                <w:szCs w:val="24"/>
                <w:lang w:val="en-US" w:eastAsia="zh-CN"/>
              </w:rPr>
            </w:pPr>
            <w:r>
              <w:rPr>
                <w:rFonts w:hint="eastAsia" w:ascii="黑体" w:hAnsi="黑体" w:eastAsia="黑体"/>
                <w:color w:val="000000"/>
                <w:sz w:val="24"/>
                <w:szCs w:val="24"/>
                <w:lang w:val="en-US" w:eastAsia="zh-CN"/>
              </w:rPr>
              <w:t>养护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auto"/>
              <w:rPr>
                <w:rFonts w:hint="eastAsia" w:ascii="黑体" w:hAnsi="黑体" w:eastAsia="黑体"/>
                <w:color w:val="000000"/>
                <w:sz w:val="24"/>
                <w:szCs w:val="24"/>
                <w:lang w:val="en-US" w:eastAsia="zh-CN"/>
              </w:rPr>
            </w:pPr>
            <w:r>
              <w:rPr>
                <w:rFonts w:hint="eastAsia" w:ascii="黑体" w:hAnsi="黑体" w:eastAsia="黑体"/>
                <w:color w:val="000000"/>
                <w:sz w:val="24"/>
                <w:szCs w:val="24"/>
                <w:lang w:val="en-US" w:eastAsia="zh-CN"/>
              </w:rPr>
              <w:t>（60分）</w:t>
            </w:r>
          </w:p>
        </w:tc>
        <w:tc>
          <w:tcPr>
            <w:tcW w:w="575" w:type="dxa"/>
            <w:noWrap w:val="0"/>
            <w:vAlign w:val="center"/>
          </w:tcPr>
          <w:p>
            <w:pPr>
              <w:pStyle w:val="27"/>
              <w:keepNext w:val="0"/>
              <w:keepLines w:val="0"/>
              <w:pageBreakBefore w:val="0"/>
              <w:widowControl w:val="0"/>
              <w:tabs>
                <w:tab w:val="clear" w:pos="4153"/>
                <w:tab w:val="clear" w:pos="8306"/>
              </w:tabs>
              <w:kinsoku/>
              <w:wordWrap/>
              <w:overflowPunct/>
              <w:topLinePunct w:val="0"/>
              <w:autoSpaceDE/>
              <w:autoSpaceDN/>
              <w:bidi w:val="0"/>
              <w:adjustRightInd/>
              <w:spacing w:line="260" w:lineRule="exact"/>
              <w:jc w:val="center"/>
              <w:textAlignment w:val="auto"/>
              <w:rPr>
                <w:rFonts w:hint="eastAsia" w:ascii="宋体" w:hAnsi="宋体" w:eastAsia="宋体"/>
                <w:color w:val="000000"/>
                <w:sz w:val="21"/>
                <w:szCs w:val="21"/>
                <w:lang w:eastAsia="zh-CN"/>
              </w:rPr>
            </w:pPr>
            <w:r>
              <w:rPr>
                <w:rFonts w:hint="eastAsia" w:ascii="宋体" w:hAnsi="宋体" w:eastAsia="宋体"/>
                <w:color w:val="000000"/>
                <w:sz w:val="22"/>
                <w:szCs w:val="22"/>
                <w:lang w:eastAsia="zh-CN"/>
              </w:rPr>
              <w:t>公共绿地</w:t>
            </w:r>
            <w:r>
              <w:rPr>
                <w:rFonts w:hint="eastAsia" w:ascii="宋体" w:hAnsi="宋体" w:eastAsia="宋体"/>
                <w:color w:val="000000"/>
                <w:sz w:val="22"/>
                <w:szCs w:val="22"/>
              </w:rPr>
              <w:t>管理</w:t>
            </w:r>
          </w:p>
        </w:tc>
        <w:tc>
          <w:tcPr>
            <w:tcW w:w="5562" w:type="dxa"/>
            <w:noWrap w:val="0"/>
            <w:vAlign w:val="top"/>
          </w:tcPr>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1.树木生长旺盛，株形美观，无枯枝、折断枝、病虫枝、枯死树、无拴绳挂物、悬挂物等。</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2.树木修剪及时，无萌蘖，乔木创面大于5cm(直径)的要防腐处理；灌木内干净整洁，绿篱、剪型植物线条流畅，无徒长枝。</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auto"/>
                <w:sz w:val="20"/>
                <w:szCs w:val="20"/>
                <w:lang w:val="en-US" w:eastAsia="zh-CN"/>
              </w:rPr>
            </w:pPr>
            <w:r>
              <w:rPr>
                <w:rFonts w:hint="eastAsia" w:ascii="宋体" w:hAnsi="宋体" w:eastAsia="宋体" w:cs="宋体"/>
                <w:color w:val="000000"/>
                <w:sz w:val="20"/>
                <w:szCs w:val="20"/>
                <w:lang w:val="en-US" w:eastAsia="zh-CN"/>
              </w:rPr>
              <w:t>3.树木及时补种，无缺苗断空，行道树无空坑，及时伐除枯死树，</w:t>
            </w:r>
            <w:r>
              <w:rPr>
                <w:rFonts w:hint="eastAsia" w:ascii="宋体" w:hAnsi="宋体" w:eastAsia="宋体" w:cs="宋体"/>
                <w:color w:val="auto"/>
                <w:sz w:val="20"/>
                <w:szCs w:val="20"/>
                <w:lang w:val="en-US" w:eastAsia="zh-CN"/>
              </w:rPr>
              <w:t>死树伐除后空坑及时铺板，绿地内死树伐除后清理树根，搂平绿地。</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4.树干按要求进行涂白，涂料均匀，边缘线平直，高度统一为1.2米。</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5.草坪地被生长季节无枯黄，无斑秃、起垄、凹陷、裸露、踩踏。</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6.草坪地被修剪及时，草高保持在8-10cm，表面无修剪残留物。</w:t>
            </w:r>
            <w:bookmarkStart w:id="0" w:name="_GoBack"/>
            <w:bookmarkEnd w:id="0"/>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7.花卉色彩艳丽、整齐均匀、长势旺盛，及时更换萎蔫花卉，花地内无残花败叶、杂草等。</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8.五色草模纹线条清晰、适时修剪，高度保持在5cm以下，无枯黄等。</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9.绿地平整，无树根、树桩、超高土，无枯枝落叶、堆放杂物、搭建物等。</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10.绿地卫生管理达标，无堆放，无杂物垃圾，及时清理绿地开荒、积雪等。</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11.树池干净整洁，无堆放杂物；树木支架完好，无破损、缺失。</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12.园林栅栏、挡土墙、绿地边石、树池边石、花钵等完好、整洁，及时维修、清洗、油(粉)饰，无乱贴乱画。</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13.</w:t>
            </w:r>
            <w:r>
              <w:rPr>
                <w:rFonts w:hint="eastAsia" w:ascii="宋体" w:hAnsi="宋体" w:eastAsia="宋体" w:cs="宋体"/>
                <w:color w:val="auto"/>
                <w:sz w:val="20"/>
                <w:szCs w:val="20"/>
                <w:lang w:val="en-US" w:eastAsia="zh-CN"/>
              </w:rPr>
              <w:t>市区检查发现问题要按时限处理并及时反馈点对点整改照片。</w:t>
            </w:r>
          </w:p>
        </w:tc>
        <w:tc>
          <w:tcPr>
            <w:tcW w:w="6958" w:type="dxa"/>
            <w:noWrap w:val="0"/>
            <w:vAlign w:val="top"/>
          </w:tcPr>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1.枯枝、折断枝、病虫枝等每发现一处，扣0.2分；枯死树每株，扣1分。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2.未按标准修剪的，每发现一处扣0.2分。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3.每发现一处问题的，扣0.5分。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4.每发现一处问题的，扣0.2分。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5.每发现一处问题的，扣0.2分。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6.每发现一处问题的，扣0.2分。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7.每发现一处问题的，扣0.2分。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8.未达到标准的，每发现一处，扣0.2分。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9.未达到标准的，每发现一处，扣0.2分。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10.责任不清、整改不及时的，每发现一处，扣1分。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11.未达到标准的，每发现一处，扣0.2分。</w:t>
            </w:r>
          </w:p>
          <w:p>
            <w:pPr>
              <w:keepNext w:val="0"/>
              <w:keepLines w:val="0"/>
              <w:pageBreakBefore w:val="0"/>
              <w:widowControl/>
              <w:suppressLineNumbers w:val="0"/>
              <w:kinsoku/>
              <w:wordWrap/>
              <w:overflowPunct/>
              <w:topLinePunct w:val="0"/>
              <w:autoSpaceDE/>
              <w:autoSpaceDN/>
              <w:bidi w:val="0"/>
              <w:adjustRightInd/>
              <w:spacing w:line="26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12.未达到标准的，每发现一处，扣0.2分。</w:t>
            </w:r>
          </w:p>
          <w:p>
            <w:pPr>
              <w:pStyle w:val="27"/>
              <w:keepNext w:val="0"/>
              <w:keepLines w:val="0"/>
              <w:pageBreakBefore w:val="0"/>
              <w:tabs>
                <w:tab w:val="clear" w:pos="4153"/>
                <w:tab w:val="clear" w:pos="8306"/>
              </w:tabs>
              <w:kinsoku/>
              <w:wordWrap/>
              <w:overflowPunct/>
              <w:topLinePunct w:val="0"/>
              <w:autoSpaceDE/>
              <w:autoSpaceDN/>
              <w:bidi w:val="0"/>
              <w:adjustRightInd/>
              <w:spacing w:line="260" w:lineRule="exac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13</w:t>
            </w:r>
            <w:r>
              <w:rPr>
                <w:rFonts w:hint="eastAsia" w:ascii="宋体" w:hAnsi="宋体" w:eastAsia="宋体" w:cs="宋体"/>
                <w:color w:val="auto"/>
                <w:sz w:val="20"/>
                <w:szCs w:val="20"/>
                <w:lang w:val="en-US" w:eastAsia="zh-CN"/>
              </w:rPr>
              <w:t>未及时处理的扣1分，未反馈照片的扣1分。</w:t>
            </w:r>
          </w:p>
        </w:tc>
      </w:tr>
    </w:tbl>
    <w:p>
      <w:pPr>
        <w:jc w:val="center"/>
        <w:rPr>
          <w:rFonts w:ascii="Times New Roman" w:hAnsi="Times New Roman"/>
          <w:color w:val="000000"/>
          <w:sz w:val="36"/>
          <w:szCs w:val="36"/>
        </w:rPr>
      </w:pPr>
      <w:r>
        <w:rPr>
          <w:rFonts w:hint="eastAsia" w:ascii="Times New Roman" w:hAnsi="Times New Roman" w:eastAsia="方正小标宋简体"/>
          <w:color w:val="000000"/>
          <w:sz w:val="36"/>
          <w:szCs w:val="36"/>
          <w:lang w:eastAsia="zh-CN"/>
        </w:rPr>
        <w:br w:type="page"/>
      </w:r>
      <w:r>
        <w:rPr>
          <w:rFonts w:hint="eastAsia" w:ascii="Times New Roman" w:hAnsi="Times New Roman" w:eastAsia="方正小标宋简体"/>
          <w:color w:val="000000"/>
          <w:sz w:val="36"/>
          <w:szCs w:val="36"/>
          <w:lang w:eastAsia="zh-CN"/>
        </w:rPr>
        <w:t>香坊区园林绿化抚育</w:t>
      </w:r>
      <w:r>
        <w:rPr>
          <w:rFonts w:ascii="Times New Roman" w:hAnsi="Times New Roman" w:eastAsia="方正小标宋简体"/>
          <w:color w:val="000000"/>
          <w:sz w:val="36"/>
          <w:szCs w:val="36"/>
        </w:rPr>
        <w:t>管理综合考评</w:t>
      </w:r>
      <w:r>
        <w:rPr>
          <w:rFonts w:hint="eastAsia" w:ascii="Times New Roman" w:hAnsi="Times New Roman" w:eastAsia="方正小标宋简体"/>
          <w:color w:val="000000"/>
          <w:sz w:val="36"/>
          <w:szCs w:val="36"/>
          <w:lang w:val="en-US" w:eastAsia="zh-CN"/>
        </w:rPr>
        <w:t>实施</w:t>
      </w:r>
      <w:r>
        <w:rPr>
          <w:rFonts w:ascii="Times New Roman" w:hAnsi="Times New Roman" w:eastAsia="方正小标宋简体"/>
          <w:color w:val="000000"/>
          <w:sz w:val="36"/>
          <w:szCs w:val="36"/>
        </w:rPr>
        <w:t>细则（</w:t>
      </w:r>
      <w:r>
        <w:rPr>
          <w:rFonts w:hint="eastAsia" w:ascii="Times New Roman" w:hAnsi="Times New Roman" w:eastAsia="方正小标宋简体"/>
          <w:color w:val="000000"/>
          <w:sz w:val="36"/>
          <w:szCs w:val="36"/>
          <w:lang w:val="en-US" w:eastAsia="zh-CN"/>
        </w:rPr>
        <w:t>街路、游园广场</w:t>
      </w:r>
      <w:r>
        <w:rPr>
          <w:rFonts w:ascii="Times New Roman" w:hAnsi="Times New Roman" w:eastAsia="方正小标宋简体"/>
          <w:color w:val="000000"/>
          <w:sz w:val="36"/>
          <w:szCs w:val="36"/>
        </w:rPr>
        <w:t>）</w:t>
      </w:r>
    </w:p>
    <w:tbl>
      <w:tblPr>
        <w:tblStyle w:val="11"/>
        <w:tblpPr w:leftFromText="180" w:rightFromText="180" w:vertAnchor="text" w:horzAnchor="page" w:tblpXSpec="center" w:tblpY="83"/>
        <w:tblOverlap w:val="never"/>
        <w:tblW w:w="1457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83"/>
        <w:gridCol w:w="575"/>
        <w:gridCol w:w="5562"/>
        <w:gridCol w:w="69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2058" w:type="dxa"/>
            <w:gridSpan w:val="2"/>
            <w:noWrap w:val="0"/>
            <w:vAlign w:val="center"/>
          </w:tcPr>
          <w:p>
            <w:pPr>
              <w:keepNext w:val="0"/>
              <w:keepLines w:val="0"/>
              <w:widowControl w:val="0"/>
              <w:suppressLineNumbers w:val="0"/>
              <w:spacing w:before="0" w:beforeAutospacing="0" w:after="0" w:afterAutospacing="0" w:line="440" w:lineRule="exact"/>
              <w:ind w:left="0" w:right="74"/>
              <w:jc w:val="center"/>
              <w:rPr>
                <w:rFonts w:hint="eastAsia" w:ascii="黑体" w:hAnsi="宋体" w:eastAsia="黑体" w:cs="Times New Roman"/>
                <w:color w:val="000000"/>
                <w:kern w:val="2"/>
                <w:sz w:val="24"/>
                <w:szCs w:val="24"/>
                <w:lang w:val="en-US" w:eastAsia="zh-CN" w:bidi="ar"/>
              </w:rPr>
            </w:pPr>
            <w:r>
              <w:rPr>
                <w:rFonts w:hint="eastAsia" w:ascii="黑体" w:hAnsi="宋体" w:eastAsia="黑体" w:cs="Times New Roman"/>
                <w:color w:val="000000"/>
                <w:kern w:val="2"/>
                <w:sz w:val="24"/>
                <w:szCs w:val="24"/>
                <w:lang w:val="en-US" w:eastAsia="zh-CN" w:bidi="ar"/>
              </w:rPr>
              <w:t>考核项目</w:t>
            </w:r>
          </w:p>
        </w:tc>
        <w:tc>
          <w:tcPr>
            <w:tcW w:w="5562" w:type="dxa"/>
            <w:noWrap w:val="0"/>
            <w:vAlign w:val="center"/>
          </w:tcPr>
          <w:p>
            <w:pPr>
              <w:keepNext w:val="0"/>
              <w:keepLines w:val="0"/>
              <w:widowControl w:val="0"/>
              <w:suppressLineNumbers w:val="0"/>
              <w:spacing w:before="0" w:beforeAutospacing="0" w:after="0" w:afterAutospacing="0" w:line="440" w:lineRule="exact"/>
              <w:ind w:left="0" w:right="74"/>
              <w:jc w:val="center"/>
              <w:rPr>
                <w:rFonts w:hint="eastAsia" w:ascii="黑体" w:hAnsi="宋体" w:eastAsia="黑体" w:cs="Times New Roman"/>
                <w:color w:val="000000"/>
                <w:kern w:val="2"/>
                <w:sz w:val="24"/>
                <w:szCs w:val="24"/>
                <w:lang w:val="en-US" w:eastAsia="zh-CN" w:bidi="ar"/>
              </w:rPr>
            </w:pPr>
            <w:r>
              <w:rPr>
                <w:rFonts w:hint="eastAsia" w:ascii="黑体" w:hAnsi="宋体" w:eastAsia="黑体" w:cs="Times New Roman"/>
                <w:color w:val="000000"/>
                <w:kern w:val="2"/>
                <w:sz w:val="24"/>
                <w:szCs w:val="24"/>
                <w:lang w:val="en-US" w:eastAsia="zh-CN" w:bidi="ar"/>
              </w:rPr>
              <w:t>考核内容及标准</w:t>
            </w:r>
          </w:p>
        </w:tc>
        <w:tc>
          <w:tcPr>
            <w:tcW w:w="6958" w:type="dxa"/>
            <w:noWrap w:val="0"/>
            <w:vAlign w:val="center"/>
          </w:tcPr>
          <w:p>
            <w:pPr>
              <w:keepNext w:val="0"/>
              <w:keepLines w:val="0"/>
              <w:widowControl w:val="0"/>
              <w:suppressLineNumbers w:val="0"/>
              <w:spacing w:before="0" w:beforeAutospacing="0" w:after="0" w:afterAutospacing="0" w:line="440" w:lineRule="exact"/>
              <w:ind w:left="0" w:right="74"/>
              <w:jc w:val="center"/>
              <w:rPr>
                <w:rFonts w:hint="eastAsia" w:ascii="黑体" w:hAnsi="宋体" w:eastAsia="黑体" w:cs="Times New Roman"/>
                <w:color w:val="000000"/>
                <w:kern w:val="2"/>
                <w:sz w:val="24"/>
                <w:szCs w:val="24"/>
                <w:lang w:val="en-US" w:eastAsia="zh-CN" w:bidi="ar"/>
              </w:rPr>
            </w:pPr>
            <w:r>
              <w:rPr>
                <w:rFonts w:hint="eastAsia" w:ascii="黑体" w:hAnsi="宋体" w:eastAsia="黑体" w:cs="Times New Roman"/>
                <w:color w:val="000000"/>
                <w:kern w:val="2"/>
                <w:sz w:val="24"/>
                <w:szCs w:val="24"/>
                <w:lang w:val="en-US" w:eastAsia="zh-CN" w:bidi="ar"/>
              </w:rPr>
              <w:t>计分标准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08" w:hRule="atLeast"/>
          <w:jc w:val="center"/>
        </w:trPr>
        <w:tc>
          <w:tcPr>
            <w:tcW w:w="14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jc w:val="center"/>
              <w:textAlignment w:val="auto"/>
              <w:rPr>
                <w:rFonts w:hint="eastAsia" w:ascii="黑体" w:hAnsi="黑体" w:eastAsia="黑体"/>
                <w:color w:val="000000"/>
                <w:sz w:val="24"/>
                <w:szCs w:val="24"/>
                <w:lang w:val="en-US" w:eastAsia="zh-CN"/>
              </w:rPr>
            </w:pPr>
            <w:r>
              <w:rPr>
                <w:rFonts w:hint="eastAsia" w:ascii="黑体" w:hAnsi="黑体" w:eastAsia="黑体"/>
                <w:color w:val="000000"/>
                <w:sz w:val="24"/>
                <w:szCs w:val="24"/>
                <w:lang w:val="en-US" w:eastAsia="zh-CN"/>
              </w:rPr>
              <w:t>日常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jc w:val="center"/>
              <w:textAlignment w:val="auto"/>
              <w:rPr>
                <w:rFonts w:hint="eastAsia" w:ascii="黑体" w:hAnsi="黑体" w:eastAsia="黑体"/>
                <w:color w:val="000000"/>
                <w:sz w:val="24"/>
                <w:szCs w:val="24"/>
                <w:lang w:val="en-US" w:eastAsia="zh-CN"/>
              </w:rPr>
            </w:pPr>
            <w:r>
              <w:rPr>
                <w:rFonts w:hint="eastAsia" w:ascii="黑体" w:hAnsi="黑体" w:eastAsia="黑体"/>
                <w:color w:val="000000"/>
                <w:sz w:val="24"/>
                <w:szCs w:val="24"/>
                <w:lang w:val="en-US" w:eastAsia="zh-CN"/>
              </w:rPr>
              <w:t>养护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jc w:val="center"/>
              <w:textAlignment w:val="auto"/>
              <w:rPr>
                <w:rFonts w:ascii="Times New Roman" w:hAnsi="Times New Roman"/>
                <w:color w:val="000000"/>
                <w:sz w:val="21"/>
                <w:szCs w:val="21"/>
              </w:rPr>
            </w:pPr>
            <w:r>
              <w:rPr>
                <w:rFonts w:hint="eastAsia" w:ascii="黑体" w:hAnsi="黑体" w:eastAsia="黑体"/>
                <w:color w:val="000000"/>
                <w:sz w:val="24"/>
                <w:szCs w:val="24"/>
                <w:lang w:val="en-US" w:eastAsia="zh-CN"/>
              </w:rPr>
              <w:t>（60分）</w:t>
            </w:r>
          </w:p>
        </w:tc>
        <w:tc>
          <w:tcPr>
            <w:tcW w:w="575" w:type="dxa"/>
            <w:noWrap w:val="0"/>
            <w:vAlign w:val="center"/>
          </w:tcPr>
          <w:p>
            <w:pPr>
              <w:pStyle w:val="27"/>
              <w:keepNext w:val="0"/>
              <w:keepLines w:val="0"/>
              <w:pageBreakBefore w:val="0"/>
              <w:widowControl w:val="0"/>
              <w:tabs>
                <w:tab w:val="clear" w:pos="4153"/>
                <w:tab w:val="clear" w:pos="8306"/>
              </w:tabs>
              <w:kinsoku/>
              <w:wordWrap/>
              <w:overflowPunct/>
              <w:topLinePunct w:val="0"/>
              <w:autoSpaceDE/>
              <w:autoSpaceDN/>
              <w:bidi w:val="0"/>
              <w:adjustRightInd/>
              <w:spacing w:line="220" w:lineRule="exact"/>
              <w:jc w:val="center"/>
              <w:textAlignment w:val="auto"/>
              <w:rPr>
                <w:rFonts w:hint="eastAsia" w:ascii="宋体" w:hAnsi="宋体" w:eastAsia="宋体"/>
                <w:bCs/>
                <w:color w:val="000000"/>
                <w:sz w:val="21"/>
                <w:szCs w:val="21"/>
                <w:lang w:eastAsia="zh-CN"/>
              </w:rPr>
            </w:pPr>
            <w:r>
              <w:rPr>
                <w:rFonts w:hint="eastAsia" w:ascii="宋体" w:hAnsi="宋体" w:eastAsia="宋体"/>
                <w:bCs/>
                <w:color w:val="000000"/>
                <w:sz w:val="22"/>
                <w:szCs w:val="22"/>
                <w:lang w:eastAsia="zh-CN"/>
              </w:rPr>
              <w:t>病虫害防治管理</w:t>
            </w:r>
          </w:p>
        </w:tc>
        <w:tc>
          <w:tcPr>
            <w:tcW w:w="5562" w:type="dxa"/>
            <w:noWrap w:val="0"/>
            <w:vAlign w:val="top"/>
          </w:tcPr>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1.规范并及时完成病虫害防治工作，做到防治无盲区、无盲点、无死角。</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2.及时上报防治计划、防治图片、影像、防治台账、防治总结；数据准确、信息反馈及时，记录真实、齐全；病虫害应急预案、规章制度、安全管理制度健全完善，台账记录完整，内业档案整齐完备。</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3.病虫害控制范围：食叶性害虫树木危害控制在乔木叶片10%/株以内，绿篱片植危害控制在10%/㎡以内。刺吸性害虫树木危害控制在乔木叶片20%/株以内，绿篱片植危害控制在20%/㎡以内。树木枝干无蛀干类害虫新产生的产卵槽、新排木屑、幼虫、成虫危害；树木病害危害控制在乔木病叶率小于20%/株以内，绿篱片植病叶率小于20%/㎡以内。采取相应措施控制局部区域性危害，避免扩散蔓延。</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4.做好防治药品管理工作。药品仓库管理各项规定、规章制度健全；专人管理，监管到位，无安全隐患；发放手续齐全，保管账目完备，库存药品情况明晰；药品领取、使用登记记录完备；药品发放使用合理；空瓶回收处置途径安全。</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各养护单位设专人负责，根据病虫害发生情况，正确选择化学防治适期。根据预测预报，达到化学防治指标时进行防治。防治机械、器具性能良好，及时维修保养；喷药车配备小型喷药枪。根据防治对象正确选用农药种类、剂型，规范配比和施用方法，个人防护、安全措施到位，均匀喷施，摆放安全警示标志，设立安全围挡。</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6.合理设置有害生物监测点位，及时对病虫害发生情况进行现场踏查，定期上报病虫害监测情况，上报内容要有水印照片，病虫害名称准确，数据真实可靠，无瞒报、漏报、谎报。</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7.杀虫灯正常使用、设施完好，基础稳定，杆体整洁直立，适时清理集虫盒等。</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8.按要求参加业务知识培训，喷药器械使用、农药喷施技术现场培训及药品使用安全等培训并在考核通过后方可进行相关操作。</w:t>
            </w:r>
          </w:p>
        </w:tc>
        <w:tc>
          <w:tcPr>
            <w:tcW w:w="6958" w:type="dxa"/>
            <w:noWrap w:val="0"/>
            <w:vAlign w:val="top"/>
          </w:tcPr>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1.发现一次（处）防治不及时、不到位、不作为的，扣1分；造成局部危害的，扣2分；蔓延扩散的，扣3分。</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2.未按要求上报或内容不标准、不准确的，每次扣0.1分；其它内容未达到标准，每发现一处扣0.1分。</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3.食叶性害虫危害大于10%/株（㎡），每发现一株扣0.1分，每增加10%增加0.1分；其它种类以此类推。</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4.管理制度缺失，扣1分；其它内容未达到标准，每发现一处扣0.2分。</w:t>
            </w:r>
          </w:p>
          <w:p>
            <w:pPr>
              <w:pStyle w:val="27"/>
              <w:keepNext w:val="0"/>
              <w:keepLines w:val="0"/>
              <w:pageBreakBefore w:val="0"/>
              <w:tabs>
                <w:tab w:val="clear" w:pos="4153"/>
                <w:tab w:val="clear" w:pos="8306"/>
              </w:tabs>
              <w:kinsoku/>
              <w:wordWrap/>
              <w:overflowPunct/>
              <w:topLinePunct w:val="0"/>
              <w:autoSpaceDE/>
              <w:autoSpaceDN/>
              <w:bidi w:val="0"/>
              <w:adjustRightInd/>
              <w:spacing w:line="220" w:lineRule="exac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5.未落实专人负责制的，扣1分；配施全过程发现未按标准、规</w:t>
            </w:r>
            <w:r>
              <w:rPr>
                <w:rFonts w:hint="eastAsia" w:ascii="宋体" w:hAnsi="宋体" w:eastAsia="宋体" w:cs="宋体"/>
                <w:i w:val="0"/>
                <w:iCs w:val="0"/>
                <w:color w:val="000000"/>
                <w:sz w:val="20"/>
                <w:szCs w:val="20"/>
                <w:lang w:val="en-US" w:eastAsia="zh-CN"/>
              </w:rPr>
              <w:t>范作业，每20株扣0.2分；使用高射程喷药车时，未做到均匀喷施，每20株扣0.2分。其它内容未达到标准的，</w:t>
            </w:r>
            <w:r>
              <w:rPr>
                <w:rFonts w:hint="eastAsia" w:ascii="宋体" w:hAnsi="宋体" w:eastAsia="宋体" w:cs="宋体"/>
                <w:color w:val="000000"/>
                <w:sz w:val="20"/>
                <w:szCs w:val="20"/>
                <w:lang w:val="en-US" w:eastAsia="zh-CN"/>
              </w:rPr>
              <w:t>每发现一处扣0.2分。</w:t>
            </w:r>
          </w:p>
          <w:p>
            <w:pPr>
              <w:keepNext w:val="0"/>
              <w:keepLines w:val="0"/>
              <w:pageBreakBefore w:val="0"/>
              <w:widowControl/>
              <w:suppressLineNumbers w:val="0"/>
              <w:kinsoku/>
              <w:wordWrap/>
              <w:overflowPunct/>
              <w:topLinePunct w:val="0"/>
              <w:autoSpaceDE/>
              <w:autoSpaceDN/>
              <w:bidi w:val="0"/>
              <w:adjustRightInd/>
              <w:spacing w:line="220" w:lineRule="exact"/>
              <w:jc w:val="both"/>
              <w:textAlignment w:val="auto"/>
              <w:rPr>
                <w:rFonts w:hint="eastAsia" w:ascii="宋体" w:hAnsi="宋体" w:eastAsia="宋体" w:cs="宋体"/>
                <w:i w:val="0"/>
                <w:iCs w:val="0"/>
                <w:color w:val="000000"/>
                <w:sz w:val="20"/>
                <w:szCs w:val="20"/>
                <w:lang w:val="en-US" w:eastAsia="zh-CN"/>
              </w:rPr>
            </w:pPr>
            <w:r>
              <w:rPr>
                <w:rFonts w:hint="eastAsia" w:ascii="宋体" w:hAnsi="宋体" w:eastAsia="宋体" w:cs="宋体"/>
                <w:i w:val="0"/>
                <w:iCs w:val="0"/>
                <w:color w:val="000000"/>
                <w:sz w:val="20"/>
                <w:szCs w:val="20"/>
                <w:lang w:val="en-US" w:eastAsia="zh-CN"/>
              </w:rPr>
              <w:t>6.未按要求上报监测情况的，每次扣0.2分。</w:t>
            </w:r>
            <w:r>
              <w:rPr>
                <w:rFonts w:hint="eastAsia" w:ascii="宋体" w:hAnsi="宋体" w:eastAsia="宋体" w:cs="宋体"/>
                <w:color w:val="000000"/>
                <w:sz w:val="20"/>
                <w:szCs w:val="20"/>
                <w:lang w:val="en-US" w:eastAsia="zh-CN"/>
              </w:rPr>
              <w:t>内容不标准、不准确的，每发现一处扣0.1分；其它内容未达到标准的，每发现一处扣0.1分。</w:t>
            </w:r>
          </w:p>
          <w:p>
            <w:pPr>
              <w:pStyle w:val="27"/>
              <w:keepNext w:val="0"/>
              <w:keepLines w:val="0"/>
              <w:pageBreakBefore w:val="0"/>
              <w:tabs>
                <w:tab w:val="clear" w:pos="4153"/>
                <w:tab w:val="clear" w:pos="8306"/>
              </w:tabs>
              <w:kinsoku/>
              <w:wordWrap/>
              <w:overflowPunct/>
              <w:topLinePunct w:val="0"/>
              <w:autoSpaceDE/>
              <w:autoSpaceDN/>
              <w:bidi w:val="0"/>
              <w:adjustRightInd/>
              <w:spacing w:line="220" w:lineRule="exac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7.未达到标准的，每发现一处扣0.2分。</w:t>
            </w:r>
          </w:p>
          <w:p>
            <w:pPr>
              <w:pStyle w:val="27"/>
              <w:keepNext w:val="0"/>
              <w:keepLines w:val="0"/>
              <w:pageBreakBefore w:val="0"/>
              <w:tabs>
                <w:tab w:val="clear" w:pos="4153"/>
                <w:tab w:val="clear" w:pos="8306"/>
              </w:tabs>
              <w:kinsoku/>
              <w:wordWrap/>
              <w:overflowPunct/>
              <w:topLinePunct w:val="0"/>
              <w:autoSpaceDE/>
              <w:autoSpaceDN/>
              <w:bidi w:val="0"/>
              <w:adjustRightInd/>
              <w:spacing w:line="220" w:lineRule="exact"/>
              <w:textAlignment w:val="auto"/>
              <w:rPr>
                <w:rFonts w:hint="eastAsia" w:ascii="宋体" w:hAnsi="宋体" w:eastAsia="宋体"/>
                <w:color w:val="000000"/>
                <w:sz w:val="18"/>
                <w:szCs w:val="18"/>
                <w:lang w:val="en-US" w:eastAsia="zh-CN"/>
              </w:rPr>
            </w:pPr>
            <w:r>
              <w:rPr>
                <w:rFonts w:hint="eastAsia" w:ascii="宋体" w:hAnsi="宋体" w:eastAsia="宋体" w:cs="宋体"/>
                <w:color w:val="000000"/>
                <w:sz w:val="20"/>
                <w:szCs w:val="20"/>
                <w:lang w:val="en-US" w:eastAsia="zh-CN"/>
              </w:rPr>
              <w:t>8.未按要求完成培训内容的，每项扣0.2分。其它内容未达到标准的，每发现一处扣0.1分。</w:t>
            </w:r>
          </w:p>
        </w:tc>
      </w:tr>
    </w:tbl>
    <w:p>
      <w:pPr>
        <w:jc w:val="center"/>
        <w:rPr>
          <w:sz w:val="36"/>
          <w:szCs w:val="36"/>
        </w:rPr>
      </w:pPr>
      <w:r>
        <w:rPr>
          <w:sz w:val="36"/>
          <w:szCs w:val="36"/>
        </w:rPr>
        <w:br w:type="page"/>
      </w:r>
      <w:r>
        <w:rPr>
          <w:rFonts w:hint="eastAsia" w:ascii="Times New Roman" w:hAnsi="Times New Roman" w:eastAsia="方正小标宋简体"/>
          <w:color w:val="000000"/>
          <w:sz w:val="36"/>
          <w:szCs w:val="36"/>
        </w:rPr>
        <w:t>香坊区园林绿化抚育管理综合考评实施细则（街路、游园广场）</w:t>
      </w:r>
    </w:p>
    <w:tbl>
      <w:tblPr>
        <w:tblStyle w:val="11"/>
        <w:tblpPr w:leftFromText="180" w:rightFromText="180" w:vertAnchor="text" w:horzAnchor="page" w:tblpXSpec="center" w:tblpY="83"/>
        <w:tblOverlap w:val="never"/>
        <w:tblW w:w="1457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83"/>
        <w:gridCol w:w="575"/>
        <w:gridCol w:w="5562"/>
        <w:gridCol w:w="69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3" w:hRule="atLeast"/>
          <w:jc w:val="center"/>
        </w:trPr>
        <w:tc>
          <w:tcPr>
            <w:tcW w:w="2058" w:type="dxa"/>
            <w:gridSpan w:val="2"/>
            <w:noWrap w:val="0"/>
            <w:vAlign w:val="center"/>
          </w:tcPr>
          <w:p>
            <w:pPr>
              <w:keepNext w:val="0"/>
              <w:keepLines w:val="0"/>
              <w:widowControl w:val="0"/>
              <w:suppressLineNumbers w:val="0"/>
              <w:spacing w:before="0" w:beforeAutospacing="0" w:after="0" w:afterAutospacing="0" w:line="440" w:lineRule="exact"/>
              <w:ind w:left="0" w:leftChars="0" w:right="74" w:rightChars="0"/>
              <w:jc w:val="center"/>
              <w:rPr>
                <w:rFonts w:hint="eastAsia" w:ascii="宋体" w:hAnsi="宋体" w:eastAsia="宋体"/>
                <w:b w:val="0"/>
                <w:i w:val="0"/>
                <w:color w:val="000000"/>
                <w:sz w:val="21"/>
                <w:szCs w:val="21"/>
                <w:lang w:eastAsia="zh-CN"/>
              </w:rPr>
            </w:pPr>
            <w:r>
              <w:rPr>
                <w:rFonts w:hint="eastAsia" w:ascii="黑体" w:hAnsi="宋体" w:eastAsia="黑体" w:cs="Times New Roman"/>
                <w:color w:val="000000"/>
                <w:kern w:val="2"/>
                <w:sz w:val="24"/>
                <w:szCs w:val="24"/>
                <w:lang w:val="en-US" w:eastAsia="zh-CN" w:bidi="ar"/>
              </w:rPr>
              <w:t>考核项目</w:t>
            </w:r>
          </w:p>
        </w:tc>
        <w:tc>
          <w:tcPr>
            <w:tcW w:w="5562" w:type="dxa"/>
            <w:noWrap w:val="0"/>
            <w:vAlign w:val="center"/>
          </w:tcPr>
          <w:p>
            <w:pPr>
              <w:keepNext w:val="0"/>
              <w:keepLines w:val="0"/>
              <w:widowControl w:val="0"/>
              <w:suppressLineNumbers w:val="0"/>
              <w:spacing w:before="0" w:beforeAutospacing="0" w:after="0" w:afterAutospacing="0" w:line="440" w:lineRule="exact"/>
              <w:ind w:left="0" w:leftChars="0" w:right="74" w:rightChars="0"/>
              <w:jc w:val="center"/>
              <w:rPr>
                <w:lang w:val="en-US" w:eastAsia="zh-CN"/>
              </w:rPr>
            </w:pPr>
            <w:r>
              <w:rPr>
                <w:rFonts w:hint="eastAsia" w:ascii="黑体" w:hAnsi="宋体" w:eastAsia="黑体" w:cs="Times New Roman"/>
                <w:color w:val="000000"/>
                <w:kern w:val="2"/>
                <w:sz w:val="24"/>
                <w:szCs w:val="24"/>
                <w:lang w:val="en-US" w:eastAsia="zh-CN" w:bidi="ar"/>
              </w:rPr>
              <w:t>考核内容及标准</w:t>
            </w:r>
          </w:p>
        </w:tc>
        <w:tc>
          <w:tcPr>
            <w:tcW w:w="6958" w:type="dxa"/>
            <w:noWrap w:val="0"/>
            <w:vAlign w:val="center"/>
          </w:tcPr>
          <w:p>
            <w:pPr>
              <w:keepNext w:val="0"/>
              <w:keepLines w:val="0"/>
              <w:widowControl w:val="0"/>
              <w:suppressLineNumbers w:val="0"/>
              <w:spacing w:before="0" w:beforeAutospacing="0" w:after="0" w:afterAutospacing="0" w:line="440" w:lineRule="exact"/>
              <w:ind w:left="0" w:leftChars="0" w:right="74" w:rightChars="0"/>
              <w:jc w:val="center"/>
              <w:rPr>
                <w:rFonts w:hint="eastAsia" w:ascii="宋体" w:hAnsi="宋体" w:eastAsia="宋体"/>
                <w:color w:val="000000"/>
                <w:sz w:val="18"/>
                <w:szCs w:val="18"/>
                <w:lang w:val="en-US" w:eastAsia="zh-CN"/>
              </w:rPr>
            </w:pPr>
            <w:r>
              <w:rPr>
                <w:rFonts w:hint="eastAsia" w:ascii="黑体" w:hAnsi="宋体" w:eastAsia="黑体" w:cs="Times New Roman"/>
                <w:color w:val="000000"/>
                <w:kern w:val="2"/>
                <w:sz w:val="24"/>
                <w:szCs w:val="24"/>
                <w:lang w:val="en-US" w:eastAsia="zh-CN" w:bidi="ar"/>
              </w:rPr>
              <w:t>计分标准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01" w:hRule="atLeast"/>
          <w:jc w:val="center"/>
        </w:trPr>
        <w:tc>
          <w:tcPr>
            <w:tcW w:w="1483"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黑体" w:hAnsi="黑体" w:eastAsia="黑体"/>
                <w:color w:val="000000"/>
                <w:sz w:val="24"/>
                <w:szCs w:val="24"/>
                <w:lang w:val="en-US" w:eastAsia="zh-CN"/>
              </w:rPr>
            </w:pPr>
            <w:r>
              <w:rPr>
                <w:rFonts w:hint="eastAsia" w:ascii="黑体" w:hAnsi="黑体" w:eastAsia="黑体"/>
                <w:color w:val="000000"/>
                <w:sz w:val="24"/>
                <w:szCs w:val="24"/>
                <w:lang w:val="en-US" w:eastAsia="zh-CN"/>
              </w:rPr>
              <w:t>专项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黑体" w:hAnsi="黑体" w:eastAsia="黑体"/>
                <w:color w:val="000000"/>
                <w:sz w:val="24"/>
                <w:szCs w:val="24"/>
                <w:lang w:val="en-US" w:eastAsia="zh-CN"/>
              </w:rPr>
            </w:pPr>
            <w:r>
              <w:rPr>
                <w:rFonts w:hint="eastAsia" w:ascii="黑体" w:hAnsi="黑体" w:eastAsia="黑体"/>
                <w:color w:val="000000"/>
                <w:sz w:val="24"/>
                <w:szCs w:val="24"/>
                <w:lang w:val="en-US" w:eastAsia="zh-CN"/>
              </w:rPr>
              <w:t>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auto"/>
              <w:rPr>
                <w:rFonts w:ascii="Times New Roman" w:hAnsi="Times New Roman"/>
                <w:color w:val="000000"/>
                <w:sz w:val="21"/>
                <w:szCs w:val="21"/>
              </w:rPr>
            </w:pPr>
            <w:r>
              <w:rPr>
                <w:rFonts w:hint="eastAsia" w:ascii="黑体" w:hAnsi="黑体" w:eastAsia="黑体"/>
                <w:color w:val="000000"/>
                <w:sz w:val="24"/>
                <w:szCs w:val="24"/>
                <w:lang w:val="en-US" w:eastAsia="zh-CN"/>
              </w:rPr>
              <w:t>（20分）</w:t>
            </w:r>
          </w:p>
        </w:tc>
        <w:tc>
          <w:tcPr>
            <w:tcW w:w="575" w:type="dxa"/>
            <w:noWrap w:val="0"/>
            <w:textDirection w:val="tbRlV"/>
            <w:vAlign w:val="center"/>
          </w:tcPr>
          <w:p>
            <w:pPr>
              <w:keepNext w:val="0"/>
              <w:keepLines w:val="0"/>
              <w:pageBreakBefore w:val="0"/>
              <w:kinsoku/>
              <w:wordWrap/>
              <w:overflowPunct/>
              <w:topLinePunct w:val="0"/>
              <w:autoSpaceDE/>
              <w:autoSpaceDN w:val="0"/>
              <w:bidi w:val="0"/>
              <w:adjustRightInd/>
              <w:snapToGrid/>
              <w:spacing w:line="240" w:lineRule="exact"/>
              <w:ind w:left="113" w:leftChars="0" w:right="113" w:rightChars="0"/>
              <w:jc w:val="center"/>
              <w:textAlignment w:val="auto"/>
              <w:rPr>
                <w:rFonts w:hint="eastAsia" w:ascii="宋体" w:hAnsi="宋体" w:eastAsia="宋体"/>
                <w:bCs/>
                <w:color w:val="000000"/>
                <w:sz w:val="22"/>
                <w:szCs w:val="22"/>
                <w:lang w:eastAsia="zh-CN"/>
              </w:rPr>
            </w:pPr>
            <w:r>
              <w:rPr>
                <w:rFonts w:hint="eastAsia" w:ascii="宋体" w:hAnsi="宋体" w:eastAsia="宋体"/>
                <w:b w:val="0"/>
                <w:i w:val="0"/>
                <w:color w:val="000000"/>
                <w:sz w:val="22"/>
                <w:szCs w:val="22"/>
                <w:lang w:eastAsia="zh-CN"/>
              </w:rPr>
              <w:t>树木补植</w:t>
            </w:r>
          </w:p>
        </w:tc>
        <w:tc>
          <w:tcPr>
            <w:tcW w:w="5562" w:type="dxa"/>
            <w:noWrap w:val="0"/>
            <w:vAlign w:val="top"/>
          </w:tcPr>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lang w:val="en-US" w:eastAsia="zh-CN"/>
              </w:rPr>
            </w:pPr>
            <w:r>
              <w:rPr>
                <w:rFonts w:hint="eastAsia" w:ascii="宋体" w:hAnsi="宋体" w:eastAsia="宋体" w:cs="Times New Roman"/>
                <w:color w:val="000000"/>
                <w:sz w:val="20"/>
                <w:szCs w:val="20"/>
                <w:lang w:val="en-US" w:eastAsia="zh-CN"/>
              </w:rPr>
              <w:t>1.按工作方案时间要求，完成各阶段工作任务。</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lang w:val="en-US" w:eastAsia="zh-CN"/>
              </w:rPr>
            </w:pPr>
            <w:r>
              <w:rPr>
                <w:rFonts w:hint="eastAsia" w:ascii="宋体" w:hAnsi="宋体" w:eastAsia="宋体" w:cs="Times New Roman"/>
                <w:color w:val="000000"/>
                <w:sz w:val="20"/>
                <w:szCs w:val="20"/>
                <w:lang w:val="en-US" w:eastAsia="zh-CN"/>
              </w:rPr>
              <w:t>2.按工作方案标准要求，实施栽植。</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lang w:val="en-US" w:eastAsia="zh-CN"/>
              </w:rPr>
            </w:pPr>
            <w:r>
              <w:rPr>
                <w:rFonts w:hint="eastAsia" w:ascii="宋体" w:hAnsi="宋体" w:eastAsia="宋体" w:cs="Times New Roman"/>
                <w:color w:val="000000"/>
                <w:sz w:val="20"/>
                <w:szCs w:val="20"/>
                <w:lang w:val="en-US" w:eastAsia="zh-CN"/>
              </w:rPr>
              <w:t>3.补植应补尽补，无遗漏。</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sz w:val="20"/>
                <w:szCs w:val="20"/>
                <w:lang w:val="en-US" w:eastAsia="zh-CN"/>
              </w:rPr>
            </w:pPr>
          </w:p>
        </w:tc>
        <w:tc>
          <w:tcPr>
            <w:tcW w:w="6958" w:type="dxa"/>
            <w:noWrap w:val="0"/>
            <w:vAlign w:val="top"/>
          </w:tcPr>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olor w:val="000000"/>
                <w:sz w:val="20"/>
                <w:szCs w:val="20"/>
                <w:lang w:val="en-US" w:eastAsia="zh-CN"/>
              </w:rPr>
            </w:pPr>
            <w:r>
              <w:rPr>
                <w:rFonts w:hint="eastAsia" w:ascii="宋体" w:hAnsi="宋体" w:eastAsia="宋体"/>
                <w:color w:val="000000"/>
                <w:sz w:val="20"/>
                <w:szCs w:val="20"/>
                <w:lang w:val="en-US" w:eastAsia="zh-CN"/>
              </w:rPr>
              <w:t xml:space="preserve">1.未按要求完成的，扣2分。                    </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olor w:val="000000"/>
                <w:sz w:val="20"/>
                <w:szCs w:val="20"/>
                <w:lang w:val="en-US" w:eastAsia="zh-CN"/>
              </w:rPr>
            </w:pPr>
            <w:r>
              <w:rPr>
                <w:rFonts w:hint="eastAsia" w:ascii="宋体" w:hAnsi="宋体" w:eastAsia="宋体"/>
                <w:color w:val="000000"/>
                <w:sz w:val="20"/>
                <w:szCs w:val="20"/>
                <w:lang w:val="en-US" w:eastAsia="zh-CN"/>
              </w:rPr>
              <w:t>2.未按标准栽植的，每株扣0.2分。</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olor w:val="000000"/>
                <w:sz w:val="20"/>
                <w:szCs w:val="20"/>
                <w:lang w:val="en-US" w:eastAsia="zh-CN"/>
              </w:rPr>
            </w:pPr>
            <w:r>
              <w:rPr>
                <w:rFonts w:hint="eastAsia" w:ascii="宋体" w:hAnsi="宋体" w:eastAsia="宋体"/>
                <w:color w:val="000000"/>
                <w:sz w:val="20"/>
                <w:szCs w:val="20"/>
                <w:lang w:val="en-US" w:eastAsia="zh-CN"/>
              </w:rPr>
              <w:t>3.每发现一处空坑，扣0.2分。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1" w:hRule="atLeast"/>
          <w:jc w:val="center"/>
        </w:trPr>
        <w:tc>
          <w:tcPr>
            <w:tcW w:w="1483"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textAlignment w:val="auto"/>
              <w:rPr>
                <w:rFonts w:hint="eastAsia" w:ascii="Times New Roman" w:hAnsi="Times New Roman"/>
                <w:color w:val="000000"/>
                <w:kern w:val="2"/>
                <w:sz w:val="21"/>
                <w:szCs w:val="21"/>
                <w:lang w:val="en-US" w:eastAsia="zh-CN" w:bidi="ar-SA"/>
              </w:rPr>
            </w:pPr>
          </w:p>
        </w:tc>
        <w:tc>
          <w:tcPr>
            <w:tcW w:w="575" w:type="dxa"/>
            <w:noWrap w:val="0"/>
            <w:textDirection w:val="tbRlV"/>
            <w:vAlign w:val="center"/>
          </w:tcPr>
          <w:p>
            <w:pPr>
              <w:keepNext w:val="0"/>
              <w:keepLines w:val="0"/>
              <w:pageBreakBefore w:val="0"/>
              <w:kinsoku/>
              <w:wordWrap/>
              <w:overflowPunct/>
              <w:topLinePunct w:val="0"/>
              <w:autoSpaceDE/>
              <w:bidi w:val="0"/>
              <w:adjustRightInd/>
              <w:snapToGrid/>
              <w:spacing w:beforeAutospacing="0" w:afterAutospacing="0" w:line="240" w:lineRule="exact"/>
              <w:ind w:left="113" w:leftChars="0" w:right="113" w:rightChars="0"/>
              <w:jc w:val="center"/>
              <w:textAlignment w:val="auto"/>
              <w:rPr>
                <w:rFonts w:hint="eastAsia" w:ascii="宋体" w:hAnsi="宋体" w:eastAsia="宋体"/>
                <w:color w:val="000000"/>
                <w:kern w:val="2"/>
                <w:sz w:val="22"/>
                <w:szCs w:val="22"/>
                <w:lang w:val="en-US" w:eastAsia="zh-CN" w:bidi="ar-SA"/>
              </w:rPr>
            </w:pPr>
            <w:r>
              <w:rPr>
                <w:rFonts w:hint="eastAsia" w:ascii="宋体" w:hAnsi="宋体" w:eastAsia="宋体"/>
                <w:color w:val="auto"/>
                <w:kern w:val="2"/>
                <w:sz w:val="22"/>
                <w:szCs w:val="22"/>
                <w:lang w:val="en-US" w:eastAsia="zh-CN" w:bidi="ar-SA"/>
              </w:rPr>
              <w:t>绿地斑秃</w:t>
            </w:r>
          </w:p>
        </w:tc>
        <w:tc>
          <w:tcPr>
            <w:tcW w:w="5562" w:type="dxa"/>
            <w:noWrap w:val="0"/>
            <w:vAlign w:val="top"/>
          </w:tcPr>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lang w:val="en-US" w:eastAsia="zh-CN"/>
              </w:rPr>
            </w:pPr>
            <w:r>
              <w:rPr>
                <w:rFonts w:hint="eastAsia" w:ascii="宋体" w:hAnsi="宋体" w:eastAsia="宋体" w:cs="Times New Roman"/>
                <w:color w:val="000000"/>
                <w:sz w:val="20"/>
                <w:szCs w:val="20"/>
                <w:lang w:val="en-US" w:eastAsia="zh-CN"/>
              </w:rPr>
              <w:t>1.按工作方案时间要求，完成全面排查工作。</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lang w:val="en-US" w:eastAsia="zh-CN"/>
              </w:rPr>
            </w:pPr>
            <w:r>
              <w:rPr>
                <w:rFonts w:hint="eastAsia" w:ascii="宋体" w:hAnsi="宋体" w:eastAsia="宋体" w:cs="Times New Roman"/>
                <w:color w:val="000000"/>
                <w:sz w:val="20"/>
                <w:szCs w:val="20"/>
                <w:lang w:val="en-US" w:eastAsia="zh-CN"/>
              </w:rPr>
              <w:t>2.按工作方案时间要求，完成集中治理。</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lang w:val="en-US" w:eastAsia="zh-CN"/>
              </w:rPr>
            </w:pPr>
            <w:r>
              <w:rPr>
                <w:rFonts w:hint="eastAsia" w:ascii="宋体" w:hAnsi="宋体" w:eastAsia="宋体" w:cs="Times New Roman"/>
                <w:color w:val="000000"/>
                <w:sz w:val="20"/>
                <w:szCs w:val="20"/>
                <w:lang w:val="en-US" w:eastAsia="zh-CN"/>
              </w:rPr>
              <w:t>3.生长季节对人为踩踏、破坏的绿地进行补种。</w:t>
            </w:r>
          </w:p>
          <w:p>
            <w:pPr>
              <w:pStyle w:val="27"/>
              <w:keepNext w:val="0"/>
              <w:keepLines w:val="0"/>
              <w:pageBreakBefore w:val="0"/>
              <w:tabs>
                <w:tab w:val="clear" w:pos="4153"/>
                <w:tab w:val="clear" w:pos="8306"/>
              </w:tabs>
              <w:kinsoku/>
              <w:wordWrap/>
              <w:overflowPunct/>
              <w:topLinePunct w:val="0"/>
              <w:autoSpaceDE/>
              <w:bidi w:val="0"/>
              <w:adjustRightInd/>
              <w:snapToGrid/>
              <w:spacing w:line="240" w:lineRule="exact"/>
              <w:textAlignment w:val="auto"/>
              <w:rPr>
                <w:rFonts w:hint="eastAsia" w:ascii="宋体" w:hAnsi="宋体" w:eastAsia="宋体"/>
                <w:color w:val="000000"/>
                <w:kern w:val="2"/>
                <w:sz w:val="20"/>
                <w:szCs w:val="20"/>
                <w:lang w:val="en-US" w:eastAsia="zh-CN" w:bidi="ar-SA"/>
              </w:rPr>
            </w:pPr>
          </w:p>
        </w:tc>
        <w:tc>
          <w:tcPr>
            <w:tcW w:w="6958" w:type="dxa"/>
            <w:noWrap w:val="0"/>
            <w:vAlign w:val="top"/>
          </w:tcPr>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olor w:val="000000"/>
                <w:sz w:val="20"/>
                <w:szCs w:val="20"/>
                <w:lang w:val="en-US" w:eastAsia="zh-CN"/>
              </w:rPr>
            </w:pPr>
            <w:r>
              <w:rPr>
                <w:rFonts w:hint="eastAsia" w:ascii="宋体" w:hAnsi="宋体" w:eastAsia="宋体"/>
                <w:color w:val="000000"/>
                <w:sz w:val="20"/>
                <w:szCs w:val="20"/>
                <w:lang w:val="en-US" w:eastAsia="zh-CN"/>
              </w:rPr>
              <w:t>1.未按要求完成的，扣0.5分。</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olor w:val="000000"/>
                <w:sz w:val="20"/>
                <w:szCs w:val="20"/>
                <w:lang w:val="en-US" w:eastAsia="zh-CN"/>
              </w:rPr>
            </w:pPr>
            <w:r>
              <w:rPr>
                <w:rFonts w:hint="eastAsia" w:ascii="宋体" w:hAnsi="宋体" w:eastAsia="宋体"/>
                <w:color w:val="000000"/>
                <w:sz w:val="20"/>
                <w:szCs w:val="20"/>
                <w:lang w:val="en-US" w:eastAsia="zh-CN"/>
              </w:rPr>
              <w:t>2.未按要求完成的，扣2分。</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olor w:val="000000"/>
                <w:kern w:val="2"/>
                <w:sz w:val="20"/>
                <w:szCs w:val="20"/>
                <w:lang w:val="en-US" w:eastAsia="zh-CN" w:bidi="ar-SA"/>
              </w:rPr>
            </w:pPr>
            <w:r>
              <w:rPr>
                <w:rFonts w:hint="eastAsia" w:ascii="宋体" w:hAnsi="宋体" w:eastAsia="宋体"/>
                <w:color w:val="000000"/>
                <w:sz w:val="20"/>
                <w:szCs w:val="20"/>
                <w:lang w:val="en-US" w:eastAsia="zh-CN"/>
              </w:rPr>
              <w:t>3.每发现一处问题的，扣0.2分。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67" w:hRule="atLeast"/>
          <w:jc w:val="center"/>
        </w:trPr>
        <w:tc>
          <w:tcPr>
            <w:tcW w:w="1483"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auto"/>
              <w:rPr>
                <w:rFonts w:ascii="Times New Roman" w:hAnsi="Times New Roman"/>
                <w:color w:val="000000"/>
                <w:kern w:val="2"/>
                <w:sz w:val="21"/>
                <w:szCs w:val="21"/>
                <w:lang w:val="en-US" w:eastAsia="zh-CN" w:bidi="ar-SA"/>
              </w:rPr>
            </w:pPr>
          </w:p>
        </w:tc>
        <w:tc>
          <w:tcPr>
            <w:tcW w:w="575" w:type="dxa"/>
            <w:noWrap w:val="0"/>
            <w:textDirection w:val="tbRlV"/>
            <w:vAlign w:val="center"/>
          </w:tcPr>
          <w:p>
            <w:pPr>
              <w:keepNext w:val="0"/>
              <w:keepLines w:val="0"/>
              <w:pageBreakBefore w:val="0"/>
              <w:kinsoku/>
              <w:wordWrap/>
              <w:overflowPunct/>
              <w:topLinePunct w:val="0"/>
              <w:autoSpaceDE/>
              <w:bidi w:val="0"/>
              <w:adjustRightInd/>
              <w:snapToGrid/>
              <w:spacing w:beforeAutospacing="0" w:afterAutospacing="0" w:line="240" w:lineRule="exact"/>
              <w:ind w:left="113" w:leftChars="0" w:right="113" w:rightChars="0"/>
              <w:jc w:val="center"/>
              <w:textAlignment w:val="auto"/>
              <w:rPr>
                <w:rFonts w:hint="eastAsia" w:ascii="宋体" w:hAnsi="宋体" w:eastAsia="宋体"/>
                <w:color w:val="000000"/>
                <w:kern w:val="0"/>
                <w:sz w:val="22"/>
                <w:szCs w:val="22"/>
                <w:lang w:val="en-US" w:eastAsia="zh-CN" w:bidi="ar-SA"/>
              </w:rPr>
            </w:pPr>
            <w:r>
              <w:rPr>
                <w:rFonts w:hint="eastAsia" w:ascii="宋体" w:hAnsi="宋体" w:eastAsia="宋体"/>
                <w:color w:val="000000"/>
                <w:kern w:val="0"/>
                <w:sz w:val="22"/>
                <w:szCs w:val="22"/>
                <w:lang w:val="en-US" w:eastAsia="zh-CN"/>
              </w:rPr>
              <w:t>环境保障</w:t>
            </w:r>
          </w:p>
        </w:tc>
        <w:tc>
          <w:tcPr>
            <w:tcW w:w="5562" w:type="dxa"/>
            <w:noWrap w:val="0"/>
            <w:vAlign w:val="top"/>
          </w:tcPr>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lang w:val="en-US" w:eastAsia="zh-CN"/>
              </w:rPr>
            </w:pPr>
            <w:r>
              <w:rPr>
                <w:rFonts w:hint="eastAsia" w:ascii="宋体" w:hAnsi="宋体" w:eastAsia="宋体" w:cs="Times New Roman"/>
                <w:color w:val="000000"/>
                <w:sz w:val="20"/>
                <w:szCs w:val="20"/>
                <w:lang w:val="en-US" w:eastAsia="zh-CN"/>
              </w:rPr>
              <w:t>1.重大活动、重大节日等环境保障工作按要求及时保质保量完成工作任务。</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lang w:val="en-US" w:eastAsia="zh-CN"/>
              </w:rPr>
            </w:pPr>
            <w:r>
              <w:rPr>
                <w:rFonts w:hint="eastAsia" w:ascii="宋体" w:hAnsi="宋体" w:eastAsia="宋体" w:cs="Times New Roman"/>
                <w:color w:val="000000"/>
                <w:sz w:val="20"/>
                <w:szCs w:val="20"/>
                <w:lang w:val="en-US" w:eastAsia="zh-CN"/>
              </w:rPr>
              <w:t>2.突发事件的应急处理工作，要做到及时出动人员、机械、车辆，按时限、按要求完成工作任务。</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default" w:ascii="宋体" w:hAnsi="宋体" w:eastAsia="宋体"/>
                <w:color w:val="000000"/>
                <w:sz w:val="20"/>
                <w:szCs w:val="20"/>
                <w:lang w:val="en-US" w:eastAsia="zh-CN"/>
              </w:rPr>
            </w:pPr>
          </w:p>
        </w:tc>
        <w:tc>
          <w:tcPr>
            <w:tcW w:w="6958" w:type="dxa"/>
            <w:noWrap w:val="0"/>
            <w:vAlign w:val="top"/>
          </w:tcPr>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olor w:val="000000"/>
                <w:sz w:val="20"/>
                <w:szCs w:val="20"/>
                <w:lang w:val="en-US" w:eastAsia="zh-CN"/>
              </w:rPr>
            </w:pPr>
            <w:r>
              <w:rPr>
                <w:rFonts w:hint="eastAsia" w:ascii="宋体" w:hAnsi="宋体" w:eastAsia="宋体"/>
                <w:color w:val="000000"/>
                <w:sz w:val="20"/>
                <w:szCs w:val="20"/>
                <w:lang w:val="en-US" w:eastAsia="zh-CN"/>
              </w:rPr>
              <w:t>1.未按时限完成的扣1分，主动作为，效果明显的，加1分。</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olor w:val="000000"/>
                <w:sz w:val="20"/>
                <w:szCs w:val="20"/>
                <w:lang w:val="en-US" w:eastAsia="zh-CN"/>
              </w:rPr>
            </w:pPr>
            <w:r>
              <w:rPr>
                <w:rFonts w:hint="eastAsia" w:ascii="宋体" w:hAnsi="宋体" w:eastAsia="宋体"/>
                <w:color w:val="000000"/>
                <w:sz w:val="20"/>
                <w:szCs w:val="20"/>
                <w:lang w:val="en-US" w:eastAsia="zh-CN"/>
              </w:rPr>
              <w:t>2.未及时处理或引发舆情的扣1分，处理及时、效果突出的，加1分。</w:t>
            </w:r>
          </w:p>
          <w:p>
            <w:pPr>
              <w:keepNext w:val="0"/>
              <w:keepLines w:val="0"/>
              <w:pageBreakBefore w:val="0"/>
              <w:widowControl/>
              <w:suppressLineNumbers w:val="0"/>
              <w:kinsoku/>
              <w:wordWrap/>
              <w:overflowPunct/>
              <w:topLinePunct w:val="0"/>
              <w:autoSpaceDE/>
              <w:bidi w:val="0"/>
              <w:adjustRightInd/>
              <w:snapToGrid/>
              <w:spacing w:line="240" w:lineRule="exact"/>
              <w:jc w:val="both"/>
              <w:textAlignment w:val="auto"/>
              <w:rPr>
                <w:rFonts w:hint="eastAsia" w:ascii="宋体" w:hAnsi="宋体" w:eastAsia="宋体"/>
                <w:color w:val="000000"/>
                <w:kern w:val="2"/>
                <w:sz w:val="20"/>
                <w:szCs w:val="20"/>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12" w:hRule="atLeast"/>
          <w:jc w:val="center"/>
        </w:trPr>
        <w:tc>
          <w:tcPr>
            <w:tcW w:w="2058"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黑体" w:hAnsi="黑体" w:eastAsia="黑体"/>
                <w:color w:val="000000"/>
                <w:sz w:val="24"/>
                <w:szCs w:val="24"/>
                <w:lang w:val="en-US" w:eastAsia="zh-CN"/>
              </w:rPr>
            </w:pPr>
            <w:r>
              <w:rPr>
                <w:rFonts w:hint="eastAsia" w:ascii="黑体" w:hAnsi="黑体" w:eastAsia="黑体"/>
                <w:color w:val="000000"/>
                <w:sz w:val="24"/>
                <w:szCs w:val="24"/>
                <w:lang w:val="en-US" w:eastAsia="zh-CN"/>
              </w:rPr>
              <w:t>基础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黑体" w:hAnsi="黑体" w:eastAsia="黑体"/>
                <w:color w:val="000000"/>
                <w:sz w:val="24"/>
                <w:szCs w:val="24"/>
                <w:lang w:val="en-US" w:eastAsia="zh-CN"/>
              </w:rPr>
            </w:pPr>
            <w:r>
              <w:rPr>
                <w:rFonts w:hint="eastAsia" w:ascii="黑体" w:hAnsi="黑体" w:eastAsia="黑体"/>
                <w:color w:val="000000"/>
                <w:sz w:val="24"/>
                <w:szCs w:val="24"/>
                <w:lang w:val="en-US" w:eastAsia="zh-CN"/>
              </w:rPr>
              <w:t>工作</w:t>
            </w:r>
          </w:p>
          <w:p>
            <w:pPr>
              <w:keepNext w:val="0"/>
              <w:keepLines w:val="0"/>
              <w:pageBreakBefore w:val="0"/>
              <w:kinsoku/>
              <w:wordWrap/>
              <w:overflowPunct/>
              <w:topLinePunct w:val="0"/>
              <w:autoSpaceDE/>
              <w:bidi w:val="0"/>
              <w:adjustRightInd/>
              <w:snapToGrid/>
              <w:spacing w:beforeAutospacing="0" w:afterAutospacing="0" w:line="240" w:lineRule="exact"/>
              <w:ind w:left="113" w:leftChars="0" w:right="113" w:rightChars="0"/>
              <w:jc w:val="center"/>
              <w:textAlignment w:val="auto"/>
              <w:rPr>
                <w:rFonts w:hint="eastAsia" w:ascii="宋体" w:hAnsi="宋体" w:eastAsia="宋体"/>
                <w:color w:val="000000"/>
                <w:kern w:val="0"/>
                <w:sz w:val="22"/>
                <w:szCs w:val="22"/>
                <w:lang w:val="en-US" w:eastAsia="zh-CN"/>
              </w:rPr>
            </w:pPr>
            <w:r>
              <w:rPr>
                <w:rFonts w:hint="eastAsia" w:ascii="黑体" w:hAnsi="黑体" w:eastAsia="黑体"/>
                <w:color w:val="000000"/>
                <w:sz w:val="24"/>
                <w:szCs w:val="24"/>
                <w:lang w:val="en-US" w:eastAsia="zh-CN"/>
              </w:rPr>
              <w:t>（20分）</w:t>
            </w:r>
          </w:p>
        </w:tc>
        <w:tc>
          <w:tcPr>
            <w:tcW w:w="5562" w:type="dxa"/>
            <w:noWrap w:val="0"/>
            <w:vAlign w:val="top"/>
          </w:tcPr>
          <w:p>
            <w:pPr>
              <w:pStyle w:val="27"/>
              <w:keepNext w:val="0"/>
              <w:keepLines w:val="0"/>
              <w:pageBreakBefore w:val="0"/>
              <w:tabs>
                <w:tab w:val="clear" w:pos="4153"/>
                <w:tab w:val="clear" w:pos="8306"/>
              </w:tabs>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highlight w:val="none"/>
                <w:lang w:val="en-US" w:eastAsia="zh-CN"/>
              </w:rPr>
            </w:pPr>
            <w:r>
              <w:rPr>
                <w:rFonts w:hint="eastAsia" w:ascii="宋体" w:hAnsi="宋体" w:eastAsia="宋体" w:cs="Times New Roman"/>
                <w:color w:val="000000"/>
                <w:sz w:val="20"/>
                <w:szCs w:val="20"/>
                <w:highlight w:val="none"/>
                <w:lang w:val="en-US" w:eastAsia="zh-CN"/>
              </w:rPr>
              <w:t>1.确保智慧网格的上线率、采集量、处置量，提升智慧网格管理的效率与效果。</w:t>
            </w:r>
          </w:p>
          <w:p>
            <w:pPr>
              <w:pStyle w:val="27"/>
              <w:keepNext w:val="0"/>
              <w:keepLines w:val="0"/>
              <w:pageBreakBefore w:val="0"/>
              <w:tabs>
                <w:tab w:val="clear" w:pos="4153"/>
                <w:tab w:val="clear" w:pos="8306"/>
              </w:tabs>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highlight w:val="none"/>
                <w:lang w:val="en-US" w:eastAsia="zh-CN"/>
              </w:rPr>
            </w:pPr>
            <w:r>
              <w:rPr>
                <w:rFonts w:hint="eastAsia" w:ascii="宋体" w:hAnsi="宋体" w:eastAsia="宋体" w:cs="Times New Roman"/>
                <w:color w:val="000000"/>
                <w:sz w:val="20"/>
                <w:szCs w:val="20"/>
                <w:highlight w:val="none"/>
                <w:lang w:val="en-US" w:eastAsia="zh-CN"/>
              </w:rPr>
              <w:t>2.养护管理人员工作期间必须统一着装，遵守安全文明作业规定。作业时要有安全员，设置安全围挡或警戒线，并佩戴相应的安全防护装备，保证作业安全。及时清理作业现场，做到工完场清。</w:t>
            </w:r>
          </w:p>
          <w:p>
            <w:pPr>
              <w:pStyle w:val="27"/>
              <w:keepNext w:val="0"/>
              <w:keepLines w:val="0"/>
              <w:pageBreakBefore w:val="0"/>
              <w:tabs>
                <w:tab w:val="clear" w:pos="4153"/>
                <w:tab w:val="clear" w:pos="8306"/>
              </w:tabs>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highlight w:val="none"/>
                <w:lang w:val="en-US" w:eastAsia="zh-CN"/>
              </w:rPr>
            </w:pPr>
            <w:r>
              <w:rPr>
                <w:rFonts w:hint="eastAsia" w:ascii="宋体" w:hAnsi="宋体" w:eastAsia="宋体" w:cs="Times New Roman"/>
                <w:color w:val="000000"/>
                <w:sz w:val="20"/>
                <w:szCs w:val="20"/>
                <w:highlight w:val="none"/>
                <w:lang w:val="en-US" w:eastAsia="zh-CN"/>
              </w:rPr>
              <w:t>3.养护管理单位每日上报工作照片和工作计划并留档。保证工作时间（8:00-17:00），且工作时间确保管理范围内有人员作业，管理辖区须每周循环作业一次。</w:t>
            </w:r>
          </w:p>
          <w:p>
            <w:pPr>
              <w:pStyle w:val="27"/>
              <w:keepNext w:val="0"/>
              <w:keepLines w:val="0"/>
              <w:pageBreakBefore w:val="0"/>
              <w:tabs>
                <w:tab w:val="clear" w:pos="4153"/>
                <w:tab w:val="clear" w:pos="8306"/>
              </w:tabs>
              <w:kinsoku/>
              <w:wordWrap/>
              <w:overflowPunct/>
              <w:topLinePunct w:val="0"/>
              <w:autoSpaceDE/>
              <w:bidi w:val="0"/>
              <w:adjustRightInd/>
              <w:snapToGrid/>
              <w:spacing w:line="240" w:lineRule="exact"/>
              <w:jc w:val="both"/>
              <w:textAlignment w:val="auto"/>
              <w:rPr>
                <w:rFonts w:hint="eastAsia" w:ascii="宋体" w:hAnsi="宋体" w:eastAsia="宋体" w:cs="Times New Roman"/>
                <w:color w:val="000000"/>
                <w:sz w:val="20"/>
                <w:szCs w:val="20"/>
                <w:highlight w:val="none"/>
                <w:lang w:val="en-US" w:eastAsia="zh-CN"/>
              </w:rPr>
            </w:pPr>
            <w:r>
              <w:rPr>
                <w:rFonts w:hint="eastAsia" w:ascii="宋体" w:hAnsi="宋体" w:eastAsia="宋体" w:cs="Times New Roman"/>
                <w:color w:val="000000"/>
                <w:sz w:val="20"/>
                <w:szCs w:val="20"/>
                <w:highlight w:val="none"/>
                <w:lang w:val="en-US" w:eastAsia="zh-CN"/>
              </w:rPr>
              <w:t>4.养护管理单位做好检查整改台账，按时限上报整改结果。</w:t>
            </w:r>
          </w:p>
          <w:p>
            <w:pPr>
              <w:pStyle w:val="27"/>
              <w:keepNext w:val="0"/>
              <w:keepLines w:val="0"/>
              <w:pageBreakBefore w:val="0"/>
              <w:tabs>
                <w:tab w:val="clear" w:pos="4153"/>
                <w:tab w:val="clear" w:pos="8306"/>
              </w:tabs>
              <w:kinsoku/>
              <w:wordWrap/>
              <w:overflowPunct/>
              <w:topLinePunct w:val="0"/>
              <w:autoSpaceDE/>
              <w:bidi w:val="0"/>
              <w:adjustRightInd/>
              <w:snapToGrid/>
              <w:spacing w:line="240" w:lineRule="exact"/>
              <w:textAlignment w:val="auto"/>
              <w:rPr>
                <w:rFonts w:hint="default" w:ascii="宋体" w:hAnsi="宋体" w:eastAsia="宋体"/>
                <w:color w:val="000000"/>
                <w:sz w:val="20"/>
                <w:szCs w:val="20"/>
                <w:lang w:val="en-US" w:eastAsia="zh-CN"/>
              </w:rPr>
            </w:pPr>
            <w:r>
              <w:rPr>
                <w:rFonts w:hint="eastAsia" w:ascii="宋体" w:hAnsi="宋体" w:eastAsia="宋体"/>
                <w:color w:val="000000"/>
                <w:sz w:val="20"/>
                <w:szCs w:val="20"/>
                <w:highlight w:val="none"/>
                <w:lang w:val="en-US" w:eastAsia="zh-CN"/>
              </w:rPr>
              <w:t>5</w:t>
            </w:r>
            <w:r>
              <w:rPr>
                <w:rFonts w:hint="eastAsia" w:ascii="宋体" w:hAnsi="宋体" w:eastAsia="宋体"/>
                <w:color w:val="FF0000"/>
                <w:sz w:val="20"/>
                <w:szCs w:val="20"/>
                <w:highlight w:val="none"/>
                <w:lang w:val="en-US" w:eastAsia="zh-CN"/>
              </w:rPr>
              <w:t>.</w:t>
            </w:r>
            <w:r>
              <w:rPr>
                <w:rFonts w:hint="default" w:ascii="宋体" w:hAnsi="宋体" w:eastAsia="宋体" w:cs="Times New Roman"/>
                <w:color w:val="auto"/>
                <w:sz w:val="20"/>
                <w:szCs w:val="20"/>
                <w:lang w:val="en-US" w:eastAsia="zh-CN"/>
              </w:rPr>
              <w:t>按照工作需要，按时完成内业资料的汇总、上报等工作。</w:t>
            </w:r>
          </w:p>
        </w:tc>
        <w:tc>
          <w:tcPr>
            <w:tcW w:w="6958" w:type="dxa"/>
            <w:noWrap w:val="0"/>
            <w:vAlign w:val="top"/>
          </w:tcPr>
          <w:p>
            <w:pPr>
              <w:pStyle w:val="27"/>
              <w:keepNext w:val="0"/>
              <w:keepLines w:val="0"/>
              <w:pageBreakBefore w:val="0"/>
              <w:tabs>
                <w:tab w:val="clear" w:pos="4153"/>
                <w:tab w:val="clear" w:pos="8306"/>
              </w:tabs>
              <w:kinsoku/>
              <w:wordWrap/>
              <w:overflowPunct/>
              <w:topLinePunct w:val="0"/>
              <w:autoSpaceDE/>
              <w:bidi w:val="0"/>
              <w:adjustRightInd/>
              <w:snapToGrid/>
              <w:spacing w:line="240" w:lineRule="exact"/>
              <w:jc w:val="both"/>
              <w:textAlignment w:val="auto"/>
              <w:rPr>
                <w:rFonts w:hint="default" w:ascii="宋体" w:hAnsi="宋体" w:eastAsia="宋体"/>
                <w:color w:val="000000"/>
                <w:sz w:val="20"/>
                <w:szCs w:val="20"/>
                <w:highlight w:val="none"/>
                <w:lang w:val="en-US" w:eastAsia="zh-CN"/>
              </w:rPr>
            </w:pPr>
            <w:r>
              <w:rPr>
                <w:rFonts w:hint="eastAsia" w:ascii="宋体" w:hAnsi="宋体" w:eastAsia="宋体"/>
                <w:color w:val="000000"/>
                <w:sz w:val="20"/>
                <w:szCs w:val="20"/>
                <w:highlight w:val="none"/>
                <w:lang w:val="en-US" w:eastAsia="zh-CN"/>
              </w:rPr>
              <w:t>1.未达到标准的，扣1分。</w:t>
            </w:r>
          </w:p>
          <w:p>
            <w:pPr>
              <w:pStyle w:val="27"/>
              <w:keepNext w:val="0"/>
              <w:keepLines w:val="0"/>
              <w:pageBreakBefore w:val="0"/>
              <w:tabs>
                <w:tab w:val="clear" w:pos="4153"/>
                <w:tab w:val="clear" w:pos="8306"/>
              </w:tabs>
              <w:kinsoku/>
              <w:wordWrap/>
              <w:overflowPunct/>
              <w:topLinePunct w:val="0"/>
              <w:autoSpaceDE/>
              <w:bidi w:val="0"/>
              <w:adjustRightInd/>
              <w:snapToGrid/>
              <w:spacing w:line="240" w:lineRule="exact"/>
              <w:jc w:val="both"/>
              <w:textAlignment w:val="auto"/>
              <w:rPr>
                <w:rFonts w:hint="eastAsia" w:ascii="宋体" w:hAnsi="宋体" w:eastAsia="宋体"/>
                <w:color w:val="000000"/>
                <w:sz w:val="20"/>
                <w:szCs w:val="20"/>
                <w:highlight w:val="none"/>
                <w:lang w:val="en-US" w:eastAsia="zh-CN"/>
              </w:rPr>
            </w:pPr>
            <w:r>
              <w:rPr>
                <w:rFonts w:hint="eastAsia" w:ascii="宋体" w:hAnsi="宋体" w:eastAsia="宋体"/>
                <w:color w:val="000000"/>
                <w:sz w:val="20"/>
                <w:szCs w:val="20"/>
                <w:highlight w:val="none"/>
                <w:lang w:val="en-US" w:eastAsia="zh-CN"/>
              </w:rPr>
              <w:t>2.未统一着装的，扣1分；未遵守安全文明作业规定的，每发现一处扣1分；其他内容未达到标准的扣1分。</w:t>
            </w:r>
          </w:p>
          <w:p>
            <w:pPr>
              <w:pStyle w:val="27"/>
              <w:keepNext w:val="0"/>
              <w:keepLines w:val="0"/>
              <w:pageBreakBefore w:val="0"/>
              <w:numPr>
                <w:ilvl w:val="0"/>
                <w:numId w:val="0"/>
              </w:numPr>
              <w:tabs>
                <w:tab w:val="clear" w:pos="4153"/>
                <w:tab w:val="clear" w:pos="8306"/>
              </w:tabs>
              <w:kinsoku/>
              <w:wordWrap/>
              <w:overflowPunct/>
              <w:topLinePunct w:val="0"/>
              <w:autoSpaceDE/>
              <w:bidi w:val="0"/>
              <w:adjustRightInd/>
              <w:snapToGrid/>
              <w:spacing w:line="240" w:lineRule="exact"/>
              <w:jc w:val="both"/>
              <w:textAlignment w:val="auto"/>
              <w:rPr>
                <w:rFonts w:hint="eastAsia" w:ascii="宋体" w:hAnsi="宋体" w:eastAsia="宋体"/>
                <w:color w:val="000000"/>
                <w:sz w:val="20"/>
                <w:szCs w:val="20"/>
                <w:highlight w:val="none"/>
                <w:lang w:val="en-US" w:eastAsia="zh-CN"/>
              </w:rPr>
            </w:pPr>
            <w:r>
              <w:rPr>
                <w:rFonts w:hint="eastAsia" w:ascii="宋体" w:hAnsi="宋体" w:eastAsia="宋体"/>
                <w:color w:val="000000"/>
                <w:sz w:val="20"/>
                <w:szCs w:val="20"/>
                <w:highlight w:val="none"/>
                <w:lang w:val="en-US" w:eastAsia="zh-CN"/>
              </w:rPr>
              <w:t>3.未及时上报工作照片的，扣1分；未及时上报工作计划的，扣1分；未遵守工作时间的，发现一次扣0.5分；管理范围内无人员作业的，发现一次扣0.5分；未及时作业的，扣1分。</w:t>
            </w:r>
          </w:p>
          <w:p>
            <w:pPr>
              <w:pStyle w:val="27"/>
              <w:keepNext w:val="0"/>
              <w:keepLines w:val="0"/>
              <w:pageBreakBefore w:val="0"/>
              <w:numPr>
                <w:ilvl w:val="0"/>
                <w:numId w:val="0"/>
              </w:numPr>
              <w:tabs>
                <w:tab w:val="clear" w:pos="4153"/>
                <w:tab w:val="clear" w:pos="8306"/>
              </w:tabs>
              <w:kinsoku/>
              <w:wordWrap/>
              <w:overflowPunct/>
              <w:topLinePunct w:val="0"/>
              <w:autoSpaceDE/>
              <w:bidi w:val="0"/>
              <w:adjustRightInd/>
              <w:snapToGrid/>
              <w:spacing w:line="240" w:lineRule="exact"/>
              <w:jc w:val="both"/>
              <w:textAlignment w:val="auto"/>
              <w:rPr>
                <w:rFonts w:hint="default" w:ascii="宋体" w:hAnsi="宋体" w:eastAsia="宋体"/>
                <w:color w:val="000000"/>
                <w:sz w:val="20"/>
                <w:szCs w:val="20"/>
                <w:highlight w:val="none"/>
                <w:lang w:val="en-US" w:eastAsia="zh-CN"/>
              </w:rPr>
            </w:pPr>
            <w:r>
              <w:rPr>
                <w:rFonts w:hint="eastAsia" w:ascii="宋体" w:hAnsi="宋体" w:eastAsia="宋体"/>
                <w:color w:val="000000"/>
                <w:sz w:val="20"/>
                <w:szCs w:val="20"/>
                <w:highlight w:val="none"/>
                <w:lang w:val="en-US" w:eastAsia="zh-CN"/>
              </w:rPr>
              <w:t>4.未建立检查整改台账的，扣1分；未及时上报的，扣1分。</w:t>
            </w:r>
          </w:p>
          <w:p>
            <w:pPr>
              <w:pStyle w:val="27"/>
              <w:keepNext w:val="0"/>
              <w:keepLines w:val="0"/>
              <w:pageBreakBefore w:val="0"/>
              <w:numPr>
                <w:ilvl w:val="0"/>
                <w:numId w:val="0"/>
              </w:numPr>
              <w:tabs>
                <w:tab w:val="clear" w:pos="4153"/>
                <w:tab w:val="clear" w:pos="8306"/>
              </w:tabs>
              <w:kinsoku/>
              <w:wordWrap/>
              <w:overflowPunct/>
              <w:topLinePunct w:val="0"/>
              <w:autoSpaceDE/>
              <w:bidi w:val="0"/>
              <w:adjustRightInd/>
              <w:snapToGrid/>
              <w:spacing w:line="240" w:lineRule="exact"/>
              <w:ind w:left="0" w:leftChars="0" w:firstLine="0" w:firstLineChars="0"/>
              <w:jc w:val="both"/>
              <w:textAlignment w:val="auto"/>
              <w:rPr>
                <w:rFonts w:hint="eastAsia" w:ascii="宋体" w:hAnsi="宋体" w:eastAsia="宋体"/>
                <w:color w:val="000000"/>
                <w:kern w:val="2"/>
                <w:sz w:val="20"/>
                <w:szCs w:val="20"/>
                <w:lang w:val="en-US" w:eastAsia="zh-CN" w:bidi="ar-SA"/>
              </w:rPr>
            </w:pPr>
            <w:r>
              <w:rPr>
                <w:rFonts w:hint="eastAsia" w:ascii="宋体" w:hAnsi="宋体" w:eastAsia="宋体"/>
                <w:color w:val="000000"/>
                <w:sz w:val="20"/>
                <w:szCs w:val="20"/>
                <w:highlight w:val="none"/>
                <w:lang w:val="en-US" w:eastAsia="zh-CN"/>
              </w:rPr>
              <w:t>5.</w:t>
            </w:r>
            <w:r>
              <w:rPr>
                <w:rFonts w:hint="eastAsia" w:ascii="宋体" w:hAnsi="宋体" w:eastAsia="宋体"/>
                <w:color w:val="auto"/>
                <w:sz w:val="20"/>
                <w:szCs w:val="20"/>
                <w:lang w:val="en-US" w:eastAsia="zh-CN"/>
              </w:rPr>
              <w:t>未按时、按标准报送，每次扣0.2分；缺项的，每缺一项材料扣0.2分。</w:t>
            </w:r>
          </w:p>
        </w:tc>
      </w:tr>
    </w:tbl>
    <w:p>
      <w:pPr>
        <w:pStyle w:val="9"/>
        <w:rPr>
          <w:rFonts w:hint="default"/>
          <w:color w:val="auto"/>
          <w:sz w:val="2"/>
          <w:szCs w:val="2"/>
          <w:lang w:val="en-US" w:eastAsia="zh-CN"/>
        </w:rPr>
      </w:pPr>
    </w:p>
    <w:p>
      <w:pPr>
        <w:pStyle w:val="2"/>
        <w:rPr>
          <w:rFonts w:hint="eastAsia"/>
        </w:rPr>
      </w:pPr>
    </w:p>
    <w:p>
      <w:pPr>
        <w:tabs>
          <w:tab w:val="left" w:pos="8465"/>
        </w:tabs>
        <w:bidi w:val="0"/>
        <w:jc w:val="left"/>
        <w:rPr>
          <w:rFonts w:hint="eastAsia"/>
          <w:lang w:eastAsia="zh-CN"/>
        </w:rPr>
        <w:sectPr>
          <w:footerReference r:id="rId5" w:type="default"/>
          <w:pgSz w:w="16838" w:h="11906" w:orient="landscape"/>
          <w:pgMar w:top="1587" w:right="2098" w:bottom="1474" w:left="1134" w:header="851" w:footer="1644" w:gutter="0"/>
          <w:pgNumType w:start="1"/>
          <w:cols w:space="0" w:num="1"/>
          <w:titlePg/>
          <w:rtlGutter w:val="0"/>
          <w:docGrid w:type="linesAndChars" w:linePitch="315" w:charSpace="0"/>
        </w:sectPr>
      </w:pPr>
      <w:r>
        <w:rPr>
          <w:rFonts w:hint="eastAsia"/>
          <w:lang w:eastAsia="zh-CN"/>
        </w:rPr>
        <w:tab/>
      </w:r>
    </w:p>
    <w:tbl>
      <w:tblPr>
        <w:tblStyle w:val="11"/>
        <w:tblpPr w:leftFromText="180" w:rightFromText="180" w:vertAnchor="text" w:horzAnchor="page" w:tblpX="1419" w:tblpY="945"/>
        <w:tblOverlap w:val="never"/>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9"/>
        <w:gridCol w:w="1330"/>
        <w:gridCol w:w="1421"/>
        <w:gridCol w:w="4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trPr>
        <w:tc>
          <w:tcPr>
            <w:tcW w:w="9580"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kern w:val="2"/>
                <w:sz w:val="28"/>
                <w:szCs w:val="28"/>
                <w:u w:val="single"/>
              </w:rPr>
            </w:pPr>
            <w:r>
              <w:rPr>
                <w:rFonts w:hint="eastAsia" w:ascii="宋体" w:hAnsi="宋体" w:cs="宋体"/>
                <w:kern w:val="2"/>
                <w:sz w:val="28"/>
                <w:szCs w:val="28"/>
                <w:lang w:bidi="ar"/>
              </w:rPr>
              <w:t xml:space="preserve">项目名称：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trPr>
        <w:tc>
          <w:tcPr>
            <w:tcW w:w="9580"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kern w:val="2"/>
                <w:sz w:val="28"/>
                <w:szCs w:val="28"/>
              </w:rPr>
            </w:pPr>
            <w:r>
              <w:rPr>
                <w:rFonts w:hint="eastAsia" w:ascii="宋体" w:hAnsi="宋体" w:cs="宋体"/>
                <w:kern w:val="2"/>
                <w:sz w:val="28"/>
                <w:szCs w:val="28"/>
                <w:lang w:bidi="ar"/>
              </w:rPr>
              <w:t xml:space="preserve">管护企业：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trPr>
        <w:tc>
          <w:tcPr>
            <w:tcW w:w="9580" w:type="dxa"/>
            <w:gridSpan w:val="4"/>
            <w:tcBorders>
              <w:top w:val="single" w:color="auto" w:sz="4" w:space="0"/>
              <w:left w:val="single" w:color="auto" w:sz="4" w:space="0"/>
              <w:bottom w:val="single" w:color="auto" w:sz="4" w:space="0"/>
              <w:right w:val="single" w:color="auto" w:sz="4" w:space="0"/>
            </w:tcBorders>
            <w:noWrap w:val="0"/>
            <w:vAlign w:val="center"/>
          </w:tcPr>
          <w:p>
            <w:pPr>
              <w:ind w:left="1400" w:hanging="1400" w:hangingChars="500"/>
              <w:rPr>
                <w:rFonts w:hint="eastAsia" w:ascii="宋体" w:hAnsi="宋体" w:cs="宋体"/>
                <w:kern w:val="2"/>
                <w:sz w:val="28"/>
                <w:szCs w:val="28"/>
              </w:rPr>
            </w:pPr>
            <w:r>
              <w:rPr>
                <w:rFonts w:hint="eastAsia" w:ascii="宋体" w:hAnsi="宋体" w:cs="宋体"/>
                <w:kern w:val="2"/>
                <w:sz w:val="28"/>
                <w:szCs w:val="28"/>
                <w:lang w:bidi="ar"/>
              </w:rPr>
              <w:t>服务地点：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trPr>
        <w:tc>
          <w:tcPr>
            <w:tcW w:w="20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val="0"/>
                <w:bCs w:val="0"/>
                <w:kern w:val="2"/>
                <w:sz w:val="21"/>
                <w:szCs w:val="21"/>
              </w:rPr>
            </w:pPr>
            <w:r>
              <w:rPr>
                <w:rFonts w:hint="eastAsia" w:ascii="宋体" w:hAnsi="宋体" w:cs="宋体"/>
                <w:b w:val="0"/>
                <w:bCs w:val="0"/>
                <w:kern w:val="2"/>
                <w:sz w:val="28"/>
                <w:szCs w:val="28"/>
                <w:lang w:val="en-US" w:eastAsia="zh-CN" w:bidi="ar"/>
              </w:rPr>
              <w:t>综合</w:t>
            </w:r>
            <w:r>
              <w:rPr>
                <w:rFonts w:hint="eastAsia" w:ascii="宋体" w:hAnsi="宋体" w:cs="宋体"/>
                <w:b w:val="0"/>
                <w:bCs w:val="0"/>
                <w:kern w:val="2"/>
                <w:sz w:val="28"/>
                <w:szCs w:val="28"/>
                <w:lang w:bidi="ar"/>
              </w:rPr>
              <w:t>考评得分</w:t>
            </w:r>
          </w:p>
        </w:tc>
        <w:tc>
          <w:tcPr>
            <w:tcW w:w="1330"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val="0"/>
                <w:bCs w:val="0"/>
                <w:kern w:val="2"/>
                <w:sz w:val="21"/>
                <w:szCs w:val="21"/>
              </w:rPr>
            </w:pPr>
          </w:p>
        </w:tc>
        <w:tc>
          <w:tcPr>
            <w:tcW w:w="142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val="0"/>
                <w:bCs w:val="0"/>
                <w:kern w:val="2"/>
                <w:sz w:val="21"/>
                <w:szCs w:val="21"/>
              </w:rPr>
            </w:pPr>
            <w:r>
              <w:rPr>
                <w:rFonts w:hint="eastAsia" w:ascii="宋体" w:hAnsi="宋体"/>
                <w:b w:val="0"/>
                <w:bCs w:val="0"/>
                <w:kern w:val="2"/>
                <w:sz w:val="28"/>
                <w:szCs w:val="28"/>
                <w:lang w:bidi="ar"/>
              </w:rPr>
              <w:t>考评等级</w:t>
            </w:r>
          </w:p>
        </w:tc>
        <w:tc>
          <w:tcPr>
            <w:tcW w:w="4760"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kern w:val="2"/>
                <w:sz w:val="21"/>
                <w:szCs w:val="21"/>
              </w:rPr>
            </w:pPr>
            <w:r>
              <w:rPr>
                <w:rFonts w:hint="eastAsia" w:ascii="宋体" w:hAnsi="宋体" w:cs="宋体"/>
                <w:kern w:val="2"/>
                <w:sz w:val="21"/>
                <w:szCs w:val="21"/>
                <w:lang w:bidi="ar"/>
              </w:rPr>
              <w:t xml:space="preserve"> </w:t>
            </w:r>
            <w:r>
              <w:rPr>
                <w:rFonts w:hint="eastAsia" w:ascii="宋体" w:hAnsi="宋体" w:cs="宋体"/>
                <w:kern w:val="2"/>
                <w:sz w:val="21"/>
                <w:szCs w:val="21"/>
                <w:lang w:eastAsia="zh-CN" w:bidi="ar"/>
              </w:rPr>
              <w:t>□</w:t>
            </w:r>
            <w:r>
              <w:rPr>
                <w:rFonts w:hint="eastAsia" w:ascii="宋体" w:hAnsi="宋体" w:cs="宋体"/>
                <w:kern w:val="2"/>
                <w:sz w:val="21"/>
                <w:szCs w:val="21"/>
                <w:lang w:bidi="ar"/>
              </w:rPr>
              <w:t xml:space="preserve">合格     </w:t>
            </w:r>
            <w:r>
              <w:rPr>
                <w:rFonts w:hint="eastAsia" w:ascii="宋体" w:hAnsi="宋体" w:cs="宋体"/>
                <w:kern w:val="2"/>
                <w:sz w:val="21"/>
                <w:szCs w:val="21"/>
                <w:lang w:eastAsia="zh-CN" w:bidi="ar"/>
              </w:rPr>
              <w:t>□</w:t>
            </w:r>
            <w:r>
              <w:rPr>
                <w:rFonts w:hint="eastAsia" w:ascii="宋体" w:hAnsi="宋体" w:cs="宋体"/>
                <w:kern w:val="2"/>
                <w:sz w:val="21"/>
                <w:szCs w:val="21"/>
                <w:lang w:bidi="ar"/>
              </w:rPr>
              <w:t xml:space="preserve">基本合格     </w:t>
            </w:r>
            <w:r>
              <w:rPr>
                <w:rFonts w:hint="eastAsia" w:ascii="宋体" w:hAnsi="宋体" w:cs="宋体"/>
                <w:kern w:val="2"/>
                <w:sz w:val="21"/>
                <w:szCs w:val="21"/>
                <w:lang w:eastAsia="zh-CN" w:bidi="ar"/>
              </w:rPr>
              <w:t>□</w:t>
            </w:r>
            <w:r>
              <w:rPr>
                <w:rFonts w:hint="eastAsia" w:ascii="宋体" w:hAnsi="宋体" w:cs="宋体"/>
                <w:kern w:val="2"/>
                <w:sz w:val="21"/>
                <w:szCs w:val="21"/>
                <w:lang w:bidi="ar"/>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7" w:hRule="atLeast"/>
        </w:trPr>
        <w:tc>
          <w:tcPr>
            <w:tcW w:w="20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kern w:val="2"/>
                <w:sz w:val="28"/>
                <w:szCs w:val="28"/>
              </w:rPr>
            </w:pPr>
            <w:r>
              <w:rPr>
                <w:rFonts w:hint="eastAsia" w:ascii="宋体" w:hAnsi="宋体" w:cs="宋体"/>
                <w:kern w:val="2"/>
                <w:sz w:val="28"/>
                <w:szCs w:val="28"/>
                <w:lang w:bidi="ar"/>
              </w:rPr>
              <w:t>扣</w:t>
            </w:r>
            <w:r>
              <w:rPr>
                <w:rFonts w:hint="eastAsia" w:ascii="宋体" w:hAnsi="宋体" w:cs="宋体"/>
                <w:kern w:val="2"/>
                <w:sz w:val="28"/>
                <w:szCs w:val="28"/>
                <w:lang w:eastAsia="zh-CN" w:bidi="ar"/>
              </w:rPr>
              <w:t>（</w:t>
            </w:r>
            <w:r>
              <w:rPr>
                <w:rFonts w:hint="eastAsia" w:ascii="宋体" w:hAnsi="宋体" w:cs="宋体"/>
                <w:kern w:val="2"/>
                <w:sz w:val="28"/>
                <w:szCs w:val="28"/>
                <w:lang w:val="en-US" w:eastAsia="zh-CN" w:bidi="ar"/>
              </w:rPr>
              <w:t>加)</w:t>
            </w:r>
            <w:r>
              <w:rPr>
                <w:rFonts w:hint="eastAsia" w:ascii="宋体" w:hAnsi="宋体" w:cs="宋体"/>
                <w:kern w:val="2"/>
                <w:sz w:val="28"/>
                <w:szCs w:val="28"/>
                <w:lang w:bidi="ar"/>
              </w:rPr>
              <w:t>分明细</w:t>
            </w:r>
          </w:p>
          <w:p>
            <w:pPr>
              <w:jc w:val="center"/>
              <w:rPr>
                <w:rFonts w:hint="eastAsia" w:ascii="宋体" w:hAnsi="宋体" w:cs="宋体"/>
                <w:kern w:val="2"/>
                <w:sz w:val="21"/>
                <w:szCs w:val="21"/>
              </w:rPr>
            </w:pPr>
          </w:p>
        </w:tc>
        <w:tc>
          <w:tcPr>
            <w:tcW w:w="7511" w:type="dxa"/>
            <w:gridSpan w:val="3"/>
            <w:tcBorders>
              <w:top w:val="single" w:color="auto" w:sz="4" w:space="0"/>
              <w:left w:val="nil"/>
              <w:bottom w:val="single" w:color="auto" w:sz="4" w:space="0"/>
              <w:right w:val="single" w:color="auto" w:sz="4" w:space="0"/>
            </w:tcBorders>
            <w:noWrap w:val="0"/>
            <w:vAlign w:val="center"/>
          </w:tcPr>
          <w:p>
            <w:pPr>
              <w:ind w:firstLine="840" w:firstLineChars="400"/>
              <w:jc w:val="left"/>
              <w:rPr>
                <w:rFonts w:hint="default" w:ascii="宋体" w:hAnsi="宋体" w:eastAsia="宋体" w:cs="宋体"/>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trPr>
        <w:tc>
          <w:tcPr>
            <w:tcW w:w="20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仿宋"/>
                <w:kern w:val="2"/>
                <w:sz w:val="21"/>
                <w:szCs w:val="21"/>
              </w:rPr>
            </w:pPr>
            <w:r>
              <w:rPr>
                <w:rFonts w:hint="eastAsia" w:ascii="宋体" w:hAnsi="宋体" w:cs="仿宋"/>
                <w:kern w:val="2"/>
                <w:sz w:val="28"/>
                <w:szCs w:val="28"/>
                <w:lang w:bidi="ar"/>
              </w:rPr>
              <w:t>处理意见</w:t>
            </w:r>
          </w:p>
        </w:tc>
        <w:tc>
          <w:tcPr>
            <w:tcW w:w="7511" w:type="dxa"/>
            <w:gridSpan w:val="3"/>
            <w:tcBorders>
              <w:top w:val="single" w:color="auto" w:sz="4" w:space="0"/>
              <w:left w:val="nil"/>
              <w:bottom w:val="single" w:color="auto" w:sz="4" w:space="0"/>
              <w:right w:val="single" w:color="auto" w:sz="4" w:space="0"/>
            </w:tcBorders>
            <w:noWrap w:val="0"/>
            <w:vAlign w:val="center"/>
          </w:tcPr>
          <w:p>
            <w:pPr>
              <w:ind w:firstLine="420" w:firstLineChars="200"/>
              <w:rPr>
                <w:rFonts w:hint="eastAsia" w:ascii="华文楷体" w:hAnsi="华文楷体" w:eastAsia="华文楷体" w:cs="华文楷体"/>
                <w:kern w:val="2"/>
                <w:sz w:val="21"/>
                <w:szCs w:val="21"/>
              </w:rPr>
            </w:pPr>
            <w:r>
              <w:rPr>
                <w:rFonts w:hint="eastAsia" w:ascii="华文楷体" w:hAnsi="华文楷体" w:eastAsia="华文楷体" w:cs="华文楷体"/>
                <w:kern w:val="2"/>
                <w:sz w:val="21"/>
                <w:szCs w:val="21"/>
                <w:lang w:bidi="ar"/>
              </w:rPr>
              <w:t>经</w:t>
            </w:r>
            <w:r>
              <w:rPr>
                <w:rFonts w:hint="eastAsia" w:ascii="华文楷体" w:hAnsi="华文楷体" w:eastAsia="华文楷体" w:cs="华文楷体"/>
                <w:kern w:val="2"/>
                <w:sz w:val="21"/>
                <w:szCs w:val="21"/>
                <w:lang w:val="en-US" w:eastAsia="zh-CN" w:bidi="ar"/>
              </w:rPr>
              <w:t>综合</w:t>
            </w:r>
            <w:r>
              <w:rPr>
                <w:rFonts w:hint="eastAsia" w:ascii="华文楷体" w:hAnsi="华文楷体" w:eastAsia="华文楷体" w:cs="华文楷体"/>
                <w:kern w:val="2"/>
                <w:sz w:val="21"/>
                <w:szCs w:val="21"/>
                <w:lang w:bidi="ar"/>
              </w:rPr>
              <w:t>考评，</w:t>
            </w:r>
            <w:r>
              <w:rPr>
                <w:rFonts w:hint="eastAsia" w:ascii="华文楷体" w:hAnsi="华文楷体" w:eastAsia="华文楷体" w:cs="华文楷体"/>
                <w:kern w:val="2"/>
                <w:sz w:val="21"/>
                <w:szCs w:val="21"/>
                <w:lang w:val="en-US" w:eastAsia="zh-CN" w:bidi="ar"/>
              </w:rPr>
              <w:t>本月</w:t>
            </w:r>
            <w:r>
              <w:rPr>
                <w:rFonts w:hint="eastAsia" w:ascii="华文楷体" w:hAnsi="华文楷体" w:eastAsia="华文楷体" w:cs="华文楷体"/>
                <w:kern w:val="2"/>
                <w:sz w:val="21"/>
                <w:szCs w:val="21"/>
                <w:lang w:bidi="ar"/>
              </w:rPr>
              <w:t>抚育管护</w:t>
            </w:r>
            <w:r>
              <w:rPr>
                <w:rFonts w:hint="eastAsia" w:ascii="华文楷体" w:hAnsi="华文楷体" w:eastAsia="华文楷体" w:cs="华文楷体"/>
                <w:kern w:val="2"/>
                <w:sz w:val="21"/>
                <w:szCs w:val="21"/>
                <w:lang w:val="en-US" w:eastAsia="zh-CN" w:bidi="ar"/>
              </w:rPr>
              <w:t>服务项目</w:t>
            </w:r>
            <w:r>
              <w:rPr>
                <w:rFonts w:hint="eastAsia" w:ascii="华文楷体" w:hAnsi="华文楷体" w:eastAsia="华文楷体" w:cs="华文楷体"/>
                <w:kern w:val="2"/>
                <w:sz w:val="21"/>
                <w:szCs w:val="21"/>
                <w:lang w:bidi="ar"/>
              </w:rPr>
              <w:t>扣    分，扣罚养护经费    元；</w:t>
            </w:r>
          </w:p>
          <w:p>
            <w:pPr>
              <w:ind w:firstLine="420" w:firstLineChars="200"/>
              <w:rPr>
                <w:rFonts w:hint="eastAsia" w:ascii="宋体" w:hAnsi="宋体" w:eastAsia="华文楷体" w:cs="华文楷体"/>
                <w:kern w:val="2"/>
                <w:sz w:val="21"/>
                <w:szCs w:val="21"/>
                <w:u w:val="single"/>
              </w:rPr>
            </w:pPr>
            <w:r>
              <w:rPr>
                <w:rFonts w:hint="eastAsia" w:ascii="华文楷体" w:hAnsi="华文楷体" w:eastAsia="华文楷体" w:cs="华文楷体"/>
                <w:kern w:val="2"/>
                <w:sz w:val="21"/>
                <w:szCs w:val="21"/>
                <w:lang w:bidi="ar"/>
              </w:rPr>
              <w:t>或经</w:t>
            </w:r>
            <w:r>
              <w:rPr>
                <w:rFonts w:hint="eastAsia" w:ascii="华文楷体" w:hAnsi="华文楷体" w:eastAsia="华文楷体" w:cs="华文楷体"/>
                <w:kern w:val="2"/>
                <w:sz w:val="21"/>
                <w:szCs w:val="21"/>
                <w:lang w:val="en-US" w:eastAsia="zh-CN" w:bidi="ar"/>
              </w:rPr>
              <w:t>综合</w:t>
            </w:r>
            <w:r>
              <w:rPr>
                <w:rFonts w:hint="eastAsia" w:ascii="华文楷体" w:hAnsi="华文楷体" w:eastAsia="华文楷体" w:cs="华文楷体"/>
                <w:kern w:val="2"/>
                <w:sz w:val="21"/>
                <w:szCs w:val="21"/>
                <w:lang w:bidi="ar"/>
              </w:rPr>
              <w:t>考评</w:t>
            </w:r>
            <w:r>
              <w:rPr>
                <w:rFonts w:hint="eastAsia" w:ascii="华文楷体" w:hAnsi="华文楷体" w:eastAsia="华文楷体" w:cs="华文楷体"/>
                <w:kern w:val="2"/>
                <w:sz w:val="21"/>
                <w:szCs w:val="21"/>
                <w:lang w:eastAsia="zh-CN" w:bidi="ar"/>
              </w:rPr>
              <w:t>，</w:t>
            </w:r>
            <w:r>
              <w:rPr>
                <w:rFonts w:hint="eastAsia" w:ascii="华文楷体" w:hAnsi="华文楷体" w:eastAsia="华文楷体" w:cs="华文楷体"/>
                <w:kern w:val="2"/>
                <w:sz w:val="21"/>
                <w:szCs w:val="21"/>
                <w:lang w:val="en-US" w:eastAsia="zh-CN" w:bidi="ar"/>
              </w:rPr>
              <w:t>本月</w:t>
            </w:r>
            <w:r>
              <w:rPr>
                <w:rFonts w:hint="eastAsia" w:ascii="华文楷体" w:hAnsi="华文楷体" w:eastAsia="华文楷体" w:cs="华文楷体"/>
                <w:kern w:val="2"/>
                <w:sz w:val="21"/>
                <w:szCs w:val="21"/>
                <w:lang w:bidi="ar"/>
              </w:rPr>
              <w:t>抚育管护</w:t>
            </w:r>
            <w:r>
              <w:rPr>
                <w:rFonts w:hint="eastAsia" w:ascii="华文楷体" w:hAnsi="华文楷体" w:eastAsia="华文楷体" w:cs="华文楷体"/>
                <w:kern w:val="2"/>
                <w:sz w:val="21"/>
                <w:szCs w:val="21"/>
                <w:lang w:val="en-US" w:eastAsia="zh-CN" w:bidi="ar"/>
              </w:rPr>
              <w:t>服务项目</w:t>
            </w:r>
            <w:r>
              <w:rPr>
                <w:rFonts w:hint="eastAsia" w:ascii="华文楷体" w:hAnsi="华文楷体" w:eastAsia="华文楷体" w:cs="华文楷体"/>
                <w:kern w:val="2"/>
                <w:sz w:val="21"/>
                <w:szCs w:val="21"/>
                <w:lang w:bidi="ar"/>
              </w:rPr>
              <w:t>按计划完成</w:t>
            </w:r>
            <w:r>
              <w:rPr>
                <w:rFonts w:hint="eastAsia" w:ascii="华文楷体" w:hAnsi="华文楷体" w:eastAsia="华文楷体" w:cs="华文楷体"/>
                <w:kern w:val="2"/>
                <w:sz w:val="21"/>
                <w:szCs w:val="21"/>
                <w:lang w:eastAsia="zh-CN" w:bidi="ar"/>
              </w:rPr>
              <w:t>，</w:t>
            </w:r>
            <w:r>
              <w:rPr>
                <w:rFonts w:hint="eastAsia" w:ascii="华文楷体" w:hAnsi="华文楷体" w:eastAsia="华文楷体" w:cs="华文楷体"/>
                <w:kern w:val="2"/>
                <w:sz w:val="21"/>
                <w:szCs w:val="21"/>
                <w:lang w:val="en-US" w:eastAsia="zh-CN" w:bidi="ar"/>
              </w:rPr>
              <w:t>全额拨付养护经费</w:t>
            </w:r>
            <w:r>
              <w:rPr>
                <w:rFonts w:hint="eastAsia" w:ascii="华文楷体" w:hAnsi="华文楷体" w:eastAsia="华文楷体" w:cs="华文楷体"/>
                <w:kern w:val="2"/>
                <w:sz w:val="21"/>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7" w:hRule="atLeast"/>
        </w:trPr>
        <w:tc>
          <w:tcPr>
            <w:tcW w:w="20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仿宋"/>
                <w:kern w:val="2"/>
                <w:sz w:val="28"/>
                <w:szCs w:val="28"/>
              </w:rPr>
            </w:pPr>
            <w:r>
              <w:rPr>
                <w:rFonts w:hint="eastAsia" w:ascii="宋体" w:hAnsi="宋体" w:cs="仿宋"/>
                <w:kern w:val="2"/>
                <w:sz w:val="28"/>
                <w:szCs w:val="28"/>
                <w:lang w:bidi="ar"/>
              </w:rPr>
              <w:t>管护企业意见</w:t>
            </w:r>
          </w:p>
        </w:tc>
        <w:tc>
          <w:tcPr>
            <w:tcW w:w="7511" w:type="dxa"/>
            <w:gridSpan w:val="3"/>
            <w:tcBorders>
              <w:top w:val="single" w:color="auto" w:sz="4" w:space="0"/>
              <w:left w:val="nil"/>
              <w:bottom w:val="single" w:color="auto" w:sz="4" w:space="0"/>
              <w:right w:val="single" w:color="auto" w:sz="4" w:space="0"/>
            </w:tcBorders>
            <w:noWrap w:val="0"/>
            <w:vAlign w:val="bottom"/>
          </w:tcPr>
          <w:p>
            <w:pPr>
              <w:jc w:val="right"/>
              <w:rPr>
                <w:rFonts w:hint="eastAsia" w:ascii="宋体" w:hAnsi="宋体" w:cs="宋体"/>
                <w:kern w:val="2"/>
                <w:sz w:val="21"/>
                <w:szCs w:val="21"/>
                <w:lang w:bidi="ar"/>
              </w:rPr>
            </w:pPr>
          </w:p>
          <w:p>
            <w:pPr>
              <w:wordWrap w:val="0"/>
              <w:jc w:val="righ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 xml:space="preserve">  企业代表（签字）：                       （公章） </w:t>
            </w:r>
          </w:p>
          <w:p>
            <w:pPr>
              <w:jc w:val="right"/>
              <w:rPr>
                <w:rFonts w:hint="eastAsia" w:ascii="宋体" w:hAnsi="宋体" w:cs="宋体"/>
                <w:kern w:val="2"/>
                <w:sz w:val="21"/>
                <w:szCs w:val="21"/>
              </w:rPr>
            </w:pPr>
            <w:r>
              <w:rPr>
                <w:rFonts w:hint="eastAsia" w:ascii="宋体" w:hAnsi="宋体" w:cs="宋体"/>
                <w:kern w:val="2"/>
                <w:sz w:val="21"/>
                <w:szCs w:val="21"/>
                <w:lang w:bidi="ar"/>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7" w:hRule="atLeast"/>
        </w:trPr>
        <w:tc>
          <w:tcPr>
            <w:tcW w:w="20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仿宋"/>
                <w:kern w:val="2"/>
                <w:sz w:val="28"/>
                <w:szCs w:val="28"/>
                <w:lang w:val="en-US" w:eastAsia="zh-CN" w:bidi="ar"/>
              </w:rPr>
            </w:pPr>
            <w:r>
              <w:rPr>
                <w:rFonts w:hint="eastAsia" w:ascii="宋体" w:hAnsi="宋体" w:cs="仿宋"/>
                <w:kern w:val="2"/>
                <w:sz w:val="28"/>
                <w:szCs w:val="28"/>
                <w:lang w:val="en-US" w:eastAsia="zh-CN" w:bidi="ar"/>
              </w:rPr>
              <w:t>公园/管护中心意见</w:t>
            </w:r>
          </w:p>
        </w:tc>
        <w:tc>
          <w:tcPr>
            <w:tcW w:w="7511" w:type="dxa"/>
            <w:gridSpan w:val="3"/>
            <w:tcBorders>
              <w:top w:val="single" w:color="auto" w:sz="4" w:space="0"/>
              <w:left w:val="nil"/>
              <w:bottom w:val="single" w:color="auto" w:sz="4" w:space="0"/>
              <w:right w:val="single" w:color="auto" w:sz="4" w:space="0"/>
            </w:tcBorders>
            <w:noWrap w:val="0"/>
            <w:vAlign w:val="bottom"/>
          </w:tcPr>
          <w:p>
            <w:pPr>
              <w:jc w:val="right"/>
              <w:rPr>
                <w:rFonts w:hint="eastAsia" w:ascii="宋体" w:hAnsi="宋体" w:cs="宋体"/>
                <w:kern w:val="2"/>
                <w:sz w:val="21"/>
                <w:szCs w:val="21"/>
                <w:lang w:bidi="ar"/>
              </w:rPr>
            </w:pPr>
          </w:p>
          <w:p>
            <w:pPr>
              <w:wordWrap w:val="0"/>
              <w:jc w:val="righ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 xml:space="preserve">公园/管护中心负责人（签字）：          考评验收小组（签字）：         </w:t>
            </w:r>
          </w:p>
          <w:p>
            <w:pPr>
              <w:jc w:val="right"/>
              <w:rPr>
                <w:rFonts w:hint="eastAsia" w:ascii="宋体" w:hAnsi="宋体" w:cs="宋体"/>
                <w:kern w:val="2"/>
                <w:sz w:val="21"/>
                <w:szCs w:val="21"/>
                <w:lang w:bidi="ar"/>
              </w:rPr>
            </w:pPr>
            <w:r>
              <w:rPr>
                <w:rFonts w:hint="eastAsia" w:ascii="宋体" w:hAnsi="宋体" w:cs="宋体"/>
                <w:kern w:val="2"/>
                <w:sz w:val="21"/>
                <w:szCs w:val="21"/>
                <w:lang w:bidi="ar"/>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0" w:hRule="atLeast"/>
        </w:trPr>
        <w:tc>
          <w:tcPr>
            <w:tcW w:w="20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仿宋"/>
                <w:kern w:val="2"/>
                <w:sz w:val="21"/>
                <w:szCs w:val="21"/>
              </w:rPr>
            </w:pPr>
            <w:r>
              <w:rPr>
                <w:rFonts w:hint="eastAsia" w:ascii="宋体" w:hAnsi="宋体" w:cs="仿宋"/>
                <w:kern w:val="2"/>
                <w:sz w:val="28"/>
                <w:szCs w:val="28"/>
                <w:lang w:bidi="ar"/>
              </w:rPr>
              <w:t>管理部门意见</w:t>
            </w:r>
          </w:p>
        </w:tc>
        <w:tc>
          <w:tcPr>
            <w:tcW w:w="7511" w:type="dxa"/>
            <w:gridSpan w:val="3"/>
            <w:tcBorders>
              <w:top w:val="single" w:color="auto" w:sz="4" w:space="0"/>
              <w:left w:val="nil"/>
              <w:bottom w:val="single" w:color="auto" w:sz="4" w:space="0"/>
              <w:right w:val="single" w:color="auto" w:sz="4" w:space="0"/>
            </w:tcBorders>
            <w:noWrap w:val="0"/>
            <w:vAlign w:val="bottom"/>
          </w:tcPr>
          <w:p>
            <w:pPr>
              <w:jc w:val="right"/>
              <w:rPr>
                <w:rFonts w:hint="eastAsia" w:ascii="宋体" w:hAnsi="宋体" w:cs="宋体"/>
                <w:kern w:val="2"/>
                <w:sz w:val="21"/>
                <w:szCs w:val="21"/>
                <w:lang w:bidi="ar"/>
              </w:rPr>
            </w:pPr>
          </w:p>
          <w:p>
            <w:pPr>
              <w:jc w:val="right"/>
              <w:rPr>
                <w:rFonts w:hint="eastAsia" w:ascii="宋体" w:hAnsi="宋体" w:cs="宋体"/>
                <w:kern w:val="2"/>
                <w:sz w:val="21"/>
                <w:szCs w:val="21"/>
                <w:lang w:bidi="ar"/>
              </w:rPr>
            </w:pPr>
          </w:p>
          <w:p>
            <w:pPr>
              <w:wordWrap w:val="0"/>
              <w:jc w:val="righ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 xml:space="preserve">绿化管理科（签字）：                      </w:t>
            </w:r>
          </w:p>
          <w:p>
            <w:pPr>
              <w:jc w:val="right"/>
              <w:rPr>
                <w:rFonts w:hint="eastAsia" w:ascii="宋体" w:hAnsi="宋体" w:cs="宋体"/>
                <w:kern w:val="2"/>
                <w:sz w:val="21"/>
                <w:szCs w:val="21"/>
              </w:rPr>
            </w:pPr>
            <w:r>
              <w:rPr>
                <w:rFonts w:hint="eastAsia" w:ascii="宋体" w:hAnsi="宋体" w:cs="宋体"/>
                <w:kern w:val="2"/>
                <w:sz w:val="21"/>
                <w:szCs w:val="21"/>
                <w:lang w:bidi="ar"/>
              </w:rPr>
              <w:t>年    月    日</w:t>
            </w:r>
          </w:p>
        </w:tc>
      </w:tr>
    </w:tbl>
    <w:p>
      <w:pPr>
        <w:jc w:val="center"/>
        <w:rPr>
          <w:rFonts w:hint="eastAsia" w:ascii="宋体" w:hAnsi="宋体" w:eastAsia="宋体" w:cs="宋体"/>
          <w:b/>
          <w:bCs/>
          <w:kern w:val="2"/>
          <w:sz w:val="36"/>
          <w:szCs w:val="36"/>
          <w:lang w:bidi="ar"/>
        </w:rPr>
      </w:pPr>
      <w:r>
        <w:rPr>
          <w:rFonts w:hint="eastAsia" w:ascii="宋体" w:hAnsi="宋体" w:cs="宋体"/>
          <w:b/>
          <w:bCs/>
          <w:kern w:val="2"/>
          <w:sz w:val="36"/>
          <w:szCs w:val="36"/>
          <w:lang w:val="en-US" w:eastAsia="zh-CN" w:bidi="ar"/>
        </w:rPr>
        <w:t>（ ）年（ ）月香坊区园林绿化</w:t>
      </w:r>
      <w:r>
        <w:rPr>
          <w:rFonts w:hint="eastAsia" w:ascii="宋体" w:hAnsi="宋体" w:eastAsia="宋体" w:cs="宋体"/>
          <w:b/>
          <w:bCs/>
          <w:kern w:val="2"/>
          <w:sz w:val="36"/>
          <w:szCs w:val="36"/>
          <w:lang w:bidi="ar"/>
        </w:rPr>
        <w:t>抚育管</w:t>
      </w:r>
      <w:r>
        <w:rPr>
          <w:rFonts w:hint="eastAsia" w:ascii="宋体" w:hAnsi="宋体" w:cs="宋体"/>
          <w:b/>
          <w:bCs/>
          <w:kern w:val="2"/>
          <w:sz w:val="36"/>
          <w:szCs w:val="36"/>
          <w:lang w:val="en-US" w:eastAsia="zh-CN" w:bidi="ar"/>
        </w:rPr>
        <w:t>理</w:t>
      </w:r>
      <w:r>
        <w:rPr>
          <w:rFonts w:hint="eastAsia" w:ascii="宋体" w:hAnsi="宋体" w:eastAsia="宋体" w:cs="宋体"/>
          <w:b/>
          <w:bCs/>
          <w:kern w:val="2"/>
          <w:sz w:val="36"/>
          <w:szCs w:val="36"/>
          <w:lang w:bidi="ar"/>
        </w:rPr>
        <w:t>履约评价表</w:t>
      </w:r>
    </w:p>
    <w:p>
      <w:pPr>
        <w:pStyle w:val="2"/>
        <w:rPr>
          <w:rFonts w:hint="eastAsia" w:ascii="宋体" w:hAnsi="宋体" w:eastAsia="宋体" w:cs="宋体"/>
          <w:b/>
          <w:bCs/>
          <w:kern w:val="2"/>
          <w:sz w:val="36"/>
          <w:szCs w:val="36"/>
          <w:lang w:bidi="ar"/>
        </w:rPr>
      </w:pPr>
    </w:p>
    <w:p>
      <w:pPr>
        <w:pStyle w:val="2"/>
        <w:ind w:left="0" w:leftChars="0" w:firstLine="0" w:firstLineChars="0"/>
        <w:jc w:val="both"/>
        <w:rPr>
          <w:rFonts w:hint="default" w:ascii="宋体" w:hAnsi="宋体" w:eastAsia="宋体" w:cs="宋体"/>
          <w:b/>
          <w:bCs/>
          <w:kern w:val="2"/>
          <w:sz w:val="36"/>
          <w:szCs w:val="36"/>
          <w:lang w:val="en-US" w:eastAsia="zh-CN" w:bidi="ar"/>
        </w:rPr>
      </w:pPr>
    </w:p>
    <w:sectPr>
      <w:footerReference r:id="rId6" w:type="default"/>
      <w:footerReference r:id="rId7" w:type="even"/>
      <w:pgSz w:w="11906" w:h="16838"/>
      <w:pgMar w:top="2098" w:right="1474" w:bottom="1134" w:left="1587" w:header="851" w:footer="1644" w:gutter="0"/>
      <w:pgNumType w:start="1"/>
      <w:cols w:space="0" w:num="1"/>
      <w:titlePg/>
      <w:rtlGutter w:val="0"/>
      <w:docGrid w:type="linesAndChars" w:linePitch="315"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33817E3-9037-4E15-8C8A-BC212B59720D}"/>
  </w:font>
  <w:font w:name="黑体">
    <w:panose1 w:val="02010609060101010101"/>
    <w:charset w:val="86"/>
    <w:family w:val="auto"/>
    <w:pitch w:val="default"/>
    <w:sig w:usb0="800002BF" w:usb1="38CF7CFA" w:usb2="00000016" w:usb3="00000000" w:csb0="00040001" w:csb1="00000000"/>
    <w:embedRegular r:id="rId2" w:fontKey="{0984E154-EDA1-466E-AB7A-3ADC42B6981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_x000B__x000C_">
    <w:altName w:val="Times New Roman"/>
    <w:panose1 w:val="00000000000000000000"/>
    <w:charset w:val="00"/>
    <w:family w:val="modern"/>
    <w:pitch w:val="default"/>
    <w:sig w:usb0="00000000" w:usb1="00000000" w:usb2="00000000" w:usb3="00000000" w:csb0="00040001" w:csb1="00000000"/>
  </w:font>
  <w:font w:name="方正小标宋简体">
    <w:panose1 w:val="02010601030101010101"/>
    <w:charset w:val="86"/>
    <w:family w:val="script"/>
    <w:pitch w:val="default"/>
    <w:sig w:usb0="00000001" w:usb1="080E0000" w:usb2="00000000" w:usb3="00000000" w:csb0="00040000" w:csb1="00000000"/>
    <w:embedRegular r:id="rId3" w:fontKey="{1602AB8F-2F61-490F-8D38-854A3CD1D587}"/>
  </w:font>
  <w:font w:name="仿宋">
    <w:panose1 w:val="02010609060101010101"/>
    <w:charset w:val="86"/>
    <w:family w:val="modern"/>
    <w:pitch w:val="default"/>
    <w:sig w:usb0="800002BF" w:usb1="38CF7CFA" w:usb2="00000016" w:usb3="00000000" w:csb0="00040001" w:csb1="00000000"/>
    <w:embedRegular r:id="rId4" w:fontKey="{0C70734E-184C-44D7-9353-6EF8ECA4523A}"/>
  </w:font>
  <w:font w:name="楷体">
    <w:panose1 w:val="02010609060101010101"/>
    <w:charset w:val="86"/>
    <w:family w:val="auto"/>
    <w:pitch w:val="default"/>
    <w:sig w:usb0="800002BF" w:usb1="38CF7CFA" w:usb2="00000016" w:usb3="00000000" w:csb0="00040001" w:csb1="00000000"/>
    <w:embedRegular r:id="rId5" w:fontKey="{F52A97D7-F814-4EE9-9A90-EC7B485FCD80}"/>
  </w:font>
  <w:font w:name="华文楷体">
    <w:panose1 w:val="02010600040101010101"/>
    <w:charset w:val="86"/>
    <w:family w:val="auto"/>
    <w:pitch w:val="default"/>
    <w:sig w:usb0="00000287" w:usb1="080F0000" w:usb2="00000000" w:usb3="00000000" w:csb0="0004009F" w:csb1="DFD70000"/>
    <w:embedRegular r:id="rId6" w:fontKey="{8197F5AF-56ED-4573-9217-2FD02CFC927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PAGE  </w:instrText>
    </w:r>
    <w:r>
      <w:fldChar w:fldCharType="separate"/>
    </w:r>
    <w:r>
      <w:rPr>
        <w:rStyle w:val="16"/>
      </w:rPr>
      <w:t>2</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PAGE  </w:instrText>
    </w:r>
    <w:r>
      <w:fldChar w:fldCharType="separate"/>
    </w:r>
    <w:r>
      <w:rPr>
        <w:rStyle w:val="16"/>
      </w:rPr>
      <w:t>2</w:t>
    </w:r>
    <w: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PAGE  </w:instrText>
    </w:r>
    <w:r>
      <w:fldChar w:fldCharType="separate"/>
    </w:r>
    <w:r>
      <w:rPr>
        <w:rStyle w:val="16"/>
      </w:rPr>
      <w:t>2</w:t>
    </w:r>
    <w:r>
      <w:fldChar w:fldCharType="end"/>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0MGFkZjdiNzQzOGY5ODdiNjU0N2UwNDYxYTkyODkifQ=="/>
    <w:docVar w:name="QianFaDate" w:val=" "/>
    <w:docVar w:name="QianFaUserName" w:val=" "/>
    <w:docVar w:name="word1" w:val="哈财采"/>
    <w:docVar w:name="word2" w:val="2022"/>
    <w:docVar w:name="word3" w:val="493"/>
    <w:docVar w:name="YFDATE" w:val="2022-06-16"/>
  </w:docVars>
  <w:rsids>
    <w:rsidRoot w:val="00677EAF"/>
    <w:rsid w:val="000026F2"/>
    <w:rsid w:val="000255D2"/>
    <w:rsid w:val="00031B0A"/>
    <w:rsid w:val="00082C5C"/>
    <w:rsid w:val="000B28F0"/>
    <w:rsid w:val="000E14B0"/>
    <w:rsid w:val="000E3284"/>
    <w:rsid w:val="000E63C3"/>
    <w:rsid w:val="002073EC"/>
    <w:rsid w:val="00210146"/>
    <w:rsid w:val="0021511B"/>
    <w:rsid w:val="0022167E"/>
    <w:rsid w:val="00237B1C"/>
    <w:rsid w:val="002656C3"/>
    <w:rsid w:val="00281A11"/>
    <w:rsid w:val="00282F5E"/>
    <w:rsid w:val="002D3F27"/>
    <w:rsid w:val="002D5783"/>
    <w:rsid w:val="002F3839"/>
    <w:rsid w:val="003043FC"/>
    <w:rsid w:val="00316577"/>
    <w:rsid w:val="00333CE6"/>
    <w:rsid w:val="00337A0E"/>
    <w:rsid w:val="0037074A"/>
    <w:rsid w:val="0037100E"/>
    <w:rsid w:val="00387D30"/>
    <w:rsid w:val="003B27DA"/>
    <w:rsid w:val="003C120D"/>
    <w:rsid w:val="003F6B74"/>
    <w:rsid w:val="004214DF"/>
    <w:rsid w:val="00433338"/>
    <w:rsid w:val="00450EEC"/>
    <w:rsid w:val="00487F7C"/>
    <w:rsid w:val="004E1259"/>
    <w:rsid w:val="004F3535"/>
    <w:rsid w:val="00554E66"/>
    <w:rsid w:val="005731D6"/>
    <w:rsid w:val="005C4C4B"/>
    <w:rsid w:val="005D4CFB"/>
    <w:rsid w:val="00605FEB"/>
    <w:rsid w:val="00610CA7"/>
    <w:rsid w:val="006425AE"/>
    <w:rsid w:val="00656FAB"/>
    <w:rsid w:val="00677EAF"/>
    <w:rsid w:val="006A7230"/>
    <w:rsid w:val="006B0DBE"/>
    <w:rsid w:val="00704FEA"/>
    <w:rsid w:val="007267A4"/>
    <w:rsid w:val="0076741C"/>
    <w:rsid w:val="007703AC"/>
    <w:rsid w:val="00782BFD"/>
    <w:rsid w:val="007A55A0"/>
    <w:rsid w:val="007C07AD"/>
    <w:rsid w:val="007C18F2"/>
    <w:rsid w:val="00845730"/>
    <w:rsid w:val="008B79CF"/>
    <w:rsid w:val="008F7973"/>
    <w:rsid w:val="00916B9B"/>
    <w:rsid w:val="00933870"/>
    <w:rsid w:val="00936666"/>
    <w:rsid w:val="00937738"/>
    <w:rsid w:val="009450B8"/>
    <w:rsid w:val="009C6FFB"/>
    <w:rsid w:val="00A237C6"/>
    <w:rsid w:val="00A64079"/>
    <w:rsid w:val="00A84E8A"/>
    <w:rsid w:val="00AA4DEA"/>
    <w:rsid w:val="00AD625F"/>
    <w:rsid w:val="00AF2650"/>
    <w:rsid w:val="00AF54AB"/>
    <w:rsid w:val="00B20AD3"/>
    <w:rsid w:val="00B23B73"/>
    <w:rsid w:val="00B565E0"/>
    <w:rsid w:val="00B714D1"/>
    <w:rsid w:val="00C030EB"/>
    <w:rsid w:val="00C838AB"/>
    <w:rsid w:val="00D0720C"/>
    <w:rsid w:val="00D2036F"/>
    <w:rsid w:val="00DA2D6E"/>
    <w:rsid w:val="00DA6973"/>
    <w:rsid w:val="00E11233"/>
    <w:rsid w:val="00E3024D"/>
    <w:rsid w:val="00E9438B"/>
    <w:rsid w:val="00EB632D"/>
    <w:rsid w:val="00EF7728"/>
    <w:rsid w:val="00F4431A"/>
    <w:rsid w:val="00F5050D"/>
    <w:rsid w:val="00F86401"/>
    <w:rsid w:val="00FA5318"/>
    <w:rsid w:val="00FB6622"/>
    <w:rsid w:val="0187402D"/>
    <w:rsid w:val="0354002C"/>
    <w:rsid w:val="04270AC8"/>
    <w:rsid w:val="080E1FF8"/>
    <w:rsid w:val="08360382"/>
    <w:rsid w:val="08714961"/>
    <w:rsid w:val="08746AF6"/>
    <w:rsid w:val="08A76640"/>
    <w:rsid w:val="096D2994"/>
    <w:rsid w:val="0B3D575C"/>
    <w:rsid w:val="0CE2220B"/>
    <w:rsid w:val="0DF80E68"/>
    <w:rsid w:val="108E1F6D"/>
    <w:rsid w:val="116126ED"/>
    <w:rsid w:val="118045F5"/>
    <w:rsid w:val="146F6E57"/>
    <w:rsid w:val="17110048"/>
    <w:rsid w:val="17885FB1"/>
    <w:rsid w:val="1B7E76EF"/>
    <w:rsid w:val="1DEA1F0B"/>
    <w:rsid w:val="1F957185"/>
    <w:rsid w:val="206D0795"/>
    <w:rsid w:val="207B3D51"/>
    <w:rsid w:val="236736C2"/>
    <w:rsid w:val="2472789F"/>
    <w:rsid w:val="26E11C88"/>
    <w:rsid w:val="27C8577D"/>
    <w:rsid w:val="28CC03F4"/>
    <w:rsid w:val="29810CF0"/>
    <w:rsid w:val="29A816F2"/>
    <w:rsid w:val="2A0E6CBC"/>
    <w:rsid w:val="2DD218DC"/>
    <w:rsid w:val="2FDB3526"/>
    <w:rsid w:val="319D1408"/>
    <w:rsid w:val="33AF2CB3"/>
    <w:rsid w:val="344E2B33"/>
    <w:rsid w:val="35FC0C31"/>
    <w:rsid w:val="36227D2F"/>
    <w:rsid w:val="364D2448"/>
    <w:rsid w:val="394F60BC"/>
    <w:rsid w:val="3A233292"/>
    <w:rsid w:val="40E82987"/>
    <w:rsid w:val="41187BE1"/>
    <w:rsid w:val="41246596"/>
    <w:rsid w:val="41EA2023"/>
    <w:rsid w:val="438B17A3"/>
    <w:rsid w:val="4531134D"/>
    <w:rsid w:val="50287E9A"/>
    <w:rsid w:val="525576A2"/>
    <w:rsid w:val="53806D20"/>
    <w:rsid w:val="540341B5"/>
    <w:rsid w:val="544038ED"/>
    <w:rsid w:val="549C2607"/>
    <w:rsid w:val="56195D64"/>
    <w:rsid w:val="56BE0ACC"/>
    <w:rsid w:val="583B1640"/>
    <w:rsid w:val="5AC60537"/>
    <w:rsid w:val="5B8147BE"/>
    <w:rsid w:val="5D1966F3"/>
    <w:rsid w:val="5F1F0197"/>
    <w:rsid w:val="5F37766E"/>
    <w:rsid w:val="5F5F62E1"/>
    <w:rsid w:val="60F20EED"/>
    <w:rsid w:val="677F37D8"/>
    <w:rsid w:val="6CED20DA"/>
    <w:rsid w:val="6DD71E10"/>
    <w:rsid w:val="6F537D06"/>
    <w:rsid w:val="73087ABA"/>
    <w:rsid w:val="746951DC"/>
    <w:rsid w:val="787650E0"/>
    <w:rsid w:val="7AD24297"/>
    <w:rsid w:val="7B872EDB"/>
    <w:rsid w:val="7C0C0E51"/>
    <w:rsid w:val="7E150400"/>
    <w:rsid w:val="7E1D7802"/>
    <w:rsid w:val="7E4C4244"/>
    <w:rsid w:val="7F0E527D"/>
    <w:rsid w:val="DF9B7F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link w:val="14"/>
    <w:unhideWhenUsed/>
    <w:qFormat/>
    <w:uiPriority w:val="1"/>
    <w:rPr>
      <w:rFonts w:ascii="Tahoma" w:hAnsi="Tahoma"/>
      <w:sz w:val="24"/>
    </w:rPr>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customStyle="1" w:styleId="2">
    <w:name w:val="BodyText1I"/>
    <w:basedOn w:val="3"/>
    <w:qFormat/>
    <w:uiPriority w:val="0"/>
    <w:pPr>
      <w:spacing w:line="360" w:lineRule="atLeast"/>
      <w:ind w:firstLine="420" w:firstLineChars="100"/>
      <w:jc w:val="center"/>
      <w:textAlignment w:val="baseline"/>
    </w:pPr>
    <w:rPr>
      <w:kern w:val="0"/>
      <w:sz w:val="24"/>
      <w:szCs w:val="20"/>
    </w:rPr>
  </w:style>
  <w:style w:type="paragraph" w:customStyle="1" w:styleId="3">
    <w:name w:val="BodyText"/>
    <w:basedOn w:val="1"/>
    <w:next w:val="4"/>
    <w:qFormat/>
    <w:uiPriority w:val="0"/>
    <w:pPr>
      <w:spacing w:line="560" w:lineRule="exact"/>
    </w:pPr>
    <w:rPr>
      <w:rFonts w:ascii="宋体" w:hAnsi="宋体"/>
      <w:sz w:val="32"/>
    </w:rPr>
  </w:style>
  <w:style w:type="paragraph" w:styleId="4">
    <w:name w:val="Date"/>
    <w:basedOn w:val="1"/>
    <w:next w:val="1"/>
    <w:qFormat/>
    <w:uiPriority w:val="0"/>
    <w:pPr>
      <w:ind w:left="100" w:leftChars="2500"/>
    </w:pPr>
  </w:style>
  <w:style w:type="paragraph" w:styleId="5">
    <w:name w:val="Document Map"/>
    <w:basedOn w:val="1"/>
    <w:qFormat/>
    <w:uiPriority w:val="0"/>
    <w:pPr>
      <w:shd w:val="clear" w:color="auto" w:fill="000080"/>
    </w:pPr>
  </w:style>
  <w:style w:type="paragraph" w:styleId="6">
    <w:name w:val="annotation text"/>
    <w:basedOn w:val="1"/>
    <w:link w:val="18"/>
    <w:unhideWhenUsed/>
    <w:qFormat/>
    <w:uiPriority w:val="0"/>
    <w:pPr>
      <w:jc w:val="left"/>
    </w:pPr>
    <w:rPr>
      <w:kern w:val="0"/>
      <w:sz w:val="32"/>
    </w:rPr>
  </w:style>
  <w:style w:type="paragraph" w:styleId="7">
    <w:name w:val="Body Text"/>
    <w:basedOn w:val="1"/>
    <w:semiHidden/>
    <w:qFormat/>
    <w:uiPriority w:val="0"/>
    <w:rPr>
      <w:rFonts w:ascii="宋体" w:hAnsi="宋体" w:eastAsia="宋体" w:cs="宋体"/>
      <w:sz w:val="24"/>
      <w:szCs w:val="24"/>
      <w:lang w:val="en-US" w:eastAsia="en-US" w:bidi="ar-SA"/>
    </w:rPr>
  </w:style>
  <w:style w:type="paragraph" w:styleId="8">
    <w:name w:val="Balloon Text"/>
    <w:basedOn w:val="1"/>
    <w:link w:val="19"/>
    <w:unhideWhenUsed/>
    <w:qFormat/>
    <w:uiPriority w:val="99"/>
    <w:rPr>
      <w:kern w:val="0"/>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 Char Char Char Char"/>
    <w:basedOn w:val="5"/>
    <w:link w:val="13"/>
    <w:qFormat/>
    <w:uiPriority w:val="0"/>
    <w:rPr>
      <w:rFonts w:ascii="Tahoma" w:hAnsi="Tahoma"/>
      <w:sz w:val="24"/>
    </w:rPr>
  </w:style>
  <w:style w:type="character" w:styleId="15">
    <w:name w:val="Strong"/>
    <w:basedOn w:val="13"/>
    <w:qFormat/>
    <w:uiPriority w:val="0"/>
    <w:rPr>
      <w:b/>
      <w:bCs/>
    </w:rPr>
  </w:style>
  <w:style w:type="character" w:styleId="16">
    <w:name w:val="page number"/>
    <w:qFormat/>
    <w:uiPriority w:val="0"/>
  </w:style>
  <w:style w:type="character" w:styleId="17">
    <w:name w:val="annotation reference"/>
    <w:unhideWhenUsed/>
    <w:qFormat/>
    <w:uiPriority w:val="99"/>
    <w:rPr>
      <w:sz w:val="21"/>
      <w:szCs w:val="21"/>
    </w:rPr>
  </w:style>
  <w:style w:type="character" w:customStyle="1" w:styleId="18">
    <w:name w:val="批注文字 Char"/>
    <w:link w:val="6"/>
    <w:qFormat/>
    <w:uiPriority w:val="0"/>
    <w:rPr>
      <w:rFonts w:ascii="Times New Roman" w:hAnsi="Times New Roman" w:eastAsia="宋体" w:cs="Times New Roman"/>
      <w:sz w:val="32"/>
      <w:szCs w:val="24"/>
    </w:rPr>
  </w:style>
  <w:style w:type="character" w:customStyle="1" w:styleId="19">
    <w:name w:val="批注框文本 Char"/>
    <w:link w:val="8"/>
    <w:semiHidden/>
    <w:qFormat/>
    <w:uiPriority w:val="99"/>
    <w:rPr>
      <w:rFonts w:ascii="Times New Roman" w:hAnsi="Times New Roman" w:eastAsia="宋体" w:cs="Times New Roman"/>
      <w:sz w:val="18"/>
      <w:szCs w:val="18"/>
    </w:rPr>
  </w:style>
  <w:style w:type="character" w:customStyle="1" w:styleId="20">
    <w:name w:val="页脚 Char"/>
    <w:link w:val="9"/>
    <w:semiHidden/>
    <w:qFormat/>
    <w:uiPriority w:val="99"/>
    <w:rPr>
      <w:rFonts w:ascii="Times New Roman" w:hAnsi="Times New Roman"/>
      <w:kern w:val="2"/>
      <w:sz w:val="18"/>
      <w:szCs w:val="18"/>
    </w:rPr>
  </w:style>
  <w:style w:type="character" w:customStyle="1" w:styleId="21">
    <w:name w:val="页眉 Char"/>
    <w:link w:val="10"/>
    <w:semiHidden/>
    <w:qFormat/>
    <w:uiPriority w:val="99"/>
    <w:rPr>
      <w:rFonts w:ascii="Times New Roman" w:hAnsi="Times New Roman"/>
      <w:kern w:val="2"/>
      <w:sz w:val="18"/>
      <w:szCs w:val="18"/>
    </w:rPr>
  </w:style>
  <w:style w:type="paragraph" w:customStyle="1" w:styleId="22">
    <w:name w:val="_Style 1"/>
    <w:basedOn w:val="1"/>
    <w:qFormat/>
    <w:uiPriority w:val="34"/>
    <w:pPr>
      <w:ind w:firstLine="420" w:firstLineChars="200"/>
    </w:pPr>
    <w:rPr>
      <w:sz w:val="32"/>
    </w:rPr>
  </w:style>
  <w:style w:type="paragraph" w:customStyle="1" w:styleId="23">
    <w:name w:val="Table Text"/>
    <w:basedOn w:val="1"/>
    <w:semiHidden/>
    <w:qFormat/>
    <w:uiPriority w:val="0"/>
    <w:rPr>
      <w:rFonts w:ascii="宋体" w:hAnsi="宋体" w:eastAsia="宋体" w:cs="宋体"/>
      <w:sz w:val="19"/>
      <w:szCs w:val="19"/>
      <w:lang w:val="en-US" w:eastAsia="en-US" w:bidi="ar-SA"/>
    </w:rPr>
  </w:style>
  <w:style w:type="table" w:customStyle="1" w:styleId="24">
    <w:name w:val="Table Normal"/>
    <w:semiHidden/>
    <w:unhideWhenUsed/>
    <w:qFormat/>
    <w:uiPriority w:val="0"/>
    <w:tblPr>
      <w:tblLayout w:type="fixed"/>
      <w:tblCellMar>
        <w:top w:w="0" w:type="dxa"/>
        <w:left w:w="0" w:type="dxa"/>
        <w:bottom w:w="0" w:type="dxa"/>
        <w:right w:w="0" w:type="dxa"/>
      </w:tblCellMar>
    </w:tblPr>
  </w:style>
  <w:style w:type="character" w:customStyle="1" w:styleId="25">
    <w:name w:val="p121"/>
    <w:basedOn w:val="13"/>
    <w:qFormat/>
    <w:uiPriority w:val="0"/>
    <w:rPr>
      <w:rFonts w:hint="default" w:ascii="_x000B__x000C_" w:hAnsi="_x000B__x000C_"/>
      <w:sz w:val="24"/>
      <w:szCs w:val="24"/>
    </w:rPr>
  </w:style>
  <w:style w:type="character" w:customStyle="1" w:styleId="26">
    <w:name w:val="NormalCharacter"/>
    <w:qFormat/>
    <w:uiPriority w:val="0"/>
    <w:rPr>
      <w:rFonts w:ascii="Calibri" w:hAnsi="Calibri" w:eastAsia="宋体" w:cs="Times New Roman"/>
      <w:kern w:val="2"/>
      <w:sz w:val="21"/>
      <w:szCs w:val="24"/>
      <w:lang w:val="en-US" w:eastAsia="zh-CN" w:bidi="ar-SA"/>
    </w:rPr>
  </w:style>
  <w:style w:type="paragraph" w:customStyle="1" w:styleId="27">
    <w:name w:val="页脚111"/>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8819</Words>
  <Characters>9443</Characters>
  <Lines>27</Lines>
  <Paragraphs>7</Paragraphs>
  <TotalTime>1</TotalTime>
  <ScaleCrop>false</ScaleCrop>
  <LinksUpToDate>false</LinksUpToDate>
  <CharactersWithSpaces>9750</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2022-06-20T14:01:00Z</dcterms:created>
  <dc:creator>庞艳莉</dc:creator>
  <cp:lastModifiedBy>老虎发威</cp:lastModifiedBy>
  <cp:lastPrinted>2022-06-16T02:55:00Z</cp:lastPrinted>
  <dcterms:modified xsi:type="dcterms:W3CDTF">2026-01-26T02:17:46Z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ICV">
    <vt:lpwstr>4DB794DBA249466C8542C8DD91EBF516_13</vt:lpwstr>
  </property>
  <property fmtid="{D5CDD505-2E9C-101B-9397-08002B2CF9AE}" pid="4" name="KSOTemplateDocerSaveRecord">
    <vt:lpwstr>eyJoZGlkIjoiNzQ1NDA1ZjVkOTRjYzQ3YjhkYmQxMDhmODI4ZTdhNTMiLCJ1c2VySWQiOiIyNjM5Njc1OTkifQ==</vt:lpwstr>
  </property>
</Properties>
</file>