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7F9004">
      <w:pPr>
        <w:pStyle w:val="4"/>
        <w:jc w:val="center"/>
        <w:outlineLvl w:val="1"/>
      </w:pPr>
      <w:r>
        <w:rPr>
          <w:rFonts w:ascii="仿宋_GB2312" w:hAnsi="仿宋_GB2312" w:eastAsia="仿宋_GB2312" w:cs="仿宋_GB2312"/>
          <w:b/>
          <w:sz w:val="36"/>
        </w:rPr>
        <w:t>第三章 技术、服务及其他要求</w:t>
      </w:r>
    </w:p>
    <w:p w14:paraId="1080C97F">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6DEB17C">
      <w:pPr>
        <w:pStyle w:val="4"/>
        <w:jc w:val="left"/>
        <w:outlineLvl w:val="2"/>
      </w:pPr>
      <w:r>
        <w:rPr>
          <w:rFonts w:ascii="仿宋_GB2312" w:hAnsi="仿宋_GB2312" w:eastAsia="仿宋_GB2312" w:cs="仿宋_GB2312"/>
          <w:b/>
          <w:sz w:val="28"/>
        </w:rPr>
        <w:t>3.1.采购内容</w:t>
      </w:r>
    </w:p>
    <w:p w14:paraId="02897204">
      <w:pPr>
        <w:pStyle w:val="4"/>
        <w:jc w:val="left"/>
      </w:pPr>
      <w:r>
        <w:rPr>
          <w:rFonts w:ascii="仿宋_GB2312" w:hAnsi="仿宋_GB2312" w:eastAsia="仿宋_GB2312" w:cs="仿宋_GB2312"/>
        </w:rPr>
        <w:t>采购包1：</w:t>
      </w:r>
    </w:p>
    <w:p w14:paraId="62D63D91">
      <w:pPr>
        <w:pStyle w:val="4"/>
        <w:jc w:val="left"/>
      </w:pPr>
      <w:r>
        <w:rPr>
          <w:rFonts w:ascii="仿宋_GB2312" w:hAnsi="仿宋_GB2312" w:eastAsia="仿宋_GB2312" w:cs="仿宋_GB2312"/>
        </w:rPr>
        <w:t>采购包预算金额（元）: 2,248,000.00</w:t>
      </w:r>
    </w:p>
    <w:p w14:paraId="3ADBEAC3">
      <w:pPr>
        <w:pStyle w:val="4"/>
        <w:jc w:val="left"/>
      </w:pPr>
      <w:r>
        <w:rPr>
          <w:rFonts w:ascii="仿宋_GB2312" w:hAnsi="仿宋_GB2312" w:eastAsia="仿宋_GB2312" w:cs="仿宋_GB2312"/>
        </w:rPr>
        <w:t>采购包最高限价（元）: 2,248,000.00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7F231A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FB492A1">
            <w:pPr>
              <w:pStyle w:val="4"/>
              <w:jc w:val="center"/>
            </w:pPr>
            <w:r>
              <w:rPr>
                <w:rFonts w:ascii="仿宋_GB2312" w:hAnsi="仿宋_GB2312" w:eastAsia="仿宋_GB2312" w:cs="仿宋_GB2312"/>
              </w:rPr>
              <w:t>序号</w:t>
            </w:r>
          </w:p>
        </w:tc>
        <w:tc>
          <w:tcPr>
            <w:tcW w:w="821" w:type="dxa"/>
          </w:tcPr>
          <w:p w14:paraId="647B706B">
            <w:pPr>
              <w:pStyle w:val="4"/>
              <w:jc w:val="center"/>
            </w:pPr>
            <w:r>
              <w:rPr>
                <w:rFonts w:ascii="仿宋_GB2312" w:hAnsi="仿宋_GB2312" w:eastAsia="仿宋_GB2312" w:cs="仿宋_GB2312"/>
              </w:rPr>
              <w:t>采购品目名称</w:t>
            </w:r>
          </w:p>
        </w:tc>
        <w:tc>
          <w:tcPr>
            <w:tcW w:w="821" w:type="dxa"/>
          </w:tcPr>
          <w:p w14:paraId="72BEE575">
            <w:pPr>
              <w:pStyle w:val="4"/>
              <w:jc w:val="center"/>
            </w:pPr>
            <w:r>
              <w:rPr>
                <w:rFonts w:ascii="仿宋_GB2312" w:hAnsi="仿宋_GB2312" w:eastAsia="仿宋_GB2312" w:cs="仿宋_GB2312"/>
              </w:rPr>
              <w:t>标的名称</w:t>
            </w:r>
          </w:p>
        </w:tc>
        <w:tc>
          <w:tcPr>
            <w:tcW w:w="821" w:type="dxa"/>
          </w:tcPr>
          <w:p w14:paraId="0B46E11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1ABC3FA">
            <w:pPr>
              <w:pStyle w:val="4"/>
              <w:jc w:val="center"/>
            </w:pPr>
            <w:r>
              <w:rPr>
                <w:rFonts w:ascii="仿宋_GB2312" w:hAnsi="仿宋_GB2312" w:eastAsia="仿宋_GB2312" w:cs="仿宋_GB2312"/>
              </w:rPr>
              <w:t>标的金额 （元）</w:t>
            </w:r>
          </w:p>
        </w:tc>
        <w:tc>
          <w:tcPr>
            <w:tcW w:w="821" w:type="dxa"/>
          </w:tcPr>
          <w:p w14:paraId="36EB61DE">
            <w:pPr>
              <w:pStyle w:val="4"/>
              <w:jc w:val="center"/>
            </w:pPr>
            <w:r>
              <w:rPr>
                <w:rFonts w:ascii="仿宋_GB2312" w:hAnsi="仿宋_GB2312" w:eastAsia="仿宋_GB2312" w:cs="仿宋_GB2312"/>
              </w:rPr>
              <w:t>所属行业</w:t>
            </w:r>
          </w:p>
        </w:tc>
        <w:tc>
          <w:tcPr>
            <w:tcW w:w="821" w:type="dxa"/>
          </w:tcPr>
          <w:p w14:paraId="293F1504">
            <w:pPr>
              <w:pStyle w:val="4"/>
              <w:jc w:val="center"/>
            </w:pPr>
            <w:r>
              <w:rPr>
                <w:rFonts w:ascii="仿宋_GB2312" w:hAnsi="仿宋_GB2312" w:eastAsia="仿宋_GB2312" w:cs="仿宋_GB2312"/>
              </w:rPr>
              <w:t>是否涉及核心产品</w:t>
            </w:r>
          </w:p>
        </w:tc>
        <w:tc>
          <w:tcPr>
            <w:tcW w:w="821" w:type="dxa"/>
          </w:tcPr>
          <w:p w14:paraId="31203A4D">
            <w:pPr>
              <w:pStyle w:val="4"/>
              <w:jc w:val="center"/>
            </w:pPr>
            <w:r>
              <w:rPr>
                <w:rFonts w:ascii="仿宋_GB2312" w:hAnsi="仿宋_GB2312" w:eastAsia="仿宋_GB2312" w:cs="仿宋_GB2312"/>
              </w:rPr>
              <w:t>是否涉及采购进口产品</w:t>
            </w:r>
          </w:p>
        </w:tc>
        <w:tc>
          <w:tcPr>
            <w:tcW w:w="821" w:type="dxa"/>
          </w:tcPr>
          <w:p w14:paraId="17F4F61F">
            <w:pPr>
              <w:pStyle w:val="4"/>
              <w:jc w:val="center"/>
            </w:pPr>
            <w:r>
              <w:rPr>
                <w:rFonts w:ascii="仿宋_GB2312" w:hAnsi="仿宋_GB2312" w:eastAsia="仿宋_GB2312" w:cs="仿宋_GB2312"/>
              </w:rPr>
              <w:t>是否涉及强制采购节能产品</w:t>
            </w:r>
          </w:p>
        </w:tc>
        <w:tc>
          <w:tcPr>
            <w:tcW w:w="639" w:type="dxa"/>
          </w:tcPr>
          <w:p w14:paraId="7115FF2A">
            <w:pPr>
              <w:pStyle w:val="4"/>
              <w:jc w:val="center"/>
            </w:pPr>
            <w:r>
              <w:rPr>
                <w:rFonts w:ascii="仿宋_GB2312" w:hAnsi="仿宋_GB2312" w:eastAsia="仿宋_GB2312" w:cs="仿宋_GB2312"/>
              </w:rPr>
              <w:t>是否涉及优先采购节能产品</w:t>
            </w:r>
          </w:p>
        </w:tc>
        <w:tc>
          <w:tcPr>
            <w:tcW w:w="639" w:type="dxa"/>
          </w:tcPr>
          <w:p w14:paraId="22FB3A8F">
            <w:pPr>
              <w:pStyle w:val="4"/>
              <w:jc w:val="center"/>
            </w:pPr>
            <w:r>
              <w:rPr>
                <w:rFonts w:ascii="仿宋_GB2312" w:hAnsi="仿宋_GB2312" w:eastAsia="仿宋_GB2312" w:cs="仿宋_GB2312"/>
              </w:rPr>
              <w:t>是否涉及优先采购环境标志产品</w:t>
            </w:r>
          </w:p>
        </w:tc>
      </w:tr>
      <w:tr w14:paraId="4FA7B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1B4ACAF">
            <w:pPr>
              <w:pStyle w:val="4"/>
              <w:jc w:val="left"/>
            </w:pPr>
            <w:r>
              <w:rPr>
                <w:rFonts w:ascii="仿宋_GB2312" w:hAnsi="仿宋_GB2312" w:eastAsia="仿宋_GB2312" w:cs="仿宋_GB2312"/>
              </w:rPr>
              <w:t>1</w:t>
            </w:r>
          </w:p>
        </w:tc>
        <w:tc>
          <w:tcPr>
            <w:tcW w:w="821" w:type="dxa"/>
          </w:tcPr>
          <w:p w14:paraId="1396A7B8">
            <w:pPr>
              <w:pStyle w:val="4"/>
              <w:jc w:val="left"/>
            </w:pPr>
            <w:r>
              <w:rPr>
                <w:rFonts w:ascii="仿宋_GB2312" w:hAnsi="仿宋_GB2312" w:eastAsia="仿宋_GB2312" w:cs="仿宋_GB2312"/>
              </w:rPr>
              <w:t>C16100000 呼叫中心服务</w:t>
            </w:r>
          </w:p>
        </w:tc>
        <w:tc>
          <w:tcPr>
            <w:tcW w:w="821" w:type="dxa"/>
          </w:tcPr>
          <w:p w14:paraId="78CD2E51">
            <w:pPr>
              <w:pStyle w:val="4"/>
              <w:jc w:val="left"/>
            </w:pPr>
            <w:r>
              <w:rPr>
                <w:rFonts w:ascii="仿宋_GB2312" w:hAnsi="仿宋_GB2312" w:eastAsia="仿宋_GB2312" w:cs="仿宋_GB2312"/>
              </w:rPr>
              <w:t>彭州市智慧蓉城运行中心平台服务项目</w:t>
            </w:r>
          </w:p>
        </w:tc>
        <w:tc>
          <w:tcPr>
            <w:tcW w:w="821" w:type="dxa"/>
          </w:tcPr>
          <w:p w14:paraId="1D9D8D3A">
            <w:pPr>
              <w:pStyle w:val="4"/>
              <w:jc w:val="right"/>
            </w:pPr>
            <w:r>
              <w:rPr>
                <w:rFonts w:ascii="仿宋_GB2312" w:hAnsi="仿宋_GB2312" w:eastAsia="仿宋_GB2312" w:cs="仿宋_GB2312"/>
              </w:rPr>
              <w:t>1.00（项）</w:t>
            </w:r>
          </w:p>
        </w:tc>
        <w:tc>
          <w:tcPr>
            <w:tcW w:w="821" w:type="dxa"/>
          </w:tcPr>
          <w:p w14:paraId="0967AA29">
            <w:pPr>
              <w:pStyle w:val="4"/>
              <w:jc w:val="right"/>
            </w:pPr>
            <w:r>
              <w:rPr>
                <w:rFonts w:ascii="仿宋_GB2312" w:hAnsi="仿宋_GB2312" w:eastAsia="仿宋_GB2312" w:cs="仿宋_GB2312"/>
              </w:rPr>
              <w:t>2,248,000.00</w:t>
            </w:r>
          </w:p>
        </w:tc>
        <w:tc>
          <w:tcPr>
            <w:tcW w:w="821" w:type="dxa"/>
          </w:tcPr>
          <w:p w14:paraId="00D5CA45">
            <w:pPr>
              <w:pStyle w:val="4"/>
              <w:jc w:val="left"/>
            </w:pPr>
            <w:r>
              <w:rPr>
                <w:rFonts w:ascii="仿宋_GB2312" w:hAnsi="仿宋_GB2312" w:eastAsia="仿宋_GB2312" w:cs="仿宋_GB2312"/>
              </w:rPr>
              <w:t>其他未列明行业</w:t>
            </w:r>
          </w:p>
        </w:tc>
        <w:tc>
          <w:tcPr>
            <w:tcW w:w="821" w:type="dxa"/>
          </w:tcPr>
          <w:p w14:paraId="00D83A7E">
            <w:pPr>
              <w:pStyle w:val="4"/>
              <w:jc w:val="left"/>
            </w:pPr>
            <w:r>
              <w:rPr>
                <w:rFonts w:ascii="仿宋_GB2312" w:hAnsi="仿宋_GB2312" w:eastAsia="仿宋_GB2312" w:cs="仿宋_GB2312"/>
              </w:rPr>
              <w:t>否</w:t>
            </w:r>
          </w:p>
        </w:tc>
        <w:tc>
          <w:tcPr>
            <w:tcW w:w="821" w:type="dxa"/>
          </w:tcPr>
          <w:p w14:paraId="129AADC6">
            <w:pPr>
              <w:pStyle w:val="4"/>
              <w:jc w:val="left"/>
            </w:pPr>
            <w:r>
              <w:rPr>
                <w:rFonts w:ascii="仿宋_GB2312" w:hAnsi="仿宋_GB2312" w:eastAsia="仿宋_GB2312" w:cs="仿宋_GB2312"/>
              </w:rPr>
              <w:t>否</w:t>
            </w:r>
          </w:p>
        </w:tc>
        <w:tc>
          <w:tcPr>
            <w:tcW w:w="821" w:type="dxa"/>
          </w:tcPr>
          <w:p w14:paraId="5295F10E">
            <w:pPr>
              <w:pStyle w:val="4"/>
              <w:jc w:val="left"/>
            </w:pPr>
            <w:r>
              <w:rPr>
                <w:rFonts w:ascii="仿宋_GB2312" w:hAnsi="仿宋_GB2312" w:eastAsia="仿宋_GB2312" w:cs="仿宋_GB2312"/>
              </w:rPr>
              <w:t>否</w:t>
            </w:r>
          </w:p>
        </w:tc>
        <w:tc>
          <w:tcPr>
            <w:tcW w:w="639" w:type="dxa"/>
          </w:tcPr>
          <w:p w14:paraId="724AFF46">
            <w:pPr>
              <w:pStyle w:val="4"/>
              <w:jc w:val="left"/>
            </w:pPr>
            <w:r>
              <w:rPr>
                <w:rFonts w:ascii="仿宋_GB2312" w:hAnsi="仿宋_GB2312" w:eastAsia="仿宋_GB2312" w:cs="仿宋_GB2312"/>
              </w:rPr>
              <w:t>否</w:t>
            </w:r>
          </w:p>
        </w:tc>
        <w:tc>
          <w:tcPr>
            <w:tcW w:w="639" w:type="dxa"/>
          </w:tcPr>
          <w:p w14:paraId="2C328E30">
            <w:pPr>
              <w:pStyle w:val="4"/>
              <w:jc w:val="left"/>
            </w:pPr>
            <w:r>
              <w:rPr>
                <w:rFonts w:ascii="仿宋_GB2312" w:hAnsi="仿宋_GB2312" w:eastAsia="仿宋_GB2312" w:cs="仿宋_GB2312"/>
              </w:rPr>
              <w:t>否</w:t>
            </w:r>
          </w:p>
        </w:tc>
      </w:tr>
    </w:tbl>
    <w:p w14:paraId="5E53B75F">
      <w:pPr>
        <w:pStyle w:val="4"/>
        <w:jc w:val="left"/>
      </w:pPr>
      <w:r>
        <w:rPr>
          <w:rFonts w:ascii="仿宋_GB2312" w:hAnsi="仿宋_GB2312" w:eastAsia="仿宋_GB2312" w:cs="仿宋_GB2312"/>
        </w:rPr>
        <w:t>是否适用本国产品标准：否</w:t>
      </w:r>
    </w:p>
    <w:p w14:paraId="372C2B5D">
      <w:pPr>
        <w:pStyle w:val="4"/>
        <w:jc w:val="left"/>
        <w:outlineLvl w:val="3"/>
      </w:pPr>
      <w:r>
        <w:rPr>
          <w:rFonts w:ascii="仿宋_GB2312" w:hAnsi="仿宋_GB2312" w:eastAsia="仿宋_GB2312" w:cs="仿宋_GB2312"/>
          <w:b/>
          <w:sz w:val="24"/>
        </w:rPr>
        <w:t>报价要求</w:t>
      </w:r>
    </w:p>
    <w:p w14:paraId="77C0A4A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4BB486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6AE42DD">
            <w:pPr>
              <w:pStyle w:val="4"/>
              <w:jc w:val="center"/>
            </w:pPr>
            <w:r>
              <w:rPr>
                <w:rFonts w:ascii="仿宋_GB2312" w:hAnsi="仿宋_GB2312" w:eastAsia="仿宋_GB2312" w:cs="仿宋_GB2312"/>
              </w:rPr>
              <w:t>序号</w:t>
            </w:r>
          </w:p>
        </w:tc>
        <w:tc>
          <w:tcPr>
            <w:tcW w:w="1707" w:type="dxa"/>
          </w:tcPr>
          <w:p w14:paraId="6427AB27">
            <w:pPr>
              <w:pStyle w:val="4"/>
              <w:jc w:val="center"/>
            </w:pPr>
            <w:r>
              <w:rPr>
                <w:rFonts w:ascii="仿宋_GB2312" w:hAnsi="仿宋_GB2312" w:eastAsia="仿宋_GB2312" w:cs="仿宋_GB2312"/>
              </w:rPr>
              <w:t>报价内容</w:t>
            </w:r>
          </w:p>
        </w:tc>
        <w:tc>
          <w:tcPr>
            <w:tcW w:w="1138" w:type="dxa"/>
          </w:tcPr>
          <w:p w14:paraId="23033F33">
            <w:pPr>
              <w:pStyle w:val="4"/>
              <w:jc w:val="center"/>
            </w:pPr>
            <w:r>
              <w:rPr>
                <w:rFonts w:ascii="仿宋_GB2312" w:hAnsi="仿宋_GB2312" w:eastAsia="仿宋_GB2312" w:cs="仿宋_GB2312"/>
              </w:rPr>
              <w:t>数量（计量单位）</w:t>
            </w:r>
          </w:p>
        </w:tc>
        <w:tc>
          <w:tcPr>
            <w:tcW w:w="1365" w:type="dxa"/>
          </w:tcPr>
          <w:p w14:paraId="3A533B46">
            <w:pPr>
              <w:pStyle w:val="4"/>
              <w:jc w:val="center"/>
            </w:pPr>
            <w:r>
              <w:rPr>
                <w:rFonts w:ascii="仿宋_GB2312" w:hAnsi="仿宋_GB2312" w:eastAsia="仿宋_GB2312" w:cs="仿宋_GB2312"/>
              </w:rPr>
              <w:t>最高限价</w:t>
            </w:r>
          </w:p>
        </w:tc>
        <w:tc>
          <w:tcPr>
            <w:tcW w:w="1138" w:type="dxa"/>
          </w:tcPr>
          <w:p w14:paraId="1956E52A">
            <w:pPr>
              <w:pStyle w:val="4"/>
              <w:jc w:val="center"/>
            </w:pPr>
            <w:r>
              <w:rPr>
                <w:rFonts w:ascii="仿宋_GB2312" w:hAnsi="仿宋_GB2312" w:eastAsia="仿宋_GB2312" w:cs="仿宋_GB2312"/>
              </w:rPr>
              <w:t>价款形式</w:t>
            </w:r>
          </w:p>
        </w:tc>
        <w:tc>
          <w:tcPr>
            <w:tcW w:w="1934" w:type="dxa"/>
          </w:tcPr>
          <w:p w14:paraId="476F7C0A">
            <w:pPr>
              <w:pStyle w:val="4"/>
              <w:jc w:val="center"/>
            </w:pPr>
            <w:r>
              <w:rPr>
                <w:rFonts w:ascii="仿宋_GB2312" w:hAnsi="仿宋_GB2312" w:eastAsia="仿宋_GB2312" w:cs="仿宋_GB2312"/>
              </w:rPr>
              <w:t>报价说明</w:t>
            </w:r>
          </w:p>
        </w:tc>
      </w:tr>
      <w:tr w14:paraId="646CDA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CAB889">
            <w:pPr>
              <w:pStyle w:val="4"/>
              <w:jc w:val="center"/>
            </w:pPr>
            <w:r>
              <w:rPr>
                <w:rFonts w:ascii="仿宋_GB2312" w:hAnsi="仿宋_GB2312" w:eastAsia="仿宋_GB2312" w:cs="仿宋_GB2312"/>
              </w:rPr>
              <w:t>1</w:t>
            </w:r>
          </w:p>
        </w:tc>
        <w:tc>
          <w:tcPr>
            <w:tcW w:w="1707" w:type="dxa"/>
          </w:tcPr>
          <w:p w14:paraId="1271F1FC">
            <w:pPr>
              <w:pStyle w:val="4"/>
              <w:jc w:val="center"/>
            </w:pPr>
            <w:r>
              <w:rPr>
                <w:rFonts w:ascii="仿宋_GB2312" w:hAnsi="仿宋_GB2312" w:eastAsia="仿宋_GB2312" w:cs="仿宋_GB2312"/>
              </w:rPr>
              <w:t>彭州市智慧蓉城运行中心平台服务项目</w:t>
            </w:r>
          </w:p>
        </w:tc>
        <w:tc>
          <w:tcPr>
            <w:tcW w:w="1138" w:type="dxa"/>
          </w:tcPr>
          <w:p w14:paraId="571ACFF6">
            <w:pPr>
              <w:pStyle w:val="4"/>
              <w:jc w:val="center"/>
            </w:pPr>
            <w:r>
              <w:rPr>
                <w:rFonts w:ascii="仿宋_GB2312" w:hAnsi="仿宋_GB2312" w:eastAsia="仿宋_GB2312" w:cs="仿宋_GB2312"/>
              </w:rPr>
              <w:t>1.00（项）</w:t>
            </w:r>
          </w:p>
        </w:tc>
        <w:tc>
          <w:tcPr>
            <w:tcW w:w="1365" w:type="dxa"/>
          </w:tcPr>
          <w:p w14:paraId="0D396462">
            <w:pPr>
              <w:pStyle w:val="4"/>
              <w:jc w:val="center"/>
            </w:pPr>
            <w:r>
              <w:rPr>
                <w:rFonts w:ascii="仿宋_GB2312" w:hAnsi="仿宋_GB2312" w:eastAsia="仿宋_GB2312" w:cs="仿宋_GB2312"/>
              </w:rPr>
              <w:t>2,248,000.00</w:t>
            </w:r>
          </w:p>
        </w:tc>
        <w:tc>
          <w:tcPr>
            <w:tcW w:w="1138" w:type="dxa"/>
          </w:tcPr>
          <w:p w14:paraId="4C7B5C27">
            <w:pPr>
              <w:pStyle w:val="4"/>
              <w:jc w:val="center"/>
            </w:pPr>
            <w:r>
              <w:rPr>
                <w:rFonts w:ascii="仿宋_GB2312" w:hAnsi="仿宋_GB2312" w:eastAsia="仿宋_GB2312" w:cs="仿宋_GB2312"/>
              </w:rPr>
              <w:t>总价</w:t>
            </w:r>
          </w:p>
        </w:tc>
        <w:tc>
          <w:tcPr>
            <w:tcW w:w="1934" w:type="dxa"/>
          </w:tcPr>
          <w:p w14:paraId="3D1006D3">
            <w:pPr>
              <w:pStyle w:val="4"/>
              <w:jc w:val="left"/>
            </w:pPr>
            <w:r>
              <w:rPr>
                <w:rFonts w:ascii="仿宋_GB2312" w:hAnsi="仿宋_GB2312" w:eastAsia="仿宋_GB2312" w:cs="仿宋_GB2312"/>
              </w:rPr>
              <w:t>无</w:t>
            </w:r>
          </w:p>
        </w:tc>
      </w:tr>
    </w:tbl>
    <w:p w14:paraId="3696FC61">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6B0BF79A">
      <w:pPr>
        <w:pStyle w:val="4"/>
        <w:jc w:val="left"/>
      </w:pPr>
      <w:r>
        <w:rPr>
          <w:rFonts w:ascii="仿宋_GB2312" w:hAnsi="仿宋_GB2312" w:eastAsia="仿宋_GB2312" w:cs="仿宋_GB2312"/>
          <w:b/>
        </w:rPr>
        <w:t>本项目涉及核心产品：</w:t>
      </w:r>
    </w:p>
    <w:p w14:paraId="11B385A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41A52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CC9B93">
            <w:pPr>
              <w:pStyle w:val="4"/>
              <w:jc w:val="center"/>
            </w:pPr>
            <w:r>
              <w:rPr>
                <w:rFonts w:ascii="仿宋_GB2312" w:hAnsi="仿宋_GB2312" w:eastAsia="仿宋_GB2312" w:cs="仿宋_GB2312"/>
              </w:rPr>
              <w:t>序号</w:t>
            </w:r>
          </w:p>
        </w:tc>
        <w:tc>
          <w:tcPr>
            <w:tcW w:w="2492" w:type="dxa"/>
          </w:tcPr>
          <w:p w14:paraId="662A2EE8">
            <w:pPr>
              <w:pStyle w:val="4"/>
              <w:jc w:val="center"/>
            </w:pPr>
            <w:r>
              <w:rPr>
                <w:rFonts w:ascii="仿宋_GB2312" w:hAnsi="仿宋_GB2312" w:eastAsia="仿宋_GB2312" w:cs="仿宋_GB2312"/>
              </w:rPr>
              <w:t>采购品目名称</w:t>
            </w:r>
          </w:p>
        </w:tc>
        <w:tc>
          <w:tcPr>
            <w:tcW w:w="2492" w:type="dxa"/>
          </w:tcPr>
          <w:p w14:paraId="5C862B56">
            <w:pPr>
              <w:pStyle w:val="4"/>
              <w:jc w:val="center"/>
            </w:pPr>
            <w:r>
              <w:rPr>
                <w:rFonts w:ascii="仿宋_GB2312" w:hAnsi="仿宋_GB2312" w:eastAsia="仿宋_GB2312" w:cs="仿宋_GB2312"/>
              </w:rPr>
              <w:t>标的名称</w:t>
            </w:r>
          </w:p>
        </w:tc>
        <w:tc>
          <w:tcPr>
            <w:tcW w:w="2492" w:type="dxa"/>
          </w:tcPr>
          <w:p w14:paraId="23A413A7">
            <w:pPr>
              <w:pStyle w:val="4"/>
              <w:jc w:val="center"/>
            </w:pPr>
            <w:r>
              <w:rPr>
                <w:rFonts w:ascii="仿宋_GB2312" w:hAnsi="仿宋_GB2312" w:eastAsia="仿宋_GB2312" w:cs="仿宋_GB2312"/>
              </w:rPr>
              <w:t>产品名称</w:t>
            </w:r>
          </w:p>
        </w:tc>
      </w:tr>
      <w:tr w14:paraId="4E5FA4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4E0CDB4">
            <w:pPr>
              <w:pStyle w:val="4"/>
              <w:jc w:val="center"/>
            </w:pPr>
            <w:r>
              <w:rPr>
                <w:rFonts w:ascii="仿宋_GB2312" w:hAnsi="仿宋_GB2312" w:eastAsia="仿宋_GB2312" w:cs="仿宋_GB2312"/>
              </w:rPr>
              <w:t>不涉及</w:t>
            </w:r>
          </w:p>
        </w:tc>
      </w:tr>
    </w:tbl>
    <w:p w14:paraId="74251560">
      <w:pPr>
        <w:pStyle w:val="4"/>
        <w:ind w:firstLine="480"/>
        <w:jc w:val="left"/>
      </w:pPr>
      <w:r>
        <w:rPr>
          <w:rFonts w:ascii="仿宋_GB2312" w:hAnsi="仿宋_GB2312" w:eastAsia="仿宋_GB2312" w:cs="仿宋_GB2312"/>
        </w:rPr>
        <w:t>注：涉及核心产品的，具体评审规定见第五章。</w:t>
      </w:r>
    </w:p>
    <w:p w14:paraId="77F925D6">
      <w:pPr>
        <w:pStyle w:val="4"/>
        <w:jc w:val="left"/>
        <w:outlineLvl w:val="3"/>
      </w:pPr>
      <w:r>
        <w:rPr>
          <w:rFonts w:ascii="仿宋_GB2312" w:hAnsi="仿宋_GB2312" w:eastAsia="仿宋_GB2312" w:cs="仿宋_GB2312"/>
          <w:b/>
          <w:sz w:val="24"/>
        </w:rPr>
        <w:t>本项目涉及采购进口产品：</w:t>
      </w:r>
    </w:p>
    <w:p w14:paraId="73A261C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AE932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8609520">
            <w:pPr>
              <w:pStyle w:val="4"/>
              <w:jc w:val="center"/>
            </w:pPr>
            <w:r>
              <w:rPr>
                <w:rFonts w:ascii="仿宋_GB2312" w:hAnsi="仿宋_GB2312" w:eastAsia="仿宋_GB2312" w:cs="仿宋_GB2312"/>
              </w:rPr>
              <w:t>序号</w:t>
            </w:r>
          </w:p>
        </w:tc>
        <w:tc>
          <w:tcPr>
            <w:tcW w:w="2492" w:type="dxa"/>
          </w:tcPr>
          <w:p w14:paraId="7508CBDF">
            <w:pPr>
              <w:pStyle w:val="4"/>
              <w:jc w:val="center"/>
            </w:pPr>
            <w:r>
              <w:rPr>
                <w:rFonts w:ascii="仿宋_GB2312" w:hAnsi="仿宋_GB2312" w:eastAsia="仿宋_GB2312" w:cs="仿宋_GB2312"/>
              </w:rPr>
              <w:t>采购品目名称</w:t>
            </w:r>
          </w:p>
        </w:tc>
        <w:tc>
          <w:tcPr>
            <w:tcW w:w="2492" w:type="dxa"/>
          </w:tcPr>
          <w:p w14:paraId="66F6546D">
            <w:pPr>
              <w:pStyle w:val="4"/>
              <w:jc w:val="center"/>
            </w:pPr>
            <w:r>
              <w:rPr>
                <w:rFonts w:ascii="仿宋_GB2312" w:hAnsi="仿宋_GB2312" w:eastAsia="仿宋_GB2312" w:cs="仿宋_GB2312"/>
              </w:rPr>
              <w:t>标的名称</w:t>
            </w:r>
          </w:p>
        </w:tc>
        <w:tc>
          <w:tcPr>
            <w:tcW w:w="2492" w:type="dxa"/>
          </w:tcPr>
          <w:p w14:paraId="1BF6777A">
            <w:pPr>
              <w:pStyle w:val="4"/>
              <w:jc w:val="center"/>
            </w:pPr>
            <w:r>
              <w:rPr>
                <w:rFonts w:ascii="仿宋_GB2312" w:hAnsi="仿宋_GB2312" w:eastAsia="仿宋_GB2312" w:cs="仿宋_GB2312"/>
              </w:rPr>
              <w:t>产品名称</w:t>
            </w:r>
          </w:p>
        </w:tc>
      </w:tr>
      <w:tr w14:paraId="115B88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8EDB236">
            <w:pPr>
              <w:pStyle w:val="4"/>
              <w:jc w:val="center"/>
            </w:pPr>
            <w:r>
              <w:rPr>
                <w:rFonts w:ascii="仿宋_GB2312" w:hAnsi="仿宋_GB2312" w:eastAsia="仿宋_GB2312" w:cs="仿宋_GB2312"/>
              </w:rPr>
              <w:t>不涉及</w:t>
            </w:r>
          </w:p>
        </w:tc>
      </w:tr>
    </w:tbl>
    <w:p w14:paraId="70C158FA">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1D245EA5">
      <w:pPr>
        <w:pStyle w:val="4"/>
        <w:jc w:val="left"/>
        <w:outlineLvl w:val="3"/>
      </w:pPr>
      <w:r>
        <w:rPr>
          <w:rFonts w:ascii="仿宋_GB2312" w:hAnsi="仿宋_GB2312" w:eastAsia="仿宋_GB2312" w:cs="仿宋_GB2312"/>
          <w:b/>
          <w:sz w:val="24"/>
        </w:rPr>
        <w:t>本项目涉及强制采购节能产品：</w:t>
      </w:r>
    </w:p>
    <w:p w14:paraId="3BD5471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BD525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380C6A">
            <w:pPr>
              <w:pStyle w:val="4"/>
              <w:jc w:val="center"/>
            </w:pPr>
            <w:r>
              <w:rPr>
                <w:rFonts w:ascii="仿宋_GB2312" w:hAnsi="仿宋_GB2312" w:eastAsia="仿宋_GB2312" w:cs="仿宋_GB2312"/>
              </w:rPr>
              <w:t>序号</w:t>
            </w:r>
          </w:p>
        </w:tc>
        <w:tc>
          <w:tcPr>
            <w:tcW w:w="2492" w:type="dxa"/>
          </w:tcPr>
          <w:p w14:paraId="37579398">
            <w:pPr>
              <w:pStyle w:val="4"/>
              <w:jc w:val="center"/>
            </w:pPr>
            <w:r>
              <w:rPr>
                <w:rFonts w:ascii="仿宋_GB2312" w:hAnsi="仿宋_GB2312" w:eastAsia="仿宋_GB2312" w:cs="仿宋_GB2312"/>
              </w:rPr>
              <w:t>采购品目名称</w:t>
            </w:r>
          </w:p>
        </w:tc>
        <w:tc>
          <w:tcPr>
            <w:tcW w:w="2492" w:type="dxa"/>
          </w:tcPr>
          <w:p w14:paraId="7910CF4A">
            <w:pPr>
              <w:pStyle w:val="4"/>
              <w:jc w:val="center"/>
            </w:pPr>
            <w:r>
              <w:rPr>
                <w:rFonts w:ascii="仿宋_GB2312" w:hAnsi="仿宋_GB2312" w:eastAsia="仿宋_GB2312" w:cs="仿宋_GB2312"/>
              </w:rPr>
              <w:t>标的名称</w:t>
            </w:r>
          </w:p>
        </w:tc>
        <w:tc>
          <w:tcPr>
            <w:tcW w:w="2492" w:type="dxa"/>
          </w:tcPr>
          <w:p w14:paraId="65F48979">
            <w:pPr>
              <w:pStyle w:val="4"/>
              <w:jc w:val="center"/>
            </w:pPr>
            <w:r>
              <w:rPr>
                <w:rFonts w:ascii="仿宋_GB2312" w:hAnsi="仿宋_GB2312" w:eastAsia="仿宋_GB2312" w:cs="仿宋_GB2312"/>
              </w:rPr>
              <w:t>产品名称</w:t>
            </w:r>
          </w:p>
        </w:tc>
      </w:tr>
      <w:tr w14:paraId="3CA654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CD12B21">
            <w:pPr>
              <w:pStyle w:val="4"/>
              <w:jc w:val="center"/>
            </w:pPr>
            <w:r>
              <w:rPr>
                <w:rFonts w:ascii="仿宋_GB2312" w:hAnsi="仿宋_GB2312" w:eastAsia="仿宋_GB2312" w:cs="仿宋_GB2312"/>
              </w:rPr>
              <w:t>不涉及</w:t>
            </w:r>
          </w:p>
        </w:tc>
      </w:tr>
    </w:tbl>
    <w:p w14:paraId="18A9E03F">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F6FD51A">
      <w:pPr>
        <w:pStyle w:val="4"/>
        <w:jc w:val="left"/>
      </w:pPr>
      <w:r>
        <w:rPr>
          <w:rFonts w:ascii="仿宋_GB2312" w:hAnsi="仿宋_GB2312" w:eastAsia="仿宋_GB2312" w:cs="仿宋_GB2312"/>
          <w:b/>
        </w:rPr>
        <w:t>本项目涉及优先采购节能产品：</w:t>
      </w:r>
    </w:p>
    <w:p w14:paraId="4EEE6A5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4F20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EC6B16">
            <w:pPr>
              <w:pStyle w:val="4"/>
              <w:jc w:val="center"/>
            </w:pPr>
            <w:r>
              <w:rPr>
                <w:rFonts w:ascii="仿宋_GB2312" w:hAnsi="仿宋_GB2312" w:eastAsia="仿宋_GB2312" w:cs="仿宋_GB2312"/>
              </w:rPr>
              <w:t>序号</w:t>
            </w:r>
          </w:p>
        </w:tc>
        <w:tc>
          <w:tcPr>
            <w:tcW w:w="2492" w:type="dxa"/>
          </w:tcPr>
          <w:p w14:paraId="0F54BD6E">
            <w:pPr>
              <w:pStyle w:val="4"/>
              <w:jc w:val="center"/>
            </w:pPr>
            <w:r>
              <w:rPr>
                <w:rFonts w:ascii="仿宋_GB2312" w:hAnsi="仿宋_GB2312" w:eastAsia="仿宋_GB2312" w:cs="仿宋_GB2312"/>
              </w:rPr>
              <w:t>采购品目名称</w:t>
            </w:r>
          </w:p>
        </w:tc>
        <w:tc>
          <w:tcPr>
            <w:tcW w:w="2492" w:type="dxa"/>
          </w:tcPr>
          <w:p w14:paraId="412E32E3">
            <w:pPr>
              <w:pStyle w:val="4"/>
              <w:jc w:val="center"/>
            </w:pPr>
            <w:r>
              <w:rPr>
                <w:rFonts w:ascii="仿宋_GB2312" w:hAnsi="仿宋_GB2312" w:eastAsia="仿宋_GB2312" w:cs="仿宋_GB2312"/>
              </w:rPr>
              <w:t>标的名称</w:t>
            </w:r>
          </w:p>
        </w:tc>
        <w:tc>
          <w:tcPr>
            <w:tcW w:w="2492" w:type="dxa"/>
          </w:tcPr>
          <w:p w14:paraId="57B0A7D7">
            <w:pPr>
              <w:pStyle w:val="4"/>
              <w:jc w:val="center"/>
            </w:pPr>
            <w:r>
              <w:rPr>
                <w:rFonts w:ascii="仿宋_GB2312" w:hAnsi="仿宋_GB2312" w:eastAsia="仿宋_GB2312" w:cs="仿宋_GB2312"/>
              </w:rPr>
              <w:t>产品名称</w:t>
            </w:r>
          </w:p>
        </w:tc>
      </w:tr>
      <w:tr w14:paraId="57DD6A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E0F8256">
            <w:pPr>
              <w:pStyle w:val="4"/>
              <w:jc w:val="center"/>
            </w:pPr>
            <w:r>
              <w:rPr>
                <w:rFonts w:ascii="仿宋_GB2312" w:hAnsi="仿宋_GB2312" w:eastAsia="仿宋_GB2312" w:cs="仿宋_GB2312"/>
              </w:rPr>
              <w:t>不涉及</w:t>
            </w:r>
          </w:p>
        </w:tc>
      </w:tr>
    </w:tbl>
    <w:p w14:paraId="4BDFC940">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4A497D8">
      <w:pPr>
        <w:pStyle w:val="4"/>
        <w:jc w:val="left"/>
        <w:outlineLvl w:val="3"/>
      </w:pPr>
      <w:r>
        <w:rPr>
          <w:rFonts w:ascii="仿宋_GB2312" w:hAnsi="仿宋_GB2312" w:eastAsia="仿宋_GB2312" w:cs="仿宋_GB2312"/>
          <w:b/>
          <w:sz w:val="24"/>
        </w:rPr>
        <w:t>本项目涉及优先采购环境标志产品：</w:t>
      </w:r>
    </w:p>
    <w:p w14:paraId="3185484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7F845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1FA69E">
            <w:pPr>
              <w:pStyle w:val="4"/>
              <w:jc w:val="center"/>
            </w:pPr>
            <w:r>
              <w:rPr>
                <w:rFonts w:ascii="仿宋_GB2312" w:hAnsi="仿宋_GB2312" w:eastAsia="仿宋_GB2312" w:cs="仿宋_GB2312"/>
              </w:rPr>
              <w:t>序号</w:t>
            </w:r>
          </w:p>
        </w:tc>
        <w:tc>
          <w:tcPr>
            <w:tcW w:w="2492" w:type="dxa"/>
          </w:tcPr>
          <w:p w14:paraId="4BCC27EF">
            <w:pPr>
              <w:pStyle w:val="4"/>
              <w:jc w:val="center"/>
            </w:pPr>
            <w:r>
              <w:rPr>
                <w:rFonts w:ascii="仿宋_GB2312" w:hAnsi="仿宋_GB2312" w:eastAsia="仿宋_GB2312" w:cs="仿宋_GB2312"/>
              </w:rPr>
              <w:t>采购品目名称</w:t>
            </w:r>
          </w:p>
        </w:tc>
        <w:tc>
          <w:tcPr>
            <w:tcW w:w="2492" w:type="dxa"/>
          </w:tcPr>
          <w:p w14:paraId="7324CB6D">
            <w:pPr>
              <w:pStyle w:val="4"/>
              <w:jc w:val="center"/>
            </w:pPr>
            <w:r>
              <w:rPr>
                <w:rFonts w:ascii="仿宋_GB2312" w:hAnsi="仿宋_GB2312" w:eastAsia="仿宋_GB2312" w:cs="仿宋_GB2312"/>
              </w:rPr>
              <w:t>标的名称</w:t>
            </w:r>
          </w:p>
        </w:tc>
        <w:tc>
          <w:tcPr>
            <w:tcW w:w="2492" w:type="dxa"/>
          </w:tcPr>
          <w:p w14:paraId="441AA9D0">
            <w:pPr>
              <w:pStyle w:val="4"/>
              <w:jc w:val="center"/>
            </w:pPr>
            <w:r>
              <w:rPr>
                <w:rFonts w:ascii="仿宋_GB2312" w:hAnsi="仿宋_GB2312" w:eastAsia="仿宋_GB2312" w:cs="仿宋_GB2312"/>
              </w:rPr>
              <w:t>产品名称</w:t>
            </w:r>
          </w:p>
        </w:tc>
      </w:tr>
      <w:tr w14:paraId="50E5C3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A6B94A8">
            <w:pPr>
              <w:pStyle w:val="4"/>
              <w:jc w:val="center"/>
            </w:pPr>
            <w:r>
              <w:rPr>
                <w:rFonts w:ascii="仿宋_GB2312" w:hAnsi="仿宋_GB2312" w:eastAsia="仿宋_GB2312" w:cs="仿宋_GB2312"/>
              </w:rPr>
              <w:t>不涉及</w:t>
            </w:r>
          </w:p>
        </w:tc>
      </w:tr>
    </w:tbl>
    <w:p w14:paraId="5A1F0EF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E5BFAF3">
      <w:pPr>
        <w:pStyle w:val="4"/>
        <w:jc w:val="left"/>
        <w:outlineLvl w:val="2"/>
      </w:pPr>
      <w:r>
        <w:rPr>
          <w:rFonts w:ascii="仿宋_GB2312" w:hAnsi="仿宋_GB2312" w:eastAsia="仿宋_GB2312" w:cs="仿宋_GB2312"/>
          <w:b/>
          <w:sz w:val="28"/>
        </w:rPr>
        <w:t>3.2.技术要求</w:t>
      </w:r>
    </w:p>
    <w:p w14:paraId="288D1D17">
      <w:pPr>
        <w:pStyle w:val="4"/>
        <w:jc w:val="left"/>
      </w:pPr>
      <w:r>
        <w:rPr>
          <w:rFonts w:ascii="仿宋_GB2312" w:hAnsi="仿宋_GB2312" w:eastAsia="仿宋_GB2312" w:cs="仿宋_GB2312"/>
        </w:rPr>
        <w:t>采购包1：</w:t>
      </w:r>
    </w:p>
    <w:p w14:paraId="1703C0EC">
      <w:pPr>
        <w:pStyle w:val="4"/>
        <w:jc w:val="left"/>
      </w:pPr>
      <w:r>
        <w:rPr>
          <w:rFonts w:ascii="仿宋_GB2312" w:hAnsi="仿宋_GB2312" w:eastAsia="仿宋_GB2312" w:cs="仿宋_GB2312"/>
        </w:rPr>
        <w:t>标的名称：彭州市智慧蓉城运行中心平台服务项目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D025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E506A5">
            <w:pPr>
              <w:pStyle w:val="4"/>
              <w:jc w:val="center"/>
            </w:pPr>
            <w:r>
              <w:rPr>
                <w:rFonts w:ascii="仿宋_GB2312" w:hAnsi="仿宋_GB2312" w:eastAsia="仿宋_GB2312" w:cs="仿宋_GB2312"/>
              </w:rPr>
              <w:t>序号</w:t>
            </w:r>
          </w:p>
        </w:tc>
        <w:tc>
          <w:tcPr>
            <w:tcW w:w="581" w:type="dxa"/>
          </w:tcPr>
          <w:p w14:paraId="11E63766">
            <w:pPr>
              <w:pStyle w:val="4"/>
              <w:jc w:val="center"/>
            </w:pPr>
            <w:r>
              <w:rPr>
                <w:rFonts w:ascii="仿宋_GB2312" w:hAnsi="仿宋_GB2312" w:eastAsia="仿宋_GB2312" w:cs="仿宋_GB2312"/>
              </w:rPr>
              <w:t>符号标识</w:t>
            </w:r>
          </w:p>
        </w:tc>
        <w:tc>
          <w:tcPr>
            <w:tcW w:w="1495" w:type="dxa"/>
          </w:tcPr>
          <w:p w14:paraId="271EA52B">
            <w:pPr>
              <w:pStyle w:val="4"/>
              <w:jc w:val="center"/>
            </w:pPr>
            <w:r>
              <w:rPr>
                <w:rFonts w:ascii="仿宋_GB2312" w:hAnsi="仿宋_GB2312" w:eastAsia="仿宋_GB2312" w:cs="仿宋_GB2312"/>
              </w:rPr>
              <w:t>技术要求名称</w:t>
            </w:r>
          </w:p>
        </w:tc>
        <w:tc>
          <w:tcPr>
            <w:tcW w:w="5814" w:type="dxa"/>
          </w:tcPr>
          <w:p w14:paraId="549AB547">
            <w:pPr>
              <w:pStyle w:val="4"/>
              <w:jc w:val="center"/>
            </w:pPr>
            <w:r>
              <w:rPr>
                <w:rFonts w:ascii="仿宋_GB2312" w:hAnsi="仿宋_GB2312" w:eastAsia="仿宋_GB2312" w:cs="仿宋_GB2312"/>
              </w:rPr>
              <w:t>技术参数与性能指标</w:t>
            </w:r>
          </w:p>
        </w:tc>
      </w:tr>
      <w:tr w14:paraId="287C37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8BBF1E">
            <w:pPr>
              <w:pStyle w:val="4"/>
              <w:jc w:val="center"/>
            </w:pPr>
            <w:r>
              <w:rPr>
                <w:rFonts w:ascii="仿宋_GB2312" w:hAnsi="仿宋_GB2312" w:eastAsia="仿宋_GB2312" w:cs="仿宋_GB2312"/>
              </w:rPr>
              <w:t>1</w:t>
            </w:r>
          </w:p>
        </w:tc>
        <w:tc>
          <w:tcPr>
            <w:tcW w:w="581" w:type="dxa"/>
          </w:tcPr>
          <w:p w14:paraId="723D616D"/>
        </w:tc>
        <w:tc>
          <w:tcPr>
            <w:tcW w:w="1495" w:type="dxa"/>
          </w:tcPr>
          <w:p w14:paraId="15763FDD">
            <w:pPr>
              <w:pStyle w:val="4"/>
              <w:jc w:val="left"/>
            </w:pPr>
            <w:r>
              <w:rPr>
                <w:rFonts w:ascii="仿宋_GB2312" w:hAnsi="仿宋_GB2312" w:eastAsia="仿宋_GB2312" w:cs="仿宋_GB2312"/>
              </w:rPr>
              <w:t>服务内容及要求</w:t>
            </w:r>
          </w:p>
        </w:tc>
        <w:tc>
          <w:tcPr>
            <w:tcW w:w="5814" w:type="dxa"/>
          </w:tcPr>
          <w:p w14:paraId="0A03D11E">
            <w:pPr>
              <w:pStyle w:val="4"/>
              <w:jc w:val="both"/>
            </w:pPr>
            <w:r>
              <w:rPr>
                <w:rFonts w:ascii="仿宋_GB2312" w:hAnsi="仿宋_GB2312" w:eastAsia="仿宋_GB2312" w:cs="仿宋_GB2312"/>
                <w:b/>
                <w:sz w:val="24"/>
              </w:rPr>
              <w:t>一、项目概况</w:t>
            </w:r>
          </w:p>
          <w:p w14:paraId="1065898B">
            <w:pPr>
              <w:pStyle w:val="4"/>
              <w:ind w:firstLine="420"/>
              <w:jc w:val="both"/>
            </w:pPr>
            <w:r>
              <w:rPr>
                <w:rFonts w:ascii="仿宋_GB2312" w:hAnsi="仿宋_GB2312" w:eastAsia="仿宋_GB2312" w:cs="仿宋_GB2312"/>
                <w:sz w:val="21"/>
              </w:rPr>
              <w:t>负责智慧蓉城运行中心各岗位人员的（需配备组长1人、副组长1人、行政岗工作人员8人、网络理政平台工作人员9人，数字化平台工作人员12人）配置、培训及管理；负责彭州市网络理政平台、数字化城市管理平台的运行及维护。</w:t>
            </w:r>
          </w:p>
          <w:p w14:paraId="49B14B4C">
            <w:pPr>
              <w:pStyle w:val="4"/>
              <w:numPr>
                <w:ilvl w:val="0"/>
                <w:numId w:val="1"/>
              </w:numPr>
              <w:jc w:val="both"/>
            </w:pPr>
            <w:r>
              <w:rPr>
                <w:rFonts w:ascii="仿宋_GB2312" w:hAnsi="仿宋_GB2312" w:eastAsia="仿宋_GB2312" w:cs="仿宋_GB2312"/>
                <w:b/>
                <w:sz w:val="24"/>
              </w:rPr>
              <w:t>服务内容及要求</w:t>
            </w:r>
          </w:p>
          <w:p w14:paraId="2C68D82C">
            <w:pPr>
              <w:pStyle w:val="4"/>
              <w:ind w:firstLine="420"/>
              <w:jc w:val="both"/>
            </w:pPr>
            <w:r>
              <w:rPr>
                <w:rFonts w:ascii="仿宋_GB2312" w:hAnsi="仿宋_GB2312" w:eastAsia="仿宋_GB2312" w:cs="仿宋_GB2312"/>
                <w:sz w:val="21"/>
              </w:rPr>
              <w:t>( 一)智慧蓉城运行中心平台服务项目人员配置要求</w:t>
            </w:r>
          </w:p>
          <w:p w14:paraId="55530C02">
            <w:pPr>
              <w:pStyle w:val="4"/>
              <w:ind w:firstLine="420"/>
              <w:jc w:val="both"/>
            </w:pPr>
            <w:r>
              <w:rPr>
                <w:rFonts w:ascii="仿宋_GB2312" w:hAnsi="仿宋_GB2312" w:eastAsia="仿宋_GB2312" w:cs="仿宋_GB2312"/>
                <w:sz w:val="21"/>
              </w:rPr>
              <w:t>1 、人员数量：31人。为保证工作正常运转，需配备组长1人、副组长1人、行政岗工作人员8人、网络理政平台工作人员9人，数字化平台工作人员12人。</w:t>
            </w:r>
          </w:p>
          <w:p w14:paraId="4F01ACC4">
            <w:pPr>
              <w:pStyle w:val="4"/>
              <w:ind w:firstLine="420"/>
              <w:jc w:val="both"/>
            </w:pPr>
            <w:r>
              <w:rPr>
                <w:rFonts w:ascii="仿宋_GB2312" w:hAnsi="仿宋_GB2312" w:eastAsia="仿宋_GB2312" w:cs="仿宋_GB2312"/>
                <w:sz w:val="21"/>
              </w:rPr>
              <w:t>2 、人员基本要求：</w:t>
            </w:r>
          </w:p>
          <w:p w14:paraId="1DAF1CC4">
            <w:pPr>
              <w:pStyle w:val="4"/>
              <w:ind w:firstLine="420"/>
              <w:jc w:val="both"/>
            </w:pPr>
            <w:r>
              <w:rPr>
                <w:rFonts w:ascii="仿宋_GB2312" w:hAnsi="仿宋_GB2312" w:eastAsia="仿宋_GB2312" w:cs="仿宋_GB2312"/>
                <w:sz w:val="21"/>
              </w:rPr>
              <w:t>（1）年龄：60周岁以下；男女不限。</w:t>
            </w:r>
          </w:p>
          <w:p w14:paraId="323B5279">
            <w:pPr>
              <w:pStyle w:val="4"/>
              <w:ind w:firstLine="420"/>
              <w:jc w:val="both"/>
            </w:pPr>
            <w:r>
              <w:rPr>
                <w:rFonts w:ascii="仿宋_GB2312" w:hAnsi="仿宋_GB2312" w:eastAsia="仿宋_GB2312" w:cs="仿宋_GB2312"/>
                <w:sz w:val="21"/>
              </w:rPr>
              <w:t>（2）学历要求：大专或以上学历；熟悉坐席客服、案件接收、智能手机和电脑的操作使用；</w:t>
            </w:r>
          </w:p>
          <w:p w14:paraId="7AE649F2">
            <w:pPr>
              <w:pStyle w:val="4"/>
              <w:ind w:firstLine="420"/>
              <w:jc w:val="both"/>
            </w:pPr>
            <w:r>
              <w:rPr>
                <w:rFonts w:ascii="仿宋_GB2312" w:hAnsi="仿宋_GB2312" w:eastAsia="仿宋_GB2312" w:cs="仿宋_GB2312"/>
                <w:sz w:val="21"/>
              </w:rPr>
              <w:t>（3）其他要求：需遵纪守法、诚实守信，无违法、违规、违纪等不良记录，积极乐观、身心健康，能承受一定工作压力，有良好的沟通能力和团队合作精神，具有良好的政治素养、道德修养和职业操守。</w:t>
            </w:r>
          </w:p>
          <w:p w14:paraId="5C202DDA">
            <w:pPr>
              <w:pStyle w:val="4"/>
              <w:ind w:firstLine="420"/>
              <w:jc w:val="both"/>
            </w:pPr>
            <w:r>
              <w:rPr>
                <w:rFonts w:ascii="仿宋_GB2312" w:hAnsi="仿宋_GB2312" w:eastAsia="仿宋_GB2312" w:cs="仿宋_GB2312"/>
                <w:sz w:val="21"/>
              </w:rPr>
              <w:t>(二) 智慧蓉城运行中心平台服务项目人员具体工作地点和工作时间：</w:t>
            </w:r>
          </w:p>
          <w:p w14:paraId="0931995C">
            <w:pPr>
              <w:pStyle w:val="4"/>
              <w:ind w:firstLine="420"/>
              <w:jc w:val="both"/>
            </w:pPr>
            <w:r>
              <w:rPr>
                <w:rFonts w:ascii="仿宋_GB2312" w:hAnsi="仿宋_GB2312" w:eastAsia="仿宋_GB2312" w:cs="仿宋_GB2312"/>
                <w:sz w:val="21"/>
              </w:rPr>
              <w:t>1、工作地点：成都市彭州市</w:t>
            </w:r>
          </w:p>
          <w:p w14:paraId="40F26A0C">
            <w:pPr>
              <w:pStyle w:val="4"/>
              <w:ind w:firstLine="420"/>
              <w:jc w:val="both"/>
            </w:pPr>
            <w:r>
              <w:rPr>
                <w:rFonts w:ascii="仿宋_GB2312" w:hAnsi="仿宋_GB2312" w:eastAsia="仿宋_GB2312" w:cs="仿宋_GB2312"/>
                <w:sz w:val="21"/>
              </w:rPr>
              <w:t>2、工作时间：  (1) 网络理政平台工作岗位：24小时工作制 (含节假日) ；(2) 数字化城市管</w:t>
            </w:r>
          </w:p>
          <w:p w14:paraId="126CA973">
            <w:pPr>
              <w:pStyle w:val="4"/>
              <w:ind w:firstLine="420"/>
              <w:jc w:val="both"/>
            </w:pPr>
            <w:r>
              <w:rPr>
                <w:rFonts w:ascii="仿宋_GB2312" w:hAnsi="仿宋_GB2312" w:eastAsia="仿宋_GB2312" w:cs="仿宋_GB2312"/>
                <w:sz w:val="21"/>
              </w:rPr>
              <w:t>理平台工作岗位：7:30-22:30（每年5月1日至10月31日）；7:30-21:00（11月1日至4月30日）（含节假日） ；</w:t>
            </w:r>
          </w:p>
          <w:p w14:paraId="62B6D06E">
            <w:pPr>
              <w:pStyle w:val="4"/>
              <w:ind w:firstLine="210"/>
              <w:jc w:val="both"/>
            </w:pPr>
            <w:r>
              <w:rPr>
                <w:rFonts w:ascii="仿宋_GB2312" w:hAnsi="仿宋_GB2312" w:eastAsia="仿宋_GB2312" w:cs="仿宋_GB2312"/>
                <w:sz w:val="21"/>
              </w:rPr>
              <w:t>（三）运营服务内容</w:t>
            </w:r>
          </w:p>
          <w:p w14:paraId="7604D26C">
            <w:pPr>
              <w:pStyle w:val="4"/>
              <w:ind w:firstLine="420"/>
              <w:jc w:val="both"/>
            </w:pPr>
            <w:r>
              <w:rPr>
                <w:rFonts w:ascii="仿宋_GB2312" w:hAnsi="仿宋_GB2312" w:eastAsia="仿宋_GB2312" w:cs="仿宋_GB2312"/>
                <w:sz w:val="21"/>
              </w:rPr>
              <w:t>1、负责对各岗位人员的招聘、管理、培训等工作；</w:t>
            </w:r>
          </w:p>
          <w:p w14:paraId="121E6442">
            <w:pPr>
              <w:pStyle w:val="4"/>
              <w:ind w:firstLine="420"/>
              <w:jc w:val="both"/>
            </w:pPr>
            <w:r>
              <w:rPr>
                <w:rFonts w:ascii="仿宋_GB2312" w:hAnsi="仿宋_GB2312" w:eastAsia="仿宋_GB2312" w:cs="仿宋_GB2312"/>
                <w:sz w:val="21"/>
              </w:rPr>
              <w:t>2、负责与各岗位人员签订劳动合同，按时足额发放劳动报酬，并按照相关规定为其足额缴纳“五险一金”等；</w:t>
            </w:r>
          </w:p>
          <w:p w14:paraId="60E49D71">
            <w:pPr>
              <w:pStyle w:val="4"/>
              <w:ind w:firstLine="420"/>
              <w:jc w:val="both"/>
            </w:pPr>
            <w:r>
              <w:rPr>
                <w:rFonts w:ascii="仿宋_GB2312" w:hAnsi="仿宋_GB2312" w:eastAsia="仿宋_GB2312" w:cs="仿宋_GB2312"/>
                <w:sz w:val="21"/>
              </w:rPr>
              <w:t>3、负责平台各岗位人员的日常管理、监督，并逐步建立创新工作机制；</w:t>
            </w:r>
          </w:p>
          <w:p w14:paraId="74C37EB5">
            <w:pPr>
              <w:pStyle w:val="4"/>
              <w:ind w:firstLine="420"/>
              <w:jc w:val="both"/>
            </w:pPr>
            <w:r>
              <w:rPr>
                <w:rFonts w:ascii="仿宋_GB2312" w:hAnsi="仿宋_GB2312" w:eastAsia="仿宋_GB2312" w:cs="仿宋_GB2312"/>
                <w:sz w:val="21"/>
              </w:rPr>
              <w:t>4、负责各岗位人员的工伤问题处置，依法承担相关责任；</w:t>
            </w:r>
          </w:p>
          <w:p w14:paraId="2333E53B">
            <w:pPr>
              <w:pStyle w:val="4"/>
              <w:ind w:firstLine="420"/>
              <w:jc w:val="both"/>
            </w:pPr>
            <w:r>
              <w:rPr>
                <w:rFonts w:ascii="仿宋_GB2312" w:hAnsi="仿宋_GB2312" w:eastAsia="仿宋_GB2312" w:cs="仿宋_GB2312"/>
                <w:sz w:val="21"/>
              </w:rPr>
              <w:t>5、负责为各岗位人员提供定期体检等相关福利；</w:t>
            </w:r>
          </w:p>
          <w:p w14:paraId="518DE084">
            <w:pPr>
              <w:pStyle w:val="4"/>
              <w:ind w:firstLine="420"/>
              <w:jc w:val="both"/>
            </w:pPr>
            <w:r>
              <w:rPr>
                <w:rFonts w:ascii="仿宋_GB2312" w:hAnsi="仿宋_GB2312" w:eastAsia="仿宋_GB2312" w:cs="仿宋_GB2312"/>
                <w:sz w:val="21"/>
              </w:rPr>
              <w:t>6、其他用人单位依法应承担的相关义务。</w:t>
            </w:r>
          </w:p>
          <w:p w14:paraId="50BF1C5A">
            <w:pPr>
              <w:pStyle w:val="4"/>
              <w:ind w:firstLine="420"/>
              <w:jc w:val="both"/>
            </w:pPr>
            <w:r>
              <w:rPr>
                <w:rFonts w:ascii="仿宋_GB2312" w:hAnsi="仿宋_GB2312" w:eastAsia="仿宋_GB2312" w:cs="仿宋_GB2312"/>
                <w:sz w:val="21"/>
              </w:rPr>
              <w:t>（四）网络理政平台</w:t>
            </w:r>
          </w:p>
          <w:p w14:paraId="165C31C2">
            <w:pPr>
              <w:pStyle w:val="4"/>
              <w:ind w:firstLine="420"/>
              <w:jc w:val="both"/>
            </w:pPr>
            <w:r>
              <w:rPr>
                <w:rFonts w:ascii="仿宋_GB2312" w:hAnsi="仿宋_GB2312" w:eastAsia="仿宋_GB2312" w:cs="仿宋_GB2312"/>
                <w:sz w:val="21"/>
              </w:rPr>
              <w:t>1、负责我市各网络理政平台（12345热线、书记信箱、问政四川、麻辣社区等）工单签收、派遣、催办、回复内容审核提交以及回访工作。</w:t>
            </w:r>
          </w:p>
          <w:p w14:paraId="5129E1BC">
            <w:pPr>
              <w:pStyle w:val="4"/>
              <w:ind w:firstLine="420"/>
              <w:jc w:val="both"/>
            </w:pPr>
            <w:r>
              <w:rPr>
                <w:rFonts w:ascii="仿宋_GB2312" w:hAnsi="仿宋_GB2312" w:eastAsia="仿宋_GB2312" w:cs="仿宋_GB2312"/>
                <w:sz w:val="21"/>
              </w:rPr>
              <w:t>2、负责做好成都市紧急件、专班提速件签收、派遣、催办、回复内容审核提交以及回访工作。</w:t>
            </w:r>
          </w:p>
          <w:p w14:paraId="35070858">
            <w:pPr>
              <w:pStyle w:val="4"/>
              <w:ind w:firstLine="420"/>
              <w:jc w:val="both"/>
            </w:pPr>
            <w:r>
              <w:rPr>
                <w:rFonts w:ascii="仿宋_GB2312" w:hAnsi="仿宋_GB2312" w:eastAsia="仿宋_GB2312" w:cs="仿宋_GB2312"/>
                <w:sz w:val="21"/>
              </w:rPr>
              <w:t>3、负责及时对12345热线知识库信息进行更新。</w:t>
            </w:r>
          </w:p>
          <w:p w14:paraId="2DC02294">
            <w:pPr>
              <w:pStyle w:val="4"/>
              <w:ind w:firstLine="420"/>
              <w:jc w:val="both"/>
            </w:pPr>
            <w:r>
              <w:rPr>
                <w:rFonts w:ascii="仿宋_GB2312" w:hAnsi="仿宋_GB2312" w:eastAsia="仿宋_GB2312" w:cs="仿宋_GB2312"/>
                <w:sz w:val="21"/>
              </w:rPr>
              <w:t>4、负责我市各网络理政平台（12345热线、书记信箱、问政四川、麻辣社区等）24小时值守。</w:t>
            </w:r>
          </w:p>
          <w:p w14:paraId="02C83931">
            <w:pPr>
              <w:pStyle w:val="4"/>
              <w:ind w:firstLine="420"/>
              <w:jc w:val="both"/>
            </w:pPr>
            <w:r>
              <w:rPr>
                <w:rFonts w:ascii="仿宋_GB2312" w:hAnsi="仿宋_GB2312" w:eastAsia="仿宋_GB2312" w:cs="仿宋_GB2312"/>
                <w:sz w:val="21"/>
              </w:rPr>
              <w:t>5、协助做好网络理政平台运行日报、月报、年报工作。</w:t>
            </w:r>
          </w:p>
          <w:p w14:paraId="3623CAD6">
            <w:pPr>
              <w:pStyle w:val="4"/>
              <w:ind w:firstLine="420"/>
              <w:jc w:val="both"/>
            </w:pPr>
            <w:r>
              <w:rPr>
                <w:rFonts w:ascii="仿宋_GB2312" w:hAnsi="仿宋_GB2312" w:eastAsia="仿宋_GB2312" w:cs="仿宋_GB2312"/>
                <w:sz w:val="21"/>
              </w:rPr>
              <w:t>6、负责领导交办的其他工作。</w:t>
            </w:r>
          </w:p>
          <w:p w14:paraId="66275FB2">
            <w:pPr>
              <w:pStyle w:val="4"/>
              <w:ind w:firstLine="420"/>
              <w:jc w:val="both"/>
            </w:pPr>
            <w:r>
              <w:rPr>
                <w:rFonts w:ascii="仿宋_GB2312" w:hAnsi="仿宋_GB2312" w:eastAsia="仿宋_GB2312" w:cs="仿宋_GB2312"/>
                <w:sz w:val="21"/>
              </w:rPr>
              <w:t>（五）数字化城市管理平台</w:t>
            </w:r>
          </w:p>
          <w:p w14:paraId="68220CB1">
            <w:pPr>
              <w:pStyle w:val="4"/>
              <w:ind w:firstLine="420"/>
              <w:jc w:val="both"/>
            </w:pPr>
            <w:r>
              <w:rPr>
                <w:rFonts w:ascii="仿宋_GB2312" w:hAnsi="仿宋_GB2312" w:eastAsia="仿宋_GB2312" w:cs="仿宋_GB2312"/>
                <w:sz w:val="21"/>
              </w:rPr>
              <w:t>1、负责对数字化城管监督员上报的城市管理问题进行核实、受理、派遣、处置情况审核、结案。</w:t>
            </w:r>
          </w:p>
          <w:p w14:paraId="2730B0BB">
            <w:pPr>
              <w:pStyle w:val="4"/>
              <w:ind w:firstLine="420"/>
              <w:jc w:val="both"/>
            </w:pPr>
            <w:r>
              <w:rPr>
                <w:rFonts w:ascii="仿宋_GB2312" w:hAnsi="仿宋_GB2312" w:eastAsia="仿宋_GB2312" w:cs="仿宋_GB2312"/>
                <w:sz w:val="21"/>
              </w:rPr>
              <w:t>2、负责对领导巡查、交办件的派遣、处置情况审核、结案。</w:t>
            </w:r>
          </w:p>
          <w:p w14:paraId="0BE97CB5">
            <w:pPr>
              <w:pStyle w:val="4"/>
              <w:ind w:firstLine="420"/>
              <w:jc w:val="both"/>
            </w:pPr>
            <w:r>
              <w:rPr>
                <w:rFonts w:ascii="仿宋_GB2312" w:hAnsi="仿宋_GB2312" w:eastAsia="仿宋_GB2312" w:cs="仿宋_GB2312"/>
                <w:sz w:val="21"/>
              </w:rPr>
              <w:t>3、负责成都市再监督案件的派遣、处置情况审核。</w:t>
            </w:r>
          </w:p>
          <w:p w14:paraId="3865F69E">
            <w:pPr>
              <w:pStyle w:val="4"/>
              <w:ind w:firstLine="420"/>
              <w:jc w:val="both"/>
            </w:pPr>
            <w:r>
              <w:rPr>
                <w:rFonts w:ascii="仿宋_GB2312" w:hAnsi="仿宋_GB2312" w:eastAsia="仿宋_GB2312" w:cs="仿宋_GB2312"/>
                <w:sz w:val="21"/>
              </w:rPr>
              <w:t>4、负责视频巡查工作，通过视频监控发现城市管理问题应不低于成都市数字城管监管中心视频发现彭州市区域内问题的200%。</w:t>
            </w:r>
          </w:p>
          <w:p w14:paraId="5CE55ACC">
            <w:pPr>
              <w:pStyle w:val="4"/>
              <w:ind w:firstLine="420"/>
              <w:jc w:val="both"/>
            </w:pPr>
            <w:r>
              <w:rPr>
                <w:rFonts w:ascii="仿宋_GB2312" w:hAnsi="仿宋_GB2312" w:eastAsia="仿宋_GB2312" w:cs="仿宋_GB2312"/>
                <w:sz w:val="21"/>
              </w:rPr>
              <w:t>5、负责汛期、重大保障任务、大型活动等视频监控活动区域巡查工作。</w:t>
            </w:r>
          </w:p>
          <w:p w14:paraId="5896A89A">
            <w:pPr>
              <w:pStyle w:val="4"/>
              <w:ind w:firstLine="420"/>
              <w:jc w:val="both"/>
            </w:pPr>
            <w:r>
              <w:rPr>
                <w:rFonts w:ascii="仿宋_GB2312" w:hAnsi="仿宋_GB2312" w:eastAsia="仿宋_GB2312" w:cs="仿宋_GB2312"/>
                <w:sz w:val="21"/>
              </w:rPr>
              <w:t>6、协助做好数字化城市管理运行情况简报。</w:t>
            </w:r>
          </w:p>
          <w:p w14:paraId="3FAE1B3E">
            <w:pPr>
              <w:pStyle w:val="4"/>
              <w:ind w:firstLine="420"/>
              <w:jc w:val="both"/>
            </w:pPr>
            <w:r>
              <w:rPr>
                <w:rFonts w:ascii="仿宋_GB2312" w:hAnsi="仿宋_GB2312" w:eastAsia="仿宋_GB2312" w:cs="仿宋_GB2312"/>
                <w:sz w:val="21"/>
              </w:rPr>
              <w:t>7、负责领导交办的其他工作。</w:t>
            </w:r>
          </w:p>
          <w:p w14:paraId="04D6083B">
            <w:pPr>
              <w:pStyle w:val="4"/>
              <w:ind w:firstLine="420"/>
              <w:jc w:val="both"/>
            </w:pPr>
            <w:r>
              <w:rPr>
                <w:rFonts w:ascii="仿宋_GB2312" w:hAnsi="仿宋_GB2312" w:eastAsia="仿宋_GB2312" w:cs="仿宋_GB2312"/>
                <w:sz w:val="21"/>
              </w:rPr>
              <w:t>（六）负责网络理政平台、数字城管平台通讯设备保障工作。</w:t>
            </w:r>
          </w:p>
          <w:p w14:paraId="5D97EBCA">
            <w:pPr>
              <w:pStyle w:val="4"/>
              <w:ind w:firstLine="420"/>
              <w:jc w:val="both"/>
            </w:pPr>
            <w:r>
              <w:rPr>
                <w:rFonts w:ascii="仿宋_GB2312" w:hAnsi="仿宋_GB2312" w:eastAsia="仿宋_GB2312" w:cs="仿宋_GB2312"/>
                <w:sz w:val="21"/>
              </w:rPr>
              <w:t>(七) 其他要求：</w:t>
            </w:r>
          </w:p>
          <w:p w14:paraId="5E43C976">
            <w:pPr>
              <w:pStyle w:val="4"/>
              <w:ind w:firstLine="420"/>
              <w:jc w:val="both"/>
            </w:pPr>
            <w:r>
              <w:rPr>
                <w:rFonts w:ascii="仿宋_GB2312" w:hAnsi="仿宋_GB2312" w:eastAsia="仿宋_GB2312" w:cs="仿宋_GB2312"/>
                <w:sz w:val="21"/>
              </w:rPr>
              <w:t>1、培训要求：为提高智慧蓉城运行中心平台服务项目人员的业务素质，从服务理念、专业知识、操作技能等方面进行综合培训，定期、不定期地采用多种方式进行培训，培训次数一年不低于24 次。</w:t>
            </w:r>
          </w:p>
          <w:p w14:paraId="5D7366C4">
            <w:pPr>
              <w:pStyle w:val="4"/>
              <w:ind w:firstLine="420"/>
              <w:jc w:val="both"/>
            </w:pPr>
            <w:r>
              <w:rPr>
                <w:rFonts w:ascii="仿宋_GB2312" w:hAnsi="仿宋_GB2312" w:eastAsia="仿宋_GB2312" w:cs="仿宋_GB2312"/>
                <w:sz w:val="21"/>
              </w:rPr>
              <w:t>2、服务人员工资要求：</w:t>
            </w:r>
          </w:p>
          <w:p w14:paraId="5F9F68D5">
            <w:pPr>
              <w:pStyle w:val="4"/>
              <w:ind w:firstLine="420"/>
              <w:jc w:val="both"/>
            </w:pPr>
            <w:r>
              <w:rPr>
                <w:rFonts w:ascii="仿宋_GB2312" w:hAnsi="仿宋_GB2312" w:eastAsia="仿宋_GB2312" w:cs="仿宋_GB2312"/>
                <w:sz w:val="21"/>
              </w:rPr>
              <w:t>2.1投标人必须为服务人员缴纳社会保险(包括养老、医疗、失业、工伤、生育、大病等)，购买意外保险。（单独提供承诺函，格式自拟）。</w:t>
            </w:r>
          </w:p>
          <w:p w14:paraId="109BD2D7">
            <w:pPr>
              <w:pStyle w:val="4"/>
              <w:ind w:firstLine="420"/>
              <w:jc w:val="both"/>
            </w:pPr>
            <w:r>
              <w:rPr>
                <w:rFonts w:ascii="仿宋_GB2312" w:hAnsi="仿宋_GB2312" w:eastAsia="仿宋_GB2312" w:cs="仿宋_GB2312"/>
                <w:sz w:val="21"/>
              </w:rPr>
              <w:t>2.2投标人报价是采购人组织验收合格后的总价，包括但不限于服务人员工资、社会保险、补贴</w:t>
            </w:r>
          </w:p>
          <w:p w14:paraId="5F5AA1CC">
            <w:pPr>
              <w:pStyle w:val="4"/>
              <w:ind w:firstLine="420"/>
              <w:jc w:val="both"/>
            </w:pPr>
            <w:r>
              <w:rPr>
                <w:rFonts w:ascii="仿宋_GB2312" w:hAnsi="仿宋_GB2312" w:eastAsia="仿宋_GB2312" w:cs="仿宋_GB2312"/>
                <w:sz w:val="21"/>
              </w:rPr>
              <w:t>、津贴、加班费(采购人另行安排的加班除外)、税费以及与项目有关的一切费用和磋商文件规定的其他费用。(注:履约期间，缴纳社会保险费用随当年国家规定的社会保险缴纳数额而调整)</w:t>
            </w:r>
          </w:p>
          <w:p w14:paraId="6EE55DA7">
            <w:pPr>
              <w:pStyle w:val="4"/>
              <w:ind w:firstLine="420"/>
              <w:jc w:val="both"/>
            </w:pPr>
            <w:r>
              <w:rPr>
                <w:rFonts w:ascii="仿宋_GB2312" w:hAnsi="仿宋_GB2312" w:eastAsia="仿宋_GB2312" w:cs="仿宋_GB2312"/>
                <w:sz w:val="21"/>
              </w:rPr>
              <w:t>2.3投标人须负责按照合同约定时间经采购人核准的发放标准向全体服务人员按时发放工资和其 他薪酬。非经采购人书面通知不得扣发服务人员工资和其他薪酬，不得缩减或变更服务人员社会保险缴付金额和险种。</w:t>
            </w:r>
          </w:p>
          <w:p w14:paraId="4D88A2D3">
            <w:pPr>
              <w:pStyle w:val="4"/>
              <w:ind w:firstLine="420"/>
              <w:jc w:val="both"/>
            </w:pPr>
            <w:r>
              <w:rPr>
                <w:rFonts w:ascii="仿宋_GB2312" w:hAnsi="仿宋_GB2312" w:eastAsia="仿宋_GB2312" w:cs="仿宋_GB2312"/>
                <w:sz w:val="21"/>
              </w:rPr>
              <w:t>3、保密要求：投标人应当严格遵守采购人规章制度以及信息系统使用规定，严禁泄漏采购人信</w:t>
            </w:r>
          </w:p>
          <w:p w14:paraId="1E3A6F48">
            <w:pPr>
              <w:pStyle w:val="4"/>
              <w:ind w:firstLine="420"/>
              <w:jc w:val="both"/>
            </w:pPr>
            <w:r>
              <w:rPr>
                <w:rFonts w:ascii="仿宋_GB2312" w:hAnsi="仿宋_GB2312" w:eastAsia="仿宋_GB2312" w:cs="仿宋_GB2312"/>
                <w:sz w:val="21"/>
              </w:rPr>
              <w:t>息，未经采购人书面确认，投标人的服务人员不得对采购人的系统作任何操作，严禁投标人私自利用采购人系统违法办理业务。投标人应保证其服务人员在服务期间对所接触的采购人的所有文件、数据、信息、系统资料、系统操作等严格保密。投标人须与所有本服务项目参与人员签订相关保密协议，并提供至采购人处备案，并严格遵守保密制度，确保成果数据、敏感资料安全，防止泄密、丢失事件发生（单独提供承诺函，格式自拟）。</w:t>
            </w:r>
          </w:p>
          <w:p w14:paraId="69742648">
            <w:pPr>
              <w:pStyle w:val="4"/>
              <w:ind w:firstLine="420"/>
              <w:jc w:val="both"/>
            </w:pPr>
            <w:r>
              <w:rPr>
                <w:rFonts w:ascii="仿宋_GB2312" w:hAnsi="仿宋_GB2312" w:eastAsia="仿宋_GB2312" w:cs="仿宋_GB2312"/>
                <w:sz w:val="21"/>
              </w:rPr>
              <w:t>4、考核要求：</w:t>
            </w:r>
          </w:p>
          <w:p w14:paraId="219287FF">
            <w:pPr>
              <w:pStyle w:val="4"/>
              <w:ind w:firstLine="420"/>
              <w:jc w:val="both"/>
            </w:pPr>
            <w:r>
              <w:rPr>
                <w:rFonts w:ascii="仿宋_GB2312" w:hAnsi="仿宋_GB2312" w:eastAsia="仿宋_GB2312" w:cs="仿宋_GB2312"/>
                <w:sz w:val="21"/>
              </w:rPr>
              <w:t>4.1所有服务人员必须服从采购人工作安排。服务期内，采购人将按照内部制定的考核办法，对服务期内的各服务人员进行考核监督，不符合用工条件或工作考核不合格人员，采购人有权退回投标人，并要求在3个工作日内重新服务符合条件人员到岗。</w:t>
            </w:r>
          </w:p>
          <w:p w14:paraId="69E6551B">
            <w:pPr>
              <w:pStyle w:val="4"/>
              <w:ind w:firstLine="420"/>
              <w:jc w:val="both"/>
            </w:pPr>
            <w:r>
              <w:rPr>
                <w:rFonts w:ascii="仿宋_GB2312" w:hAnsi="仿宋_GB2312" w:eastAsia="仿宋_GB2312" w:cs="仿宋_GB2312"/>
                <w:sz w:val="21"/>
              </w:rPr>
              <w:t>4.2采购人按照考核管理办法定期对投标人的服务质量进行考核，在当月月末或次月月初完成对 投标人的考核。考核实行100分制，实行差错扣分，累计扣分，结果作为当月考核分数，考核得分将作为结算的重要依据。因服务人员个人原因造成采购人损失的，采购人有权从服务费用中扣除相应费用并向投标人申请赔偿。考核标准如下：</w:t>
            </w:r>
          </w:p>
          <w:p w14:paraId="7B7267A6">
            <w:pPr>
              <w:pStyle w:val="4"/>
              <w:ind w:firstLine="420"/>
              <w:jc w:val="center"/>
            </w:pPr>
            <w:r>
              <w:rPr>
                <w:rFonts w:ascii="仿宋_GB2312" w:hAnsi="仿宋_GB2312" w:eastAsia="仿宋_GB2312" w:cs="仿宋_GB2312"/>
                <w:sz w:val="21"/>
              </w:rPr>
              <w:t>彭州市智慧蓉城运行中心平台服务项目考核表</w:t>
            </w:r>
          </w:p>
          <w:tbl>
            <w:tblPr>
              <w:tblStyle w:val="2"/>
              <w:tblW w:w="0" w:type="auto"/>
              <w:tblInd w:w="18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4"/>
              <w:gridCol w:w="2362"/>
              <w:gridCol w:w="400"/>
              <w:gridCol w:w="430"/>
              <w:gridCol w:w="864"/>
              <w:gridCol w:w="893"/>
            </w:tblGrid>
            <w:tr w14:paraId="2323A4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615866A3">
                  <w:pPr>
                    <w:pStyle w:val="4"/>
                    <w:jc w:val="both"/>
                  </w:pPr>
                  <w:r>
                    <w:rPr>
                      <w:rFonts w:ascii="仿宋_GB2312" w:hAnsi="仿宋_GB2312" w:eastAsia="仿宋_GB2312" w:cs="仿宋_GB2312"/>
                      <w:sz w:val="21"/>
                    </w:rPr>
                    <w:t>项目</w:t>
                  </w:r>
                </w:p>
              </w:tc>
              <w:tc>
                <w:tcPr>
                  <w:tcW w:w="5664"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1CD02BE8">
                  <w:pPr>
                    <w:pStyle w:val="4"/>
                    <w:ind w:firstLine="420"/>
                    <w:jc w:val="both"/>
                  </w:pPr>
                  <w:r>
                    <w:rPr>
                      <w:rFonts w:ascii="仿宋_GB2312" w:hAnsi="仿宋_GB2312" w:eastAsia="仿宋_GB2312" w:cs="仿宋_GB2312"/>
                      <w:sz w:val="21"/>
                    </w:rPr>
                    <w:t>考核内容及标准</w:t>
                  </w:r>
                </w:p>
              </w:tc>
              <w:tc>
                <w:tcPr>
                  <w:tcW w:w="711"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2B769A83">
                  <w:pPr>
                    <w:pStyle w:val="4"/>
                    <w:jc w:val="both"/>
                  </w:pPr>
                  <w:r>
                    <w:rPr>
                      <w:rFonts w:ascii="仿宋_GB2312" w:hAnsi="仿宋_GB2312" w:eastAsia="仿宋_GB2312" w:cs="仿宋_GB2312"/>
                      <w:sz w:val="21"/>
                    </w:rPr>
                    <w:t>考核结果</w:t>
                  </w:r>
                </w:p>
              </w:tc>
              <w:tc>
                <w:tcPr>
                  <w:tcW w:w="80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66B17394">
                  <w:pPr>
                    <w:pStyle w:val="4"/>
                    <w:jc w:val="both"/>
                  </w:pPr>
                  <w:r>
                    <w:rPr>
                      <w:rFonts w:ascii="仿宋_GB2312" w:hAnsi="仿宋_GB2312" w:eastAsia="仿宋_GB2312" w:cs="仿宋_GB2312"/>
                      <w:sz w:val="21"/>
                    </w:rPr>
                    <w:t>考核</w:t>
                  </w:r>
                </w:p>
                <w:p w14:paraId="376970ED">
                  <w:pPr>
                    <w:pStyle w:val="4"/>
                    <w:jc w:val="both"/>
                  </w:pPr>
                  <w:r>
                    <w:rPr>
                      <w:rFonts w:ascii="仿宋_GB2312" w:hAnsi="仿宋_GB2312" w:eastAsia="仿宋_GB2312" w:cs="仿宋_GB2312"/>
                      <w:sz w:val="21"/>
                    </w:rPr>
                    <w:t>扣分</w:t>
                  </w:r>
                </w:p>
              </w:tc>
              <w:tc>
                <w:tcPr>
                  <w:tcW w:w="1260"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669415C1">
                  <w:pPr>
                    <w:pStyle w:val="4"/>
                    <w:ind w:firstLine="420"/>
                    <w:jc w:val="both"/>
                  </w:pPr>
                  <w:r>
                    <w:rPr>
                      <w:rFonts w:ascii="仿宋_GB2312" w:hAnsi="仿宋_GB2312" w:eastAsia="仿宋_GB2312" w:cs="仿宋_GB2312"/>
                      <w:sz w:val="21"/>
                    </w:rPr>
                    <w:t>备注</w:t>
                  </w:r>
                </w:p>
              </w:tc>
              <w:tc>
                <w:tcPr>
                  <w:tcW w:w="2194" w:type="dxa"/>
                  <w:tcBorders>
                    <w:top w:val="nil"/>
                    <w:left w:val="nil"/>
                    <w:bottom w:val="nil"/>
                    <w:right w:val="nil"/>
                  </w:tcBorders>
                </w:tcPr>
                <w:p w14:paraId="6092169E">
                  <w:pPr>
                    <w:pStyle w:val="4"/>
                    <w:jc w:val="left"/>
                  </w:pPr>
                  <w:r>
                    <w:rPr>
                      <w:rFonts w:ascii="仿宋_GB2312" w:hAnsi="仿宋_GB2312" w:eastAsia="仿宋_GB2312" w:cs="仿宋_GB2312"/>
                      <w:sz w:val="19"/>
                    </w:rPr>
                    <w:t xml:space="preserve"> </w:t>
                  </w:r>
                </w:p>
              </w:tc>
            </w:tr>
            <w:tr w14:paraId="5E25BD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restart"/>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02B20739">
                  <w:pPr>
                    <w:pStyle w:val="4"/>
                    <w:jc w:val="both"/>
                  </w:pPr>
                  <w:r>
                    <w:rPr>
                      <w:rFonts w:ascii="仿宋_GB2312" w:hAnsi="仿宋_GB2312" w:eastAsia="仿宋_GB2312" w:cs="仿宋_GB2312"/>
                      <w:sz w:val="21"/>
                    </w:rPr>
                    <w:t>数字城管</w:t>
                  </w:r>
                </w:p>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0DB7D031">
                  <w:pPr>
                    <w:pStyle w:val="4"/>
                    <w:jc w:val="both"/>
                  </w:pPr>
                  <w:r>
                    <w:rPr>
                      <w:rFonts w:ascii="仿宋_GB2312" w:hAnsi="仿宋_GB2312" w:eastAsia="仿宋_GB2312" w:cs="仿宋_GB2312"/>
                      <w:sz w:val="21"/>
                    </w:rPr>
                    <w:t>视频监控发现问题量/成都市视频监控发现量大于200%，每低1%，扣0.1分。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3A6A5B90">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61E2BA86"/>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4A8A27D1"/>
              </w:tc>
              <w:tc>
                <w:tcPr>
                  <w:tcW w:w="2194" w:type="dxa"/>
                  <w:tcBorders>
                    <w:top w:val="nil"/>
                    <w:left w:val="nil"/>
                    <w:bottom w:val="nil"/>
                    <w:right w:val="nil"/>
                  </w:tcBorders>
                </w:tcPr>
                <w:p w14:paraId="014EAB20">
                  <w:pPr>
                    <w:pStyle w:val="4"/>
                    <w:jc w:val="left"/>
                  </w:pPr>
                  <w:r>
                    <w:rPr>
                      <w:rFonts w:ascii="仿宋_GB2312" w:hAnsi="仿宋_GB2312" w:eastAsia="仿宋_GB2312" w:cs="仿宋_GB2312"/>
                      <w:sz w:val="19"/>
                    </w:rPr>
                    <w:t xml:space="preserve"> </w:t>
                  </w:r>
                </w:p>
              </w:tc>
            </w:tr>
            <w:tr w14:paraId="1A9CB3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489F28FA"/>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0C9E09D8">
                  <w:pPr>
                    <w:pStyle w:val="4"/>
                    <w:jc w:val="both"/>
                  </w:pPr>
                  <w:r>
                    <w:rPr>
                      <w:rFonts w:ascii="仿宋_GB2312" w:hAnsi="仿宋_GB2312" w:eastAsia="仿宋_GB2312" w:cs="仿宋_GB2312"/>
                      <w:sz w:val="21"/>
                    </w:rPr>
                    <w:t>受理员综合指标分值（按时预立案率×40+预立案准确率×40+按时委托核查率×20）不低于100分，每低1分，扣2分。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2F17719F">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15428EAC"/>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381D6EC7"/>
              </w:tc>
              <w:tc>
                <w:tcPr>
                  <w:tcW w:w="2194" w:type="dxa"/>
                  <w:tcBorders>
                    <w:top w:val="nil"/>
                    <w:left w:val="nil"/>
                    <w:bottom w:val="single" w:color="000000" w:sz="4" w:space="0"/>
                    <w:right w:val="nil"/>
                  </w:tcBorders>
                </w:tcPr>
                <w:p w14:paraId="64D0B2E4">
                  <w:pPr>
                    <w:pStyle w:val="4"/>
                    <w:jc w:val="left"/>
                  </w:pPr>
                  <w:r>
                    <w:rPr>
                      <w:rFonts w:ascii="仿宋_GB2312" w:hAnsi="仿宋_GB2312" w:eastAsia="仿宋_GB2312" w:cs="仿宋_GB2312"/>
                      <w:sz w:val="19"/>
                    </w:rPr>
                    <w:t xml:space="preserve"> </w:t>
                  </w:r>
                </w:p>
              </w:tc>
            </w:tr>
            <w:tr w14:paraId="1AE4D8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276D47CC"/>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22190190">
                  <w:pPr>
                    <w:pStyle w:val="4"/>
                    <w:jc w:val="both"/>
                  </w:pPr>
                  <w:r>
                    <w:rPr>
                      <w:rFonts w:ascii="仿宋_GB2312" w:hAnsi="仿宋_GB2312" w:eastAsia="仿宋_GB2312" w:cs="仿宋_GB2312"/>
                      <w:sz w:val="21"/>
                    </w:rPr>
                    <w:t>值班长综合指标分值（按时立案率×40+立案准确率×40+按时结案率×20）不低于100分，每低1分，扣2分。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49DF431E">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5A51306C"/>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4ED7D6C8"/>
              </w:tc>
              <w:tc>
                <w:tcPr>
                  <w:tcW w:w="2194"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top"/>
                </w:tcPr>
                <w:p w14:paraId="66CD188A"/>
              </w:tc>
            </w:tr>
            <w:tr w14:paraId="531710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3EC4475B"/>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0515C917">
                  <w:pPr>
                    <w:pStyle w:val="4"/>
                    <w:jc w:val="both"/>
                  </w:pPr>
                  <w:r>
                    <w:rPr>
                      <w:rFonts w:ascii="仿宋_GB2312" w:hAnsi="仿宋_GB2312" w:eastAsia="仿宋_GB2312" w:cs="仿宋_GB2312"/>
                      <w:sz w:val="21"/>
                    </w:rPr>
                    <w:t>派遣员综合指标分值（按时服务率×40+服务准确率×40+按时督查×20）不低于100分，每低1分，扣2分。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04571D47">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350D5197"/>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7AEBD976"/>
              </w:tc>
              <w:tc>
                <w:tcPr>
                  <w:tcW w:w="2194" w:type="dxa"/>
                  <w:tcBorders>
                    <w:top w:val="nil"/>
                    <w:left w:val="nil"/>
                    <w:bottom w:val="nil"/>
                    <w:right w:val="nil"/>
                  </w:tcBorders>
                </w:tcPr>
                <w:p w14:paraId="17BE2CBB">
                  <w:pPr>
                    <w:pStyle w:val="4"/>
                    <w:jc w:val="left"/>
                  </w:pPr>
                  <w:r>
                    <w:rPr>
                      <w:rFonts w:ascii="仿宋_GB2312" w:hAnsi="仿宋_GB2312" w:eastAsia="仿宋_GB2312" w:cs="仿宋_GB2312"/>
                      <w:sz w:val="19"/>
                    </w:rPr>
                    <w:t xml:space="preserve"> </w:t>
                  </w:r>
                </w:p>
              </w:tc>
            </w:tr>
            <w:tr w14:paraId="467317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5BC6A60A"/>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2C466D48">
                  <w:pPr>
                    <w:pStyle w:val="4"/>
                    <w:jc w:val="both"/>
                  </w:pPr>
                  <w:r>
                    <w:rPr>
                      <w:rFonts w:ascii="仿宋_GB2312" w:hAnsi="仿宋_GB2312" w:eastAsia="仿宋_GB2312" w:cs="仿宋_GB2312"/>
                      <w:sz w:val="21"/>
                    </w:rPr>
                    <w:t>每月开展培训工作，未完成培训任务扣5分。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3A64C01C">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5C9FBBD7"/>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335D85C6">
                  <w:pPr>
                    <w:pStyle w:val="4"/>
                    <w:jc w:val="both"/>
                  </w:pPr>
                  <w:r>
                    <w:rPr>
                      <w:rFonts w:ascii="仿宋_GB2312" w:hAnsi="仿宋_GB2312" w:eastAsia="仿宋_GB2312" w:cs="仿宋_GB2312"/>
                      <w:sz w:val="32"/>
                    </w:rPr>
                    <w:t xml:space="preserve"> </w:t>
                  </w:r>
                </w:p>
              </w:tc>
              <w:tc>
                <w:tcPr>
                  <w:tcW w:w="2194" w:type="dxa"/>
                  <w:tcBorders>
                    <w:top w:val="nil"/>
                    <w:left w:val="nil"/>
                    <w:bottom w:val="nil"/>
                    <w:right w:val="nil"/>
                  </w:tcBorders>
                </w:tcPr>
                <w:p w14:paraId="735D6D01">
                  <w:pPr>
                    <w:pStyle w:val="4"/>
                    <w:jc w:val="left"/>
                  </w:pPr>
                  <w:r>
                    <w:rPr>
                      <w:rFonts w:ascii="仿宋_GB2312" w:hAnsi="仿宋_GB2312" w:eastAsia="仿宋_GB2312" w:cs="仿宋_GB2312"/>
                      <w:sz w:val="19"/>
                    </w:rPr>
                    <w:t xml:space="preserve"> </w:t>
                  </w:r>
                </w:p>
              </w:tc>
            </w:tr>
            <w:tr w14:paraId="166E43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7A3D00EB"/>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578899ED">
                  <w:pPr>
                    <w:pStyle w:val="4"/>
                    <w:jc w:val="both"/>
                  </w:pPr>
                  <w:r>
                    <w:rPr>
                      <w:rFonts w:ascii="仿宋_GB2312" w:hAnsi="仿宋_GB2312" w:eastAsia="仿宋_GB2312" w:cs="仿宋_GB2312"/>
                      <w:sz w:val="21"/>
                    </w:rPr>
                    <w:t>按时按质报送数据分析报告、各类信息、总结等材料，每少1次扣5分，未按质报送扣3分，未按时报送扣1分。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7CA371CA">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230B8C86"/>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201925C9"/>
              </w:tc>
              <w:tc>
                <w:tcPr>
                  <w:tcW w:w="2194" w:type="dxa"/>
                  <w:tcBorders>
                    <w:top w:val="nil"/>
                    <w:left w:val="nil"/>
                    <w:bottom w:val="nil"/>
                    <w:right w:val="nil"/>
                  </w:tcBorders>
                </w:tcPr>
                <w:p w14:paraId="17402702">
                  <w:pPr>
                    <w:pStyle w:val="4"/>
                    <w:jc w:val="left"/>
                  </w:pPr>
                  <w:r>
                    <w:rPr>
                      <w:rFonts w:ascii="仿宋_GB2312" w:hAnsi="仿宋_GB2312" w:eastAsia="仿宋_GB2312" w:cs="仿宋_GB2312"/>
                      <w:sz w:val="19"/>
                    </w:rPr>
                    <w:t xml:space="preserve"> </w:t>
                  </w:r>
                </w:p>
              </w:tc>
            </w:tr>
            <w:tr w14:paraId="2CA962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0E92EE81"/>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283287C1">
                  <w:pPr>
                    <w:pStyle w:val="4"/>
                    <w:jc w:val="both"/>
                  </w:pPr>
                  <w:r>
                    <w:rPr>
                      <w:rFonts w:ascii="仿宋_GB2312" w:hAnsi="仿宋_GB2312" w:eastAsia="仿宋_GB2312" w:cs="仿宋_GB2312"/>
                      <w:sz w:val="21"/>
                    </w:rPr>
                    <w:t>每日进行催办，未催办每次扣0.5分。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2B97815F">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4E0EA1B6"/>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13F1E44E"/>
              </w:tc>
              <w:tc>
                <w:tcPr>
                  <w:tcW w:w="2194" w:type="dxa"/>
                  <w:tcBorders>
                    <w:top w:val="nil"/>
                    <w:left w:val="nil"/>
                    <w:bottom w:val="nil"/>
                    <w:right w:val="nil"/>
                  </w:tcBorders>
                </w:tcPr>
                <w:p w14:paraId="738DBED6">
                  <w:pPr>
                    <w:pStyle w:val="4"/>
                    <w:jc w:val="left"/>
                  </w:pPr>
                  <w:r>
                    <w:rPr>
                      <w:rFonts w:ascii="仿宋_GB2312" w:hAnsi="仿宋_GB2312" w:eastAsia="仿宋_GB2312" w:cs="仿宋_GB2312"/>
                      <w:sz w:val="19"/>
                    </w:rPr>
                    <w:t xml:space="preserve"> </w:t>
                  </w:r>
                </w:p>
              </w:tc>
            </w:tr>
            <w:tr w14:paraId="488524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6B47383A"/>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54244624">
                  <w:pPr>
                    <w:pStyle w:val="4"/>
                    <w:jc w:val="both"/>
                  </w:pPr>
                  <w:r>
                    <w:rPr>
                      <w:rFonts w:ascii="仿宋_GB2312" w:hAnsi="仿宋_GB2312" w:eastAsia="仿宋_GB2312" w:cs="仿宋_GB2312"/>
                      <w:sz w:val="21"/>
                    </w:rPr>
                    <w:t>严格审查案件质量，错误案件不得超过50条，每超1条扣1分。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5A466009">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5E7C0A23"/>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3962CD09"/>
              </w:tc>
              <w:tc>
                <w:tcPr>
                  <w:tcW w:w="2194" w:type="dxa"/>
                  <w:tcBorders>
                    <w:top w:val="nil"/>
                    <w:left w:val="nil"/>
                    <w:bottom w:val="nil"/>
                    <w:right w:val="nil"/>
                  </w:tcBorders>
                </w:tcPr>
                <w:p w14:paraId="303CC8DE">
                  <w:pPr>
                    <w:pStyle w:val="4"/>
                    <w:jc w:val="left"/>
                  </w:pPr>
                  <w:r>
                    <w:rPr>
                      <w:rFonts w:ascii="仿宋_GB2312" w:hAnsi="仿宋_GB2312" w:eastAsia="仿宋_GB2312" w:cs="仿宋_GB2312"/>
                      <w:sz w:val="19"/>
                    </w:rPr>
                    <w:t xml:space="preserve"> </w:t>
                  </w:r>
                </w:p>
              </w:tc>
            </w:tr>
            <w:tr w14:paraId="2DE4DB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restart"/>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4221B511">
                  <w:pPr>
                    <w:pStyle w:val="4"/>
                    <w:jc w:val="both"/>
                  </w:pPr>
                  <w:r>
                    <w:rPr>
                      <w:rFonts w:ascii="仿宋_GB2312" w:hAnsi="仿宋_GB2312" w:eastAsia="仿宋_GB2312" w:cs="仿宋_GB2312"/>
                      <w:sz w:val="21"/>
                    </w:rPr>
                    <w:t>网络理政平台</w:t>
                  </w:r>
                </w:p>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13A26F1B">
                  <w:pPr>
                    <w:pStyle w:val="4"/>
                    <w:jc w:val="both"/>
                  </w:pPr>
                  <w:r>
                    <w:rPr>
                      <w:rFonts w:ascii="仿宋_GB2312" w:hAnsi="仿宋_GB2312" w:eastAsia="仿宋_GB2312" w:cs="仿宋_GB2312"/>
                      <w:sz w:val="21"/>
                    </w:rPr>
                    <w:t>30分钟签派诉求，超时转派每件扣1分，错误转派每件扣2分。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6EE9437F">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7A190908"/>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56B5B0FE"/>
              </w:tc>
              <w:tc>
                <w:tcPr>
                  <w:tcW w:w="2194" w:type="dxa"/>
                  <w:tcBorders>
                    <w:top w:val="nil"/>
                    <w:left w:val="nil"/>
                    <w:bottom w:val="nil"/>
                    <w:right w:val="nil"/>
                  </w:tcBorders>
                </w:tcPr>
                <w:p w14:paraId="0CF8874D">
                  <w:pPr>
                    <w:pStyle w:val="4"/>
                    <w:jc w:val="left"/>
                  </w:pPr>
                  <w:r>
                    <w:rPr>
                      <w:rFonts w:ascii="仿宋_GB2312" w:hAnsi="仿宋_GB2312" w:eastAsia="仿宋_GB2312" w:cs="仿宋_GB2312"/>
                      <w:sz w:val="19"/>
                    </w:rPr>
                    <w:t xml:space="preserve"> </w:t>
                  </w:r>
                </w:p>
              </w:tc>
            </w:tr>
            <w:tr w14:paraId="341F20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25D0C926"/>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53709F01">
                  <w:pPr>
                    <w:pStyle w:val="4"/>
                    <w:jc w:val="both"/>
                  </w:pPr>
                  <w:r>
                    <w:rPr>
                      <w:rFonts w:ascii="仿宋_GB2312" w:hAnsi="仿宋_GB2312" w:eastAsia="仿宋_GB2312" w:cs="仿宋_GB2312"/>
                      <w:sz w:val="21"/>
                    </w:rPr>
                    <w:t>每日按时登录问政四川、麻辣社区，未按时转派每超1条扣1分。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1C15E03F">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0760B713"/>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4F89F231"/>
              </w:tc>
              <w:tc>
                <w:tcPr>
                  <w:tcW w:w="2194" w:type="dxa"/>
                  <w:tcBorders>
                    <w:top w:val="nil"/>
                    <w:left w:val="nil"/>
                    <w:bottom w:val="nil"/>
                    <w:right w:val="nil"/>
                  </w:tcBorders>
                </w:tcPr>
                <w:p w14:paraId="58C4CE28">
                  <w:pPr>
                    <w:pStyle w:val="4"/>
                    <w:jc w:val="left"/>
                  </w:pPr>
                  <w:r>
                    <w:rPr>
                      <w:rFonts w:ascii="仿宋_GB2312" w:hAnsi="仿宋_GB2312" w:eastAsia="仿宋_GB2312" w:cs="仿宋_GB2312"/>
                      <w:sz w:val="19"/>
                    </w:rPr>
                    <w:t xml:space="preserve"> </w:t>
                  </w:r>
                </w:p>
              </w:tc>
            </w:tr>
            <w:tr w14:paraId="585028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634877FE"/>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275D0945">
                  <w:pPr>
                    <w:pStyle w:val="4"/>
                    <w:jc w:val="both"/>
                  </w:pPr>
                  <w:r>
                    <w:rPr>
                      <w:rFonts w:ascii="仿宋_GB2312" w:hAnsi="仿宋_GB2312" w:eastAsia="仿宋_GB2312" w:cs="仿宋_GB2312"/>
                      <w:sz w:val="21"/>
                    </w:rPr>
                    <w:t>每月开展培训工作不少于1次，未完成培训任务扣5分。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52601896">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159906FF"/>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0FEF09C6"/>
              </w:tc>
              <w:tc>
                <w:tcPr>
                  <w:tcW w:w="2194" w:type="dxa"/>
                  <w:tcBorders>
                    <w:top w:val="nil"/>
                    <w:left w:val="nil"/>
                    <w:bottom w:val="nil"/>
                    <w:right w:val="nil"/>
                  </w:tcBorders>
                </w:tcPr>
                <w:p w14:paraId="2CFC5C8A">
                  <w:pPr>
                    <w:pStyle w:val="4"/>
                    <w:jc w:val="left"/>
                  </w:pPr>
                  <w:r>
                    <w:rPr>
                      <w:rFonts w:ascii="仿宋_GB2312" w:hAnsi="仿宋_GB2312" w:eastAsia="仿宋_GB2312" w:cs="仿宋_GB2312"/>
                      <w:sz w:val="19"/>
                    </w:rPr>
                    <w:t xml:space="preserve"> </w:t>
                  </w:r>
                </w:p>
              </w:tc>
            </w:tr>
            <w:tr w14:paraId="6DDE0F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5C831F71"/>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268F9B13">
                  <w:pPr>
                    <w:pStyle w:val="4"/>
                    <w:jc w:val="both"/>
                  </w:pPr>
                  <w:r>
                    <w:rPr>
                      <w:rFonts w:ascii="仿宋_GB2312" w:hAnsi="仿宋_GB2312" w:eastAsia="仿宋_GB2312" w:cs="仿宋_GB2312"/>
                      <w:sz w:val="21"/>
                    </w:rPr>
                    <w:t>对工单超过三天未办结进行催办，未催办导致职能部门超期处置的每条扣2分。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3055826C">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786A61EA"/>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4CF65F7C"/>
              </w:tc>
              <w:tc>
                <w:tcPr>
                  <w:tcW w:w="2194" w:type="dxa"/>
                  <w:tcBorders>
                    <w:top w:val="nil"/>
                    <w:left w:val="nil"/>
                    <w:bottom w:val="nil"/>
                    <w:right w:val="nil"/>
                  </w:tcBorders>
                </w:tcPr>
                <w:p w14:paraId="1C102FA0">
                  <w:pPr>
                    <w:pStyle w:val="4"/>
                    <w:jc w:val="left"/>
                  </w:pPr>
                  <w:r>
                    <w:rPr>
                      <w:rFonts w:ascii="仿宋_GB2312" w:hAnsi="仿宋_GB2312" w:eastAsia="仿宋_GB2312" w:cs="仿宋_GB2312"/>
                      <w:sz w:val="19"/>
                    </w:rPr>
                    <w:t xml:space="preserve"> </w:t>
                  </w:r>
                </w:p>
              </w:tc>
            </w:tr>
            <w:tr w14:paraId="1DC2B2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7551FE02"/>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634EA7D2">
                  <w:pPr>
                    <w:pStyle w:val="4"/>
                    <w:jc w:val="both"/>
                  </w:pPr>
                  <w:r>
                    <w:rPr>
                      <w:rFonts w:ascii="仿宋_GB2312" w:hAnsi="仿宋_GB2312" w:eastAsia="仿宋_GB2312" w:cs="仿宋_GB2312"/>
                      <w:sz w:val="21"/>
                    </w:rPr>
                    <w:t>提交部门回复，超时提交每件扣1分，提交错误每件扣2分。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526CADF4">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3CE68100"/>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60E0505A"/>
              </w:tc>
              <w:tc>
                <w:tcPr>
                  <w:tcW w:w="2194" w:type="dxa"/>
                  <w:tcBorders>
                    <w:top w:val="nil"/>
                    <w:left w:val="nil"/>
                    <w:bottom w:val="nil"/>
                    <w:right w:val="nil"/>
                  </w:tcBorders>
                </w:tcPr>
                <w:p w14:paraId="1E0E1EF9">
                  <w:pPr>
                    <w:pStyle w:val="4"/>
                    <w:jc w:val="left"/>
                  </w:pPr>
                  <w:r>
                    <w:rPr>
                      <w:rFonts w:ascii="仿宋_GB2312" w:hAnsi="仿宋_GB2312" w:eastAsia="仿宋_GB2312" w:cs="仿宋_GB2312"/>
                      <w:sz w:val="19"/>
                    </w:rPr>
                    <w:t xml:space="preserve"> </w:t>
                  </w:r>
                </w:p>
              </w:tc>
            </w:tr>
            <w:tr w14:paraId="6E225B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4FD42FF5"/>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0C1DE7F3">
                  <w:pPr>
                    <w:pStyle w:val="4"/>
                    <w:jc w:val="both"/>
                  </w:pPr>
                  <w:r>
                    <w:rPr>
                      <w:rFonts w:ascii="仿宋_GB2312" w:hAnsi="仿宋_GB2312" w:eastAsia="仿宋_GB2312" w:cs="仿宋_GB2312"/>
                      <w:sz w:val="21"/>
                    </w:rPr>
                    <w:t>对部门回复内容抽查不低于10%，每低1%，扣1分。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202BD66C">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10B3FDD5"/>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6B6BF4EC"/>
              </w:tc>
              <w:tc>
                <w:tcPr>
                  <w:tcW w:w="2194" w:type="dxa"/>
                  <w:tcBorders>
                    <w:top w:val="nil"/>
                    <w:left w:val="nil"/>
                    <w:bottom w:val="nil"/>
                    <w:right w:val="nil"/>
                  </w:tcBorders>
                </w:tcPr>
                <w:p w14:paraId="4F30699C">
                  <w:pPr>
                    <w:pStyle w:val="4"/>
                    <w:jc w:val="left"/>
                  </w:pPr>
                  <w:r>
                    <w:rPr>
                      <w:rFonts w:ascii="仿宋_GB2312" w:hAnsi="仿宋_GB2312" w:eastAsia="仿宋_GB2312" w:cs="仿宋_GB2312"/>
                      <w:sz w:val="19"/>
                    </w:rPr>
                    <w:t xml:space="preserve"> </w:t>
                  </w:r>
                </w:p>
              </w:tc>
            </w:tr>
            <w:tr w14:paraId="766A69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0CBC1B76"/>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3E901FD7">
                  <w:pPr>
                    <w:pStyle w:val="4"/>
                    <w:jc w:val="both"/>
                  </w:pPr>
                  <w:r>
                    <w:rPr>
                      <w:rFonts w:ascii="仿宋_GB2312" w:hAnsi="仿宋_GB2312" w:eastAsia="仿宋_GB2312" w:cs="仿宋_GB2312"/>
                      <w:sz w:val="21"/>
                    </w:rPr>
                    <w:t>按时报送数据月分析报告、各类专报等材料，每少1次扣5分，报送错误扣1分，未按时报送扣2分。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0D822E94">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0FD8ECE6"/>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0FE4C824"/>
              </w:tc>
              <w:tc>
                <w:tcPr>
                  <w:tcW w:w="2194" w:type="dxa"/>
                  <w:tcBorders>
                    <w:top w:val="nil"/>
                    <w:left w:val="nil"/>
                    <w:bottom w:val="nil"/>
                    <w:right w:val="nil"/>
                  </w:tcBorders>
                </w:tcPr>
                <w:p w14:paraId="7F083D79">
                  <w:pPr>
                    <w:pStyle w:val="4"/>
                    <w:jc w:val="left"/>
                  </w:pPr>
                  <w:r>
                    <w:rPr>
                      <w:rFonts w:ascii="仿宋_GB2312" w:hAnsi="仿宋_GB2312" w:eastAsia="仿宋_GB2312" w:cs="仿宋_GB2312"/>
                      <w:sz w:val="19"/>
                    </w:rPr>
                    <w:t xml:space="preserve"> </w:t>
                  </w:r>
                </w:p>
              </w:tc>
            </w:tr>
            <w:tr w14:paraId="0E3D9F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3AC00EAE"/>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65CCFE90">
                  <w:pPr>
                    <w:pStyle w:val="4"/>
                    <w:jc w:val="both"/>
                  </w:pPr>
                  <w:r>
                    <w:rPr>
                      <w:rFonts w:ascii="仿宋_GB2312" w:hAnsi="仿宋_GB2312" w:eastAsia="仿宋_GB2312" w:cs="仿宋_GB2312"/>
                      <w:sz w:val="21"/>
                    </w:rPr>
                    <w:t>每季度对政策收集，未及时更新知识库的每次扣3分。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79E8969C">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349845F6"/>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05310596"/>
              </w:tc>
              <w:tc>
                <w:tcPr>
                  <w:tcW w:w="2194" w:type="dxa"/>
                  <w:tcBorders>
                    <w:top w:val="nil"/>
                    <w:left w:val="nil"/>
                    <w:bottom w:val="nil"/>
                    <w:right w:val="nil"/>
                  </w:tcBorders>
                </w:tcPr>
                <w:p w14:paraId="53030881">
                  <w:pPr>
                    <w:pStyle w:val="4"/>
                    <w:jc w:val="left"/>
                  </w:pPr>
                  <w:r>
                    <w:rPr>
                      <w:rFonts w:ascii="仿宋_GB2312" w:hAnsi="仿宋_GB2312" w:eastAsia="仿宋_GB2312" w:cs="仿宋_GB2312"/>
                      <w:sz w:val="19"/>
                    </w:rPr>
                    <w:t xml:space="preserve"> </w:t>
                  </w:r>
                </w:p>
              </w:tc>
            </w:tr>
            <w:tr w14:paraId="6DF1AF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restart"/>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013BF7B7">
                  <w:pPr>
                    <w:pStyle w:val="4"/>
                    <w:jc w:val="both"/>
                  </w:pPr>
                  <w:r>
                    <w:rPr>
                      <w:rFonts w:ascii="仿宋_GB2312" w:hAnsi="仿宋_GB2312" w:eastAsia="仿宋_GB2312" w:cs="仿宋_GB2312"/>
                      <w:sz w:val="21"/>
                    </w:rPr>
                    <w:t>现场管理考核</w:t>
                  </w:r>
                </w:p>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17D9709D">
                  <w:pPr>
                    <w:pStyle w:val="4"/>
                    <w:jc w:val="both"/>
                  </w:pPr>
                  <w:r>
                    <w:rPr>
                      <w:rFonts w:ascii="仿宋_GB2312" w:hAnsi="仿宋_GB2312" w:eastAsia="仿宋_GB2312" w:cs="仿宋_GB2312"/>
                      <w:sz w:val="21"/>
                    </w:rPr>
                    <w:t>平台操作员招录满足服务标准、招投标文件及合同中业务素质要求，不满足扣10分。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5E7E20C4">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1092BD9E"/>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242C7444"/>
              </w:tc>
              <w:tc>
                <w:tcPr>
                  <w:tcW w:w="2194" w:type="dxa"/>
                  <w:tcBorders>
                    <w:top w:val="nil"/>
                    <w:left w:val="nil"/>
                    <w:bottom w:val="nil"/>
                    <w:right w:val="nil"/>
                  </w:tcBorders>
                </w:tcPr>
                <w:p w14:paraId="31F4DEDE">
                  <w:pPr>
                    <w:pStyle w:val="4"/>
                    <w:jc w:val="left"/>
                  </w:pPr>
                  <w:r>
                    <w:rPr>
                      <w:rFonts w:ascii="仿宋_GB2312" w:hAnsi="仿宋_GB2312" w:eastAsia="仿宋_GB2312" w:cs="仿宋_GB2312"/>
                      <w:sz w:val="19"/>
                    </w:rPr>
                    <w:t xml:space="preserve"> </w:t>
                  </w:r>
                </w:p>
              </w:tc>
            </w:tr>
            <w:tr w14:paraId="2A31AF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3F49EDB3"/>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23F5C98C">
                  <w:pPr>
                    <w:pStyle w:val="4"/>
                    <w:jc w:val="both"/>
                  </w:pPr>
                  <w:r>
                    <w:rPr>
                      <w:rFonts w:ascii="仿宋_GB2312" w:hAnsi="仿宋_GB2312" w:eastAsia="仿宋_GB2312" w:cs="仿宋_GB2312"/>
                      <w:sz w:val="21"/>
                    </w:rPr>
                    <w:t>按要求配够工作人员（含管理人员），且未在30个自然日内整改完成的，每少1人次扣5分。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6AC72F31">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3A83B895"/>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6133208A"/>
              </w:tc>
              <w:tc>
                <w:tcPr>
                  <w:tcW w:w="2194" w:type="dxa"/>
                  <w:tcBorders>
                    <w:top w:val="nil"/>
                    <w:left w:val="nil"/>
                    <w:bottom w:val="nil"/>
                    <w:right w:val="nil"/>
                  </w:tcBorders>
                </w:tcPr>
                <w:p w14:paraId="7E23ADA9">
                  <w:pPr>
                    <w:pStyle w:val="4"/>
                    <w:jc w:val="left"/>
                  </w:pPr>
                  <w:r>
                    <w:rPr>
                      <w:rFonts w:ascii="仿宋_GB2312" w:hAnsi="仿宋_GB2312" w:eastAsia="仿宋_GB2312" w:cs="仿宋_GB2312"/>
                      <w:sz w:val="19"/>
                    </w:rPr>
                    <w:t xml:space="preserve"> </w:t>
                  </w:r>
                </w:p>
              </w:tc>
            </w:tr>
            <w:tr w14:paraId="2435D1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19A21845"/>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7D43E4CC">
                  <w:pPr>
                    <w:pStyle w:val="4"/>
                    <w:jc w:val="both"/>
                  </w:pPr>
                  <w:r>
                    <w:rPr>
                      <w:rFonts w:ascii="仿宋_GB2312" w:hAnsi="仿宋_GB2312" w:eastAsia="仿宋_GB2312" w:cs="仿宋_GB2312"/>
                      <w:sz w:val="21"/>
                    </w:rPr>
                    <w:t>遵守作息时间，迟到、早退每次扣1分。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57B165C1">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12306457"/>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6C08BAB5"/>
              </w:tc>
              <w:tc>
                <w:tcPr>
                  <w:tcW w:w="2194" w:type="dxa"/>
                  <w:tcBorders>
                    <w:top w:val="nil"/>
                    <w:left w:val="nil"/>
                    <w:bottom w:val="nil"/>
                    <w:right w:val="nil"/>
                  </w:tcBorders>
                </w:tcPr>
                <w:p w14:paraId="2DFE3CFA">
                  <w:pPr>
                    <w:pStyle w:val="4"/>
                    <w:jc w:val="left"/>
                  </w:pPr>
                  <w:r>
                    <w:rPr>
                      <w:rFonts w:ascii="仿宋_GB2312" w:hAnsi="仿宋_GB2312" w:eastAsia="仿宋_GB2312" w:cs="仿宋_GB2312"/>
                      <w:sz w:val="19"/>
                    </w:rPr>
                    <w:t xml:space="preserve"> </w:t>
                  </w:r>
                </w:p>
              </w:tc>
            </w:tr>
            <w:tr w14:paraId="2DFD67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60F30AA2"/>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47E59CFE">
                  <w:pPr>
                    <w:pStyle w:val="4"/>
                    <w:jc w:val="both"/>
                  </w:pPr>
                  <w:r>
                    <w:rPr>
                      <w:rFonts w:ascii="仿宋_GB2312" w:hAnsi="仿宋_GB2312" w:eastAsia="仿宋_GB2312" w:cs="仿宋_GB2312"/>
                      <w:sz w:val="21"/>
                    </w:rPr>
                    <w:t>遵守工作纪律，在工作岗位做与工作无关的事情每次扣1分。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054D5B54">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328D8C7F"/>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5F002B2F"/>
              </w:tc>
              <w:tc>
                <w:tcPr>
                  <w:tcW w:w="2194" w:type="dxa"/>
                  <w:tcBorders>
                    <w:top w:val="nil"/>
                    <w:left w:val="nil"/>
                    <w:bottom w:val="nil"/>
                    <w:right w:val="nil"/>
                  </w:tcBorders>
                </w:tcPr>
                <w:p w14:paraId="6D36FE42">
                  <w:pPr>
                    <w:pStyle w:val="4"/>
                    <w:jc w:val="left"/>
                  </w:pPr>
                  <w:r>
                    <w:rPr>
                      <w:rFonts w:ascii="仿宋_GB2312" w:hAnsi="仿宋_GB2312" w:eastAsia="仿宋_GB2312" w:cs="仿宋_GB2312"/>
                      <w:sz w:val="19"/>
                    </w:rPr>
                    <w:t xml:space="preserve"> </w:t>
                  </w:r>
                </w:p>
              </w:tc>
            </w:tr>
            <w:tr w14:paraId="665461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41EA5BA4"/>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14A2D882">
                  <w:pPr>
                    <w:pStyle w:val="4"/>
                    <w:jc w:val="both"/>
                  </w:pPr>
                  <w:r>
                    <w:rPr>
                      <w:rFonts w:ascii="仿宋_GB2312" w:hAnsi="仿宋_GB2312" w:eastAsia="仿宋_GB2312" w:cs="仿宋_GB2312"/>
                      <w:sz w:val="21"/>
                    </w:rPr>
                    <w:t>保持良好的工作环境和工作风貌，平台不干净、不整洁每次扣1分。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3F2DF4B2">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3096F0BD"/>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5A0D56D3"/>
              </w:tc>
              <w:tc>
                <w:tcPr>
                  <w:tcW w:w="2194" w:type="dxa"/>
                  <w:tcBorders>
                    <w:top w:val="nil"/>
                    <w:left w:val="nil"/>
                    <w:bottom w:val="nil"/>
                    <w:right w:val="nil"/>
                  </w:tcBorders>
                </w:tcPr>
                <w:p w14:paraId="0935C2C7">
                  <w:pPr>
                    <w:pStyle w:val="4"/>
                    <w:jc w:val="left"/>
                  </w:pPr>
                  <w:r>
                    <w:rPr>
                      <w:rFonts w:ascii="仿宋_GB2312" w:hAnsi="仿宋_GB2312" w:eastAsia="仿宋_GB2312" w:cs="仿宋_GB2312"/>
                      <w:sz w:val="19"/>
                    </w:rPr>
                    <w:t xml:space="preserve"> </w:t>
                  </w:r>
                </w:p>
              </w:tc>
            </w:tr>
            <w:tr w14:paraId="7BBC5E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780650EB"/>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0F95CE67">
                  <w:pPr>
                    <w:pStyle w:val="4"/>
                    <w:jc w:val="both"/>
                  </w:pPr>
                  <w:r>
                    <w:rPr>
                      <w:rFonts w:ascii="仿宋_GB2312" w:hAnsi="仿宋_GB2312" w:eastAsia="仿宋_GB2312" w:cs="仿宋_GB2312"/>
                      <w:sz w:val="21"/>
                    </w:rPr>
                    <w:t>人员招录、辞退、岗位调整未满足工作要求或未及时进行备案的每次扣5分。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36F92D2E">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6908A3CA"/>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3E22A628"/>
              </w:tc>
              <w:tc>
                <w:tcPr>
                  <w:tcW w:w="2194" w:type="dxa"/>
                  <w:tcBorders>
                    <w:top w:val="nil"/>
                    <w:left w:val="nil"/>
                    <w:bottom w:val="nil"/>
                    <w:right w:val="nil"/>
                  </w:tcBorders>
                </w:tcPr>
                <w:p w14:paraId="699C2136">
                  <w:pPr>
                    <w:pStyle w:val="4"/>
                    <w:jc w:val="left"/>
                  </w:pPr>
                  <w:r>
                    <w:rPr>
                      <w:rFonts w:ascii="仿宋_GB2312" w:hAnsi="仿宋_GB2312" w:eastAsia="仿宋_GB2312" w:cs="仿宋_GB2312"/>
                      <w:sz w:val="19"/>
                    </w:rPr>
                    <w:t xml:space="preserve"> </w:t>
                  </w:r>
                </w:p>
              </w:tc>
            </w:tr>
            <w:tr w14:paraId="54CF8B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restart"/>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0736D383">
                  <w:pPr>
                    <w:pStyle w:val="4"/>
                    <w:jc w:val="both"/>
                  </w:pPr>
                  <w:r>
                    <w:rPr>
                      <w:rFonts w:ascii="仿宋_GB2312" w:hAnsi="仿宋_GB2312" w:eastAsia="仿宋_GB2312" w:cs="仿宋_GB2312"/>
                      <w:sz w:val="21"/>
                    </w:rPr>
                    <w:t>其它考核</w:t>
                  </w:r>
                </w:p>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58A276C6">
                  <w:pPr>
                    <w:pStyle w:val="4"/>
                    <w:jc w:val="both"/>
                  </w:pPr>
                  <w:r>
                    <w:rPr>
                      <w:rFonts w:ascii="仿宋_GB2312" w:hAnsi="仿宋_GB2312" w:eastAsia="仿宋_GB2312" w:cs="仿宋_GB2312"/>
                      <w:sz w:val="21"/>
                    </w:rPr>
                    <w:t>因公司原因造成设备、网络等运行不正常，影响工作开展的每次扣5分。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0CF8011B">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762D404E"/>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27CF197A"/>
              </w:tc>
              <w:tc>
                <w:tcPr>
                  <w:tcW w:w="2194" w:type="dxa"/>
                  <w:tcBorders>
                    <w:top w:val="nil"/>
                    <w:left w:val="nil"/>
                    <w:bottom w:val="nil"/>
                    <w:right w:val="nil"/>
                  </w:tcBorders>
                </w:tcPr>
                <w:p w14:paraId="272324C6">
                  <w:pPr>
                    <w:pStyle w:val="4"/>
                    <w:jc w:val="left"/>
                  </w:pPr>
                  <w:r>
                    <w:rPr>
                      <w:rFonts w:ascii="仿宋_GB2312" w:hAnsi="仿宋_GB2312" w:eastAsia="仿宋_GB2312" w:cs="仿宋_GB2312"/>
                      <w:sz w:val="19"/>
                    </w:rPr>
                    <w:t xml:space="preserve"> </w:t>
                  </w:r>
                </w:p>
              </w:tc>
            </w:tr>
            <w:tr w14:paraId="246AC0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44E84100"/>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793D81BE">
                  <w:pPr>
                    <w:pStyle w:val="4"/>
                    <w:jc w:val="both"/>
                  </w:pPr>
                  <w:r>
                    <w:rPr>
                      <w:rFonts w:ascii="仿宋_GB2312" w:hAnsi="仿宋_GB2312" w:eastAsia="仿宋_GB2312" w:cs="仿宋_GB2312"/>
                      <w:sz w:val="21"/>
                    </w:rPr>
                    <w:t>违反保密规定泄露工作内容，造成不良影响的每次扣5分。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73B882AC">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242CDB60"/>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46BDA5D8"/>
              </w:tc>
              <w:tc>
                <w:tcPr>
                  <w:tcW w:w="2194" w:type="dxa"/>
                  <w:tcBorders>
                    <w:top w:val="nil"/>
                    <w:left w:val="nil"/>
                    <w:bottom w:val="nil"/>
                    <w:right w:val="nil"/>
                  </w:tcBorders>
                </w:tcPr>
                <w:p w14:paraId="6624DAFF">
                  <w:pPr>
                    <w:pStyle w:val="4"/>
                    <w:jc w:val="left"/>
                  </w:pPr>
                  <w:r>
                    <w:rPr>
                      <w:rFonts w:ascii="仿宋_GB2312" w:hAnsi="仿宋_GB2312" w:eastAsia="仿宋_GB2312" w:cs="仿宋_GB2312"/>
                      <w:sz w:val="19"/>
                    </w:rPr>
                    <w:t xml:space="preserve"> </w:t>
                  </w:r>
                </w:p>
              </w:tc>
            </w:tr>
            <w:tr w14:paraId="0D005D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0B46AB32"/>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51FA32BC">
                  <w:pPr>
                    <w:pStyle w:val="4"/>
                    <w:jc w:val="both"/>
                  </w:pPr>
                  <w:r>
                    <w:rPr>
                      <w:rFonts w:ascii="仿宋_GB2312" w:hAnsi="仿宋_GB2312" w:eastAsia="仿宋_GB2312" w:cs="仿宋_GB2312"/>
                      <w:sz w:val="21"/>
                    </w:rPr>
                    <w:t>不按甲方要求对工作进行调整，不予配合的每次扣5分。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72B9E7FD">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5C8A6682"/>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399CBD0E"/>
              </w:tc>
              <w:tc>
                <w:tcPr>
                  <w:tcW w:w="2194" w:type="dxa"/>
                  <w:tcBorders>
                    <w:top w:val="nil"/>
                    <w:left w:val="nil"/>
                    <w:bottom w:val="nil"/>
                    <w:right w:val="nil"/>
                  </w:tcBorders>
                </w:tcPr>
                <w:p w14:paraId="193974D9">
                  <w:pPr>
                    <w:pStyle w:val="4"/>
                    <w:jc w:val="left"/>
                  </w:pPr>
                  <w:r>
                    <w:rPr>
                      <w:rFonts w:ascii="仿宋_GB2312" w:hAnsi="仿宋_GB2312" w:eastAsia="仿宋_GB2312" w:cs="仿宋_GB2312"/>
                      <w:sz w:val="19"/>
                    </w:rPr>
                    <w:t xml:space="preserve"> </w:t>
                  </w:r>
                </w:p>
              </w:tc>
            </w:tr>
            <w:tr w14:paraId="708D48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4C2D9C11"/>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0E1AA020">
                  <w:pPr>
                    <w:pStyle w:val="4"/>
                    <w:jc w:val="both"/>
                  </w:pPr>
                  <w:r>
                    <w:rPr>
                      <w:rFonts w:ascii="仿宋_GB2312" w:hAnsi="仿宋_GB2312" w:eastAsia="仿宋_GB2312" w:cs="仿宋_GB2312"/>
                      <w:sz w:val="21"/>
                    </w:rPr>
                    <w:t>未按照要求和合同约定足额发放相关人员酬金或费用的，且在30个自然日内未完成整改的，每次扣5分。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115C9253">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0A48AB55"/>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1759246F"/>
              </w:tc>
              <w:tc>
                <w:tcPr>
                  <w:tcW w:w="2194" w:type="dxa"/>
                  <w:tcBorders>
                    <w:top w:val="nil"/>
                    <w:left w:val="nil"/>
                    <w:bottom w:val="nil"/>
                    <w:right w:val="nil"/>
                  </w:tcBorders>
                </w:tcPr>
                <w:p w14:paraId="70294293">
                  <w:pPr>
                    <w:pStyle w:val="4"/>
                    <w:jc w:val="left"/>
                  </w:pPr>
                  <w:r>
                    <w:rPr>
                      <w:rFonts w:ascii="仿宋_GB2312" w:hAnsi="仿宋_GB2312" w:eastAsia="仿宋_GB2312" w:cs="仿宋_GB2312"/>
                      <w:sz w:val="19"/>
                    </w:rPr>
                    <w:t xml:space="preserve"> </w:t>
                  </w:r>
                </w:p>
              </w:tc>
            </w:tr>
            <w:tr w14:paraId="1BB7A7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restart"/>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64E7F4C0">
                  <w:pPr>
                    <w:pStyle w:val="4"/>
                    <w:jc w:val="both"/>
                  </w:pPr>
                  <w:r>
                    <w:rPr>
                      <w:rFonts w:ascii="仿宋_GB2312" w:hAnsi="仿宋_GB2312" w:eastAsia="仿宋_GB2312" w:cs="仿宋_GB2312"/>
                      <w:sz w:val="21"/>
                    </w:rPr>
                    <w:t>专项扣罚</w:t>
                  </w:r>
                </w:p>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03E38182">
                  <w:pPr>
                    <w:pStyle w:val="4"/>
                    <w:jc w:val="both"/>
                  </w:pPr>
                  <w:r>
                    <w:rPr>
                      <w:rFonts w:ascii="仿宋_GB2312" w:hAnsi="仿宋_GB2312" w:eastAsia="仿宋_GB2312" w:cs="仿宋_GB2312"/>
                      <w:sz w:val="21"/>
                    </w:rPr>
                    <w:t>因服务质量问题造成省级以上（含）媒体曝光或互联网热议，形成恶劣影响，有损彭州市大数据和民生服务中心形象的事件，每件扣10分。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5040CBFB">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30566108"/>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51D266BC"/>
              </w:tc>
              <w:tc>
                <w:tcPr>
                  <w:tcW w:w="2194" w:type="dxa"/>
                  <w:tcBorders>
                    <w:top w:val="nil"/>
                    <w:left w:val="nil"/>
                    <w:bottom w:val="nil"/>
                    <w:right w:val="nil"/>
                  </w:tcBorders>
                </w:tcPr>
                <w:p w14:paraId="5EF61CF7">
                  <w:pPr>
                    <w:pStyle w:val="4"/>
                    <w:jc w:val="left"/>
                  </w:pPr>
                  <w:r>
                    <w:rPr>
                      <w:rFonts w:ascii="仿宋_GB2312" w:hAnsi="仿宋_GB2312" w:eastAsia="仿宋_GB2312" w:cs="仿宋_GB2312"/>
                      <w:sz w:val="19"/>
                    </w:rPr>
                    <w:t xml:space="preserve"> </w:t>
                  </w:r>
                </w:p>
              </w:tc>
            </w:tr>
            <w:tr w14:paraId="6D7CEE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53AB29D6"/>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440434F1">
                  <w:pPr>
                    <w:pStyle w:val="4"/>
                    <w:jc w:val="both"/>
                  </w:pPr>
                  <w:r>
                    <w:rPr>
                      <w:rFonts w:ascii="仿宋_GB2312" w:hAnsi="仿宋_GB2312" w:eastAsia="仿宋_GB2312" w:cs="仿宋_GB2312"/>
                      <w:sz w:val="21"/>
                    </w:rPr>
                    <w:t>因服务质量问题造成省级以下（不含）媒体曝光事件的责任事件，每件扣8分。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05B79118">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677751DD"/>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2D1AF431"/>
              </w:tc>
              <w:tc>
                <w:tcPr>
                  <w:tcW w:w="2194" w:type="dxa"/>
                  <w:tcBorders>
                    <w:top w:val="nil"/>
                    <w:left w:val="nil"/>
                    <w:bottom w:val="nil"/>
                    <w:right w:val="nil"/>
                  </w:tcBorders>
                </w:tcPr>
                <w:p w14:paraId="79769831">
                  <w:pPr>
                    <w:pStyle w:val="4"/>
                    <w:jc w:val="left"/>
                  </w:pPr>
                  <w:r>
                    <w:rPr>
                      <w:rFonts w:ascii="仿宋_GB2312" w:hAnsi="仿宋_GB2312" w:eastAsia="仿宋_GB2312" w:cs="仿宋_GB2312"/>
                      <w:sz w:val="19"/>
                    </w:rPr>
                    <w:t xml:space="preserve"> </w:t>
                  </w:r>
                </w:p>
              </w:tc>
            </w:tr>
            <w:tr w14:paraId="3A92E3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16D48C54"/>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09D48151">
                  <w:pPr>
                    <w:pStyle w:val="4"/>
                    <w:jc w:val="both"/>
                  </w:pPr>
                  <w:r>
                    <w:rPr>
                      <w:rFonts w:ascii="仿宋_GB2312" w:hAnsi="仿宋_GB2312" w:eastAsia="仿宋_GB2312" w:cs="仿宋_GB2312"/>
                      <w:sz w:val="21"/>
                    </w:rPr>
                    <w:t>成都市委市政府、彭州市委市政府、彭州市政府办等上级单位通报的有责事件，每件扣5分。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37477C3E">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71C0CA21"/>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551540BD"/>
              </w:tc>
              <w:tc>
                <w:tcPr>
                  <w:tcW w:w="2194" w:type="dxa"/>
                  <w:tcBorders>
                    <w:top w:val="nil"/>
                    <w:left w:val="nil"/>
                    <w:bottom w:val="nil"/>
                    <w:right w:val="nil"/>
                  </w:tcBorders>
                </w:tcPr>
                <w:p w14:paraId="2EF4908E">
                  <w:pPr>
                    <w:pStyle w:val="4"/>
                    <w:jc w:val="left"/>
                  </w:pPr>
                  <w:r>
                    <w:rPr>
                      <w:rFonts w:ascii="仿宋_GB2312" w:hAnsi="仿宋_GB2312" w:eastAsia="仿宋_GB2312" w:cs="仿宋_GB2312"/>
                      <w:sz w:val="19"/>
                    </w:rPr>
                    <w:t xml:space="preserve"> </w:t>
                  </w:r>
                </w:p>
              </w:tc>
            </w:tr>
            <w:tr w14:paraId="06C9FF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3F05BA24"/>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19F71171">
                  <w:pPr>
                    <w:pStyle w:val="4"/>
                    <w:jc w:val="both"/>
                  </w:pPr>
                  <w:r>
                    <w:rPr>
                      <w:rFonts w:ascii="仿宋_GB2312" w:hAnsi="仿宋_GB2312" w:eastAsia="仿宋_GB2312" w:cs="仿宋_GB2312"/>
                      <w:sz w:val="21"/>
                    </w:rPr>
                    <w:t>政务申诉、服务监督电话等渠道受理的有责升级投诉；市民的重大有责投诉，每件扣2分。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161A3F34">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7ADA27DF"/>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596A5D5B"/>
              </w:tc>
              <w:tc>
                <w:tcPr>
                  <w:tcW w:w="2194" w:type="dxa"/>
                  <w:tcBorders>
                    <w:top w:val="nil"/>
                    <w:left w:val="nil"/>
                    <w:bottom w:val="nil"/>
                    <w:right w:val="nil"/>
                  </w:tcBorders>
                </w:tcPr>
                <w:p w14:paraId="0B50248C">
                  <w:pPr>
                    <w:pStyle w:val="4"/>
                    <w:jc w:val="left"/>
                  </w:pPr>
                  <w:r>
                    <w:rPr>
                      <w:rFonts w:ascii="仿宋_GB2312" w:hAnsi="仿宋_GB2312" w:eastAsia="仿宋_GB2312" w:cs="仿宋_GB2312"/>
                      <w:sz w:val="19"/>
                    </w:rPr>
                    <w:t xml:space="preserve"> </w:t>
                  </w:r>
                </w:p>
              </w:tc>
            </w:tr>
            <w:tr w14:paraId="33A5D2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restart"/>
                  <w:tcBorders>
                    <w:top w:val="nil"/>
                    <w:left w:val="single" w:color="000000" w:sz="4" w:space="0"/>
                    <w:bottom w:val="single" w:color="000000" w:sz="4" w:space="0"/>
                    <w:right w:val="single" w:color="000000" w:sz="4" w:space="0"/>
                  </w:tcBorders>
                  <w:tcMar>
                    <w:top w:w="15" w:type="dxa"/>
                    <w:left w:w="15" w:type="dxa"/>
                    <w:bottom w:w="0" w:type="dxa"/>
                    <w:right w:w="15" w:type="dxa"/>
                  </w:tcMar>
                  <w:vAlign w:val="top"/>
                </w:tcPr>
                <w:p w14:paraId="51BD51C7">
                  <w:pPr>
                    <w:pStyle w:val="4"/>
                    <w:jc w:val="both"/>
                  </w:pPr>
                  <w:r>
                    <w:rPr>
                      <w:rFonts w:ascii="仿宋_GB2312" w:hAnsi="仿宋_GB2312" w:eastAsia="仿宋_GB2312" w:cs="仿宋_GB2312"/>
                      <w:sz w:val="21"/>
                    </w:rPr>
                    <w:t>加分项</w:t>
                  </w:r>
                </w:p>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665EAAB0">
                  <w:pPr>
                    <w:pStyle w:val="4"/>
                    <w:jc w:val="both"/>
                  </w:pPr>
                  <w:r>
                    <w:rPr>
                      <w:rFonts w:ascii="仿宋_GB2312" w:hAnsi="仿宋_GB2312" w:eastAsia="仿宋_GB2312" w:cs="仿宋_GB2312"/>
                      <w:sz w:val="21"/>
                    </w:rPr>
                    <w:t>乙方在办理群众诉求过程中，受到群众高度赞扬，每件加2分。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3D271EC1">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35098DFE"/>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4FB88800"/>
              </w:tc>
              <w:tc>
                <w:tcPr>
                  <w:tcW w:w="2194" w:type="dxa"/>
                  <w:tcBorders>
                    <w:top w:val="nil"/>
                    <w:left w:val="nil"/>
                    <w:bottom w:val="nil"/>
                    <w:right w:val="nil"/>
                  </w:tcBorders>
                </w:tcPr>
                <w:p w14:paraId="188BC202">
                  <w:pPr>
                    <w:pStyle w:val="4"/>
                    <w:jc w:val="left"/>
                  </w:pPr>
                  <w:r>
                    <w:rPr>
                      <w:rFonts w:ascii="仿宋_GB2312" w:hAnsi="仿宋_GB2312" w:eastAsia="仿宋_GB2312" w:cs="仿宋_GB2312"/>
                      <w:sz w:val="19"/>
                    </w:rPr>
                    <w:t xml:space="preserve"> </w:t>
                  </w:r>
                </w:p>
              </w:tc>
            </w:tr>
            <w:tr w14:paraId="09D258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vMerge w:val="continue"/>
                  <w:tcBorders>
                    <w:top w:val="nil"/>
                    <w:left w:val="single" w:color="000000" w:sz="4" w:space="0"/>
                    <w:bottom w:val="single" w:color="000000" w:sz="4" w:space="0"/>
                    <w:right w:val="single" w:color="000000" w:sz="4" w:space="0"/>
                  </w:tcBorders>
                </w:tcPr>
                <w:p w14:paraId="7A36990D"/>
              </w:tc>
              <w:tc>
                <w:tcPr>
                  <w:tcW w:w="5664" w:type="dxa"/>
                  <w:tcBorders>
                    <w:top w:val="nil"/>
                    <w:left w:val="nil"/>
                    <w:bottom w:val="single" w:color="000000" w:sz="4" w:space="0"/>
                    <w:right w:val="single" w:color="000000" w:sz="4" w:space="0"/>
                  </w:tcBorders>
                  <w:tcMar>
                    <w:top w:w="15" w:type="dxa"/>
                    <w:left w:w="15" w:type="dxa"/>
                    <w:bottom w:w="0" w:type="dxa"/>
                    <w:right w:w="15" w:type="dxa"/>
                  </w:tcMar>
                  <w:vAlign w:val="top"/>
                </w:tcPr>
                <w:p w14:paraId="22DFC169">
                  <w:pPr>
                    <w:pStyle w:val="4"/>
                    <w:jc w:val="both"/>
                  </w:pPr>
                  <w:r>
                    <w:rPr>
                      <w:rFonts w:ascii="仿宋_GB2312" w:hAnsi="仿宋_GB2312" w:eastAsia="仿宋_GB2312" w:cs="仿宋_GB2312"/>
                      <w:sz w:val="21"/>
                    </w:rPr>
                    <w:t>乙方因服务质量高，使中心受到彭州市级、成都市级、四川省级及以上媒体正面报道的，每件分别加1分、3分、5分。</w:t>
                  </w:r>
                </w:p>
              </w:tc>
              <w:tc>
                <w:tcPr>
                  <w:tcW w:w="711" w:type="dxa"/>
                  <w:tcBorders>
                    <w:top w:val="nil"/>
                    <w:left w:val="nil"/>
                    <w:bottom w:val="single" w:color="000000" w:sz="4" w:space="0"/>
                    <w:right w:val="single" w:color="000000" w:sz="4" w:space="0"/>
                  </w:tcBorders>
                  <w:tcMar>
                    <w:top w:w="15" w:type="dxa"/>
                    <w:left w:w="15" w:type="dxa"/>
                    <w:bottom w:w="0" w:type="dxa"/>
                    <w:right w:w="15" w:type="dxa"/>
                  </w:tcMar>
                  <w:vAlign w:val="top"/>
                </w:tcPr>
                <w:p w14:paraId="20421042">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61BD128D"/>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277ABDFA"/>
              </w:tc>
              <w:tc>
                <w:tcPr>
                  <w:tcW w:w="2194" w:type="dxa"/>
                  <w:tcBorders>
                    <w:top w:val="nil"/>
                    <w:left w:val="nil"/>
                    <w:bottom w:val="nil"/>
                    <w:right w:val="nil"/>
                  </w:tcBorders>
                </w:tcPr>
                <w:p w14:paraId="47D6FD5C">
                  <w:pPr>
                    <w:pStyle w:val="4"/>
                    <w:jc w:val="left"/>
                  </w:pPr>
                  <w:r>
                    <w:rPr>
                      <w:rFonts w:ascii="仿宋_GB2312" w:hAnsi="仿宋_GB2312" w:eastAsia="仿宋_GB2312" w:cs="仿宋_GB2312"/>
                      <w:sz w:val="19"/>
                    </w:rPr>
                    <w:t xml:space="preserve"> </w:t>
                  </w:r>
                </w:p>
              </w:tc>
            </w:tr>
            <w:tr w14:paraId="6F279B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4284A6">
                  <w:pPr>
                    <w:pStyle w:val="4"/>
                    <w:jc w:val="both"/>
                  </w:pPr>
                  <w:r>
                    <w:rPr>
                      <w:rFonts w:ascii="仿宋_GB2312" w:hAnsi="仿宋_GB2312" w:eastAsia="仿宋_GB2312" w:cs="仿宋_GB2312"/>
                      <w:sz w:val="21"/>
                    </w:rPr>
                    <w:t>得分</w:t>
                  </w:r>
                </w:p>
              </w:tc>
              <w:tc>
                <w:tcPr>
                  <w:tcW w:w="6375" w:type="dxa"/>
                  <w:gridSpan w:val="2"/>
                  <w:tcBorders>
                    <w:top w:val="nil"/>
                    <w:left w:val="nil"/>
                    <w:bottom w:val="single" w:color="000000" w:sz="4" w:space="0"/>
                    <w:right w:val="single" w:color="000000" w:sz="4" w:space="0"/>
                  </w:tcBorders>
                  <w:tcMar>
                    <w:top w:w="15" w:type="dxa"/>
                    <w:left w:w="15" w:type="dxa"/>
                    <w:bottom w:w="0" w:type="dxa"/>
                    <w:right w:w="15" w:type="dxa"/>
                  </w:tcMar>
                  <w:vAlign w:val="top"/>
                </w:tcPr>
                <w:p w14:paraId="6A1D730E">
                  <w:pPr>
                    <w:pStyle w:val="4"/>
                    <w:ind w:firstLine="420"/>
                    <w:jc w:val="both"/>
                  </w:pPr>
                </w:p>
              </w:tc>
              <w:tc>
                <w:tcPr>
                  <w:tcW w:w="800" w:type="dxa"/>
                  <w:tcBorders>
                    <w:top w:val="nil"/>
                    <w:left w:val="nil"/>
                    <w:bottom w:val="single" w:color="000000" w:sz="4" w:space="0"/>
                    <w:right w:val="single" w:color="000000" w:sz="4" w:space="0"/>
                  </w:tcBorders>
                  <w:tcMar>
                    <w:top w:w="15" w:type="dxa"/>
                    <w:left w:w="15" w:type="dxa"/>
                    <w:bottom w:w="0" w:type="dxa"/>
                    <w:right w:w="15" w:type="dxa"/>
                  </w:tcMar>
                  <w:vAlign w:val="top"/>
                </w:tcPr>
                <w:p w14:paraId="36A36A5F"/>
              </w:tc>
              <w:tc>
                <w:tcPr>
                  <w:tcW w:w="1260" w:type="dxa"/>
                  <w:tcBorders>
                    <w:top w:val="nil"/>
                    <w:left w:val="nil"/>
                    <w:bottom w:val="single" w:color="000000" w:sz="4" w:space="0"/>
                    <w:right w:val="single" w:color="000000" w:sz="4" w:space="0"/>
                  </w:tcBorders>
                  <w:tcMar>
                    <w:top w:w="15" w:type="dxa"/>
                    <w:left w:w="15" w:type="dxa"/>
                    <w:bottom w:w="0" w:type="dxa"/>
                    <w:right w:w="15" w:type="dxa"/>
                  </w:tcMar>
                  <w:vAlign w:val="top"/>
                </w:tcPr>
                <w:p w14:paraId="05F7ADE2"/>
              </w:tc>
              <w:tc>
                <w:tcPr>
                  <w:tcW w:w="2194" w:type="dxa"/>
                  <w:tcBorders>
                    <w:top w:val="nil"/>
                    <w:left w:val="nil"/>
                    <w:bottom w:val="nil"/>
                    <w:right w:val="nil"/>
                  </w:tcBorders>
                </w:tcPr>
                <w:p w14:paraId="2D5AF048">
                  <w:pPr>
                    <w:pStyle w:val="4"/>
                    <w:jc w:val="left"/>
                  </w:pPr>
                  <w:r>
                    <w:rPr>
                      <w:rFonts w:ascii="仿宋_GB2312" w:hAnsi="仿宋_GB2312" w:eastAsia="仿宋_GB2312" w:cs="仿宋_GB2312"/>
                      <w:sz w:val="19"/>
                    </w:rPr>
                    <w:t xml:space="preserve"> </w:t>
                  </w:r>
                </w:p>
              </w:tc>
            </w:tr>
          </w:tbl>
          <w:p w14:paraId="2FC1D663">
            <w:pPr>
              <w:pStyle w:val="4"/>
              <w:ind w:firstLine="420"/>
              <w:jc w:val="both"/>
            </w:pPr>
            <w:r>
              <w:rPr>
                <w:rFonts w:ascii="仿宋_GB2312" w:hAnsi="仿宋_GB2312" w:eastAsia="仿宋_GB2312" w:cs="仿宋_GB2312"/>
                <w:sz w:val="21"/>
              </w:rPr>
              <w:t>经办人：                 部负责人：                    分管领导：</w:t>
            </w:r>
          </w:p>
          <w:p w14:paraId="336FB325">
            <w:pPr>
              <w:pStyle w:val="4"/>
              <w:ind w:firstLine="420"/>
              <w:jc w:val="both"/>
            </w:pPr>
            <w:r>
              <w:rPr>
                <w:rFonts w:ascii="仿宋_GB2312" w:hAnsi="仿宋_GB2312" w:eastAsia="仿宋_GB2312" w:cs="仿宋_GB2312"/>
                <w:sz w:val="21"/>
              </w:rPr>
              <w:t>备注：1.每月考核实行100分制。每项考核内容及标准可无限累加；</w:t>
            </w:r>
          </w:p>
          <w:p w14:paraId="4E0BA746">
            <w:pPr>
              <w:pStyle w:val="4"/>
              <w:ind w:firstLine="420"/>
              <w:jc w:val="both"/>
            </w:pPr>
            <w:r>
              <w:rPr>
                <w:rFonts w:ascii="仿宋_GB2312" w:hAnsi="仿宋_GB2312" w:eastAsia="仿宋_GB2312" w:cs="仿宋_GB2312"/>
                <w:sz w:val="21"/>
              </w:rPr>
              <w:t>2.月度考核得分90分（含）以上的全额结算该月费用。</w:t>
            </w:r>
          </w:p>
          <w:p w14:paraId="61E64357">
            <w:pPr>
              <w:pStyle w:val="4"/>
              <w:ind w:firstLine="420"/>
              <w:jc w:val="both"/>
            </w:pPr>
            <w:r>
              <w:rPr>
                <w:rFonts w:ascii="仿宋_GB2312" w:hAnsi="仿宋_GB2312" w:eastAsia="仿宋_GB2312" w:cs="仿宋_GB2312"/>
                <w:sz w:val="21"/>
              </w:rPr>
              <w:t>3.乙方每月考核分数90（不含）以下的，甲方将下浮一定比例支付服务费。月度考核得分80（含）-90分（不含），按照90%比例支付该月费用；月度考核得分70（含）-80分（不含），按照80%比例支付该月费用；月度考核得分60（含）-70分（不含），按照70%比例支付该月费用；月度考核得分60分（不含）以下的，按照60%比例支付该月费用。</w:t>
            </w:r>
          </w:p>
          <w:p w14:paraId="2369313F">
            <w:pPr>
              <w:pStyle w:val="4"/>
              <w:ind w:firstLine="420"/>
              <w:jc w:val="both"/>
            </w:pPr>
            <w:r>
              <w:rPr>
                <w:rFonts w:ascii="仿宋_GB2312" w:hAnsi="仿宋_GB2312" w:eastAsia="仿宋_GB2312" w:cs="仿宋_GB2312"/>
                <w:sz w:val="21"/>
              </w:rPr>
              <w:t>4.乙方累计三个月考核60分（不含）以下，甲方有权单方面解除合同，且不承担任何责任，由此造成的经济损失和法律责任，由乙方自行承担。甲方有权视情节追究其违约责任。</w:t>
            </w:r>
          </w:p>
          <w:p w14:paraId="7CB2CDA0">
            <w:pPr>
              <w:pStyle w:val="4"/>
              <w:ind w:firstLine="482"/>
              <w:jc w:val="left"/>
            </w:pPr>
            <w:r>
              <w:rPr>
                <w:rFonts w:ascii="仿宋_GB2312" w:hAnsi="仿宋_GB2312" w:eastAsia="仿宋_GB2312" w:cs="仿宋_GB2312"/>
                <w:b/>
                <w:sz w:val="24"/>
              </w:rPr>
              <w:t>三、商务要求</w:t>
            </w:r>
          </w:p>
          <w:p w14:paraId="66B80F93">
            <w:pPr>
              <w:pStyle w:val="4"/>
              <w:ind w:firstLine="482"/>
              <w:jc w:val="left"/>
            </w:pPr>
            <w:r>
              <w:rPr>
                <w:rFonts w:ascii="仿宋_GB2312" w:hAnsi="仿宋_GB2312" w:eastAsia="仿宋_GB2312" w:cs="仿宋_GB2312"/>
                <w:b/>
                <w:sz w:val="24"/>
              </w:rPr>
              <w:t>1、服务期：</w:t>
            </w:r>
            <w:r>
              <w:rPr>
                <w:rFonts w:ascii="仿宋_GB2312" w:hAnsi="仿宋_GB2312" w:eastAsia="仿宋_GB2312" w:cs="仿宋_GB2312"/>
                <w:sz w:val="24"/>
              </w:rPr>
              <w:t>服务开始起（2026年9月1日-2029年8月31日）3年，合同一年一签。经年度考核合格后续签下一年度合同。</w:t>
            </w:r>
          </w:p>
          <w:p w14:paraId="1EDC3444">
            <w:pPr>
              <w:pStyle w:val="4"/>
              <w:ind w:firstLine="480"/>
              <w:jc w:val="both"/>
            </w:pPr>
            <w:r>
              <w:rPr>
                <w:rFonts w:ascii="仿宋_GB2312" w:hAnsi="仿宋_GB2312" w:eastAsia="仿宋_GB2312" w:cs="仿宋_GB2312"/>
                <w:b/>
                <w:sz w:val="24"/>
              </w:rPr>
              <w:t>2、服务地点：</w:t>
            </w:r>
            <w:r>
              <w:rPr>
                <w:rFonts w:ascii="仿宋_GB2312" w:hAnsi="仿宋_GB2312" w:eastAsia="仿宋_GB2312" w:cs="仿宋_GB2312"/>
                <w:sz w:val="24"/>
              </w:rPr>
              <w:t>彭州市。</w:t>
            </w:r>
          </w:p>
          <w:p w14:paraId="73DA449B">
            <w:pPr>
              <w:pStyle w:val="4"/>
              <w:ind w:firstLine="482"/>
              <w:jc w:val="both"/>
            </w:pPr>
            <w:r>
              <w:rPr>
                <w:rFonts w:ascii="仿宋_GB2312" w:hAnsi="仿宋_GB2312" w:eastAsia="仿宋_GB2312" w:cs="仿宋_GB2312"/>
                <w:b/>
                <w:sz w:val="24"/>
              </w:rPr>
              <w:t>3、验收方法与标准：</w:t>
            </w:r>
            <w:r>
              <w:rPr>
                <w:rFonts w:ascii="仿宋_GB2312" w:hAnsi="仿宋_GB2312" w:eastAsia="仿宋_GB2312" w:cs="仿宋_GB2312"/>
                <w:sz w:val="24"/>
              </w:rPr>
              <w:t>由采购人组织，按照招标文件考核办法、投标文件及国家相关规范标准严格按照政府采购相关法律法规以及《财政部关于进一步加强政府采购需求和履约验收管理的指导意见》（财库〔2016〕205号）的要求进行验收；</w:t>
            </w:r>
          </w:p>
          <w:p w14:paraId="294A4061">
            <w:pPr>
              <w:pStyle w:val="4"/>
              <w:ind w:firstLine="482"/>
              <w:jc w:val="both"/>
            </w:pPr>
            <w:r>
              <w:rPr>
                <w:rFonts w:ascii="仿宋_GB2312" w:hAnsi="仿宋_GB2312" w:eastAsia="仿宋_GB2312" w:cs="仿宋_GB2312"/>
                <w:b/>
                <w:sz w:val="24"/>
              </w:rPr>
              <w:t>4、服务费用支付方式：</w:t>
            </w:r>
          </w:p>
          <w:p w14:paraId="1A6BFFD3">
            <w:pPr>
              <w:pStyle w:val="4"/>
              <w:jc w:val="left"/>
            </w:pPr>
            <w:r>
              <w:rPr>
                <w:rFonts w:ascii="仿宋_GB2312" w:hAnsi="仿宋_GB2312" w:eastAsia="仿宋_GB2312" w:cs="仿宋_GB2312"/>
                <w:sz w:val="24"/>
              </w:rPr>
              <w:t>按月支付。根据考核结果拨付作业服务费（如考核有扣分的，扣除相应款项）。</w:t>
            </w:r>
          </w:p>
        </w:tc>
      </w:tr>
    </w:tbl>
    <w:p w14:paraId="440F0C30">
      <w:pPr>
        <w:pStyle w:val="4"/>
        <w:jc w:val="left"/>
        <w:outlineLvl w:val="2"/>
      </w:pPr>
      <w:r>
        <w:rPr>
          <w:rFonts w:ascii="仿宋_GB2312" w:hAnsi="仿宋_GB2312" w:eastAsia="仿宋_GB2312" w:cs="仿宋_GB2312"/>
          <w:b/>
          <w:sz w:val="28"/>
        </w:rPr>
        <w:t>3.3.服务要求</w:t>
      </w:r>
    </w:p>
    <w:p w14:paraId="1D97774B">
      <w:pPr>
        <w:pStyle w:val="4"/>
        <w:jc w:val="left"/>
        <w:outlineLvl w:val="3"/>
      </w:pPr>
      <w:r>
        <w:rPr>
          <w:rFonts w:ascii="仿宋_GB2312" w:hAnsi="仿宋_GB2312" w:eastAsia="仿宋_GB2312" w:cs="仿宋_GB2312"/>
          <w:b/>
          <w:sz w:val="24"/>
        </w:rPr>
        <w:t>3.3.1.服务内容要求</w:t>
      </w:r>
    </w:p>
    <w:p w14:paraId="12AFD3E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F6C5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D5E22A">
            <w:pPr>
              <w:pStyle w:val="4"/>
              <w:jc w:val="center"/>
            </w:pPr>
            <w:r>
              <w:rPr>
                <w:rFonts w:ascii="仿宋_GB2312" w:hAnsi="仿宋_GB2312" w:eastAsia="仿宋_GB2312" w:cs="仿宋_GB2312"/>
              </w:rPr>
              <w:t xml:space="preserve"> 序号</w:t>
            </w:r>
          </w:p>
        </w:tc>
        <w:tc>
          <w:tcPr>
            <w:tcW w:w="581" w:type="dxa"/>
          </w:tcPr>
          <w:p w14:paraId="59A5AAAA">
            <w:pPr>
              <w:pStyle w:val="4"/>
              <w:jc w:val="center"/>
            </w:pPr>
            <w:r>
              <w:rPr>
                <w:rFonts w:ascii="仿宋_GB2312" w:hAnsi="仿宋_GB2312" w:eastAsia="仿宋_GB2312" w:cs="仿宋_GB2312"/>
              </w:rPr>
              <w:t xml:space="preserve"> 符号标识</w:t>
            </w:r>
          </w:p>
        </w:tc>
        <w:tc>
          <w:tcPr>
            <w:tcW w:w="1495" w:type="dxa"/>
          </w:tcPr>
          <w:p w14:paraId="7153EFD5">
            <w:pPr>
              <w:pStyle w:val="4"/>
              <w:jc w:val="center"/>
            </w:pPr>
            <w:r>
              <w:rPr>
                <w:rFonts w:ascii="仿宋_GB2312" w:hAnsi="仿宋_GB2312" w:eastAsia="仿宋_GB2312" w:cs="仿宋_GB2312"/>
              </w:rPr>
              <w:t xml:space="preserve"> 服务要求名称</w:t>
            </w:r>
          </w:p>
        </w:tc>
        <w:tc>
          <w:tcPr>
            <w:tcW w:w="5814" w:type="dxa"/>
          </w:tcPr>
          <w:p w14:paraId="4BB7C314">
            <w:pPr>
              <w:pStyle w:val="4"/>
              <w:jc w:val="center"/>
            </w:pPr>
            <w:r>
              <w:rPr>
                <w:rFonts w:ascii="仿宋_GB2312" w:hAnsi="仿宋_GB2312" w:eastAsia="仿宋_GB2312" w:cs="仿宋_GB2312"/>
              </w:rPr>
              <w:t xml:space="preserve"> 服务要求内容</w:t>
            </w:r>
          </w:p>
        </w:tc>
      </w:tr>
      <w:tr w14:paraId="1D00B7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8114EF8">
            <w:pPr>
              <w:pStyle w:val="4"/>
              <w:jc w:val="center"/>
            </w:pPr>
            <w:r>
              <w:rPr>
                <w:rFonts w:ascii="仿宋_GB2312" w:hAnsi="仿宋_GB2312" w:eastAsia="仿宋_GB2312" w:cs="仿宋_GB2312"/>
              </w:rPr>
              <w:t>无</w:t>
            </w:r>
          </w:p>
        </w:tc>
      </w:tr>
    </w:tbl>
    <w:p w14:paraId="64F8A1BE">
      <w:pPr>
        <w:pStyle w:val="4"/>
        <w:jc w:val="left"/>
        <w:outlineLvl w:val="3"/>
      </w:pPr>
      <w:r>
        <w:rPr>
          <w:rFonts w:ascii="仿宋_GB2312" w:hAnsi="仿宋_GB2312" w:eastAsia="仿宋_GB2312" w:cs="仿宋_GB2312"/>
          <w:b/>
          <w:sz w:val="24"/>
        </w:rPr>
        <w:t>3.3.2.商务要求</w:t>
      </w:r>
    </w:p>
    <w:p w14:paraId="1A5BF1D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74196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6117F3A">
            <w:pPr>
              <w:pStyle w:val="4"/>
              <w:jc w:val="left"/>
            </w:pPr>
            <w:r>
              <w:rPr>
                <w:rFonts w:ascii="仿宋_GB2312" w:hAnsi="仿宋_GB2312" w:eastAsia="仿宋_GB2312" w:cs="仿宋_GB2312"/>
              </w:rPr>
              <w:t>序号</w:t>
            </w:r>
          </w:p>
        </w:tc>
        <w:tc>
          <w:tcPr>
            <w:tcW w:w="2076" w:type="dxa"/>
          </w:tcPr>
          <w:p w14:paraId="1F5FE934">
            <w:pPr>
              <w:pStyle w:val="4"/>
              <w:jc w:val="left"/>
            </w:pPr>
            <w:r>
              <w:rPr>
                <w:rFonts w:ascii="仿宋_GB2312" w:hAnsi="仿宋_GB2312" w:eastAsia="仿宋_GB2312" w:cs="仿宋_GB2312"/>
              </w:rPr>
              <w:t>符号标识</w:t>
            </w:r>
          </w:p>
        </w:tc>
        <w:tc>
          <w:tcPr>
            <w:tcW w:w="2076" w:type="dxa"/>
          </w:tcPr>
          <w:p w14:paraId="6D3179B7">
            <w:pPr>
              <w:pStyle w:val="4"/>
              <w:jc w:val="left"/>
            </w:pPr>
            <w:r>
              <w:rPr>
                <w:rFonts w:ascii="仿宋_GB2312" w:hAnsi="仿宋_GB2312" w:eastAsia="仿宋_GB2312" w:cs="仿宋_GB2312"/>
              </w:rPr>
              <w:t>商务要求名称</w:t>
            </w:r>
          </w:p>
        </w:tc>
        <w:tc>
          <w:tcPr>
            <w:tcW w:w="2076" w:type="dxa"/>
          </w:tcPr>
          <w:p w14:paraId="051CC9D9">
            <w:pPr>
              <w:pStyle w:val="4"/>
              <w:jc w:val="left"/>
            </w:pPr>
            <w:r>
              <w:rPr>
                <w:rFonts w:ascii="仿宋_GB2312" w:hAnsi="仿宋_GB2312" w:eastAsia="仿宋_GB2312" w:cs="仿宋_GB2312"/>
              </w:rPr>
              <w:t>商务要求内容</w:t>
            </w:r>
          </w:p>
        </w:tc>
      </w:tr>
      <w:tr w14:paraId="32C5F4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49E17A5">
            <w:pPr>
              <w:pStyle w:val="4"/>
              <w:jc w:val="left"/>
            </w:pPr>
            <w:r>
              <w:rPr>
                <w:rFonts w:ascii="仿宋_GB2312" w:hAnsi="仿宋_GB2312" w:eastAsia="仿宋_GB2312" w:cs="仿宋_GB2312"/>
              </w:rPr>
              <w:t>1</w:t>
            </w:r>
          </w:p>
        </w:tc>
        <w:tc>
          <w:tcPr>
            <w:tcW w:w="2076" w:type="dxa"/>
          </w:tcPr>
          <w:p w14:paraId="3F25CBF0">
            <w:pPr>
              <w:pStyle w:val="4"/>
              <w:jc w:val="left"/>
            </w:pPr>
            <w:r>
              <w:rPr>
                <w:rFonts w:ascii="仿宋_GB2312" w:hAnsi="仿宋_GB2312" w:eastAsia="仿宋_GB2312" w:cs="仿宋_GB2312"/>
              </w:rPr>
              <w:t>★</w:t>
            </w:r>
          </w:p>
        </w:tc>
        <w:tc>
          <w:tcPr>
            <w:tcW w:w="2076" w:type="dxa"/>
          </w:tcPr>
          <w:p w14:paraId="291C2B32">
            <w:pPr>
              <w:pStyle w:val="4"/>
              <w:jc w:val="left"/>
            </w:pPr>
            <w:r>
              <w:rPr>
                <w:rFonts w:ascii="仿宋_GB2312" w:hAnsi="仿宋_GB2312" w:eastAsia="仿宋_GB2312" w:cs="仿宋_GB2312"/>
              </w:rPr>
              <w:t>服务期限</w:t>
            </w:r>
          </w:p>
        </w:tc>
        <w:tc>
          <w:tcPr>
            <w:tcW w:w="2076" w:type="dxa"/>
          </w:tcPr>
          <w:p w14:paraId="3C2BB018">
            <w:pPr>
              <w:pStyle w:val="4"/>
              <w:jc w:val="left"/>
            </w:pPr>
            <w:r>
              <w:rPr>
                <w:rFonts w:ascii="仿宋_GB2312" w:hAnsi="仿宋_GB2312" w:eastAsia="仿宋_GB2312" w:cs="仿宋_GB2312"/>
              </w:rPr>
              <w:t>365</w:t>
            </w:r>
          </w:p>
        </w:tc>
      </w:tr>
      <w:tr w14:paraId="7D680E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ED5BD1">
            <w:pPr>
              <w:pStyle w:val="4"/>
              <w:jc w:val="left"/>
            </w:pPr>
            <w:r>
              <w:rPr>
                <w:rFonts w:ascii="仿宋_GB2312" w:hAnsi="仿宋_GB2312" w:eastAsia="仿宋_GB2312" w:cs="仿宋_GB2312"/>
              </w:rPr>
              <w:t>2</w:t>
            </w:r>
          </w:p>
        </w:tc>
        <w:tc>
          <w:tcPr>
            <w:tcW w:w="2076" w:type="dxa"/>
          </w:tcPr>
          <w:p w14:paraId="75B55BC2">
            <w:pPr>
              <w:pStyle w:val="4"/>
              <w:jc w:val="left"/>
            </w:pPr>
            <w:r>
              <w:rPr>
                <w:rFonts w:ascii="仿宋_GB2312" w:hAnsi="仿宋_GB2312" w:eastAsia="仿宋_GB2312" w:cs="仿宋_GB2312"/>
              </w:rPr>
              <w:t>★</w:t>
            </w:r>
          </w:p>
        </w:tc>
        <w:tc>
          <w:tcPr>
            <w:tcW w:w="2076" w:type="dxa"/>
          </w:tcPr>
          <w:p w14:paraId="27B944FC">
            <w:pPr>
              <w:pStyle w:val="4"/>
              <w:jc w:val="left"/>
            </w:pPr>
            <w:r>
              <w:rPr>
                <w:rFonts w:ascii="仿宋_GB2312" w:hAnsi="仿宋_GB2312" w:eastAsia="仿宋_GB2312" w:cs="仿宋_GB2312"/>
              </w:rPr>
              <w:t>服务地点</w:t>
            </w:r>
          </w:p>
        </w:tc>
        <w:tc>
          <w:tcPr>
            <w:tcW w:w="2076" w:type="dxa"/>
          </w:tcPr>
          <w:p w14:paraId="4D15229B">
            <w:pPr>
              <w:pStyle w:val="4"/>
              <w:jc w:val="left"/>
            </w:pPr>
            <w:r>
              <w:rPr>
                <w:rFonts w:ascii="仿宋_GB2312" w:hAnsi="仿宋_GB2312" w:eastAsia="仿宋_GB2312" w:cs="仿宋_GB2312"/>
              </w:rPr>
              <w:t>彭州市</w:t>
            </w:r>
          </w:p>
        </w:tc>
      </w:tr>
      <w:tr w14:paraId="0AE0CF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550E2A">
            <w:pPr>
              <w:pStyle w:val="4"/>
              <w:jc w:val="left"/>
            </w:pPr>
            <w:r>
              <w:rPr>
                <w:rFonts w:ascii="仿宋_GB2312" w:hAnsi="仿宋_GB2312" w:eastAsia="仿宋_GB2312" w:cs="仿宋_GB2312"/>
              </w:rPr>
              <w:t>3</w:t>
            </w:r>
          </w:p>
        </w:tc>
        <w:tc>
          <w:tcPr>
            <w:tcW w:w="2076" w:type="dxa"/>
          </w:tcPr>
          <w:p w14:paraId="4C639C3C">
            <w:pPr>
              <w:pStyle w:val="4"/>
              <w:jc w:val="left"/>
            </w:pPr>
            <w:r>
              <w:rPr>
                <w:rFonts w:ascii="仿宋_GB2312" w:hAnsi="仿宋_GB2312" w:eastAsia="仿宋_GB2312" w:cs="仿宋_GB2312"/>
              </w:rPr>
              <w:t>★</w:t>
            </w:r>
          </w:p>
        </w:tc>
        <w:tc>
          <w:tcPr>
            <w:tcW w:w="2076" w:type="dxa"/>
          </w:tcPr>
          <w:p w14:paraId="3B45F723">
            <w:pPr>
              <w:pStyle w:val="4"/>
              <w:jc w:val="left"/>
            </w:pPr>
            <w:r>
              <w:rPr>
                <w:rFonts w:ascii="仿宋_GB2312" w:hAnsi="仿宋_GB2312" w:eastAsia="仿宋_GB2312" w:cs="仿宋_GB2312"/>
              </w:rPr>
              <w:t>验收、交付标准和方法</w:t>
            </w:r>
          </w:p>
        </w:tc>
        <w:tc>
          <w:tcPr>
            <w:tcW w:w="2076" w:type="dxa"/>
          </w:tcPr>
          <w:p w14:paraId="3C4C1F71">
            <w:pPr>
              <w:pStyle w:val="4"/>
              <w:jc w:val="left"/>
            </w:pPr>
            <w:r>
              <w:rPr>
                <w:rFonts w:ascii="仿宋_GB2312" w:hAnsi="仿宋_GB2312" w:eastAsia="仿宋_GB2312" w:cs="仿宋_GB2312"/>
              </w:rPr>
              <w:t>由采购人组织，按照招标文件考核办法、投标文件及国家相关规范标准严格按照政府采购相关法律法规以及《财政部关于进一步加强政府采购需求和履约验收管理的指导意见》（财库〔2016〕205号）的要求进行验收；</w:t>
            </w:r>
          </w:p>
        </w:tc>
      </w:tr>
      <w:tr w14:paraId="6DD830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55C79E9">
            <w:pPr>
              <w:pStyle w:val="4"/>
              <w:jc w:val="left"/>
            </w:pPr>
            <w:r>
              <w:rPr>
                <w:rFonts w:ascii="仿宋_GB2312" w:hAnsi="仿宋_GB2312" w:eastAsia="仿宋_GB2312" w:cs="仿宋_GB2312"/>
              </w:rPr>
              <w:t>4</w:t>
            </w:r>
          </w:p>
        </w:tc>
        <w:tc>
          <w:tcPr>
            <w:tcW w:w="2076" w:type="dxa"/>
          </w:tcPr>
          <w:p w14:paraId="4A0F377D">
            <w:pPr>
              <w:pStyle w:val="4"/>
              <w:jc w:val="left"/>
            </w:pPr>
            <w:r>
              <w:rPr>
                <w:rFonts w:ascii="仿宋_GB2312" w:hAnsi="仿宋_GB2312" w:eastAsia="仿宋_GB2312" w:cs="仿宋_GB2312"/>
              </w:rPr>
              <w:t>★</w:t>
            </w:r>
          </w:p>
        </w:tc>
        <w:tc>
          <w:tcPr>
            <w:tcW w:w="2076" w:type="dxa"/>
          </w:tcPr>
          <w:p w14:paraId="7CAB6DF2">
            <w:pPr>
              <w:pStyle w:val="4"/>
              <w:jc w:val="left"/>
            </w:pPr>
            <w:r>
              <w:rPr>
                <w:rFonts w:ascii="仿宋_GB2312" w:hAnsi="仿宋_GB2312" w:eastAsia="仿宋_GB2312" w:cs="仿宋_GB2312"/>
              </w:rPr>
              <w:t>支付方式</w:t>
            </w:r>
          </w:p>
        </w:tc>
        <w:tc>
          <w:tcPr>
            <w:tcW w:w="2076" w:type="dxa"/>
          </w:tcPr>
          <w:p w14:paraId="1F175E54">
            <w:pPr>
              <w:pStyle w:val="4"/>
              <w:jc w:val="left"/>
            </w:pPr>
            <w:r>
              <w:rPr>
                <w:rFonts w:ascii="仿宋_GB2312" w:hAnsi="仿宋_GB2312" w:eastAsia="仿宋_GB2312" w:cs="仿宋_GB2312"/>
              </w:rPr>
              <w:t>分期付款</w:t>
            </w:r>
          </w:p>
        </w:tc>
      </w:tr>
      <w:tr w14:paraId="3FE412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3DFF9F">
            <w:pPr>
              <w:pStyle w:val="4"/>
              <w:jc w:val="left"/>
            </w:pPr>
            <w:r>
              <w:rPr>
                <w:rFonts w:ascii="仿宋_GB2312" w:hAnsi="仿宋_GB2312" w:eastAsia="仿宋_GB2312" w:cs="仿宋_GB2312"/>
              </w:rPr>
              <w:t>5</w:t>
            </w:r>
          </w:p>
        </w:tc>
        <w:tc>
          <w:tcPr>
            <w:tcW w:w="2076" w:type="dxa"/>
          </w:tcPr>
          <w:p w14:paraId="0D9D3BA9">
            <w:pPr>
              <w:pStyle w:val="4"/>
              <w:jc w:val="left"/>
            </w:pPr>
            <w:r>
              <w:rPr>
                <w:rFonts w:ascii="仿宋_GB2312" w:hAnsi="仿宋_GB2312" w:eastAsia="仿宋_GB2312" w:cs="仿宋_GB2312"/>
              </w:rPr>
              <w:t>★</w:t>
            </w:r>
          </w:p>
        </w:tc>
        <w:tc>
          <w:tcPr>
            <w:tcW w:w="2076" w:type="dxa"/>
          </w:tcPr>
          <w:p w14:paraId="04957A07">
            <w:pPr>
              <w:pStyle w:val="4"/>
              <w:jc w:val="left"/>
            </w:pPr>
            <w:r>
              <w:rPr>
                <w:rFonts w:ascii="仿宋_GB2312" w:hAnsi="仿宋_GB2312" w:eastAsia="仿宋_GB2312" w:cs="仿宋_GB2312"/>
              </w:rPr>
              <w:t>付款进度安排</w:t>
            </w:r>
          </w:p>
        </w:tc>
        <w:tc>
          <w:tcPr>
            <w:tcW w:w="2076" w:type="dxa"/>
          </w:tcPr>
          <w:p w14:paraId="35313E50">
            <w:pPr>
              <w:pStyle w:val="4"/>
              <w:jc w:val="left"/>
            </w:pPr>
            <w:r>
              <w:rPr>
                <w:rFonts w:ascii="仿宋_GB2312" w:hAnsi="仿宋_GB2312" w:eastAsia="仿宋_GB2312" w:cs="仿宋_GB2312"/>
              </w:rPr>
              <w:t>1、第1月完成服务经考核，达到付款条件起10日内，支付合同总金额的8.33%</w:t>
            </w:r>
          </w:p>
          <w:p w14:paraId="470570C0">
            <w:pPr>
              <w:pStyle w:val="4"/>
              <w:jc w:val="left"/>
            </w:pPr>
            <w:r>
              <w:rPr>
                <w:rFonts w:ascii="仿宋_GB2312" w:hAnsi="仿宋_GB2312" w:eastAsia="仿宋_GB2312" w:cs="仿宋_GB2312"/>
              </w:rPr>
              <w:t>2、第2个月服务完成经考核，达到付款条件起10日内，支付合同总金额的8.33%</w:t>
            </w:r>
          </w:p>
          <w:p w14:paraId="65AB7125">
            <w:pPr>
              <w:pStyle w:val="4"/>
              <w:jc w:val="left"/>
            </w:pPr>
            <w:r>
              <w:rPr>
                <w:rFonts w:ascii="仿宋_GB2312" w:hAnsi="仿宋_GB2312" w:eastAsia="仿宋_GB2312" w:cs="仿宋_GB2312"/>
              </w:rPr>
              <w:t>3、第3个月完成服务经考核，达到付款条件起10日内，支付合同总金额的8.33%</w:t>
            </w:r>
          </w:p>
          <w:p w14:paraId="5B5F206F">
            <w:pPr>
              <w:pStyle w:val="4"/>
              <w:jc w:val="left"/>
            </w:pPr>
            <w:r>
              <w:rPr>
                <w:rFonts w:ascii="仿宋_GB2312" w:hAnsi="仿宋_GB2312" w:eastAsia="仿宋_GB2312" w:cs="仿宋_GB2312"/>
              </w:rPr>
              <w:t>4、第4个月完成服务经考核，达到付款条件起10日内，支付合同总金额的8.33%</w:t>
            </w:r>
          </w:p>
          <w:p w14:paraId="6E456B54">
            <w:pPr>
              <w:pStyle w:val="4"/>
              <w:jc w:val="left"/>
            </w:pPr>
            <w:r>
              <w:rPr>
                <w:rFonts w:ascii="仿宋_GB2312" w:hAnsi="仿宋_GB2312" w:eastAsia="仿宋_GB2312" w:cs="仿宋_GB2312"/>
              </w:rPr>
              <w:t>5、第5个月完成服务经考核，达到付款条件起10日内，支付合同总金额的8.33%</w:t>
            </w:r>
          </w:p>
          <w:p w14:paraId="2938D3A7">
            <w:pPr>
              <w:pStyle w:val="4"/>
              <w:jc w:val="left"/>
            </w:pPr>
            <w:r>
              <w:rPr>
                <w:rFonts w:ascii="仿宋_GB2312" w:hAnsi="仿宋_GB2312" w:eastAsia="仿宋_GB2312" w:cs="仿宋_GB2312"/>
              </w:rPr>
              <w:t>6、第6个月完成服务经考核，达到付款条件起10日内，支付合同总金额的8.33%</w:t>
            </w:r>
          </w:p>
          <w:p w14:paraId="45B806E4">
            <w:pPr>
              <w:pStyle w:val="4"/>
              <w:jc w:val="left"/>
            </w:pPr>
            <w:r>
              <w:rPr>
                <w:rFonts w:ascii="仿宋_GB2312" w:hAnsi="仿宋_GB2312" w:eastAsia="仿宋_GB2312" w:cs="仿宋_GB2312"/>
              </w:rPr>
              <w:t>7、第7个月完成服务经考核，达到付款条件起10日内，支付合同总金额的8.33%</w:t>
            </w:r>
          </w:p>
          <w:p w14:paraId="1BD69EDD">
            <w:pPr>
              <w:pStyle w:val="4"/>
              <w:jc w:val="left"/>
            </w:pPr>
            <w:r>
              <w:rPr>
                <w:rFonts w:ascii="仿宋_GB2312" w:hAnsi="仿宋_GB2312" w:eastAsia="仿宋_GB2312" w:cs="仿宋_GB2312"/>
              </w:rPr>
              <w:t>8、第8个月完成服务经考核，达到付款条件起10日内，支付合同总金额的8.33%</w:t>
            </w:r>
          </w:p>
          <w:p w14:paraId="54E6A24E">
            <w:pPr>
              <w:pStyle w:val="4"/>
              <w:jc w:val="left"/>
            </w:pPr>
            <w:r>
              <w:rPr>
                <w:rFonts w:ascii="仿宋_GB2312" w:hAnsi="仿宋_GB2312" w:eastAsia="仿宋_GB2312" w:cs="仿宋_GB2312"/>
              </w:rPr>
              <w:t>9、第9个月完成服务经考核，达到付款条件起10日内，支付合同总金额的8.33%</w:t>
            </w:r>
          </w:p>
          <w:p w14:paraId="137DF490">
            <w:pPr>
              <w:pStyle w:val="4"/>
              <w:jc w:val="left"/>
            </w:pPr>
            <w:r>
              <w:rPr>
                <w:rFonts w:ascii="仿宋_GB2312" w:hAnsi="仿宋_GB2312" w:eastAsia="仿宋_GB2312" w:cs="仿宋_GB2312"/>
              </w:rPr>
              <w:t>10、第10个月完成服务经考核，达到付款条件起10日内，支付合同总金额的8.33%</w:t>
            </w:r>
          </w:p>
          <w:p w14:paraId="6913AD89">
            <w:pPr>
              <w:pStyle w:val="4"/>
              <w:jc w:val="left"/>
            </w:pPr>
            <w:r>
              <w:rPr>
                <w:rFonts w:ascii="仿宋_GB2312" w:hAnsi="仿宋_GB2312" w:eastAsia="仿宋_GB2312" w:cs="仿宋_GB2312"/>
              </w:rPr>
              <w:t>11、第11个月完成服务经考核，达到付款条件起10日内，支付合同总金额的8.33%</w:t>
            </w:r>
          </w:p>
          <w:p w14:paraId="383D118D">
            <w:pPr>
              <w:pStyle w:val="4"/>
              <w:jc w:val="left"/>
            </w:pPr>
            <w:r>
              <w:rPr>
                <w:rFonts w:ascii="仿宋_GB2312" w:hAnsi="仿宋_GB2312" w:eastAsia="仿宋_GB2312" w:cs="仿宋_GB2312"/>
              </w:rPr>
              <w:t>12、第12个月完成服务经考核，达到付款条件起10日内，支付合同总金额的8.37%</w:t>
            </w:r>
          </w:p>
        </w:tc>
      </w:tr>
      <w:tr w14:paraId="5F4CCC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863CC5">
            <w:pPr>
              <w:pStyle w:val="4"/>
              <w:jc w:val="left"/>
            </w:pPr>
            <w:r>
              <w:rPr>
                <w:rFonts w:ascii="仿宋_GB2312" w:hAnsi="仿宋_GB2312" w:eastAsia="仿宋_GB2312" w:cs="仿宋_GB2312"/>
              </w:rPr>
              <w:t>6</w:t>
            </w:r>
          </w:p>
        </w:tc>
        <w:tc>
          <w:tcPr>
            <w:tcW w:w="2076" w:type="dxa"/>
          </w:tcPr>
          <w:p w14:paraId="409F8971">
            <w:pPr>
              <w:pStyle w:val="4"/>
              <w:jc w:val="left"/>
            </w:pPr>
            <w:r>
              <w:rPr>
                <w:rFonts w:ascii="仿宋_GB2312" w:hAnsi="仿宋_GB2312" w:eastAsia="仿宋_GB2312" w:cs="仿宋_GB2312"/>
              </w:rPr>
              <w:t>★</w:t>
            </w:r>
          </w:p>
        </w:tc>
        <w:tc>
          <w:tcPr>
            <w:tcW w:w="2076" w:type="dxa"/>
          </w:tcPr>
          <w:p w14:paraId="12E33EA7">
            <w:pPr>
              <w:pStyle w:val="4"/>
              <w:jc w:val="left"/>
            </w:pPr>
            <w:r>
              <w:rPr>
                <w:rFonts w:ascii="仿宋_GB2312" w:hAnsi="仿宋_GB2312" w:eastAsia="仿宋_GB2312" w:cs="仿宋_GB2312"/>
              </w:rPr>
              <w:t>违约责任与解决争议的方法</w:t>
            </w:r>
          </w:p>
        </w:tc>
        <w:tc>
          <w:tcPr>
            <w:tcW w:w="2076" w:type="dxa"/>
          </w:tcPr>
          <w:p w14:paraId="0021486B">
            <w:pPr>
              <w:pStyle w:val="4"/>
              <w:jc w:val="left"/>
            </w:pPr>
            <w:r>
              <w:rPr>
                <w:rFonts w:ascii="仿宋_GB2312" w:hAnsi="仿宋_GB2312" w:eastAsia="仿宋_GB2312" w:cs="仿宋_GB2312"/>
              </w:rPr>
              <w:t>（一）在合同履行期间，除本合同对违约金标准另有约定外，任何一方违反本合同，应支付违约金，违约金支付标准为合同总金额的10%，给守约方造成损失超过违约金的，应赔偿超出部分损失。 （二）甲方逾期付款的，每逾期一日，甲方应按应付未付总金额的【1】‰向乙方支付违约金，逾期超过【15】日，则乙方有权单方面解除本合同，甲方须另向乙方支付本合同总金额【1】%的违约金，由此仍不足以弥补乙方损失的，甲方还应继续负责赔偿。 （三）本合同约定的甲方应当赔偿乙方的损失范围包括但不限于乙方因此造成的损失、乙方对第三方的赔偿或补偿、乙方主张权利发生的诉讼费、律师费等全部费用。 （四）若乙方未完全按照本合同的约定履行义务的，经甲方发现后，甲方有权按照 元/次的标准，扣减乙方的服务费。扣减服务费与附件中的“考核结果应用”，可叠加使用。 （五）乙方在履行合同过程中，造成甲方损失的，乙方应当承担赔偿责任；由此导致甲方对第三方进行赔偿或补偿的，甲方有权向乙方进行追偿。甲方为维护自身合法权利所支付的诉讼费、律师费等费用，均由乙方承担。 （六）经考核，乙方连续两次或累计三次考核不合格的，甲方有权解除本合同；甲方因解除合同遭受的损失，由乙方承担赔偿责任。</w:t>
            </w:r>
          </w:p>
        </w:tc>
      </w:tr>
    </w:tbl>
    <w:p w14:paraId="123AD04C">
      <w:pPr>
        <w:pStyle w:val="4"/>
        <w:jc w:val="left"/>
        <w:outlineLvl w:val="2"/>
      </w:pPr>
      <w:r>
        <w:rPr>
          <w:rFonts w:ascii="仿宋_GB2312" w:hAnsi="仿宋_GB2312" w:eastAsia="仿宋_GB2312" w:cs="仿宋_GB2312"/>
          <w:b/>
          <w:sz w:val="28"/>
        </w:rPr>
        <w:t>3.4.其他要求</w:t>
      </w:r>
    </w:p>
    <w:p w14:paraId="65554471">
      <w:pPr>
        <w:pStyle w:val="4"/>
        <w:ind w:firstLine="480"/>
        <w:jc w:val="left"/>
      </w:pPr>
      <w:r>
        <w:rPr>
          <w:rFonts w:ascii="仿宋_GB2312" w:hAnsi="仿宋_GB2312" w:eastAsia="仿宋_GB2312" w:cs="仿宋_GB2312"/>
        </w:rPr>
        <w:t>采购包1：</w:t>
      </w:r>
    </w:p>
    <w:p w14:paraId="7D768F6D">
      <w:pPr>
        <w:pStyle w:val="4"/>
        <w:jc w:val="left"/>
      </w:pPr>
      <w:r>
        <w:rPr>
          <w:rFonts w:ascii="仿宋_GB2312" w:hAnsi="仿宋_GB2312" w:eastAsia="仿宋_GB2312" w:cs="仿宋_GB2312"/>
        </w:rPr>
        <w:t>1、投标人根据本项目需求编制项目实施方案、应急方案、培训方案、日常管理方案。 2、提供类似履约经验。</w:t>
      </w:r>
    </w:p>
    <w:p w14:paraId="637A5D5B">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9E6D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2026-06-18T03:10:21Z</dcterms:created>
  <dc:creator>谢小虎</dc:creator>
  <cp:lastModifiedBy>谢小虎</cp:lastModifiedBy>
  <dcterms:modified xsi:type="dcterms:W3CDTF">2026-06-18T03:10:31Z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eyJoZGlkIjoiMzEwNTM5NzYwMDRjMzkwZTVkZjY2ODkwMGIxNGU0OTUiLCJ1c2VySWQiOiIxNDQ2NDQ5NTk0In0=</vt:lpwstr>
  </property>
  <property fmtid="{D5CDD505-2E9C-101B-9397-08002B2CF9AE}" pid="4" name="ICV">
    <vt:lpwstr>43342936E8674172B62C959A3285C58A_12</vt:lpwstr>
  </property>
</Properties>
</file>